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2" w:type="dxa"/>
        <w:tblInd w:w="1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2125"/>
        <w:gridCol w:w="2835"/>
        <w:gridCol w:w="3685"/>
        <w:gridCol w:w="3686"/>
      </w:tblGrid>
      <w:tr w:rsidR="00086050" w:rsidRPr="00617B47" w:rsidTr="00B32A23">
        <w:trPr>
          <w:trHeight w:val="273"/>
        </w:trPr>
        <w:tc>
          <w:tcPr>
            <w:tcW w:w="36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top w:w="13" w:type="dxa"/>
              <w:left w:w="35" w:type="dxa"/>
              <w:bottom w:w="0" w:type="dxa"/>
              <w:right w:w="35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Unidades de Paisagem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right="-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Potencialidades</w:t>
            </w:r>
          </w:p>
        </w:tc>
        <w:tc>
          <w:tcPr>
            <w:tcW w:w="36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FAD">
              <w:rPr>
                <w:rFonts w:ascii="Times New Roman" w:hAnsi="Times New Roman" w:cs="Times New Roman"/>
                <w:b/>
                <w:sz w:val="24"/>
                <w:szCs w:val="24"/>
              </w:rPr>
              <w:t>Limitações</w:t>
            </w:r>
          </w:p>
        </w:tc>
        <w:tc>
          <w:tcPr>
            <w:tcW w:w="36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2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Problemas</w:t>
            </w:r>
          </w:p>
        </w:tc>
      </w:tr>
      <w:tr w:rsidR="00086050" w:rsidRPr="00617B47" w:rsidTr="00B32A23">
        <w:trPr>
          <w:trHeight w:val="671"/>
        </w:trPr>
        <w:tc>
          <w:tcPr>
            <w:tcW w:w="1561" w:type="dxa"/>
            <w:vMerge w:val="restar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tcMar>
              <w:top w:w="13" w:type="dxa"/>
              <w:left w:w="35" w:type="dxa"/>
              <w:bottom w:w="0" w:type="dxa"/>
              <w:right w:w="35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Planície litorânea </w:t>
            </w:r>
          </w:p>
        </w:tc>
        <w:tc>
          <w:tcPr>
            <w:tcW w:w="212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13" w:type="dxa"/>
              <w:left w:w="35" w:type="dxa"/>
              <w:bottom w:w="0" w:type="dxa"/>
              <w:right w:w="35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Faixa de Praia e Pós Praia 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Importante para a dinâmica sedimentar litorânea.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Lazer e turismo de sol e praia.</w:t>
            </w:r>
          </w:p>
        </w:tc>
        <w:tc>
          <w:tcPr>
            <w:tcW w:w="36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086050">
            <w:pPr>
              <w:numPr>
                <w:ilvl w:val="0"/>
                <w:numId w:val="1"/>
              </w:numPr>
              <w:spacing w:after="0" w:line="240" w:lineRule="auto"/>
              <w:ind w:left="141" w:righ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Ausência de pós-praia em alguns setores.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Submetido à variação das marés, ação das ondas marinhas e fluxo eólico.</w:t>
            </w:r>
          </w:p>
        </w:tc>
        <w:tc>
          <w:tcPr>
            <w:tcW w:w="36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Erosão na praia de Pontal do Maceió.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Ocupação desordenada.  </w:t>
            </w:r>
          </w:p>
        </w:tc>
      </w:tr>
      <w:tr w:rsidR="00086050" w:rsidRPr="00617B47" w:rsidTr="00B32A23">
        <w:trPr>
          <w:trHeight w:val="1125"/>
        </w:trPr>
        <w:tc>
          <w:tcPr>
            <w:tcW w:w="1561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:rsidR="00086050" w:rsidRPr="004E2FAD" w:rsidRDefault="00086050" w:rsidP="00B32A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13" w:type="dxa"/>
              <w:left w:w="35" w:type="dxa"/>
              <w:bottom w:w="0" w:type="dxa"/>
              <w:right w:w="35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Planície de deposição fluviomarinha e eólica 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hAnsi="Times New Roman" w:cs="Times New Roman"/>
                <w:sz w:val="20"/>
                <w:szCs w:val="20"/>
              </w:rPr>
              <w:t>Área de aporte sedimentar para os processos litorâneos.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Lazer e turismo de sol e praia.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Área de circulação entre praias fluviomarinhas e marinhas.</w:t>
            </w:r>
          </w:p>
        </w:tc>
        <w:tc>
          <w:tcPr>
            <w:tcW w:w="36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hAnsi="Times New Roman" w:cs="Times New Roman"/>
                <w:sz w:val="20"/>
                <w:szCs w:val="20"/>
              </w:rPr>
              <w:t xml:space="preserve">Submetida aos fluxos eólicos </w:t>
            </w: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responsável pela circulação sedimentar.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Influenciada pelo fluxo </w:t>
            </w:r>
            <w:proofErr w:type="spellStart"/>
            <w:r w:rsidRPr="004E2FAD">
              <w:rPr>
                <w:rFonts w:ascii="Times New Roman" w:hAnsi="Times New Roman" w:cs="Times New Roman"/>
                <w:sz w:val="20"/>
                <w:szCs w:val="20"/>
              </w:rPr>
              <w:t>fluviomarinho</w:t>
            </w:r>
            <w:proofErr w:type="spellEnd"/>
            <w:r w:rsidRPr="004E2F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Projeto de instalação de empreendimento turístico e residencial em processo de implementação.</w:t>
            </w:r>
          </w:p>
        </w:tc>
      </w:tr>
      <w:tr w:rsidR="00086050" w:rsidRPr="00617B47" w:rsidTr="00B32A23">
        <w:trPr>
          <w:trHeight w:val="1780"/>
        </w:trPr>
        <w:tc>
          <w:tcPr>
            <w:tcW w:w="1561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:rsidR="00086050" w:rsidRPr="004E2FAD" w:rsidRDefault="00086050" w:rsidP="00B32A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13" w:type="dxa"/>
              <w:left w:w="35" w:type="dxa"/>
              <w:bottom w:w="0" w:type="dxa"/>
              <w:right w:w="35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Planície fluviomarinha 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A diversidade biológica possibilita atividades de pesca, mariscagem e contemplação.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Lazer, turismo ecológico, esportes náuticos.</w:t>
            </w:r>
          </w:p>
          <w:p w:rsidR="00086050" w:rsidRPr="004E2FAD" w:rsidRDefault="00086050" w:rsidP="00B32A23">
            <w:pPr>
              <w:spacing w:after="0" w:line="240" w:lineRule="auto"/>
              <w:ind w:left="32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Composto por áreas inundadas permanentemente e periodicamente, com solos lodosos pouco oxigenados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Submetido às variações da maré e ao fluxo fluvial.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Área de Preservação Permanente- APP.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Deposição inadequada de resíduos sólidos. 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Extração da vegetação e privatização do espaço pela carcinicultura no rio Pirangi.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No Jaguaribe é possível também evidenciar o soterramento do manguezal por campos de dunas, assoreamento da foz, resíduos sólidos na margem e ocupação desordenada.</w:t>
            </w:r>
          </w:p>
        </w:tc>
      </w:tr>
      <w:tr w:rsidR="00086050" w:rsidRPr="00617B47" w:rsidTr="00B32A23">
        <w:trPr>
          <w:trHeight w:val="1078"/>
        </w:trPr>
        <w:tc>
          <w:tcPr>
            <w:tcW w:w="1561" w:type="dxa"/>
            <w:vMerge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:rsidR="00086050" w:rsidRPr="004E2FAD" w:rsidRDefault="00086050" w:rsidP="00B32A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13" w:type="dxa"/>
              <w:left w:w="35" w:type="dxa"/>
              <w:bottom w:w="0" w:type="dxa"/>
              <w:right w:w="35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Campo de Dunas 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Área de aporte sedimentar para os processos litorâneos.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Lazer, turismo ecológico.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Reservatório hídrico subterrâneo.</w:t>
            </w:r>
          </w:p>
        </w:tc>
        <w:tc>
          <w:tcPr>
            <w:tcW w:w="36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Dunas com vegetação se constituem em Área de Preservação Permanente-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APP.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Submetida ao fluxo eólico, responsável pela circulação sedimentar.</w:t>
            </w:r>
          </w:p>
        </w:tc>
        <w:tc>
          <w:tcPr>
            <w:tcW w:w="368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Compactação do solo por rotas de </w:t>
            </w:r>
            <w:proofErr w:type="spellStart"/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Bugueiros</w:t>
            </w:r>
            <w:proofErr w:type="spellEnd"/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, construção de casas de veraneio, hotéis.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Cercamentos</w:t>
            </w:r>
            <w:proofErr w:type="spellEnd"/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com fins de especulação imobiliária.</w:t>
            </w:r>
          </w:p>
        </w:tc>
      </w:tr>
      <w:tr w:rsidR="00086050" w:rsidRPr="00617B47" w:rsidTr="00B32A23">
        <w:trPr>
          <w:trHeight w:val="1385"/>
        </w:trPr>
        <w:tc>
          <w:tcPr>
            <w:tcW w:w="1561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auto"/>
            </w:tcBorders>
            <w:tcMar>
              <w:top w:w="13" w:type="dxa"/>
              <w:left w:w="23" w:type="dxa"/>
              <w:bottom w:w="0" w:type="dxa"/>
              <w:right w:w="23" w:type="dxa"/>
            </w:tcMar>
            <w:hideMark/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Tabuleiro litorâneo</w:t>
            </w:r>
          </w:p>
        </w:tc>
        <w:tc>
          <w:tcPr>
            <w:tcW w:w="2125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Bom armazenamento hídrico subterrâneo.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Superfície relativamente aplainada.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Estabilidade geomorfológica permite o desenvolvimento de atividades e usos diversos.</w:t>
            </w:r>
          </w:p>
        </w:tc>
        <w:tc>
          <w:tcPr>
            <w:tcW w:w="3685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hAnsi="Times New Roman" w:cs="Times New Roman"/>
                <w:sz w:val="20"/>
                <w:szCs w:val="20"/>
              </w:rPr>
              <w:t>O solo pode apresentar baixa fertilidade.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hideMark/>
          </w:tcPr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Degradação da vegetação de tabuleiro.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Deposição inadequada de resíduos sólidos.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Contaminação hídrica subterrânea.</w:t>
            </w:r>
          </w:p>
        </w:tc>
      </w:tr>
      <w:tr w:rsidR="00086050" w:rsidRPr="00617B47" w:rsidTr="00B32A23">
        <w:trPr>
          <w:trHeight w:val="1364"/>
        </w:trPr>
        <w:tc>
          <w:tcPr>
            <w:tcW w:w="1561" w:type="dxa"/>
            <w:vMerge/>
            <w:tcBorders>
              <w:left w:val="single" w:sz="4" w:space="0" w:color="A5A5A5"/>
              <w:bottom w:val="single" w:sz="4" w:space="0" w:color="A5A5A5"/>
              <w:right w:val="single" w:sz="4" w:space="0" w:color="auto"/>
            </w:tcBorders>
            <w:tcMar>
              <w:top w:w="13" w:type="dxa"/>
              <w:left w:w="23" w:type="dxa"/>
              <w:bottom w:w="0" w:type="dxa"/>
              <w:right w:w="23" w:type="dxa"/>
            </w:tcMar>
          </w:tcPr>
          <w:p w:rsidR="00086050" w:rsidRPr="004E2FAD" w:rsidRDefault="00086050" w:rsidP="00B3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Falésias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Compõe a paisagem litorânea.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Ressurgência hídrica.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Aporte sedimentar aos fluxos litorâneos. </w:t>
            </w:r>
          </w:p>
          <w:p w:rsidR="00086050" w:rsidRPr="004E2FAD" w:rsidRDefault="00086050" w:rsidP="00B32A23">
            <w:pPr>
              <w:spacing w:after="0" w:line="240" w:lineRule="auto"/>
              <w:ind w:left="32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6050" w:rsidRPr="004E2FAD" w:rsidRDefault="00086050" w:rsidP="00B32A23">
            <w:pPr>
              <w:spacing w:after="0" w:line="240" w:lineRule="auto"/>
              <w:ind w:left="32" w:right="14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Submetida aos movimentos de massa, em decorrência da variação das marés, ação erosiva das ondas e processos subaéreos.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Instabilidade do material sedimentar que compõe as falésias no setor oeste.</w:t>
            </w:r>
          </w:p>
          <w:p w:rsidR="00086050" w:rsidRPr="004E2FAD" w:rsidRDefault="00086050" w:rsidP="00B32A23">
            <w:pPr>
              <w:spacing w:after="0" w:line="240" w:lineRule="auto"/>
              <w:ind w:left="141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Área de Preservação Permanente- APP.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>Erosão marinha no setor oeste e nordeste do litoral do município.</w:t>
            </w:r>
          </w:p>
          <w:p w:rsidR="00086050" w:rsidRPr="004E2FAD" w:rsidRDefault="00086050" w:rsidP="00B32A23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2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Intensa ocupação por casas de veraneio e restaurantes no setor leste, margem esquerda do rio Jaguaribe. </w:t>
            </w:r>
          </w:p>
        </w:tc>
      </w:tr>
    </w:tbl>
    <w:p w:rsidR="00157189" w:rsidRPr="006A1C16" w:rsidRDefault="00157189">
      <w:pPr>
        <w:rPr>
          <w:rFonts w:ascii="Times New Roman" w:hAnsi="Times New Roman" w:cs="Times New Roman"/>
          <w:sz w:val="24"/>
          <w:szCs w:val="24"/>
        </w:rPr>
      </w:pPr>
    </w:p>
    <w:sectPr w:rsidR="00157189" w:rsidRPr="006A1C16" w:rsidSect="006A1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449" w:rsidRDefault="004A1449" w:rsidP="00E77A72">
      <w:pPr>
        <w:spacing w:after="0" w:line="240" w:lineRule="auto"/>
      </w:pPr>
      <w:r>
        <w:separator/>
      </w:r>
    </w:p>
  </w:endnote>
  <w:endnote w:type="continuationSeparator" w:id="0">
    <w:p w:rsidR="004A1449" w:rsidRDefault="004A1449" w:rsidP="00E7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72" w:rsidRDefault="00E77A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72" w:rsidRDefault="00E77A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72" w:rsidRDefault="00E77A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449" w:rsidRDefault="004A1449" w:rsidP="00E77A72">
      <w:pPr>
        <w:spacing w:after="0" w:line="240" w:lineRule="auto"/>
      </w:pPr>
      <w:r>
        <w:separator/>
      </w:r>
    </w:p>
  </w:footnote>
  <w:footnote w:type="continuationSeparator" w:id="0">
    <w:p w:rsidR="004A1449" w:rsidRDefault="004A1449" w:rsidP="00E7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72" w:rsidRDefault="00E77A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72" w:rsidRDefault="00E77A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72" w:rsidRDefault="00E77A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721"/>
    <w:multiLevelType w:val="hybridMultilevel"/>
    <w:tmpl w:val="F016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1C16"/>
    <w:rsid w:val="0006076F"/>
    <w:rsid w:val="00086050"/>
    <w:rsid w:val="00157189"/>
    <w:rsid w:val="00205BE3"/>
    <w:rsid w:val="0046791C"/>
    <w:rsid w:val="00475346"/>
    <w:rsid w:val="004A1449"/>
    <w:rsid w:val="004A66B4"/>
    <w:rsid w:val="00634DE3"/>
    <w:rsid w:val="006A1C16"/>
    <w:rsid w:val="008F2E86"/>
    <w:rsid w:val="00975EF2"/>
    <w:rsid w:val="00B12CE9"/>
    <w:rsid w:val="00D94BC1"/>
    <w:rsid w:val="00E77A72"/>
    <w:rsid w:val="00EA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7A72"/>
  </w:style>
  <w:style w:type="paragraph" w:styleId="Rodap">
    <w:name w:val="footer"/>
    <w:basedOn w:val="Normal"/>
    <w:link w:val="RodapChar"/>
    <w:uiPriority w:val="99"/>
    <w:semiHidden/>
    <w:unhideWhenUsed/>
    <w:rsid w:val="00E7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7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2016-08-02T00:59:00Z</dcterms:created>
  <dcterms:modified xsi:type="dcterms:W3CDTF">2016-08-02T00:59:00Z</dcterms:modified>
</cp:coreProperties>
</file>