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74B" w:rsidRDefault="0089374B" w:rsidP="0089374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0D4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C29D61F" wp14:editId="0C08128C">
            <wp:extent cx="4096987" cy="3584864"/>
            <wp:effectExtent l="0" t="0" r="0" b="0"/>
            <wp:docPr id="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lorença\Artigo - Anuario\Figuras alteradas\Figura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218" cy="35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4B" w:rsidRDefault="0089374B" w:rsidP="0089374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374B" w:rsidRPr="00E60D41" w:rsidRDefault="0089374B" w:rsidP="0089374B">
      <w:pPr>
        <w:widowControl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E60D41">
        <w:rPr>
          <w:rFonts w:ascii="Times New Roman" w:hAnsi="Times New Roman" w:cs="Times New Roman"/>
          <w:lang w:val="en-US"/>
        </w:rPr>
        <w:t>Figure 1 Schematic geologic maps showing</w:t>
      </w:r>
      <w:r>
        <w:rPr>
          <w:rFonts w:ascii="Times New Roman" w:hAnsi="Times New Roman" w:cs="Times New Roman"/>
          <w:lang w:val="en-US"/>
        </w:rPr>
        <w:t>:</w:t>
      </w:r>
      <w:r w:rsidRPr="00E60D41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A.</w:t>
      </w:r>
      <w:r w:rsidR="005B5A5C">
        <w:rPr>
          <w:rFonts w:ascii="Times New Roman" w:hAnsi="Times New Roman" w:cs="Times New Roman"/>
          <w:lang w:val="en-US"/>
        </w:rPr>
        <w:t xml:space="preserve"> L</w:t>
      </w:r>
      <w:r w:rsidRPr="00E60D41">
        <w:rPr>
          <w:rFonts w:ascii="Times New Roman" w:hAnsi="Times New Roman" w:cs="Times New Roman"/>
          <w:lang w:val="en-US"/>
        </w:rPr>
        <w:t>ocation of the study area in South America, relative to the main cratons and in the Brasília Fold Belt, the blue polygon</w:t>
      </w:r>
      <w:r w:rsidR="005B5A5C">
        <w:rPr>
          <w:rFonts w:ascii="Times New Roman" w:hAnsi="Times New Roman" w:cs="Times New Roman"/>
          <w:lang w:val="en-US"/>
        </w:rPr>
        <w:t xml:space="preserve"> outlines the area of Figure 1B; an</w:t>
      </w:r>
      <w:r w:rsidRPr="00E60D41">
        <w:rPr>
          <w:rFonts w:ascii="Times New Roman" w:hAnsi="Times New Roman" w:cs="Times New Roman"/>
          <w:lang w:val="en-US"/>
        </w:rPr>
        <w:t xml:space="preserve">d </w:t>
      </w:r>
      <w:r>
        <w:rPr>
          <w:rFonts w:ascii="Times New Roman" w:hAnsi="Times New Roman" w:cs="Times New Roman"/>
          <w:lang w:val="en-US"/>
        </w:rPr>
        <w:t>B.</w:t>
      </w:r>
      <w:r w:rsidR="005B5A5C">
        <w:rPr>
          <w:rFonts w:ascii="Times New Roman" w:hAnsi="Times New Roman" w:cs="Times New Roman"/>
          <w:lang w:val="en-US"/>
        </w:rPr>
        <w:t xml:space="preserve"> L</w:t>
      </w:r>
      <w:r w:rsidRPr="00E60D41">
        <w:rPr>
          <w:rFonts w:ascii="Times New Roman" w:hAnsi="Times New Roman" w:cs="Times New Roman"/>
          <w:lang w:val="en-US"/>
        </w:rPr>
        <w:t xml:space="preserve">ocation study area in the southern Brasília Belt, the red polygon outlines the area of Figure 2 (modified from </w:t>
      </w:r>
      <w:proofErr w:type="spellStart"/>
      <w:r w:rsidRPr="00E60D41">
        <w:rPr>
          <w:rFonts w:ascii="Times New Roman" w:hAnsi="Times New Roman" w:cs="Times New Roman"/>
          <w:lang w:val="en-US"/>
        </w:rPr>
        <w:t>Dardenne</w:t>
      </w:r>
      <w:proofErr w:type="spellEnd"/>
      <w:r w:rsidRPr="00E60D41">
        <w:rPr>
          <w:rFonts w:ascii="Times New Roman" w:hAnsi="Times New Roman" w:cs="Times New Roman"/>
          <w:lang w:val="en-US"/>
        </w:rPr>
        <w:t xml:space="preserve"> 2000 and Campos et al. 2021).</w:t>
      </w:r>
      <w:proofErr w:type="gramEnd"/>
    </w:p>
    <w:p w:rsidR="00DD783D" w:rsidRDefault="00DD783D">
      <w:pPr>
        <w:rPr>
          <w:lang w:val="en-US"/>
        </w:rPr>
      </w:pPr>
    </w:p>
    <w:p w:rsidR="0089374B" w:rsidRDefault="0089374B" w:rsidP="0089374B">
      <w:pPr>
        <w:jc w:val="center"/>
        <w:rPr>
          <w:lang w:val="en-US"/>
        </w:rPr>
      </w:pPr>
      <w:r w:rsidRPr="00E60D41">
        <w:rPr>
          <w:noProof/>
          <w:lang w:eastAsia="pt-BR"/>
        </w:rPr>
        <w:drawing>
          <wp:inline distT="0" distB="0" distL="0" distR="0" wp14:anchorId="6ABDC80D" wp14:editId="0DB08A38">
            <wp:extent cx="3146961" cy="2708860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lorença\Artigo - Anuario\Figuras alteradas\Figura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" t="2193" r="1301" b="3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92" cy="271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74B" w:rsidRDefault="0089374B" w:rsidP="0089374B">
      <w:pPr>
        <w:pStyle w:val="Legenda"/>
        <w:widowControl w:val="0"/>
        <w:spacing w:after="0"/>
        <w:jc w:val="center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Figure </w:t>
      </w:r>
      <w:proofErr w:type="gramStart"/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2</w:t>
      </w:r>
      <w:proofErr w:type="gramEnd"/>
      <w:r w:rsidRPr="001535D6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Simplified g</w:t>
      </w:r>
      <w:r w:rsidRPr="001535D6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eological map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of the study area</w:t>
      </w:r>
      <w:r w:rsidRPr="001535D6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.</w:t>
      </w:r>
    </w:p>
    <w:p w:rsidR="0089374B" w:rsidRDefault="0089374B">
      <w:pPr>
        <w:rPr>
          <w:lang w:val="en-US"/>
        </w:rPr>
      </w:pPr>
    </w:p>
    <w:p w:rsidR="0089374B" w:rsidRDefault="0089374B" w:rsidP="0089374B">
      <w:pPr>
        <w:pStyle w:val="Legenda"/>
        <w:widowControl w:val="0"/>
        <w:spacing w:after="0"/>
        <w:jc w:val="center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E60D41">
        <w:rPr>
          <w:rFonts w:ascii="Times New Roman" w:hAnsi="Times New Roman" w:cs="Times New Roman"/>
          <w:b w:val="0"/>
          <w:bCs w:val="0"/>
          <w:noProof/>
          <w:color w:val="auto"/>
          <w:sz w:val="24"/>
          <w:szCs w:val="24"/>
          <w:lang w:eastAsia="pt-BR"/>
        </w:rPr>
        <w:lastRenderedPageBreak/>
        <w:drawing>
          <wp:inline distT="0" distB="0" distL="0" distR="0" wp14:anchorId="01868D04" wp14:editId="21DC89E7">
            <wp:extent cx="3550722" cy="2651661"/>
            <wp:effectExtent l="0" t="0" r="0" b="0"/>
            <wp:docPr id="2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170" cy="26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5C" w:rsidRDefault="005B5A5C" w:rsidP="005B5A5C">
      <w:pPr>
        <w:pStyle w:val="Legenda"/>
        <w:widowControl w:val="0"/>
        <w:spacing w:after="0"/>
        <w:jc w:val="center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Figure </w:t>
      </w:r>
      <w:proofErr w:type="gramStart"/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3</w:t>
      </w:r>
      <w:proofErr w:type="gramEnd"/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Representative petrographic features of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tonalite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and granodiorite from Area I and II: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A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.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and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B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.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General aspects showing </w:t>
      </w:r>
      <w:proofErr w:type="spellStart"/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inequigranular</w:t>
      </w:r>
      <w:proofErr w:type="spellEnd"/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porphyritic 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texture,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composed of plagioclase phenocrysts and matrix composed of quartz and K-feldspars;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C.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and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D.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Plagioclase crystals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replaced by</w:t>
      </w:r>
      <w:r w:rsidRPr="00772A4D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calcite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.</w:t>
      </w:r>
    </w:p>
    <w:p w:rsidR="0089374B" w:rsidRDefault="0089374B">
      <w:pPr>
        <w:rPr>
          <w:lang w:val="en-US"/>
        </w:rPr>
      </w:pPr>
    </w:p>
    <w:p w:rsidR="0089374B" w:rsidRDefault="0089374B" w:rsidP="0089374B">
      <w:pPr>
        <w:pStyle w:val="Textodecomentrio"/>
        <w:widowControl w:val="0"/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60D41">
        <w:rPr>
          <w:rFonts w:ascii="Times New Roman" w:hAnsi="Times New Roman" w:cs="Times New Roman"/>
          <w:b/>
          <w:bCs/>
          <w:noProof/>
          <w:sz w:val="22"/>
          <w:szCs w:val="22"/>
          <w:lang w:eastAsia="pt-BR"/>
        </w:rPr>
        <w:drawing>
          <wp:inline distT="0" distB="0" distL="0" distR="0" wp14:anchorId="02857CC8" wp14:editId="5610AB81">
            <wp:extent cx="3681351" cy="3235890"/>
            <wp:effectExtent l="0" t="0" r="0" b="3175"/>
            <wp:docPr id="2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246" cy="3243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A5C" w:rsidRDefault="005B5A5C" w:rsidP="005B5A5C">
      <w:pPr>
        <w:pStyle w:val="Textodecomentrio"/>
        <w:widowControl w:val="0"/>
        <w:spacing w:after="0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Figure </w:t>
      </w:r>
      <w:proofErr w:type="gram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4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P</w:t>
      </w:r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oles 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US"/>
        </w:rPr>
        <w:t>granitoid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foliation plotted on </w:t>
      </w:r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>Schmidt-Lambe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rt stereogram, lower hemisphere: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A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 P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oints and </w:t>
      </w:r>
      <w:proofErr w:type="spell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isofrequency</w:t>
      </w:r>
      <w:proofErr w:type="spellEnd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; B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Lines; C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Outcrop of basement rock in Area II. Poles of foliation of the </w:t>
      </w:r>
      <w:proofErr w:type="spell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Bambuí</w:t>
      </w:r>
      <w:proofErr w:type="spellEnd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rocks plotted on Schmidt-Lambert stereogram, lower hemisphere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: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D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Points and </w:t>
      </w:r>
      <w:proofErr w:type="spell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isofrequency</w:t>
      </w:r>
      <w:proofErr w:type="spellEnd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; E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Lines; F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Siltstone of the </w:t>
      </w:r>
      <w:proofErr w:type="spell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Bambuí</w:t>
      </w:r>
      <w:proofErr w:type="spellEnd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Group, showing the pervasive spaced cleavages., of the Poles of </w:t>
      </w:r>
      <w:proofErr w:type="spell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Canastra</w:t>
      </w:r>
      <w:proofErr w:type="spellEnd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Group rocks foliation plotted on Schmidt-Lambert stereogram, lower hemisphere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;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G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Points and </w:t>
      </w:r>
      <w:proofErr w:type="spell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isofrequency</w:t>
      </w:r>
      <w:proofErr w:type="spellEnd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; H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Points; I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Weathered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c</w:t>
      </w:r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hlorite </w:t>
      </w:r>
      <w:proofErr w:type="spellStart"/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>phyllite</w:t>
      </w:r>
      <w:proofErr w:type="spellEnd"/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from the </w:t>
      </w:r>
      <w:proofErr w:type="spellStart"/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>Canastra</w:t>
      </w:r>
      <w:proofErr w:type="spellEnd"/>
      <w:r w:rsidRPr="004001EE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Group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.</w:t>
      </w:r>
    </w:p>
    <w:p w:rsidR="0089374B" w:rsidRDefault="0089374B" w:rsidP="0089374B">
      <w:pPr>
        <w:pStyle w:val="Textodecomentrio"/>
        <w:widowControl w:val="0"/>
        <w:spacing w:after="0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:rsidR="0089374B" w:rsidRDefault="0089374B" w:rsidP="0089374B">
      <w:pPr>
        <w:pStyle w:val="Textodecomentrio"/>
        <w:widowControl w:val="0"/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001EE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4C3FD336" wp14:editId="4796AF76">
            <wp:extent cx="3393912" cy="2280062"/>
            <wp:effectExtent l="0" t="0" r="0" b="635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ineamentos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5615" cy="229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74B" w:rsidRDefault="0089374B" w:rsidP="0089374B">
      <w:pPr>
        <w:pStyle w:val="Textodecomentrio"/>
        <w:widowControl w:val="0"/>
        <w:spacing w:after="0"/>
        <w:jc w:val="center"/>
        <w:rPr>
          <w:rFonts w:ascii="Times New Roman" w:hAnsi="Times New Roman" w:cs="Times New Roman"/>
          <w:bCs/>
          <w:sz w:val="22"/>
          <w:szCs w:val="22"/>
          <w:lang w:val="en-US"/>
        </w:rPr>
      </w:pPr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Figure </w:t>
      </w:r>
      <w:proofErr w:type="gramStart"/>
      <w:r w:rsidRPr="001F75B9">
        <w:rPr>
          <w:rFonts w:ascii="Times New Roman" w:hAnsi="Times New Roman" w:cs="Times New Roman"/>
          <w:bCs/>
          <w:sz w:val="22"/>
          <w:szCs w:val="22"/>
          <w:lang w:val="en-US"/>
        </w:rPr>
        <w:t>5</w:t>
      </w:r>
      <w:proofErr w:type="gramEnd"/>
      <w:r w:rsidRPr="006E548A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Re</w:t>
      </w:r>
      <w:r w:rsidRPr="00A66C01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gional structural 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 xml:space="preserve">map. The </w:t>
      </w:r>
      <w:r w:rsidRPr="00A66C01">
        <w:rPr>
          <w:rFonts w:ascii="Times New Roman" w:hAnsi="Times New Roman" w:cs="Times New Roman"/>
          <w:bCs/>
          <w:sz w:val="22"/>
          <w:szCs w:val="22"/>
          <w:lang w:val="en-US"/>
        </w:rPr>
        <w:t>rose diagram indicat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es</w:t>
      </w:r>
      <w:r w:rsidRPr="00A66C01">
        <w:rPr>
          <w:rFonts w:ascii="Times New Roman" w:hAnsi="Times New Roman" w:cs="Times New Roman"/>
          <w:bCs/>
          <w:sz w:val="22"/>
          <w:szCs w:val="22"/>
          <w:lang w:val="en-US"/>
        </w:rPr>
        <w:t xml:space="preserve"> the prefe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 xml:space="preserve">rential </w:t>
      </w:r>
      <w:r w:rsidRPr="00A66C01">
        <w:rPr>
          <w:rFonts w:ascii="Times New Roman" w:hAnsi="Times New Roman" w:cs="Times New Roman"/>
          <w:bCs/>
          <w:sz w:val="22"/>
          <w:szCs w:val="22"/>
          <w:lang w:val="en-US"/>
        </w:rPr>
        <w:t>direction of the lineaments.</w:t>
      </w:r>
    </w:p>
    <w:p w:rsidR="0089374B" w:rsidRDefault="0089374B" w:rsidP="0089374B">
      <w:pPr>
        <w:pStyle w:val="Textodecomentrio"/>
        <w:widowControl w:val="0"/>
        <w:spacing w:after="0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:rsidR="0089374B" w:rsidRDefault="0089374B" w:rsidP="0089374B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E7FC4">
        <w:rPr>
          <w:noProof/>
          <w:lang w:eastAsia="pt-BR"/>
        </w:rPr>
        <w:drawing>
          <wp:inline distT="0" distB="0" distL="0" distR="0" wp14:anchorId="5DA01F80" wp14:editId="62E54FFC">
            <wp:extent cx="4835868" cy="3705101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Florença\Artigo - Anuario\Figuras alteradas\Figura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2"/>
                    <a:stretch/>
                  </pic:blipFill>
                  <pic:spPr bwMode="auto">
                    <a:xfrm>
                      <a:off x="0" y="0"/>
                      <a:ext cx="4861965" cy="372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657" w:rsidRPr="00B412CE" w:rsidRDefault="00572657" w:rsidP="0057265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1F75B9">
        <w:rPr>
          <w:rFonts w:ascii="Times New Roman" w:hAnsi="Times New Roman" w:cs="Times New Roman"/>
          <w:bCs/>
          <w:lang w:val="en-US"/>
        </w:rPr>
        <w:t>Figure 6 A</w:t>
      </w:r>
      <w:r>
        <w:rPr>
          <w:rFonts w:ascii="Times New Roman" w:hAnsi="Times New Roman" w:cs="Times New Roman"/>
          <w:bCs/>
          <w:lang w:val="en-US"/>
        </w:rPr>
        <w:t>.</w:t>
      </w:r>
      <w:r w:rsidRPr="00A935F2">
        <w:rPr>
          <w:rFonts w:ascii="Times New Roman" w:hAnsi="Times New Roman" w:cs="Times New Roman"/>
          <w:bCs/>
          <w:lang w:val="en-US"/>
        </w:rPr>
        <w:t xml:space="preserve"> TAS diagram (</w:t>
      </w:r>
      <w:r>
        <w:rPr>
          <w:rFonts w:ascii="Times New Roman" w:hAnsi="Times New Roman" w:cs="Times New Roman"/>
          <w:bCs/>
          <w:lang w:val="en-US"/>
        </w:rPr>
        <w:t>Cox et al.</w:t>
      </w:r>
      <w:r w:rsidRPr="00A935F2">
        <w:rPr>
          <w:rFonts w:ascii="Times New Roman" w:hAnsi="Times New Roman" w:cs="Times New Roman"/>
          <w:bCs/>
          <w:lang w:val="en-US"/>
        </w:rPr>
        <w:t xml:space="preserve"> 19</w:t>
      </w:r>
      <w:r>
        <w:rPr>
          <w:rFonts w:ascii="Times New Roman" w:hAnsi="Times New Roman" w:cs="Times New Roman"/>
          <w:bCs/>
          <w:lang w:val="en-US"/>
        </w:rPr>
        <w:t>7</w:t>
      </w:r>
      <w:r w:rsidRPr="00A935F2">
        <w:rPr>
          <w:rFonts w:ascii="Times New Roman" w:hAnsi="Times New Roman" w:cs="Times New Roman"/>
          <w:bCs/>
          <w:lang w:val="en-US"/>
        </w:rPr>
        <w:t>9) showing the classification of the rock based on the percentage</w:t>
      </w:r>
      <w:r>
        <w:rPr>
          <w:rFonts w:ascii="Times New Roman" w:hAnsi="Times New Roman" w:cs="Times New Roman"/>
          <w:bCs/>
          <w:lang w:val="en-US"/>
        </w:rPr>
        <w:t xml:space="preserve"> of silica versus total alkalis;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B.</w:t>
      </w:r>
      <w:r w:rsidRPr="00A935F2">
        <w:rPr>
          <w:rFonts w:ascii="Times New Roman" w:hAnsi="Times New Roman" w:cs="Times New Roman"/>
          <w:bCs/>
          <w:lang w:val="en-US"/>
        </w:rPr>
        <w:t xml:space="preserve"> Diagram for classification of rock in relation to saturation in alumina</w:t>
      </w:r>
      <w:r>
        <w:rPr>
          <w:rFonts w:ascii="Times New Roman" w:hAnsi="Times New Roman" w:cs="Times New Roman"/>
          <w:bCs/>
          <w:lang w:val="en-US"/>
        </w:rPr>
        <w:t>;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 w:rsidRPr="001F75B9">
        <w:rPr>
          <w:rFonts w:ascii="Times New Roman" w:hAnsi="Times New Roman" w:cs="Times New Roman"/>
          <w:bCs/>
          <w:lang w:val="en-US"/>
        </w:rPr>
        <w:t>C.</w:t>
      </w:r>
      <w:r>
        <w:rPr>
          <w:rFonts w:ascii="Times New Roman" w:hAnsi="Times New Roman" w:cs="Times New Roman"/>
          <w:bCs/>
          <w:lang w:val="en-US"/>
        </w:rPr>
        <w:t xml:space="preserve"> AFM diagram (Irvine &amp; </w:t>
      </w:r>
      <w:proofErr w:type="spellStart"/>
      <w:r>
        <w:rPr>
          <w:rFonts w:ascii="Times New Roman" w:hAnsi="Times New Roman" w:cs="Times New Roman"/>
          <w:bCs/>
          <w:lang w:val="en-US"/>
        </w:rPr>
        <w:t>Baragar</w:t>
      </w:r>
      <w:proofErr w:type="spellEnd"/>
      <w:r w:rsidRPr="00A935F2">
        <w:rPr>
          <w:rFonts w:ascii="Times New Roman" w:hAnsi="Times New Roman" w:cs="Times New Roman"/>
          <w:bCs/>
          <w:lang w:val="en-US"/>
        </w:rPr>
        <w:t xml:space="preserve"> 1971).</w:t>
      </w:r>
      <w:r>
        <w:rPr>
          <w:rFonts w:ascii="Times New Roman" w:hAnsi="Times New Roman" w:cs="Times New Roman"/>
          <w:bCs/>
          <w:lang w:val="en-US"/>
        </w:rPr>
        <w:t xml:space="preserve"> * Area I, • Area II and </w:t>
      </w:r>
      <w:r w:rsidRPr="00500918">
        <w:rPr>
          <w:rFonts w:ascii="Times New Roman" w:hAnsi="Times New Roman" w:cs="Times New Roman"/>
          <w:b/>
          <w:bCs/>
          <w:lang w:val="en-US"/>
        </w:rPr>
        <w:t>∙</w:t>
      </w:r>
      <w:r>
        <w:rPr>
          <w:rFonts w:ascii="Times New Roman" w:hAnsi="Times New Roman" w:cs="Times New Roman"/>
          <w:bCs/>
          <w:lang w:val="en-US"/>
        </w:rPr>
        <w:t xml:space="preserve"> Suite </w:t>
      </w:r>
      <w:proofErr w:type="spellStart"/>
      <w:r>
        <w:rPr>
          <w:rFonts w:ascii="Times New Roman" w:hAnsi="Times New Roman" w:cs="Times New Roman"/>
          <w:bCs/>
          <w:lang w:val="en-US"/>
        </w:rPr>
        <w:t>Aurumina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:rsidR="0089374B" w:rsidRDefault="0089374B" w:rsidP="0089374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89374B" w:rsidRDefault="0089374B" w:rsidP="0089374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18A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0C26C94B" wp14:editId="4704FD37">
            <wp:extent cx="4541528" cy="330134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lorenca\Artigo embasamento\Geoquimica_Et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43" cy="331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57" w:rsidRDefault="00572657" w:rsidP="00572657">
      <w:pPr>
        <w:widowControl w:val="0"/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1F75B9">
        <w:rPr>
          <w:rFonts w:ascii="Times New Roman" w:hAnsi="Times New Roman" w:cs="Times New Roman"/>
          <w:bCs/>
          <w:lang w:val="en-US"/>
        </w:rPr>
        <w:t>Figure 7</w:t>
      </w:r>
      <w:r w:rsidRPr="00A935F2">
        <w:rPr>
          <w:rFonts w:ascii="Times New Roman" w:hAnsi="Times New Roman" w:cs="Times New Roman"/>
          <w:bCs/>
          <w:lang w:val="en-US"/>
        </w:rPr>
        <w:t xml:space="preserve"> Distribution pattern of Rare Earth Elements normalized to chondrite</w:t>
      </w:r>
      <w:r>
        <w:rPr>
          <w:rFonts w:ascii="Times New Roman" w:hAnsi="Times New Roman" w:cs="Times New Roman"/>
          <w:bCs/>
          <w:lang w:val="en-US"/>
        </w:rPr>
        <w:t>: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 w:rsidRPr="001F75B9">
        <w:rPr>
          <w:rFonts w:ascii="Times New Roman" w:hAnsi="Times New Roman" w:cs="Times New Roman"/>
          <w:bCs/>
          <w:lang w:val="en-US"/>
        </w:rPr>
        <w:t>A.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A</w:t>
      </w:r>
      <w:r w:rsidRPr="00A935F2">
        <w:rPr>
          <w:rFonts w:ascii="Times New Roman" w:hAnsi="Times New Roman" w:cs="Times New Roman"/>
          <w:bCs/>
          <w:lang w:val="en-US"/>
        </w:rPr>
        <w:t>rea I</w:t>
      </w:r>
      <w:r>
        <w:rPr>
          <w:rFonts w:ascii="Times New Roman" w:hAnsi="Times New Roman" w:cs="Times New Roman"/>
          <w:bCs/>
          <w:lang w:val="en-US"/>
        </w:rPr>
        <w:t xml:space="preserve"> and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 w:rsidRPr="001F75B9">
        <w:rPr>
          <w:rFonts w:ascii="Times New Roman" w:hAnsi="Times New Roman" w:cs="Times New Roman"/>
          <w:bCs/>
          <w:lang w:val="en-US"/>
        </w:rPr>
        <w:t>B.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A</w:t>
      </w:r>
      <w:r w:rsidRPr="00A935F2">
        <w:rPr>
          <w:rFonts w:ascii="Times New Roman" w:hAnsi="Times New Roman" w:cs="Times New Roman"/>
          <w:bCs/>
          <w:lang w:val="en-US"/>
        </w:rPr>
        <w:t>rea II</w:t>
      </w:r>
      <w:r>
        <w:rPr>
          <w:rFonts w:ascii="Times New Roman" w:hAnsi="Times New Roman" w:cs="Times New Roman"/>
          <w:bCs/>
          <w:lang w:val="en-US"/>
        </w:rPr>
        <w:t xml:space="preserve">. Multi-element diagram: </w:t>
      </w:r>
      <w:r w:rsidRPr="001F75B9">
        <w:rPr>
          <w:rFonts w:ascii="Times New Roman" w:hAnsi="Times New Roman" w:cs="Times New Roman"/>
          <w:bCs/>
          <w:lang w:val="en-US"/>
        </w:rPr>
        <w:t>C.</w:t>
      </w:r>
      <w:r>
        <w:rPr>
          <w:rFonts w:ascii="Times New Roman" w:hAnsi="Times New Roman" w:cs="Times New Roman"/>
          <w:bCs/>
          <w:lang w:val="en-US"/>
        </w:rPr>
        <w:t xml:space="preserve"> Area</w:t>
      </w:r>
      <w:r w:rsidRPr="00A935F2">
        <w:rPr>
          <w:rFonts w:ascii="Times New Roman" w:hAnsi="Times New Roman" w:cs="Times New Roman"/>
          <w:bCs/>
          <w:lang w:val="en-US"/>
        </w:rPr>
        <w:t xml:space="preserve"> I</w:t>
      </w:r>
      <w:r>
        <w:rPr>
          <w:rFonts w:ascii="Times New Roman" w:hAnsi="Times New Roman" w:cs="Times New Roman"/>
          <w:bCs/>
          <w:lang w:val="en-US"/>
        </w:rPr>
        <w:t xml:space="preserve"> and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 w:rsidRPr="001F75B9">
        <w:rPr>
          <w:rFonts w:ascii="Times New Roman" w:hAnsi="Times New Roman" w:cs="Times New Roman"/>
          <w:bCs/>
          <w:lang w:val="en-US"/>
        </w:rPr>
        <w:t>D.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A</w:t>
      </w:r>
      <w:r w:rsidRPr="00A935F2">
        <w:rPr>
          <w:rFonts w:ascii="Times New Roman" w:hAnsi="Times New Roman" w:cs="Times New Roman"/>
          <w:bCs/>
          <w:lang w:val="en-US"/>
        </w:rPr>
        <w:t>rea II (Sun &amp;</w:t>
      </w:r>
      <w:r>
        <w:rPr>
          <w:rFonts w:ascii="Times New Roman" w:hAnsi="Times New Roman" w:cs="Times New Roman"/>
          <w:bCs/>
          <w:lang w:val="en-US"/>
        </w:rPr>
        <w:t xml:space="preserve"> McDonough</w:t>
      </w:r>
      <w:r w:rsidRPr="00A935F2">
        <w:rPr>
          <w:rFonts w:ascii="Times New Roman" w:hAnsi="Times New Roman" w:cs="Times New Roman"/>
          <w:bCs/>
          <w:lang w:val="en-US"/>
        </w:rPr>
        <w:t xml:space="preserve"> 1989).</w:t>
      </w:r>
    </w:p>
    <w:p w:rsidR="0089374B" w:rsidRDefault="0089374B" w:rsidP="0089374B">
      <w:pPr>
        <w:widowControl w:val="0"/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89374B" w:rsidRDefault="0089374B" w:rsidP="0089374B">
      <w:pPr>
        <w:widowControl w:val="0"/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89374B" w:rsidRPr="009A17B1" w:rsidRDefault="0089374B" w:rsidP="008937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A633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CCF4CF9" wp14:editId="17C8DE5A">
            <wp:extent cx="4857007" cy="1697073"/>
            <wp:effectExtent l="0" t="0" r="1270" b="0"/>
            <wp:docPr id="9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eoquimica_tectonic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48" cy="170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657" w:rsidRPr="00B412CE" w:rsidRDefault="00572657" w:rsidP="0057265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1F75B9">
        <w:rPr>
          <w:rFonts w:ascii="Times New Roman" w:hAnsi="Times New Roman" w:cs="Times New Roman"/>
          <w:bCs/>
          <w:lang w:val="en-US"/>
        </w:rPr>
        <w:t>Figure 8</w:t>
      </w:r>
      <w:r w:rsidRPr="00A935F2">
        <w:rPr>
          <w:rFonts w:ascii="Times New Roman" w:hAnsi="Times New Roman" w:cs="Times New Roman"/>
          <w:bCs/>
          <w:lang w:val="en-US"/>
        </w:rPr>
        <w:t xml:space="preserve"> Geotectonic discrimination diag</w:t>
      </w:r>
      <w:r>
        <w:rPr>
          <w:rFonts w:ascii="Times New Roman" w:hAnsi="Times New Roman" w:cs="Times New Roman"/>
          <w:bCs/>
          <w:lang w:val="en-US"/>
        </w:rPr>
        <w:t>rams after Pearce et al. (1984):</w:t>
      </w:r>
      <w:r w:rsidRPr="00A935F2">
        <w:rPr>
          <w:rFonts w:ascii="Times New Roman" w:hAnsi="Times New Roman" w:cs="Times New Roman"/>
          <w:bCs/>
          <w:lang w:val="en-US"/>
        </w:rPr>
        <w:t xml:space="preserve"> </w:t>
      </w:r>
      <w:r w:rsidRPr="001F75B9">
        <w:rPr>
          <w:rFonts w:ascii="Times New Roman" w:hAnsi="Times New Roman" w:cs="Times New Roman"/>
          <w:bCs/>
          <w:lang w:val="fr-FR"/>
        </w:rPr>
        <w:t xml:space="preserve">A. </w:t>
      </w:r>
      <w:proofErr w:type="spellStart"/>
      <w:r w:rsidRPr="001F75B9">
        <w:rPr>
          <w:rFonts w:ascii="Times New Roman" w:hAnsi="Times New Roman" w:cs="Times New Roman"/>
          <w:bCs/>
          <w:lang w:val="fr-FR"/>
        </w:rPr>
        <w:t>Y+Nb</w:t>
      </w:r>
      <w:proofErr w:type="spellEnd"/>
      <w:r w:rsidRPr="001F75B9">
        <w:rPr>
          <w:rFonts w:ascii="Times New Roman" w:hAnsi="Times New Roman" w:cs="Times New Roman"/>
          <w:bCs/>
          <w:lang w:val="fr-FR"/>
        </w:rPr>
        <w:t xml:space="preserve"> versus Rb</w:t>
      </w:r>
      <w:r>
        <w:rPr>
          <w:rFonts w:ascii="Times New Roman" w:hAnsi="Times New Roman" w:cs="Times New Roman"/>
          <w:bCs/>
          <w:lang w:val="fr-FR"/>
        </w:rPr>
        <w:t>;</w:t>
      </w:r>
      <w:r w:rsidRPr="001F75B9">
        <w:rPr>
          <w:rFonts w:ascii="Times New Roman" w:hAnsi="Times New Roman" w:cs="Times New Roman"/>
          <w:bCs/>
          <w:lang w:val="fr-FR"/>
        </w:rPr>
        <w:t xml:space="preserve"> </w:t>
      </w:r>
      <w:r>
        <w:rPr>
          <w:rFonts w:ascii="Times New Roman" w:hAnsi="Times New Roman" w:cs="Times New Roman"/>
          <w:bCs/>
          <w:lang w:val="fr-FR"/>
        </w:rPr>
        <w:t>B.</w:t>
      </w:r>
      <w:r w:rsidRPr="001F75B9">
        <w:rPr>
          <w:rFonts w:ascii="Times New Roman" w:hAnsi="Times New Roman" w:cs="Times New Roman"/>
          <w:bCs/>
          <w:lang w:val="fr-FR"/>
        </w:rPr>
        <w:t xml:space="preserve"> Yb/Ta versus Rb. </w:t>
      </w:r>
      <w:proofErr w:type="spellStart"/>
      <w:r w:rsidRPr="00A935F2">
        <w:rPr>
          <w:rFonts w:ascii="Times New Roman" w:hAnsi="Times New Roman" w:cs="Times New Roman"/>
          <w:bCs/>
          <w:lang w:val="en-US"/>
        </w:rPr>
        <w:t>Syn-Colg</w:t>
      </w:r>
      <w:proofErr w:type="spellEnd"/>
      <w:r w:rsidRPr="00A935F2">
        <w:rPr>
          <w:rFonts w:ascii="Times New Roman" w:hAnsi="Times New Roman" w:cs="Times New Roman"/>
          <w:bCs/>
          <w:lang w:val="en-US"/>
        </w:rPr>
        <w:t xml:space="preserve"> - Collision Granite; WPG - Within Plate Gran</w:t>
      </w:r>
      <w:r>
        <w:rPr>
          <w:rFonts w:ascii="Times New Roman" w:hAnsi="Times New Roman" w:cs="Times New Roman"/>
          <w:bCs/>
          <w:lang w:val="en-US"/>
        </w:rPr>
        <w:t xml:space="preserve">ite; ORG - Ocean Ridge Granite; </w:t>
      </w:r>
      <w:r w:rsidRPr="00A935F2">
        <w:rPr>
          <w:rFonts w:ascii="Times New Roman" w:hAnsi="Times New Roman" w:cs="Times New Roman"/>
          <w:bCs/>
          <w:lang w:val="en-US"/>
        </w:rPr>
        <w:t>VAG -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Pr="00A935F2">
        <w:rPr>
          <w:rFonts w:ascii="Times New Roman" w:hAnsi="Times New Roman" w:cs="Times New Roman"/>
          <w:bCs/>
          <w:lang w:val="en-US"/>
        </w:rPr>
        <w:t>Volcanic Arc Granite.</w:t>
      </w:r>
      <w:r>
        <w:rPr>
          <w:rFonts w:ascii="Times New Roman" w:hAnsi="Times New Roman" w:cs="Times New Roman"/>
          <w:bCs/>
          <w:lang w:val="en-US"/>
        </w:rPr>
        <w:t xml:space="preserve"> * Area I, • Area II and ∙ Suite </w:t>
      </w:r>
      <w:proofErr w:type="spellStart"/>
      <w:r>
        <w:rPr>
          <w:rFonts w:ascii="Times New Roman" w:hAnsi="Times New Roman" w:cs="Times New Roman"/>
          <w:bCs/>
          <w:lang w:val="en-US"/>
        </w:rPr>
        <w:t>Aurumina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:rsidR="0089374B" w:rsidRDefault="0089374B" w:rsidP="0089374B">
      <w:pPr>
        <w:widowControl w:val="0"/>
        <w:spacing w:after="0" w:line="240" w:lineRule="auto"/>
        <w:rPr>
          <w:rFonts w:ascii="Times New Roman" w:hAnsi="Times New Roman" w:cs="Times New Roman"/>
          <w:bCs/>
          <w:lang w:val="en-US"/>
        </w:rPr>
      </w:pPr>
    </w:p>
    <w:p w:rsidR="0089374B" w:rsidRDefault="0089374B" w:rsidP="008937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65C76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49AC7D42" wp14:editId="794E399F">
            <wp:extent cx="5030429" cy="3693226"/>
            <wp:effectExtent l="0" t="0" r="0" b="2540"/>
            <wp:docPr id="1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eoquimica_hark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940" cy="369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657" w:rsidRPr="00B412CE" w:rsidRDefault="00572657" w:rsidP="0057265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r w:rsidRPr="001F75B9">
        <w:rPr>
          <w:rFonts w:ascii="Times New Roman" w:hAnsi="Times New Roman" w:cs="Times New Roman"/>
          <w:bCs/>
          <w:lang w:val="en-US"/>
        </w:rPr>
        <w:t xml:space="preserve">Figure </w:t>
      </w:r>
      <w:proofErr w:type="gramStart"/>
      <w:r w:rsidRPr="001F75B9">
        <w:rPr>
          <w:rFonts w:ascii="Times New Roman" w:hAnsi="Times New Roman" w:cs="Times New Roman"/>
          <w:bCs/>
          <w:lang w:val="en-US"/>
        </w:rPr>
        <w:t>9</w:t>
      </w:r>
      <w:proofErr w:type="gramEnd"/>
      <w:r w:rsidRPr="00B412CE">
        <w:rPr>
          <w:rFonts w:ascii="Times New Roman" w:hAnsi="Times New Roman" w:cs="Times New Roman"/>
          <w:bCs/>
          <w:lang w:val="en-US"/>
        </w:rPr>
        <w:t xml:space="preserve"> Geochemical features of the analyzed samples from Areas I and II and data from </w:t>
      </w:r>
      <w:proofErr w:type="spellStart"/>
      <w:r w:rsidRPr="00B412CE">
        <w:rPr>
          <w:rFonts w:ascii="Times New Roman" w:hAnsi="Times New Roman" w:cs="Times New Roman"/>
          <w:bCs/>
          <w:lang w:val="en-US"/>
        </w:rPr>
        <w:t>Cuadros</w:t>
      </w:r>
      <w:proofErr w:type="spellEnd"/>
      <w:r w:rsidRPr="00B412CE">
        <w:rPr>
          <w:rFonts w:ascii="Times New Roman" w:hAnsi="Times New Roman" w:cs="Times New Roman"/>
          <w:bCs/>
          <w:lang w:val="en-US"/>
        </w:rPr>
        <w:t xml:space="preserve"> et al. (2017).</w:t>
      </w:r>
      <w:r>
        <w:rPr>
          <w:rFonts w:ascii="Times New Roman" w:hAnsi="Times New Roman" w:cs="Times New Roman"/>
          <w:bCs/>
          <w:lang w:val="en-US"/>
        </w:rPr>
        <w:t xml:space="preserve"> * Area I, • Area II and </w:t>
      </w:r>
      <w:r w:rsidRPr="00A65C76">
        <w:rPr>
          <w:rFonts w:ascii="Times New Roman" w:hAnsi="Times New Roman" w:cs="Times New Roman"/>
          <w:b/>
          <w:bCs/>
          <w:lang w:val="en-US"/>
        </w:rPr>
        <w:t>∙</w:t>
      </w:r>
      <w:r>
        <w:rPr>
          <w:rFonts w:ascii="Times New Roman" w:hAnsi="Times New Roman" w:cs="Times New Roman"/>
          <w:bCs/>
          <w:lang w:val="en-US"/>
        </w:rPr>
        <w:t xml:space="preserve"> Suite </w:t>
      </w:r>
      <w:proofErr w:type="spellStart"/>
      <w:r>
        <w:rPr>
          <w:rFonts w:ascii="Times New Roman" w:hAnsi="Times New Roman" w:cs="Times New Roman"/>
          <w:bCs/>
          <w:lang w:val="en-US"/>
        </w:rPr>
        <w:t>Aurumina</w:t>
      </w:r>
      <w:proofErr w:type="spellEnd"/>
      <w:r>
        <w:rPr>
          <w:rFonts w:ascii="Times New Roman" w:hAnsi="Times New Roman" w:cs="Times New Roman"/>
          <w:bCs/>
          <w:lang w:val="en-US"/>
        </w:rPr>
        <w:t>.</w:t>
      </w:r>
    </w:p>
    <w:p w:rsidR="0089374B" w:rsidRDefault="0089374B" w:rsidP="0089374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89374B" w:rsidRDefault="0089374B" w:rsidP="0089374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C01B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1D54A37" wp14:editId="6E8CE0CA">
            <wp:extent cx="3241964" cy="2148334"/>
            <wp:effectExtent l="0" t="0" r="0" b="4445"/>
            <wp:docPr id="14" name="Imagem 14" descr="D:\florenca\Artigo embasamento\catodo - Copi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florenca\Artigo embasamento\catodo - Copia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213" cy="215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657" w:rsidRDefault="00572657" w:rsidP="00572657">
      <w:pPr>
        <w:pStyle w:val="Legenda"/>
        <w:widowControl w:val="0"/>
        <w:spacing w:after="0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Figure 10</w:t>
      </w:r>
      <w:r w:rsidRPr="001F75B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I</w:t>
      </w:r>
      <w:r w:rsidRPr="003E76DB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mages of scanning electron microscopy 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–</w:t>
      </w:r>
      <w:r w:rsidRPr="003E76DB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SEM</w:t>
      </w:r>
      <w:r w:rsidRPr="001F75B9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: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A.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Area I sample; and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B.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Sample from Area II. </w:t>
      </w:r>
      <w:r w:rsidRPr="003E76DB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Spots made in the center of the zircon grains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.</w:t>
      </w:r>
    </w:p>
    <w:p w:rsidR="0089374B" w:rsidRDefault="0089374B" w:rsidP="0089374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89374B" w:rsidRPr="00FD1DC6" w:rsidRDefault="0089374B" w:rsidP="0089374B">
      <w:pPr>
        <w:widowControl w:val="0"/>
        <w:spacing w:after="0"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4E104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40E2A38" wp14:editId="5E76A81E">
            <wp:extent cx="4108862" cy="1668528"/>
            <wp:effectExtent l="0" t="0" r="6350" b="8255"/>
            <wp:docPr id="5" name="Imagem 5" descr="D:\florenca\Artigo embasamento\geocrono - Cop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lorenca\Artigo embasamento\geocrono - Copi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24362" cy="167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2657" w:rsidRDefault="00572657" w:rsidP="00572657">
      <w:pPr>
        <w:pStyle w:val="Legenda"/>
        <w:widowControl w:val="0"/>
        <w:spacing w:after="0"/>
        <w:jc w:val="both"/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</w:pP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Figure 11</w:t>
      </w:r>
      <w:r w:rsidRPr="00016875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Ages of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tonalite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and granodiorite</w:t>
      </w:r>
      <w:r w:rsidRPr="00016875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rocks of the Areas </w:t>
      </w:r>
      <w:proofErr w:type="gramStart"/>
      <w:r w:rsidRPr="00016875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I</w:t>
      </w:r>
      <w:proofErr w:type="gramEnd"/>
      <w:r w:rsidRPr="00016875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and II obtained from the </w:t>
      </w:r>
      <w:r w:rsidRPr="00016875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lastRenderedPageBreak/>
        <w:t>discord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ant</w:t>
      </w:r>
      <w:r w:rsidRPr="00016875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curve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s: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A.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Area I sample; and </w:t>
      </w:r>
      <w:r w:rsidRPr="001F75B9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B.</w:t>
      </w:r>
      <w:r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 xml:space="preserve"> Sample from Area II.</w:t>
      </w:r>
    </w:p>
    <w:p w:rsidR="0089374B" w:rsidRPr="00B412CE" w:rsidRDefault="0089374B" w:rsidP="0089374B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</w:p>
    <w:p w:rsidR="0089374B" w:rsidRDefault="0089374B" w:rsidP="0089374B">
      <w:pPr>
        <w:pStyle w:val="Textodecomentrio"/>
        <w:widowControl w:val="0"/>
        <w:spacing w:after="0"/>
        <w:jc w:val="both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:rsidR="0089374B" w:rsidRPr="0089374B" w:rsidRDefault="0089374B">
      <w:pPr>
        <w:rPr>
          <w:lang w:val="en-US"/>
        </w:rPr>
      </w:pPr>
    </w:p>
    <w:sectPr w:rsidR="0089374B" w:rsidRPr="008937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4B"/>
    <w:rsid w:val="00115B7F"/>
    <w:rsid w:val="00123CF2"/>
    <w:rsid w:val="00187531"/>
    <w:rsid w:val="004617B2"/>
    <w:rsid w:val="00572657"/>
    <w:rsid w:val="005B5A5C"/>
    <w:rsid w:val="007F7E17"/>
    <w:rsid w:val="0089374B"/>
    <w:rsid w:val="00A35AD0"/>
    <w:rsid w:val="00AE1A91"/>
    <w:rsid w:val="00B81EE5"/>
    <w:rsid w:val="00D046B1"/>
    <w:rsid w:val="00DD783D"/>
    <w:rsid w:val="00F636F3"/>
    <w:rsid w:val="00F7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D49F3-F2B1-40D0-8558-DECA19CD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7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rsid w:val="0089374B"/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9374B"/>
    <w:pPr>
      <w:spacing w:after="200"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uiPriority w:val="99"/>
    <w:semiHidden/>
    <w:rsid w:val="0089374B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89374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74B"/>
    <w:rPr>
      <w:rFonts w:ascii="Segoe UI" w:hAnsi="Segoe UI" w:cs="Segoe UI"/>
      <w:sz w:val="18"/>
      <w:szCs w:val="18"/>
    </w:rPr>
  </w:style>
  <w:style w:type="paragraph" w:styleId="Legenda">
    <w:name w:val="caption"/>
    <w:basedOn w:val="Normal"/>
    <w:next w:val="Normal"/>
    <w:uiPriority w:val="35"/>
    <w:unhideWhenUsed/>
    <w:qFormat/>
    <w:rsid w:val="0089374B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411</Words>
  <Characters>2220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D2023</dc:creator>
  <cp:keywords/>
  <dc:description/>
  <cp:lastModifiedBy>D2023</cp:lastModifiedBy>
  <cp:revision>10</cp:revision>
  <dcterms:created xsi:type="dcterms:W3CDTF">2022-10-01T21:33:00Z</dcterms:created>
  <dcterms:modified xsi:type="dcterms:W3CDTF">2022-10-09T23:00:00Z</dcterms:modified>
</cp:coreProperties>
</file>