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A3FF" w14:textId="2D97DBEF" w:rsidR="00EB533D" w:rsidRPr="00EB533D" w:rsidRDefault="00EB533D" w:rsidP="0076572C">
      <w:pPr>
        <w:spacing w:after="120" w:line="360" w:lineRule="auto"/>
        <w:rPr>
          <w:color w:val="000000" w:themeColor="text1"/>
        </w:rPr>
      </w:pPr>
      <w:r w:rsidRPr="00566A05">
        <w:rPr>
          <w:iCs/>
          <w:color w:val="000000" w:themeColor="text1"/>
        </w:rPr>
        <w:t>Type of the paper</w:t>
      </w:r>
      <w:r w:rsidRPr="00566A05">
        <w:rPr>
          <w:color w:val="000000" w:themeColor="text1"/>
        </w:rPr>
        <w:t xml:space="preserve"> (Research paper)</w:t>
      </w:r>
    </w:p>
    <w:p w14:paraId="6E72E1E0" w14:textId="4C62AEF4" w:rsidR="00B3553E" w:rsidRPr="003D3F08" w:rsidRDefault="003D3F08" w:rsidP="0076572C">
      <w:pPr>
        <w:pStyle w:val="GaEETitle"/>
        <w:spacing w:after="120" w:line="360" w:lineRule="auto"/>
        <w:jc w:val="both"/>
        <w:rPr>
          <w:rFonts w:ascii="Times New Roman" w:hAnsi="Times New Roman"/>
          <w:sz w:val="24"/>
          <w:szCs w:val="24"/>
        </w:rPr>
      </w:pPr>
      <w:r w:rsidRPr="003D3F08">
        <w:rPr>
          <w:rFonts w:ascii="Times New Roman" w:hAnsi="Times New Roman"/>
          <w:sz w:val="24"/>
          <w:szCs w:val="24"/>
        </w:rPr>
        <w:t xml:space="preserve">Sensitivity Analysis </w:t>
      </w:r>
      <w:r w:rsidR="00877EEB">
        <w:rPr>
          <w:rFonts w:ascii="Times New Roman" w:hAnsi="Times New Roman"/>
          <w:sz w:val="24"/>
          <w:szCs w:val="24"/>
        </w:rPr>
        <w:t>o</w:t>
      </w:r>
      <w:r w:rsidRPr="003D3F08">
        <w:rPr>
          <w:rFonts w:ascii="Times New Roman" w:hAnsi="Times New Roman"/>
          <w:sz w:val="24"/>
          <w:szCs w:val="24"/>
        </w:rPr>
        <w:t xml:space="preserve">f </w:t>
      </w:r>
      <w:r w:rsidR="00B9255B" w:rsidRPr="003D3F08">
        <w:rPr>
          <w:rFonts w:ascii="Times New Roman" w:hAnsi="Times New Roman"/>
          <w:sz w:val="24"/>
          <w:szCs w:val="24"/>
        </w:rPr>
        <w:t>SWAT</w:t>
      </w:r>
      <w:r w:rsidRPr="003D3F08">
        <w:rPr>
          <w:rFonts w:ascii="Times New Roman" w:hAnsi="Times New Roman"/>
          <w:sz w:val="24"/>
          <w:szCs w:val="24"/>
        </w:rPr>
        <w:t xml:space="preserve"> Model </w:t>
      </w:r>
      <w:r w:rsidR="00B9255B">
        <w:rPr>
          <w:rFonts w:ascii="Times New Roman" w:hAnsi="Times New Roman"/>
          <w:sz w:val="24"/>
          <w:szCs w:val="24"/>
        </w:rPr>
        <w:t>a</w:t>
      </w:r>
      <w:r w:rsidRPr="003D3F08">
        <w:rPr>
          <w:rFonts w:ascii="Times New Roman" w:hAnsi="Times New Roman"/>
          <w:sz w:val="24"/>
          <w:szCs w:val="24"/>
        </w:rPr>
        <w:t xml:space="preserve">t </w:t>
      </w:r>
      <w:proofErr w:type="spellStart"/>
      <w:r w:rsidRPr="003D3F08">
        <w:rPr>
          <w:rFonts w:ascii="Times New Roman" w:hAnsi="Times New Roman"/>
          <w:sz w:val="24"/>
          <w:szCs w:val="24"/>
        </w:rPr>
        <w:t>Brantas</w:t>
      </w:r>
      <w:proofErr w:type="spellEnd"/>
      <w:r w:rsidRPr="003D3F08">
        <w:rPr>
          <w:rFonts w:ascii="Times New Roman" w:hAnsi="Times New Roman"/>
          <w:sz w:val="24"/>
          <w:szCs w:val="24"/>
        </w:rPr>
        <w:t xml:space="preserve"> Watershed, East Java Indonesia </w:t>
      </w:r>
    </w:p>
    <w:p w14:paraId="7108AEB0" w14:textId="3ECEEE56" w:rsidR="00E6181B" w:rsidRPr="0059234A" w:rsidRDefault="003D3F08" w:rsidP="00920063">
      <w:pPr>
        <w:pStyle w:val="GaEEAbstractWord"/>
        <w:spacing w:before="0" w:after="120"/>
        <w:ind w:firstLine="0"/>
        <w:rPr>
          <w:rFonts w:ascii="Times New Roman" w:hAnsi="Times New Roman" w:cs="Times New Roman"/>
          <w:b w:val="0"/>
          <w:bCs/>
        </w:rPr>
      </w:pPr>
      <w:r w:rsidRPr="003D3F08">
        <w:rPr>
          <w:rFonts w:ascii="Times New Roman" w:hAnsi="Times New Roman" w:cs="Times New Roman"/>
        </w:rPr>
        <w:t>Abstract</w:t>
      </w:r>
      <w:r>
        <w:rPr>
          <w:rFonts w:ascii="Times New Roman" w:hAnsi="Times New Roman" w:cs="Times New Roman"/>
        </w:rPr>
        <w:t>.</w:t>
      </w:r>
      <w:r w:rsidRPr="003D3F08">
        <w:rPr>
          <w:rFonts w:ascii="Times New Roman" w:hAnsi="Times New Roman" w:cs="Times New Roman"/>
        </w:rPr>
        <w:t xml:space="preserve"> </w:t>
      </w:r>
      <w:proofErr w:type="spellStart"/>
      <w:r w:rsidRPr="003D3F08">
        <w:rPr>
          <w:rFonts w:ascii="Times New Roman" w:hAnsi="Times New Roman" w:cs="Times New Roman"/>
          <w:b w:val="0"/>
          <w:bCs/>
        </w:rPr>
        <w:t>Brantas</w:t>
      </w:r>
      <w:proofErr w:type="spellEnd"/>
      <w:r w:rsidRPr="003D3F08">
        <w:rPr>
          <w:rFonts w:ascii="Times New Roman" w:hAnsi="Times New Roman" w:cs="Times New Roman"/>
          <w:b w:val="0"/>
          <w:bCs/>
        </w:rPr>
        <w:t xml:space="preserve"> Watershed </w:t>
      </w:r>
      <w:r w:rsidR="00877EEB">
        <w:rPr>
          <w:rFonts w:ascii="Times New Roman" w:hAnsi="Times New Roman" w:cs="Times New Roman"/>
          <w:b w:val="0"/>
          <w:bCs/>
        </w:rPr>
        <w:t>a</w:t>
      </w:r>
      <w:r w:rsidRPr="003D3F08">
        <w:rPr>
          <w:rFonts w:ascii="Times New Roman" w:hAnsi="Times New Roman" w:cs="Times New Roman"/>
          <w:b w:val="0"/>
          <w:bCs/>
        </w:rPr>
        <w:t>nd Its Tributaries (</w:t>
      </w:r>
      <w:r w:rsidR="00877EEB" w:rsidRPr="00877EEB">
        <w:rPr>
          <w:rFonts w:ascii="Times New Roman" w:hAnsi="Times New Roman" w:cs="Times New Roman"/>
          <w:b w:val="0"/>
          <w:bCs/>
        </w:rPr>
        <w:t>Approximately</w:t>
      </w:r>
      <w:r w:rsidRPr="003D3F08">
        <w:rPr>
          <w:rFonts w:ascii="Times New Roman" w:hAnsi="Times New Roman" w:cs="Times New Roman"/>
          <w:b w:val="0"/>
          <w:bCs/>
        </w:rPr>
        <w:t xml:space="preserve"> 14</w:t>
      </w:r>
      <w:r w:rsidR="00695478">
        <w:rPr>
          <w:rFonts w:ascii="Times New Roman" w:hAnsi="Times New Roman" w:cs="Times New Roman"/>
          <w:b w:val="0"/>
          <w:bCs/>
        </w:rPr>
        <w:t>,</w:t>
      </w:r>
      <w:r w:rsidRPr="003D3F08">
        <w:rPr>
          <w:rFonts w:ascii="Times New Roman" w:hAnsi="Times New Roman" w:cs="Times New Roman"/>
          <w:b w:val="0"/>
          <w:bCs/>
        </w:rPr>
        <w:t xml:space="preserve">103 </w:t>
      </w:r>
      <w:r w:rsidR="00390E4C">
        <w:rPr>
          <w:rFonts w:ascii="Times New Roman" w:hAnsi="Times New Roman" w:cs="Times New Roman"/>
          <w:b w:val="0"/>
          <w:bCs/>
          <w:lang w:val="id-ID"/>
        </w:rPr>
        <w:t>k</w:t>
      </w:r>
      <w:r w:rsidRPr="003D3F08">
        <w:rPr>
          <w:rFonts w:ascii="Times New Roman" w:hAnsi="Times New Roman" w:cs="Times New Roman"/>
          <w:b w:val="0"/>
          <w:bCs/>
        </w:rPr>
        <w:t>m</w:t>
      </w:r>
      <w:r w:rsidRPr="003D3F08">
        <w:rPr>
          <w:rFonts w:ascii="Times New Roman" w:hAnsi="Times New Roman" w:cs="Times New Roman"/>
          <w:b w:val="0"/>
          <w:bCs/>
          <w:vertAlign w:val="superscript"/>
        </w:rPr>
        <w:t>2</w:t>
      </w:r>
      <w:r w:rsidRPr="003D3F08">
        <w:rPr>
          <w:rFonts w:ascii="Times New Roman" w:hAnsi="Times New Roman" w:cs="Times New Roman"/>
          <w:b w:val="0"/>
          <w:bCs/>
        </w:rPr>
        <w:t xml:space="preserve">) </w:t>
      </w:r>
      <w:r w:rsidR="00390E4C">
        <w:rPr>
          <w:rFonts w:ascii="Times New Roman" w:hAnsi="Times New Roman" w:cs="Times New Roman"/>
          <w:b w:val="0"/>
          <w:bCs/>
          <w:lang w:val="id-ID"/>
        </w:rPr>
        <w:t>p</w:t>
      </w:r>
      <w:r w:rsidRPr="003D3F08">
        <w:rPr>
          <w:rFonts w:ascii="Times New Roman" w:hAnsi="Times New Roman" w:cs="Times New Roman"/>
          <w:b w:val="0"/>
          <w:bCs/>
        </w:rPr>
        <w:t xml:space="preserve">lay </w:t>
      </w:r>
      <w:r w:rsidR="00877EEB">
        <w:rPr>
          <w:rFonts w:ascii="Times New Roman" w:hAnsi="Times New Roman" w:cs="Times New Roman"/>
          <w:b w:val="0"/>
          <w:bCs/>
        </w:rPr>
        <w:t>a</w:t>
      </w:r>
      <w:r w:rsidRPr="003D3F08">
        <w:rPr>
          <w:rFonts w:ascii="Times New Roman" w:hAnsi="Times New Roman" w:cs="Times New Roman"/>
          <w:b w:val="0"/>
          <w:bCs/>
        </w:rPr>
        <w:t xml:space="preserve">n </w:t>
      </w:r>
      <w:r w:rsidR="00390E4C">
        <w:rPr>
          <w:rFonts w:ascii="Times New Roman" w:hAnsi="Times New Roman" w:cs="Times New Roman"/>
          <w:b w:val="0"/>
          <w:bCs/>
        </w:rPr>
        <w:t>e</w:t>
      </w:r>
      <w:r w:rsidRPr="003D3F08">
        <w:rPr>
          <w:rFonts w:ascii="Times New Roman" w:hAnsi="Times New Roman" w:cs="Times New Roman"/>
          <w:b w:val="0"/>
          <w:bCs/>
        </w:rPr>
        <w:t xml:space="preserve">ssential </w:t>
      </w:r>
      <w:r w:rsidR="00390E4C">
        <w:rPr>
          <w:rFonts w:ascii="Times New Roman" w:hAnsi="Times New Roman" w:cs="Times New Roman"/>
          <w:b w:val="0"/>
          <w:bCs/>
          <w:lang w:val="id-ID"/>
        </w:rPr>
        <w:t>r</w:t>
      </w:r>
      <w:r w:rsidRPr="003D3F08">
        <w:rPr>
          <w:rFonts w:ascii="Times New Roman" w:hAnsi="Times New Roman" w:cs="Times New Roman"/>
          <w:b w:val="0"/>
          <w:bCs/>
        </w:rPr>
        <w:t xml:space="preserve">ole </w:t>
      </w:r>
      <w:r w:rsidR="00390E4C">
        <w:rPr>
          <w:rFonts w:ascii="Times New Roman" w:hAnsi="Times New Roman" w:cs="Times New Roman"/>
          <w:b w:val="0"/>
          <w:bCs/>
          <w:lang w:val="id-ID"/>
        </w:rPr>
        <w:t>t</w:t>
      </w:r>
      <w:r w:rsidRPr="003D3F08">
        <w:rPr>
          <w:rFonts w:ascii="Times New Roman" w:hAnsi="Times New Roman" w:cs="Times New Roman"/>
          <w:b w:val="0"/>
          <w:bCs/>
        </w:rPr>
        <w:t xml:space="preserve">o </w:t>
      </w:r>
      <w:r w:rsidR="00390E4C">
        <w:rPr>
          <w:rFonts w:ascii="Times New Roman" w:hAnsi="Times New Roman" w:cs="Times New Roman"/>
          <w:b w:val="0"/>
          <w:bCs/>
          <w:lang w:val="id-ID"/>
        </w:rPr>
        <w:t>s</w:t>
      </w:r>
      <w:proofErr w:type="spellStart"/>
      <w:r w:rsidRPr="003D3F08">
        <w:rPr>
          <w:rFonts w:ascii="Times New Roman" w:hAnsi="Times New Roman" w:cs="Times New Roman"/>
          <w:b w:val="0"/>
          <w:bCs/>
        </w:rPr>
        <w:t>upply</w:t>
      </w:r>
      <w:proofErr w:type="spellEnd"/>
      <w:r w:rsidRPr="003D3F08">
        <w:rPr>
          <w:rFonts w:ascii="Times New Roman" w:hAnsi="Times New Roman" w:cs="Times New Roman"/>
          <w:b w:val="0"/>
          <w:bCs/>
        </w:rPr>
        <w:t xml:space="preserve"> </w:t>
      </w:r>
      <w:r w:rsidR="00390E4C">
        <w:rPr>
          <w:rFonts w:ascii="Times New Roman" w:hAnsi="Times New Roman" w:cs="Times New Roman"/>
          <w:b w:val="0"/>
          <w:bCs/>
          <w:lang w:val="id-ID"/>
        </w:rPr>
        <w:t>w</w:t>
      </w:r>
      <w:proofErr w:type="spellStart"/>
      <w:r w:rsidRPr="003D3F08">
        <w:rPr>
          <w:rFonts w:ascii="Times New Roman" w:hAnsi="Times New Roman" w:cs="Times New Roman"/>
          <w:b w:val="0"/>
          <w:bCs/>
        </w:rPr>
        <w:t>ater</w:t>
      </w:r>
      <w:proofErr w:type="spellEnd"/>
      <w:r w:rsidRPr="003D3F08">
        <w:rPr>
          <w:rFonts w:ascii="Times New Roman" w:hAnsi="Times New Roman" w:cs="Times New Roman"/>
          <w:b w:val="0"/>
          <w:bCs/>
        </w:rPr>
        <w:t xml:space="preserve"> </w:t>
      </w:r>
      <w:r w:rsidR="00390E4C">
        <w:rPr>
          <w:rFonts w:ascii="Times New Roman" w:hAnsi="Times New Roman" w:cs="Times New Roman"/>
          <w:b w:val="0"/>
          <w:bCs/>
          <w:lang w:val="id-ID"/>
        </w:rPr>
        <w:t>f</w:t>
      </w:r>
      <w:r w:rsidRPr="003D3F08">
        <w:rPr>
          <w:rFonts w:ascii="Times New Roman" w:hAnsi="Times New Roman" w:cs="Times New Roman"/>
          <w:b w:val="0"/>
          <w:bCs/>
        </w:rPr>
        <w:t>or About</w:t>
      </w:r>
      <w:r w:rsidRPr="0059234A">
        <w:rPr>
          <w:rFonts w:ascii="Times New Roman" w:hAnsi="Times New Roman" w:cs="Times New Roman"/>
          <w:b w:val="0"/>
          <w:bCs/>
        </w:rPr>
        <w:t xml:space="preserve"> </w:t>
      </w:r>
      <w:r w:rsidR="00E6181B" w:rsidRPr="0059234A">
        <w:rPr>
          <w:rFonts w:ascii="Times New Roman" w:hAnsi="Times New Roman" w:cs="Times New Roman"/>
          <w:b w:val="0"/>
          <w:bCs/>
        </w:rPr>
        <w:t xml:space="preserve">30% of East Java province populations. Management of water resources in this watershed </w:t>
      </w:r>
      <w:r w:rsidR="00E245DD">
        <w:rPr>
          <w:rFonts w:ascii="Times New Roman" w:hAnsi="Times New Roman" w:cs="Times New Roman"/>
          <w:b w:val="0"/>
          <w:bCs/>
        </w:rPr>
        <w:t xml:space="preserve">has </w:t>
      </w:r>
      <w:r w:rsidR="00E6181B" w:rsidRPr="0059234A">
        <w:rPr>
          <w:rFonts w:ascii="Times New Roman" w:hAnsi="Times New Roman" w:cs="Times New Roman"/>
          <w:b w:val="0"/>
          <w:bCs/>
        </w:rPr>
        <w:t xml:space="preserve">become </w:t>
      </w:r>
      <w:r w:rsidR="00E245DD">
        <w:rPr>
          <w:rFonts w:ascii="Times New Roman" w:hAnsi="Times New Roman" w:cs="Times New Roman"/>
          <w:b w:val="0"/>
          <w:bCs/>
        </w:rPr>
        <w:t xml:space="preserve">a </w:t>
      </w:r>
      <w:r w:rsidR="00E6181B" w:rsidRPr="0059234A">
        <w:rPr>
          <w:rFonts w:ascii="Times New Roman" w:hAnsi="Times New Roman" w:cs="Times New Roman"/>
          <w:b w:val="0"/>
          <w:bCs/>
        </w:rPr>
        <w:t xml:space="preserve">challenging issue. The conformity of modelling processes and result to mimic the existing hydrological processes is still in question. This study aims to </w:t>
      </w:r>
      <w:proofErr w:type="spellStart"/>
      <w:r w:rsidR="00E6181B" w:rsidRPr="0059234A">
        <w:rPr>
          <w:rFonts w:ascii="Times New Roman" w:hAnsi="Times New Roman" w:cs="Times New Roman"/>
          <w:b w:val="0"/>
          <w:bCs/>
        </w:rPr>
        <w:t>analyse</w:t>
      </w:r>
      <w:proofErr w:type="spellEnd"/>
      <w:r w:rsidR="00E6181B" w:rsidRPr="0059234A">
        <w:rPr>
          <w:rFonts w:ascii="Times New Roman" w:hAnsi="Times New Roman" w:cs="Times New Roman"/>
          <w:b w:val="0"/>
          <w:bCs/>
        </w:rPr>
        <w:t xml:space="preserve"> sensitive parameters of the </w:t>
      </w:r>
      <w:r w:rsidR="00E6181B" w:rsidRPr="00B9255B">
        <w:rPr>
          <w:rFonts w:ascii="Times New Roman" w:hAnsi="Times New Roman" w:cs="Times New Roman"/>
          <w:b w:val="0"/>
          <w:bCs/>
        </w:rPr>
        <w:t xml:space="preserve">SWAT </w:t>
      </w:r>
      <w:r w:rsidR="00877EEB" w:rsidRPr="00B9255B">
        <w:rPr>
          <w:rFonts w:ascii="Times New Roman" w:hAnsi="Times New Roman" w:cs="Times New Roman"/>
          <w:b w:val="0"/>
          <w:bCs/>
        </w:rPr>
        <w:t>(</w:t>
      </w:r>
      <w:r w:rsidR="00877EEB" w:rsidRPr="00B9255B">
        <w:rPr>
          <w:rFonts w:ascii="Times New Roman" w:hAnsi="Times New Roman" w:cs="Times New Roman"/>
          <w:b w:val="0"/>
          <w:bCs/>
          <w:i/>
          <w:iCs/>
        </w:rPr>
        <w:t>Soil &amp; Water Assessment Tool</w:t>
      </w:r>
      <w:r w:rsidR="00877EEB" w:rsidRPr="00B9255B">
        <w:rPr>
          <w:rFonts w:ascii="Times New Roman" w:hAnsi="Times New Roman" w:cs="Times New Roman"/>
          <w:b w:val="0"/>
          <w:bCs/>
        </w:rPr>
        <w:t xml:space="preserve">) </w:t>
      </w:r>
      <w:r w:rsidR="00E6181B" w:rsidRPr="00B9255B">
        <w:rPr>
          <w:rFonts w:ascii="Times New Roman" w:hAnsi="Times New Roman" w:cs="Times New Roman"/>
          <w:b w:val="0"/>
          <w:bCs/>
        </w:rPr>
        <w:t xml:space="preserve">model on </w:t>
      </w:r>
      <w:r w:rsidR="00E6181B" w:rsidRPr="0059234A">
        <w:rPr>
          <w:rFonts w:ascii="Times New Roman" w:hAnsi="Times New Roman" w:cs="Times New Roman"/>
          <w:b w:val="0"/>
          <w:bCs/>
        </w:rPr>
        <w:t>t</w:t>
      </w:r>
      <w:r w:rsidR="00E245DD">
        <w:rPr>
          <w:rFonts w:ascii="Times New Roman" w:hAnsi="Times New Roman" w:cs="Times New Roman"/>
          <w:b w:val="0"/>
          <w:bCs/>
        </w:rPr>
        <w:t xml:space="preserve">he </w:t>
      </w:r>
      <w:r w:rsidR="00E245DD">
        <w:rPr>
          <w:rFonts w:ascii="Times New Roman" w:hAnsi="Times New Roman" w:cs="Times New Roman"/>
          <w:b w:val="0"/>
          <w:bCs/>
          <w:lang w:val="id-ID"/>
        </w:rPr>
        <w:t xml:space="preserve">significant </w:t>
      </w:r>
      <w:r w:rsidR="00E6181B" w:rsidRPr="0059234A">
        <w:rPr>
          <w:rFonts w:ascii="Times New Roman" w:hAnsi="Times New Roman" w:cs="Times New Roman"/>
          <w:b w:val="0"/>
          <w:bCs/>
        </w:rPr>
        <w:t xml:space="preserve">watershed. The hydrological processes </w:t>
      </w:r>
      <w:r w:rsidR="00E245DD">
        <w:rPr>
          <w:rFonts w:ascii="Times New Roman" w:hAnsi="Times New Roman" w:cs="Times New Roman"/>
          <w:b w:val="0"/>
          <w:bCs/>
        </w:rPr>
        <w:t xml:space="preserve">are </w:t>
      </w:r>
      <w:r w:rsidR="00390E4C">
        <w:rPr>
          <w:rFonts w:ascii="Times New Roman" w:hAnsi="Times New Roman" w:cs="Times New Roman"/>
          <w:b w:val="0"/>
          <w:bCs/>
        </w:rPr>
        <w:t xml:space="preserve">observed monthly and annually. </w:t>
      </w:r>
      <w:r w:rsidR="00E6181B" w:rsidRPr="0059234A">
        <w:rPr>
          <w:rFonts w:ascii="Times New Roman" w:hAnsi="Times New Roman" w:cs="Times New Roman"/>
          <w:b w:val="0"/>
          <w:bCs/>
        </w:rPr>
        <w:t xml:space="preserve">Sensitivity analysis using the SWAT-CUP tool show 18 sensitive parameters. The nine (9) parameters have a sensitivity level of more than 50%. The four (4) correlated to the runoff generation and water movement in the soil layer. Then, eight (8) parameters correlated to baseflow calculation. Simulation results illustrate the strong effect of climate change (especially rainfall) on water yield and sedimentation. </w:t>
      </w:r>
    </w:p>
    <w:p w14:paraId="4C7BFA11" w14:textId="6942C94E" w:rsidR="00600A0B" w:rsidRPr="0059234A" w:rsidRDefault="003D3F08" w:rsidP="0076572C">
      <w:pPr>
        <w:pStyle w:val="GaEEKeywords"/>
        <w:spacing w:before="0" w:after="120"/>
        <w:ind w:firstLine="0"/>
        <w:jc w:val="left"/>
        <w:rPr>
          <w:rFonts w:ascii="Times New Roman" w:hAnsi="Times New Roman" w:cs="Times New Roman"/>
        </w:rPr>
      </w:pPr>
      <w:r w:rsidRPr="003D3F08">
        <w:rPr>
          <w:rFonts w:ascii="Times New Roman" w:hAnsi="Times New Roman" w:cs="Times New Roman"/>
          <w:b/>
        </w:rPr>
        <w:t>Keywords:</w:t>
      </w:r>
      <w:r w:rsidRPr="003D3F08">
        <w:rPr>
          <w:rFonts w:ascii="Times New Roman" w:hAnsi="Times New Roman" w:cs="Times New Roman"/>
        </w:rPr>
        <w:t xml:space="preserve"> Sensitivity</w:t>
      </w:r>
      <w:r w:rsidR="00E6181B" w:rsidRPr="0059234A">
        <w:rPr>
          <w:rFonts w:ascii="Times New Roman" w:hAnsi="Times New Roman" w:cs="Times New Roman"/>
        </w:rPr>
        <w:t xml:space="preserve">, Analysis, SWAT-CUP, SUFI, </w:t>
      </w:r>
      <w:proofErr w:type="spellStart"/>
      <w:r w:rsidR="00E6181B" w:rsidRPr="0059234A">
        <w:rPr>
          <w:rFonts w:ascii="Times New Roman" w:hAnsi="Times New Roman" w:cs="Times New Roman"/>
        </w:rPr>
        <w:t>Brantas</w:t>
      </w:r>
      <w:proofErr w:type="spellEnd"/>
      <w:r w:rsidR="00E6181B" w:rsidRPr="0059234A">
        <w:rPr>
          <w:rFonts w:ascii="Times New Roman" w:hAnsi="Times New Roman" w:cs="Times New Roman"/>
        </w:rPr>
        <w:t>, East Java.</w:t>
      </w:r>
    </w:p>
    <w:p w14:paraId="3BC7BE11" w14:textId="06E8D99A" w:rsidR="0059234A" w:rsidRPr="003D3F08" w:rsidRDefault="003D3F08" w:rsidP="0076572C">
      <w:pPr>
        <w:pStyle w:val="GaEESectionTitle"/>
        <w:numPr>
          <w:ilvl w:val="0"/>
          <w:numId w:val="10"/>
        </w:numPr>
        <w:spacing w:before="0" w:after="120"/>
        <w:ind w:left="0" w:hanging="284"/>
        <w:jc w:val="left"/>
        <w:rPr>
          <w:rFonts w:ascii="Times New Roman" w:hAnsi="Times New Roman"/>
        </w:rPr>
      </w:pPr>
      <w:r w:rsidRPr="003D3F08">
        <w:rPr>
          <w:rFonts w:ascii="Times New Roman" w:hAnsi="Times New Roman"/>
        </w:rPr>
        <w:t>Introduction</w:t>
      </w:r>
    </w:p>
    <w:p w14:paraId="3DE5BC31" w14:textId="6AB28050" w:rsidR="00804915" w:rsidRDefault="00804915" w:rsidP="00920063">
      <w:pPr>
        <w:pStyle w:val="GaEESectionTitle"/>
        <w:numPr>
          <w:ilvl w:val="0"/>
          <w:numId w:val="0"/>
        </w:numPr>
        <w:spacing w:before="0" w:after="120"/>
        <w:rPr>
          <w:rFonts w:ascii="Times New Roman" w:hAnsi="Times New Roman"/>
          <w:b w:val="0"/>
          <w:bCs w:val="0"/>
        </w:rPr>
      </w:pPr>
      <w:proofErr w:type="spellStart"/>
      <w:r w:rsidRPr="0059234A">
        <w:rPr>
          <w:rFonts w:ascii="Times New Roman" w:hAnsi="Times New Roman"/>
          <w:b w:val="0"/>
          <w:bCs w:val="0"/>
        </w:rPr>
        <w:t>Brantas</w:t>
      </w:r>
      <w:proofErr w:type="spellEnd"/>
      <w:r w:rsidRPr="0059234A">
        <w:rPr>
          <w:rFonts w:ascii="Times New Roman" w:hAnsi="Times New Roman"/>
          <w:b w:val="0"/>
          <w:bCs w:val="0"/>
        </w:rPr>
        <w:t xml:space="preserve"> watershed (Figure.1) covers an area of </w:t>
      </w:r>
      <w:r w:rsidR="00877EEB">
        <w:rPr>
          <w:rFonts w:ascii="Times New Roman" w:hAnsi="Times New Roman"/>
          <w:b w:val="0"/>
        </w:rPr>
        <w:t>a</w:t>
      </w:r>
      <w:r w:rsidR="00877EEB" w:rsidRPr="00877EEB">
        <w:rPr>
          <w:rFonts w:ascii="Times New Roman" w:hAnsi="Times New Roman"/>
          <w:b w:val="0"/>
        </w:rPr>
        <w:t>pproximately</w:t>
      </w:r>
      <w:r w:rsidRPr="0059234A">
        <w:rPr>
          <w:rFonts w:ascii="Times New Roman" w:hAnsi="Times New Roman"/>
          <w:b w:val="0"/>
          <w:bCs w:val="0"/>
        </w:rPr>
        <w:t xml:space="preserve"> 14</w:t>
      </w:r>
      <w:r w:rsidR="00695478">
        <w:rPr>
          <w:rFonts w:ascii="Times New Roman" w:hAnsi="Times New Roman"/>
          <w:b w:val="0"/>
          <w:bCs w:val="0"/>
        </w:rPr>
        <w:t>,</w:t>
      </w:r>
      <w:r w:rsidRPr="0059234A">
        <w:rPr>
          <w:rFonts w:ascii="Times New Roman" w:hAnsi="Times New Roman"/>
          <w:b w:val="0"/>
          <w:bCs w:val="0"/>
        </w:rPr>
        <w:t>103 km</w:t>
      </w:r>
      <w:r w:rsidRPr="0059234A">
        <w:rPr>
          <w:rFonts w:ascii="Times New Roman" w:hAnsi="Times New Roman"/>
          <w:b w:val="0"/>
          <w:bCs w:val="0"/>
          <w:vertAlign w:val="superscript"/>
        </w:rPr>
        <w:t>2</w:t>
      </w:r>
      <w:r w:rsidRPr="0059234A">
        <w:rPr>
          <w:rFonts w:ascii="Times New Roman" w:hAnsi="Times New Roman"/>
          <w:b w:val="0"/>
          <w:bCs w:val="0"/>
        </w:rPr>
        <w:t>, equivalent to 30% of East Java Province</w:t>
      </w:r>
      <w:r w:rsidR="00390E4C">
        <w:rPr>
          <w:rFonts w:ascii="Times New Roman" w:hAnsi="Times New Roman"/>
          <w:b w:val="0"/>
          <w:bCs w:val="0"/>
          <w:lang w:val="id-ID"/>
        </w:rPr>
        <w:t xml:space="preserve"> area</w:t>
      </w:r>
      <w:r w:rsidRPr="0059234A">
        <w:rPr>
          <w:rFonts w:ascii="Times New Roman" w:hAnsi="Times New Roman"/>
          <w:b w:val="0"/>
          <w:bCs w:val="0"/>
        </w:rPr>
        <w:t xml:space="preserve"> (</w:t>
      </w:r>
      <w:r w:rsidR="00877EEB">
        <w:rPr>
          <w:rFonts w:ascii="Times New Roman" w:hAnsi="Times New Roman"/>
          <w:b w:val="0"/>
        </w:rPr>
        <w:t>a</w:t>
      </w:r>
      <w:r w:rsidR="00877EEB" w:rsidRPr="00877EEB">
        <w:rPr>
          <w:rFonts w:ascii="Times New Roman" w:hAnsi="Times New Roman"/>
          <w:b w:val="0"/>
        </w:rPr>
        <w:t>pproximately</w:t>
      </w:r>
      <w:r w:rsidR="00877EEB" w:rsidRPr="0059234A">
        <w:rPr>
          <w:rFonts w:ascii="Times New Roman" w:hAnsi="Times New Roman"/>
          <w:b w:val="0"/>
          <w:bCs w:val="0"/>
        </w:rPr>
        <w:t xml:space="preserve"> </w:t>
      </w:r>
      <w:r w:rsidRPr="0059234A">
        <w:rPr>
          <w:rFonts w:ascii="Times New Roman" w:hAnsi="Times New Roman"/>
          <w:b w:val="0"/>
          <w:bCs w:val="0"/>
        </w:rPr>
        <w:t>47</w:t>
      </w:r>
      <w:r w:rsidR="00695478">
        <w:rPr>
          <w:rFonts w:ascii="Times New Roman" w:hAnsi="Times New Roman"/>
          <w:b w:val="0"/>
          <w:bCs w:val="0"/>
        </w:rPr>
        <w:t>,</w:t>
      </w:r>
      <w:r w:rsidRPr="0059234A">
        <w:rPr>
          <w:rFonts w:ascii="Times New Roman" w:hAnsi="Times New Roman"/>
          <w:b w:val="0"/>
          <w:bCs w:val="0"/>
        </w:rPr>
        <w:t>075.35 km</w:t>
      </w:r>
      <w:r w:rsidRPr="0059234A">
        <w:rPr>
          <w:rFonts w:ascii="Times New Roman" w:hAnsi="Times New Roman"/>
          <w:b w:val="0"/>
          <w:bCs w:val="0"/>
          <w:vertAlign w:val="superscript"/>
        </w:rPr>
        <w:t>2</w:t>
      </w:r>
      <w:r w:rsidRPr="0059234A">
        <w:rPr>
          <w:rFonts w:ascii="Times New Roman" w:hAnsi="Times New Roman"/>
          <w:b w:val="0"/>
          <w:bCs w:val="0"/>
        </w:rPr>
        <w:t xml:space="preserve">). The main river length of </w:t>
      </w:r>
      <w:proofErr w:type="spellStart"/>
      <w:r w:rsidRPr="0059234A">
        <w:rPr>
          <w:rFonts w:ascii="Times New Roman" w:hAnsi="Times New Roman"/>
          <w:b w:val="0"/>
          <w:bCs w:val="0"/>
        </w:rPr>
        <w:t>Brantas</w:t>
      </w:r>
      <w:proofErr w:type="spellEnd"/>
      <w:r w:rsidRPr="0059234A">
        <w:rPr>
          <w:rFonts w:ascii="Times New Roman" w:hAnsi="Times New Roman"/>
          <w:b w:val="0"/>
          <w:bCs w:val="0"/>
        </w:rPr>
        <w:t xml:space="preserve"> reaches 320 km </w:t>
      </w:r>
      <w:r w:rsidRPr="0059234A">
        <w:rPr>
          <w:rFonts w:ascii="Times New Roman" w:hAnsi="Times New Roman"/>
          <w:b w:val="0"/>
          <w:bCs w:val="0"/>
          <w:vertAlign w:val="superscript"/>
        </w:rPr>
        <w:fldChar w:fldCharType="begin" w:fldLock="1"/>
      </w:r>
      <w:r w:rsidRPr="0059234A">
        <w:rPr>
          <w:rFonts w:ascii="Times New Roman" w:hAnsi="Times New Roman"/>
          <w:b w:val="0"/>
          <w:bCs w:val="0"/>
          <w:vertAlign w:val="superscript"/>
        </w:rPr>
        <w:instrText>ADDIN CSL_CITATION {"citationItems":[{"id":"ITEM-1","itemData":{"author":[{"dropping-particle":"","family":"Kementerian PUPR","given":"","non-dropping-particle":"","parse-names":false,"suffix":""}],"id":"ITEM-1","issued":{"date-parts":[["2010"]]},"number-of-pages":"101","publisher-place":"Jakarta","title":"Pengelolaan sumber daya air wilayah sungai bengawan solo","type":"report"},"uris":["http://www.mendeley.com/documents/?uuid=47bb69da-fa2d-4ba8-b840-fd2514816937","http://www.mendeley.com/documents/?uuid=8db85d78-aad4-4982-bc9c-7c663a4d1fb9"]}],"mendeley":{"formattedCitation":"(Kementerian PUPR, 2010)","manualFormatting":"(Kementrian PUPR, 2010)","plainTextFormattedCitation":"(Kementerian PUPR, 2010)","previouslyFormattedCitation":"(Kementerian PUPR, 2010)"},"properties":{"noteIndex":0},"schema":"https://github.com/citation-style-language/schema/raw/master/csl-citation.json"}</w:instrText>
      </w:r>
      <w:r w:rsidRPr="0059234A">
        <w:rPr>
          <w:rFonts w:ascii="Times New Roman" w:hAnsi="Times New Roman"/>
          <w:b w:val="0"/>
          <w:bCs w:val="0"/>
          <w:vertAlign w:val="superscript"/>
        </w:rPr>
        <w:fldChar w:fldCharType="separate"/>
      </w:r>
      <w:r w:rsidRPr="0059234A">
        <w:rPr>
          <w:rFonts w:ascii="Times New Roman" w:hAnsi="Times New Roman"/>
          <w:b w:val="0"/>
          <w:bCs w:val="0"/>
          <w:noProof/>
        </w:rPr>
        <w:t>(Kementrian PUPR, 2010)</w:t>
      </w:r>
      <w:r w:rsidRPr="0059234A">
        <w:rPr>
          <w:rFonts w:ascii="Times New Roman" w:hAnsi="Times New Roman"/>
          <w:b w:val="0"/>
          <w:bCs w:val="0"/>
          <w:vertAlign w:val="superscript"/>
        </w:rPr>
        <w:fldChar w:fldCharType="end"/>
      </w:r>
      <w:r w:rsidRPr="0059234A">
        <w:rPr>
          <w:rFonts w:ascii="Times New Roman" w:hAnsi="Times New Roman"/>
          <w:b w:val="0"/>
          <w:bCs w:val="0"/>
        </w:rPr>
        <w:t xml:space="preserve">. </w:t>
      </w:r>
    </w:p>
    <w:p w14:paraId="67C183CD" w14:textId="77777777" w:rsidR="00390E4C" w:rsidRPr="00747E30" w:rsidRDefault="00390E4C" w:rsidP="00390E4C">
      <w:pPr>
        <w:pStyle w:val="GaEESectionTitle"/>
        <w:numPr>
          <w:ilvl w:val="0"/>
          <w:numId w:val="0"/>
        </w:numPr>
        <w:spacing w:before="0" w:after="120"/>
        <w:ind w:firstLine="357"/>
        <w:rPr>
          <w:rFonts w:ascii="Times New Roman" w:hAnsi="Times New Roman"/>
          <w:b w:val="0"/>
          <w:bCs w:val="0"/>
        </w:rPr>
      </w:pPr>
      <w:r w:rsidRPr="00747E30">
        <w:rPr>
          <w:rFonts w:ascii="Times New Roman" w:hAnsi="Times New Roman"/>
          <w:b w:val="0"/>
          <w:bCs w:val="0"/>
        </w:rPr>
        <w:t xml:space="preserve">This watershed area is composed of 19 Regencies (District) and Cities areas. The </w:t>
      </w:r>
      <w:proofErr w:type="spellStart"/>
      <w:r w:rsidRPr="00747E30">
        <w:rPr>
          <w:rFonts w:ascii="Times New Roman" w:hAnsi="Times New Roman"/>
          <w:b w:val="0"/>
          <w:bCs w:val="0"/>
        </w:rPr>
        <w:t>Brantas</w:t>
      </w:r>
      <w:proofErr w:type="spellEnd"/>
      <w:r w:rsidRPr="00747E30">
        <w:rPr>
          <w:rFonts w:ascii="Times New Roman" w:hAnsi="Times New Roman"/>
          <w:b w:val="0"/>
          <w:bCs w:val="0"/>
        </w:rPr>
        <w:t xml:space="preserve"> areas cover the administrative regency/city of Malang, Kediri, </w:t>
      </w:r>
      <w:proofErr w:type="spellStart"/>
      <w:r w:rsidRPr="00747E30">
        <w:rPr>
          <w:rFonts w:ascii="Times New Roman" w:hAnsi="Times New Roman"/>
          <w:b w:val="0"/>
          <w:bCs w:val="0"/>
        </w:rPr>
        <w:t>Blitar</w:t>
      </w:r>
      <w:proofErr w:type="spellEnd"/>
      <w:r w:rsidRPr="00747E30">
        <w:rPr>
          <w:rFonts w:ascii="Times New Roman" w:hAnsi="Times New Roman"/>
          <w:b w:val="0"/>
          <w:bCs w:val="0"/>
        </w:rPr>
        <w:t xml:space="preserve">, </w:t>
      </w:r>
      <w:proofErr w:type="spellStart"/>
      <w:r w:rsidRPr="00747E30">
        <w:rPr>
          <w:rFonts w:ascii="Times New Roman" w:hAnsi="Times New Roman"/>
          <w:b w:val="0"/>
          <w:bCs w:val="0"/>
        </w:rPr>
        <w:t>Nganjuk</w:t>
      </w:r>
      <w:proofErr w:type="spellEnd"/>
      <w:r w:rsidRPr="00747E30">
        <w:rPr>
          <w:rFonts w:ascii="Times New Roman" w:hAnsi="Times New Roman"/>
          <w:b w:val="0"/>
          <w:bCs w:val="0"/>
        </w:rPr>
        <w:t xml:space="preserve">, Batu, </w:t>
      </w:r>
      <w:proofErr w:type="spellStart"/>
      <w:r w:rsidRPr="00747E30">
        <w:rPr>
          <w:rFonts w:ascii="Times New Roman" w:hAnsi="Times New Roman"/>
          <w:b w:val="0"/>
          <w:bCs w:val="0"/>
        </w:rPr>
        <w:t>Blitar</w:t>
      </w:r>
      <w:proofErr w:type="spellEnd"/>
      <w:r w:rsidRPr="00747E30">
        <w:rPr>
          <w:rFonts w:ascii="Times New Roman" w:hAnsi="Times New Roman"/>
          <w:b w:val="0"/>
          <w:bCs w:val="0"/>
        </w:rPr>
        <w:t xml:space="preserve">, </w:t>
      </w:r>
      <w:proofErr w:type="spellStart"/>
      <w:r w:rsidRPr="00747E30">
        <w:rPr>
          <w:rFonts w:ascii="Times New Roman" w:hAnsi="Times New Roman"/>
          <w:b w:val="0"/>
          <w:bCs w:val="0"/>
        </w:rPr>
        <w:t>Tulungangung</w:t>
      </w:r>
      <w:proofErr w:type="spellEnd"/>
      <w:r w:rsidRPr="00747E30">
        <w:rPr>
          <w:rFonts w:ascii="Times New Roman" w:hAnsi="Times New Roman"/>
          <w:b w:val="0"/>
          <w:bCs w:val="0"/>
        </w:rPr>
        <w:t xml:space="preserve">, </w:t>
      </w:r>
      <w:proofErr w:type="spellStart"/>
      <w:r w:rsidRPr="00747E30">
        <w:rPr>
          <w:rFonts w:ascii="Times New Roman" w:hAnsi="Times New Roman"/>
          <w:b w:val="0"/>
          <w:bCs w:val="0"/>
        </w:rPr>
        <w:t>Trenggalek</w:t>
      </w:r>
      <w:proofErr w:type="spellEnd"/>
      <w:r w:rsidRPr="00747E30">
        <w:rPr>
          <w:rFonts w:ascii="Times New Roman" w:hAnsi="Times New Roman"/>
          <w:b w:val="0"/>
          <w:bCs w:val="0"/>
        </w:rPr>
        <w:t xml:space="preserve">, </w:t>
      </w:r>
      <w:proofErr w:type="spellStart"/>
      <w:r w:rsidRPr="00747E30">
        <w:rPr>
          <w:rFonts w:ascii="Times New Roman" w:hAnsi="Times New Roman"/>
          <w:b w:val="0"/>
          <w:bCs w:val="0"/>
        </w:rPr>
        <w:t>Jombang</w:t>
      </w:r>
      <w:proofErr w:type="spellEnd"/>
      <w:r w:rsidRPr="00747E30">
        <w:rPr>
          <w:rFonts w:ascii="Times New Roman" w:hAnsi="Times New Roman"/>
          <w:b w:val="0"/>
          <w:bCs w:val="0"/>
        </w:rPr>
        <w:t xml:space="preserve">, Mojokerto, </w:t>
      </w:r>
      <w:proofErr w:type="spellStart"/>
      <w:r w:rsidRPr="00747E30">
        <w:rPr>
          <w:rFonts w:ascii="Times New Roman" w:hAnsi="Times New Roman"/>
          <w:b w:val="0"/>
          <w:bCs w:val="0"/>
        </w:rPr>
        <w:t>Sidoardjo</w:t>
      </w:r>
      <w:proofErr w:type="spellEnd"/>
      <w:r w:rsidRPr="00747E30">
        <w:rPr>
          <w:rFonts w:ascii="Times New Roman" w:hAnsi="Times New Roman"/>
          <w:b w:val="0"/>
          <w:bCs w:val="0"/>
        </w:rPr>
        <w:t xml:space="preserve"> and Surabaya. The population in the </w:t>
      </w:r>
      <w:proofErr w:type="spellStart"/>
      <w:r w:rsidRPr="00747E30">
        <w:rPr>
          <w:rFonts w:ascii="Times New Roman" w:hAnsi="Times New Roman"/>
          <w:b w:val="0"/>
          <w:bCs w:val="0"/>
        </w:rPr>
        <w:t>Brantas</w:t>
      </w:r>
      <w:proofErr w:type="spellEnd"/>
      <w:r w:rsidRPr="00747E30">
        <w:rPr>
          <w:rFonts w:ascii="Times New Roman" w:hAnsi="Times New Roman"/>
          <w:b w:val="0"/>
          <w:bCs w:val="0"/>
        </w:rPr>
        <w:t xml:space="preserve"> watershed was around 16.2 million in </w:t>
      </w:r>
      <w:r w:rsidRPr="00B9255B">
        <w:rPr>
          <w:rFonts w:ascii="Times New Roman" w:hAnsi="Times New Roman"/>
          <w:b w:val="0"/>
          <w:bCs w:val="0"/>
        </w:rPr>
        <w:t xml:space="preserve">2010 (census) and </w:t>
      </w:r>
      <w:r w:rsidRPr="00747E30">
        <w:rPr>
          <w:rFonts w:ascii="Times New Roman" w:hAnsi="Times New Roman"/>
          <w:b w:val="0"/>
          <w:bCs w:val="0"/>
        </w:rPr>
        <w:t xml:space="preserve">around 16.9 million in 2015 (Projection) </w:t>
      </w:r>
      <w:r w:rsidRPr="00747E30">
        <w:rPr>
          <w:rFonts w:ascii="Times New Roman" w:hAnsi="Times New Roman"/>
          <w:b w:val="0"/>
          <w:bCs w:val="0"/>
        </w:rPr>
        <w:fldChar w:fldCharType="begin" w:fldLock="1"/>
      </w:r>
      <w:r w:rsidRPr="00747E30">
        <w:rPr>
          <w:rFonts w:ascii="Times New Roman" w:hAnsi="Times New Roman"/>
          <w:b w:val="0"/>
          <w:bCs w:val="0"/>
        </w:rPr>
        <w:instrText>ADDIN CSL_CITATION {"citationItems":[{"id":"ITEM-1","itemData":{"author":[{"dropping-particle":"","family":"BPS Jatim","given":"","non-dropping-particle":"","parse-names":false,"suffix":""}],"id":"ITEM-1","issued":{"date-parts":[["2014"]]},"number-of-pages":"525-527","publisher-place":"Surabaya","title":"Proyeksi Penduduk Jawa Timur 2010 - 2020","type":"report"},"uris":["http://www.mendeley.com/documents/?uuid=7a66f912-7efb-48fd-baf4-343b765f2090"]}],"mendeley":{"formattedCitation":"(BPS Jatim, 2014)","plainTextFormattedCitation":"(BPS Jatim, 2014)","previouslyFormattedCitation":"(BPS Jatim, 2014)"},"properties":{"noteIndex":0},"schema":"https://github.com/citation-style-language/schema/raw/master/csl-citation.json"}</w:instrText>
      </w:r>
      <w:r w:rsidRPr="00747E30">
        <w:rPr>
          <w:rFonts w:ascii="Times New Roman" w:hAnsi="Times New Roman"/>
          <w:b w:val="0"/>
          <w:bCs w:val="0"/>
        </w:rPr>
        <w:fldChar w:fldCharType="separate"/>
      </w:r>
      <w:r w:rsidRPr="00747E30">
        <w:rPr>
          <w:rFonts w:ascii="Times New Roman" w:hAnsi="Times New Roman"/>
          <w:b w:val="0"/>
          <w:bCs w:val="0"/>
          <w:noProof/>
        </w:rPr>
        <w:t>(BPS Jatim, 2014)</w:t>
      </w:r>
      <w:r w:rsidRPr="00747E30">
        <w:rPr>
          <w:rFonts w:ascii="Times New Roman" w:hAnsi="Times New Roman"/>
          <w:b w:val="0"/>
          <w:bCs w:val="0"/>
        </w:rPr>
        <w:fldChar w:fldCharType="end"/>
      </w:r>
      <w:r w:rsidRPr="00747E30">
        <w:rPr>
          <w:rFonts w:ascii="Times New Roman" w:hAnsi="Times New Roman"/>
          <w:b w:val="0"/>
          <w:bCs w:val="0"/>
        </w:rPr>
        <w:t xml:space="preserve">. </w:t>
      </w:r>
      <w:r w:rsidRPr="00747E30">
        <w:rPr>
          <w:rFonts w:ascii="Times New Roman" w:hAnsi="Times New Roman"/>
          <w:b w:val="0"/>
          <w:bCs w:val="0"/>
          <w:lang w:val="id-ID"/>
        </w:rPr>
        <w:t xml:space="preserve"> </w:t>
      </w:r>
      <w:r w:rsidRPr="00747E30">
        <w:rPr>
          <w:rFonts w:ascii="Times New Roman" w:hAnsi="Times New Roman"/>
          <w:b w:val="0"/>
          <w:bCs w:val="0"/>
        </w:rPr>
        <w:t xml:space="preserve">About 30% of the East Java population have occupied the watershed land resources for residential use, agricultural, urban and city facilities, road network, tourism site, plantation, industry, and other social-cultural and economic activities.  The </w:t>
      </w:r>
      <w:proofErr w:type="spellStart"/>
      <w:r w:rsidRPr="00747E30">
        <w:rPr>
          <w:rFonts w:ascii="Times New Roman" w:hAnsi="Times New Roman"/>
          <w:b w:val="0"/>
          <w:bCs w:val="0"/>
        </w:rPr>
        <w:t>Brantas</w:t>
      </w:r>
      <w:proofErr w:type="spellEnd"/>
      <w:r w:rsidRPr="00747E30">
        <w:rPr>
          <w:rFonts w:ascii="Times New Roman" w:hAnsi="Times New Roman"/>
          <w:b w:val="0"/>
          <w:bCs w:val="0"/>
        </w:rPr>
        <w:t xml:space="preserve"> river network and its tributaries supply water for residential use, gearing the industry, electricity source, drainage, irrigating the agricultural field, and tourism activities </w:t>
      </w:r>
      <w:r w:rsidRPr="00747E30">
        <w:rPr>
          <w:rFonts w:ascii="Times New Roman" w:hAnsi="Times New Roman"/>
          <w:b w:val="0"/>
          <w:bCs w:val="0"/>
        </w:rPr>
        <w:fldChar w:fldCharType="begin" w:fldLock="1"/>
      </w:r>
      <w:r w:rsidRPr="00747E30">
        <w:rPr>
          <w:rFonts w:ascii="Times New Roman" w:hAnsi="Times New Roman"/>
          <w:b w:val="0"/>
          <w:bCs w:val="0"/>
        </w:rPr>
        <w:instrText>ADDIN CSL_CITATION {"citationItems":[{"id":"ITEM-1","itemData":{"ISBN":"0780312031","author":[{"dropping-particle":"","family":"JICA","given":"","non-dropping-particle":"","parse-names":false,"suffix":""}],"id":"ITEM-1","issued":{"date-parts":[["2019"]]},"publisher-place":"Japan","title":"The Republic of Indonesia, the project for assessing and integrating climate change impacts into the water resources management plans for Brantas and Musi river basins : water resources management plan : final report ; Volume-II. - Main Report","type":"report"},"uris":["http://www.mendeley.com/documents/?uuid=e3d01f88-2568-4c1c-bc99-ffbddebfbaec"]}],"mendeley":{"formattedCitation":"(JICA, 2019)","plainTextFormattedCitation":"(JICA, 2019)","previouslyFormattedCitation":"(JICA, 2019)"},"properties":{"noteIndex":0},"schema":"https://github.com/citation-style-language/schema/raw/master/csl-citation.json"}</w:instrText>
      </w:r>
      <w:r w:rsidRPr="00747E30">
        <w:rPr>
          <w:rFonts w:ascii="Times New Roman" w:hAnsi="Times New Roman"/>
          <w:b w:val="0"/>
          <w:bCs w:val="0"/>
        </w:rPr>
        <w:fldChar w:fldCharType="separate"/>
      </w:r>
      <w:r w:rsidRPr="00747E30">
        <w:rPr>
          <w:rFonts w:ascii="Times New Roman" w:hAnsi="Times New Roman"/>
          <w:b w:val="0"/>
          <w:bCs w:val="0"/>
          <w:noProof/>
        </w:rPr>
        <w:t>(JICA, 2019)</w:t>
      </w:r>
      <w:r w:rsidRPr="00747E30">
        <w:rPr>
          <w:rFonts w:ascii="Times New Roman" w:hAnsi="Times New Roman"/>
          <w:b w:val="0"/>
          <w:bCs w:val="0"/>
        </w:rPr>
        <w:fldChar w:fldCharType="end"/>
      </w:r>
      <w:r w:rsidRPr="00747E30">
        <w:rPr>
          <w:rFonts w:ascii="Times New Roman" w:hAnsi="Times New Roman"/>
          <w:b w:val="0"/>
          <w:bCs w:val="0"/>
        </w:rPr>
        <w:t xml:space="preserve">. About 60% of the agricultural product of the province come from the </w:t>
      </w:r>
      <w:proofErr w:type="spellStart"/>
      <w:r w:rsidRPr="00747E30">
        <w:rPr>
          <w:rFonts w:ascii="Times New Roman" w:hAnsi="Times New Roman"/>
          <w:b w:val="0"/>
          <w:bCs w:val="0"/>
        </w:rPr>
        <w:t>Brantas</w:t>
      </w:r>
      <w:proofErr w:type="spellEnd"/>
      <w:r w:rsidRPr="00747E30">
        <w:rPr>
          <w:rFonts w:ascii="Times New Roman" w:hAnsi="Times New Roman"/>
          <w:b w:val="0"/>
          <w:bCs w:val="0"/>
        </w:rPr>
        <w:t xml:space="preserve"> tributaries. Major reservoirs or Dam have been constructed on the </w:t>
      </w:r>
      <w:proofErr w:type="spellStart"/>
      <w:r w:rsidRPr="00747E30">
        <w:rPr>
          <w:rFonts w:ascii="Times New Roman" w:hAnsi="Times New Roman"/>
          <w:b w:val="0"/>
          <w:bCs w:val="0"/>
        </w:rPr>
        <w:t>Brantas</w:t>
      </w:r>
      <w:proofErr w:type="spellEnd"/>
      <w:r w:rsidRPr="00747E30">
        <w:rPr>
          <w:rFonts w:ascii="Times New Roman" w:hAnsi="Times New Roman"/>
          <w:b w:val="0"/>
          <w:bCs w:val="0"/>
        </w:rPr>
        <w:t xml:space="preserve"> tributaries, i.e., D1 (</w:t>
      </w:r>
      <w:proofErr w:type="spellStart"/>
      <w:r w:rsidRPr="00747E30">
        <w:rPr>
          <w:rFonts w:ascii="Times New Roman" w:hAnsi="Times New Roman"/>
          <w:b w:val="0"/>
          <w:bCs w:val="0"/>
        </w:rPr>
        <w:t>Sengguruh</w:t>
      </w:r>
      <w:proofErr w:type="spellEnd"/>
      <w:r w:rsidRPr="00747E30">
        <w:rPr>
          <w:rFonts w:ascii="Times New Roman" w:hAnsi="Times New Roman"/>
          <w:b w:val="0"/>
          <w:bCs w:val="0"/>
        </w:rPr>
        <w:t xml:space="preserve"> reservoir), D2 (</w:t>
      </w:r>
      <w:proofErr w:type="spellStart"/>
      <w:r w:rsidRPr="00747E30">
        <w:rPr>
          <w:rFonts w:ascii="Times New Roman" w:hAnsi="Times New Roman"/>
          <w:b w:val="0"/>
          <w:bCs w:val="0"/>
        </w:rPr>
        <w:t>Sutami</w:t>
      </w:r>
      <w:proofErr w:type="spellEnd"/>
      <w:r w:rsidRPr="00747E30">
        <w:rPr>
          <w:rFonts w:ascii="Times New Roman" w:hAnsi="Times New Roman"/>
          <w:b w:val="0"/>
          <w:bCs w:val="0"/>
        </w:rPr>
        <w:t>), D3 (</w:t>
      </w:r>
      <w:proofErr w:type="spellStart"/>
      <w:r w:rsidRPr="00747E30">
        <w:rPr>
          <w:rFonts w:ascii="Times New Roman" w:hAnsi="Times New Roman"/>
          <w:b w:val="0"/>
          <w:bCs w:val="0"/>
        </w:rPr>
        <w:t>Lahor</w:t>
      </w:r>
      <w:proofErr w:type="spellEnd"/>
      <w:r w:rsidRPr="00747E30">
        <w:rPr>
          <w:rFonts w:ascii="Times New Roman" w:hAnsi="Times New Roman"/>
          <w:b w:val="0"/>
          <w:bCs w:val="0"/>
        </w:rPr>
        <w:t>), D4 (</w:t>
      </w:r>
      <w:proofErr w:type="spellStart"/>
      <w:r w:rsidRPr="00747E30">
        <w:rPr>
          <w:rFonts w:ascii="Times New Roman" w:hAnsi="Times New Roman"/>
          <w:b w:val="0"/>
          <w:bCs w:val="0"/>
        </w:rPr>
        <w:t>Selorejo</w:t>
      </w:r>
      <w:proofErr w:type="spellEnd"/>
      <w:r w:rsidRPr="00747E30">
        <w:rPr>
          <w:rFonts w:ascii="Times New Roman" w:hAnsi="Times New Roman"/>
          <w:b w:val="0"/>
          <w:bCs w:val="0"/>
        </w:rPr>
        <w:t>), D5 (</w:t>
      </w:r>
      <w:proofErr w:type="spellStart"/>
      <w:r w:rsidRPr="00747E30">
        <w:rPr>
          <w:rFonts w:ascii="Times New Roman" w:hAnsi="Times New Roman"/>
          <w:b w:val="0"/>
          <w:bCs w:val="0"/>
        </w:rPr>
        <w:t>Lodoyo</w:t>
      </w:r>
      <w:proofErr w:type="spellEnd"/>
      <w:r w:rsidRPr="00747E30">
        <w:rPr>
          <w:rFonts w:ascii="Times New Roman" w:hAnsi="Times New Roman"/>
          <w:b w:val="0"/>
          <w:bCs w:val="0"/>
        </w:rPr>
        <w:t>), D6 (</w:t>
      </w:r>
      <w:proofErr w:type="spellStart"/>
      <w:r w:rsidRPr="00747E30">
        <w:rPr>
          <w:rFonts w:ascii="Times New Roman" w:hAnsi="Times New Roman"/>
          <w:b w:val="0"/>
          <w:bCs w:val="0"/>
        </w:rPr>
        <w:t>Wlingi</w:t>
      </w:r>
      <w:proofErr w:type="spellEnd"/>
      <w:r w:rsidRPr="00747E30">
        <w:rPr>
          <w:rFonts w:ascii="Times New Roman" w:hAnsi="Times New Roman"/>
          <w:b w:val="0"/>
          <w:bCs w:val="0"/>
        </w:rPr>
        <w:t>), D7 (</w:t>
      </w:r>
      <w:proofErr w:type="spellStart"/>
      <w:r w:rsidRPr="00747E30">
        <w:rPr>
          <w:rFonts w:ascii="Times New Roman" w:hAnsi="Times New Roman"/>
          <w:b w:val="0"/>
          <w:bCs w:val="0"/>
        </w:rPr>
        <w:t>Wonrorejo</w:t>
      </w:r>
      <w:proofErr w:type="spellEnd"/>
      <w:r w:rsidRPr="00747E30">
        <w:rPr>
          <w:rFonts w:ascii="Times New Roman" w:hAnsi="Times New Roman"/>
          <w:b w:val="0"/>
          <w:bCs w:val="0"/>
        </w:rPr>
        <w:t xml:space="preserve">), D8 (Waru </w:t>
      </w:r>
      <w:proofErr w:type="spellStart"/>
      <w:r w:rsidRPr="00747E30">
        <w:rPr>
          <w:rFonts w:ascii="Times New Roman" w:hAnsi="Times New Roman"/>
          <w:b w:val="0"/>
          <w:bCs w:val="0"/>
        </w:rPr>
        <w:t>Turi</w:t>
      </w:r>
      <w:proofErr w:type="spellEnd"/>
      <w:r w:rsidRPr="00747E30">
        <w:rPr>
          <w:rFonts w:ascii="Times New Roman" w:hAnsi="Times New Roman"/>
          <w:b w:val="0"/>
          <w:bCs w:val="0"/>
        </w:rPr>
        <w:t>), D9 (</w:t>
      </w:r>
      <w:proofErr w:type="spellStart"/>
      <w:r w:rsidRPr="00747E30">
        <w:rPr>
          <w:rFonts w:ascii="Times New Roman" w:hAnsi="Times New Roman"/>
          <w:b w:val="0"/>
          <w:bCs w:val="0"/>
        </w:rPr>
        <w:t>Menturus</w:t>
      </w:r>
      <w:proofErr w:type="spellEnd"/>
      <w:r w:rsidRPr="00747E30">
        <w:rPr>
          <w:rFonts w:ascii="Times New Roman" w:hAnsi="Times New Roman"/>
          <w:b w:val="0"/>
          <w:bCs w:val="0"/>
        </w:rPr>
        <w:t>), D10 (</w:t>
      </w:r>
      <w:proofErr w:type="spellStart"/>
      <w:r w:rsidRPr="00747E30">
        <w:rPr>
          <w:rFonts w:ascii="Times New Roman" w:hAnsi="Times New Roman"/>
          <w:b w:val="0"/>
          <w:bCs w:val="0"/>
        </w:rPr>
        <w:t>Gunungsari</w:t>
      </w:r>
      <w:proofErr w:type="spellEnd"/>
      <w:r w:rsidRPr="00747E30">
        <w:rPr>
          <w:rFonts w:ascii="Times New Roman" w:hAnsi="Times New Roman"/>
          <w:b w:val="0"/>
          <w:bCs w:val="0"/>
        </w:rPr>
        <w:t>), D11 (</w:t>
      </w:r>
      <w:proofErr w:type="spellStart"/>
      <w:r w:rsidRPr="00747E30">
        <w:rPr>
          <w:rFonts w:ascii="Times New Roman" w:hAnsi="Times New Roman"/>
          <w:b w:val="0"/>
          <w:bCs w:val="0"/>
        </w:rPr>
        <w:t>Gubeng</w:t>
      </w:r>
      <w:proofErr w:type="spellEnd"/>
      <w:r w:rsidRPr="00747E30">
        <w:rPr>
          <w:rFonts w:ascii="Times New Roman" w:hAnsi="Times New Roman"/>
          <w:b w:val="0"/>
          <w:bCs w:val="0"/>
        </w:rPr>
        <w:t>), and D12 (Jagir Dams) (Figure1).</w:t>
      </w:r>
    </w:p>
    <w:p w14:paraId="749DD1C4" w14:textId="77777777" w:rsidR="0059234A" w:rsidRDefault="001256CB" w:rsidP="00920063">
      <w:pPr>
        <w:pStyle w:val="GaEESectionTitle"/>
        <w:numPr>
          <w:ilvl w:val="0"/>
          <w:numId w:val="0"/>
        </w:numPr>
        <w:spacing w:before="0" w:after="120"/>
        <w:jc w:val="center"/>
        <w:rPr>
          <w:rFonts w:ascii="Times New Roman" w:hAnsi="Times New Roman"/>
          <w:b w:val="0"/>
          <w:bCs w:val="0"/>
        </w:rPr>
      </w:pPr>
      <w:r w:rsidRPr="0059234A">
        <w:rPr>
          <w:rFonts w:ascii="Times New Roman" w:hAnsi="Times New Roman"/>
          <w:noProof/>
          <w:lang w:val="id-ID" w:eastAsia="id-ID"/>
        </w:rPr>
        <w:lastRenderedPageBreak/>
        <w:drawing>
          <wp:inline distT="0" distB="0" distL="0" distR="0" wp14:anchorId="0776DE02" wp14:editId="13EE507D">
            <wp:extent cx="4801235" cy="3266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4835190" cy="3289208"/>
                    </a:xfrm>
                    <a:prstGeom prst="rect">
                      <a:avLst/>
                    </a:prstGeom>
                    <a:noFill/>
                    <a:ln>
                      <a:noFill/>
                    </a:ln>
                  </pic:spPr>
                </pic:pic>
              </a:graphicData>
            </a:graphic>
          </wp:inline>
        </w:drawing>
      </w:r>
    </w:p>
    <w:p w14:paraId="3802A6E3" w14:textId="39089BD4" w:rsidR="001256CB" w:rsidRPr="00D32F3A" w:rsidRDefault="001256CB" w:rsidP="00920063">
      <w:pPr>
        <w:pStyle w:val="GaEESectionTitle"/>
        <w:numPr>
          <w:ilvl w:val="0"/>
          <w:numId w:val="0"/>
        </w:numPr>
        <w:spacing w:before="0" w:after="120"/>
        <w:jc w:val="center"/>
        <w:rPr>
          <w:rFonts w:ascii="Times New Roman" w:hAnsi="Times New Roman"/>
          <w:b w:val="0"/>
          <w:bCs w:val="0"/>
        </w:rPr>
      </w:pPr>
      <w:r w:rsidRPr="00740352">
        <w:rPr>
          <w:rFonts w:ascii="Times New Roman" w:hAnsi="Times New Roman"/>
          <w:b w:val="0"/>
          <w:bCs w:val="0"/>
          <w:color w:val="000000" w:themeColor="text1"/>
        </w:rPr>
        <w:t>Fig</w:t>
      </w:r>
      <w:r w:rsidR="0059234A" w:rsidRPr="00740352">
        <w:rPr>
          <w:rFonts w:ascii="Times New Roman" w:hAnsi="Times New Roman"/>
          <w:b w:val="0"/>
          <w:bCs w:val="0"/>
          <w:color w:val="000000" w:themeColor="text1"/>
        </w:rPr>
        <w:t>ure</w:t>
      </w:r>
      <w:r w:rsidRPr="00740352">
        <w:rPr>
          <w:rFonts w:ascii="Times New Roman" w:hAnsi="Times New Roman"/>
          <w:b w:val="0"/>
          <w:bCs w:val="0"/>
          <w:color w:val="000000" w:themeColor="text1"/>
        </w:rPr>
        <w:t>. 1. Study</w:t>
      </w:r>
      <w:r w:rsidRPr="0059234A">
        <w:rPr>
          <w:rFonts w:ascii="Times New Roman" w:hAnsi="Times New Roman"/>
          <w:b w:val="0"/>
          <w:bCs w:val="0"/>
          <w:color w:val="000000" w:themeColor="text1"/>
        </w:rPr>
        <w:t xml:space="preserve"> site</w:t>
      </w:r>
    </w:p>
    <w:p w14:paraId="184D85DA" w14:textId="21DFAE15" w:rsidR="00804915" w:rsidRPr="00747E30" w:rsidRDefault="00A328C3" w:rsidP="00920063">
      <w:pPr>
        <w:pStyle w:val="GaEESectionTitle"/>
        <w:numPr>
          <w:ilvl w:val="0"/>
          <w:numId w:val="0"/>
        </w:numPr>
        <w:spacing w:before="0" w:after="120"/>
        <w:ind w:firstLine="357"/>
        <w:rPr>
          <w:rFonts w:ascii="Times New Roman" w:hAnsi="Times New Roman"/>
          <w:b w:val="0"/>
          <w:bCs w:val="0"/>
          <w:noProof/>
        </w:rPr>
      </w:pPr>
      <w:r w:rsidRPr="00747E30">
        <w:rPr>
          <w:rFonts w:ascii="Times New Roman" w:hAnsi="Times New Roman"/>
          <w:b w:val="0"/>
          <w:bCs w:val="0"/>
        </w:rPr>
        <w:t xml:space="preserve">The complexity of the watershed ecosystem requires a model to simplify the explanation in the watershed system. SWAT </w:t>
      </w:r>
      <w:r w:rsidR="00877EEB" w:rsidRPr="00877EEB">
        <w:rPr>
          <w:rFonts w:ascii="Times New Roman" w:hAnsi="Times New Roman"/>
          <w:b w:val="0"/>
        </w:rPr>
        <w:t>(</w:t>
      </w:r>
      <w:r w:rsidR="00877EEB" w:rsidRPr="00877EEB">
        <w:rPr>
          <w:rFonts w:ascii="Times New Roman" w:hAnsi="Times New Roman"/>
          <w:b w:val="0"/>
          <w:i/>
          <w:iCs/>
        </w:rPr>
        <w:t>Soil &amp; Water Assessment Tool</w:t>
      </w:r>
      <w:r w:rsidR="00877EEB" w:rsidRPr="00877EEB">
        <w:rPr>
          <w:rFonts w:ascii="Times New Roman" w:hAnsi="Times New Roman"/>
          <w:b w:val="0"/>
        </w:rPr>
        <w:t>)</w:t>
      </w:r>
      <w:r w:rsidR="00877EEB">
        <w:rPr>
          <w:rFonts w:ascii="Times New Roman" w:hAnsi="Times New Roman"/>
          <w:b w:val="0"/>
        </w:rPr>
        <w:t xml:space="preserve"> </w:t>
      </w:r>
      <w:r w:rsidRPr="00747E30">
        <w:rPr>
          <w:rFonts w:ascii="Times New Roman" w:hAnsi="Times New Roman"/>
          <w:b w:val="0"/>
          <w:bCs w:val="0"/>
        </w:rPr>
        <w:t xml:space="preserve">models provide reliable features in </w:t>
      </w:r>
      <w:proofErr w:type="spellStart"/>
      <w:r w:rsidRPr="00747E30">
        <w:rPr>
          <w:rFonts w:ascii="Times New Roman" w:hAnsi="Times New Roman"/>
          <w:b w:val="0"/>
          <w:bCs w:val="0"/>
        </w:rPr>
        <w:t>analy</w:t>
      </w:r>
      <w:r w:rsidR="00390E4C">
        <w:rPr>
          <w:rFonts w:ascii="Times New Roman" w:hAnsi="Times New Roman"/>
          <w:b w:val="0"/>
          <w:bCs w:val="0"/>
        </w:rPr>
        <w:t>s</w:t>
      </w:r>
      <w:r w:rsidRPr="00747E30">
        <w:rPr>
          <w:rFonts w:ascii="Times New Roman" w:hAnsi="Times New Roman"/>
          <w:b w:val="0"/>
          <w:bCs w:val="0"/>
        </w:rPr>
        <w:t>ing</w:t>
      </w:r>
      <w:proofErr w:type="spellEnd"/>
      <w:r w:rsidRPr="00747E30">
        <w:rPr>
          <w:rFonts w:ascii="Times New Roman" w:hAnsi="Times New Roman"/>
          <w:b w:val="0"/>
          <w:bCs w:val="0"/>
        </w:rPr>
        <w:t xml:space="preserve"> this complex watershed. Several studies using SWAT models </w:t>
      </w:r>
      <w:r w:rsidR="00FE7FF3" w:rsidRPr="00747E30">
        <w:rPr>
          <w:rFonts w:ascii="Times New Roman" w:hAnsi="Times New Roman"/>
          <w:b w:val="0"/>
          <w:bCs w:val="0"/>
        </w:rPr>
        <w:t>by</w:t>
      </w:r>
      <w:r w:rsidR="00120FA4" w:rsidRPr="00747E30">
        <w:rPr>
          <w:rFonts w:ascii="Times New Roman" w:hAnsi="Times New Roman"/>
          <w:b w:val="0"/>
          <w:bCs w:val="0"/>
        </w:rPr>
        <w:t xml:space="preserve"> </w:t>
      </w:r>
      <w:r w:rsidR="00FE7FF3" w:rsidRPr="00747E30">
        <w:rPr>
          <w:rFonts w:ascii="Times New Roman" w:hAnsi="Times New Roman"/>
          <w:b w:val="0"/>
          <w:bCs w:val="0"/>
        </w:rPr>
        <w:fldChar w:fldCharType="begin" w:fldLock="1"/>
      </w:r>
      <w:r w:rsidR="0036798B">
        <w:rPr>
          <w:rFonts w:ascii="Times New Roman" w:hAnsi="Times New Roman"/>
          <w:b w:val="0"/>
          <w:bCs w:val="0"/>
        </w:rPr>
        <w:instrText>ADDIN CSL_CITATION {"citationItems":[{"id":"ITEM-1","itemData":{"DOI":"10.1016/j.ecolind.2020.107110","ISSN":"1470160X","abstract":"Rapidly increasing population, industrialisation, and unsustainable consumption have resulted in deterioration of water quantity and quality, thus affecting the health of the river. One of the essential components for ensuring river health is environmental flow. Nevertheless, the environmental flow is neglected or not appropriately accounted in most of the water management assessments. The objective of this study was to better quantify and assess the environmental flow requirements and developing management practices for ensuring the ecological health of the river. Soil and Water Assessment Tool (SWAT) coupled with a finite element groundwater model, was used for hydrological modelling. The environmental flow regime was evaluated using an index 'Flow Health Score' (FHS), based on a Flow Health Tool. The model was simulated for three conditions – Virgin condition, Managed condition, and Modified condition for Upper and Lower Son separately. Virgin condition assumed no hydraulic interventions, while managed condition incorporated the existing management practices, and modified condition corresponded to the management practices modified in this study for ensuring environmental flow. This approach was demonstrated for the Son River in the Ganga basin. The modelled streamflow agreed with the observed discharge data (R2 = 0.78–0.85). Further, SWAT-FEM coupled model better estimated the low flows than the SWAT model, thus demonstrating the importance of accounting for surface water – groundwater interaction in such environmental flow assessments. Flow health assessment indicated that reservoirs and irrigation diversions have severely affected the high flows in the Upper Son (high flow and highest monthly flow index less than 0.2), and low flows in the Lower Son (low flow index less than 0.2). The model simulation with the modified management practices increased the Flow Health Score (FHS) from 0.4 to 0.6 in Upper Son, and 0.4 to 0.7 in Lower Son. This study showed that coupled SWAT-FEM model, along with the flow health tool, could be effectively used for assessing the in-stream flow requirements and for designing alternative management plans to meet the in-stream flow requirements.","author":[{"dropping-particle":"","family":"Joseph","given":"Naveen","non-dropping-particle":"","parse-names":false,"suffix":""},{"dropping-particle":"","family":"Preetha","given":"Pooja P.","non-dropping-particle":"","parse-names":false,"suffix":""},{"dropping-particle":"","family":"Narasimhan","given":"Balaji","non-dropping-particle":"","parse-names":false,"suffix":""}],"container-title":"Ecological Indicators","id":"ITEM-1","issued":{"date-parts":[["2021"]]},"page":"107110","publisher":"Elsevier Ltd","title":"Assessment of environmental flow requirements using a coupled surface water-groundwater model and a flow health tool: A case study of Son river in the Ganga basin","type":"article-journal","volume":"121"},"uris":["http://www.mendeley.com/documents/?uuid=8e316df4-23dd-4d34-9d07-7f20ab26187a"]}],"mendeley":{"formattedCitation":"(Joseph, Preetha and Narasimhan, 2021)","plainTextFormattedCitation":"(Joseph, Preetha and Narasimhan, 2021)","previouslyFormattedCitation":"(Joseph, Preetha and Narasimhan, 2021)"},"properties":{"noteIndex":0},"schema":"https://github.com/citation-style-language/schema/raw/master/csl-citation.json"}</w:instrText>
      </w:r>
      <w:r w:rsidR="00FE7FF3" w:rsidRPr="00747E30">
        <w:rPr>
          <w:rFonts w:ascii="Times New Roman" w:hAnsi="Times New Roman"/>
          <w:b w:val="0"/>
          <w:bCs w:val="0"/>
        </w:rPr>
        <w:fldChar w:fldCharType="separate"/>
      </w:r>
      <w:r w:rsidR="0036798B" w:rsidRPr="0036798B">
        <w:rPr>
          <w:rFonts w:ascii="Times New Roman" w:hAnsi="Times New Roman"/>
          <w:b w:val="0"/>
          <w:bCs w:val="0"/>
          <w:noProof/>
        </w:rPr>
        <w:t>(Joseph, Preetha and Narasimhan, 2021)</w:t>
      </w:r>
      <w:r w:rsidR="00FE7FF3" w:rsidRPr="00747E30">
        <w:rPr>
          <w:rFonts w:ascii="Times New Roman" w:hAnsi="Times New Roman"/>
          <w:b w:val="0"/>
          <w:bCs w:val="0"/>
        </w:rPr>
        <w:fldChar w:fldCharType="end"/>
      </w:r>
      <w:r w:rsidR="00FE7FF3" w:rsidRPr="00747E30">
        <w:rPr>
          <w:rFonts w:ascii="Times New Roman" w:hAnsi="Times New Roman"/>
          <w:b w:val="0"/>
          <w:bCs w:val="0"/>
          <w:noProof/>
        </w:rPr>
        <w:t xml:space="preserve">; </w:t>
      </w:r>
      <w:r w:rsidR="00FE7FF3" w:rsidRPr="00747E30">
        <w:rPr>
          <w:rFonts w:ascii="Times New Roman" w:hAnsi="Times New Roman"/>
          <w:b w:val="0"/>
          <w:bCs w:val="0"/>
          <w:noProof/>
        </w:rPr>
        <w:fldChar w:fldCharType="begin" w:fldLock="1"/>
      </w:r>
      <w:r w:rsidR="0036798B">
        <w:rPr>
          <w:rFonts w:ascii="Times New Roman" w:hAnsi="Times New Roman"/>
          <w:b w:val="0"/>
          <w:bCs w:val="0"/>
          <w:noProof/>
        </w:rPr>
        <w:instrText>ADDIN CSL_CITATION {"citationItems":[{"id":"ITEM-1","itemData":{"DOI":"10.1016/j.scitotenv.2020.143429","ISSN":"18791026","PMID":"33162148","abstract":"Mountain regions in arid and semi-arid climates, such as California, are considered particularly sensitive to climate change because global warming is expected to alter snowpack storage and related surface water supply. It is therefore important to accurately capture snowmelt processes in watershed models for climate change impact assessment. In this study we use the Soil and Water Assessment Tool (SWAT) to estimate projected changes in snowpack and streamflow in four alpine tributaries to the agriculturally important but less studied southern Central Valley, California. Watershed responses are evaluated for four CMIP5 climate models (HadGEM_ES, CNRM-CM5, CanESM2 and MIROC5) and two emission scenarios (RCP 4.5 and RCP 8.5) for 2020–2099. SWAT models are calibrated following a dual-objective, lumped calibration approach with an automatic calibration against observed streamflow (stage 1) and a manual calibration against reconstructed Parallel Energy Balance (ParBal) snow water equivalent (SWE) data (stage 2). Results indicate that under a warming climate, peak streamflow is expected to increase 0.5–4 times in magnitude in the coming decades and to arrive 2–4 months earlier in the year because of earlier snowmelt. In the foreseeable future, snow cover will reduce gradually in the lower elevations and diminish at higher rates at higher elevation towards the end of the 21st century. Surface water supply is predicted to increase in the southern Central Valley under the evaluated scenarios but increased temporal variability (wetter wet seasons and drier dry seasons) will create new challenges for managing supply. The study further highlights that the use of remote sensing based, reconstructed SWE data could fill the current gap of limited in-situ SWE observations to improve the snow calibration of SWAT to better predict climate change impacts in semi-arid, snow-dominated watersheds.","author":[{"dropping-particle":"","family":"Liu","given":"Zhu","non-dropping-particle":"","parse-names":false,"suffix":""},{"dropping-particle":"","family":"Herman","given":"Jonathan D.","non-dropping-particle":"","parse-names":false,"suffix":""},{"dropping-particle":"","family":"Huang","given":"Guobiao","non-dropping-particle":"","parse-names":false,"suffix":""},{"dropping-particle":"","family":"Kadir","given":"Tariq","non-dropping-particle":"","parse-names":false,"suffix":""},{"dropping-particle":"","family":"Dahlke","given":"Helen E.","non-dropping-particle":"","parse-names":false,"suffix":""}],"container-title":"Science of the Total Environment","id":"ITEM-1","issue":"xxxx","issued":{"date-parts":[["2021"]]},"page":"143429","publisher":"Elsevier B.V.","title":"Identifying climate change impacts on surface water supply in the southern Central Valley, California","type":"article-journal","volume":"759"},"uris":["http://www.mendeley.com/documents/?uuid=a5e5744e-e39f-4b0d-9218-96ccd96a1ca0"]}],"mendeley":{"formattedCitation":"(Liu &lt;i&gt;et al.&lt;/i&gt;, 2021)","plainTextFormattedCitation":"(Liu et al., 2021)","previouslyFormattedCitation":"(Liu &lt;i&gt;et al.&lt;/i&gt;, 2021)"},"properties":{"noteIndex":0},"schema":"https://github.com/citation-style-language/schema/raw/master/csl-citation.json"}</w:instrText>
      </w:r>
      <w:r w:rsidR="00FE7FF3" w:rsidRPr="00747E30">
        <w:rPr>
          <w:rFonts w:ascii="Times New Roman" w:hAnsi="Times New Roman"/>
          <w:b w:val="0"/>
          <w:bCs w:val="0"/>
          <w:noProof/>
        </w:rPr>
        <w:fldChar w:fldCharType="separate"/>
      </w:r>
      <w:r w:rsidR="0036798B" w:rsidRPr="0036798B">
        <w:rPr>
          <w:rFonts w:ascii="Times New Roman" w:hAnsi="Times New Roman"/>
          <w:b w:val="0"/>
          <w:bCs w:val="0"/>
          <w:noProof/>
        </w:rPr>
        <w:t xml:space="preserve">(Liu </w:t>
      </w:r>
      <w:r w:rsidR="0036798B" w:rsidRPr="0036798B">
        <w:rPr>
          <w:rFonts w:ascii="Times New Roman" w:hAnsi="Times New Roman"/>
          <w:b w:val="0"/>
          <w:bCs w:val="0"/>
          <w:i/>
          <w:noProof/>
        </w:rPr>
        <w:t>et al.</w:t>
      </w:r>
      <w:r w:rsidR="0036798B" w:rsidRPr="0036798B">
        <w:rPr>
          <w:rFonts w:ascii="Times New Roman" w:hAnsi="Times New Roman"/>
          <w:b w:val="0"/>
          <w:bCs w:val="0"/>
          <w:noProof/>
        </w:rPr>
        <w:t>, 2021)</w:t>
      </w:r>
      <w:r w:rsidR="00FE7FF3" w:rsidRPr="00747E30">
        <w:rPr>
          <w:rFonts w:ascii="Times New Roman" w:hAnsi="Times New Roman"/>
          <w:b w:val="0"/>
          <w:bCs w:val="0"/>
          <w:noProof/>
        </w:rPr>
        <w:fldChar w:fldCharType="end"/>
      </w:r>
      <w:r w:rsidR="00E245DD" w:rsidRPr="00747E30">
        <w:rPr>
          <w:rFonts w:ascii="Times New Roman" w:hAnsi="Times New Roman"/>
          <w:b w:val="0"/>
          <w:bCs w:val="0"/>
          <w:noProof/>
        </w:rPr>
        <w:t>,</w:t>
      </w:r>
      <w:r w:rsidR="00FE7FF3" w:rsidRPr="00747E30">
        <w:rPr>
          <w:rFonts w:ascii="Times New Roman" w:hAnsi="Times New Roman"/>
          <w:b w:val="0"/>
          <w:bCs w:val="0"/>
          <w:noProof/>
        </w:rPr>
        <w:t xml:space="preserve"> and </w:t>
      </w:r>
      <w:r w:rsidR="00FE7FF3" w:rsidRPr="00747E30">
        <w:rPr>
          <w:rFonts w:ascii="Times New Roman" w:hAnsi="Times New Roman"/>
          <w:b w:val="0"/>
          <w:bCs w:val="0"/>
          <w:noProof/>
        </w:rPr>
        <w:fldChar w:fldCharType="begin" w:fldLock="1"/>
      </w:r>
      <w:r w:rsidR="0036798B">
        <w:rPr>
          <w:rFonts w:ascii="Times New Roman" w:hAnsi="Times New Roman"/>
          <w:b w:val="0"/>
          <w:bCs w:val="0"/>
          <w:noProof/>
        </w:rPr>
        <w:instrText>ADDIN CSL_CITATION {"citationItems":[{"id":"ITEM-1","itemData":{"DOI":"10.1080/00207233.2020.1811574","ISSN":"10290400","abstract":"The present study aims to analyse the effect of climate and land cover changes on the discharge of the Upper Beas River basin. The study used climate, soil, land use/land cover, and elevation data in the Soil and Water Assessment Tool (SWAT) model to estimate the discharge that is calibrated and validated using the observed discharge data of the Thalout gauge site. The findings suggest that basin hydrology is more sensitive to climate change than land cover changes. Mean annual discharge shows a rise between 0.31 and 9.65% under climate change scenarios, but it may decline by 9% under land cover change scenarios by the mid-21st century. Under all the climate change and land cover scenarios, seasonal variations in discharge are more prominent than annual changes. Water availability would be more in pre-monsoon season because of warming in the future. These changes would be beneficial in the short run, but may adversely affect the water availability in the long run.","author":[{"dropping-particle":"","family":"Rani","given":"Seema","non-dropping-particle":"","parse-names":false,"suffix":""},{"dropping-particle":"","family":"Sreekesh","given":"S.","non-dropping-particle":"","parse-names":false,"suffix":""}],"container-title":"International Journal of Environmental Studies","id":"ITEM-1","issue":"3","issued":{"date-parts":[["2021"]]},"page":"382-397","publisher":"Routledge","title":"Flow regime changes under future climate and land cover scenarios in the Upper Beas basin of Himalaya using SWAT model","type":"article-journal","volume":"78"},"uris":["http://www.mendeley.com/documents/?uuid=7ac7e190-66be-4dcf-ab40-2e7ea58ee5da"]}],"mendeley":{"formattedCitation":"(Rani and Sreekesh, 2021)","plainTextFormattedCitation":"(Rani and Sreekesh, 2021)","previouslyFormattedCitation":"(Rani and Sreekesh, 2021)"},"properties":{"noteIndex":0},"schema":"https://github.com/citation-style-language/schema/raw/master/csl-citation.json"}</w:instrText>
      </w:r>
      <w:r w:rsidR="00FE7FF3" w:rsidRPr="00747E30">
        <w:rPr>
          <w:rFonts w:ascii="Times New Roman" w:hAnsi="Times New Roman"/>
          <w:b w:val="0"/>
          <w:bCs w:val="0"/>
          <w:noProof/>
        </w:rPr>
        <w:fldChar w:fldCharType="separate"/>
      </w:r>
      <w:r w:rsidR="0036798B" w:rsidRPr="0036798B">
        <w:rPr>
          <w:rFonts w:ascii="Times New Roman" w:hAnsi="Times New Roman"/>
          <w:b w:val="0"/>
          <w:bCs w:val="0"/>
          <w:noProof/>
        </w:rPr>
        <w:t>(Rani and Sreekesh, 2021)</w:t>
      </w:r>
      <w:r w:rsidR="00FE7FF3" w:rsidRPr="00747E30">
        <w:rPr>
          <w:rFonts w:ascii="Times New Roman" w:hAnsi="Times New Roman"/>
          <w:b w:val="0"/>
          <w:bCs w:val="0"/>
          <w:noProof/>
        </w:rPr>
        <w:fldChar w:fldCharType="end"/>
      </w:r>
      <w:r w:rsidR="00FE7FF3" w:rsidRPr="00747E30">
        <w:rPr>
          <w:rFonts w:ascii="Times New Roman" w:hAnsi="Times New Roman"/>
          <w:b w:val="0"/>
          <w:bCs w:val="0"/>
          <w:noProof/>
        </w:rPr>
        <w:t xml:space="preserve"> </w:t>
      </w:r>
      <w:r w:rsidRPr="00747E30">
        <w:rPr>
          <w:rFonts w:ascii="Times New Roman" w:hAnsi="Times New Roman"/>
          <w:b w:val="0"/>
          <w:bCs w:val="0"/>
        </w:rPr>
        <w:t xml:space="preserve">have succeeded in </w:t>
      </w:r>
      <w:proofErr w:type="spellStart"/>
      <w:r w:rsidRPr="00747E30">
        <w:rPr>
          <w:rFonts w:ascii="Times New Roman" w:hAnsi="Times New Roman"/>
          <w:b w:val="0"/>
          <w:bCs w:val="0"/>
        </w:rPr>
        <w:t>analy</w:t>
      </w:r>
      <w:r w:rsidR="00390E4C">
        <w:rPr>
          <w:rFonts w:ascii="Times New Roman" w:hAnsi="Times New Roman"/>
          <w:b w:val="0"/>
          <w:bCs w:val="0"/>
        </w:rPr>
        <w:t>s</w:t>
      </w:r>
      <w:r w:rsidRPr="00747E30">
        <w:rPr>
          <w:rFonts w:ascii="Times New Roman" w:hAnsi="Times New Roman"/>
          <w:b w:val="0"/>
          <w:bCs w:val="0"/>
        </w:rPr>
        <w:t>ing</w:t>
      </w:r>
      <w:proofErr w:type="spellEnd"/>
      <w:r w:rsidRPr="00747E30">
        <w:rPr>
          <w:rFonts w:ascii="Times New Roman" w:hAnsi="Times New Roman"/>
          <w:b w:val="0"/>
          <w:bCs w:val="0"/>
        </w:rPr>
        <w:t xml:space="preserve"> their watershed hydrological systems.</w:t>
      </w:r>
      <w:r w:rsidR="002439B1" w:rsidRPr="00747E30">
        <w:rPr>
          <w:rFonts w:ascii="Times New Roman" w:hAnsi="Times New Roman"/>
          <w:b w:val="0"/>
          <w:bCs w:val="0"/>
          <w:noProof/>
        </w:rPr>
        <w:t xml:space="preserve"> </w:t>
      </w:r>
      <w:r w:rsidR="00804915" w:rsidRPr="00747E30">
        <w:rPr>
          <w:rFonts w:ascii="Times New Roman" w:hAnsi="Times New Roman"/>
          <w:b w:val="0"/>
          <w:bCs w:val="0"/>
        </w:rPr>
        <w:t>Modelling this complex system of the watershed and using limited data available are challenging issues. How to reduce the system</w:t>
      </w:r>
      <w:r w:rsidR="00E245DD" w:rsidRPr="00747E30">
        <w:rPr>
          <w:rFonts w:ascii="Times New Roman" w:hAnsi="Times New Roman"/>
          <w:b w:val="0"/>
          <w:bCs w:val="0"/>
        </w:rPr>
        <w:t>’</w:t>
      </w:r>
      <w:r w:rsidR="00804915" w:rsidRPr="00747E30">
        <w:rPr>
          <w:rFonts w:ascii="Times New Roman" w:hAnsi="Times New Roman"/>
          <w:b w:val="0"/>
          <w:bCs w:val="0"/>
        </w:rPr>
        <w:t>s complexity so that the essential hydrological processes are modelled?  How to adjust the parameter</w:t>
      </w:r>
      <w:r w:rsidR="00E245DD" w:rsidRPr="00747E30">
        <w:rPr>
          <w:rFonts w:ascii="Times New Roman" w:hAnsi="Times New Roman"/>
          <w:b w:val="0"/>
          <w:bCs w:val="0"/>
        </w:rPr>
        <w:t>’</w:t>
      </w:r>
      <w:r w:rsidR="00804915" w:rsidRPr="00747E30">
        <w:rPr>
          <w:rFonts w:ascii="Times New Roman" w:hAnsi="Times New Roman"/>
          <w:b w:val="0"/>
          <w:bCs w:val="0"/>
        </w:rPr>
        <w:t>s value in the model with the limited data constraint. Thirdly, how to justif</w:t>
      </w:r>
      <w:r w:rsidR="00E245DD" w:rsidRPr="00747E30">
        <w:rPr>
          <w:rFonts w:ascii="Times New Roman" w:hAnsi="Times New Roman"/>
          <w:b w:val="0"/>
          <w:bCs w:val="0"/>
        </w:rPr>
        <w:t>y and explain that modelling processes and results</w:t>
      </w:r>
      <w:r w:rsidR="00804915" w:rsidRPr="00747E30">
        <w:rPr>
          <w:rFonts w:ascii="Times New Roman" w:hAnsi="Times New Roman"/>
          <w:b w:val="0"/>
          <w:bCs w:val="0"/>
        </w:rPr>
        <w:t xml:space="preserve"> can mimic the real </w:t>
      </w:r>
      <w:proofErr w:type="spellStart"/>
      <w:r w:rsidR="00804915" w:rsidRPr="00747E30">
        <w:rPr>
          <w:rFonts w:ascii="Times New Roman" w:hAnsi="Times New Roman"/>
          <w:b w:val="0"/>
          <w:bCs w:val="0"/>
        </w:rPr>
        <w:t>phenomenons</w:t>
      </w:r>
      <w:proofErr w:type="spellEnd"/>
      <w:r w:rsidR="00804915" w:rsidRPr="00747E30">
        <w:rPr>
          <w:rFonts w:ascii="Times New Roman" w:hAnsi="Times New Roman"/>
          <w:b w:val="0"/>
          <w:bCs w:val="0"/>
        </w:rPr>
        <w:t xml:space="preserve"> questioned. </w:t>
      </w:r>
    </w:p>
    <w:p w14:paraId="7114AB9F" w14:textId="03E50788" w:rsidR="00804915" w:rsidRPr="0059234A" w:rsidRDefault="00804915" w:rsidP="00920063">
      <w:pPr>
        <w:pStyle w:val="GaEESectionTitle"/>
        <w:numPr>
          <w:ilvl w:val="0"/>
          <w:numId w:val="0"/>
        </w:numPr>
        <w:spacing w:before="0" w:after="120"/>
        <w:ind w:firstLine="357"/>
        <w:rPr>
          <w:rFonts w:ascii="Times New Roman" w:hAnsi="Times New Roman"/>
          <w:b w:val="0"/>
          <w:bCs w:val="0"/>
        </w:rPr>
      </w:pPr>
      <w:r w:rsidRPr="0059234A">
        <w:rPr>
          <w:rFonts w:ascii="Times New Roman" w:hAnsi="Times New Roman"/>
          <w:b w:val="0"/>
          <w:bCs w:val="0"/>
        </w:rPr>
        <w:t xml:space="preserve">This study aims to </w:t>
      </w:r>
      <w:proofErr w:type="spellStart"/>
      <w:r w:rsidRPr="0059234A">
        <w:rPr>
          <w:rFonts w:ascii="Times New Roman" w:hAnsi="Times New Roman"/>
          <w:b w:val="0"/>
          <w:bCs w:val="0"/>
        </w:rPr>
        <w:t>analyse</w:t>
      </w:r>
      <w:proofErr w:type="spellEnd"/>
      <w:r w:rsidRPr="0059234A">
        <w:rPr>
          <w:rFonts w:ascii="Times New Roman" w:hAnsi="Times New Roman"/>
          <w:b w:val="0"/>
          <w:bCs w:val="0"/>
        </w:rPr>
        <w:t xml:space="preserve"> the SWAT model</w:t>
      </w:r>
      <w:r w:rsidR="00E245DD">
        <w:rPr>
          <w:rFonts w:ascii="Times New Roman" w:hAnsi="Times New Roman"/>
          <w:b w:val="0"/>
          <w:bCs w:val="0"/>
        </w:rPr>
        <w:t>’</w:t>
      </w:r>
      <w:r w:rsidRPr="0059234A">
        <w:rPr>
          <w:rFonts w:ascii="Times New Roman" w:hAnsi="Times New Roman"/>
          <w:b w:val="0"/>
          <w:bCs w:val="0"/>
        </w:rPr>
        <w:t xml:space="preserve">s sensitive parameters using SWAT-CUP </w:t>
      </w:r>
      <w:r w:rsidR="00877EEB">
        <w:rPr>
          <w:rFonts w:ascii="Times New Roman" w:hAnsi="Times New Roman"/>
          <w:b w:val="0"/>
          <w:bCs w:val="0"/>
        </w:rPr>
        <w:t xml:space="preserve">Tool </w:t>
      </w:r>
      <w:r w:rsidRPr="0059234A">
        <w:rPr>
          <w:rFonts w:ascii="Times New Roman" w:hAnsi="Times New Roman"/>
          <w:b w:val="0"/>
          <w:bCs w:val="0"/>
        </w:rPr>
        <w:t>and SUFI (Sequential Uncertainty Fitting) algorithm (</w:t>
      </w:r>
      <w:proofErr w:type="spellStart"/>
      <w:r w:rsidRPr="0059234A">
        <w:rPr>
          <w:rFonts w:ascii="Times New Roman" w:hAnsi="Times New Roman"/>
          <w:b w:val="0"/>
          <w:bCs w:val="0"/>
        </w:rPr>
        <w:t>Abbaspour</w:t>
      </w:r>
      <w:proofErr w:type="spellEnd"/>
      <w:r w:rsidRPr="0059234A">
        <w:rPr>
          <w:rFonts w:ascii="Times New Roman" w:hAnsi="Times New Roman"/>
          <w:b w:val="0"/>
          <w:bCs w:val="0"/>
        </w:rPr>
        <w:t xml:space="preserve">, 2015). Sensitivity analysis </w:t>
      </w:r>
      <w:r w:rsidR="00E245DD">
        <w:rPr>
          <w:rFonts w:ascii="Times New Roman" w:hAnsi="Times New Roman"/>
          <w:b w:val="0"/>
          <w:bCs w:val="0"/>
        </w:rPr>
        <w:t xml:space="preserve">was </w:t>
      </w:r>
      <w:r w:rsidRPr="0059234A">
        <w:rPr>
          <w:rFonts w:ascii="Times New Roman" w:hAnsi="Times New Roman"/>
          <w:b w:val="0"/>
          <w:bCs w:val="0"/>
        </w:rPr>
        <w:t xml:space="preserve">conducted by following the previous publication </w:t>
      </w:r>
      <w:r w:rsidRPr="0059234A">
        <w:rPr>
          <w:rFonts w:ascii="Times New Roman" w:hAnsi="Times New Roman"/>
          <w:b w:val="0"/>
          <w:bCs w:val="0"/>
        </w:rPr>
        <w:fldChar w:fldCharType="begin" w:fldLock="1"/>
      </w:r>
      <w:r w:rsidR="0036798B">
        <w:rPr>
          <w:rFonts w:ascii="Times New Roman" w:hAnsi="Times New Roman"/>
          <w:b w:val="0"/>
          <w:bCs w:val="0"/>
        </w:rPr>
        <w:instrText>ADDIN CSL_CITATION {"citationItems":[{"id":"ITEM-1","itemData":{"DOI":"10.4136/1980-993X","ISSN":"1980993X","abstract":"High phosphorus concentrations in industrial wastewaters is one of the main causes of the eutrophication of water bodies, leading to a growing concern with the management of phosphorus loads from industrial wastewaters. In addition to the environmental aspects of containment, it is strategically desirable that the treatment processes enable the recovery and reuse of this element, which is considered to be of high biological demand. For these reasons, this review describes and critically analyzes the current state of phosphorus management technologies for industrial wastewaters, with emphasis on the reuse of the element. The technologies considered include chemical approaches (chemical precipitation and adsorption), biological (bacterial systems, microalgae and macroalgae) plus fertigation techniques.","author":[{"dropping-particle":"","family":"Moreira","given":"Luana Lavagnoli","non-dropping-particle":"","parse-names":false,"suffix":""},{"dropping-particle":"","family":"Schwamback","given":"Dimaghi","non-dropping-particle":"","parse-names":false,"suffix":""},{"dropping-particle":"","family":"Rigo","given":"Daniel","non-dropping-particle":"","parse-names":false,"suffix":""}],"container-title":"Revista Ambiente e Agua","id":"ITEM-1","issue":"6","issued":{"date-parts":[["2018"]]},"page":"1-12","title":"Sensitivity analysis of the Soil and Water Assessment Tools (SWAT) model in streamflow modeling in a rural river basin","type":"article-journal","volume":"13"},"uris":["http://www.mendeley.com/documents/?uuid=e4572703-a4bb-43b4-bd19-3ace89a1ba42","http://www.mendeley.com/documents/?uuid=99f00c89-4cca-4aa5-b29b-e117595fdabf"]},{"id":"ITEM-2","itemData":{"DOI":"10.1016/j.ecoleng.2018.11.007","ISSN":"09258574","abstract":"The proper estimation of streamflow (Q) and suspended sediment (SS) have important implications for sustainable water management. The Soil and Water Assessment Tool (SWAT) is a distributed, physically-based and dynamic model that integrates water quantity and quality routines. SWAT is considered an effective tool for assessing water and soil resources problems in a worldwide range of environmental conditions; however every hydrological model application is limited by the choices made in the calibration process. The aim of this paper was to assess the differences between the sequential and simultaneous calibration methods when simulating streamflow and suspended sediment with SWAT. We used the Sequential Uncertainty Fitting (SUFI-2) combined with SWAT for: (i) sensitivity analysis; (ii) parameter calibration using Q and SS data with a combined multi-site and multi-objective approaches; and (iii) evaluation of the differences in the estimated uncertainty of both calibration methods. Our results suggest that the simultaneous calibration was more accurate, especially for SS values with King-Gupta Efficiency (KGE) objective function. The simultaneous calibration was less time consuming and the sensitivity analysis indicated that it needed less parameters in the calibration process. The multi-site calibration method improved the model results in 3 out of 4 simulations of suspended sediment in the basin outlet.","author":[{"dropping-particle":"","family":"Brighenti","given":"Tássia Mattos","non-dropping-particle":"","parse-names":false,"suffix":""},{"dropping-particle":"","family":"Bonumá","given":"Nadia Bernardi","non-dropping-particle":"","parse-names":false,"suffix":""},{"dropping-particle":"","family":"Grison","given":"Fernando","non-dropping-particle":"","parse-names":false,"suffix":""},{"dropping-particle":"","family":"Mota","given":"Aline de Almeida","non-dropping-particle":"","parse-names":false,"suffix":""},{"dropping-particle":"","family":"Kobiyama","given":"Masato","non-dropping-particle":"","parse-names":false,"suffix":""},{"dropping-particle":"","family":"Chaffe","given":"Pedro Luiz Borges","non-dropping-particle":"","parse-names":false,"suffix":""}],"container-title":"Ecological Engineering","id":"ITEM-2","issue":"May 2018","issued":{"date-parts":[["2019"]]},"page":"103-113","title":"Two calibration methods for modeling streamflow and suspended sediment with the swat model","type":"article-journal","volume":"127"},"uris":["http://www.mendeley.com/documents/?uuid=2156ef85-9749-45dd-a258-04e921d4ec5e","http://www.mendeley.com/documents/?uuid=47fd9925-905d-4578-91f6-acbbb416a037"]},{"id":"ITEM-3","itemData":{"author":[{"dropping-particle":"","family":"Arnold","given":"J. G.","non-dropping-particle":"","parse-names":false,"suffix":""},{"dropping-particle":"","family":"Moriasi","given":"D. N.","non-dropping-particle":"","parse-names":false,"suffix":""},{"dropping-particle":"","family":"Gassman","given":"P. W.","non-dropping-particle":"","parse-names":false,"suffix":""},{"dropping-particle":"","family":"Abbaspour","given":"K.C.","non-dropping-particle":"","parse-names":false,"suffix":""},{"dropping-particle":"","family":"White","given":"M. J.","non-dropping-particle":"","parse-names":false,"suffix":""},{"dropping-particle":"","family":"Srinivasan","given":"R","non-dropping-particle":"","parse-names":false,"suffix":""},{"dropping-particle":"","family":"Santhi","given":"C","non-dropping-particle":"","parse-names":false,"suffix":""},{"dropping-particle":"","family":"Harmel","given":"R D","non-dropping-particle":"","parse-names":false,"suffix":""},{"dropping-particle":"Van","family":"Griensven","given":"A","non-dropping-particle":"","parse-names":false,"suffix":""},{"dropping-particle":"Van","family":"Liew","given":"M. W.","non-dropping-particle":"","parse-names":false,"suffix":""},{"dropping-particle":"","family":"Kannan","given":"N.","non-dropping-particle":"","parse-names":false,"suffix":""},{"dropping-particle":"","family":"Jha","given":"M. K.","non-dropping-particle":"","parse-names":false,"suffix":""}],"container-title":"American Society of Agricultural and Biological Engineers","id":"ITEM-3","issue":"4","issued":{"date-parts":[["2012"]]},"page":"1491-1508","title":"Swat: Model Use, Calibration, and Validation","type":"article-journal","volume":"55"},"uris":["http://www.mendeley.com/documents/?uuid=a8192d43-4e7e-4a98-a149-e33f2a1a3268","http://www.mendeley.com/documents/?uuid=662a63ec-a257-4f1e-9446-a9ecea6fde3b"]}],"mendeley":{"formattedCitation":"(Arnold &lt;i&gt;et al.&lt;/i&gt;, 2012; Moreira, Schwamback and Rigo, 2018; Brighenti &lt;i&gt;et al.&lt;/i&gt;, 2019)","plainTextFormattedCitation":"(Arnold et al., 2012; Moreira, Schwamback and Rigo, 2018; Brighenti et al., 2019)","previouslyFormattedCitation":"(Arnold &lt;i&gt;et al.&lt;/i&gt;, 2012; Moreira, Schwamback and Rigo, 2018; Brighenti &lt;i&gt;et al.&lt;/i&gt;, 2019)"},"properties":{"noteIndex":0},"schema":"https://github.com/citation-style-language/schema/raw/master/csl-citation.json"}</w:instrText>
      </w:r>
      <w:r w:rsidRPr="0059234A">
        <w:rPr>
          <w:rFonts w:ascii="Times New Roman" w:hAnsi="Times New Roman"/>
          <w:b w:val="0"/>
          <w:bCs w:val="0"/>
        </w:rPr>
        <w:fldChar w:fldCharType="separate"/>
      </w:r>
      <w:r w:rsidR="0036798B" w:rsidRPr="0036798B">
        <w:rPr>
          <w:rFonts w:ascii="Times New Roman" w:hAnsi="Times New Roman"/>
          <w:b w:val="0"/>
          <w:bCs w:val="0"/>
          <w:noProof/>
        </w:rPr>
        <w:t xml:space="preserve">(Arnold </w:t>
      </w:r>
      <w:r w:rsidR="0036798B" w:rsidRPr="0036798B">
        <w:rPr>
          <w:rFonts w:ascii="Times New Roman" w:hAnsi="Times New Roman"/>
          <w:b w:val="0"/>
          <w:bCs w:val="0"/>
          <w:i/>
          <w:noProof/>
        </w:rPr>
        <w:t>et al.</w:t>
      </w:r>
      <w:r w:rsidR="0036798B" w:rsidRPr="0036798B">
        <w:rPr>
          <w:rFonts w:ascii="Times New Roman" w:hAnsi="Times New Roman"/>
          <w:b w:val="0"/>
          <w:bCs w:val="0"/>
          <w:noProof/>
        </w:rPr>
        <w:t xml:space="preserve">, 2012; Moreira, Schwamback and Rigo, 2018; Brighenti </w:t>
      </w:r>
      <w:r w:rsidR="0036798B" w:rsidRPr="0036798B">
        <w:rPr>
          <w:rFonts w:ascii="Times New Roman" w:hAnsi="Times New Roman"/>
          <w:b w:val="0"/>
          <w:bCs w:val="0"/>
          <w:i/>
          <w:noProof/>
        </w:rPr>
        <w:t>et al.</w:t>
      </w:r>
      <w:r w:rsidR="0036798B" w:rsidRPr="0036798B">
        <w:rPr>
          <w:rFonts w:ascii="Times New Roman" w:hAnsi="Times New Roman"/>
          <w:b w:val="0"/>
          <w:bCs w:val="0"/>
          <w:noProof/>
        </w:rPr>
        <w:t>, 2019)</w:t>
      </w:r>
      <w:r w:rsidRPr="0059234A">
        <w:rPr>
          <w:rFonts w:ascii="Times New Roman" w:hAnsi="Times New Roman"/>
          <w:b w:val="0"/>
          <w:bCs w:val="0"/>
        </w:rPr>
        <w:fldChar w:fldCharType="end"/>
      </w:r>
      <w:r w:rsidRPr="0059234A">
        <w:rPr>
          <w:rFonts w:ascii="Times New Roman" w:hAnsi="Times New Roman"/>
          <w:b w:val="0"/>
          <w:bCs w:val="0"/>
        </w:rPr>
        <w:t xml:space="preserve">. The hydrological processes are modelled at the monthly level. The study </w:t>
      </w:r>
      <w:r w:rsidR="00390E4C">
        <w:rPr>
          <w:rFonts w:ascii="Times New Roman" w:hAnsi="Times New Roman"/>
          <w:b w:val="0"/>
          <w:bCs w:val="0"/>
        </w:rPr>
        <w:t>wa</w:t>
      </w:r>
      <w:r w:rsidRPr="0059234A">
        <w:rPr>
          <w:rFonts w:ascii="Times New Roman" w:hAnsi="Times New Roman"/>
          <w:b w:val="0"/>
          <w:bCs w:val="0"/>
        </w:rPr>
        <w:t xml:space="preserve">s conducted in </w:t>
      </w:r>
      <w:proofErr w:type="spellStart"/>
      <w:r w:rsidRPr="0059234A">
        <w:rPr>
          <w:rFonts w:ascii="Times New Roman" w:hAnsi="Times New Roman"/>
          <w:b w:val="0"/>
          <w:bCs w:val="0"/>
        </w:rPr>
        <w:t>Brantas</w:t>
      </w:r>
      <w:proofErr w:type="spellEnd"/>
      <w:r w:rsidRPr="0059234A">
        <w:rPr>
          <w:rFonts w:ascii="Times New Roman" w:hAnsi="Times New Roman"/>
          <w:b w:val="0"/>
          <w:bCs w:val="0"/>
        </w:rPr>
        <w:t xml:space="preserve"> Watershed in East Java Province, Indonesia. </w:t>
      </w:r>
    </w:p>
    <w:p w14:paraId="4108F224" w14:textId="5B618115" w:rsidR="00804915" w:rsidRPr="0059234A" w:rsidRDefault="00804915" w:rsidP="00920063">
      <w:pPr>
        <w:pStyle w:val="GaEESectionTitle"/>
        <w:numPr>
          <w:ilvl w:val="0"/>
          <w:numId w:val="0"/>
        </w:numPr>
        <w:spacing w:before="0" w:after="120"/>
        <w:ind w:firstLine="357"/>
        <w:rPr>
          <w:rFonts w:ascii="Times New Roman" w:hAnsi="Times New Roman"/>
          <w:b w:val="0"/>
          <w:bCs w:val="0"/>
          <w:lang w:val="id-ID"/>
        </w:rPr>
      </w:pPr>
      <w:r w:rsidRPr="0059234A">
        <w:rPr>
          <w:rFonts w:ascii="Times New Roman" w:hAnsi="Times New Roman"/>
          <w:b w:val="0"/>
          <w:bCs w:val="0"/>
        </w:rPr>
        <w:t xml:space="preserve">The SWAT model </w:t>
      </w:r>
      <w:r w:rsidRPr="0059234A">
        <w:rPr>
          <w:rFonts w:ascii="Times New Roman" w:hAnsi="Times New Roman"/>
          <w:b w:val="0"/>
          <w:bCs w:val="0"/>
        </w:rPr>
        <w:fldChar w:fldCharType="begin" w:fldLock="1"/>
      </w:r>
      <w:r w:rsidR="0036798B">
        <w:rPr>
          <w:rFonts w:ascii="Times New Roman" w:hAnsi="Times New Roman"/>
          <w:b w:val="0"/>
          <w:bCs w:val="0"/>
        </w:rPr>
        <w:instrText>ADDIN CSL_CITATION {"citationItems":[{"id":"ITEM-1","itemData":{"DOI":"10.1623/hysj.53.5.939","ISSN":"0262-6667","author":[{"dropping-particle":"","family":"KRYSANOVA","given":"VALENTINA","non-dropping-particle":"","parse-names":false,"suffix":""},{"dropping-particle":"","family":"ARNOLD","given":"JEFFREY G","non-dropping-particle":"","parse-names":false,"suffix":""}],"container-title":"Hydrological Sciences Journal","id":"ITEM-1","issue":"5","issued":{"date-parts":[["2008","10"]]},"page":"939-947","publisher":"Taylor &amp; Francis","title":"Advances in ecohydrological modelling with SWAT—a review","type":"article-journal","volume":"53"},"uris":["http://www.mendeley.com/documents/?uuid=6d9ce5c6-97a6-42d9-9fe1-3850f148203e"]}],"mendeley":{"formattedCitation":"(KRYSANOVA and ARNOLD, 2008)","manualFormatting":"(Krysanova and Arnold, 2008)","plainTextFormattedCitation":"(KRYSANOVA and ARNOLD, 2008)","previouslyFormattedCitation":"(KRYSANOVA and ARNOLD, 2008)"},"properties":{"noteIndex":0},"schema":"https://github.com/citation-style-language/schema/raw/master/csl-citation.json"}</w:instrText>
      </w:r>
      <w:r w:rsidRPr="0059234A">
        <w:rPr>
          <w:rFonts w:ascii="Times New Roman" w:hAnsi="Times New Roman"/>
          <w:b w:val="0"/>
          <w:bCs w:val="0"/>
        </w:rPr>
        <w:fldChar w:fldCharType="separate"/>
      </w:r>
      <w:r w:rsidRPr="0059234A">
        <w:rPr>
          <w:rFonts w:ascii="Times New Roman" w:hAnsi="Times New Roman"/>
          <w:b w:val="0"/>
          <w:bCs w:val="0"/>
          <w:noProof/>
        </w:rPr>
        <w:t>(K</w:t>
      </w:r>
      <w:r w:rsidRPr="0059234A">
        <w:rPr>
          <w:rFonts w:ascii="Times New Roman" w:hAnsi="Times New Roman"/>
          <w:b w:val="0"/>
          <w:bCs w:val="0"/>
          <w:noProof/>
          <w:lang w:val="id-ID"/>
        </w:rPr>
        <w:t>rysanova</w:t>
      </w:r>
      <w:r w:rsidRPr="0059234A">
        <w:rPr>
          <w:rFonts w:ascii="Times New Roman" w:hAnsi="Times New Roman"/>
          <w:b w:val="0"/>
          <w:bCs w:val="0"/>
          <w:noProof/>
        </w:rPr>
        <w:t xml:space="preserve"> and A</w:t>
      </w:r>
      <w:r w:rsidRPr="0059234A">
        <w:rPr>
          <w:rFonts w:ascii="Times New Roman" w:hAnsi="Times New Roman"/>
          <w:b w:val="0"/>
          <w:bCs w:val="0"/>
          <w:noProof/>
          <w:lang w:val="id-ID"/>
        </w:rPr>
        <w:t>rnold</w:t>
      </w:r>
      <w:r w:rsidRPr="0059234A">
        <w:rPr>
          <w:rFonts w:ascii="Times New Roman" w:hAnsi="Times New Roman"/>
          <w:b w:val="0"/>
          <w:bCs w:val="0"/>
          <w:noProof/>
        </w:rPr>
        <w:t>, 2008)</w:t>
      </w:r>
      <w:r w:rsidRPr="0059234A">
        <w:rPr>
          <w:rFonts w:ascii="Times New Roman" w:hAnsi="Times New Roman"/>
          <w:b w:val="0"/>
          <w:bCs w:val="0"/>
        </w:rPr>
        <w:fldChar w:fldCharType="end"/>
      </w:r>
      <w:r w:rsidRPr="0059234A">
        <w:rPr>
          <w:rFonts w:ascii="Times New Roman" w:hAnsi="Times New Roman"/>
          <w:b w:val="0"/>
          <w:bCs w:val="0"/>
          <w:lang w:val="id-ID"/>
        </w:rPr>
        <w:t xml:space="preserve"> </w:t>
      </w:r>
      <w:r w:rsidRPr="0059234A">
        <w:rPr>
          <w:rFonts w:ascii="Times New Roman" w:hAnsi="Times New Roman"/>
          <w:b w:val="0"/>
          <w:bCs w:val="0"/>
        </w:rPr>
        <w:t>has more comprehensive equations and features</w:t>
      </w:r>
      <w:r w:rsidR="00E245DD">
        <w:rPr>
          <w:rFonts w:ascii="Times New Roman" w:hAnsi="Times New Roman"/>
          <w:b w:val="0"/>
          <w:bCs w:val="0"/>
          <w:lang w:val="id-ID"/>
        </w:rPr>
        <w:t>. SWAT can</w:t>
      </w:r>
      <w:r w:rsidRPr="0059234A">
        <w:rPr>
          <w:rFonts w:ascii="Times New Roman" w:hAnsi="Times New Roman"/>
          <w:b w:val="0"/>
          <w:bCs w:val="0"/>
        </w:rPr>
        <w:t xml:space="preserve"> calculate the discharge, erosion, sediment</w:t>
      </w:r>
      <w:r w:rsidR="00E245DD">
        <w:rPr>
          <w:rFonts w:ascii="Times New Roman" w:hAnsi="Times New Roman"/>
          <w:b w:val="0"/>
          <w:bCs w:val="0"/>
          <w:lang w:val="id-ID"/>
        </w:rPr>
        <w:t>,</w:t>
      </w:r>
      <w:r w:rsidRPr="0059234A">
        <w:rPr>
          <w:rFonts w:ascii="Times New Roman" w:hAnsi="Times New Roman"/>
          <w:b w:val="0"/>
          <w:bCs w:val="0"/>
        </w:rPr>
        <w:t xml:space="preserve"> </w:t>
      </w:r>
      <w:r w:rsidR="00E245DD">
        <w:rPr>
          <w:rFonts w:ascii="Times New Roman" w:hAnsi="Times New Roman"/>
          <w:b w:val="0"/>
          <w:bCs w:val="0"/>
          <w:lang w:val="id-ID"/>
        </w:rPr>
        <w:t xml:space="preserve">and </w:t>
      </w:r>
      <w:r w:rsidRPr="0059234A">
        <w:rPr>
          <w:rFonts w:ascii="Times New Roman" w:hAnsi="Times New Roman"/>
          <w:b w:val="0"/>
          <w:bCs w:val="0"/>
        </w:rPr>
        <w:t xml:space="preserve">nutrient-related hydrological processes. </w:t>
      </w:r>
      <w:r w:rsidRPr="0059234A">
        <w:rPr>
          <w:rFonts w:ascii="Times New Roman" w:hAnsi="Times New Roman"/>
          <w:b w:val="0"/>
          <w:bCs w:val="0"/>
          <w:lang w:val="id-ID"/>
        </w:rPr>
        <w:t>The SWAT model is based on the concept of HRU (</w:t>
      </w:r>
      <w:r w:rsidRPr="0059234A">
        <w:rPr>
          <w:rFonts w:ascii="Times New Roman" w:hAnsi="Times New Roman"/>
          <w:b w:val="0"/>
          <w:bCs w:val="0"/>
          <w:i/>
          <w:lang w:val="id-ID"/>
        </w:rPr>
        <w:t>Hydrological Response Unit</w:t>
      </w:r>
      <w:r w:rsidRPr="0059234A">
        <w:rPr>
          <w:rFonts w:ascii="Times New Roman" w:hAnsi="Times New Roman"/>
          <w:b w:val="0"/>
          <w:bCs w:val="0"/>
          <w:lang w:val="id-ID"/>
        </w:rPr>
        <w:t xml:space="preserve">) to calculate the hydrological processes spatially distributed </w:t>
      </w:r>
      <w:r w:rsidRPr="0059234A">
        <w:rPr>
          <w:rFonts w:ascii="Times New Roman" w:hAnsi="Times New Roman"/>
          <w:b w:val="0"/>
          <w:bCs w:val="0"/>
          <w:iCs/>
          <w:noProof/>
        </w:rPr>
        <w:fldChar w:fldCharType="begin" w:fldLock="1"/>
      </w:r>
      <w:r w:rsidR="0036798B">
        <w:rPr>
          <w:rFonts w:ascii="Times New Roman" w:hAnsi="Times New Roman"/>
          <w:b w:val="0"/>
          <w:bCs w:val="0"/>
          <w:iCs/>
          <w:noProof/>
        </w:rPr>
        <w:instrText>ADDIN CSL_CITATION {"citationItems":[{"id":"ITEM-1","itemData":{"author":[{"dropping-particle":"","family":"Arnold","given":"J. G.","non-dropping-particle":"","parse-names":false,"suffix":""},{"dropping-particle":"","family":"Moriasi","given":"D. N.","non-dropping-particle":"","parse-names":false,"suffix":""},{"dropping-particle":"","family":"Gassman","given":"P. W.","non-dropping-particle":"","parse-names":false,"suffix":""},{"dropping-particle":"","family":"Abbaspour","given":"K.C.","non-dropping-particle":"","parse-names":false,"suffix":""},{"dropping-particle":"","family":"White","given":"M. J.","non-dropping-particle":"","parse-names":false,"suffix":""},{"dropping-particle":"","family":"Srinivasan","given":"R","non-dropping-particle":"","parse-names":false,"suffix":""},{"dropping-particle":"","family":"Santhi","given":"C","non-dropping-particle":"","parse-names":false,"suffix":""},{"dropping-particle":"","family":"Harmel","given":"R D","non-dropping-particle":"","parse-names":false,"suffix":""},{"dropping-particle":"Van","family":"Griensven","given":"A","non-dropping-particle":"","parse-names":false,"suffix":""},{"dropping-particle":"Van","family":"Liew","given":"M. W.","non-dropping-particle":"","parse-names":false,"suffix":""},{"dropping-particle":"","family":"Kannan","given":"N.","non-dropping-particle":"","parse-names":false,"suffix":""},{"dropping-particle":"","family":"Jha","given":"M. K.","non-dropping-particle":"","parse-names":false,"suffix":""}],"container-title":"American Society of Agricultural and Biological Engineers","id":"ITEM-1","issue":"4","issued":{"date-parts":[["2012"]]},"page":"1491-1508","title":"Swat: Model Use, Calibration, and Validation","type":"article-journal","volume":"55"},"uris":["http://www.mendeley.com/documents/?uuid=662a63ec-a257-4f1e-9446-a9ecea6fde3b","http://www.mendeley.com/documents/?uuid=a8192d43-4e7e-4a98-a149-e33f2a1a3268"]}],"mendeley":{"formattedCitation":"(Arnold &lt;i&gt;et al.&lt;/i&gt;, 2012)","plainTextFormattedCitation":"(Arnold et al., 2012)","previouslyFormattedCitation":"(Arnold &lt;i&gt;et al.&lt;/i&gt;, 2012)"},"properties":{"noteIndex":0},"schema":"https://github.com/citation-style-language/schema/raw/master/csl-citation.json"}</w:instrText>
      </w:r>
      <w:r w:rsidRPr="0059234A">
        <w:rPr>
          <w:rFonts w:ascii="Times New Roman" w:hAnsi="Times New Roman"/>
          <w:b w:val="0"/>
          <w:bCs w:val="0"/>
          <w:iCs/>
          <w:noProof/>
        </w:rPr>
        <w:fldChar w:fldCharType="separate"/>
      </w:r>
      <w:r w:rsidR="0036798B" w:rsidRPr="0036798B">
        <w:rPr>
          <w:rFonts w:ascii="Times New Roman" w:hAnsi="Times New Roman"/>
          <w:b w:val="0"/>
          <w:bCs w:val="0"/>
          <w:iCs/>
          <w:noProof/>
        </w:rPr>
        <w:t xml:space="preserve">(Arnold </w:t>
      </w:r>
      <w:r w:rsidR="0036798B" w:rsidRPr="0036798B">
        <w:rPr>
          <w:rFonts w:ascii="Times New Roman" w:hAnsi="Times New Roman"/>
          <w:b w:val="0"/>
          <w:bCs w:val="0"/>
          <w:i/>
          <w:iCs/>
          <w:noProof/>
        </w:rPr>
        <w:t>et al.</w:t>
      </w:r>
      <w:r w:rsidR="0036798B" w:rsidRPr="0036798B">
        <w:rPr>
          <w:rFonts w:ascii="Times New Roman" w:hAnsi="Times New Roman"/>
          <w:b w:val="0"/>
          <w:bCs w:val="0"/>
          <w:iCs/>
          <w:noProof/>
        </w:rPr>
        <w:t xml:space="preserve">, </w:t>
      </w:r>
      <w:r w:rsidR="0036798B" w:rsidRPr="0036798B">
        <w:rPr>
          <w:rFonts w:ascii="Times New Roman" w:hAnsi="Times New Roman"/>
          <w:b w:val="0"/>
          <w:bCs w:val="0"/>
          <w:iCs/>
          <w:noProof/>
        </w:rPr>
        <w:lastRenderedPageBreak/>
        <w:t>2012)</w:t>
      </w:r>
      <w:r w:rsidRPr="0059234A">
        <w:rPr>
          <w:rFonts w:ascii="Times New Roman" w:hAnsi="Times New Roman"/>
          <w:b w:val="0"/>
          <w:bCs w:val="0"/>
          <w:iCs/>
          <w:noProof/>
        </w:rPr>
        <w:fldChar w:fldCharType="end"/>
      </w:r>
      <w:r w:rsidRPr="0059234A">
        <w:rPr>
          <w:rFonts w:ascii="Times New Roman" w:hAnsi="Times New Roman"/>
          <w:b w:val="0"/>
          <w:bCs w:val="0"/>
          <w:iCs/>
          <w:noProof/>
        </w:rPr>
        <w:t>.</w:t>
      </w:r>
      <w:r w:rsidRPr="0059234A">
        <w:rPr>
          <w:rFonts w:ascii="Times New Roman" w:hAnsi="Times New Roman"/>
          <w:b w:val="0"/>
          <w:bCs w:val="0"/>
          <w:lang w:val="id-ID"/>
        </w:rPr>
        <w:t xml:space="preserve"> </w:t>
      </w:r>
      <w:r w:rsidRPr="0059234A">
        <w:rPr>
          <w:rFonts w:ascii="Times New Roman" w:hAnsi="Times New Roman"/>
          <w:b w:val="0"/>
          <w:bCs w:val="0"/>
          <w:iCs/>
          <w:noProof/>
          <w:lang w:val="id-ID"/>
        </w:rPr>
        <w:t xml:space="preserve"> The vertical components of water balance are calculated for each HRU. Then the runoff, sediment and nutrient are accumulated from HRUs to each sub-basin. The horizontal movement of water, nutrient and sediment from each sub-basin to the watershed outlet is calculated using </w:t>
      </w:r>
      <w:r w:rsidR="00E245DD">
        <w:rPr>
          <w:rFonts w:ascii="Times New Roman" w:hAnsi="Times New Roman"/>
          <w:b w:val="0"/>
          <w:bCs w:val="0"/>
          <w:iCs/>
          <w:noProof/>
          <w:lang w:val="id-ID"/>
        </w:rPr>
        <w:t xml:space="preserve">the </w:t>
      </w:r>
      <w:r w:rsidRPr="0059234A">
        <w:rPr>
          <w:rFonts w:ascii="Times New Roman" w:hAnsi="Times New Roman"/>
          <w:b w:val="0"/>
          <w:bCs w:val="0"/>
          <w:iCs/>
          <w:noProof/>
          <w:lang w:val="id-ID"/>
        </w:rPr>
        <w:t xml:space="preserve">transfers function </w:t>
      </w:r>
      <w:r w:rsidRPr="0059234A">
        <w:rPr>
          <w:rFonts w:ascii="Times New Roman" w:hAnsi="Times New Roman"/>
          <w:b w:val="0"/>
          <w:bCs w:val="0"/>
          <w:iCs/>
          <w:noProof/>
        </w:rPr>
        <w:fldChar w:fldCharType="begin" w:fldLock="1"/>
      </w:r>
      <w:r w:rsidR="0036798B">
        <w:rPr>
          <w:rFonts w:ascii="Times New Roman" w:hAnsi="Times New Roman"/>
          <w:b w:val="0"/>
          <w:bCs w:val="0"/>
          <w:iCs/>
          <w:noProof/>
        </w:rPr>
        <w:instrText>ADDIN CSL_CITATION {"citationItems":[{"id":"ITEM-1","itemData":{"author":[{"dropping-particle":"","family":"Arnold","given":"J. G.","non-dropping-particle":"","parse-names":false,"suffix":""},{"dropping-particle":"","family":"Moriasi","given":"D. N.","non-dropping-particle":"","parse-names":false,"suffix":""},{"dropping-particle":"","family":"Gassman","given":"P. W.","non-dropping-particle":"","parse-names":false,"suffix":""},{"dropping-particle":"","family":"Abbaspour","given":"K.C.","non-dropping-particle":"","parse-names":false,"suffix":""},{"dropping-particle":"","family":"White","given":"M. J.","non-dropping-particle":"","parse-names":false,"suffix":""},{"dropping-particle":"","family":"Srinivasan","given":"R","non-dropping-particle":"","parse-names":false,"suffix":""},{"dropping-particle":"","family":"Santhi","given":"C","non-dropping-particle":"","parse-names":false,"suffix":""},{"dropping-particle":"","family":"Harmel","given":"R D","non-dropping-particle":"","parse-names":false,"suffix":""},{"dropping-particle":"Van","family":"Griensven","given":"A","non-dropping-particle":"","parse-names":false,"suffix":""},{"dropping-particle":"Van","family":"Liew","given":"M. W.","non-dropping-particle":"","parse-names":false,"suffix":""},{"dropping-particle":"","family":"Kannan","given":"N.","non-dropping-particle":"","parse-names":false,"suffix":""},{"dropping-particle":"","family":"Jha","given":"M. K.","non-dropping-particle":"","parse-names":false,"suffix":""}],"container-title":"American Society of Agricultural and Biological Engineers","id":"ITEM-1","issue":"4","issued":{"date-parts":[["2012"]]},"page":"1491-1508","title":"Swat: Model Use, Calibration, and Validation","type":"article-journal","volume":"55"},"uris":["http://www.mendeley.com/documents/?uuid=a8192d43-4e7e-4a98-a149-e33f2a1a3268","http://www.mendeley.com/documents/?uuid=662a63ec-a257-4f1e-9446-a9ecea6fde3b"]}],"mendeley":{"formattedCitation":"(Arnold &lt;i&gt;et al.&lt;/i&gt;, 2012)","plainTextFormattedCitation":"(Arnold et al., 2012)","previouslyFormattedCitation":"(Arnold &lt;i&gt;et al.&lt;/i&gt;, 2012)"},"properties":{"noteIndex":0},"schema":"https://github.com/citation-style-language/schema/raw/master/csl-citation.json"}</w:instrText>
      </w:r>
      <w:r w:rsidRPr="0059234A">
        <w:rPr>
          <w:rFonts w:ascii="Times New Roman" w:hAnsi="Times New Roman"/>
          <w:b w:val="0"/>
          <w:bCs w:val="0"/>
          <w:iCs/>
          <w:noProof/>
        </w:rPr>
        <w:fldChar w:fldCharType="separate"/>
      </w:r>
      <w:r w:rsidR="0036798B" w:rsidRPr="0036798B">
        <w:rPr>
          <w:rFonts w:ascii="Times New Roman" w:hAnsi="Times New Roman"/>
          <w:b w:val="0"/>
          <w:bCs w:val="0"/>
          <w:iCs/>
          <w:noProof/>
        </w:rPr>
        <w:t xml:space="preserve">(Arnold </w:t>
      </w:r>
      <w:r w:rsidR="0036798B" w:rsidRPr="0036798B">
        <w:rPr>
          <w:rFonts w:ascii="Times New Roman" w:hAnsi="Times New Roman"/>
          <w:b w:val="0"/>
          <w:bCs w:val="0"/>
          <w:i/>
          <w:iCs/>
          <w:noProof/>
        </w:rPr>
        <w:t>et al.</w:t>
      </w:r>
      <w:r w:rsidR="0036798B" w:rsidRPr="0036798B">
        <w:rPr>
          <w:rFonts w:ascii="Times New Roman" w:hAnsi="Times New Roman"/>
          <w:b w:val="0"/>
          <w:bCs w:val="0"/>
          <w:iCs/>
          <w:noProof/>
        </w:rPr>
        <w:t>, 2012)</w:t>
      </w:r>
      <w:r w:rsidRPr="0059234A">
        <w:rPr>
          <w:rFonts w:ascii="Times New Roman" w:hAnsi="Times New Roman"/>
          <w:b w:val="0"/>
          <w:bCs w:val="0"/>
          <w:iCs/>
          <w:noProof/>
        </w:rPr>
        <w:fldChar w:fldCharType="end"/>
      </w:r>
      <w:r w:rsidRPr="0059234A">
        <w:rPr>
          <w:rFonts w:ascii="Times New Roman" w:hAnsi="Times New Roman"/>
          <w:b w:val="0"/>
          <w:bCs w:val="0"/>
          <w:iCs/>
          <w:noProof/>
        </w:rPr>
        <w:t>.</w:t>
      </w:r>
      <w:r w:rsidRPr="0059234A">
        <w:rPr>
          <w:rFonts w:ascii="Times New Roman" w:hAnsi="Times New Roman"/>
          <w:b w:val="0"/>
          <w:bCs w:val="0"/>
          <w:iCs/>
          <w:noProof/>
          <w:lang w:val="id-ID"/>
        </w:rPr>
        <w:t xml:space="preserve"> </w:t>
      </w:r>
    </w:p>
    <w:p w14:paraId="38C12089" w14:textId="1B77B860" w:rsidR="00F86A0F" w:rsidRPr="0059234A" w:rsidRDefault="00804915" w:rsidP="00920063">
      <w:pPr>
        <w:pStyle w:val="GaEESectionTitle"/>
        <w:numPr>
          <w:ilvl w:val="0"/>
          <w:numId w:val="0"/>
        </w:numPr>
        <w:spacing w:before="0" w:after="120"/>
        <w:ind w:firstLine="357"/>
        <w:rPr>
          <w:rFonts w:ascii="Times New Roman" w:hAnsi="Times New Roman"/>
          <w:noProof/>
        </w:rPr>
      </w:pPr>
      <w:r w:rsidRPr="0059234A">
        <w:rPr>
          <w:rFonts w:ascii="Times New Roman" w:hAnsi="Times New Roman"/>
          <w:b w:val="0"/>
          <w:bCs w:val="0"/>
          <w:noProof/>
        </w:rPr>
        <w:t>Many researchers around the world have use</w:t>
      </w:r>
      <w:r w:rsidR="00E245DD">
        <w:rPr>
          <w:rFonts w:ascii="Times New Roman" w:hAnsi="Times New Roman"/>
          <w:b w:val="0"/>
          <w:bCs w:val="0"/>
          <w:noProof/>
        </w:rPr>
        <w:t>d</w:t>
      </w:r>
      <w:r w:rsidRPr="0059234A">
        <w:rPr>
          <w:rFonts w:ascii="Times New Roman" w:hAnsi="Times New Roman"/>
          <w:b w:val="0"/>
          <w:bCs w:val="0"/>
          <w:noProof/>
        </w:rPr>
        <w:t xml:space="preserve"> SWAT to study the impact of land use and land cover change</w:t>
      </w:r>
      <w:r w:rsidR="00E245DD">
        <w:rPr>
          <w:rFonts w:ascii="Times New Roman" w:hAnsi="Times New Roman"/>
          <w:b w:val="0"/>
          <w:bCs w:val="0"/>
          <w:noProof/>
        </w:rPr>
        <w:t>,</w:t>
      </w:r>
      <w:r w:rsidRPr="0059234A">
        <w:rPr>
          <w:rFonts w:ascii="Times New Roman" w:hAnsi="Times New Roman"/>
          <w:b w:val="0"/>
          <w:bCs w:val="0"/>
          <w:noProof/>
        </w:rPr>
        <w:t xml:space="preserve"> and climate change on hydrological processes, for example, the works by </w:t>
      </w:r>
      <w:r w:rsidRPr="0059234A">
        <w:rPr>
          <w:rFonts w:ascii="Times New Roman" w:hAnsi="Times New Roman"/>
          <w:b w:val="0"/>
          <w:bCs w:val="0"/>
          <w:noProof/>
        </w:rPr>
        <w:fldChar w:fldCharType="begin" w:fldLock="1"/>
      </w:r>
      <w:r w:rsidR="0036798B">
        <w:rPr>
          <w:rFonts w:ascii="Times New Roman" w:hAnsi="Times New Roman"/>
          <w:b w:val="0"/>
          <w:bCs w:val="0"/>
          <w:noProof/>
        </w:rPr>
        <w:instrText>ADDIN CSL_CITATION {"citationItems":[{"id":"ITEM-1","itemData":{"DOI":"10.3390/w11102059","ISSN":"2073-4441","abstract":"&lt;p&gt;The population growth and urbanization are rapidly increasing in both central and peripheral areas of the Kathmandu Valley (KV) watershed. Land use/cover (LULC) change and climate variability/change are exacerbating the hydrological cycle in the KV. This study aims to evaluate the extent of changes in hydrology due to changes in climate, LULC and integrated change considering both factors, with KV watershed in central Nepal as a case study. Historical LULC data were extracted from satellite image and future LULC are projected in decadal scale (2020 to 2050) using CLUE-S (the Conversion of Land Use and its Effects at Small regional contest) model. Future climate is projected based on three regional climate models (RCMs) and two representative concentration pathways (RCPs) scenarios, namely, RCP4.5 and RCP8.5. A hydrological model in soil and water assessment tool (SWAT) was developed to simulate hydrology and analyze impacts in hydrology under various scenarios. The modeling results show that the river runoff for RCP4.5 scenarios is projected to increase by 37%, 21%, and 12%, respectively, for climate change only, LULC only, and integrated changes of both. LULC change resulted in an increase in average annual flow, however, a decrease in base-flow. Furthermore, the impacts of integrated changes in both LULC and climate is not a simple superposition of individual changes.&lt;/p&gt;","author":[{"dropping-particle":"","family":"Lamichhane","given":"","non-dropping-particle":"","parse-names":false,"suffix":""},{"dropping-particle":"","family":"Shakya","given":"","non-dropping-particle":"","parse-names":false,"suffix":""}],"container-title":"Water","id":"ITEM-1","issue":"10","issued":{"date-parts":[["2019","10"]]},"page":"2059","publisher":"MDPI AG","title":"Integrated Assessment of Climate Change and Land Use Change Impacts on Hydrology in the Kathmandu Valley Watershed, Central Nepal","type":"article-journal","volume":"11"},"uris":["http://www.mendeley.com/documents/?uuid=4468a0a5-05f7-401a-aa2b-c31407ce9a8d"]}],"mendeley":{"formattedCitation":"(Lamichhane and Shakya, 2019)","plainTextFormattedCitation":"(Lamichhane and Shakya, 2019)","previouslyFormattedCitation":"(Lamichhane and Shakya, 2019)"},"properties":{"noteIndex":0},"schema":"https://github.com/citation-style-language/schema/raw/master/csl-citation.json"}</w:instrText>
      </w:r>
      <w:r w:rsidRPr="0059234A">
        <w:rPr>
          <w:rFonts w:ascii="Times New Roman" w:hAnsi="Times New Roman"/>
          <w:b w:val="0"/>
          <w:bCs w:val="0"/>
          <w:noProof/>
        </w:rPr>
        <w:fldChar w:fldCharType="separate"/>
      </w:r>
      <w:r w:rsidR="0036798B" w:rsidRPr="0036798B">
        <w:rPr>
          <w:rFonts w:ascii="Times New Roman" w:hAnsi="Times New Roman"/>
          <w:b w:val="0"/>
          <w:bCs w:val="0"/>
          <w:noProof/>
        </w:rPr>
        <w:t>(Lamichhane and Shakya, 2019)</w:t>
      </w:r>
      <w:r w:rsidRPr="0059234A">
        <w:rPr>
          <w:rFonts w:ascii="Times New Roman" w:hAnsi="Times New Roman"/>
          <w:b w:val="0"/>
          <w:bCs w:val="0"/>
          <w:noProof/>
        </w:rPr>
        <w:fldChar w:fldCharType="end"/>
      </w:r>
      <w:r w:rsidRPr="0059234A">
        <w:rPr>
          <w:rFonts w:ascii="Times New Roman" w:hAnsi="Times New Roman"/>
          <w:b w:val="0"/>
          <w:bCs w:val="0"/>
          <w:noProof/>
        </w:rPr>
        <w:t xml:space="preserve"> in Nepal </w:t>
      </w:r>
      <w:r w:rsidRPr="0059234A">
        <w:rPr>
          <w:rFonts w:ascii="Times New Roman" w:hAnsi="Times New Roman"/>
          <w:b w:val="0"/>
          <w:bCs w:val="0"/>
          <w:noProof/>
        </w:rPr>
        <w:fldChar w:fldCharType="begin" w:fldLock="1"/>
      </w:r>
      <w:r w:rsidR="0036798B">
        <w:rPr>
          <w:rFonts w:ascii="Times New Roman" w:hAnsi="Times New Roman"/>
          <w:b w:val="0"/>
          <w:bCs w:val="0"/>
          <w:noProof/>
        </w:rPr>
        <w:instrText>ADDIN CSL_CITATION {"citationItems":[{"id":"ITEM-1","itemData":{"DOI":"10.3390/rs10121910","ISSN":"2072-4292","abstract":"&lt;p&gt;This paper discusses research methodology to develop Land Use Land Cover (LULC) maps for the Lower Mekong Basin (LMB) for basin planning, using both MODIS and Landsat satellite data. The 2010 MODIS MOD09 and MYD09 8-day reflectance data was processed into monthly NDVI maps with the Time Series Product Tool software package and then used to classify regionally common forest and agricultural LULC types. Dry season circa 2010 Landsat top of atmosphere reflectance mosaics were classified to map locally common LULC types. Unsupervised ISODATA clustering was used to derive most LULC classifications. MODIS and Landsat classifications were combined with GIS methods to derive final 250-m LULC maps for Sub-basins (SBs) 1–8 of the LMB. The SB 7 LULC map with 14 classes was assessed for accuracy. This assessment compared random locations for sampled types on the SB 7 LULC map to geospatial reference data such as Landsat RGBs, MODIS NDVI phenologic profiles, high resolution satellite data, and Mekong River Commission data (e.g., crop calendars). The SB 7 LULC map showed an overall agreement to reference data of ~81%. By grouping three deciduous forest classes into one, the overall agreement improved to ~87%. The project enabled updated regional LULC maps that included more detailed agriculture LULC types. LULC maps were supplied to project partners to improve use of Soil and Water Assessment Tool for modeling hydrology and water use, plus enhance LMB water and disaster management in a region vulnerable to flooding, droughts, and anthropogenic change as part of basin planning and assessment.&lt;/p&gt;","author":[{"dropping-particle":"","family":"Spruce","given":"Joseph","non-dropping-particle":"","parse-names":false,"suffix":""},{"dropping-particle":"","family":"Bolten","given":"John","non-dropping-particle":"","parse-names":false,"suffix":""},{"dropping-particle":"","family":"Srinivasan","given":"Raghavan","non-dropping-particle":"","parse-names":false,"suffix":""},{"dropping-particle":"","family":"Lakshmi","given":"Venkat","non-dropping-particle":"","parse-names":false,"suffix":""}],"container-title":"Remote Sensing","id":"ITEM-1","issue":"12","issued":{"date-parts":[["2018","11"]]},"page":"1910","publisher":"MDPI AG","title":"Developing Land Use Land Cover Maps for the Lower Mekong Basin to Aid Hydrologic Modeling and Basin Planning","type":"article-journal","volume":"10"},"uris":["http://www.mendeley.com/documents/?uuid=ad05ce56-2c12-4446-83bb-0972676ce15d"]}],"mendeley":{"formattedCitation":"(Spruce &lt;i&gt;et al.&lt;/i&gt;, 2018)","plainTextFormattedCitation":"(Spruce et al., 2018)","previouslyFormattedCitation":"(Spruce &lt;i&gt;et al.&lt;/i&gt;, 2018)"},"properties":{"noteIndex":0},"schema":"https://github.com/citation-style-language/schema/raw/master/csl-citation.json"}</w:instrText>
      </w:r>
      <w:r w:rsidRPr="0059234A">
        <w:rPr>
          <w:rFonts w:ascii="Times New Roman" w:hAnsi="Times New Roman"/>
          <w:b w:val="0"/>
          <w:bCs w:val="0"/>
          <w:noProof/>
        </w:rPr>
        <w:fldChar w:fldCharType="separate"/>
      </w:r>
      <w:r w:rsidR="0036798B" w:rsidRPr="0036798B">
        <w:rPr>
          <w:rFonts w:ascii="Times New Roman" w:hAnsi="Times New Roman"/>
          <w:b w:val="0"/>
          <w:bCs w:val="0"/>
          <w:noProof/>
        </w:rPr>
        <w:t xml:space="preserve">(Spruce </w:t>
      </w:r>
      <w:r w:rsidR="0036798B" w:rsidRPr="0036798B">
        <w:rPr>
          <w:rFonts w:ascii="Times New Roman" w:hAnsi="Times New Roman"/>
          <w:b w:val="0"/>
          <w:bCs w:val="0"/>
          <w:i/>
          <w:noProof/>
        </w:rPr>
        <w:t>et al.</w:t>
      </w:r>
      <w:r w:rsidR="0036798B" w:rsidRPr="0036798B">
        <w:rPr>
          <w:rFonts w:ascii="Times New Roman" w:hAnsi="Times New Roman"/>
          <w:b w:val="0"/>
          <w:bCs w:val="0"/>
          <w:noProof/>
        </w:rPr>
        <w:t>, 2018)</w:t>
      </w:r>
      <w:r w:rsidRPr="0059234A">
        <w:rPr>
          <w:rFonts w:ascii="Times New Roman" w:hAnsi="Times New Roman"/>
          <w:b w:val="0"/>
          <w:bCs w:val="0"/>
          <w:noProof/>
        </w:rPr>
        <w:fldChar w:fldCharType="end"/>
      </w:r>
      <w:r w:rsidRPr="0059234A">
        <w:rPr>
          <w:rFonts w:ascii="Times New Roman" w:hAnsi="Times New Roman"/>
          <w:b w:val="0"/>
          <w:bCs w:val="0"/>
          <w:noProof/>
        </w:rPr>
        <w:t xml:space="preserve"> in Mekong river basin (section: Thailand). A similar study </w:t>
      </w:r>
      <w:r w:rsidR="00E245DD">
        <w:rPr>
          <w:rFonts w:ascii="Times New Roman" w:hAnsi="Times New Roman"/>
          <w:b w:val="0"/>
          <w:bCs w:val="0"/>
          <w:noProof/>
        </w:rPr>
        <w:t>wa</w:t>
      </w:r>
      <w:r w:rsidRPr="0059234A">
        <w:rPr>
          <w:rFonts w:ascii="Times New Roman" w:hAnsi="Times New Roman"/>
          <w:b w:val="0"/>
          <w:bCs w:val="0"/>
          <w:noProof/>
        </w:rPr>
        <w:t xml:space="preserve">s conducted by </w:t>
      </w:r>
      <w:r w:rsidRPr="0059234A">
        <w:rPr>
          <w:rFonts w:ascii="Times New Roman" w:hAnsi="Times New Roman"/>
          <w:b w:val="0"/>
          <w:bCs w:val="0"/>
          <w:noProof/>
        </w:rPr>
        <w:fldChar w:fldCharType="begin" w:fldLock="1"/>
      </w:r>
      <w:r w:rsidR="0036798B">
        <w:rPr>
          <w:rFonts w:ascii="Times New Roman" w:hAnsi="Times New Roman"/>
          <w:b w:val="0"/>
          <w:bCs w:val="0"/>
          <w:noProof/>
        </w:rPr>
        <w:instrText>ADDIN CSL_CITATION {"citationItems":[{"id":"ITEM-1","itemData":{"DOI":"10.3390/hydrology6040086","ISSN":"2306-5338","abstract":"&lt;p&gt;Narok town is one of the places in Kenya which experience catastrophic floods. Many lives have been lost and valuable property destroyed in recent years. Change in land use/land cover upstream of the town area may have contributed significantly to the severity and frequency of flooding events. Runoff, which contributes to floods in Narok town, comes from Kakia and Esamburmbur sub-catchments of Enkare Narok watershed. The objective of this study was to assess the impact of land use/land cover change on the hydrology of Kakia and Esamburmbur sub-watersheds. To detect land use/land cover change, Landsat satellite images from 1985 to 2019 were used. Using supervised classification in Erdas Imagine 2014, land use of the study area was classified into four classes, i.e., forest, rangeland, agriculture and built-up areas. Five land use maps (1985, 1995, 2000, 2010, and 2019) were developed and used to perform land use change analysis. There was rampart conversion of forest to other land uses. Between 1985 and 2019, the forest and rangeland declined by 40.3% and 25.6% of the study area, respectively, while agriculture and built-up areas increased by 55.2% and 10.6% of the study area respectively. Analysis of soil hydrological properties indicate that the infiltration rate and soil hydraulic conductivity were greatest in forest than in other land use types. The basic infiltration rate in forest land was 89.1 cm/h while in rangeland and agricultural land, it was 7.9 cm/h and 15 cm/h respectively. At the top-soil layer, average soil hydraulic conductivity under forest was 46.3 cm/h, under rangeland, 2.6 cm/h and under agriculture, 4.9 cm/h. The low hydraulic conductivity in rangeland and agriculture was attributed to compaction by farm machinery (tractors) and livestock respectively. An interesting observation was made in rangelands where the top layer (0–20 cm) had a higher bulk density and a lower hydraulic conductivity as compared to the next deeper layer (20–40 cm). This was attributed to the combined impact of compaction and localised pressure by hooves of livestock which only have an impact on the top layer. The findings of this study show that land use has a major impact on soil hydrological properties and imply that the observed land use changes negatively affected the soil hydrological properties of the watershed. The decreased infiltration in the increasing areas of degraded land (mainly agriculture and rangeland) and increase in built-up area in Naro…","author":[{"dropping-particle":"","family":"Marie Mireille","given":"Nzitonda","non-dropping-particle":"","parse-names":false,"suffix":""},{"dropping-particle":"","family":"M. Mwangi","given":"Hosea","non-dropping-particle":"","parse-names":false,"suffix":""},{"dropping-particle":"","family":"K. Mwangi","given":"John","non-dropping-particle":"","parse-names":false,"suffix":""},{"dropping-particle":"","family":"Mwangi Gathenya","given":"John","non-dropping-particle":"","parse-names":false,"suffix":""}],"container-title":"Hydrology","id":"ITEM-1","issue":"4","issued":{"date-parts":[["2019","10"]]},"page":"86","publisher":"MDPI AG","title":"Analysis of Land Use Change and Its Impact on the Hydrology of Kakia and Esamburmbur Sub-Watersheds of Narok County, Kenya","type":"article-journal","volume":"6"},"uris":["http://www.mendeley.com/documents/?uuid=2fb6bd98-7377-4129-b640-f01c94176a40"]}],"mendeley":{"formattedCitation":"(Marie Mireille &lt;i&gt;et al.&lt;/i&gt;, 2019)","plainTextFormattedCitation":"(Marie Mireille et al., 2019)","previouslyFormattedCitation":"(Marie Mireille &lt;i&gt;et al.&lt;/i&gt;, 2019)"},"properties":{"noteIndex":0},"schema":"https://github.com/citation-style-language/schema/raw/master/csl-citation.json"}</w:instrText>
      </w:r>
      <w:r w:rsidRPr="0059234A">
        <w:rPr>
          <w:rFonts w:ascii="Times New Roman" w:hAnsi="Times New Roman"/>
          <w:b w:val="0"/>
          <w:bCs w:val="0"/>
          <w:noProof/>
        </w:rPr>
        <w:fldChar w:fldCharType="separate"/>
      </w:r>
      <w:r w:rsidR="0036798B" w:rsidRPr="0036798B">
        <w:rPr>
          <w:rFonts w:ascii="Times New Roman" w:hAnsi="Times New Roman"/>
          <w:b w:val="0"/>
          <w:bCs w:val="0"/>
          <w:noProof/>
        </w:rPr>
        <w:t xml:space="preserve">(Marie Mireille </w:t>
      </w:r>
      <w:r w:rsidR="0036798B" w:rsidRPr="0036798B">
        <w:rPr>
          <w:rFonts w:ascii="Times New Roman" w:hAnsi="Times New Roman"/>
          <w:b w:val="0"/>
          <w:bCs w:val="0"/>
          <w:i/>
          <w:noProof/>
        </w:rPr>
        <w:t>et al.</w:t>
      </w:r>
      <w:r w:rsidR="0036798B" w:rsidRPr="0036798B">
        <w:rPr>
          <w:rFonts w:ascii="Times New Roman" w:hAnsi="Times New Roman"/>
          <w:b w:val="0"/>
          <w:bCs w:val="0"/>
          <w:noProof/>
        </w:rPr>
        <w:t>, 2019)</w:t>
      </w:r>
      <w:r w:rsidRPr="0059234A">
        <w:rPr>
          <w:rFonts w:ascii="Times New Roman" w:hAnsi="Times New Roman"/>
          <w:b w:val="0"/>
          <w:bCs w:val="0"/>
          <w:noProof/>
        </w:rPr>
        <w:fldChar w:fldCharType="end"/>
      </w:r>
      <w:r w:rsidRPr="0059234A">
        <w:rPr>
          <w:rFonts w:ascii="Times New Roman" w:hAnsi="Times New Roman"/>
          <w:noProof/>
        </w:rPr>
        <w:t xml:space="preserve"> </w:t>
      </w:r>
      <w:r w:rsidRPr="0059234A">
        <w:rPr>
          <w:rFonts w:ascii="Times New Roman" w:hAnsi="Times New Roman"/>
          <w:b w:val="0"/>
          <w:bCs w:val="0"/>
          <w:noProof/>
        </w:rPr>
        <w:t>in Kenya.</w:t>
      </w:r>
      <w:r w:rsidRPr="0059234A">
        <w:rPr>
          <w:rFonts w:ascii="Times New Roman" w:hAnsi="Times New Roman"/>
          <w:noProof/>
        </w:rPr>
        <w:t xml:space="preserve"> </w:t>
      </w:r>
    </w:p>
    <w:p w14:paraId="3DE99E74" w14:textId="2496ED19" w:rsidR="00E65EF0" w:rsidRPr="003D3F08" w:rsidRDefault="003D3F08" w:rsidP="0076572C">
      <w:pPr>
        <w:pStyle w:val="GaEESectionTitle"/>
        <w:numPr>
          <w:ilvl w:val="0"/>
          <w:numId w:val="10"/>
        </w:numPr>
        <w:spacing w:before="0" w:after="120"/>
        <w:ind w:left="0" w:hanging="284"/>
        <w:jc w:val="left"/>
        <w:rPr>
          <w:rFonts w:ascii="Times New Roman" w:hAnsi="Times New Roman"/>
        </w:rPr>
      </w:pPr>
      <w:r w:rsidRPr="003D3F08">
        <w:rPr>
          <w:rFonts w:ascii="Times New Roman" w:hAnsi="Times New Roman"/>
        </w:rPr>
        <w:t>Methodology</w:t>
      </w:r>
    </w:p>
    <w:p w14:paraId="01C04307" w14:textId="440378F5" w:rsidR="0059234A" w:rsidRDefault="003D3F08" w:rsidP="0076572C">
      <w:pPr>
        <w:pStyle w:val="GaEESectionTitle"/>
        <w:numPr>
          <w:ilvl w:val="0"/>
          <w:numId w:val="0"/>
        </w:numPr>
        <w:spacing w:before="0" w:after="120"/>
        <w:jc w:val="left"/>
        <w:rPr>
          <w:rFonts w:ascii="Times New Roman" w:hAnsi="Times New Roman"/>
        </w:rPr>
      </w:pPr>
      <w:r>
        <w:rPr>
          <w:rFonts w:ascii="Times New Roman" w:hAnsi="Times New Roman"/>
        </w:rPr>
        <w:t xml:space="preserve">2.1 </w:t>
      </w:r>
      <w:r w:rsidR="00804915" w:rsidRPr="0059234A">
        <w:rPr>
          <w:rFonts w:ascii="Times New Roman" w:hAnsi="Times New Roman"/>
        </w:rPr>
        <w:t>Input data</w:t>
      </w:r>
    </w:p>
    <w:p w14:paraId="6F945AB0" w14:textId="6CFB5A33" w:rsidR="00EC4282" w:rsidRPr="0059234A" w:rsidRDefault="00EC4282" w:rsidP="00920063">
      <w:pPr>
        <w:pStyle w:val="GaEESectionTitle"/>
        <w:numPr>
          <w:ilvl w:val="0"/>
          <w:numId w:val="0"/>
        </w:numPr>
        <w:spacing w:before="0" w:after="120"/>
        <w:rPr>
          <w:rFonts w:ascii="Times New Roman" w:hAnsi="Times New Roman"/>
          <w:b w:val="0"/>
          <w:bCs w:val="0"/>
        </w:rPr>
      </w:pPr>
      <w:r w:rsidRPr="0059234A">
        <w:rPr>
          <w:rFonts w:ascii="Times New Roman" w:hAnsi="Times New Roman"/>
          <w:b w:val="0"/>
          <w:bCs w:val="0"/>
          <w:color w:val="000000" w:themeColor="text1"/>
          <w:lang w:val="id-ID"/>
        </w:rPr>
        <w:t>This study use flow measurement located at Ploso. Then, from Ploso as an Outlet,  the boundary of the sub-watershed is delineated. The sub-watershed area covers an area of</w:t>
      </w:r>
      <w:r w:rsidRPr="0059234A">
        <w:rPr>
          <w:rFonts w:ascii="Times New Roman" w:hAnsi="Times New Roman"/>
          <w:b w:val="0"/>
          <w:bCs w:val="0"/>
          <w:color w:val="000000" w:themeColor="text1"/>
        </w:rPr>
        <w:t xml:space="preserve"> 8,844.26 km</w:t>
      </w:r>
      <w:r w:rsidRPr="0059234A">
        <w:rPr>
          <w:rFonts w:ascii="Times New Roman" w:hAnsi="Times New Roman"/>
          <w:b w:val="0"/>
          <w:bCs w:val="0"/>
          <w:color w:val="000000" w:themeColor="text1"/>
          <w:vertAlign w:val="superscript"/>
        </w:rPr>
        <w:t>2</w:t>
      </w:r>
      <w:r w:rsidRPr="0059234A">
        <w:rPr>
          <w:rFonts w:ascii="Times New Roman" w:hAnsi="Times New Roman"/>
          <w:b w:val="0"/>
          <w:bCs w:val="0"/>
          <w:color w:val="000000" w:themeColor="text1"/>
        </w:rPr>
        <w:t xml:space="preserve"> (Fi</w:t>
      </w:r>
      <w:r w:rsidRPr="0059234A">
        <w:rPr>
          <w:rFonts w:ascii="Times New Roman" w:hAnsi="Times New Roman"/>
          <w:b w:val="0"/>
          <w:bCs w:val="0"/>
          <w:color w:val="000000" w:themeColor="text1"/>
          <w:lang w:val="id-ID"/>
        </w:rPr>
        <w:t>g</w:t>
      </w:r>
      <w:proofErr w:type="spellStart"/>
      <w:r w:rsidRPr="0059234A">
        <w:rPr>
          <w:rFonts w:ascii="Times New Roman" w:hAnsi="Times New Roman"/>
          <w:b w:val="0"/>
          <w:bCs w:val="0"/>
          <w:color w:val="000000" w:themeColor="text1"/>
        </w:rPr>
        <w:t>ure</w:t>
      </w:r>
      <w:proofErr w:type="spellEnd"/>
      <w:r w:rsidRPr="0059234A">
        <w:rPr>
          <w:rFonts w:ascii="Times New Roman" w:hAnsi="Times New Roman"/>
          <w:b w:val="0"/>
          <w:bCs w:val="0"/>
          <w:color w:val="000000" w:themeColor="text1"/>
          <w:lang w:val="id-ID"/>
        </w:rPr>
        <w:t xml:space="preserve"> 1). </w:t>
      </w:r>
      <w:r w:rsidRPr="0059234A">
        <w:rPr>
          <w:rFonts w:ascii="Times New Roman" w:hAnsi="Times New Roman"/>
          <w:b w:val="0"/>
          <w:bCs w:val="0"/>
          <w:noProof/>
          <w:color w:val="000000" w:themeColor="text1"/>
          <w:lang w:val="id-ID"/>
        </w:rPr>
        <w:t xml:space="preserve">The </w:t>
      </w:r>
      <w:r w:rsidRPr="0059234A">
        <w:rPr>
          <w:rFonts w:ascii="Times New Roman" w:hAnsi="Times New Roman"/>
          <w:b w:val="0"/>
          <w:bCs w:val="0"/>
          <w:noProof/>
          <w:color w:val="000000" w:themeColor="text1"/>
        </w:rPr>
        <w:t xml:space="preserve">inputs </w:t>
      </w:r>
      <w:r w:rsidRPr="0059234A">
        <w:rPr>
          <w:rFonts w:ascii="Times New Roman" w:hAnsi="Times New Roman"/>
          <w:b w:val="0"/>
          <w:bCs w:val="0"/>
          <w:noProof/>
          <w:color w:val="000000" w:themeColor="text1"/>
          <w:lang w:val="id-ID"/>
        </w:rPr>
        <w:t xml:space="preserve">for SWAT are </w:t>
      </w:r>
      <w:r w:rsidRPr="0059234A">
        <w:rPr>
          <w:rFonts w:ascii="Times New Roman" w:hAnsi="Times New Roman"/>
          <w:b w:val="0"/>
          <w:bCs w:val="0"/>
          <w:noProof/>
          <w:color w:val="000000" w:themeColor="text1"/>
        </w:rPr>
        <w:t>digital elevation model (DEM), land cover, soil characteristics, climate</w:t>
      </w:r>
      <w:r w:rsidRPr="0059234A">
        <w:rPr>
          <w:rFonts w:ascii="Times New Roman" w:hAnsi="Times New Roman"/>
          <w:b w:val="0"/>
          <w:bCs w:val="0"/>
          <w:noProof/>
          <w:color w:val="000000" w:themeColor="text1"/>
          <w:lang w:val="id-ID"/>
        </w:rPr>
        <w:t xml:space="preserve"> variables</w:t>
      </w:r>
      <w:r w:rsidRPr="0059234A">
        <w:rPr>
          <w:rFonts w:ascii="Times New Roman" w:hAnsi="Times New Roman"/>
          <w:b w:val="0"/>
          <w:bCs w:val="0"/>
          <w:noProof/>
          <w:color w:val="000000" w:themeColor="text1"/>
        </w:rPr>
        <w:t xml:space="preserve"> (</w:t>
      </w:r>
      <w:r w:rsidRPr="0059234A">
        <w:rPr>
          <w:rFonts w:ascii="Times New Roman" w:hAnsi="Times New Roman"/>
          <w:b w:val="0"/>
          <w:bCs w:val="0"/>
          <w:noProof/>
          <w:color w:val="000000" w:themeColor="text1"/>
          <w:lang w:val="id-ID"/>
        </w:rPr>
        <w:t>rainfall</w:t>
      </w:r>
      <w:r w:rsidRPr="0059234A">
        <w:rPr>
          <w:rFonts w:ascii="Times New Roman" w:hAnsi="Times New Roman"/>
          <w:b w:val="0"/>
          <w:bCs w:val="0"/>
          <w:noProof/>
          <w:color w:val="000000" w:themeColor="text1"/>
        </w:rPr>
        <w:t>, temperature, solar radiation, relative wind speed and humidity), and land management</w:t>
      </w:r>
      <w:r w:rsidRPr="0059234A">
        <w:rPr>
          <w:rFonts w:ascii="Times New Roman" w:hAnsi="Times New Roman"/>
          <w:b w:val="0"/>
          <w:bCs w:val="0"/>
          <w:noProof/>
          <w:color w:val="000000" w:themeColor="text1"/>
          <w:lang w:val="id-ID"/>
        </w:rPr>
        <w:t xml:space="preserve"> practice</w:t>
      </w:r>
      <w:r w:rsidRPr="0059234A">
        <w:rPr>
          <w:rFonts w:ascii="Times New Roman" w:hAnsi="Times New Roman"/>
          <w:b w:val="0"/>
          <w:bCs w:val="0"/>
          <w:noProof/>
          <w:color w:val="000000" w:themeColor="text1"/>
        </w:rPr>
        <w:t xml:space="preserve">. </w:t>
      </w:r>
      <w:r w:rsidRPr="0059234A">
        <w:rPr>
          <w:rFonts w:ascii="Times New Roman" w:hAnsi="Times New Roman"/>
          <w:b w:val="0"/>
          <w:bCs w:val="0"/>
          <w:noProof/>
          <w:color w:val="000000" w:themeColor="text1"/>
          <w:lang w:val="id-ID"/>
        </w:rPr>
        <w:t xml:space="preserve"> All of t</w:t>
      </w:r>
      <w:r w:rsidRPr="0059234A">
        <w:rPr>
          <w:rFonts w:ascii="Times New Roman" w:hAnsi="Times New Roman"/>
          <w:b w:val="0"/>
          <w:bCs w:val="0"/>
          <w:noProof/>
          <w:color w:val="000000" w:themeColor="text1"/>
        </w:rPr>
        <w:t xml:space="preserve">he input </w:t>
      </w:r>
      <w:r w:rsidRPr="0059234A">
        <w:rPr>
          <w:rFonts w:ascii="Times New Roman" w:hAnsi="Times New Roman"/>
          <w:b w:val="0"/>
          <w:bCs w:val="0"/>
          <w:noProof/>
          <w:color w:val="000000" w:themeColor="text1"/>
          <w:lang w:val="id-ID"/>
        </w:rPr>
        <w:t xml:space="preserve">data is necessary to be formatted in </w:t>
      </w:r>
      <w:r w:rsidRPr="0059234A">
        <w:rPr>
          <w:rFonts w:ascii="Times New Roman" w:hAnsi="Times New Roman"/>
          <w:b w:val="0"/>
          <w:bCs w:val="0"/>
          <w:noProof/>
          <w:color w:val="000000" w:themeColor="text1"/>
        </w:rPr>
        <w:t>raster.</w:t>
      </w:r>
    </w:p>
    <w:p w14:paraId="296800D5" w14:textId="5CF1601E" w:rsidR="00EC4282" w:rsidRDefault="00EC4282" w:rsidP="00920063">
      <w:pPr>
        <w:spacing w:after="120" w:line="360" w:lineRule="auto"/>
        <w:ind w:firstLine="360"/>
        <w:jc w:val="both"/>
        <w:rPr>
          <w:color w:val="000000" w:themeColor="text1"/>
        </w:rPr>
      </w:pPr>
      <w:r w:rsidRPr="0059234A">
        <w:rPr>
          <w:color w:val="000000" w:themeColor="text1"/>
        </w:rPr>
        <w:t xml:space="preserve">The DEM (Digital elevation model) </w:t>
      </w:r>
      <w:r w:rsidR="00E245DD">
        <w:rPr>
          <w:color w:val="000000" w:themeColor="text1"/>
        </w:rPr>
        <w:t xml:space="preserve">is </w:t>
      </w:r>
      <w:r w:rsidRPr="0059234A">
        <w:rPr>
          <w:color w:val="000000" w:themeColor="text1"/>
        </w:rPr>
        <w:t>derived from DEMNAS</w:t>
      </w:r>
      <w:r w:rsidRPr="0059234A">
        <w:rPr>
          <w:color w:val="000000" w:themeColor="text1"/>
          <w:lang w:val="id-ID"/>
        </w:rPr>
        <w:t xml:space="preserve"> </w:t>
      </w:r>
      <w:r w:rsidRPr="0059234A">
        <w:rPr>
          <w:color w:val="000000" w:themeColor="text1"/>
          <w:lang w:val="id-ID"/>
        </w:rPr>
        <w:fldChar w:fldCharType="begin" w:fldLock="1"/>
      </w:r>
      <w:r w:rsidRPr="0059234A">
        <w:rPr>
          <w:color w:val="000000" w:themeColor="text1"/>
          <w:lang w:val="id-ID"/>
        </w:rPr>
        <w:instrText>ADDIN CSL_CITATION {"citationItems":[{"id":"ITEM-1","itemData":{"URL":"http://tides.big.go.id/DEMNAS/","accessed":{"date-parts":[["2019","1","12"]]},"author":[{"dropping-particle":"","family":"BIG","given":"","non-dropping-particle":"","parse-names":false,"suffix":""}],"container-title":"Badan Informasi Geospasial","id":"ITEM-1","issued":{"date-parts":[["2018"]]},"title":"Seamless Digital Elevation Model (DEM) dan Batimetri Nasional","type":"webpage"},"uris":["http://www.mendeley.com/documents/?uuid=8d1b64a4-11cc-4920-9461-e70468df4971","http://www.mendeley.com/documents/?uuid=b0567936-bb77-47ab-88b9-fc7167cada08"]}],"mendeley":{"formattedCitation":"(BIG, 2018)","plainTextFormattedCitation":"(BIG, 2018)","previouslyFormattedCitation":"(BIG, 2018)"},"properties":{"noteIndex":0},"schema":"https://github.com/citation-style-language/schema/raw/master/csl-citation.json"}</w:instrText>
      </w:r>
      <w:r w:rsidRPr="0059234A">
        <w:rPr>
          <w:color w:val="000000" w:themeColor="text1"/>
          <w:lang w:val="id-ID"/>
        </w:rPr>
        <w:fldChar w:fldCharType="separate"/>
      </w:r>
      <w:r w:rsidRPr="0059234A">
        <w:rPr>
          <w:noProof/>
          <w:color w:val="000000" w:themeColor="text1"/>
          <w:lang w:val="id-ID"/>
        </w:rPr>
        <w:t>(BIG, 2018)</w:t>
      </w:r>
      <w:r w:rsidRPr="0059234A">
        <w:rPr>
          <w:color w:val="000000" w:themeColor="text1"/>
          <w:lang w:val="id-ID"/>
        </w:rPr>
        <w:fldChar w:fldCharType="end"/>
      </w:r>
      <w:r w:rsidRPr="0059234A">
        <w:rPr>
          <w:color w:val="000000" w:themeColor="text1"/>
        </w:rPr>
        <w:t xml:space="preserve">. The DEMNAS is </w:t>
      </w:r>
      <w:r w:rsidRPr="0059234A">
        <w:rPr>
          <w:color w:val="000000" w:themeColor="text1"/>
          <w:lang w:val="id-ID"/>
        </w:rPr>
        <w:t>the Digital Elevation Model source</w:t>
      </w:r>
      <w:r w:rsidRPr="0059234A">
        <w:rPr>
          <w:color w:val="000000" w:themeColor="text1"/>
        </w:rPr>
        <w:t xml:space="preserve"> at </w:t>
      </w:r>
      <w:r w:rsidR="00E245DD">
        <w:rPr>
          <w:color w:val="000000" w:themeColor="text1"/>
        </w:rPr>
        <w:t xml:space="preserve">the </w:t>
      </w:r>
      <w:r w:rsidRPr="0059234A">
        <w:rPr>
          <w:color w:val="000000" w:themeColor="text1"/>
        </w:rPr>
        <w:t xml:space="preserve">National Scale provided by the Indonesian Agency of Geospatial Information or Badan Informasi Geospatial (BIG). The DEMNAS </w:t>
      </w:r>
      <w:r w:rsidRPr="0059234A">
        <w:rPr>
          <w:color w:val="000000" w:themeColor="text1"/>
          <w:lang w:val="id-ID"/>
        </w:rPr>
        <w:fldChar w:fldCharType="begin" w:fldLock="1"/>
      </w:r>
      <w:r w:rsidRPr="0059234A">
        <w:rPr>
          <w:color w:val="000000" w:themeColor="text1"/>
          <w:lang w:val="id-ID"/>
        </w:rPr>
        <w:instrText>ADDIN CSL_CITATION {"citationItems":[{"id":"ITEM-1","itemData":{"URL":"http://tides.big.go.id/DEMNAS/","accessed":{"date-parts":[["2019","1","12"]]},"author":[{"dropping-particle":"","family":"BIG","given":"","non-dropping-particle":"","parse-names":false,"suffix":""}],"container-title":"Badan Informasi Geospasial","id":"ITEM-1","issued":{"date-parts":[["2018"]]},"title":"Seamless Digital Elevation Model (DEM) dan Batimetri Nasional","type":"webpage"},"uris":["http://www.mendeley.com/documents/?uuid=8d1b64a4-11cc-4920-9461-e70468df4971","http://www.mendeley.com/documents/?uuid=b0567936-bb77-47ab-88b9-fc7167cada08"]}],"mendeley":{"formattedCitation":"(BIG, 2018)","plainTextFormattedCitation":"(BIG, 2018)","previouslyFormattedCitation":"(BIG, 2018)"},"properties":{"noteIndex":0},"schema":"https://github.com/citation-style-language/schema/raw/master/csl-citation.json"}</w:instrText>
      </w:r>
      <w:r w:rsidRPr="0059234A">
        <w:rPr>
          <w:color w:val="000000" w:themeColor="text1"/>
          <w:lang w:val="id-ID"/>
        </w:rPr>
        <w:fldChar w:fldCharType="separate"/>
      </w:r>
      <w:r w:rsidRPr="0059234A">
        <w:rPr>
          <w:noProof/>
          <w:color w:val="000000" w:themeColor="text1"/>
          <w:lang w:val="id-ID"/>
        </w:rPr>
        <w:t>(BIG, 2018)</w:t>
      </w:r>
      <w:r w:rsidRPr="0059234A">
        <w:rPr>
          <w:color w:val="000000" w:themeColor="text1"/>
          <w:lang w:val="id-ID"/>
        </w:rPr>
        <w:fldChar w:fldCharType="end"/>
      </w:r>
      <w:r w:rsidRPr="0059234A">
        <w:rPr>
          <w:color w:val="000000" w:themeColor="text1"/>
        </w:rPr>
        <w:t xml:space="preserve">  has </w:t>
      </w:r>
      <w:r w:rsidR="00E245DD">
        <w:rPr>
          <w:color w:val="000000" w:themeColor="text1"/>
        </w:rPr>
        <w:t xml:space="preserve">a </w:t>
      </w:r>
      <w:r w:rsidRPr="0059234A">
        <w:rPr>
          <w:color w:val="000000" w:themeColor="text1"/>
        </w:rPr>
        <w:t xml:space="preserve">spatial resolution </w:t>
      </w:r>
      <w:r w:rsidR="00E245DD">
        <w:rPr>
          <w:color w:val="000000" w:themeColor="text1"/>
        </w:rPr>
        <w:t xml:space="preserve">of </w:t>
      </w:r>
      <w:r w:rsidRPr="0059234A">
        <w:rPr>
          <w:color w:val="000000" w:themeColor="text1"/>
        </w:rPr>
        <w:t>8.3m x 8.3m, and it is sufficiently excellent for watershed delineation.</w:t>
      </w:r>
      <w:r w:rsidRPr="0059234A">
        <w:rPr>
          <w:color w:val="000000" w:themeColor="text1"/>
          <w:lang w:val="id-ID"/>
        </w:rPr>
        <w:t xml:space="preserve">  </w:t>
      </w:r>
      <w:r w:rsidRPr="0059234A">
        <w:rPr>
          <w:color w:val="000000" w:themeColor="text1"/>
        </w:rPr>
        <w:t xml:space="preserve">In this case, the DEMNAS </w:t>
      </w:r>
      <w:r w:rsidR="00E245DD">
        <w:rPr>
          <w:color w:val="000000" w:themeColor="text1"/>
        </w:rPr>
        <w:t xml:space="preserve">is </w:t>
      </w:r>
      <w:r w:rsidRPr="0059234A">
        <w:rPr>
          <w:color w:val="000000" w:themeColor="text1"/>
        </w:rPr>
        <w:t>use</w:t>
      </w:r>
      <w:r w:rsidR="00E245DD">
        <w:rPr>
          <w:color w:val="000000" w:themeColor="text1"/>
        </w:rPr>
        <w:t>d</w:t>
      </w:r>
      <w:r w:rsidRPr="0059234A">
        <w:rPr>
          <w:color w:val="000000" w:themeColor="text1"/>
        </w:rPr>
        <w:t xml:space="preserve"> to determine the </w:t>
      </w:r>
      <w:r w:rsidRPr="0059234A">
        <w:rPr>
          <w:color w:val="000000" w:themeColor="text1"/>
          <w:lang w:val="id-ID"/>
        </w:rPr>
        <w:t>sub-</w:t>
      </w:r>
      <w:r w:rsidRPr="0059234A">
        <w:rPr>
          <w:color w:val="000000" w:themeColor="text1"/>
        </w:rPr>
        <w:t xml:space="preserve">watershed boundary and </w:t>
      </w:r>
      <w:r w:rsidRPr="0059234A">
        <w:rPr>
          <w:color w:val="000000" w:themeColor="text1"/>
          <w:lang w:val="id-ID"/>
        </w:rPr>
        <w:t>deriv</w:t>
      </w:r>
      <w:r w:rsidR="00E245DD">
        <w:rPr>
          <w:color w:val="000000" w:themeColor="text1"/>
          <w:lang w:val="id-ID"/>
        </w:rPr>
        <w:t>e</w:t>
      </w:r>
      <w:r w:rsidRPr="0059234A">
        <w:rPr>
          <w:color w:val="000000" w:themeColor="text1"/>
          <w:lang w:val="id-ID"/>
        </w:rPr>
        <w:t xml:space="preserve"> the </w:t>
      </w:r>
      <w:r w:rsidRPr="0059234A">
        <w:rPr>
          <w:color w:val="000000" w:themeColor="text1"/>
        </w:rPr>
        <w:t>river network</w:t>
      </w:r>
      <w:r w:rsidRPr="0059234A">
        <w:rPr>
          <w:color w:val="000000" w:themeColor="text1"/>
          <w:lang w:val="id-ID"/>
        </w:rPr>
        <w:t>.</w:t>
      </w:r>
      <w:r w:rsidRPr="0059234A">
        <w:rPr>
          <w:color w:val="000000" w:themeColor="text1"/>
        </w:rPr>
        <w:t xml:space="preserve"> </w:t>
      </w:r>
      <w:r w:rsidRPr="0059234A">
        <w:rPr>
          <w:color w:val="000000" w:themeColor="text1"/>
          <w:lang w:val="id-ID"/>
        </w:rPr>
        <w:t xml:space="preserve"> Fig</w:t>
      </w:r>
      <w:r w:rsidRPr="0059234A">
        <w:rPr>
          <w:color w:val="000000" w:themeColor="text1"/>
        </w:rPr>
        <w:t>ure</w:t>
      </w:r>
      <w:r w:rsidRPr="0059234A">
        <w:rPr>
          <w:color w:val="000000" w:themeColor="text1"/>
          <w:lang w:val="id-ID"/>
        </w:rPr>
        <w:t xml:space="preserve"> 2 visualised the Digital elevation model (DEM), soil type layer, land cover </w:t>
      </w:r>
      <w:r w:rsidR="00E245DD">
        <w:rPr>
          <w:color w:val="000000" w:themeColor="text1"/>
          <w:lang w:val="id-ID"/>
        </w:rPr>
        <w:t>in the Y</w:t>
      </w:r>
      <w:r w:rsidRPr="0059234A">
        <w:rPr>
          <w:color w:val="000000" w:themeColor="text1"/>
          <w:lang w:val="id-ID"/>
        </w:rPr>
        <w:t>ea</w:t>
      </w:r>
      <w:r w:rsidR="00E245DD">
        <w:rPr>
          <w:color w:val="000000" w:themeColor="text1"/>
          <w:lang w:val="id-ID"/>
        </w:rPr>
        <w:t>r</w:t>
      </w:r>
      <w:r w:rsidRPr="0059234A">
        <w:rPr>
          <w:color w:val="000000" w:themeColor="text1"/>
          <w:lang w:val="id-ID"/>
        </w:rPr>
        <w:t xml:space="preserve">s 2001, and land cover </w:t>
      </w:r>
      <w:r w:rsidR="00E245DD">
        <w:rPr>
          <w:color w:val="000000" w:themeColor="text1"/>
          <w:lang w:val="id-ID"/>
        </w:rPr>
        <w:t>in</w:t>
      </w:r>
      <w:r w:rsidRPr="0059234A">
        <w:rPr>
          <w:color w:val="000000" w:themeColor="text1"/>
          <w:lang w:val="id-ID"/>
        </w:rPr>
        <w:t xml:space="preserve"> the year 2015 of the Ploso sub-watershed. </w:t>
      </w:r>
      <w:r w:rsidRPr="0059234A">
        <w:rPr>
          <w:color w:val="000000" w:themeColor="text1"/>
        </w:rPr>
        <w:t xml:space="preserve">The altitude </w:t>
      </w:r>
      <w:r w:rsidRPr="0059234A">
        <w:rPr>
          <w:color w:val="000000" w:themeColor="text1"/>
          <w:lang w:val="id-ID"/>
        </w:rPr>
        <w:t xml:space="preserve">on the watershed </w:t>
      </w:r>
      <w:r w:rsidRPr="0059234A">
        <w:rPr>
          <w:color w:val="000000" w:themeColor="text1"/>
        </w:rPr>
        <w:t>varies from 17 to 3</w:t>
      </w:r>
      <w:r w:rsidR="00695478">
        <w:rPr>
          <w:color w:val="000000" w:themeColor="text1"/>
        </w:rPr>
        <w:t>,</w:t>
      </w:r>
      <w:r w:rsidRPr="0059234A">
        <w:rPr>
          <w:color w:val="000000" w:themeColor="text1"/>
        </w:rPr>
        <w:t>653 m above sea level (Figure</w:t>
      </w:r>
      <w:r w:rsidRPr="0059234A">
        <w:rPr>
          <w:color w:val="000000" w:themeColor="text1"/>
          <w:lang w:val="id-ID"/>
        </w:rPr>
        <w:t>. 2a</w:t>
      </w:r>
      <w:r w:rsidRPr="0059234A">
        <w:rPr>
          <w:color w:val="000000" w:themeColor="text1"/>
        </w:rPr>
        <w:t>).</w:t>
      </w:r>
    </w:p>
    <w:p w14:paraId="1082A2D8" w14:textId="77777777" w:rsidR="00E245DD" w:rsidRPr="0059234A" w:rsidRDefault="00E245DD" w:rsidP="0076572C">
      <w:pPr>
        <w:spacing w:after="120" w:line="360" w:lineRule="auto"/>
        <w:ind w:firstLine="360"/>
        <w:rPr>
          <w:color w:val="000000" w:themeColor="text1"/>
        </w:rPr>
      </w:pPr>
    </w:p>
    <w:p w14:paraId="15F4BEA1" w14:textId="79BE2AF9" w:rsidR="00EC4282" w:rsidRPr="0059234A" w:rsidRDefault="00F86A0F" w:rsidP="00920063">
      <w:pPr>
        <w:spacing w:after="120" w:line="360" w:lineRule="auto"/>
        <w:jc w:val="center"/>
        <w:rPr>
          <w:color w:val="000000" w:themeColor="text1"/>
          <w:lang w:val="id-ID"/>
        </w:rPr>
      </w:pPr>
      <w:r w:rsidRPr="0059234A">
        <w:rPr>
          <w:noProof/>
          <w:lang w:val="id-ID" w:eastAsia="id-ID"/>
        </w:rPr>
        <w:lastRenderedPageBreak/>
        <w:drawing>
          <wp:inline distT="0" distB="0" distL="0" distR="0" wp14:anchorId="762118AF" wp14:editId="4D168FD1">
            <wp:extent cx="4816549" cy="3280774"/>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4825200" cy="3286667"/>
                    </a:xfrm>
                    <a:prstGeom prst="rect">
                      <a:avLst/>
                    </a:prstGeom>
                    <a:noFill/>
                    <a:ln>
                      <a:noFill/>
                    </a:ln>
                  </pic:spPr>
                </pic:pic>
              </a:graphicData>
            </a:graphic>
          </wp:inline>
        </w:drawing>
      </w:r>
    </w:p>
    <w:p w14:paraId="4C7A0F9F" w14:textId="1DB29B0B" w:rsidR="00EC4282" w:rsidRPr="00920063" w:rsidRDefault="0076572C" w:rsidP="00920063">
      <w:pPr>
        <w:adjustRightInd w:val="0"/>
        <w:spacing w:after="120" w:line="360" w:lineRule="auto"/>
        <w:jc w:val="center"/>
        <w:rPr>
          <w:color w:val="000000" w:themeColor="text1"/>
          <w:lang w:val="en-US"/>
        </w:rPr>
      </w:pPr>
      <w:r w:rsidRPr="00740352">
        <w:rPr>
          <w:color w:val="000000" w:themeColor="text1"/>
        </w:rPr>
        <w:t xml:space="preserve">Figure </w:t>
      </w:r>
      <w:r w:rsidRPr="00740352">
        <w:rPr>
          <w:color w:val="000000" w:themeColor="text1"/>
          <w:lang w:val="id-ID"/>
        </w:rPr>
        <w:t xml:space="preserve">2 </w:t>
      </w:r>
      <w:r w:rsidRPr="00740352">
        <w:rPr>
          <w:color w:val="000000" w:themeColor="text1"/>
        </w:rPr>
        <w:t>Input</w:t>
      </w:r>
      <w:r w:rsidRPr="0059234A">
        <w:rPr>
          <w:color w:val="000000" w:themeColor="text1"/>
        </w:rPr>
        <w:t xml:space="preserve"> </w:t>
      </w:r>
      <w:r w:rsidRPr="0059234A">
        <w:rPr>
          <w:color w:val="000000" w:themeColor="text1"/>
          <w:lang w:val="id-ID"/>
        </w:rPr>
        <w:t>data</w:t>
      </w:r>
      <w:r w:rsidR="00F86A0F" w:rsidRPr="0059234A">
        <w:rPr>
          <w:noProof/>
          <w:color w:val="000000" w:themeColor="text1"/>
          <w:lang w:val="id-ID" w:eastAsia="id-ID"/>
        </w:rPr>
        <w:t xml:space="preserve">: </w:t>
      </w:r>
      <w:r w:rsidR="00F86A0F" w:rsidRPr="0059234A">
        <w:rPr>
          <w:noProof/>
          <w:color w:val="000000" w:themeColor="text1"/>
          <w:lang w:val="en-US" w:eastAsia="id-ID"/>
        </w:rPr>
        <w:t xml:space="preserve">(a) Altitude (mm), (b) Soil Type, (c) Land cover 2001, (d) Land cover 2015, </w:t>
      </w:r>
      <w:r w:rsidR="00F86A0F" w:rsidRPr="0059234A">
        <w:rPr>
          <w:noProof/>
          <w:color w:val="000000" w:themeColor="text1"/>
          <w:lang w:val="id-ID" w:eastAsia="id-ID"/>
        </w:rPr>
        <w:t>(1) Irrigated paddy, (2) Forest-Plantation, (3) Settlement or pavement area, (4) heterogeneous agriculture land, (5) Shrubs land.</w:t>
      </w:r>
    </w:p>
    <w:p w14:paraId="72E241D5" w14:textId="77777777" w:rsidR="00E245DD" w:rsidRPr="0059234A" w:rsidRDefault="00E245DD" w:rsidP="0076572C">
      <w:pPr>
        <w:adjustRightInd w:val="0"/>
        <w:spacing w:after="120" w:line="360" w:lineRule="auto"/>
        <w:rPr>
          <w:noProof/>
          <w:color w:val="000000" w:themeColor="text1"/>
          <w:lang w:val="id-ID" w:eastAsia="id-ID"/>
        </w:rPr>
      </w:pPr>
    </w:p>
    <w:p w14:paraId="01B62B18" w14:textId="77777777" w:rsidR="00EC4282" w:rsidRPr="0059234A" w:rsidRDefault="00EC4282" w:rsidP="00920063">
      <w:pPr>
        <w:spacing w:after="120" w:line="360" w:lineRule="auto"/>
        <w:ind w:firstLine="360"/>
        <w:jc w:val="both"/>
        <w:rPr>
          <w:color w:val="000000" w:themeColor="text1"/>
          <w:lang w:val="id-ID"/>
        </w:rPr>
      </w:pPr>
      <w:r w:rsidRPr="0059234A">
        <w:rPr>
          <w:color w:val="000000" w:themeColor="text1"/>
          <w:lang w:val="id-ID"/>
        </w:rPr>
        <w:t xml:space="preserve">Soil layer is obtained from national soil layer map </w:t>
      </w:r>
      <w:r w:rsidRPr="0059234A">
        <w:rPr>
          <w:color w:val="000000" w:themeColor="text1"/>
          <w:lang w:val="id-ID"/>
        </w:rPr>
        <w:fldChar w:fldCharType="begin" w:fldLock="1"/>
      </w:r>
      <w:r w:rsidRPr="0059234A">
        <w:rPr>
          <w:color w:val="000000" w:themeColor="text1"/>
          <w:lang w:val="id-ID"/>
        </w:rPr>
        <w:instrText>ADDIN CSL_CITATION {"citationItems":[{"id":"ITEM-1","itemData":{"URL":"http://balittanah.litbang.pertanian.go.id/ind/","author":[{"dropping-particle":"","family":"Balitbang Pertanian","given":"","non-dropping-particle":"","parse-names":false,"suffix":""}],"container-title":"Indonesian Agency for Agricultural Research and Development","id":"ITEM-1","issued":{"date-parts":[["2014"]]},"title":"Peta tanah dengan skala 1:50.000","type":"webpage"},"uris":["http://www.mendeley.com/documents/?uuid=3095378a-668e-4dab-8578-8fcddb922ca5"]}],"mendeley":{"formattedCitation":"(Balitbang Pertanian, 2014)","plainTextFormattedCitation":"(Balitbang Pertanian, 2014)","previouslyFormattedCitation":"(Balitbang Pertanian, 2014)"},"properties":{"noteIndex":0},"schema":"https://github.com/citation-style-language/schema/raw/master/csl-citation.json"}</w:instrText>
      </w:r>
      <w:r w:rsidRPr="0059234A">
        <w:rPr>
          <w:color w:val="000000" w:themeColor="text1"/>
          <w:lang w:val="id-ID"/>
        </w:rPr>
        <w:fldChar w:fldCharType="separate"/>
      </w:r>
      <w:r w:rsidRPr="0059234A">
        <w:rPr>
          <w:noProof/>
          <w:color w:val="000000" w:themeColor="text1"/>
          <w:lang w:val="id-ID"/>
        </w:rPr>
        <w:t>(Balitbang Pertanian, 2014)</w:t>
      </w:r>
      <w:r w:rsidRPr="0059234A">
        <w:rPr>
          <w:color w:val="000000" w:themeColor="text1"/>
          <w:lang w:val="id-ID"/>
        </w:rPr>
        <w:fldChar w:fldCharType="end"/>
      </w:r>
      <w:r w:rsidRPr="0059234A">
        <w:rPr>
          <w:color w:val="000000" w:themeColor="text1"/>
          <w:lang w:val="id-ID"/>
        </w:rPr>
        <w:t>. The major soil type class on the watershed include: aluvial (</w:t>
      </w:r>
      <w:r w:rsidRPr="0059234A">
        <w:rPr>
          <w:color w:val="000000" w:themeColor="text1"/>
        </w:rPr>
        <w:t>24.5</w:t>
      </w:r>
      <w:r w:rsidRPr="0059234A">
        <w:rPr>
          <w:color w:val="000000" w:themeColor="text1"/>
          <w:lang w:val="id-ID"/>
        </w:rPr>
        <w:t>%), andosol (</w:t>
      </w:r>
      <w:r w:rsidRPr="0059234A">
        <w:rPr>
          <w:color w:val="000000" w:themeColor="text1"/>
        </w:rPr>
        <w:t>19.5</w:t>
      </w:r>
      <w:r w:rsidRPr="0059234A">
        <w:rPr>
          <w:color w:val="000000" w:themeColor="text1"/>
          <w:lang w:val="id-ID"/>
        </w:rPr>
        <w:t xml:space="preserve">%), </w:t>
      </w:r>
      <w:r w:rsidRPr="0059234A">
        <w:rPr>
          <w:color w:val="000000" w:themeColor="text1"/>
        </w:rPr>
        <w:t>g</w:t>
      </w:r>
      <w:r w:rsidRPr="0059234A">
        <w:rPr>
          <w:color w:val="000000" w:themeColor="text1"/>
          <w:lang w:val="id-ID"/>
        </w:rPr>
        <w:t>rumosol (</w:t>
      </w:r>
      <w:r w:rsidRPr="0059234A">
        <w:rPr>
          <w:color w:val="000000" w:themeColor="text1"/>
        </w:rPr>
        <w:t>9.8</w:t>
      </w:r>
      <w:r w:rsidRPr="0059234A">
        <w:rPr>
          <w:color w:val="000000" w:themeColor="text1"/>
          <w:lang w:val="id-ID"/>
        </w:rPr>
        <w:t xml:space="preserve">%), </w:t>
      </w:r>
      <w:r w:rsidRPr="0059234A">
        <w:rPr>
          <w:color w:val="000000" w:themeColor="text1"/>
        </w:rPr>
        <w:t>l</w:t>
      </w:r>
      <w:r w:rsidRPr="0059234A">
        <w:rPr>
          <w:color w:val="000000" w:themeColor="text1"/>
          <w:lang w:val="id-ID"/>
        </w:rPr>
        <w:t>atosol (</w:t>
      </w:r>
      <w:r w:rsidRPr="0059234A">
        <w:rPr>
          <w:color w:val="000000" w:themeColor="text1"/>
        </w:rPr>
        <w:t>0.02</w:t>
      </w:r>
      <w:r w:rsidRPr="0059234A">
        <w:rPr>
          <w:color w:val="000000" w:themeColor="text1"/>
          <w:lang w:val="id-ID"/>
        </w:rPr>
        <w:t xml:space="preserve">%), </w:t>
      </w:r>
      <w:r w:rsidRPr="0059234A">
        <w:rPr>
          <w:color w:val="000000" w:themeColor="text1"/>
        </w:rPr>
        <w:t xml:space="preserve">litosol (8.4%), </w:t>
      </w:r>
      <w:r w:rsidRPr="0059234A">
        <w:rPr>
          <w:color w:val="000000" w:themeColor="text1"/>
          <w:lang w:val="id-ID"/>
        </w:rPr>
        <w:t>regosol (</w:t>
      </w:r>
      <w:r w:rsidRPr="0059234A">
        <w:rPr>
          <w:color w:val="000000" w:themeColor="text1"/>
        </w:rPr>
        <w:t>10.4</w:t>
      </w:r>
      <w:r w:rsidRPr="0059234A">
        <w:rPr>
          <w:color w:val="000000" w:themeColor="text1"/>
          <w:lang w:val="id-ID"/>
        </w:rPr>
        <w:t>%) , MCB soil (</w:t>
      </w:r>
      <w:r w:rsidRPr="0059234A">
        <w:rPr>
          <w:color w:val="000000" w:themeColor="text1"/>
        </w:rPr>
        <w:t>0.9</w:t>
      </w:r>
      <w:r w:rsidRPr="0059234A">
        <w:rPr>
          <w:color w:val="000000" w:themeColor="text1"/>
          <w:lang w:val="id-ID"/>
        </w:rPr>
        <w:t>%), mediteran (</w:t>
      </w:r>
      <w:r w:rsidRPr="0059234A">
        <w:rPr>
          <w:color w:val="000000" w:themeColor="text1"/>
        </w:rPr>
        <w:t>26.5</w:t>
      </w:r>
      <w:r w:rsidRPr="0059234A">
        <w:rPr>
          <w:color w:val="000000" w:themeColor="text1"/>
          <w:lang w:val="id-ID"/>
        </w:rPr>
        <w:t xml:space="preserve">%). </w:t>
      </w:r>
      <w:r w:rsidRPr="0059234A">
        <w:rPr>
          <w:color w:val="000000" w:themeColor="text1"/>
        </w:rPr>
        <w:t>The slope derived from DEM. Slope classification follows the provisions of the Indonesian Ministry of Forestry, namely 0 - 8% (10.6%), 8 - 15% (26.1%), 15 - 25% (36.3%), 25 - 40% (15.7%), and &gt; 40% (11.3%)</w:t>
      </w:r>
      <w:r w:rsidRPr="0059234A">
        <w:rPr>
          <w:color w:val="000000" w:themeColor="text1"/>
          <w:lang w:val="id-ID"/>
        </w:rPr>
        <w:t xml:space="preserve">. </w:t>
      </w:r>
    </w:p>
    <w:p w14:paraId="10D0D3FB" w14:textId="6E2600EC" w:rsidR="00920063" w:rsidRPr="0059234A" w:rsidRDefault="00EC4282" w:rsidP="00920063">
      <w:pPr>
        <w:tabs>
          <w:tab w:val="left" w:pos="426"/>
        </w:tabs>
        <w:adjustRightInd w:val="0"/>
        <w:spacing w:after="120" w:line="360" w:lineRule="auto"/>
        <w:jc w:val="both"/>
        <w:rPr>
          <w:bCs/>
          <w:noProof/>
          <w:color w:val="000000" w:themeColor="text1"/>
        </w:rPr>
      </w:pPr>
      <w:r w:rsidRPr="0059234A">
        <w:rPr>
          <w:color w:val="000000" w:themeColor="text1"/>
        </w:rPr>
        <w:tab/>
        <w:t xml:space="preserve">This study covers the period </w:t>
      </w:r>
      <w:r w:rsidRPr="0059234A">
        <w:rPr>
          <w:color w:val="000000" w:themeColor="text1"/>
          <w:lang w:val="id-ID"/>
        </w:rPr>
        <w:t xml:space="preserve">from </w:t>
      </w:r>
      <w:r w:rsidRPr="0059234A">
        <w:rPr>
          <w:color w:val="000000" w:themeColor="text1"/>
        </w:rPr>
        <w:t xml:space="preserve">1996 to 2015. </w:t>
      </w:r>
      <w:r w:rsidRPr="0059234A">
        <w:rPr>
          <w:color w:val="000000" w:themeColor="text1"/>
          <w:lang w:val="id-ID"/>
        </w:rPr>
        <w:t>T</w:t>
      </w:r>
      <w:r w:rsidR="00E245DD">
        <w:rPr>
          <w:color w:val="000000" w:themeColor="text1"/>
          <w:lang w:val="id-ID"/>
        </w:rPr>
        <w:t>his study uses two editions of Land use (LU) and land Cover (LC) maps</w:t>
      </w:r>
      <w:r w:rsidRPr="0059234A">
        <w:rPr>
          <w:color w:val="000000" w:themeColor="text1"/>
          <w:lang w:val="id-ID"/>
        </w:rPr>
        <w:t xml:space="preserve">. The first map is a clip from the RBI </w:t>
      </w:r>
      <w:r w:rsidR="00877EEB">
        <w:rPr>
          <w:color w:val="000000" w:themeColor="text1"/>
          <w:lang w:val="en-US"/>
        </w:rPr>
        <w:t>(</w:t>
      </w:r>
      <w:r w:rsidR="00877EEB" w:rsidRPr="00877EEB">
        <w:rPr>
          <w:i/>
          <w:iCs/>
          <w:color w:val="000000" w:themeColor="text1"/>
          <w:lang w:val="en-US"/>
        </w:rPr>
        <w:t xml:space="preserve">Rupa </w:t>
      </w:r>
      <w:proofErr w:type="spellStart"/>
      <w:r w:rsidR="00877EEB" w:rsidRPr="00877EEB">
        <w:rPr>
          <w:i/>
          <w:iCs/>
          <w:color w:val="000000" w:themeColor="text1"/>
          <w:lang w:val="en-US"/>
        </w:rPr>
        <w:t>Bumi</w:t>
      </w:r>
      <w:proofErr w:type="spellEnd"/>
      <w:r w:rsidR="00877EEB" w:rsidRPr="00877EEB">
        <w:rPr>
          <w:i/>
          <w:iCs/>
          <w:color w:val="000000" w:themeColor="text1"/>
          <w:lang w:val="en-US"/>
        </w:rPr>
        <w:t xml:space="preserve"> Indonesia</w:t>
      </w:r>
      <w:r w:rsidR="00877EEB">
        <w:rPr>
          <w:color w:val="000000" w:themeColor="text1"/>
          <w:lang w:val="en-US"/>
        </w:rPr>
        <w:t xml:space="preserve">) </w:t>
      </w:r>
      <w:r w:rsidRPr="0059234A">
        <w:rPr>
          <w:color w:val="000000" w:themeColor="text1"/>
          <w:lang w:val="id-ID"/>
        </w:rPr>
        <w:t xml:space="preserve">digital maps </w:t>
      </w:r>
      <w:r w:rsidRPr="0059234A">
        <w:rPr>
          <w:color w:val="000000" w:themeColor="text1"/>
          <w:lang w:val="id-ID"/>
        </w:rPr>
        <w:fldChar w:fldCharType="begin" w:fldLock="1"/>
      </w:r>
      <w:r w:rsidRPr="0059234A">
        <w:rPr>
          <w:color w:val="000000" w:themeColor="text1"/>
          <w:lang w:val="id-ID"/>
        </w:rPr>
        <w:instrText>ADDIN CSL_CITATION {"citationItems":[{"id":"ITEM-1","itemData":{"URL":"http://tides.big.go.id/DEMNAS/","accessed":{"date-parts":[["2019","1","12"]]},"author":[{"dropping-particle":"","family":"BIG","given":"","non-dropping-particle":"","parse-names":false,"suffix":""}],"container-title":"Badan Informasi Geospasial","id":"ITEM-1","issued":{"date-parts":[["2018"]]},"title":"Seamless Digital Elevation Model (DEM) dan Batimetri Nasional","type":"webpage"},"uris":["http://www.mendeley.com/documents/?uuid=b0567936-bb77-47ab-88b9-fc7167cada08","http://www.mendeley.com/documents/?uuid=8d1b64a4-11cc-4920-9461-e70468df4971"]}],"mendeley":{"formattedCitation":"(BIG, 2018)","manualFormatting":"(BIG, 2018)","plainTextFormattedCitation":"(BIG, 2018)","previouslyFormattedCitation":"(BIG, 2018)"},"properties":{"noteIndex":0},"schema":"https://github.com/citation-style-language/schema/raw/master/csl-citation.json"}</w:instrText>
      </w:r>
      <w:r w:rsidRPr="0059234A">
        <w:rPr>
          <w:color w:val="000000" w:themeColor="text1"/>
          <w:lang w:val="id-ID"/>
        </w:rPr>
        <w:fldChar w:fldCharType="separate"/>
      </w:r>
      <w:r w:rsidRPr="0059234A">
        <w:rPr>
          <w:noProof/>
          <w:color w:val="000000" w:themeColor="text1"/>
          <w:lang w:val="id-ID"/>
        </w:rPr>
        <w:t>(BIG, 2018)</w:t>
      </w:r>
      <w:r w:rsidRPr="0059234A">
        <w:rPr>
          <w:color w:val="000000" w:themeColor="text1"/>
          <w:lang w:val="id-ID"/>
        </w:rPr>
        <w:fldChar w:fldCharType="end"/>
      </w:r>
      <w:r w:rsidRPr="0059234A">
        <w:rPr>
          <w:color w:val="000000" w:themeColor="text1"/>
          <w:lang w:val="id-ID"/>
        </w:rPr>
        <w:t xml:space="preserve">. The RBI map </w:t>
      </w:r>
      <w:r w:rsidR="00E245DD">
        <w:rPr>
          <w:color w:val="000000" w:themeColor="text1"/>
          <w:lang w:val="id-ID"/>
        </w:rPr>
        <w:t xml:space="preserve">was </w:t>
      </w:r>
      <w:r w:rsidRPr="0059234A">
        <w:rPr>
          <w:color w:val="000000" w:themeColor="text1"/>
          <w:lang w:val="id-ID"/>
        </w:rPr>
        <w:t xml:space="preserve">produced during the year 2000-2001. The second map clip from the classified Landsat-8 Image. </w:t>
      </w:r>
      <w:r w:rsidRPr="0059234A">
        <w:rPr>
          <w:color w:val="000000" w:themeColor="text1"/>
        </w:rPr>
        <w:t xml:space="preserve">The </w:t>
      </w:r>
      <w:r w:rsidRPr="0059234A">
        <w:rPr>
          <w:color w:val="000000" w:themeColor="text1"/>
          <w:lang w:val="id-ID"/>
        </w:rPr>
        <w:t xml:space="preserve">available </w:t>
      </w:r>
      <w:r w:rsidRPr="0059234A">
        <w:rPr>
          <w:color w:val="000000" w:themeColor="text1"/>
        </w:rPr>
        <w:t xml:space="preserve">time </w:t>
      </w:r>
      <w:r w:rsidRPr="0059234A">
        <w:rPr>
          <w:color w:val="000000" w:themeColor="text1"/>
          <w:lang w:val="id-ID"/>
        </w:rPr>
        <w:t>series data were</w:t>
      </w:r>
      <w:r w:rsidRPr="0059234A">
        <w:rPr>
          <w:color w:val="000000" w:themeColor="text1"/>
        </w:rPr>
        <w:t xml:space="preserve"> divided into </w:t>
      </w:r>
      <w:r w:rsidR="00E245DD">
        <w:rPr>
          <w:color w:val="000000" w:themeColor="text1"/>
        </w:rPr>
        <w:t>periods</w:t>
      </w:r>
      <w:r w:rsidRPr="0059234A">
        <w:rPr>
          <w:color w:val="000000" w:themeColor="text1"/>
        </w:rPr>
        <w:t xml:space="preserve"> 1 (1996-2005) and 2 (2006-2015). The model is run according to the period. </w:t>
      </w:r>
      <w:r w:rsidRPr="0059234A">
        <w:rPr>
          <w:color w:val="000000" w:themeColor="text1"/>
          <w:lang w:val="id-ID"/>
        </w:rPr>
        <w:t xml:space="preserve">The RBI represented the LULC for the first period. In comparison, Landsat represents the LULC </w:t>
      </w:r>
      <w:r w:rsidRPr="0059234A">
        <w:rPr>
          <w:color w:val="000000" w:themeColor="text1"/>
        </w:rPr>
        <w:t xml:space="preserve"> </w:t>
      </w:r>
      <w:r w:rsidRPr="0059234A">
        <w:rPr>
          <w:color w:val="000000" w:themeColor="text1"/>
          <w:lang w:val="id-ID"/>
        </w:rPr>
        <w:t xml:space="preserve">for the second period </w:t>
      </w:r>
      <w:r w:rsidRPr="0059234A">
        <w:rPr>
          <w:color w:val="000000" w:themeColor="text1"/>
        </w:rPr>
        <w:t>(</w:t>
      </w:r>
      <w:r w:rsidRPr="0059234A">
        <w:rPr>
          <w:color w:val="000000" w:themeColor="text1"/>
          <w:lang w:val="id-ID"/>
        </w:rPr>
        <w:t>Fig</w:t>
      </w:r>
      <w:r w:rsidRPr="0059234A">
        <w:rPr>
          <w:color w:val="000000" w:themeColor="text1"/>
        </w:rPr>
        <w:t>ure</w:t>
      </w:r>
      <w:r w:rsidRPr="0059234A">
        <w:rPr>
          <w:color w:val="000000" w:themeColor="text1"/>
          <w:lang w:val="id-ID"/>
        </w:rPr>
        <w:t>s.</w:t>
      </w:r>
      <w:r w:rsidRPr="0059234A">
        <w:rPr>
          <w:color w:val="000000" w:themeColor="text1"/>
        </w:rPr>
        <w:t xml:space="preserve"> 2c and 2d).</w:t>
      </w:r>
      <w:r w:rsidRPr="0059234A">
        <w:rPr>
          <w:color w:val="000000" w:themeColor="text1"/>
          <w:lang w:val="id-ID"/>
        </w:rPr>
        <w:t xml:space="preserve"> </w:t>
      </w:r>
      <w:r w:rsidRPr="0059234A">
        <w:rPr>
          <w:bCs/>
          <w:noProof/>
          <w:color w:val="000000" w:themeColor="text1"/>
        </w:rPr>
        <w:t xml:space="preserve">LULC in Brantas </w:t>
      </w:r>
      <w:r w:rsidRPr="0059234A">
        <w:rPr>
          <w:bCs/>
          <w:noProof/>
          <w:color w:val="000000" w:themeColor="text1"/>
          <w:lang w:val="id-ID"/>
        </w:rPr>
        <w:t>f</w:t>
      </w:r>
      <w:r w:rsidRPr="0059234A">
        <w:rPr>
          <w:bCs/>
          <w:noProof/>
          <w:color w:val="000000" w:themeColor="text1"/>
        </w:rPr>
        <w:t xml:space="preserve">rom 2001 to 2015 experienced </w:t>
      </w:r>
      <w:r w:rsidRPr="0059234A">
        <w:rPr>
          <w:bCs/>
          <w:noProof/>
          <w:color w:val="000000" w:themeColor="text1"/>
          <w:lang w:val="id-ID"/>
        </w:rPr>
        <w:t xml:space="preserve">significant </w:t>
      </w:r>
      <w:r w:rsidRPr="0059234A">
        <w:rPr>
          <w:bCs/>
          <w:noProof/>
          <w:color w:val="000000" w:themeColor="text1"/>
        </w:rPr>
        <w:t>changes.</w:t>
      </w:r>
      <w:r w:rsidRPr="0059234A">
        <w:rPr>
          <w:bCs/>
          <w:noProof/>
          <w:color w:val="000000" w:themeColor="text1"/>
          <w:lang w:val="id-ID"/>
        </w:rPr>
        <w:t xml:space="preserve"> </w:t>
      </w:r>
      <w:r w:rsidRPr="0059234A">
        <w:rPr>
          <w:bCs/>
          <w:noProof/>
          <w:color w:val="000000" w:themeColor="text1"/>
        </w:rPr>
        <w:t xml:space="preserve"> </w:t>
      </w:r>
      <w:r w:rsidRPr="0059234A">
        <w:rPr>
          <w:bCs/>
          <w:noProof/>
          <w:color w:val="000000" w:themeColor="text1"/>
          <w:lang w:val="id-ID"/>
        </w:rPr>
        <w:t>The change is marked by increasing irrigated paddy field</w:t>
      </w:r>
      <w:r w:rsidR="00E245DD">
        <w:rPr>
          <w:bCs/>
          <w:noProof/>
          <w:color w:val="000000" w:themeColor="text1"/>
          <w:lang w:val="id-ID"/>
        </w:rPr>
        <w:t>s (</w:t>
      </w:r>
      <w:r w:rsidRPr="0059234A">
        <w:rPr>
          <w:bCs/>
          <w:noProof/>
          <w:color w:val="000000" w:themeColor="text1"/>
          <w:lang w:val="id-ID"/>
        </w:rPr>
        <w:t xml:space="preserve">+ 21,24%) and </w:t>
      </w:r>
      <w:r w:rsidRPr="0059234A">
        <w:rPr>
          <w:bCs/>
          <w:noProof/>
          <w:color w:val="000000" w:themeColor="text1"/>
        </w:rPr>
        <w:t>forests</w:t>
      </w:r>
      <w:r w:rsidRPr="0059234A">
        <w:rPr>
          <w:bCs/>
          <w:noProof/>
          <w:color w:val="000000" w:themeColor="text1"/>
          <w:lang w:val="id-ID"/>
        </w:rPr>
        <w:t>-plantation areas (+42.44%). The land occupied for urban or pavement areas is also increas</w:t>
      </w:r>
      <w:r w:rsidR="00E245DD">
        <w:rPr>
          <w:bCs/>
          <w:noProof/>
          <w:color w:val="000000" w:themeColor="text1"/>
          <w:lang w:val="id-ID"/>
        </w:rPr>
        <w:t>ed</w:t>
      </w:r>
      <w:r w:rsidRPr="0059234A">
        <w:rPr>
          <w:bCs/>
          <w:noProof/>
          <w:color w:val="000000" w:themeColor="text1"/>
          <w:lang w:val="id-ID"/>
        </w:rPr>
        <w:t xml:space="preserve"> by +26.36%</w:t>
      </w:r>
      <w:r w:rsidRPr="0059234A">
        <w:rPr>
          <w:bCs/>
          <w:noProof/>
          <w:color w:val="000000" w:themeColor="text1"/>
        </w:rPr>
        <w:t xml:space="preserve">  from the beginning</w:t>
      </w:r>
      <w:r w:rsidRPr="0059234A">
        <w:rPr>
          <w:bCs/>
          <w:noProof/>
          <w:color w:val="000000" w:themeColor="text1"/>
          <w:lang w:val="id-ID"/>
        </w:rPr>
        <w:t>.  Contrary, the increase of LU</w:t>
      </w:r>
      <w:r w:rsidR="00877EEB">
        <w:rPr>
          <w:bCs/>
          <w:noProof/>
          <w:color w:val="000000" w:themeColor="text1"/>
          <w:lang w:val="en-US"/>
        </w:rPr>
        <w:t>LC</w:t>
      </w:r>
      <w:r w:rsidRPr="0059234A">
        <w:rPr>
          <w:bCs/>
          <w:noProof/>
          <w:color w:val="000000" w:themeColor="text1"/>
          <w:lang w:val="id-ID"/>
        </w:rPr>
        <w:t xml:space="preserve"> class above is compensated </w:t>
      </w:r>
      <w:r w:rsidRPr="0059234A">
        <w:rPr>
          <w:bCs/>
          <w:noProof/>
          <w:color w:val="000000" w:themeColor="text1"/>
          <w:lang w:val="id-ID"/>
        </w:rPr>
        <w:lastRenderedPageBreak/>
        <w:t>by the</w:t>
      </w:r>
      <w:r w:rsidRPr="0059234A">
        <w:rPr>
          <w:bCs/>
          <w:noProof/>
          <w:color w:val="000000" w:themeColor="text1"/>
        </w:rPr>
        <w:t xml:space="preserve"> </w:t>
      </w:r>
      <w:r w:rsidRPr="0059234A">
        <w:rPr>
          <w:bCs/>
          <w:noProof/>
          <w:color w:val="000000" w:themeColor="text1"/>
          <w:lang w:val="id-ID"/>
        </w:rPr>
        <w:t xml:space="preserve">decrease </w:t>
      </w:r>
      <w:r w:rsidRPr="0059234A">
        <w:rPr>
          <w:bCs/>
          <w:noProof/>
          <w:color w:val="000000" w:themeColor="text1"/>
        </w:rPr>
        <w:t>in agricultur</w:t>
      </w:r>
      <w:r w:rsidR="00E245DD">
        <w:rPr>
          <w:bCs/>
          <w:noProof/>
          <w:color w:val="000000" w:themeColor="text1"/>
        </w:rPr>
        <w:t>al</w:t>
      </w:r>
      <w:r w:rsidRPr="0059234A">
        <w:rPr>
          <w:bCs/>
          <w:noProof/>
          <w:color w:val="000000" w:themeColor="text1"/>
        </w:rPr>
        <w:t xml:space="preserve"> </w:t>
      </w:r>
      <w:r w:rsidRPr="0059234A">
        <w:rPr>
          <w:bCs/>
          <w:noProof/>
          <w:color w:val="000000" w:themeColor="text1"/>
          <w:lang w:val="id-ID"/>
        </w:rPr>
        <w:t>land (</w:t>
      </w:r>
      <w:r w:rsidRPr="0059234A">
        <w:rPr>
          <w:bCs/>
          <w:noProof/>
          <w:color w:val="000000" w:themeColor="text1"/>
        </w:rPr>
        <w:t xml:space="preserve">non-irrigated </w:t>
      </w:r>
      <w:r w:rsidRPr="0059234A">
        <w:rPr>
          <w:bCs/>
          <w:noProof/>
          <w:color w:val="000000" w:themeColor="text1"/>
          <w:lang w:val="id-ID"/>
        </w:rPr>
        <w:t xml:space="preserve">area) </w:t>
      </w:r>
      <w:r w:rsidRPr="0059234A">
        <w:rPr>
          <w:bCs/>
          <w:noProof/>
          <w:color w:val="000000" w:themeColor="text1"/>
        </w:rPr>
        <w:t xml:space="preserve">by </w:t>
      </w:r>
      <w:r w:rsidRPr="0059234A">
        <w:rPr>
          <w:bCs/>
          <w:noProof/>
          <w:color w:val="000000" w:themeColor="text1"/>
          <w:lang w:val="id-ID"/>
        </w:rPr>
        <w:t>-</w:t>
      </w:r>
      <w:r w:rsidRPr="0059234A">
        <w:rPr>
          <w:bCs/>
          <w:noProof/>
          <w:color w:val="000000" w:themeColor="text1"/>
        </w:rPr>
        <w:t>30.87%</w:t>
      </w:r>
      <w:r w:rsidRPr="0059234A">
        <w:rPr>
          <w:bCs/>
          <w:noProof/>
          <w:color w:val="000000" w:themeColor="text1"/>
          <w:lang w:val="id-ID"/>
        </w:rPr>
        <w:t xml:space="preserve"> </w:t>
      </w:r>
      <w:r w:rsidRPr="0059234A">
        <w:rPr>
          <w:bCs/>
          <w:noProof/>
          <w:color w:val="000000" w:themeColor="text1"/>
        </w:rPr>
        <w:t>from the beginning (</w:t>
      </w:r>
      <w:r w:rsidRPr="0059234A">
        <w:rPr>
          <w:bCs/>
          <w:noProof/>
          <w:color w:val="000000" w:themeColor="text1"/>
          <w:lang w:val="id-ID"/>
        </w:rPr>
        <w:t>Table 1</w:t>
      </w:r>
      <w:r w:rsidRPr="0059234A">
        <w:rPr>
          <w:bCs/>
          <w:noProof/>
          <w:color w:val="000000" w:themeColor="text1"/>
        </w:rPr>
        <w:t xml:space="preserve">). </w:t>
      </w:r>
    </w:p>
    <w:p w14:paraId="0CDE2200" w14:textId="4EA2FD44" w:rsidR="00EC4282" w:rsidRPr="0059234A" w:rsidRDefault="00EC4282" w:rsidP="00920063">
      <w:pPr>
        <w:pStyle w:val="IOPText"/>
        <w:tabs>
          <w:tab w:val="left" w:pos="426"/>
        </w:tabs>
        <w:spacing w:after="120" w:line="360" w:lineRule="auto"/>
        <w:ind w:firstLine="0"/>
        <w:jc w:val="center"/>
        <w:rPr>
          <w:noProof/>
          <w:color w:val="000000" w:themeColor="text1"/>
          <w:sz w:val="24"/>
          <w:szCs w:val="24"/>
          <w:lang w:val="id-ID"/>
        </w:rPr>
      </w:pPr>
      <w:r w:rsidRPr="00740352">
        <w:rPr>
          <w:noProof/>
          <w:color w:val="000000" w:themeColor="text1"/>
          <w:sz w:val="24"/>
          <w:szCs w:val="24"/>
        </w:rPr>
        <w:t xml:space="preserve">Table </w:t>
      </w:r>
      <w:r w:rsidRPr="00740352">
        <w:rPr>
          <w:noProof/>
          <w:color w:val="000000" w:themeColor="text1"/>
          <w:sz w:val="24"/>
          <w:szCs w:val="24"/>
          <w:lang w:val="id-ID"/>
        </w:rPr>
        <w:t>1</w:t>
      </w:r>
      <w:r w:rsidRPr="00740352">
        <w:rPr>
          <w:noProof/>
          <w:color w:val="000000" w:themeColor="text1"/>
          <w:sz w:val="24"/>
          <w:szCs w:val="24"/>
        </w:rPr>
        <w:t>. LULC</w:t>
      </w:r>
      <w:r w:rsidRPr="0059234A">
        <w:rPr>
          <w:noProof/>
          <w:color w:val="000000" w:themeColor="text1"/>
          <w:sz w:val="24"/>
          <w:szCs w:val="24"/>
          <w:lang w:val="id-ID"/>
        </w:rPr>
        <w:t xml:space="preserve"> Change </w:t>
      </w:r>
      <w:r w:rsidRPr="0059234A">
        <w:rPr>
          <w:noProof/>
          <w:color w:val="000000" w:themeColor="text1"/>
          <w:sz w:val="24"/>
          <w:szCs w:val="24"/>
        </w:rPr>
        <w:t xml:space="preserve">in </w:t>
      </w:r>
      <w:r w:rsidRPr="0059234A">
        <w:rPr>
          <w:noProof/>
          <w:color w:val="000000" w:themeColor="text1"/>
          <w:sz w:val="24"/>
          <w:szCs w:val="24"/>
          <w:lang w:val="id-ID"/>
        </w:rPr>
        <w:t>Ploso sub-watershed</w:t>
      </w:r>
    </w:p>
    <w:tbl>
      <w:tblPr>
        <w:tblW w:w="4767" w:type="pct"/>
        <w:jc w:val="center"/>
        <w:tblBorders>
          <w:top w:val="single" w:sz="4" w:space="0" w:color="auto"/>
          <w:bottom w:val="single" w:sz="4" w:space="0" w:color="auto"/>
        </w:tblBorders>
        <w:tblLook w:val="01E0" w:firstRow="1" w:lastRow="1" w:firstColumn="1" w:lastColumn="1" w:noHBand="0" w:noVBand="0"/>
      </w:tblPr>
      <w:tblGrid>
        <w:gridCol w:w="3390"/>
        <w:gridCol w:w="1029"/>
        <w:gridCol w:w="847"/>
        <w:gridCol w:w="1420"/>
        <w:gridCol w:w="1051"/>
        <w:gridCol w:w="910"/>
      </w:tblGrid>
      <w:tr w:rsidR="001F6049" w:rsidRPr="00740352" w14:paraId="53967A9B" w14:textId="010114D7" w:rsidTr="00AA0006">
        <w:trPr>
          <w:jc w:val="center"/>
        </w:trPr>
        <w:tc>
          <w:tcPr>
            <w:tcW w:w="1960" w:type="pct"/>
            <w:vMerge w:val="restart"/>
            <w:tcBorders>
              <w:top w:val="single" w:sz="4" w:space="0" w:color="auto"/>
              <w:bottom w:val="single" w:sz="4" w:space="0" w:color="auto"/>
            </w:tcBorders>
            <w:shd w:val="clear" w:color="auto" w:fill="auto"/>
            <w:vAlign w:val="center"/>
          </w:tcPr>
          <w:p w14:paraId="34EBBF97" w14:textId="5429DA1E" w:rsidR="00846900" w:rsidRPr="00740352" w:rsidRDefault="00846900" w:rsidP="0076572C">
            <w:pPr>
              <w:pStyle w:val="GaEETableHeader"/>
              <w:spacing w:after="120" w:line="360" w:lineRule="auto"/>
              <w:ind w:hanging="30"/>
              <w:rPr>
                <w:rFonts w:ascii="Times New Roman" w:hAnsi="Times New Roman" w:cs="Times New Roman"/>
              </w:rPr>
            </w:pPr>
            <w:r w:rsidRPr="00740352">
              <w:rPr>
                <w:rFonts w:ascii="Times New Roman" w:hAnsi="Times New Roman" w:cs="Times New Roman"/>
              </w:rPr>
              <w:t>LULC</w:t>
            </w:r>
          </w:p>
        </w:tc>
        <w:tc>
          <w:tcPr>
            <w:tcW w:w="2514" w:type="pct"/>
            <w:gridSpan w:val="4"/>
            <w:tcBorders>
              <w:top w:val="single" w:sz="4" w:space="0" w:color="auto"/>
              <w:bottom w:val="single" w:sz="4" w:space="0" w:color="auto"/>
            </w:tcBorders>
            <w:shd w:val="clear" w:color="auto" w:fill="auto"/>
            <w:vAlign w:val="center"/>
          </w:tcPr>
          <w:p w14:paraId="2189247E" w14:textId="0284E243"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rPr>
              <w:t>Area (km</w:t>
            </w:r>
            <w:r w:rsidRPr="00740352">
              <w:rPr>
                <w:rFonts w:ascii="Times New Roman" w:hAnsi="Times New Roman" w:cs="Times New Roman"/>
                <w:vertAlign w:val="superscript"/>
              </w:rPr>
              <w:t>2</w:t>
            </w:r>
            <w:r w:rsidRPr="00740352">
              <w:rPr>
                <w:rFonts w:ascii="Times New Roman" w:hAnsi="Times New Roman" w:cs="Times New Roman"/>
              </w:rPr>
              <w:t>)</w:t>
            </w:r>
          </w:p>
        </w:tc>
        <w:tc>
          <w:tcPr>
            <w:tcW w:w="526" w:type="pct"/>
            <w:vMerge w:val="restart"/>
            <w:tcBorders>
              <w:top w:val="single" w:sz="4" w:space="0" w:color="auto"/>
              <w:bottom w:val="single" w:sz="4" w:space="0" w:color="auto"/>
            </w:tcBorders>
            <w:vAlign w:val="center"/>
          </w:tcPr>
          <w:p w14:paraId="2549CBF2" w14:textId="6145470D"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rPr>
              <w:t>Change (%)</w:t>
            </w:r>
          </w:p>
        </w:tc>
      </w:tr>
      <w:tr w:rsidR="00565CCA" w:rsidRPr="00740352" w14:paraId="02CF910B" w14:textId="1B21BD8C" w:rsidTr="00AA0006">
        <w:trPr>
          <w:jc w:val="center"/>
        </w:trPr>
        <w:tc>
          <w:tcPr>
            <w:tcW w:w="1960" w:type="pct"/>
            <w:vMerge/>
            <w:tcBorders>
              <w:top w:val="single" w:sz="4" w:space="0" w:color="auto"/>
              <w:bottom w:val="single" w:sz="4" w:space="0" w:color="auto"/>
            </w:tcBorders>
            <w:shd w:val="clear" w:color="auto" w:fill="auto"/>
            <w:vAlign w:val="center"/>
          </w:tcPr>
          <w:p w14:paraId="4EEA65EC" w14:textId="77777777" w:rsidR="00846900" w:rsidRPr="00740352" w:rsidRDefault="00846900" w:rsidP="0076572C">
            <w:pPr>
              <w:pStyle w:val="GaEETableContent"/>
              <w:spacing w:after="120" w:line="360" w:lineRule="auto"/>
              <w:jc w:val="center"/>
              <w:rPr>
                <w:rFonts w:ascii="Times New Roman" w:hAnsi="Times New Roman" w:cs="Times New Roman"/>
              </w:rPr>
            </w:pPr>
          </w:p>
        </w:tc>
        <w:tc>
          <w:tcPr>
            <w:tcW w:w="595" w:type="pct"/>
            <w:tcBorders>
              <w:top w:val="single" w:sz="4" w:space="0" w:color="auto"/>
              <w:bottom w:val="single" w:sz="4" w:space="0" w:color="auto"/>
            </w:tcBorders>
            <w:shd w:val="clear" w:color="auto" w:fill="auto"/>
            <w:vAlign w:val="center"/>
          </w:tcPr>
          <w:p w14:paraId="1154F1DE" w14:textId="2E470C8F"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rPr>
              <w:t>RBI</w:t>
            </w:r>
          </w:p>
        </w:tc>
        <w:tc>
          <w:tcPr>
            <w:tcW w:w="490" w:type="pct"/>
            <w:tcBorders>
              <w:top w:val="single" w:sz="4" w:space="0" w:color="auto"/>
              <w:bottom w:val="single" w:sz="4" w:space="0" w:color="auto"/>
            </w:tcBorders>
            <w:vAlign w:val="center"/>
          </w:tcPr>
          <w:p w14:paraId="7B8A33F1" w14:textId="52D2C1A0"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rPr>
              <w:t>(%)</w:t>
            </w:r>
          </w:p>
        </w:tc>
        <w:tc>
          <w:tcPr>
            <w:tcW w:w="821" w:type="pct"/>
            <w:tcBorders>
              <w:top w:val="single" w:sz="4" w:space="0" w:color="auto"/>
              <w:bottom w:val="single" w:sz="4" w:space="0" w:color="auto"/>
            </w:tcBorders>
            <w:vAlign w:val="center"/>
          </w:tcPr>
          <w:p w14:paraId="7FF792C5" w14:textId="312BDB29"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rPr>
              <w:t>Landsat-8</w:t>
            </w:r>
          </w:p>
        </w:tc>
        <w:tc>
          <w:tcPr>
            <w:tcW w:w="608" w:type="pct"/>
            <w:tcBorders>
              <w:top w:val="single" w:sz="4" w:space="0" w:color="auto"/>
              <w:bottom w:val="single" w:sz="4" w:space="0" w:color="auto"/>
            </w:tcBorders>
            <w:vAlign w:val="center"/>
          </w:tcPr>
          <w:p w14:paraId="78716FA5" w14:textId="27EB5731"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rPr>
              <w:t>(%)</w:t>
            </w:r>
          </w:p>
        </w:tc>
        <w:tc>
          <w:tcPr>
            <w:tcW w:w="526" w:type="pct"/>
            <w:vMerge/>
            <w:tcBorders>
              <w:top w:val="single" w:sz="4" w:space="0" w:color="auto"/>
              <w:bottom w:val="single" w:sz="4" w:space="0" w:color="auto"/>
            </w:tcBorders>
            <w:vAlign w:val="center"/>
          </w:tcPr>
          <w:p w14:paraId="32D515F3" w14:textId="77777777" w:rsidR="00846900" w:rsidRPr="00740352" w:rsidRDefault="00846900" w:rsidP="0076572C">
            <w:pPr>
              <w:pStyle w:val="GaEETableContent"/>
              <w:spacing w:after="120" w:line="360" w:lineRule="auto"/>
              <w:jc w:val="center"/>
              <w:rPr>
                <w:rFonts w:ascii="Times New Roman" w:hAnsi="Times New Roman" w:cs="Times New Roman"/>
              </w:rPr>
            </w:pPr>
          </w:p>
        </w:tc>
      </w:tr>
      <w:tr w:rsidR="00565CCA" w:rsidRPr="00740352" w14:paraId="4A01BC8B" w14:textId="33B7D708" w:rsidTr="00AA0006">
        <w:trPr>
          <w:jc w:val="center"/>
        </w:trPr>
        <w:tc>
          <w:tcPr>
            <w:tcW w:w="1960" w:type="pct"/>
            <w:tcBorders>
              <w:top w:val="single" w:sz="4" w:space="0" w:color="auto"/>
            </w:tcBorders>
            <w:shd w:val="clear" w:color="auto" w:fill="auto"/>
            <w:vAlign w:val="center"/>
          </w:tcPr>
          <w:p w14:paraId="6FFBF9BB" w14:textId="2E94F082"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Paddy filed</w:t>
            </w:r>
          </w:p>
        </w:tc>
        <w:tc>
          <w:tcPr>
            <w:tcW w:w="595" w:type="pct"/>
            <w:tcBorders>
              <w:top w:val="single" w:sz="4" w:space="0" w:color="auto"/>
            </w:tcBorders>
            <w:shd w:val="clear" w:color="auto" w:fill="auto"/>
            <w:vAlign w:val="center"/>
          </w:tcPr>
          <w:p w14:paraId="30A8779E" w14:textId="33013DA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2</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134.72</w:t>
            </w:r>
          </w:p>
        </w:tc>
        <w:tc>
          <w:tcPr>
            <w:tcW w:w="490" w:type="pct"/>
            <w:tcBorders>
              <w:top w:val="single" w:sz="4" w:space="0" w:color="auto"/>
            </w:tcBorders>
            <w:vAlign w:val="center"/>
          </w:tcPr>
          <w:p w14:paraId="76559805" w14:textId="57EF03FB"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24.73</w:t>
            </w:r>
          </w:p>
        </w:tc>
        <w:tc>
          <w:tcPr>
            <w:tcW w:w="821" w:type="pct"/>
            <w:tcBorders>
              <w:top w:val="single" w:sz="4" w:space="0" w:color="auto"/>
            </w:tcBorders>
            <w:vAlign w:val="center"/>
          </w:tcPr>
          <w:p w14:paraId="4CB5E702" w14:textId="42FAACAD"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2</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588.28</w:t>
            </w:r>
          </w:p>
        </w:tc>
        <w:tc>
          <w:tcPr>
            <w:tcW w:w="608" w:type="pct"/>
            <w:tcBorders>
              <w:top w:val="single" w:sz="4" w:space="0" w:color="auto"/>
            </w:tcBorders>
            <w:vAlign w:val="center"/>
          </w:tcPr>
          <w:p w14:paraId="2EC119E3" w14:textId="3B6B1A1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29.98</w:t>
            </w:r>
          </w:p>
        </w:tc>
        <w:tc>
          <w:tcPr>
            <w:tcW w:w="526" w:type="pct"/>
            <w:tcBorders>
              <w:top w:val="single" w:sz="4" w:space="0" w:color="auto"/>
            </w:tcBorders>
            <w:vAlign w:val="center"/>
          </w:tcPr>
          <w:p w14:paraId="410AD3FC" w14:textId="16D5F1DA"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21.2</w:t>
            </w:r>
            <w:r w:rsidRPr="00740352">
              <w:rPr>
                <w:rFonts w:ascii="Times New Roman" w:hAnsi="Times New Roman" w:cs="Times New Roman"/>
                <w:color w:val="000000" w:themeColor="text1"/>
                <w:lang w:eastAsia="id-ID"/>
              </w:rPr>
              <w:t>5</w:t>
            </w:r>
          </w:p>
        </w:tc>
      </w:tr>
      <w:tr w:rsidR="00565CCA" w:rsidRPr="00740352" w14:paraId="2194DF62" w14:textId="57733F11" w:rsidTr="00AA0006">
        <w:trPr>
          <w:jc w:val="center"/>
        </w:trPr>
        <w:tc>
          <w:tcPr>
            <w:tcW w:w="1960" w:type="pct"/>
            <w:shd w:val="clear" w:color="auto" w:fill="auto"/>
            <w:vAlign w:val="center"/>
          </w:tcPr>
          <w:p w14:paraId="3FAAF9A9" w14:textId="28AC02D3"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Heteregeneous agriculture land</w:t>
            </w:r>
          </w:p>
        </w:tc>
        <w:tc>
          <w:tcPr>
            <w:tcW w:w="595" w:type="pct"/>
            <w:shd w:val="clear" w:color="auto" w:fill="auto"/>
            <w:vAlign w:val="center"/>
          </w:tcPr>
          <w:p w14:paraId="1D38A815" w14:textId="51A833CC"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3</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746.27</w:t>
            </w:r>
          </w:p>
        </w:tc>
        <w:tc>
          <w:tcPr>
            <w:tcW w:w="490" w:type="pct"/>
            <w:vAlign w:val="center"/>
          </w:tcPr>
          <w:p w14:paraId="451B149E" w14:textId="7E206322"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43.40</w:t>
            </w:r>
          </w:p>
        </w:tc>
        <w:tc>
          <w:tcPr>
            <w:tcW w:w="821" w:type="pct"/>
            <w:vAlign w:val="center"/>
          </w:tcPr>
          <w:p w14:paraId="3AF2DDD2" w14:textId="25BF325B"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2</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589.9</w:t>
            </w:r>
          </w:p>
        </w:tc>
        <w:tc>
          <w:tcPr>
            <w:tcW w:w="608" w:type="pct"/>
            <w:vAlign w:val="center"/>
          </w:tcPr>
          <w:p w14:paraId="7B4744D1" w14:textId="6C25DF36"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30.00</w:t>
            </w:r>
          </w:p>
        </w:tc>
        <w:tc>
          <w:tcPr>
            <w:tcW w:w="526" w:type="pct"/>
            <w:vAlign w:val="center"/>
          </w:tcPr>
          <w:p w14:paraId="7827F75D" w14:textId="03F11534"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-30.8</w:t>
            </w:r>
            <w:r w:rsidRPr="00740352">
              <w:rPr>
                <w:rFonts w:ascii="Times New Roman" w:hAnsi="Times New Roman" w:cs="Times New Roman"/>
                <w:color w:val="000000" w:themeColor="text1"/>
                <w:lang w:eastAsia="id-ID"/>
              </w:rPr>
              <w:t>7</w:t>
            </w:r>
          </w:p>
        </w:tc>
      </w:tr>
      <w:tr w:rsidR="001F6049" w:rsidRPr="00740352" w14:paraId="4F588477" w14:textId="3049AB4A" w:rsidTr="00AA0006">
        <w:trPr>
          <w:jc w:val="center"/>
        </w:trPr>
        <w:tc>
          <w:tcPr>
            <w:tcW w:w="1960" w:type="pct"/>
            <w:shd w:val="clear" w:color="auto" w:fill="auto"/>
            <w:vAlign w:val="center"/>
          </w:tcPr>
          <w:p w14:paraId="674A7D74" w14:textId="52C725A9"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Settlement or Pavement</w:t>
            </w:r>
          </w:p>
        </w:tc>
        <w:tc>
          <w:tcPr>
            <w:tcW w:w="595" w:type="pct"/>
            <w:shd w:val="clear" w:color="auto" w:fill="auto"/>
            <w:vAlign w:val="center"/>
          </w:tcPr>
          <w:p w14:paraId="2FBBB697" w14:textId="3CD7EF0D"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415.25</w:t>
            </w:r>
          </w:p>
        </w:tc>
        <w:tc>
          <w:tcPr>
            <w:tcW w:w="490" w:type="pct"/>
            <w:vAlign w:val="center"/>
          </w:tcPr>
          <w:p w14:paraId="063BBDA8" w14:textId="4291527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16.40</w:t>
            </w:r>
          </w:p>
        </w:tc>
        <w:tc>
          <w:tcPr>
            <w:tcW w:w="821" w:type="pct"/>
            <w:vAlign w:val="center"/>
          </w:tcPr>
          <w:p w14:paraId="3CE78E14" w14:textId="32FB87CE"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788.35</w:t>
            </w:r>
          </w:p>
        </w:tc>
        <w:tc>
          <w:tcPr>
            <w:tcW w:w="608" w:type="pct"/>
            <w:vAlign w:val="center"/>
          </w:tcPr>
          <w:p w14:paraId="153CFD24" w14:textId="6A0A676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20.72</w:t>
            </w:r>
          </w:p>
        </w:tc>
        <w:tc>
          <w:tcPr>
            <w:tcW w:w="526" w:type="pct"/>
            <w:vAlign w:val="center"/>
          </w:tcPr>
          <w:p w14:paraId="5FC81DF3" w14:textId="2C2EFB2C"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26.36</w:t>
            </w:r>
          </w:p>
        </w:tc>
      </w:tr>
      <w:tr w:rsidR="00565CCA" w:rsidRPr="00740352" w14:paraId="64959189" w14:textId="77777777" w:rsidTr="00AA0006">
        <w:trPr>
          <w:jc w:val="center"/>
        </w:trPr>
        <w:tc>
          <w:tcPr>
            <w:tcW w:w="1960" w:type="pct"/>
            <w:shd w:val="clear" w:color="auto" w:fill="auto"/>
            <w:vAlign w:val="center"/>
          </w:tcPr>
          <w:p w14:paraId="1C8E9890" w14:textId="21668567"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Forest-plantation</w:t>
            </w:r>
          </w:p>
        </w:tc>
        <w:tc>
          <w:tcPr>
            <w:tcW w:w="595" w:type="pct"/>
            <w:shd w:val="clear" w:color="auto" w:fill="auto"/>
            <w:vAlign w:val="center"/>
          </w:tcPr>
          <w:p w14:paraId="257F94FF" w14:textId="75187FA8"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707.93</w:t>
            </w:r>
          </w:p>
        </w:tc>
        <w:tc>
          <w:tcPr>
            <w:tcW w:w="490" w:type="pct"/>
            <w:vAlign w:val="center"/>
          </w:tcPr>
          <w:p w14:paraId="2A83B575" w14:textId="47E6358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8.20</w:t>
            </w:r>
          </w:p>
        </w:tc>
        <w:tc>
          <w:tcPr>
            <w:tcW w:w="821" w:type="pct"/>
            <w:vAlign w:val="center"/>
          </w:tcPr>
          <w:p w14:paraId="19D51389" w14:textId="7695ACE5"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w:t>
            </w:r>
            <w:r w:rsidR="00695478">
              <w:rPr>
                <w:rFonts w:ascii="Times New Roman" w:hAnsi="Times New Roman" w:cs="Times New Roman"/>
                <w:color w:val="000000" w:themeColor="text1"/>
                <w:lang w:eastAsia="id-ID"/>
              </w:rPr>
              <w:t>,</w:t>
            </w:r>
            <w:r w:rsidRPr="00740352">
              <w:rPr>
                <w:rFonts w:ascii="Times New Roman" w:hAnsi="Times New Roman" w:cs="Times New Roman"/>
                <w:color w:val="000000" w:themeColor="text1"/>
                <w:lang w:val="id-ID" w:eastAsia="id-ID"/>
              </w:rPr>
              <w:t>008.4</w:t>
            </w:r>
          </w:p>
        </w:tc>
        <w:tc>
          <w:tcPr>
            <w:tcW w:w="608" w:type="pct"/>
            <w:vAlign w:val="center"/>
          </w:tcPr>
          <w:p w14:paraId="1E5B33EE" w14:textId="01C176C8"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11.68</w:t>
            </w:r>
          </w:p>
        </w:tc>
        <w:tc>
          <w:tcPr>
            <w:tcW w:w="526" w:type="pct"/>
            <w:vAlign w:val="center"/>
          </w:tcPr>
          <w:p w14:paraId="2BE3FE0A" w14:textId="75F68E7A"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42.44</w:t>
            </w:r>
          </w:p>
        </w:tc>
      </w:tr>
      <w:tr w:rsidR="00565CCA" w:rsidRPr="00740352" w14:paraId="526CB054" w14:textId="1B31E53F" w:rsidTr="00AA0006">
        <w:trPr>
          <w:jc w:val="center"/>
        </w:trPr>
        <w:tc>
          <w:tcPr>
            <w:tcW w:w="1960" w:type="pct"/>
            <w:shd w:val="clear" w:color="auto" w:fill="auto"/>
            <w:vAlign w:val="center"/>
          </w:tcPr>
          <w:p w14:paraId="11DE9942" w14:textId="0EC4C487" w:rsidR="00565CCA" w:rsidRPr="00740352" w:rsidRDefault="00565CCA" w:rsidP="0076572C">
            <w:pPr>
              <w:pStyle w:val="GaEETableContent"/>
              <w:spacing w:after="120" w:line="360" w:lineRule="auto"/>
              <w:jc w:val="center"/>
              <w:rPr>
                <w:rFonts w:ascii="Times New Roman" w:hAnsi="Times New Roman" w:cs="Times New Roman"/>
              </w:rPr>
            </w:pPr>
            <w:proofErr w:type="spellStart"/>
            <w:r w:rsidRPr="00740352">
              <w:rPr>
                <w:rFonts w:ascii="Times New Roman" w:hAnsi="Times New Roman" w:cs="Times New Roman"/>
                <w:color w:val="000000" w:themeColor="text1"/>
                <w:lang w:eastAsia="id-ID"/>
              </w:rPr>
              <w:t>Shr</w:t>
            </w:r>
            <w:proofErr w:type="spellEnd"/>
            <w:r w:rsidRPr="00740352">
              <w:rPr>
                <w:rFonts w:ascii="Times New Roman" w:hAnsi="Times New Roman" w:cs="Times New Roman"/>
                <w:color w:val="000000" w:themeColor="text1"/>
                <w:lang w:val="id-ID" w:eastAsia="id-ID"/>
              </w:rPr>
              <w:t>u</w:t>
            </w:r>
            <w:r w:rsidRPr="00740352">
              <w:rPr>
                <w:rFonts w:ascii="Times New Roman" w:hAnsi="Times New Roman" w:cs="Times New Roman"/>
                <w:color w:val="000000" w:themeColor="text1"/>
                <w:lang w:eastAsia="id-ID"/>
              </w:rPr>
              <w:t>b</w:t>
            </w:r>
            <w:r w:rsidRPr="00740352">
              <w:rPr>
                <w:rFonts w:ascii="Times New Roman" w:hAnsi="Times New Roman" w:cs="Times New Roman"/>
                <w:color w:val="000000" w:themeColor="text1"/>
                <w:lang w:val="id-ID" w:eastAsia="id-ID"/>
              </w:rPr>
              <w:t>land</w:t>
            </w:r>
          </w:p>
        </w:tc>
        <w:tc>
          <w:tcPr>
            <w:tcW w:w="595" w:type="pct"/>
            <w:shd w:val="clear" w:color="auto" w:fill="auto"/>
            <w:vAlign w:val="center"/>
          </w:tcPr>
          <w:p w14:paraId="23AA2C28" w14:textId="2DB4304F"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581.21</w:t>
            </w:r>
          </w:p>
        </w:tc>
        <w:tc>
          <w:tcPr>
            <w:tcW w:w="490" w:type="pct"/>
            <w:vAlign w:val="center"/>
          </w:tcPr>
          <w:p w14:paraId="00E9B947" w14:textId="74AE0230"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6.73</w:t>
            </w:r>
          </w:p>
        </w:tc>
        <w:tc>
          <w:tcPr>
            <w:tcW w:w="821" w:type="pct"/>
            <w:vAlign w:val="center"/>
          </w:tcPr>
          <w:p w14:paraId="21759783" w14:textId="5296F42E"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606.93</w:t>
            </w:r>
          </w:p>
        </w:tc>
        <w:tc>
          <w:tcPr>
            <w:tcW w:w="608" w:type="pct"/>
            <w:vAlign w:val="center"/>
          </w:tcPr>
          <w:p w14:paraId="64345FED" w14:textId="04227596"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7.03</w:t>
            </w:r>
          </w:p>
        </w:tc>
        <w:tc>
          <w:tcPr>
            <w:tcW w:w="526" w:type="pct"/>
            <w:vAlign w:val="center"/>
          </w:tcPr>
          <w:p w14:paraId="4850F039" w14:textId="3905AC0C"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4.42</w:t>
            </w:r>
          </w:p>
        </w:tc>
      </w:tr>
      <w:tr w:rsidR="00565CCA" w:rsidRPr="00740352" w14:paraId="4421E7ED" w14:textId="641C8E7A" w:rsidTr="00AA0006">
        <w:trPr>
          <w:jc w:val="center"/>
        </w:trPr>
        <w:tc>
          <w:tcPr>
            <w:tcW w:w="1960" w:type="pct"/>
            <w:shd w:val="clear" w:color="auto" w:fill="auto"/>
            <w:vAlign w:val="center"/>
          </w:tcPr>
          <w:p w14:paraId="2EB57064" w14:textId="29A616D0"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Water bodies</w:t>
            </w:r>
          </w:p>
        </w:tc>
        <w:tc>
          <w:tcPr>
            <w:tcW w:w="595" w:type="pct"/>
            <w:shd w:val="clear" w:color="auto" w:fill="auto"/>
            <w:vAlign w:val="center"/>
          </w:tcPr>
          <w:p w14:paraId="01A5790F" w14:textId="63C5E3DB"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46.78</w:t>
            </w:r>
          </w:p>
        </w:tc>
        <w:tc>
          <w:tcPr>
            <w:tcW w:w="490" w:type="pct"/>
            <w:vAlign w:val="center"/>
          </w:tcPr>
          <w:p w14:paraId="016BB728" w14:textId="39C32E89"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0.54</w:t>
            </w:r>
          </w:p>
        </w:tc>
        <w:tc>
          <w:tcPr>
            <w:tcW w:w="821" w:type="pct"/>
            <w:vAlign w:val="center"/>
          </w:tcPr>
          <w:p w14:paraId="1C5E1B8D" w14:textId="0FDD1FC7"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50.30</w:t>
            </w:r>
          </w:p>
        </w:tc>
        <w:tc>
          <w:tcPr>
            <w:tcW w:w="608" w:type="pct"/>
            <w:vAlign w:val="center"/>
          </w:tcPr>
          <w:p w14:paraId="3692BB02" w14:textId="3118DF40"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rPr>
              <w:t>0.58</w:t>
            </w:r>
          </w:p>
        </w:tc>
        <w:tc>
          <w:tcPr>
            <w:tcW w:w="526" w:type="pct"/>
            <w:vAlign w:val="center"/>
          </w:tcPr>
          <w:p w14:paraId="361D09A7" w14:textId="22395871" w:rsidR="00565CCA" w:rsidRPr="00740352" w:rsidRDefault="00565CCA"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7.5</w:t>
            </w:r>
            <w:r w:rsidRPr="00740352">
              <w:rPr>
                <w:rFonts w:ascii="Times New Roman" w:hAnsi="Times New Roman" w:cs="Times New Roman"/>
                <w:color w:val="000000" w:themeColor="text1"/>
                <w:lang w:eastAsia="id-ID"/>
              </w:rPr>
              <w:t>2</w:t>
            </w:r>
          </w:p>
        </w:tc>
      </w:tr>
    </w:tbl>
    <w:p w14:paraId="78884B74" w14:textId="77777777" w:rsidR="00846900" w:rsidRPr="0059234A" w:rsidRDefault="00846900" w:rsidP="0076572C">
      <w:pPr>
        <w:pStyle w:val="IOPText"/>
        <w:tabs>
          <w:tab w:val="left" w:pos="426"/>
        </w:tabs>
        <w:spacing w:after="120" w:line="360" w:lineRule="auto"/>
        <w:ind w:firstLine="0"/>
        <w:rPr>
          <w:noProof/>
          <w:color w:val="000000" w:themeColor="text1"/>
          <w:sz w:val="24"/>
          <w:szCs w:val="24"/>
          <w:lang w:val="id-ID"/>
        </w:rPr>
      </w:pPr>
    </w:p>
    <w:p w14:paraId="21E3C71F" w14:textId="24CAB3E4" w:rsidR="00565CCA" w:rsidRPr="0059234A" w:rsidRDefault="00EC4282" w:rsidP="00920063">
      <w:pPr>
        <w:adjustRightInd w:val="0"/>
        <w:spacing w:after="120" w:line="360" w:lineRule="auto"/>
        <w:ind w:firstLine="426"/>
        <w:jc w:val="both"/>
        <w:rPr>
          <w:color w:val="000000" w:themeColor="text1"/>
        </w:rPr>
      </w:pPr>
      <w:r w:rsidRPr="0059234A">
        <w:rPr>
          <w:color w:val="000000" w:themeColor="text1"/>
        </w:rPr>
        <w:t xml:space="preserve">Rainfall data </w:t>
      </w:r>
      <w:r w:rsidR="00E245DD">
        <w:rPr>
          <w:color w:val="000000" w:themeColor="text1"/>
        </w:rPr>
        <w:t xml:space="preserve">were </w:t>
      </w:r>
      <w:r w:rsidRPr="0059234A">
        <w:rPr>
          <w:color w:val="000000" w:themeColor="text1"/>
        </w:rPr>
        <w:t xml:space="preserve">obtained from 19 measurement </w:t>
      </w:r>
      <w:r w:rsidRPr="0059234A">
        <w:rPr>
          <w:color w:val="000000" w:themeColor="text1"/>
          <w:lang w:val="id-ID"/>
        </w:rPr>
        <w:t>site</w:t>
      </w:r>
      <w:r w:rsidR="00E245DD">
        <w:rPr>
          <w:color w:val="000000" w:themeColor="text1"/>
          <w:lang w:val="id-ID"/>
        </w:rPr>
        <w:t>s</w:t>
      </w:r>
      <w:r w:rsidRPr="0059234A">
        <w:rPr>
          <w:color w:val="000000" w:themeColor="text1"/>
          <w:lang w:val="id-ID"/>
        </w:rPr>
        <w:t xml:space="preserve"> </w:t>
      </w:r>
      <w:r w:rsidRPr="0059234A">
        <w:rPr>
          <w:color w:val="000000" w:themeColor="text1"/>
        </w:rPr>
        <w:t xml:space="preserve">(Table </w:t>
      </w:r>
      <w:r w:rsidRPr="0059234A">
        <w:rPr>
          <w:color w:val="000000" w:themeColor="text1"/>
          <w:lang w:val="id-ID"/>
        </w:rPr>
        <w:t>2</w:t>
      </w:r>
      <w:r w:rsidRPr="0059234A">
        <w:rPr>
          <w:color w:val="000000" w:themeColor="text1"/>
        </w:rPr>
        <w:t>)</w:t>
      </w:r>
      <w:r w:rsidRPr="0059234A">
        <w:rPr>
          <w:color w:val="000000" w:themeColor="text1"/>
          <w:lang w:val="id-ID"/>
        </w:rPr>
        <w:t xml:space="preserve">. The location of the rainfall measurement site are presented in </w:t>
      </w:r>
      <w:r w:rsidRPr="0059234A">
        <w:rPr>
          <w:bCs/>
          <w:color w:val="000000" w:themeColor="text1"/>
          <w:lang w:val="id-ID"/>
        </w:rPr>
        <w:t>Fig</w:t>
      </w:r>
      <w:r w:rsidRPr="0059234A">
        <w:rPr>
          <w:bCs/>
          <w:color w:val="000000" w:themeColor="text1"/>
        </w:rPr>
        <w:t>ure</w:t>
      </w:r>
      <w:r w:rsidRPr="0059234A">
        <w:rPr>
          <w:bCs/>
          <w:color w:val="000000" w:themeColor="text1"/>
          <w:lang w:val="id-ID"/>
        </w:rPr>
        <w:t>.1 (R1 to R19)</w:t>
      </w:r>
      <w:r w:rsidRPr="0059234A">
        <w:rPr>
          <w:bCs/>
          <w:color w:val="000000" w:themeColor="text1"/>
        </w:rPr>
        <w:t>.</w:t>
      </w:r>
      <w:r w:rsidRPr="0059234A">
        <w:rPr>
          <w:color w:val="000000" w:themeColor="text1"/>
        </w:rPr>
        <w:t xml:space="preserve"> The recording period for all the climate variables ranges from 1996 to 2015 (20 years). The discharge data is obtained from existing AWLR </w:t>
      </w:r>
      <w:r w:rsidRPr="0059234A">
        <w:rPr>
          <w:i/>
          <w:color w:val="000000" w:themeColor="text1"/>
        </w:rPr>
        <w:t xml:space="preserve">(Automatic Water Level Recorder) </w:t>
      </w:r>
      <w:r w:rsidRPr="0059234A">
        <w:rPr>
          <w:color w:val="000000" w:themeColor="text1"/>
        </w:rPr>
        <w:t>located on the outlet of this watershed</w:t>
      </w:r>
    </w:p>
    <w:p w14:paraId="7CDAB5F7" w14:textId="4C1CE087" w:rsidR="00EC4282" w:rsidRPr="0059234A" w:rsidRDefault="00EC4282" w:rsidP="00920063">
      <w:pPr>
        <w:pStyle w:val="IOPText"/>
        <w:tabs>
          <w:tab w:val="left" w:pos="426"/>
        </w:tabs>
        <w:spacing w:after="120" w:line="360" w:lineRule="auto"/>
        <w:ind w:firstLine="0"/>
        <w:jc w:val="center"/>
        <w:rPr>
          <w:noProof/>
          <w:color w:val="000000" w:themeColor="text1"/>
          <w:sz w:val="24"/>
          <w:szCs w:val="24"/>
          <w:lang w:val="id-ID"/>
        </w:rPr>
      </w:pPr>
      <w:r w:rsidRPr="00740352">
        <w:rPr>
          <w:noProof/>
          <w:color w:val="000000" w:themeColor="text1"/>
          <w:sz w:val="24"/>
          <w:szCs w:val="24"/>
        </w:rPr>
        <w:t>Tab</w:t>
      </w:r>
      <w:r w:rsidRPr="00740352">
        <w:rPr>
          <w:noProof/>
          <w:color w:val="000000" w:themeColor="text1"/>
          <w:sz w:val="24"/>
          <w:szCs w:val="24"/>
          <w:lang w:val="id-ID"/>
        </w:rPr>
        <w:t>le</w:t>
      </w:r>
      <w:r w:rsidRPr="00740352">
        <w:rPr>
          <w:noProof/>
          <w:color w:val="000000" w:themeColor="text1"/>
          <w:sz w:val="24"/>
          <w:szCs w:val="24"/>
        </w:rPr>
        <w:t xml:space="preserve"> </w:t>
      </w:r>
      <w:r w:rsidRPr="00740352">
        <w:rPr>
          <w:noProof/>
          <w:color w:val="000000" w:themeColor="text1"/>
          <w:sz w:val="24"/>
          <w:szCs w:val="24"/>
          <w:lang w:val="id-ID"/>
        </w:rPr>
        <w:t>2</w:t>
      </w:r>
      <w:r w:rsidRPr="00740352">
        <w:rPr>
          <w:noProof/>
          <w:color w:val="000000" w:themeColor="text1"/>
          <w:sz w:val="24"/>
          <w:szCs w:val="24"/>
        </w:rPr>
        <w:t>. Rainfall</w:t>
      </w:r>
      <w:r w:rsidRPr="0059234A">
        <w:rPr>
          <w:noProof/>
          <w:color w:val="000000" w:themeColor="text1"/>
          <w:sz w:val="24"/>
          <w:szCs w:val="24"/>
        </w:rPr>
        <w:t xml:space="preserve"> Station</w:t>
      </w:r>
      <w:r w:rsidRPr="0059234A">
        <w:rPr>
          <w:noProof/>
          <w:color w:val="000000" w:themeColor="text1"/>
          <w:sz w:val="24"/>
          <w:szCs w:val="24"/>
          <w:lang w:val="id-ID"/>
        </w:rPr>
        <w:t>s</w:t>
      </w:r>
    </w:p>
    <w:tbl>
      <w:tblPr>
        <w:tblW w:w="4304" w:type="pct"/>
        <w:jc w:val="center"/>
        <w:tblBorders>
          <w:top w:val="single" w:sz="4" w:space="0" w:color="auto"/>
          <w:bottom w:val="single" w:sz="4" w:space="0" w:color="auto"/>
        </w:tblBorders>
        <w:tblLook w:val="01E0" w:firstRow="1" w:lastRow="1" w:firstColumn="1" w:lastColumn="1" w:noHBand="0" w:noVBand="0"/>
      </w:tblPr>
      <w:tblGrid>
        <w:gridCol w:w="589"/>
        <w:gridCol w:w="2526"/>
        <w:gridCol w:w="1461"/>
        <w:gridCol w:w="1524"/>
        <w:gridCol w:w="1707"/>
      </w:tblGrid>
      <w:tr w:rsidR="00846900" w:rsidRPr="00740352" w14:paraId="7C4CBFBC" w14:textId="64812BF4" w:rsidTr="00920063">
        <w:trPr>
          <w:jc w:val="center"/>
        </w:trPr>
        <w:tc>
          <w:tcPr>
            <w:tcW w:w="377" w:type="pct"/>
            <w:tcBorders>
              <w:top w:val="single" w:sz="4" w:space="0" w:color="auto"/>
              <w:bottom w:val="single" w:sz="4" w:space="0" w:color="auto"/>
            </w:tcBorders>
            <w:shd w:val="clear" w:color="auto" w:fill="auto"/>
            <w:vAlign w:val="center"/>
          </w:tcPr>
          <w:p w14:paraId="121760B6" w14:textId="5067FB31"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color w:val="000000" w:themeColor="text1"/>
                <w:lang w:eastAsia="id-ID"/>
              </w:rPr>
              <w:t>No</w:t>
            </w:r>
          </w:p>
        </w:tc>
        <w:tc>
          <w:tcPr>
            <w:tcW w:w="1618" w:type="pct"/>
            <w:tcBorders>
              <w:top w:val="single" w:sz="4" w:space="0" w:color="auto"/>
              <w:bottom w:val="single" w:sz="4" w:space="0" w:color="auto"/>
            </w:tcBorders>
            <w:shd w:val="clear" w:color="auto" w:fill="auto"/>
            <w:vAlign w:val="center"/>
          </w:tcPr>
          <w:p w14:paraId="25E5CF41" w14:textId="20B4BEDA"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color w:val="000000" w:themeColor="text1"/>
                <w:lang w:eastAsia="id-ID"/>
              </w:rPr>
              <w:t>Station</w:t>
            </w:r>
          </w:p>
        </w:tc>
        <w:tc>
          <w:tcPr>
            <w:tcW w:w="936" w:type="pct"/>
            <w:tcBorders>
              <w:top w:val="single" w:sz="4" w:space="0" w:color="auto"/>
              <w:bottom w:val="single" w:sz="4" w:space="0" w:color="auto"/>
            </w:tcBorders>
            <w:vAlign w:val="center"/>
          </w:tcPr>
          <w:p w14:paraId="2542CC7D" w14:textId="47283414"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color w:val="000000" w:themeColor="text1"/>
                <w:lang w:eastAsia="id-ID"/>
              </w:rPr>
              <w:t>L</w:t>
            </w:r>
            <w:r w:rsidRPr="00740352">
              <w:rPr>
                <w:rFonts w:ascii="Times New Roman" w:hAnsi="Times New Roman" w:cs="Times New Roman"/>
                <w:color w:val="000000" w:themeColor="text1"/>
                <w:lang w:val="id-ID" w:eastAsia="id-ID"/>
              </w:rPr>
              <w:t>atitude</w:t>
            </w:r>
          </w:p>
        </w:tc>
        <w:tc>
          <w:tcPr>
            <w:tcW w:w="976" w:type="pct"/>
            <w:tcBorders>
              <w:top w:val="single" w:sz="4" w:space="0" w:color="auto"/>
              <w:bottom w:val="single" w:sz="4" w:space="0" w:color="auto"/>
            </w:tcBorders>
            <w:vAlign w:val="center"/>
          </w:tcPr>
          <w:p w14:paraId="6A48BD46" w14:textId="208522EF" w:rsidR="00846900" w:rsidRPr="00740352" w:rsidRDefault="00846900" w:rsidP="0076572C">
            <w:pPr>
              <w:pStyle w:val="GaEETableHeader"/>
              <w:spacing w:after="120" w:line="360" w:lineRule="auto"/>
              <w:rPr>
                <w:rFonts w:ascii="Times New Roman" w:hAnsi="Times New Roman" w:cs="Times New Roman"/>
              </w:rPr>
            </w:pPr>
            <w:r w:rsidRPr="00740352">
              <w:rPr>
                <w:rFonts w:ascii="Times New Roman" w:hAnsi="Times New Roman" w:cs="Times New Roman"/>
                <w:color w:val="000000" w:themeColor="text1"/>
                <w:lang w:eastAsia="id-ID"/>
              </w:rPr>
              <w:t>L</w:t>
            </w:r>
            <w:r w:rsidRPr="00740352">
              <w:rPr>
                <w:rFonts w:ascii="Times New Roman" w:hAnsi="Times New Roman" w:cs="Times New Roman"/>
                <w:color w:val="000000" w:themeColor="text1"/>
                <w:lang w:val="id-ID" w:eastAsia="id-ID"/>
              </w:rPr>
              <w:t>ongitude</w:t>
            </w:r>
          </w:p>
        </w:tc>
        <w:tc>
          <w:tcPr>
            <w:tcW w:w="1093" w:type="pct"/>
            <w:tcBorders>
              <w:top w:val="single" w:sz="4" w:space="0" w:color="auto"/>
              <w:bottom w:val="single" w:sz="4" w:space="0" w:color="auto"/>
            </w:tcBorders>
            <w:vAlign w:val="center"/>
          </w:tcPr>
          <w:p w14:paraId="4A8027C0" w14:textId="6389D842" w:rsidR="00846900" w:rsidRPr="00740352" w:rsidRDefault="00846900" w:rsidP="0076572C">
            <w:pPr>
              <w:pStyle w:val="GaEETableHeader"/>
              <w:spacing w:after="120" w:line="360" w:lineRule="auto"/>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eastAsia="id-ID"/>
              </w:rPr>
              <w:t>E</w:t>
            </w:r>
            <w:r w:rsidRPr="00740352">
              <w:rPr>
                <w:rFonts w:ascii="Times New Roman" w:hAnsi="Times New Roman" w:cs="Times New Roman"/>
                <w:color w:val="000000" w:themeColor="text1"/>
                <w:lang w:val="id-ID" w:eastAsia="id-ID"/>
              </w:rPr>
              <w:t>levation</w:t>
            </w:r>
          </w:p>
        </w:tc>
      </w:tr>
      <w:tr w:rsidR="00846900" w:rsidRPr="00740352" w14:paraId="37D5E2BE" w14:textId="3181D11C" w:rsidTr="00920063">
        <w:trPr>
          <w:jc w:val="center"/>
        </w:trPr>
        <w:tc>
          <w:tcPr>
            <w:tcW w:w="377" w:type="pct"/>
            <w:tcBorders>
              <w:top w:val="single" w:sz="4" w:space="0" w:color="auto"/>
            </w:tcBorders>
            <w:shd w:val="clear" w:color="auto" w:fill="auto"/>
            <w:vAlign w:val="center"/>
          </w:tcPr>
          <w:p w14:paraId="2764884F" w14:textId="673FD122"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1</w:t>
            </w:r>
          </w:p>
        </w:tc>
        <w:tc>
          <w:tcPr>
            <w:tcW w:w="1618" w:type="pct"/>
            <w:tcBorders>
              <w:top w:val="single" w:sz="4" w:space="0" w:color="auto"/>
            </w:tcBorders>
            <w:shd w:val="clear" w:color="auto" w:fill="auto"/>
            <w:vAlign w:val="center"/>
          </w:tcPr>
          <w:p w14:paraId="56CDFFA9" w14:textId="17299F84"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Dingin</w:t>
            </w:r>
          </w:p>
        </w:tc>
        <w:tc>
          <w:tcPr>
            <w:tcW w:w="936" w:type="pct"/>
            <w:tcBorders>
              <w:top w:val="single" w:sz="4" w:space="0" w:color="auto"/>
            </w:tcBorders>
            <w:vAlign w:val="center"/>
          </w:tcPr>
          <w:p w14:paraId="66F32D03" w14:textId="52EC5741"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-7.6697</w:t>
            </w:r>
          </w:p>
        </w:tc>
        <w:tc>
          <w:tcPr>
            <w:tcW w:w="976" w:type="pct"/>
            <w:tcBorders>
              <w:top w:val="single" w:sz="4" w:space="0" w:color="auto"/>
            </w:tcBorders>
            <w:vAlign w:val="center"/>
          </w:tcPr>
          <w:p w14:paraId="17CA1312" w14:textId="4D829E12"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112.059</w:t>
            </w:r>
          </w:p>
        </w:tc>
        <w:tc>
          <w:tcPr>
            <w:tcW w:w="1093" w:type="pct"/>
            <w:tcBorders>
              <w:top w:val="single" w:sz="4" w:space="0" w:color="auto"/>
            </w:tcBorders>
            <w:vAlign w:val="center"/>
          </w:tcPr>
          <w:p w14:paraId="5C3FE946" w14:textId="26F6FA2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54</w:t>
            </w:r>
          </w:p>
        </w:tc>
      </w:tr>
      <w:tr w:rsidR="00846900" w:rsidRPr="00740352" w14:paraId="181E8EDC" w14:textId="1AE514EC" w:rsidTr="00920063">
        <w:trPr>
          <w:jc w:val="center"/>
        </w:trPr>
        <w:tc>
          <w:tcPr>
            <w:tcW w:w="377" w:type="pct"/>
            <w:shd w:val="clear" w:color="auto" w:fill="auto"/>
            <w:vAlign w:val="center"/>
          </w:tcPr>
          <w:p w14:paraId="23685F87" w14:textId="3C11DCC0"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2</w:t>
            </w:r>
          </w:p>
        </w:tc>
        <w:tc>
          <w:tcPr>
            <w:tcW w:w="1618" w:type="pct"/>
            <w:shd w:val="clear" w:color="auto" w:fill="auto"/>
            <w:vAlign w:val="center"/>
          </w:tcPr>
          <w:p w14:paraId="762582F9" w14:textId="46A47CAA"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Kedungrejo</w:t>
            </w:r>
          </w:p>
        </w:tc>
        <w:tc>
          <w:tcPr>
            <w:tcW w:w="936" w:type="pct"/>
            <w:vAlign w:val="center"/>
          </w:tcPr>
          <w:p w14:paraId="5CC43B78" w14:textId="116F9523"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-7.4665</w:t>
            </w:r>
          </w:p>
        </w:tc>
        <w:tc>
          <w:tcPr>
            <w:tcW w:w="976" w:type="pct"/>
            <w:vAlign w:val="center"/>
          </w:tcPr>
          <w:p w14:paraId="45D22919" w14:textId="5AFEE3FC"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112.226</w:t>
            </w:r>
          </w:p>
        </w:tc>
        <w:tc>
          <w:tcPr>
            <w:tcW w:w="1093" w:type="pct"/>
            <w:vAlign w:val="center"/>
          </w:tcPr>
          <w:p w14:paraId="61606A30" w14:textId="7F7D15BB"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34</w:t>
            </w:r>
          </w:p>
        </w:tc>
      </w:tr>
      <w:tr w:rsidR="00846900" w:rsidRPr="00740352" w14:paraId="075CEE26" w14:textId="4AD6A614" w:rsidTr="00920063">
        <w:trPr>
          <w:jc w:val="center"/>
        </w:trPr>
        <w:tc>
          <w:tcPr>
            <w:tcW w:w="377" w:type="pct"/>
            <w:shd w:val="clear" w:color="auto" w:fill="auto"/>
            <w:vAlign w:val="center"/>
          </w:tcPr>
          <w:p w14:paraId="675B3FE6" w14:textId="26507A61"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3</w:t>
            </w:r>
          </w:p>
        </w:tc>
        <w:tc>
          <w:tcPr>
            <w:tcW w:w="1618" w:type="pct"/>
            <w:shd w:val="clear" w:color="auto" w:fill="auto"/>
            <w:vAlign w:val="center"/>
          </w:tcPr>
          <w:p w14:paraId="32AF3A50" w14:textId="2E9EE3ED"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Kertosono</w:t>
            </w:r>
          </w:p>
        </w:tc>
        <w:tc>
          <w:tcPr>
            <w:tcW w:w="936" w:type="pct"/>
            <w:vAlign w:val="center"/>
          </w:tcPr>
          <w:p w14:paraId="47CEB71C" w14:textId="6CBA25F2"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-7.6059</w:t>
            </w:r>
          </w:p>
        </w:tc>
        <w:tc>
          <w:tcPr>
            <w:tcW w:w="976" w:type="pct"/>
            <w:vAlign w:val="center"/>
          </w:tcPr>
          <w:p w14:paraId="7565570E" w14:textId="318A1D07"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112.082</w:t>
            </w:r>
          </w:p>
        </w:tc>
        <w:tc>
          <w:tcPr>
            <w:tcW w:w="1093" w:type="pct"/>
            <w:vAlign w:val="center"/>
          </w:tcPr>
          <w:p w14:paraId="27AE23A9" w14:textId="1A8860E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44</w:t>
            </w:r>
          </w:p>
        </w:tc>
      </w:tr>
      <w:tr w:rsidR="00846900" w:rsidRPr="00740352" w14:paraId="42352E4E" w14:textId="5E9ACE6E" w:rsidTr="00920063">
        <w:trPr>
          <w:jc w:val="center"/>
        </w:trPr>
        <w:tc>
          <w:tcPr>
            <w:tcW w:w="377" w:type="pct"/>
            <w:shd w:val="clear" w:color="auto" w:fill="auto"/>
            <w:vAlign w:val="center"/>
          </w:tcPr>
          <w:p w14:paraId="1328EE8A" w14:textId="089501D9"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4</w:t>
            </w:r>
          </w:p>
        </w:tc>
        <w:tc>
          <w:tcPr>
            <w:tcW w:w="1618" w:type="pct"/>
            <w:shd w:val="clear" w:color="auto" w:fill="auto"/>
            <w:vAlign w:val="center"/>
          </w:tcPr>
          <w:p w14:paraId="2453E998" w14:textId="463785EC"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Ktr Cab. Perak</w:t>
            </w:r>
          </w:p>
        </w:tc>
        <w:tc>
          <w:tcPr>
            <w:tcW w:w="936" w:type="pct"/>
            <w:vAlign w:val="center"/>
          </w:tcPr>
          <w:p w14:paraId="01A2B66B" w14:textId="7C854D7C"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-7.5806</w:t>
            </w:r>
          </w:p>
        </w:tc>
        <w:tc>
          <w:tcPr>
            <w:tcW w:w="976" w:type="pct"/>
            <w:vAlign w:val="center"/>
          </w:tcPr>
          <w:p w14:paraId="10E8D128" w14:textId="48EAAB15"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112.161</w:t>
            </w:r>
          </w:p>
        </w:tc>
        <w:tc>
          <w:tcPr>
            <w:tcW w:w="1093" w:type="pct"/>
            <w:vAlign w:val="center"/>
          </w:tcPr>
          <w:p w14:paraId="73EE291A" w14:textId="6DB2102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45</w:t>
            </w:r>
          </w:p>
        </w:tc>
      </w:tr>
      <w:tr w:rsidR="00846900" w:rsidRPr="00740352" w14:paraId="1CD1019E" w14:textId="12ABADCE" w:rsidTr="00920063">
        <w:trPr>
          <w:jc w:val="center"/>
        </w:trPr>
        <w:tc>
          <w:tcPr>
            <w:tcW w:w="377" w:type="pct"/>
            <w:shd w:val="clear" w:color="auto" w:fill="auto"/>
            <w:vAlign w:val="center"/>
          </w:tcPr>
          <w:p w14:paraId="0D3E481F" w14:textId="2FBBBBEC"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5</w:t>
            </w:r>
          </w:p>
        </w:tc>
        <w:tc>
          <w:tcPr>
            <w:tcW w:w="1618" w:type="pct"/>
            <w:shd w:val="clear" w:color="auto" w:fill="auto"/>
            <w:vAlign w:val="center"/>
          </w:tcPr>
          <w:p w14:paraId="29618250" w14:textId="442C100D"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Minggiran</w:t>
            </w:r>
          </w:p>
        </w:tc>
        <w:tc>
          <w:tcPr>
            <w:tcW w:w="936" w:type="pct"/>
            <w:vAlign w:val="center"/>
          </w:tcPr>
          <w:p w14:paraId="6B2F9E66" w14:textId="20473115"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-7.7256</w:t>
            </w:r>
          </w:p>
        </w:tc>
        <w:tc>
          <w:tcPr>
            <w:tcW w:w="976" w:type="pct"/>
            <w:vAlign w:val="center"/>
          </w:tcPr>
          <w:p w14:paraId="5198E7A9" w14:textId="4176FBD5"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112.059</w:t>
            </w:r>
          </w:p>
        </w:tc>
        <w:tc>
          <w:tcPr>
            <w:tcW w:w="1093" w:type="pct"/>
            <w:vAlign w:val="center"/>
          </w:tcPr>
          <w:p w14:paraId="5F3765EA" w14:textId="0CA7F3D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59</w:t>
            </w:r>
          </w:p>
        </w:tc>
      </w:tr>
      <w:tr w:rsidR="00846900" w:rsidRPr="00740352" w14:paraId="5D0C1EBF" w14:textId="6B4DB70B" w:rsidTr="00920063">
        <w:trPr>
          <w:jc w:val="center"/>
        </w:trPr>
        <w:tc>
          <w:tcPr>
            <w:tcW w:w="377" w:type="pct"/>
            <w:shd w:val="clear" w:color="auto" w:fill="auto"/>
            <w:vAlign w:val="center"/>
          </w:tcPr>
          <w:p w14:paraId="1937D9FA" w14:textId="3B37733B"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eastAsia="id-ID"/>
              </w:rPr>
              <w:t>6</w:t>
            </w:r>
          </w:p>
        </w:tc>
        <w:tc>
          <w:tcPr>
            <w:tcW w:w="1618" w:type="pct"/>
            <w:shd w:val="clear" w:color="auto" w:fill="auto"/>
            <w:vAlign w:val="center"/>
          </w:tcPr>
          <w:p w14:paraId="0EB1FB8E" w14:textId="6B689363"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Papar</w:t>
            </w:r>
          </w:p>
        </w:tc>
        <w:tc>
          <w:tcPr>
            <w:tcW w:w="936" w:type="pct"/>
            <w:vAlign w:val="center"/>
          </w:tcPr>
          <w:p w14:paraId="58E32CA8" w14:textId="4A9103A5"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-7.6918</w:t>
            </w:r>
          </w:p>
        </w:tc>
        <w:tc>
          <w:tcPr>
            <w:tcW w:w="976" w:type="pct"/>
            <w:vAlign w:val="center"/>
          </w:tcPr>
          <w:p w14:paraId="72BE3EFD" w14:textId="669E0AD5" w:rsidR="00846900" w:rsidRPr="00740352" w:rsidRDefault="00846900" w:rsidP="0076572C">
            <w:pPr>
              <w:pStyle w:val="GaEETableContent"/>
              <w:spacing w:after="120" w:line="360" w:lineRule="auto"/>
              <w:jc w:val="center"/>
              <w:rPr>
                <w:rFonts w:ascii="Times New Roman" w:hAnsi="Times New Roman" w:cs="Times New Roman"/>
              </w:rPr>
            </w:pPr>
            <w:r w:rsidRPr="00740352">
              <w:rPr>
                <w:rFonts w:ascii="Times New Roman" w:hAnsi="Times New Roman" w:cs="Times New Roman"/>
                <w:color w:val="000000" w:themeColor="text1"/>
                <w:lang w:val="id-ID" w:eastAsia="id-ID"/>
              </w:rPr>
              <w:t>112.077</w:t>
            </w:r>
          </w:p>
        </w:tc>
        <w:tc>
          <w:tcPr>
            <w:tcW w:w="1093" w:type="pct"/>
            <w:vAlign w:val="center"/>
          </w:tcPr>
          <w:p w14:paraId="1F741690" w14:textId="58126D9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55</w:t>
            </w:r>
          </w:p>
        </w:tc>
      </w:tr>
      <w:tr w:rsidR="00846900" w:rsidRPr="00740352" w14:paraId="76B646E0" w14:textId="77777777" w:rsidTr="00920063">
        <w:trPr>
          <w:jc w:val="center"/>
        </w:trPr>
        <w:tc>
          <w:tcPr>
            <w:tcW w:w="377" w:type="pct"/>
            <w:shd w:val="clear" w:color="auto" w:fill="auto"/>
            <w:vAlign w:val="center"/>
          </w:tcPr>
          <w:p w14:paraId="7F866332" w14:textId="594C7B91"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7</w:t>
            </w:r>
          </w:p>
        </w:tc>
        <w:tc>
          <w:tcPr>
            <w:tcW w:w="1618" w:type="pct"/>
            <w:shd w:val="clear" w:color="auto" w:fill="auto"/>
            <w:vAlign w:val="center"/>
          </w:tcPr>
          <w:p w14:paraId="619878A9" w14:textId="5602F60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Wonomarto</w:t>
            </w:r>
          </w:p>
        </w:tc>
        <w:tc>
          <w:tcPr>
            <w:tcW w:w="936" w:type="pct"/>
            <w:vAlign w:val="center"/>
          </w:tcPr>
          <w:p w14:paraId="3159E335" w14:textId="4AA5188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-7.6251</w:t>
            </w:r>
          </w:p>
        </w:tc>
        <w:tc>
          <w:tcPr>
            <w:tcW w:w="976" w:type="pct"/>
            <w:vAlign w:val="center"/>
          </w:tcPr>
          <w:p w14:paraId="606E2CBD" w14:textId="3AABA0E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112.145</w:t>
            </w:r>
          </w:p>
        </w:tc>
        <w:tc>
          <w:tcPr>
            <w:tcW w:w="1093" w:type="pct"/>
            <w:vAlign w:val="center"/>
          </w:tcPr>
          <w:p w14:paraId="7DB7293F" w14:textId="65499DC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73</w:t>
            </w:r>
          </w:p>
        </w:tc>
      </w:tr>
      <w:tr w:rsidR="00846900" w:rsidRPr="00740352" w14:paraId="50FF1ABE" w14:textId="77777777" w:rsidTr="00920063">
        <w:trPr>
          <w:jc w:val="center"/>
        </w:trPr>
        <w:tc>
          <w:tcPr>
            <w:tcW w:w="377" w:type="pct"/>
            <w:shd w:val="clear" w:color="auto" w:fill="auto"/>
            <w:vAlign w:val="center"/>
          </w:tcPr>
          <w:p w14:paraId="64B39881" w14:textId="662D616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8</w:t>
            </w:r>
          </w:p>
        </w:tc>
        <w:tc>
          <w:tcPr>
            <w:tcW w:w="1618" w:type="pct"/>
            <w:shd w:val="clear" w:color="auto" w:fill="auto"/>
            <w:vAlign w:val="center"/>
          </w:tcPr>
          <w:p w14:paraId="58EE79CF" w14:textId="5436DAE5"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Blambangan</w:t>
            </w:r>
          </w:p>
        </w:tc>
        <w:tc>
          <w:tcPr>
            <w:tcW w:w="936" w:type="pct"/>
            <w:vAlign w:val="center"/>
          </w:tcPr>
          <w:p w14:paraId="4FC3D815" w14:textId="577869D8"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-8.118</w:t>
            </w:r>
          </w:p>
        </w:tc>
        <w:tc>
          <w:tcPr>
            <w:tcW w:w="976" w:type="pct"/>
            <w:vAlign w:val="center"/>
          </w:tcPr>
          <w:p w14:paraId="27458E53" w14:textId="4181577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112.633</w:t>
            </w:r>
          </w:p>
        </w:tc>
        <w:tc>
          <w:tcPr>
            <w:tcW w:w="1093" w:type="pct"/>
            <w:vAlign w:val="center"/>
          </w:tcPr>
          <w:p w14:paraId="3271C0D3" w14:textId="1A053B7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444</w:t>
            </w:r>
          </w:p>
        </w:tc>
      </w:tr>
      <w:tr w:rsidR="00846900" w:rsidRPr="00740352" w14:paraId="7518C987" w14:textId="77777777" w:rsidTr="00920063">
        <w:trPr>
          <w:jc w:val="center"/>
        </w:trPr>
        <w:tc>
          <w:tcPr>
            <w:tcW w:w="377" w:type="pct"/>
            <w:shd w:val="clear" w:color="auto" w:fill="auto"/>
            <w:vAlign w:val="center"/>
          </w:tcPr>
          <w:p w14:paraId="4334591F" w14:textId="75FEDD05"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9</w:t>
            </w:r>
          </w:p>
        </w:tc>
        <w:tc>
          <w:tcPr>
            <w:tcW w:w="1618" w:type="pct"/>
            <w:shd w:val="clear" w:color="auto" w:fill="auto"/>
            <w:vAlign w:val="center"/>
          </w:tcPr>
          <w:p w14:paraId="4A4BD779" w14:textId="55C6DF6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Bululawang</w:t>
            </w:r>
          </w:p>
        </w:tc>
        <w:tc>
          <w:tcPr>
            <w:tcW w:w="936" w:type="pct"/>
            <w:vAlign w:val="center"/>
          </w:tcPr>
          <w:p w14:paraId="5A96154C" w14:textId="49765654"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-8.0786</w:t>
            </w:r>
          </w:p>
        </w:tc>
        <w:tc>
          <w:tcPr>
            <w:tcW w:w="976" w:type="pct"/>
            <w:vAlign w:val="center"/>
          </w:tcPr>
          <w:p w14:paraId="4ABBE45E" w14:textId="5BDAA66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112.646</w:t>
            </w:r>
          </w:p>
        </w:tc>
        <w:tc>
          <w:tcPr>
            <w:tcW w:w="1093" w:type="pct"/>
            <w:vAlign w:val="center"/>
          </w:tcPr>
          <w:p w14:paraId="2534C93C" w14:textId="6E2EF870"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402</w:t>
            </w:r>
          </w:p>
        </w:tc>
      </w:tr>
      <w:tr w:rsidR="00846900" w:rsidRPr="00740352" w14:paraId="3526AC8F" w14:textId="77777777" w:rsidTr="00920063">
        <w:trPr>
          <w:jc w:val="center"/>
        </w:trPr>
        <w:tc>
          <w:tcPr>
            <w:tcW w:w="377" w:type="pct"/>
            <w:shd w:val="clear" w:color="auto" w:fill="auto"/>
            <w:vAlign w:val="center"/>
          </w:tcPr>
          <w:p w14:paraId="40297425" w14:textId="4D720DE3"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10</w:t>
            </w:r>
          </w:p>
        </w:tc>
        <w:tc>
          <w:tcPr>
            <w:tcW w:w="1618" w:type="pct"/>
            <w:shd w:val="clear" w:color="auto" w:fill="auto"/>
            <w:vAlign w:val="center"/>
          </w:tcPr>
          <w:p w14:paraId="1159974C" w14:textId="1AFDC8EA"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Clumprit</w:t>
            </w:r>
          </w:p>
        </w:tc>
        <w:tc>
          <w:tcPr>
            <w:tcW w:w="936" w:type="pct"/>
            <w:vAlign w:val="center"/>
          </w:tcPr>
          <w:p w14:paraId="350DE8A5" w14:textId="151185F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-8.2292</w:t>
            </w:r>
          </w:p>
        </w:tc>
        <w:tc>
          <w:tcPr>
            <w:tcW w:w="976" w:type="pct"/>
            <w:vAlign w:val="center"/>
          </w:tcPr>
          <w:p w14:paraId="71A2D7F5" w14:textId="5C4CF6BF"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112.645</w:t>
            </w:r>
          </w:p>
        </w:tc>
        <w:tc>
          <w:tcPr>
            <w:tcW w:w="1093" w:type="pct"/>
            <w:vAlign w:val="center"/>
          </w:tcPr>
          <w:p w14:paraId="0F43BFED" w14:textId="0FA2E910"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329</w:t>
            </w:r>
          </w:p>
        </w:tc>
      </w:tr>
      <w:tr w:rsidR="00846900" w:rsidRPr="00740352" w14:paraId="38E1DFE6" w14:textId="77777777" w:rsidTr="00920063">
        <w:trPr>
          <w:jc w:val="center"/>
        </w:trPr>
        <w:tc>
          <w:tcPr>
            <w:tcW w:w="377" w:type="pct"/>
            <w:shd w:val="clear" w:color="auto" w:fill="auto"/>
            <w:vAlign w:val="center"/>
          </w:tcPr>
          <w:p w14:paraId="1005958B" w14:textId="2B8BAE15"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11</w:t>
            </w:r>
          </w:p>
        </w:tc>
        <w:tc>
          <w:tcPr>
            <w:tcW w:w="1618" w:type="pct"/>
            <w:shd w:val="clear" w:color="auto" w:fill="auto"/>
            <w:vAlign w:val="center"/>
          </w:tcPr>
          <w:p w14:paraId="4146BFE6" w14:textId="77D3BEF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Dampit</w:t>
            </w:r>
          </w:p>
        </w:tc>
        <w:tc>
          <w:tcPr>
            <w:tcW w:w="936" w:type="pct"/>
            <w:vAlign w:val="center"/>
          </w:tcPr>
          <w:p w14:paraId="523CC28E" w14:textId="1151CD65"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-8.21</w:t>
            </w:r>
          </w:p>
        </w:tc>
        <w:tc>
          <w:tcPr>
            <w:tcW w:w="976" w:type="pct"/>
            <w:vAlign w:val="center"/>
          </w:tcPr>
          <w:p w14:paraId="00009FED" w14:textId="0A415012"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112.748</w:t>
            </w:r>
          </w:p>
        </w:tc>
        <w:tc>
          <w:tcPr>
            <w:tcW w:w="1093" w:type="pct"/>
            <w:vAlign w:val="center"/>
          </w:tcPr>
          <w:p w14:paraId="3303EE83" w14:textId="06A974BF"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414</w:t>
            </w:r>
          </w:p>
        </w:tc>
      </w:tr>
      <w:tr w:rsidR="00846900" w:rsidRPr="00740352" w14:paraId="4FB3316F" w14:textId="77777777" w:rsidTr="00920063">
        <w:trPr>
          <w:jc w:val="center"/>
        </w:trPr>
        <w:tc>
          <w:tcPr>
            <w:tcW w:w="377" w:type="pct"/>
            <w:shd w:val="clear" w:color="auto" w:fill="auto"/>
            <w:vAlign w:val="center"/>
          </w:tcPr>
          <w:p w14:paraId="6CBB6EA1" w14:textId="28A235B2"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lastRenderedPageBreak/>
              <w:t>12</w:t>
            </w:r>
          </w:p>
        </w:tc>
        <w:tc>
          <w:tcPr>
            <w:tcW w:w="1618" w:type="pct"/>
            <w:shd w:val="clear" w:color="auto" w:fill="auto"/>
            <w:vAlign w:val="center"/>
          </w:tcPr>
          <w:p w14:paraId="6D8FF9D7" w14:textId="2DF06B53"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Kedung Kandang</w:t>
            </w:r>
          </w:p>
        </w:tc>
        <w:tc>
          <w:tcPr>
            <w:tcW w:w="936" w:type="pct"/>
            <w:vAlign w:val="center"/>
          </w:tcPr>
          <w:p w14:paraId="4770A7EA" w14:textId="7B5221DF"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-7.9929</w:t>
            </w:r>
          </w:p>
        </w:tc>
        <w:tc>
          <w:tcPr>
            <w:tcW w:w="976" w:type="pct"/>
            <w:vAlign w:val="center"/>
          </w:tcPr>
          <w:p w14:paraId="47E68AC2" w14:textId="18EA563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112.656</w:t>
            </w:r>
          </w:p>
        </w:tc>
        <w:tc>
          <w:tcPr>
            <w:tcW w:w="1093" w:type="pct"/>
            <w:vAlign w:val="center"/>
          </w:tcPr>
          <w:p w14:paraId="72660AA4" w14:textId="70FAF6C3"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438</w:t>
            </w:r>
          </w:p>
        </w:tc>
      </w:tr>
      <w:tr w:rsidR="00846900" w:rsidRPr="00740352" w14:paraId="50163DBB" w14:textId="77777777" w:rsidTr="00920063">
        <w:trPr>
          <w:jc w:val="center"/>
        </w:trPr>
        <w:tc>
          <w:tcPr>
            <w:tcW w:w="377" w:type="pct"/>
            <w:shd w:val="clear" w:color="auto" w:fill="auto"/>
            <w:vAlign w:val="center"/>
          </w:tcPr>
          <w:p w14:paraId="46A082BA" w14:textId="71F2ADE0"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13</w:t>
            </w:r>
          </w:p>
        </w:tc>
        <w:tc>
          <w:tcPr>
            <w:tcW w:w="1618" w:type="pct"/>
            <w:shd w:val="clear" w:color="auto" w:fill="auto"/>
            <w:vAlign w:val="center"/>
          </w:tcPr>
          <w:p w14:paraId="16C3E16E" w14:textId="66D9952B"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Ngajum</w:t>
            </w:r>
          </w:p>
        </w:tc>
        <w:tc>
          <w:tcPr>
            <w:tcW w:w="936" w:type="pct"/>
            <w:vAlign w:val="center"/>
          </w:tcPr>
          <w:p w14:paraId="73ABF3DA" w14:textId="443C760D"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-8.069</w:t>
            </w:r>
          </w:p>
        </w:tc>
        <w:tc>
          <w:tcPr>
            <w:tcW w:w="976" w:type="pct"/>
            <w:vAlign w:val="center"/>
          </w:tcPr>
          <w:p w14:paraId="26B6E98F" w14:textId="5E89ABF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112.527</w:t>
            </w:r>
          </w:p>
        </w:tc>
        <w:tc>
          <w:tcPr>
            <w:tcW w:w="1093" w:type="pct"/>
            <w:vAlign w:val="center"/>
          </w:tcPr>
          <w:p w14:paraId="522AD410" w14:textId="6297C58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449</w:t>
            </w:r>
          </w:p>
        </w:tc>
      </w:tr>
      <w:tr w:rsidR="00846900" w:rsidRPr="00740352" w14:paraId="0CFD68AA" w14:textId="77777777" w:rsidTr="00920063">
        <w:trPr>
          <w:jc w:val="center"/>
        </w:trPr>
        <w:tc>
          <w:tcPr>
            <w:tcW w:w="377" w:type="pct"/>
            <w:shd w:val="clear" w:color="auto" w:fill="auto"/>
            <w:vAlign w:val="center"/>
          </w:tcPr>
          <w:p w14:paraId="0822725D" w14:textId="06055DC5"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14</w:t>
            </w:r>
          </w:p>
        </w:tc>
        <w:tc>
          <w:tcPr>
            <w:tcW w:w="1618" w:type="pct"/>
            <w:shd w:val="clear" w:color="auto" w:fill="auto"/>
            <w:vAlign w:val="center"/>
          </w:tcPr>
          <w:p w14:paraId="2C8A0D1D" w14:textId="7381A3DB"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Sumber Pucung</w:t>
            </w:r>
          </w:p>
        </w:tc>
        <w:tc>
          <w:tcPr>
            <w:tcW w:w="936" w:type="pct"/>
            <w:vAlign w:val="center"/>
          </w:tcPr>
          <w:p w14:paraId="4725D545" w14:textId="4F780444"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-8.3895</w:t>
            </w:r>
          </w:p>
        </w:tc>
        <w:tc>
          <w:tcPr>
            <w:tcW w:w="976" w:type="pct"/>
            <w:vAlign w:val="center"/>
          </w:tcPr>
          <w:p w14:paraId="117399B3" w14:textId="4A487A5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112.676</w:t>
            </w:r>
          </w:p>
        </w:tc>
        <w:tc>
          <w:tcPr>
            <w:tcW w:w="1093" w:type="pct"/>
            <w:vAlign w:val="center"/>
          </w:tcPr>
          <w:p w14:paraId="1ADC3581" w14:textId="598A736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308</w:t>
            </w:r>
          </w:p>
        </w:tc>
      </w:tr>
      <w:tr w:rsidR="00846900" w:rsidRPr="00740352" w14:paraId="5B17E520" w14:textId="77777777" w:rsidTr="00920063">
        <w:trPr>
          <w:jc w:val="center"/>
        </w:trPr>
        <w:tc>
          <w:tcPr>
            <w:tcW w:w="377" w:type="pct"/>
            <w:shd w:val="clear" w:color="auto" w:fill="auto"/>
            <w:vAlign w:val="center"/>
          </w:tcPr>
          <w:p w14:paraId="28F96ACE" w14:textId="16EAF78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15</w:t>
            </w:r>
          </w:p>
        </w:tc>
        <w:tc>
          <w:tcPr>
            <w:tcW w:w="1618" w:type="pct"/>
            <w:shd w:val="clear" w:color="auto" w:fill="auto"/>
            <w:vAlign w:val="center"/>
          </w:tcPr>
          <w:p w14:paraId="03833848" w14:textId="2F7A5D22"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Sitiarjo</w:t>
            </w:r>
          </w:p>
        </w:tc>
        <w:tc>
          <w:tcPr>
            <w:tcW w:w="936" w:type="pct"/>
            <w:vAlign w:val="center"/>
          </w:tcPr>
          <w:p w14:paraId="5C12D4A8" w14:textId="0453C0F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-8.1538</w:t>
            </w:r>
          </w:p>
        </w:tc>
        <w:tc>
          <w:tcPr>
            <w:tcW w:w="976" w:type="pct"/>
            <w:vAlign w:val="center"/>
          </w:tcPr>
          <w:p w14:paraId="59751B34" w14:textId="1C1E6E84"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112.483</w:t>
            </w:r>
          </w:p>
        </w:tc>
        <w:tc>
          <w:tcPr>
            <w:tcW w:w="1093" w:type="pct"/>
            <w:vAlign w:val="center"/>
          </w:tcPr>
          <w:p w14:paraId="7CA1827D" w14:textId="56828CED"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20</w:t>
            </w:r>
          </w:p>
        </w:tc>
      </w:tr>
      <w:tr w:rsidR="00846900" w:rsidRPr="00740352" w14:paraId="1FC6A140" w14:textId="77777777" w:rsidTr="00920063">
        <w:trPr>
          <w:jc w:val="center"/>
        </w:trPr>
        <w:tc>
          <w:tcPr>
            <w:tcW w:w="377" w:type="pct"/>
            <w:shd w:val="clear" w:color="auto" w:fill="auto"/>
            <w:vAlign w:val="center"/>
          </w:tcPr>
          <w:p w14:paraId="41DBB581" w14:textId="4F27C3C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16</w:t>
            </w:r>
          </w:p>
        </w:tc>
        <w:tc>
          <w:tcPr>
            <w:tcW w:w="1618" w:type="pct"/>
            <w:shd w:val="clear" w:color="auto" w:fill="auto"/>
            <w:vAlign w:val="center"/>
          </w:tcPr>
          <w:p w14:paraId="24CEEB5C" w14:textId="69654B2B"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Turen</w:t>
            </w:r>
          </w:p>
        </w:tc>
        <w:tc>
          <w:tcPr>
            <w:tcW w:w="936" w:type="pct"/>
            <w:vAlign w:val="center"/>
          </w:tcPr>
          <w:p w14:paraId="3127E591" w14:textId="6E01A01D"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-8.1639</w:t>
            </w:r>
          </w:p>
        </w:tc>
        <w:tc>
          <w:tcPr>
            <w:tcW w:w="976" w:type="pct"/>
            <w:vAlign w:val="center"/>
          </w:tcPr>
          <w:p w14:paraId="629EA78B" w14:textId="4F685D2A"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112.694</w:t>
            </w:r>
          </w:p>
        </w:tc>
        <w:tc>
          <w:tcPr>
            <w:tcW w:w="1093" w:type="pct"/>
            <w:vAlign w:val="center"/>
          </w:tcPr>
          <w:p w14:paraId="7B8E5E5A" w14:textId="71CAEBFF"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391</w:t>
            </w:r>
          </w:p>
        </w:tc>
      </w:tr>
      <w:tr w:rsidR="00846900" w:rsidRPr="00740352" w14:paraId="4A3D998B" w14:textId="77777777" w:rsidTr="00920063">
        <w:trPr>
          <w:jc w:val="center"/>
        </w:trPr>
        <w:tc>
          <w:tcPr>
            <w:tcW w:w="377" w:type="pct"/>
            <w:shd w:val="clear" w:color="auto" w:fill="auto"/>
            <w:vAlign w:val="center"/>
          </w:tcPr>
          <w:p w14:paraId="36F5FA1B" w14:textId="438E5DD1"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17</w:t>
            </w:r>
          </w:p>
        </w:tc>
        <w:tc>
          <w:tcPr>
            <w:tcW w:w="1618" w:type="pct"/>
            <w:shd w:val="clear" w:color="auto" w:fill="auto"/>
            <w:vAlign w:val="center"/>
          </w:tcPr>
          <w:p w14:paraId="1588B853" w14:textId="10CC8A61"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Kalibadak</w:t>
            </w:r>
          </w:p>
        </w:tc>
        <w:tc>
          <w:tcPr>
            <w:tcW w:w="936" w:type="pct"/>
            <w:vAlign w:val="center"/>
          </w:tcPr>
          <w:p w14:paraId="39140BD0" w14:textId="11E55EB8"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-7.9708</w:t>
            </w:r>
          </w:p>
        </w:tc>
        <w:tc>
          <w:tcPr>
            <w:tcW w:w="976" w:type="pct"/>
            <w:vAlign w:val="center"/>
          </w:tcPr>
          <w:p w14:paraId="5116053A" w14:textId="276F642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112.243</w:t>
            </w:r>
          </w:p>
        </w:tc>
        <w:tc>
          <w:tcPr>
            <w:tcW w:w="1093" w:type="pct"/>
            <w:vAlign w:val="center"/>
          </w:tcPr>
          <w:p w14:paraId="54D353AB" w14:textId="7762058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562</w:t>
            </w:r>
          </w:p>
        </w:tc>
      </w:tr>
      <w:tr w:rsidR="00846900" w:rsidRPr="00740352" w14:paraId="78A5A65D" w14:textId="77777777" w:rsidTr="00920063">
        <w:trPr>
          <w:jc w:val="center"/>
        </w:trPr>
        <w:tc>
          <w:tcPr>
            <w:tcW w:w="377" w:type="pct"/>
            <w:shd w:val="clear" w:color="auto" w:fill="auto"/>
            <w:vAlign w:val="center"/>
          </w:tcPr>
          <w:p w14:paraId="0D6750FB" w14:textId="47B2016D"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18</w:t>
            </w:r>
          </w:p>
        </w:tc>
        <w:tc>
          <w:tcPr>
            <w:tcW w:w="1618" w:type="pct"/>
            <w:shd w:val="clear" w:color="auto" w:fill="auto"/>
            <w:vAlign w:val="center"/>
          </w:tcPr>
          <w:p w14:paraId="4F9A6C33" w14:textId="067C0D2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Pojok_Dadapan</w:t>
            </w:r>
          </w:p>
        </w:tc>
        <w:tc>
          <w:tcPr>
            <w:tcW w:w="936" w:type="pct"/>
            <w:vAlign w:val="center"/>
          </w:tcPr>
          <w:p w14:paraId="7235B126" w14:textId="60124319"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-8.0721</w:t>
            </w:r>
          </w:p>
        </w:tc>
        <w:tc>
          <w:tcPr>
            <w:tcW w:w="976" w:type="pct"/>
            <w:vAlign w:val="center"/>
          </w:tcPr>
          <w:p w14:paraId="10D9E9BB" w14:textId="37A5086C"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112.208</w:t>
            </w:r>
          </w:p>
        </w:tc>
        <w:tc>
          <w:tcPr>
            <w:tcW w:w="1093" w:type="pct"/>
            <w:vAlign w:val="center"/>
          </w:tcPr>
          <w:p w14:paraId="12E86634" w14:textId="5140F81E"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243</w:t>
            </w:r>
          </w:p>
        </w:tc>
      </w:tr>
      <w:tr w:rsidR="00846900" w:rsidRPr="00740352" w14:paraId="7198FC80" w14:textId="77777777" w:rsidTr="00920063">
        <w:trPr>
          <w:jc w:val="center"/>
        </w:trPr>
        <w:tc>
          <w:tcPr>
            <w:tcW w:w="377" w:type="pct"/>
            <w:shd w:val="clear" w:color="auto" w:fill="auto"/>
            <w:vAlign w:val="center"/>
          </w:tcPr>
          <w:p w14:paraId="26A16A65" w14:textId="12ED9F06" w:rsidR="00846900" w:rsidRPr="00740352" w:rsidRDefault="00846900" w:rsidP="0076572C">
            <w:pPr>
              <w:pStyle w:val="GaEETableContent"/>
              <w:spacing w:after="120" w:line="360" w:lineRule="auto"/>
              <w:jc w:val="center"/>
              <w:rPr>
                <w:rFonts w:ascii="Times New Roman" w:hAnsi="Times New Roman" w:cs="Times New Roman"/>
                <w:color w:val="000000" w:themeColor="text1"/>
                <w:lang w:eastAsia="id-ID"/>
              </w:rPr>
            </w:pPr>
            <w:r w:rsidRPr="00740352">
              <w:rPr>
                <w:rFonts w:ascii="Times New Roman" w:hAnsi="Times New Roman" w:cs="Times New Roman"/>
                <w:color w:val="000000" w:themeColor="text1"/>
                <w:lang w:eastAsia="id-ID"/>
              </w:rPr>
              <w:t>19</w:t>
            </w:r>
          </w:p>
        </w:tc>
        <w:tc>
          <w:tcPr>
            <w:tcW w:w="1618" w:type="pct"/>
            <w:shd w:val="clear" w:color="auto" w:fill="auto"/>
            <w:vAlign w:val="center"/>
          </w:tcPr>
          <w:p w14:paraId="197B5A58" w14:textId="447B6B6B"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Besuki</w:t>
            </w:r>
          </w:p>
        </w:tc>
        <w:tc>
          <w:tcPr>
            <w:tcW w:w="936" w:type="pct"/>
            <w:vAlign w:val="center"/>
          </w:tcPr>
          <w:p w14:paraId="2C45978B" w14:textId="4DD4BD83"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-8.2141</w:t>
            </w:r>
          </w:p>
        </w:tc>
        <w:tc>
          <w:tcPr>
            <w:tcW w:w="976" w:type="pct"/>
            <w:vAlign w:val="center"/>
          </w:tcPr>
          <w:p w14:paraId="04D38478" w14:textId="75773C07"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111.79</w:t>
            </w:r>
          </w:p>
        </w:tc>
        <w:tc>
          <w:tcPr>
            <w:tcW w:w="1093" w:type="pct"/>
            <w:vAlign w:val="center"/>
          </w:tcPr>
          <w:p w14:paraId="418DA252" w14:textId="7A46D8E4" w:rsidR="00846900" w:rsidRPr="00740352" w:rsidRDefault="00846900" w:rsidP="0076572C">
            <w:pPr>
              <w:pStyle w:val="GaEETableContent"/>
              <w:spacing w:after="120" w:line="360" w:lineRule="auto"/>
              <w:jc w:val="center"/>
              <w:rPr>
                <w:rFonts w:ascii="Times New Roman" w:hAnsi="Times New Roman" w:cs="Times New Roman"/>
                <w:color w:val="000000" w:themeColor="text1"/>
                <w:lang w:val="id-ID" w:eastAsia="id-ID"/>
              </w:rPr>
            </w:pPr>
            <w:r w:rsidRPr="00740352">
              <w:rPr>
                <w:rFonts w:ascii="Times New Roman" w:hAnsi="Times New Roman" w:cs="Times New Roman"/>
                <w:color w:val="000000" w:themeColor="text1"/>
                <w:lang w:val="id-ID" w:eastAsia="id-ID"/>
              </w:rPr>
              <w:t>89</w:t>
            </w:r>
          </w:p>
        </w:tc>
      </w:tr>
    </w:tbl>
    <w:p w14:paraId="7D496D8C" w14:textId="77777777" w:rsidR="00F51C18" w:rsidRPr="0059234A" w:rsidRDefault="00F51C18" w:rsidP="0076572C">
      <w:pPr>
        <w:pStyle w:val="IOPText"/>
        <w:tabs>
          <w:tab w:val="left" w:pos="426"/>
        </w:tabs>
        <w:spacing w:after="120" w:line="360" w:lineRule="auto"/>
        <w:ind w:firstLine="0"/>
        <w:jc w:val="left"/>
        <w:rPr>
          <w:color w:val="000000" w:themeColor="text1"/>
        </w:rPr>
      </w:pPr>
    </w:p>
    <w:p w14:paraId="11BFDE78" w14:textId="318C4759" w:rsidR="00EB533D" w:rsidRPr="0059234A" w:rsidRDefault="00EC4282" w:rsidP="00B9255B">
      <w:pPr>
        <w:adjustRightInd w:val="0"/>
        <w:spacing w:after="120" w:line="360" w:lineRule="auto"/>
        <w:jc w:val="both"/>
        <w:rPr>
          <w:noProof/>
          <w:color w:val="000000" w:themeColor="text1"/>
        </w:rPr>
      </w:pPr>
      <w:r w:rsidRPr="0059234A">
        <w:rPr>
          <w:color w:val="000000" w:themeColor="text1"/>
          <w:lang w:val="id-ID"/>
        </w:rPr>
        <w:t>First, t</w:t>
      </w:r>
      <w:r w:rsidRPr="0059234A">
        <w:rPr>
          <w:color w:val="000000" w:themeColor="text1"/>
        </w:rPr>
        <w:t xml:space="preserve">he discharge </w:t>
      </w:r>
      <w:r w:rsidRPr="0059234A">
        <w:rPr>
          <w:color w:val="000000" w:themeColor="text1"/>
          <w:lang w:val="id-ID"/>
        </w:rPr>
        <w:t xml:space="preserve">and </w:t>
      </w:r>
      <w:r w:rsidRPr="0059234A">
        <w:rPr>
          <w:color w:val="000000" w:themeColor="text1"/>
        </w:rPr>
        <w:t xml:space="preserve">rainfall data are obtained from the </w:t>
      </w:r>
      <w:r w:rsidR="00E245DD">
        <w:rPr>
          <w:color w:val="000000" w:themeColor="text1"/>
        </w:rPr>
        <w:t>public offices of the water management and watershed authoriti</w:t>
      </w:r>
      <w:r w:rsidRPr="0059234A">
        <w:rPr>
          <w:color w:val="000000" w:themeColor="text1"/>
        </w:rPr>
        <w:t xml:space="preserve">es. </w:t>
      </w:r>
      <w:r w:rsidRPr="0059234A">
        <w:rPr>
          <w:color w:val="000000" w:themeColor="text1"/>
          <w:lang w:val="id-ID"/>
        </w:rPr>
        <w:t>The climate data (i.e., rainfall, temperature, solar radiation, wind speed and humidity) w</w:t>
      </w:r>
      <w:r w:rsidR="00E245DD">
        <w:rPr>
          <w:color w:val="000000" w:themeColor="text1"/>
          <w:lang w:val="id-ID"/>
        </w:rPr>
        <w:t>e</w:t>
      </w:r>
      <w:r w:rsidRPr="0059234A">
        <w:rPr>
          <w:color w:val="000000" w:themeColor="text1"/>
          <w:lang w:val="id-ID"/>
        </w:rPr>
        <w:t xml:space="preserve">re </w:t>
      </w:r>
      <w:r w:rsidRPr="0059234A">
        <w:rPr>
          <w:color w:val="000000" w:themeColor="text1"/>
        </w:rPr>
        <w:t>obtained from the nearby climatological station</w:t>
      </w:r>
      <w:r w:rsidRPr="0059234A">
        <w:rPr>
          <w:color w:val="000000" w:themeColor="text1"/>
          <w:lang w:val="id-ID"/>
        </w:rPr>
        <w:t xml:space="preserve">s. </w:t>
      </w:r>
      <w:r w:rsidRPr="0059234A">
        <w:rPr>
          <w:noProof/>
          <w:color w:val="000000" w:themeColor="text1"/>
        </w:rPr>
        <w:t>In this study, ArcSWAT 2012 is used as the primary tool for the hydrological analysis</w:t>
      </w:r>
      <w:r w:rsidRPr="0059234A">
        <w:rPr>
          <w:noProof/>
          <w:color w:val="000000" w:themeColor="text1"/>
          <w:lang w:val="id-ID"/>
        </w:rPr>
        <w:t>,</w:t>
      </w:r>
      <w:r w:rsidRPr="0059234A">
        <w:rPr>
          <w:noProof/>
          <w:color w:val="000000" w:themeColor="text1"/>
        </w:rPr>
        <w:t xml:space="preserve"> </w:t>
      </w:r>
      <w:r w:rsidRPr="0059234A">
        <w:rPr>
          <w:noProof/>
          <w:color w:val="000000" w:themeColor="text1"/>
          <w:lang w:val="id-ID"/>
        </w:rPr>
        <w:t>w</w:t>
      </w:r>
      <w:r w:rsidRPr="0059234A">
        <w:rPr>
          <w:noProof/>
          <w:color w:val="000000" w:themeColor="text1"/>
        </w:rPr>
        <w:t xml:space="preserve">hile  GIS software </w:t>
      </w:r>
      <w:r w:rsidR="00390E4C">
        <w:rPr>
          <w:noProof/>
          <w:color w:val="000000" w:themeColor="text1"/>
        </w:rPr>
        <w:t>visualises</w:t>
      </w:r>
      <w:r w:rsidRPr="0059234A">
        <w:rPr>
          <w:noProof/>
          <w:color w:val="000000" w:themeColor="text1"/>
        </w:rPr>
        <w:t xml:space="preserve"> the maps.</w:t>
      </w:r>
    </w:p>
    <w:p w14:paraId="0176A4FF" w14:textId="77777777" w:rsidR="00EC4282" w:rsidRPr="0059234A" w:rsidRDefault="00EC4282" w:rsidP="00920063">
      <w:pPr>
        <w:pStyle w:val="IOPText"/>
        <w:spacing w:after="120" w:line="360" w:lineRule="auto"/>
        <w:ind w:firstLine="0"/>
        <w:jc w:val="center"/>
        <w:rPr>
          <w:noProof/>
          <w:color w:val="000000" w:themeColor="text1"/>
          <w:sz w:val="24"/>
          <w:szCs w:val="24"/>
        </w:rPr>
      </w:pPr>
      <w:r w:rsidRPr="00740352">
        <w:rPr>
          <w:noProof/>
          <w:color w:val="000000" w:themeColor="text1"/>
          <w:sz w:val="24"/>
          <w:szCs w:val="24"/>
        </w:rPr>
        <w:t xml:space="preserve">Table </w:t>
      </w:r>
      <w:r w:rsidRPr="00740352">
        <w:rPr>
          <w:noProof/>
          <w:color w:val="000000" w:themeColor="text1"/>
          <w:sz w:val="24"/>
          <w:szCs w:val="24"/>
          <w:lang w:val="id-ID"/>
        </w:rPr>
        <w:t>3</w:t>
      </w:r>
      <w:r w:rsidRPr="00740352">
        <w:rPr>
          <w:noProof/>
          <w:color w:val="000000" w:themeColor="text1"/>
          <w:sz w:val="24"/>
          <w:szCs w:val="24"/>
        </w:rPr>
        <w:t>. Description</w:t>
      </w:r>
      <w:r w:rsidRPr="0059234A">
        <w:rPr>
          <w:noProof/>
          <w:color w:val="000000" w:themeColor="text1"/>
          <w:sz w:val="24"/>
          <w:szCs w:val="24"/>
        </w:rPr>
        <w:t xml:space="preserve"> of model input</w:t>
      </w:r>
    </w:p>
    <w:tbl>
      <w:tblPr>
        <w:tblW w:w="5000" w:type="pct"/>
        <w:jc w:val="center"/>
        <w:tblBorders>
          <w:top w:val="single" w:sz="4" w:space="0" w:color="auto"/>
          <w:bottom w:val="single" w:sz="4" w:space="0" w:color="auto"/>
        </w:tblBorders>
        <w:tblLook w:val="04A0" w:firstRow="1" w:lastRow="0" w:firstColumn="1" w:lastColumn="0" w:noHBand="0" w:noVBand="1"/>
      </w:tblPr>
      <w:tblGrid>
        <w:gridCol w:w="1745"/>
        <w:gridCol w:w="5388"/>
        <w:gridCol w:w="1937"/>
      </w:tblGrid>
      <w:tr w:rsidR="00EC4282" w:rsidRPr="0059234A" w14:paraId="665DEDB7" w14:textId="77777777" w:rsidTr="00AA0006">
        <w:trPr>
          <w:trHeight w:val="250"/>
          <w:jc w:val="center"/>
        </w:trPr>
        <w:tc>
          <w:tcPr>
            <w:tcW w:w="962" w:type="pct"/>
            <w:tcBorders>
              <w:top w:val="single" w:sz="4" w:space="0" w:color="auto"/>
              <w:bottom w:val="single" w:sz="4" w:space="0" w:color="auto"/>
            </w:tcBorders>
            <w:vAlign w:val="center"/>
            <w:hideMark/>
          </w:tcPr>
          <w:p w14:paraId="3FA48CA6" w14:textId="77777777" w:rsidR="00EC4282" w:rsidRPr="0059234A" w:rsidRDefault="00EC4282" w:rsidP="0076572C">
            <w:pPr>
              <w:pStyle w:val="IOPText"/>
              <w:spacing w:after="120" w:line="360" w:lineRule="auto"/>
              <w:ind w:firstLine="0"/>
              <w:jc w:val="center"/>
              <w:rPr>
                <w:color w:val="000000" w:themeColor="text1"/>
              </w:rPr>
            </w:pPr>
            <w:r w:rsidRPr="0059234A">
              <w:rPr>
                <w:color w:val="000000" w:themeColor="text1"/>
              </w:rPr>
              <w:t>Data Type</w:t>
            </w:r>
          </w:p>
        </w:tc>
        <w:tc>
          <w:tcPr>
            <w:tcW w:w="2970" w:type="pct"/>
            <w:tcBorders>
              <w:top w:val="single" w:sz="4" w:space="0" w:color="auto"/>
              <w:bottom w:val="single" w:sz="4" w:space="0" w:color="auto"/>
            </w:tcBorders>
            <w:vAlign w:val="center"/>
            <w:hideMark/>
          </w:tcPr>
          <w:p w14:paraId="26B4971F" w14:textId="77777777" w:rsidR="00EC4282" w:rsidRPr="0059234A" w:rsidRDefault="00EC4282" w:rsidP="0076572C">
            <w:pPr>
              <w:pStyle w:val="IOPText"/>
              <w:spacing w:after="120" w:line="360" w:lineRule="auto"/>
              <w:ind w:firstLine="0"/>
              <w:jc w:val="center"/>
              <w:rPr>
                <w:color w:val="000000" w:themeColor="text1"/>
              </w:rPr>
            </w:pPr>
            <w:r w:rsidRPr="0059234A">
              <w:rPr>
                <w:color w:val="000000" w:themeColor="text1"/>
              </w:rPr>
              <w:t>Source</w:t>
            </w:r>
          </w:p>
        </w:tc>
        <w:tc>
          <w:tcPr>
            <w:tcW w:w="1068" w:type="pct"/>
            <w:tcBorders>
              <w:top w:val="single" w:sz="4" w:space="0" w:color="auto"/>
              <w:bottom w:val="single" w:sz="4" w:space="0" w:color="auto"/>
            </w:tcBorders>
            <w:vAlign w:val="center"/>
            <w:hideMark/>
          </w:tcPr>
          <w:p w14:paraId="791644E5" w14:textId="77777777" w:rsidR="00EC4282" w:rsidRPr="0059234A" w:rsidRDefault="00EC4282" w:rsidP="0076572C">
            <w:pPr>
              <w:pStyle w:val="IOPText"/>
              <w:spacing w:after="120" w:line="360" w:lineRule="auto"/>
              <w:ind w:firstLine="0"/>
              <w:jc w:val="center"/>
              <w:rPr>
                <w:color w:val="000000" w:themeColor="text1"/>
              </w:rPr>
            </w:pPr>
            <w:r w:rsidRPr="0059234A">
              <w:rPr>
                <w:color w:val="000000" w:themeColor="text1"/>
                <w:lang w:val="id-ID"/>
              </w:rPr>
              <w:t>D</w:t>
            </w:r>
            <w:r w:rsidRPr="0059234A">
              <w:rPr>
                <w:color w:val="000000" w:themeColor="text1"/>
              </w:rPr>
              <w:t>escription</w:t>
            </w:r>
          </w:p>
        </w:tc>
      </w:tr>
      <w:tr w:rsidR="00EC4282" w:rsidRPr="0059234A" w14:paraId="26696E15" w14:textId="77777777" w:rsidTr="00AA0006">
        <w:trPr>
          <w:trHeight w:val="372"/>
          <w:jc w:val="center"/>
        </w:trPr>
        <w:tc>
          <w:tcPr>
            <w:tcW w:w="962" w:type="pct"/>
            <w:tcBorders>
              <w:top w:val="single" w:sz="4" w:space="0" w:color="auto"/>
            </w:tcBorders>
            <w:vAlign w:val="center"/>
            <w:hideMark/>
          </w:tcPr>
          <w:p w14:paraId="3C756E4E"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DEM (Digital elevation model)</w:t>
            </w:r>
          </w:p>
        </w:tc>
        <w:tc>
          <w:tcPr>
            <w:tcW w:w="2970" w:type="pct"/>
            <w:tcBorders>
              <w:top w:val="single" w:sz="4" w:space="0" w:color="auto"/>
            </w:tcBorders>
            <w:vAlign w:val="center"/>
            <w:hideMark/>
          </w:tcPr>
          <w:p w14:paraId="0015849A"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Geospatial Information Agency of Indonesia</w:t>
            </w:r>
          </w:p>
          <w:p w14:paraId="548CA863"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http://tides.big.go.id/DEMNAS/Jawa.php</w:t>
            </w:r>
          </w:p>
        </w:tc>
        <w:tc>
          <w:tcPr>
            <w:tcW w:w="1068" w:type="pct"/>
            <w:tcBorders>
              <w:top w:val="single" w:sz="4" w:space="0" w:color="auto"/>
            </w:tcBorders>
            <w:vAlign w:val="center"/>
            <w:hideMark/>
          </w:tcPr>
          <w:p w14:paraId="3324D0C2"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Resolution 8,3 m</w:t>
            </w:r>
          </w:p>
        </w:tc>
      </w:tr>
      <w:tr w:rsidR="00EC4282" w:rsidRPr="0059234A" w14:paraId="4CB78BB8" w14:textId="77777777" w:rsidTr="00AA0006">
        <w:trPr>
          <w:trHeight w:val="291"/>
          <w:jc w:val="center"/>
        </w:trPr>
        <w:tc>
          <w:tcPr>
            <w:tcW w:w="962" w:type="pct"/>
            <w:vAlign w:val="center"/>
            <w:hideMark/>
          </w:tcPr>
          <w:p w14:paraId="35B0D9AC" w14:textId="77777777" w:rsidR="00EC4282" w:rsidRPr="0059234A" w:rsidRDefault="00EC4282" w:rsidP="0076572C">
            <w:pPr>
              <w:pStyle w:val="IOPText"/>
              <w:spacing w:after="120" w:line="360" w:lineRule="auto"/>
              <w:ind w:firstLine="0"/>
              <w:jc w:val="left"/>
              <w:rPr>
                <w:color w:val="000000" w:themeColor="text1"/>
                <w:lang w:val="id-ID"/>
              </w:rPr>
            </w:pPr>
            <w:r w:rsidRPr="0059234A">
              <w:rPr>
                <w:color w:val="000000" w:themeColor="text1"/>
              </w:rPr>
              <w:t>Digital soil</w:t>
            </w:r>
            <w:r w:rsidRPr="0059234A">
              <w:rPr>
                <w:color w:val="000000" w:themeColor="text1"/>
                <w:lang w:val="id-ID"/>
              </w:rPr>
              <w:t xml:space="preserve"> layer</w:t>
            </w:r>
          </w:p>
        </w:tc>
        <w:tc>
          <w:tcPr>
            <w:tcW w:w="2970" w:type="pct"/>
            <w:vAlign w:val="center"/>
            <w:hideMark/>
          </w:tcPr>
          <w:p w14:paraId="5C9B5E3E"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Soil Research Institute, 1998 Bogor, Indonesia</w:t>
            </w:r>
          </w:p>
        </w:tc>
        <w:tc>
          <w:tcPr>
            <w:tcW w:w="1068" w:type="pct"/>
            <w:vAlign w:val="center"/>
            <w:hideMark/>
          </w:tcPr>
          <w:p w14:paraId="4F7B6AA8"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Scale 1:250.000</w:t>
            </w:r>
          </w:p>
        </w:tc>
      </w:tr>
      <w:tr w:rsidR="00EC4282" w:rsidRPr="0059234A" w14:paraId="11895DFA" w14:textId="77777777" w:rsidTr="00AA0006">
        <w:trPr>
          <w:trHeight w:val="579"/>
          <w:jc w:val="center"/>
        </w:trPr>
        <w:tc>
          <w:tcPr>
            <w:tcW w:w="962" w:type="pct"/>
            <w:vAlign w:val="center"/>
            <w:hideMark/>
          </w:tcPr>
          <w:p w14:paraId="3877DFC5" w14:textId="77777777" w:rsidR="00EC4282" w:rsidRPr="0059234A" w:rsidRDefault="00EC4282" w:rsidP="0076572C">
            <w:pPr>
              <w:pStyle w:val="IOPText"/>
              <w:spacing w:after="120" w:line="360" w:lineRule="auto"/>
              <w:ind w:firstLine="0"/>
              <w:jc w:val="left"/>
              <w:rPr>
                <w:color w:val="000000" w:themeColor="text1"/>
                <w:lang w:val="id-ID"/>
              </w:rPr>
            </w:pPr>
            <w:r w:rsidRPr="0059234A">
              <w:rPr>
                <w:color w:val="000000" w:themeColor="text1"/>
              </w:rPr>
              <w:t>Land use - land cover</w:t>
            </w:r>
            <w:r w:rsidRPr="0059234A">
              <w:rPr>
                <w:color w:val="000000" w:themeColor="text1"/>
                <w:lang w:val="id-ID"/>
              </w:rPr>
              <w:t xml:space="preserve"> layer</w:t>
            </w:r>
          </w:p>
        </w:tc>
        <w:tc>
          <w:tcPr>
            <w:tcW w:w="2970" w:type="pct"/>
            <w:vAlign w:val="center"/>
            <w:hideMark/>
          </w:tcPr>
          <w:p w14:paraId="69D05ECF"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 xml:space="preserve">Rupa Bumi Indonesia </w:t>
            </w:r>
            <w:r w:rsidR="004C70FB">
              <w:fldChar w:fldCharType="begin"/>
            </w:r>
            <w:r w:rsidR="004C70FB">
              <w:instrText xml:space="preserve"> HYPERLINK "https://tanahair.indonesia.go.id/" </w:instrText>
            </w:r>
            <w:r w:rsidR="004C70FB">
              <w:fldChar w:fldCharType="separate"/>
            </w:r>
            <w:r w:rsidRPr="0059234A">
              <w:rPr>
                <w:rStyle w:val="Hyperlink"/>
                <w:color w:val="000000" w:themeColor="text1"/>
              </w:rPr>
              <w:t>https://tanahair.indonesia.go.id/</w:t>
            </w:r>
            <w:r w:rsidR="004C70FB">
              <w:rPr>
                <w:rStyle w:val="Hyperlink"/>
                <w:color w:val="000000" w:themeColor="text1"/>
              </w:rPr>
              <w:fldChar w:fldCharType="end"/>
            </w:r>
            <w:r w:rsidRPr="0059234A">
              <w:rPr>
                <w:color w:val="000000" w:themeColor="text1"/>
              </w:rPr>
              <w:t xml:space="preserve">) </w:t>
            </w:r>
          </w:p>
          <w:p w14:paraId="79D207A8"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 xml:space="preserve">Intepretation of landsat 8 </w:t>
            </w:r>
          </w:p>
        </w:tc>
        <w:tc>
          <w:tcPr>
            <w:tcW w:w="1068" w:type="pct"/>
            <w:vAlign w:val="center"/>
            <w:hideMark/>
          </w:tcPr>
          <w:p w14:paraId="097CBDC8"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Scale 1:250.000  (satellite image)</w:t>
            </w:r>
          </w:p>
        </w:tc>
      </w:tr>
      <w:tr w:rsidR="00EC4282" w:rsidRPr="0059234A" w14:paraId="2616C300" w14:textId="77777777" w:rsidTr="00AA0006">
        <w:trPr>
          <w:trHeight w:val="500"/>
          <w:jc w:val="center"/>
        </w:trPr>
        <w:tc>
          <w:tcPr>
            <w:tcW w:w="962" w:type="pct"/>
            <w:vAlign w:val="center"/>
            <w:hideMark/>
          </w:tcPr>
          <w:p w14:paraId="5DE6FBC3" w14:textId="77777777" w:rsidR="00EC4282" w:rsidRPr="0059234A" w:rsidRDefault="00EC4282" w:rsidP="0076572C">
            <w:pPr>
              <w:pStyle w:val="IOPText"/>
              <w:spacing w:after="120" w:line="360" w:lineRule="auto"/>
              <w:ind w:firstLine="0"/>
              <w:jc w:val="left"/>
              <w:rPr>
                <w:color w:val="000000" w:themeColor="text1"/>
                <w:lang w:val="id-ID"/>
              </w:rPr>
            </w:pPr>
            <w:r w:rsidRPr="0059234A">
              <w:rPr>
                <w:color w:val="000000" w:themeColor="text1"/>
              </w:rPr>
              <w:t xml:space="preserve">Climate /meteorological </w:t>
            </w:r>
            <w:r w:rsidRPr="0059234A">
              <w:rPr>
                <w:color w:val="000000" w:themeColor="text1"/>
                <w:lang w:val="id-ID"/>
              </w:rPr>
              <w:t>data series</w:t>
            </w:r>
          </w:p>
        </w:tc>
        <w:tc>
          <w:tcPr>
            <w:tcW w:w="2970" w:type="pct"/>
            <w:vAlign w:val="center"/>
            <w:hideMark/>
          </w:tcPr>
          <w:p w14:paraId="01554DAC"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Meteorology and Climatology Geophysical Agency of Banyuwangi</w:t>
            </w:r>
          </w:p>
        </w:tc>
        <w:tc>
          <w:tcPr>
            <w:tcW w:w="1068" w:type="pct"/>
            <w:vAlign w:val="center"/>
            <w:hideMark/>
          </w:tcPr>
          <w:p w14:paraId="40916D31"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1996-2015 (20 years)</w:t>
            </w:r>
          </w:p>
        </w:tc>
      </w:tr>
      <w:tr w:rsidR="00EC4282" w:rsidRPr="0059234A" w14:paraId="5A200DD5" w14:textId="77777777" w:rsidTr="00AA0006">
        <w:trPr>
          <w:trHeight w:val="906"/>
          <w:jc w:val="center"/>
        </w:trPr>
        <w:tc>
          <w:tcPr>
            <w:tcW w:w="962" w:type="pct"/>
            <w:vAlign w:val="center"/>
            <w:hideMark/>
          </w:tcPr>
          <w:p w14:paraId="52439FE8" w14:textId="77777777" w:rsidR="00EC4282" w:rsidRPr="0059234A" w:rsidRDefault="00EC4282" w:rsidP="0076572C">
            <w:pPr>
              <w:pStyle w:val="IOPText"/>
              <w:spacing w:after="120" w:line="360" w:lineRule="auto"/>
              <w:ind w:firstLine="0"/>
              <w:jc w:val="left"/>
              <w:rPr>
                <w:color w:val="000000" w:themeColor="text1"/>
                <w:lang w:val="id-ID"/>
              </w:rPr>
            </w:pPr>
            <w:r w:rsidRPr="0059234A">
              <w:rPr>
                <w:color w:val="000000" w:themeColor="text1"/>
                <w:lang w:val="id-ID"/>
              </w:rPr>
              <w:t>Daily r</w:t>
            </w:r>
            <w:r w:rsidRPr="0059234A">
              <w:rPr>
                <w:color w:val="000000" w:themeColor="text1"/>
              </w:rPr>
              <w:t xml:space="preserve">ainfall </w:t>
            </w:r>
            <w:r w:rsidRPr="0059234A">
              <w:rPr>
                <w:color w:val="000000" w:themeColor="text1"/>
                <w:lang w:val="id-ID"/>
              </w:rPr>
              <w:t xml:space="preserve">data </w:t>
            </w:r>
          </w:p>
        </w:tc>
        <w:tc>
          <w:tcPr>
            <w:tcW w:w="2970" w:type="pct"/>
            <w:vAlign w:val="center"/>
            <w:hideMark/>
          </w:tcPr>
          <w:p w14:paraId="075A5702" w14:textId="77777777" w:rsidR="00EC4282" w:rsidRPr="0059234A" w:rsidRDefault="00EC4282" w:rsidP="0076572C">
            <w:pPr>
              <w:pStyle w:val="IOPText"/>
              <w:spacing w:after="120" w:line="360" w:lineRule="auto"/>
              <w:ind w:firstLine="0"/>
              <w:jc w:val="left"/>
              <w:rPr>
                <w:color w:val="000000" w:themeColor="text1"/>
                <w:lang w:val="id-ID"/>
              </w:rPr>
            </w:pPr>
            <w:r w:rsidRPr="0059234A">
              <w:rPr>
                <w:color w:val="000000" w:themeColor="text1"/>
                <w:lang w:val="id-ID"/>
              </w:rPr>
              <w:t>Dingin, KedungRejo, Kertosono, Ktr Cab.Perak, Minggiran, Papar, Wonomarto, Blambangan, bululawang, clumprit, dampit, Kedung kandang, ngajum, sumber pucung, sitiarjo, turen, kalibadak, Pojok_dadapan, and Besuki Stations.</w:t>
            </w:r>
          </w:p>
        </w:tc>
        <w:tc>
          <w:tcPr>
            <w:tcW w:w="1068" w:type="pct"/>
            <w:vAlign w:val="center"/>
            <w:hideMark/>
          </w:tcPr>
          <w:p w14:paraId="2FC8A565"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 xml:space="preserve">1996-2015 </w:t>
            </w:r>
          </w:p>
          <w:p w14:paraId="3F7DD9F9" w14:textId="77777777" w:rsidR="00EC4282" w:rsidRPr="0059234A" w:rsidRDefault="00EC4282" w:rsidP="0076572C">
            <w:pPr>
              <w:pStyle w:val="IOPText"/>
              <w:spacing w:after="120" w:line="360" w:lineRule="auto"/>
              <w:ind w:firstLine="0"/>
              <w:jc w:val="left"/>
              <w:rPr>
                <w:color w:val="000000" w:themeColor="text1"/>
              </w:rPr>
            </w:pPr>
            <w:r w:rsidRPr="0059234A">
              <w:rPr>
                <w:color w:val="000000" w:themeColor="text1"/>
              </w:rPr>
              <w:t>(20 years)</w:t>
            </w:r>
          </w:p>
        </w:tc>
      </w:tr>
    </w:tbl>
    <w:p w14:paraId="34694B6F" w14:textId="77777777" w:rsidR="00920063" w:rsidRDefault="00920063" w:rsidP="0076572C">
      <w:pPr>
        <w:pStyle w:val="GaEESectionTitle"/>
        <w:numPr>
          <w:ilvl w:val="0"/>
          <w:numId w:val="0"/>
        </w:numPr>
        <w:spacing w:before="0" w:after="120"/>
        <w:rPr>
          <w:rFonts w:ascii="Times New Roman" w:hAnsi="Times New Roman"/>
        </w:rPr>
      </w:pPr>
    </w:p>
    <w:p w14:paraId="2BC09D01" w14:textId="77777777" w:rsidR="00920063" w:rsidRDefault="00920063" w:rsidP="0076572C">
      <w:pPr>
        <w:pStyle w:val="GaEESectionTitle"/>
        <w:numPr>
          <w:ilvl w:val="0"/>
          <w:numId w:val="0"/>
        </w:numPr>
        <w:spacing w:before="0" w:after="120"/>
        <w:rPr>
          <w:rFonts w:ascii="Times New Roman" w:hAnsi="Times New Roman"/>
        </w:rPr>
      </w:pPr>
    </w:p>
    <w:p w14:paraId="092958A9" w14:textId="77777777" w:rsidR="00920063" w:rsidRDefault="00920063" w:rsidP="0076572C">
      <w:pPr>
        <w:pStyle w:val="GaEESectionTitle"/>
        <w:numPr>
          <w:ilvl w:val="0"/>
          <w:numId w:val="0"/>
        </w:numPr>
        <w:spacing w:before="0" w:after="120"/>
        <w:rPr>
          <w:rFonts w:ascii="Times New Roman" w:hAnsi="Times New Roman"/>
        </w:rPr>
      </w:pPr>
    </w:p>
    <w:p w14:paraId="1E3E64C0" w14:textId="1753E949" w:rsidR="00F51C18" w:rsidRDefault="003D3F08" w:rsidP="0076572C">
      <w:pPr>
        <w:pStyle w:val="GaEESectionTitle"/>
        <w:numPr>
          <w:ilvl w:val="0"/>
          <w:numId w:val="0"/>
        </w:numPr>
        <w:spacing w:before="0" w:after="120"/>
        <w:rPr>
          <w:rFonts w:ascii="Times New Roman" w:hAnsi="Times New Roman"/>
        </w:rPr>
      </w:pPr>
      <w:r>
        <w:rPr>
          <w:rFonts w:ascii="Times New Roman" w:hAnsi="Times New Roman"/>
        </w:rPr>
        <w:lastRenderedPageBreak/>
        <w:t xml:space="preserve">2.2 </w:t>
      </w:r>
      <w:r w:rsidR="00BD0563" w:rsidRPr="0059234A">
        <w:rPr>
          <w:rFonts w:ascii="Times New Roman" w:hAnsi="Times New Roman"/>
        </w:rPr>
        <w:t>Procedure</w:t>
      </w:r>
    </w:p>
    <w:p w14:paraId="5D5D2D6C" w14:textId="76D681CC" w:rsidR="00BD0563" w:rsidRPr="00F51C18" w:rsidRDefault="00BD0563" w:rsidP="00B9255B">
      <w:pPr>
        <w:pStyle w:val="GaEESectionTitle"/>
        <w:numPr>
          <w:ilvl w:val="0"/>
          <w:numId w:val="0"/>
        </w:numPr>
        <w:spacing w:before="0" w:after="120"/>
        <w:rPr>
          <w:rFonts w:ascii="Times New Roman" w:hAnsi="Times New Roman"/>
          <w:b w:val="0"/>
          <w:bCs w:val="0"/>
        </w:rPr>
      </w:pPr>
      <w:r w:rsidRPr="00F51C18">
        <w:rPr>
          <w:rFonts w:ascii="Times New Roman" w:hAnsi="Times New Roman"/>
          <w:b w:val="0"/>
          <w:bCs w:val="0"/>
          <w:iCs/>
          <w:noProof/>
          <w:color w:val="000000" w:themeColor="text1"/>
          <w:lang w:val="id-ID"/>
        </w:rPr>
        <w:t xml:space="preserve">The general procedure of the modelling task consists of (1) </w:t>
      </w:r>
      <w:r w:rsidRPr="00F51C18">
        <w:rPr>
          <w:rFonts w:ascii="Times New Roman" w:hAnsi="Times New Roman"/>
          <w:b w:val="0"/>
          <w:bCs w:val="0"/>
          <w:color w:val="000000" w:themeColor="text1"/>
        </w:rPr>
        <w:t xml:space="preserve">Watershed </w:t>
      </w:r>
      <w:r w:rsidRPr="00F51C18">
        <w:rPr>
          <w:rFonts w:ascii="Times New Roman" w:hAnsi="Times New Roman"/>
          <w:b w:val="0"/>
          <w:bCs w:val="0"/>
          <w:color w:val="000000" w:themeColor="text1"/>
          <w:lang w:val="id-ID"/>
        </w:rPr>
        <w:t>d</w:t>
      </w:r>
      <w:proofErr w:type="spellStart"/>
      <w:r w:rsidRPr="00F51C18">
        <w:rPr>
          <w:rFonts w:ascii="Times New Roman" w:hAnsi="Times New Roman"/>
          <w:b w:val="0"/>
          <w:bCs w:val="0"/>
          <w:color w:val="000000" w:themeColor="text1"/>
        </w:rPr>
        <w:t>elineation</w:t>
      </w:r>
      <w:proofErr w:type="spellEnd"/>
      <w:r w:rsidRPr="00F51C18">
        <w:rPr>
          <w:rFonts w:ascii="Times New Roman" w:hAnsi="Times New Roman"/>
          <w:b w:val="0"/>
          <w:bCs w:val="0"/>
          <w:iCs/>
          <w:noProof/>
          <w:color w:val="000000" w:themeColor="text1"/>
          <w:lang w:val="id-ID"/>
        </w:rPr>
        <w:t xml:space="preserve"> and HRU determination, (2) Writing table and climate data input, (3) creation of model output, (4) Calibration and validation. This step consists of sensitivity analysis</w:t>
      </w:r>
      <w:r w:rsidRPr="00F51C18">
        <w:rPr>
          <w:rFonts w:ascii="Times New Roman" w:hAnsi="Times New Roman"/>
          <w:b w:val="0"/>
          <w:bCs w:val="0"/>
          <w:iCs/>
          <w:noProof/>
          <w:color w:val="000000" w:themeColor="text1"/>
        </w:rPr>
        <w:t xml:space="preserve"> and evaluation model performance</w:t>
      </w:r>
      <w:r w:rsidRPr="00F51C18">
        <w:rPr>
          <w:rFonts w:ascii="Times New Roman" w:hAnsi="Times New Roman"/>
          <w:b w:val="0"/>
          <w:bCs w:val="0"/>
          <w:iCs/>
          <w:noProof/>
          <w:color w:val="000000" w:themeColor="text1"/>
          <w:lang w:val="id-ID"/>
        </w:rPr>
        <w:t xml:space="preserve"> for calibration and validation periods, and the final step (</w:t>
      </w:r>
      <w:r w:rsidRPr="00F51C18">
        <w:rPr>
          <w:rFonts w:ascii="Times New Roman" w:hAnsi="Times New Roman"/>
          <w:b w:val="0"/>
          <w:bCs w:val="0"/>
          <w:iCs/>
          <w:noProof/>
          <w:color w:val="000000" w:themeColor="text1"/>
        </w:rPr>
        <w:t>5</w:t>
      </w:r>
      <w:r w:rsidRPr="00F51C18">
        <w:rPr>
          <w:rFonts w:ascii="Times New Roman" w:hAnsi="Times New Roman"/>
          <w:b w:val="0"/>
          <w:bCs w:val="0"/>
          <w:iCs/>
          <w:noProof/>
          <w:color w:val="000000" w:themeColor="text1"/>
          <w:lang w:val="id-ID"/>
        </w:rPr>
        <w:t xml:space="preserve">)  is conducting the </w:t>
      </w:r>
      <w:r w:rsidRPr="00F51C18">
        <w:rPr>
          <w:rFonts w:ascii="Times New Roman" w:hAnsi="Times New Roman"/>
          <w:b w:val="0"/>
          <w:bCs w:val="0"/>
          <w:iCs/>
          <w:noProof/>
          <w:color w:val="000000" w:themeColor="text1"/>
        </w:rPr>
        <w:t xml:space="preserve">model </w:t>
      </w:r>
      <w:r w:rsidRPr="00F51C18">
        <w:rPr>
          <w:rFonts w:ascii="Times New Roman" w:hAnsi="Times New Roman"/>
          <w:b w:val="0"/>
          <w:bCs w:val="0"/>
          <w:iCs/>
          <w:noProof/>
          <w:color w:val="000000" w:themeColor="text1"/>
          <w:lang w:val="id-ID"/>
        </w:rPr>
        <w:t>simulation, water balance and sediment yield analysis. Fig</w:t>
      </w:r>
      <w:r w:rsidRPr="00F51C18">
        <w:rPr>
          <w:rFonts w:ascii="Times New Roman" w:hAnsi="Times New Roman"/>
          <w:b w:val="0"/>
          <w:bCs w:val="0"/>
          <w:iCs/>
          <w:noProof/>
          <w:color w:val="000000" w:themeColor="text1"/>
        </w:rPr>
        <w:t>ure</w:t>
      </w:r>
      <w:r w:rsidRPr="00F51C18">
        <w:rPr>
          <w:rFonts w:ascii="Times New Roman" w:hAnsi="Times New Roman"/>
          <w:b w:val="0"/>
          <w:bCs w:val="0"/>
          <w:iCs/>
          <w:noProof/>
          <w:color w:val="000000" w:themeColor="text1"/>
          <w:lang w:val="id-ID"/>
        </w:rPr>
        <w:t xml:space="preserve"> 3 present the flowchart of the research procedure.</w:t>
      </w:r>
    </w:p>
    <w:p w14:paraId="5AA45F73" w14:textId="77777777" w:rsidR="00BD0563" w:rsidRPr="0059234A" w:rsidRDefault="00BD0563" w:rsidP="00920063">
      <w:pPr>
        <w:pStyle w:val="IOPText"/>
        <w:tabs>
          <w:tab w:val="left" w:pos="426"/>
        </w:tabs>
        <w:spacing w:after="120" w:line="360" w:lineRule="auto"/>
        <w:ind w:firstLine="0"/>
        <w:jc w:val="center"/>
        <w:rPr>
          <w:b/>
          <w:bCs/>
          <w:color w:val="000000" w:themeColor="text1"/>
          <w:sz w:val="24"/>
          <w:szCs w:val="24"/>
        </w:rPr>
      </w:pPr>
      <w:r w:rsidRPr="0059234A">
        <w:rPr>
          <w:noProof/>
          <w:color w:val="000000" w:themeColor="text1"/>
          <w:lang w:val="id-ID" w:eastAsia="id-ID"/>
        </w:rPr>
        <w:drawing>
          <wp:inline distT="0" distB="0" distL="0" distR="0" wp14:anchorId="1F06A54F" wp14:editId="5D008A4F">
            <wp:extent cx="5657850" cy="22675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657850" cy="2267585"/>
                    </a:xfrm>
                    <a:prstGeom prst="rect">
                      <a:avLst/>
                    </a:prstGeom>
                    <a:noFill/>
                    <a:ln>
                      <a:noFill/>
                    </a:ln>
                  </pic:spPr>
                </pic:pic>
              </a:graphicData>
            </a:graphic>
          </wp:inline>
        </w:drawing>
      </w:r>
    </w:p>
    <w:p w14:paraId="5CF4740D" w14:textId="5CEF8741" w:rsidR="000D5B99" w:rsidRPr="00D32F3A" w:rsidRDefault="00BD0563" w:rsidP="00920063">
      <w:pPr>
        <w:pStyle w:val="IOPText"/>
        <w:tabs>
          <w:tab w:val="left" w:pos="426"/>
        </w:tabs>
        <w:spacing w:after="120" w:line="360" w:lineRule="auto"/>
        <w:ind w:firstLine="0"/>
        <w:jc w:val="center"/>
        <w:rPr>
          <w:color w:val="000000" w:themeColor="text1"/>
          <w:sz w:val="24"/>
          <w:szCs w:val="24"/>
        </w:rPr>
      </w:pPr>
      <w:r w:rsidRPr="00740352">
        <w:rPr>
          <w:color w:val="000000" w:themeColor="text1"/>
          <w:sz w:val="24"/>
          <w:szCs w:val="24"/>
        </w:rPr>
        <w:t>Fig</w:t>
      </w:r>
      <w:r w:rsidR="00F51C18" w:rsidRPr="00740352">
        <w:rPr>
          <w:color w:val="000000" w:themeColor="text1"/>
          <w:sz w:val="24"/>
          <w:szCs w:val="24"/>
        </w:rPr>
        <w:t>ure</w:t>
      </w:r>
      <w:r w:rsidRPr="00740352">
        <w:rPr>
          <w:color w:val="000000" w:themeColor="text1"/>
          <w:sz w:val="24"/>
          <w:szCs w:val="24"/>
        </w:rPr>
        <w:t xml:space="preserve"> </w:t>
      </w:r>
      <w:r w:rsidRPr="00740352">
        <w:rPr>
          <w:color w:val="000000" w:themeColor="text1"/>
          <w:sz w:val="24"/>
          <w:szCs w:val="24"/>
          <w:lang w:val="id-ID"/>
        </w:rPr>
        <w:t>3</w:t>
      </w:r>
      <w:r w:rsidRPr="00740352">
        <w:rPr>
          <w:color w:val="000000" w:themeColor="text1"/>
          <w:sz w:val="24"/>
          <w:szCs w:val="24"/>
        </w:rPr>
        <w:t>. Procedure</w:t>
      </w:r>
    </w:p>
    <w:p w14:paraId="1CBA07CB" w14:textId="77777777" w:rsidR="00920063" w:rsidRDefault="00BD0563" w:rsidP="00627D44">
      <w:pPr>
        <w:pStyle w:val="ListParagraph"/>
      </w:pPr>
      <w:r w:rsidRPr="0059234A">
        <w:t xml:space="preserve">Watershed delineation and HRU processing.   </w:t>
      </w:r>
    </w:p>
    <w:p w14:paraId="54DA1A9E" w14:textId="47B5B39D" w:rsidR="00BD0563" w:rsidRPr="0059234A" w:rsidRDefault="00BD0563" w:rsidP="00627D44">
      <w:pPr>
        <w:pStyle w:val="ListParagraph"/>
      </w:pPr>
      <w:r w:rsidRPr="0059234A">
        <w:t xml:space="preserve">In this case, the ArcSWAT module </w:t>
      </w:r>
      <w:r w:rsidR="00E245DD" w:rsidRPr="00920063">
        <w:rPr>
          <w:lang w:val="id-ID"/>
        </w:rPr>
        <w:t>fills</w:t>
      </w:r>
      <w:r w:rsidRPr="0059234A">
        <w:t xml:space="preserve"> the sink to determine the flow direction and flow accumulation from the input DEM (DEMNAS). Then, the result uses to create the stream network, outlet, and sub-basin.  The arcSWAT will delineate the boundary of the watershed. Furthermore, the ARcSWAT produce  HRUs (hydrological response unit). HRU </w:t>
      </w:r>
      <w:r w:rsidR="00E245DD">
        <w:t xml:space="preserve">was </w:t>
      </w:r>
      <w:r w:rsidRPr="0059234A">
        <w:t xml:space="preserve">constructed from 3 layers, </w:t>
      </w:r>
      <w:r w:rsidR="00877EEB">
        <w:t>overlay among</w:t>
      </w:r>
      <w:r w:rsidRPr="0059234A">
        <w:t xml:space="preserve"> land use (land cover)</w:t>
      </w:r>
      <w:r w:rsidR="00390E4C">
        <w:t>, soil type</w:t>
      </w:r>
      <w:r w:rsidRPr="0059234A">
        <w:t xml:space="preserve">, and slope classes.  Finally, the HRU </w:t>
      </w:r>
      <w:r w:rsidR="00E245DD">
        <w:t xml:space="preserve">was </w:t>
      </w:r>
      <w:r w:rsidRPr="0059234A">
        <w:t xml:space="preserve">determined using a 10% threshold. </w:t>
      </w:r>
    </w:p>
    <w:p w14:paraId="03D3AC31" w14:textId="77777777" w:rsidR="00E245DD" w:rsidRDefault="00BD0563" w:rsidP="00627D44">
      <w:pPr>
        <w:pStyle w:val="ListParagraph"/>
      </w:pPr>
      <w:r w:rsidRPr="0059234A">
        <w:t xml:space="preserve">Climate input (WritingTables). </w:t>
      </w:r>
    </w:p>
    <w:p w14:paraId="4E3C0706" w14:textId="277A5C5B" w:rsidR="00BD0563" w:rsidRDefault="00BD0563" w:rsidP="00627D44">
      <w:pPr>
        <w:pStyle w:val="ListParagraph"/>
      </w:pPr>
      <w:r w:rsidRPr="0059234A">
        <w:t xml:space="preserve">The SWAT-weather database (Weather Generator) </w:t>
      </w:r>
      <w:r w:rsidR="00E245DD">
        <w:t xml:space="preserve">is </w:t>
      </w:r>
      <w:r w:rsidRPr="0059234A">
        <w:t>use</w:t>
      </w:r>
      <w:r w:rsidR="00E245DD">
        <w:t>d</w:t>
      </w:r>
      <w:r w:rsidRPr="0059234A">
        <w:t xml:space="preserve"> to calculate 14 necessary parameters. Seven (7) parameter</w:t>
      </w:r>
      <w:r w:rsidR="00E245DD">
        <w:t>s</w:t>
      </w:r>
      <w:r w:rsidRPr="0059234A">
        <w:t xml:space="preserve"> depend on rainfall data</w:t>
      </w:r>
      <w:r w:rsidR="00E245DD">
        <w:t>,</w:t>
      </w:r>
      <w:r w:rsidRPr="0059234A">
        <w:t xml:space="preserve"> and </w:t>
      </w:r>
      <w:r w:rsidR="00E245DD">
        <w:t xml:space="preserve">the </w:t>
      </w:r>
      <w:r w:rsidRPr="0059234A">
        <w:t xml:space="preserve">other seven (7) parameters </w:t>
      </w:r>
      <w:r w:rsidR="00E245DD">
        <w:t xml:space="preserve">are </w:t>
      </w:r>
      <w:r w:rsidRPr="0059234A">
        <w:t>adjusted for climate data (</w:t>
      </w:r>
      <w:r w:rsidRPr="00B9255B">
        <w:rPr>
          <w:color w:val="auto"/>
        </w:rPr>
        <w:t xml:space="preserve">Table 4). </w:t>
      </w:r>
      <w:r w:rsidR="00877EEB" w:rsidRPr="00B9255B">
        <w:rPr>
          <w:color w:val="auto"/>
        </w:rPr>
        <w:t>Each parameter</w:t>
      </w:r>
      <w:r w:rsidRPr="00B9255B">
        <w:rPr>
          <w:color w:val="auto"/>
        </w:rPr>
        <w:t xml:space="preserve"> </w:t>
      </w:r>
      <w:r w:rsidR="00E245DD" w:rsidRPr="00B9255B">
        <w:rPr>
          <w:color w:val="auto"/>
        </w:rPr>
        <w:t xml:space="preserve">is </w:t>
      </w:r>
      <w:r w:rsidRPr="00B9255B">
        <w:rPr>
          <w:color w:val="auto"/>
        </w:rPr>
        <w:t>th</w:t>
      </w:r>
      <w:r w:rsidR="00E245DD" w:rsidRPr="00B9255B">
        <w:rPr>
          <w:color w:val="auto"/>
        </w:rPr>
        <w:t>e</w:t>
      </w:r>
      <w:r w:rsidRPr="00B9255B">
        <w:rPr>
          <w:color w:val="auto"/>
        </w:rPr>
        <w:t xml:space="preserve">n used for updating </w:t>
      </w:r>
      <w:r w:rsidR="00E245DD" w:rsidRPr="00B9255B">
        <w:rPr>
          <w:color w:val="auto"/>
        </w:rPr>
        <w:t xml:space="preserve">the </w:t>
      </w:r>
      <w:r w:rsidRPr="00B9255B">
        <w:rPr>
          <w:color w:val="auto"/>
        </w:rPr>
        <w:t xml:space="preserve">SWAT database. </w:t>
      </w:r>
      <w:r w:rsidR="00877EEB" w:rsidRPr="00B9255B">
        <w:rPr>
          <w:color w:val="auto"/>
        </w:rPr>
        <w:t>The model will automatically calculate according to available data.</w:t>
      </w:r>
    </w:p>
    <w:p w14:paraId="6FE65309" w14:textId="00751F08" w:rsidR="00BD0563" w:rsidRPr="0059234A" w:rsidRDefault="00BD0563" w:rsidP="00920063">
      <w:pPr>
        <w:spacing w:after="120" w:line="360" w:lineRule="auto"/>
        <w:jc w:val="center"/>
        <w:rPr>
          <w:color w:val="000000" w:themeColor="text1"/>
          <w:lang w:val="id-ID"/>
        </w:rPr>
      </w:pPr>
      <w:r w:rsidRPr="00740352">
        <w:rPr>
          <w:color w:val="000000" w:themeColor="text1"/>
          <w:lang w:val="id-ID"/>
        </w:rPr>
        <w:t>Table 4a.  Parameter</w:t>
      </w:r>
      <w:r w:rsidRPr="0059234A">
        <w:rPr>
          <w:color w:val="000000" w:themeColor="text1"/>
          <w:lang w:val="id-ID"/>
        </w:rPr>
        <w:t xml:space="preserve"> dependent on rainfall data</w:t>
      </w:r>
    </w:p>
    <w:tbl>
      <w:tblPr>
        <w:tblStyle w:val="TableGrid"/>
        <w:tblW w:w="822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360"/>
        <w:gridCol w:w="6300"/>
      </w:tblGrid>
      <w:tr w:rsidR="00BD0563" w:rsidRPr="0059234A" w14:paraId="3229DF06" w14:textId="77777777" w:rsidTr="00920063">
        <w:trPr>
          <w:jc w:val="center"/>
        </w:trPr>
        <w:tc>
          <w:tcPr>
            <w:tcW w:w="562" w:type="dxa"/>
            <w:tcBorders>
              <w:top w:val="single" w:sz="4" w:space="0" w:color="auto"/>
              <w:bottom w:val="single" w:sz="4" w:space="0" w:color="auto"/>
            </w:tcBorders>
            <w:vAlign w:val="center"/>
          </w:tcPr>
          <w:p w14:paraId="720C62A6"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No</w:t>
            </w:r>
          </w:p>
        </w:tc>
        <w:tc>
          <w:tcPr>
            <w:tcW w:w="1360" w:type="dxa"/>
            <w:tcBorders>
              <w:top w:val="single" w:sz="4" w:space="0" w:color="auto"/>
              <w:bottom w:val="single" w:sz="4" w:space="0" w:color="auto"/>
            </w:tcBorders>
            <w:vAlign w:val="center"/>
          </w:tcPr>
          <w:p w14:paraId="6031672D" w14:textId="3C87C8A0"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Parameter</w:t>
            </w:r>
          </w:p>
        </w:tc>
        <w:tc>
          <w:tcPr>
            <w:tcW w:w="6300" w:type="dxa"/>
            <w:tcBorders>
              <w:top w:val="single" w:sz="4" w:space="0" w:color="auto"/>
              <w:bottom w:val="single" w:sz="4" w:space="0" w:color="auto"/>
            </w:tcBorders>
            <w:vAlign w:val="center"/>
          </w:tcPr>
          <w:p w14:paraId="62500056" w14:textId="40288628"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Description</w:t>
            </w:r>
          </w:p>
        </w:tc>
      </w:tr>
      <w:tr w:rsidR="00BD0563" w:rsidRPr="0059234A" w14:paraId="3F3839FF" w14:textId="77777777" w:rsidTr="00920063">
        <w:trPr>
          <w:jc w:val="center"/>
        </w:trPr>
        <w:tc>
          <w:tcPr>
            <w:tcW w:w="562" w:type="dxa"/>
            <w:tcBorders>
              <w:top w:val="single" w:sz="4" w:space="0" w:color="auto"/>
            </w:tcBorders>
            <w:vAlign w:val="center"/>
          </w:tcPr>
          <w:p w14:paraId="0B5DC5B8"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lastRenderedPageBreak/>
              <w:t>1</w:t>
            </w:r>
          </w:p>
        </w:tc>
        <w:tc>
          <w:tcPr>
            <w:tcW w:w="1360" w:type="dxa"/>
            <w:tcBorders>
              <w:top w:val="single" w:sz="4" w:space="0" w:color="auto"/>
            </w:tcBorders>
            <w:vAlign w:val="center"/>
          </w:tcPr>
          <w:p w14:paraId="2776E3D6"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PC</w:t>
            </w:r>
            <w:r w:rsidRPr="0059234A">
              <w:rPr>
                <w:color w:val="000000" w:themeColor="text1"/>
                <w:sz w:val="20"/>
                <w:szCs w:val="20"/>
                <w:lang w:val="en-US"/>
              </w:rPr>
              <w:t>P</w:t>
            </w:r>
            <w:r w:rsidRPr="0059234A">
              <w:rPr>
                <w:color w:val="000000" w:themeColor="text1"/>
                <w:sz w:val="20"/>
                <w:szCs w:val="20"/>
                <w:lang w:val="id-ID"/>
              </w:rPr>
              <w:t>MM</w:t>
            </w:r>
          </w:p>
        </w:tc>
        <w:tc>
          <w:tcPr>
            <w:tcW w:w="6300" w:type="dxa"/>
            <w:tcBorders>
              <w:top w:val="single" w:sz="4" w:space="0" w:color="auto"/>
            </w:tcBorders>
            <w:vAlign w:val="center"/>
          </w:tcPr>
          <w:p w14:paraId="170F40DE" w14:textId="77777777" w:rsidR="00BD0563" w:rsidRPr="0059234A" w:rsidRDefault="00BD0563" w:rsidP="0076572C">
            <w:pPr>
              <w:spacing w:after="120" w:line="360" w:lineRule="auto"/>
              <w:jc w:val="both"/>
              <w:rPr>
                <w:color w:val="000000" w:themeColor="text1"/>
                <w:sz w:val="20"/>
                <w:szCs w:val="20"/>
                <w:lang w:val="id-ID"/>
              </w:rPr>
            </w:pPr>
            <w:r w:rsidRPr="0059234A">
              <w:rPr>
                <w:color w:val="000000" w:themeColor="text1"/>
                <w:sz w:val="20"/>
                <w:szCs w:val="20"/>
                <w:lang w:val="id-ID"/>
              </w:rPr>
              <w:t>The average amount of precipitation falling in a month (mm</w:t>
            </w:r>
            <w:r w:rsidRPr="0059234A">
              <w:rPr>
                <w:color w:val="000000" w:themeColor="text1"/>
                <w:sz w:val="20"/>
                <w:szCs w:val="20"/>
                <w:lang w:val="en-US"/>
              </w:rPr>
              <w:t>/day</w:t>
            </w:r>
            <w:r w:rsidRPr="0059234A">
              <w:rPr>
                <w:color w:val="000000" w:themeColor="text1"/>
                <w:sz w:val="20"/>
                <w:szCs w:val="20"/>
                <w:lang w:val="id-ID"/>
              </w:rPr>
              <w:t>),</w:t>
            </w:r>
          </w:p>
        </w:tc>
      </w:tr>
      <w:tr w:rsidR="00BD0563" w:rsidRPr="0059234A" w14:paraId="1589C8CB" w14:textId="77777777" w:rsidTr="00920063">
        <w:trPr>
          <w:jc w:val="center"/>
        </w:trPr>
        <w:tc>
          <w:tcPr>
            <w:tcW w:w="562" w:type="dxa"/>
            <w:vAlign w:val="center"/>
          </w:tcPr>
          <w:p w14:paraId="6B15D210"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2</w:t>
            </w:r>
          </w:p>
        </w:tc>
        <w:tc>
          <w:tcPr>
            <w:tcW w:w="1360" w:type="dxa"/>
            <w:vAlign w:val="center"/>
          </w:tcPr>
          <w:p w14:paraId="3F289544"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PCPSTD</w:t>
            </w:r>
          </w:p>
        </w:tc>
        <w:tc>
          <w:tcPr>
            <w:tcW w:w="6300" w:type="dxa"/>
            <w:vAlign w:val="center"/>
          </w:tcPr>
          <w:p w14:paraId="12F32972" w14:textId="77777777" w:rsidR="00BD0563" w:rsidRPr="0059234A" w:rsidRDefault="00BD0563" w:rsidP="0076572C">
            <w:pPr>
              <w:spacing w:after="120" w:line="360" w:lineRule="auto"/>
              <w:jc w:val="both"/>
              <w:rPr>
                <w:color w:val="000000" w:themeColor="text1"/>
                <w:sz w:val="20"/>
                <w:szCs w:val="20"/>
                <w:lang w:val="id-ID"/>
              </w:rPr>
            </w:pPr>
            <w:r w:rsidRPr="0059234A">
              <w:rPr>
                <w:color w:val="000000" w:themeColor="text1"/>
                <w:sz w:val="20"/>
                <w:szCs w:val="20"/>
                <w:lang w:val="id-ID"/>
              </w:rPr>
              <w:t>The standard deviation for daily precipitation in a month</w:t>
            </w:r>
            <w:r w:rsidRPr="0059234A">
              <w:rPr>
                <w:color w:val="000000" w:themeColor="text1"/>
                <w:sz w:val="20"/>
                <w:szCs w:val="20"/>
                <w:lang w:val="en-US"/>
              </w:rPr>
              <w:t xml:space="preserve"> </w:t>
            </w:r>
            <w:r w:rsidRPr="0059234A">
              <w:rPr>
                <w:color w:val="000000" w:themeColor="text1"/>
                <w:sz w:val="20"/>
                <w:szCs w:val="20"/>
                <w:lang w:val="id-ID"/>
              </w:rPr>
              <w:t>(mm</w:t>
            </w:r>
            <w:r w:rsidRPr="0059234A">
              <w:rPr>
                <w:color w:val="000000" w:themeColor="text1"/>
                <w:sz w:val="20"/>
                <w:szCs w:val="20"/>
                <w:lang w:val="en-US"/>
              </w:rPr>
              <w:t>/day</w:t>
            </w:r>
            <w:r w:rsidRPr="0059234A">
              <w:rPr>
                <w:color w:val="000000" w:themeColor="text1"/>
                <w:sz w:val="20"/>
                <w:szCs w:val="20"/>
                <w:lang w:val="id-ID"/>
              </w:rPr>
              <w:t>),</w:t>
            </w:r>
          </w:p>
        </w:tc>
      </w:tr>
      <w:tr w:rsidR="00BD0563" w:rsidRPr="0059234A" w14:paraId="74C0074E" w14:textId="77777777" w:rsidTr="00920063">
        <w:trPr>
          <w:jc w:val="center"/>
        </w:trPr>
        <w:tc>
          <w:tcPr>
            <w:tcW w:w="562" w:type="dxa"/>
            <w:vAlign w:val="center"/>
          </w:tcPr>
          <w:p w14:paraId="61E8C712"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3</w:t>
            </w:r>
          </w:p>
        </w:tc>
        <w:tc>
          <w:tcPr>
            <w:tcW w:w="1360" w:type="dxa"/>
            <w:vAlign w:val="center"/>
          </w:tcPr>
          <w:p w14:paraId="3A29E7A3"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PCPSKW</w:t>
            </w:r>
          </w:p>
        </w:tc>
        <w:tc>
          <w:tcPr>
            <w:tcW w:w="6300" w:type="dxa"/>
            <w:vAlign w:val="center"/>
          </w:tcPr>
          <w:p w14:paraId="74A839D8" w14:textId="77777777" w:rsidR="00BD0563" w:rsidRPr="0059234A" w:rsidRDefault="00BD0563" w:rsidP="0076572C">
            <w:pPr>
              <w:spacing w:after="120" w:line="360" w:lineRule="auto"/>
              <w:jc w:val="both"/>
              <w:rPr>
                <w:color w:val="000000" w:themeColor="text1"/>
                <w:sz w:val="20"/>
                <w:szCs w:val="20"/>
                <w:lang w:val="en-US"/>
              </w:rPr>
            </w:pPr>
            <w:r w:rsidRPr="0059234A">
              <w:rPr>
                <w:color w:val="000000" w:themeColor="text1"/>
                <w:sz w:val="20"/>
                <w:szCs w:val="20"/>
                <w:lang w:val="id-ID"/>
              </w:rPr>
              <w:t>The skew coefficient for daily precipitation in a month</w:t>
            </w:r>
            <w:r w:rsidRPr="0059234A">
              <w:rPr>
                <w:color w:val="000000" w:themeColor="text1"/>
                <w:sz w:val="20"/>
                <w:szCs w:val="20"/>
                <w:lang w:val="en-US"/>
              </w:rPr>
              <w:t>,</w:t>
            </w:r>
          </w:p>
        </w:tc>
      </w:tr>
      <w:tr w:rsidR="00BD0563" w:rsidRPr="0059234A" w14:paraId="53C2CC88" w14:textId="77777777" w:rsidTr="00920063">
        <w:trPr>
          <w:jc w:val="center"/>
        </w:trPr>
        <w:tc>
          <w:tcPr>
            <w:tcW w:w="562" w:type="dxa"/>
            <w:vAlign w:val="center"/>
          </w:tcPr>
          <w:p w14:paraId="05E534A6"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4</w:t>
            </w:r>
          </w:p>
        </w:tc>
        <w:tc>
          <w:tcPr>
            <w:tcW w:w="1360" w:type="dxa"/>
            <w:vAlign w:val="center"/>
          </w:tcPr>
          <w:p w14:paraId="45217AC7"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PR_W1</w:t>
            </w:r>
          </w:p>
        </w:tc>
        <w:tc>
          <w:tcPr>
            <w:tcW w:w="6300" w:type="dxa"/>
            <w:vAlign w:val="center"/>
          </w:tcPr>
          <w:p w14:paraId="30700028" w14:textId="77777777" w:rsidR="00BD0563" w:rsidRPr="0059234A" w:rsidRDefault="00BD0563" w:rsidP="0076572C">
            <w:pPr>
              <w:spacing w:after="120" w:line="360" w:lineRule="auto"/>
              <w:jc w:val="both"/>
              <w:rPr>
                <w:color w:val="000000" w:themeColor="text1"/>
                <w:sz w:val="20"/>
                <w:szCs w:val="20"/>
                <w:lang w:val="en-US"/>
              </w:rPr>
            </w:pPr>
            <w:r w:rsidRPr="0059234A">
              <w:rPr>
                <w:color w:val="000000" w:themeColor="text1"/>
                <w:sz w:val="20"/>
                <w:szCs w:val="20"/>
                <w:lang w:val="id-ID"/>
              </w:rPr>
              <w:t>Probability of a wet day following a dry day in the month</w:t>
            </w:r>
            <w:r w:rsidRPr="0059234A">
              <w:rPr>
                <w:color w:val="000000" w:themeColor="text1"/>
                <w:sz w:val="20"/>
                <w:szCs w:val="20"/>
                <w:lang w:val="en-US"/>
              </w:rPr>
              <w:t>,</w:t>
            </w:r>
          </w:p>
        </w:tc>
      </w:tr>
      <w:tr w:rsidR="00BD0563" w:rsidRPr="0059234A" w14:paraId="739320D3" w14:textId="77777777" w:rsidTr="00920063">
        <w:trPr>
          <w:jc w:val="center"/>
        </w:trPr>
        <w:tc>
          <w:tcPr>
            <w:tcW w:w="562" w:type="dxa"/>
            <w:vAlign w:val="center"/>
          </w:tcPr>
          <w:p w14:paraId="732D5A9D"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5</w:t>
            </w:r>
          </w:p>
        </w:tc>
        <w:tc>
          <w:tcPr>
            <w:tcW w:w="1360" w:type="dxa"/>
            <w:vAlign w:val="center"/>
          </w:tcPr>
          <w:p w14:paraId="2DFA37BE"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PR_W2</w:t>
            </w:r>
          </w:p>
        </w:tc>
        <w:tc>
          <w:tcPr>
            <w:tcW w:w="6300" w:type="dxa"/>
            <w:vAlign w:val="center"/>
          </w:tcPr>
          <w:p w14:paraId="73392D7E" w14:textId="77777777" w:rsidR="00BD0563" w:rsidRPr="0059234A" w:rsidRDefault="00BD0563" w:rsidP="0076572C">
            <w:pPr>
              <w:spacing w:after="120" w:line="360" w:lineRule="auto"/>
              <w:jc w:val="both"/>
              <w:rPr>
                <w:color w:val="000000" w:themeColor="text1"/>
                <w:sz w:val="20"/>
                <w:szCs w:val="20"/>
                <w:lang w:val="en-US"/>
              </w:rPr>
            </w:pPr>
            <w:r w:rsidRPr="0059234A">
              <w:rPr>
                <w:color w:val="000000" w:themeColor="text1"/>
                <w:sz w:val="20"/>
                <w:szCs w:val="20"/>
                <w:lang w:val="id-ID"/>
              </w:rPr>
              <w:t>Probability of a wet day following a wet day in the month</w:t>
            </w:r>
            <w:r w:rsidRPr="0059234A">
              <w:rPr>
                <w:color w:val="000000" w:themeColor="text1"/>
                <w:sz w:val="20"/>
                <w:szCs w:val="20"/>
                <w:lang w:val="en-US"/>
              </w:rPr>
              <w:t>,</w:t>
            </w:r>
          </w:p>
        </w:tc>
      </w:tr>
      <w:tr w:rsidR="00BD0563" w:rsidRPr="0059234A" w14:paraId="701E592F" w14:textId="77777777" w:rsidTr="00920063">
        <w:trPr>
          <w:jc w:val="center"/>
        </w:trPr>
        <w:tc>
          <w:tcPr>
            <w:tcW w:w="562" w:type="dxa"/>
            <w:vAlign w:val="center"/>
          </w:tcPr>
          <w:p w14:paraId="6E5F27C6"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6</w:t>
            </w:r>
          </w:p>
        </w:tc>
        <w:tc>
          <w:tcPr>
            <w:tcW w:w="1360" w:type="dxa"/>
            <w:vAlign w:val="center"/>
          </w:tcPr>
          <w:p w14:paraId="5385D123"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PCPD</w:t>
            </w:r>
          </w:p>
        </w:tc>
        <w:tc>
          <w:tcPr>
            <w:tcW w:w="6300" w:type="dxa"/>
            <w:vAlign w:val="center"/>
          </w:tcPr>
          <w:p w14:paraId="4FB50F72" w14:textId="77777777" w:rsidR="00BD0563" w:rsidRPr="0059234A" w:rsidRDefault="00BD0563" w:rsidP="0076572C">
            <w:pPr>
              <w:spacing w:after="120" w:line="360" w:lineRule="auto"/>
              <w:jc w:val="both"/>
              <w:rPr>
                <w:color w:val="000000" w:themeColor="text1"/>
                <w:sz w:val="20"/>
                <w:szCs w:val="20"/>
                <w:lang w:val="id-ID"/>
              </w:rPr>
            </w:pPr>
            <w:r w:rsidRPr="0059234A">
              <w:rPr>
                <w:color w:val="000000" w:themeColor="text1"/>
                <w:sz w:val="20"/>
                <w:szCs w:val="20"/>
                <w:lang w:val="id-ID"/>
              </w:rPr>
              <w:t>The average number of days of precipitation in a month</w:t>
            </w:r>
            <w:r w:rsidRPr="0059234A">
              <w:rPr>
                <w:color w:val="000000" w:themeColor="text1"/>
                <w:sz w:val="20"/>
                <w:szCs w:val="20"/>
                <w:lang w:val="en-US"/>
              </w:rPr>
              <w:t xml:space="preserve"> (days),</w:t>
            </w:r>
          </w:p>
        </w:tc>
      </w:tr>
      <w:tr w:rsidR="00BD0563" w:rsidRPr="0059234A" w14:paraId="2F8B4B02" w14:textId="77777777" w:rsidTr="00920063">
        <w:trPr>
          <w:jc w:val="center"/>
        </w:trPr>
        <w:tc>
          <w:tcPr>
            <w:tcW w:w="562" w:type="dxa"/>
            <w:vAlign w:val="center"/>
          </w:tcPr>
          <w:p w14:paraId="575058EF"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7</w:t>
            </w:r>
          </w:p>
        </w:tc>
        <w:tc>
          <w:tcPr>
            <w:tcW w:w="1360" w:type="dxa"/>
            <w:vAlign w:val="center"/>
          </w:tcPr>
          <w:p w14:paraId="4070A237"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RAINHHMX</w:t>
            </w:r>
          </w:p>
        </w:tc>
        <w:tc>
          <w:tcPr>
            <w:tcW w:w="6300" w:type="dxa"/>
            <w:vAlign w:val="center"/>
          </w:tcPr>
          <w:p w14:paraId="3C0BE635" w14:textId="1B604AE7" w:rsidR="00BD0563" w:rsidRPr="0059234A" w:rsidRDefault="00BD0563" w:rsidP="0076572C">
            <w:pPr>
              <w:spacing w:after="120" w:line="360" w:lineRule="auto"/>
              <w:jc w:val="both"/>
              <w:rPr>
                <w:color w:val="000000" w:themeColor="text1"/>
                <w:sz w:val="20"/>
                <w:szCs w:val="20"/>
                <w:lang w:val="en-US"/>
              </w:rPr>
            </w:pPr>
            <w:r w:rsidRPr="0059234A">
              <w:rPr>
                <w:color w:val="000000" w:themeColor="text1"/>
                <w:sz w:val="20"/>
                <w:szCs w:val="20"/>
                <w:lang w:val="id-ID"/>
              </w:rPr>
              <w:t xml:space="preserve">Maximum </w:t>
            </w:r>
            <w:r w:rsidR="00390E4C">
              <w:rPr>
                <w:color w:val="000000" w:themeColor="text1"/>
                <w:sz w:val="20"/>
                <w:szCs w:val="20"/>
                <w:lang w:val="id-ID"/>
              </w:rPr>
              <w:t xml:space="preserve">of </w:t>
            </w:r>
            <w:r w:rsidRPr="0059234A">
              <w:rPr>
                <w:color w:val="000000" w:themeColor="text1"/>
                <w:sz w:val="20"/>
                <w:szCs w:val="20"/>
                <w:lang w:val="id-ID"/>
              </w:rPr>
              <w:t>0.5-hour rainfall in the entire period of record for the month (mm)</w:t>
            </w:r>
            <w:r w:rsidRPr="0059234A">
              <w:rPr>
                <w:color w:val="000000" w:themeColor="text1"/>
                <w:sz w:val="20"/>
                <w:szCs w:val="20"/>
                <w:lang w:val="en-US"/>
              </w:rPr>
              <w:t>.</w:t>
            </w:r>
          </w:p>
        </w:tc>
      </w:tr>
    </w:tbl>
    <w:p w14:paraId="0DC957B5" w14:textId="50360FF6" w:rsidR="00BD0563" w:rsidRPr="00920063" w:rsidRDefault="00E94A2C" w:rsidP="00920063">
      <w:pPr>
        <w:pStyle w:val="GaEENormal"/>
        <w:spacing w:after="120"/>
        <w:ind w:firstLine="709"/>
        <w:jc w:val="left"/>
        <w:rPr>
          <w:rFonts w:ascii="Times New Roman" w:hAnsi="Times New Roman" w:cs="Times New Roman"/>
        </w:rPr>
      </w:pPr>
      <w:r w:rsidRPr="00D32F3A">
        <w:rPr>
          <w:rFonts w:ascii="Times New Roman" w:hAnsi="Times New Roman" w:cs="Times New Roman"/>
          <w:color w:val="000000" w:themeColor="text1"/>
        </w:rPr>
        <w:t>Source: Arnold et al. (2012)</w:t>
      </w:r>
    </w:p>
    <w:p w14:paraId="00367547" w14:textId="0099BFBF" w:rsidR="00BD0563" w:rsidRPr="0059234A" w:rsidRDefault="00BD0563" w:rsidP="00920063">
      <w:pPr>
        <w:spacing w:after="120" w:line="360" w:lineRule="auto"/>
        <w:jc w:val="center"/>
        <w:rPr>
          <w:color w:val="000000" w:themeColor="text1"/>
          <w:lang w:val="id-ID"/>
        </w:rPr>
      </w:pPr>
      <w:r w:rsidRPr="00740352">
        <w:rPr>
          <w:color w:val="000000" w:themeColor="text1"/>
          <w:lang w:val="id-ID"/>
        </w:rPr>
        <w:t>Table 4</w:t>
      </w:r>
      <w:r w:rsidRPr="00740352">
        <w:rPr>
          <w:color w:val="000000" w:themeColor="text1"/>
        </w:rPr>
        <w:t>b</w:t>
      </w:r>
      <w:r w:rsidRPr="00740352">
        <w:rPr>
          <w:color w:val="000000" w:themeColor="text1"/>
          <w:lang w:val="id-ID"/>
        </w:rPr>
        <w:t>.  Parameter</w:t>
      </w:r>
      <w:r w:rsidRPr="0059234A">
        <w:rPr>
          <w:color w:val="000000" w:themeColor="text1"/>
          <w:lang w:val="id-ID"/>
        </w:rPr>
        <w:t xml:space="preserve"> determined from climate data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1439"/>
        <w:gridCol w:w="6084"/>
      </w:tblGrid>
      <w:tr w:rsidR="00BD0563" w:rsidRPr="0059234A" w14:paraId="113505B9" w14:textId="77777777" w:rsidTr="00920063">
        <w:trPr>
          <w:jc w:val="center"/>
        </w:trPr>
        <w:tc>
          <w:tcPr>
            <w:tcW w:w="557" w:type="dxa"/>
            <w:tcBorders>
              <w:top w:val="single" w:sz="4" w:space="0" w:color="auto"/>
              <w:bottom w:val="single" w:sz="4" w:space="0" w:color="auto"/>
            </w:tcBorders>
            <w:vAlign w:val="center"/>
          </w:tcPr>
          <w:p w14:paraId="443DD2F3"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No</w:t>
            </w:r>
          </w:p>
        </w:tc>
        <w:tc>
          <w:tcPr>
            <w:tcW w:w="1439" w:type="dxa"/>
            <w:tcBorders>
              <w:top w:val="single" w:sz="4" w:space="0" w:color="auto"/>
              <w:bottom w:val="single" w:sz="4" w:space="0" w:color="auto"/>
            </w:tcBorders>
            <w:vAlign w:val="center"/>
          </w:tcPr>
          <w:p w14:paraId="12D289ED"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Parameter</w:t>
            </w:r>
          </w:p>
        </w:tc>
        <w:tc>
          <w:tcPr>
            <w:tcW w:w="6084" w:type="dxa"/>
            <w:tcBorders>
              <w:top w:val="single" w:sz="4" w:space="0" w:color="auto"/>
              <w:bottom w:val="single" w:sz="4" w:space="0" w:color="auto"/>
            </w:tcBorders>
            <w:vAlign w:val="center"/>
          </w:tcPr>
          <w:p w14:paraId="3201FC33"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Description</w:t>
            </w:r>
          </w:p>
        </w:tc>
      </w:tr>
      <w:tr w:rsidR="00BD0563" w:rsidRPr="0059234A" w14:paraId="33996E90" w14:textId="77777777" w:rsidTr="00920063">
        <w:trPr>
          <w:jc w:val="center"/>
        </w:trPr>
        <w:tc>
          <w:tcPr>
            <w:tcW w:w="557" w:type="dxa"/>
            <w:tcBorders>
              <w:top w:val="single" w:sz="4" w:space="0" w:color="auto"/>
            </w:tcBorders>
            <w:vAlign w:val="center"/>
          </w:tcPr>
          <w:p w14:paraId="3A2951D7"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1</w:t>
            </w:r>
          </w:p>
        </w:tc>
        <w:tc>
          <w:tcPr>
            <w:tcW w:w="1439" w:type="dxa"/>
            <w:tcBorders>
              <w:top w:val="single" w:sz="4" w:space="0" w:color="auto"/>
            </w:tcBorders>
            <w:vAlign w:val="center"/>
          </w:tcPr>
          <w:p w14:paraId="5E357175"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TMPMX</w:t>
            </w:r>
          </w:p>
        </w:tc>
        <w:tc>
          <w:tcPr>
            <w:tcW w:w="6084" w:type="dxa"/>
            <w:tcBorders>
              <w:top w:val="single" w:sz="4" w:space="0" w:color="auto"/>
            </w:tcBorders>
            <w:vAlign w:val="center"/>
          </w:tcPr>
          <w:p w14:paraId="434E72DD"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Average maximum air temperature for a month (°C)</w:t>
            </w:r>
          </w:p>
        </w:tc>
      </w:tr>
      <w:tr w:rsidR="00BD0563" w:rsidRPr="0059234A" w14:paraId="1753F23B" w14:textId="77777777" w:rsidTr="00920063">
        <w:trPr>
          <w:jc w:val="center"/>
        </w:trPr>
        <w:tc>
          <w:tcPr>
            <w:tcW w:w="557" w:type="dxa"/>
            <w:vAlign w:val="center"/>
          </w:tcPr>
          <w:p w14:paraId="203361D5"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2</w:t>
            </w:r>
          </w:p>
        </w:tc>
        <w:tc>
          <w:tcPr>
            <w:tcW w:w="1439" w:type="dxa"/>
            <w:vAlign w:val="center"/>
          </w:tcPr>
          <w:p w14:paraId="6E3CE1D9"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TMPMN</w:t>
            </w:r>
          </w:p>
        </w:tc>
        <w:tc>
          <w:tcPr>
            <w:tcW w:w="6084" w:type="dxa"/>
            <w:vAlign w:val="center"/>
          </w:tcPr>
          <w:p w14:paraId="30B127E3"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Average minimum air temperature for month (°C),</w:t>
            </w:r>
          </w:p>
        </w:tc>
      </w:tr>
      <w:tr w:rsidR="00BD0563" w:rsidRPr="0059234A" w14:paraId="22EB2BBB" w14:textId="77777777" w:rsidTr="00920063">
        <w:trPr>
          <w:jc w:val="center"/>
        </w:trPr>
        <w:tc>
          <w:tcPr>
            <w:tcW w:w="557" w:type="dxa"/>
            <w:vAlign w:val="center"/>
          </w:tcPr>
          <w:p w14:paraId="0A806ED8"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3</w:t>
            </w:r>
          </w:p>
        </w:tc>
        <w:tc>
          <w:tcPr>
            <w:tcW w:w="1439" w:type="dxa"/>
            <w:vAlign w:val="center"/>
          </w:tcPr>
          <w:p w14:paraId="7C290ACA"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TMPSTDMX</w:t>
            </w:r>
          </w:p>
        </w:tc>
        <w:tc>
          <w:tcPr>
            <w:tcW w:w="6084" w:type="dxa"/>
            <w:vAlign w:val="center"/>
          </w:tcPr>
          <w:p w14:paraId="4D8FDBAC" w14:textId="45A4DE14" w:rsidR="00BD0563" w:rsidRPr="0059234A" w:rsidRDefault="00E245DD" w:rsidP="0076572C">
            <w:pPr>
              <w:spacing w:after="120" w:line="360" w:lineRule="auto"/>
              <w:rPr>
                <w:color w:val="000000" w:themeColor="text1"/>
                <w:sz w:val="20"/>
                <w:szCs w:val="20"/>
                <w:lang w:val="id-ID"/>
              </w:rPr>
            </w:pPr>
            <w:r>
              <w:rPr>
                <w:color w:val="000000" w:themeColor="text1"/>
                <w:sz w:val="20"/>
                <w:szCs w:val="20"/>
                <w:lang w:val="id-ID"/>
              </w:rPr>
              <w:t>The s</w:t>
            </w:r>
            <w:r w:rsidR="00BD0563" w:rsidRPr="0059234A">
              <w:rPr>
                <w:color w:val="000000" w:themeColor="text1"/>
                <w:sz w:val="20"/>
                <w:szCs w:val="20"/>
                <w:lang w:val="id-ID"/>
              </w:rPr>
              <w:t xml:space="preserve">tandard deviation for maximum air temperature in </w:t>
            </w:r>
            <w:r>
              <w:rPr>
                <w:color w:val="000000" w:themeColor="text1"/>
                <w:sz w:val="20"/>
                <w:szCs w:val="20"/>
                <w:lang w:val="id-ID"/>
              </w:rPr>
              <w:t xml:space="preserve">the </w:t>
            </w:r>
            <w:r w:rsidR="00BD0563" w:rsidRPr="0059234A">
              <w:rPr>
                <w:color w:val="000000" w:themeColor="text1"/>
                <w:sz w:val="20"/>
                <w:szCs w:val="20"/>
                <w:lang w:val="id-ID"/>
              </w:rPr>
              <w:t>month (°C),</w:t>
            </w:r>
          </w:p>
        </w:tc>
      </w:tr>
      <w:tr w:rsidR="00BD0563" w:rsidRPr="0059234A" w14:paraId="6017F4BF" w14:textId="77777777" w:rsidTr="00920063">
        <w:trPr>
          <w:jc w:val="center"/>
        </w:trPr>
        <w:tc>
          <w:tcPr>
            <w:tcW w:w="557" w:type="dxa"/>
            <w:vAlign w:val="center"/>
          </w:tcPr>
          <w:p w14:paraId="32F95B08"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4</w:t>
            </w:r>
          </w:p>
        </w:tc>
        <w:tc>
          <w:tcPr>
            <w:tcW w:w="1439" w:type="dxa"/>
            <w:vAlign w:val="center"/>
          </w:tcPr>
          <w:p w14:paraId="2326214B"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TMPSTDMN</w:t>
            </w:r>
          </w:p>
        </w:tc>
        <w:tc>
          <w:tcPr>
            <w:tcW w:w="6084" w:type="dxa"/>
            <w:vAlign w:val="center"/>
          </w:tcPr>
          <w:p w14:paraId="08D7F67E" w14:textId="60E8773C" w:rsidR="00BD0563" w:rsidRPr="0059234A" w:rsidRDefault="00E245DD" w:rsidP="0076572C">
            <w:pPr>
              <w:spacing w:after="120" w:line="360" w:lineRule="auto"/>
              <w:rPr>
                <w:color w:val="000000" w:themeColor="text1"/>
                <w:sz w:val="20"/>
                <w:szCs w:val="20"/>
                <w:lang w:val="id-ID"/>
              </w:rPr>
            </w:pPr>
            <w:r>
              <w:rPr>
                <w:color w:val="000000" w:themeColor="text1"/>
                <w:sz w:val="20"/>
                <w:szCs w:val="20"/>
                <w:lang w:val="id-ID"/>
              </w:rPr>
              <w:t>The s</w:t>
            </w:r>
            <w:r w:rsidR="00BD0563" w:rsidRPr="0059234A">
              <w:rPr>
                <w:color w:val="000000" w:themeColor="text1"/>
                <w:sz w:val="20"/>
                <w:szCs w:val="20"/>
                <w:lang w:val="id-ID"/>
              </w:rPr>
              <w:t xml:space="preserve">tandard deviation for minimum air temperature in </w:t>
            </w:r>
            <w:r>
              <w:rPr>
                <w:color w:val="000000" w:themeColor="text1"/>
                <w:sz w:val="20"/>
                <w:szCs w:val="20"/>
                <w:lang w:val="id-ID"/>
              </w:rPr>
              <w:t xml:space="preserve">the </w:t>
            </w:r>
            <w:r w:rsidR="00BD0563" w:rsidRPr="0059234A">
              <w:rPr>
                <w:color w:val="000000" w:themeColor="text1"/>
                <w:sz w:val="20"/>
                <w:szCs w:val="20"/>
                <w:lang w:val="id-ID"/>
              </w:rPr>
              <w:t>month (°C),</w:t>
            </w:r>
          </w:p>
        </w:tc>
      </w:tr>
      <w:tr w:rsidR="00BD0563" w:rsidRPr="0059234A" w14:paraId="43517954" w14:textId="77777777" w:rsidTr="00920063">
        <w:trPr>
          <w:trHeight w:val="197"/>
          <w:jc w:val="center"/>
        </w:trPr>
        <w:tc>
          <w:tcPr>
            <w:tcW w:w="557" w:type="dxa"/>
            <w:vAlign w:val="center"/>
          </w:tcPr>
          <w:p w14:paraId="12152D57"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5</w:t>
            </w:r>
          </w:p>
        </w:tc>
        <w:tc>
          <w:tcPr>
            <w:tcW w:w="1439" w:type="dxa"/>
            <w:vAlign w:val="center"/>
          </w:tcPr>
          <w:p w14:paraId="51790FF0"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SOLAR</w:t>
            </w:r>
            <w:r w:rsidRPr="0059234A">
              <w:rPr>
                <w:color w:val="000000" w:themeColor="text1"/>
                <w:sz w:val="20"/>
                <w:szCs w:val="20"/>
                <w:lang w:val="en-US"/>
              </w:rPr>
              <w:t>A</w:t>
            </w:r>
            <w:r w:rsidRPr="0059234A">
              <w:rPr>
                <w:color w:val="000000" w:themeColor="text1"/>
                <w:sz w:val="20"/>
                <w:szCs w:val="20"/>
                <w:lang w:val="id-ID"/>
              </w:rPr>
              <w:t>V</w:t>
            </w:r>
          </w:p>
        </w:tc>
        <w:tc>
          <w:tcPr>
            <w:tcW w:w="6084" w:type="dxa"/>
            <w:vAlign w:val="center"/>
          </w:tcPr>
          <w:p w14:paraId="2C653FE8"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Average daily solar radiation in month (MJ/</w:t>
            </w:r>
            <w:r w:rsidRPr="0059234A">
              <w:rPr>
                <w:color w:val="000000" w:themeColor="text1"/>
                <w:sz w:val="20"/>
                <w:szCs w:val="20"/>
                <w:lang w:val="en-US"/>
              </w:rPr>
              <w:t>day</w:t>
            </w:r>
            <w:r w:rsidRPr="0059234A">
              <w:rPr>
                <w:color w:val="000000" w:themeColor="text1"/>
                <w:sz w:val="20"/>
                <w:szCs w:val="20"/>
                <w:lang w:val="id-ID"/>
              </w:rPr>
              <w:t xml:space="preserve">/m2), </w:t>
            </w:r>
          </w:p>
        </w:tc>
      </w:tr>
      <w:tr w:rsidR="00BD0563" w:rsidRPr="0059234A" w14:paraId="4ADAB3A2" w14:textId="77777777" w:rsidTr="00920063">
        <w:trPr>
          <w:jc w:val="center"/>
        </w:trPr>
        <w:tc>
          <w:tcPr>
            <w:tcW w:w="557" w:type="dxa"/>
            <w:vAlign w:val="center"/>
          </w:tcPr>
          <w:p w14:paraId="27A86163"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6</w:t>
            </w:r>
          </w:p>
        </w:tc>
        <w:tc>
          <w:tcPr>
            <w:tcW w:w="1439" w:type="dxa"/>
            <w:vAlign w:val="center"/>
          </w:tcPr>
          <w:p w14:paraId="01ACCC97"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DEWPT</w:t>
            </w:r>
          </w:p>
        </w:tc>
        <w:tc>
          <w:tcPr>
            <w:tcW w:w="6084" w:type="dxa"/>
            <w:vAlign w:val="center"/>
          </w:tcPr>
          <w:p w14:paraId="5D31641E"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 xml:space="preserve">Average dew point temperature in month (°C), </w:t>
            </w:r>
          </w:p>
        </w:tc>
      </w:tr>
      <w:tr w:rsidR="00BD0563" w:rsidRPr="0059234A" w14:paraId="3CCCF432" w14:textId="77777777" w:rsidTr="00920063">
        <w:trPr>
          <w:jc w:val="center"/>
        </w:trPr>
        <w:tc>
          <w:tcPr>
            <w:tcW w:w="557" w:type="dxa"/>
            <w:vAlign w:val="center"/>
          </w:tcPr>
          <w:p w14:paraId="432A2B70"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7</w:t>
            </w:r>
          </w:p>
        </w:tc>
        <w:tc>
          <w:tcPr>
            <w:tcW w:w="1439" w:type="dxa"/>
            <w:vAlign w:val="center"/>
          </w:tcPr>
          <w:p w14:paraId="43D13C82" w14:textId="77777777" w:rsidR="00BD0563" w:rsidRPr="0059234A" w:rsidRDefault="00BD0563" w:rsidP="0076572C">
            <w:pPr>
              <w:spacing w:after="120" w:line="360" w:lineRule="auto"/>
              <w:jc w:val="center"/>
              <w:rPr>
                <w:color w:val="000000" w:themeColor="text1"/>
                <w:sz w:val="20"/>
                <w:szCs w:val="20"/>
                <w:lang w:val="id-ID"/>
              </w:rPr>
            </w:pPr>
            <w:r w:rsidRPr="0059234A">
              <w:rPr>
                <w:color w:val="000000" w:themeColor="text1"/>
                <w:sz w:val="20"/>
                <w:szCs w:val="20"/>
                <w:lang w:val="id-ID"/>
              </w:rPr>
              <w:t>WNDAV</w:t>
            </w:r>
          </w:p>
        </w:tc>
        <w:tc>
          <w:tcPr>
            <w:tcW w:w="6084" w:type="dxa"/>
            <w:vAlign w:val="center"/>
          </w:tcPr>
          <w:p w14:paraId="4D0B1261"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 xml:space="preserve">Average wind speed in month (m/s). </w:t>
            </w:r>
          </w:p>
        </w:tc>
      </w:tr>
    </w:tbl>
    <w:p w14:paraId="3C70702D" w14:textId="77777777" w:rsidR="00E94A2C" w:rsidRPr="00D32F3A" w:rsidRDefault="00E94A2C" w:rsidP="00920063">
      <w:pPr>
        <w:pStyle w:val="GaEENormal"/>
        <w:spacing w:after="120"/>
        <w:ind w:firstLine="284"/>
        <w:jc w:val="left"/>
        <w:rPr>
          <w:rFonts w:ascii="Times New Roman" w:hAnsi="Times New Roman" w:cs="Times New Roman"/>
        </w:rPr>
      </w:pPr>
      <w:r w:rsidRPr="00D32F3A">
        <w:rPr>
          <w:rFonts w:ascii="Times New Roman" w:hAnsi="Times New Roman" w:cs="Times New Roman"/>
          <w:color w:val="000000" w:themeColor="text1"/>
        </w:rPr>
        <w:t>Source: Arnold et al. (2012)</w:t>
      </w:r>
    </w:p>
    <w:p w14:paraId="0BA455D6" w14:textId="77777777" w:rsidR="00E245DD" w:rsidRDefault="00BD0563" w:rsidP="00627D44">
      <w:pPr>
        <w:pStyle w:val="ListParagraph"/>
      </w:pPr>
      <w:r w:rsidRPr="0059234A">
        <w:t xml:space="preserve">SWAT Output. </w:t>
      </w:r>
    </w:p>
    <w:p w14:paraId="1DC0FDA7" w14:textId="58264E4B" w:rsidR="00BD0563" w:rsidRPr="0059234A" w:rsidRDefault="00877EEB" w:rsidP="00627D44">
      <w:pPr>
        <w:pStyle w:val="ListParagraph"/>
      </w:pPr>
      <w:r w:rsidRPr="0059234A">
        <w:t xml:space="preserve">Simulation results are read through </w:t>
      </w:r>
      <w:r>
        <w:t xml:space="preserve">the </w:t>
      </w:r>
      <w:r w:rsidRPr="0059234A">
        <w:t>SWAT output menu. The model provides three types of output, i.e. (output.Rch: Flow_out) for calculated flow (in m</w:t>
      </w:r>
      <w:r w:rsidRPr="0059234A">
        <w:rPr>
          <w:vertAlign w:val="superscript"/>
        </w:rPr>
        <w:t>3</w:t>
      </w:r>
      <w:r w:rsidRPr="0059234A">
        <w:t>/s)</w:t>
      </w:r>
      <w:r>
        <w:t xml:space="preserve"> and</w:t>
      </w:r>
      <w:r w:rsidRPr="0059234A">
        <w:t xml:space="preserve"> The </w:t>
      </w:r>
      <w:r>
        <w:t>“</w:t>
      </w:r>
      <w:r w:rsidRPr="0059234A">
        <w:t>TxtInOut folder (output.std)</w:t>
      </w:r>
      <w:r>
        <w:t>”</w:t>
      </w:r>
      <w:r w:rsidRPr="0059234A">
        <w:t xml:space="preserve"> </w:t>
      </w:r>
      <w:r>
        <w:t xml:space="preserve">to </w:t>
      </w:r>
      <w:r w:rsidRPr="0059234A">
        <w:t>visualise the calculated water balance result.</w:t>
      </w:r>
      <w:r>
        <w:t xml:space="preserve"> </w:t>
      </w:r>
      <w:r w:rsidR="00BD0563" w:rsidRPr="0059234A">
        <w:t>Calibration is set for periods 1996 to 2005</w:t>
      </w:r>
      <w:r w:rsidR="00390E4C">
        <w:t>,</w:t>
      </w:r>
      <w:r w:rsidR="00E245DD">
        <w:rPr>
          <w:lang w:val="id-ID"/>
        </w:rPr>
        <w:t xml:space="preserve"> and</w:t>
      </w:r>
      <w:r w:rsidR="00BD0563" w:rsidRPr="0059234A">
        <w:t xml:space="preserve"> validation </w:t>
      </w:r>
      <w:r>
        <w:rPr>
          <w:lang w:val="id-ID"/>
        </w:rPr>
        <w:t>starts</w:t>
      </w:r>
      <w:r w:rsidR="00BD0563" w:rsidRPr="0059234A">
        <w:t xml:space="preserve"> from 2006 to 2018</w:t>
      </w:r>
      <w:r>
        <w:t xml:space="preserve"> using flow data from the model</w:t>
      </w:r>
      <w:r w:rsidR="00BD0563" w:rsidRPr="0059234A">
        <w:t xml:space="preserve">. The model is tested on the two periods through the SWAT GUI (graphical user interface). </w:t>
      </w:r>
    </w:p>
    <w:p w14:paraId="0FCFC131" w14:textId="02CA3BA3" w:rsidR="00BD0563" w:rsidRPr="0059234A" w:rsidRDefault="00BD0563" w:rsidP="00627D44">
      <w:pPr>
        <w:pStyle w:val="ListParagraph"/>
      </w:pPr>
      <w:r w:rsidRPr="0059234A">
        <w:t xml:space="preserve">The SWAT CUP module uses to evaluate model performance. In this case, the SUFI-2 (Sequential Uncertainty Fitting) is explored to fit the parameter value during calibration and validation. Calibration and validation follow the procedure as published by </w:t>
      </w:r>
      <w:r w:rsidRPr="0059234A">
        <w:fldChar w:fldCharType="begin" w:fldLock="1"/>
      </w:r>
      <w:r w:rsidRPr="0059234A">
        <w:instrText>ADDIN CSL_CITATION {"citationItems":[{"id":"ITEM-1","itemData":{"DOI":"10.1007/s00402-009-1032-4","ISBN":"9780975840047","ISSN":"14343916","PMID":"20033698","author":[{"dropping-particle":"","family":"Abbaspour","given":"KC","non-dropping-particle":"","parse-names":false,"suffix":""}],"container-title":"User Manual","id":"ITEM-1","issued":{"date-parts":[["2015"]]},"publisher":"Eawag Aquatuc Research","title":"SWAT-CUP Calibration and uncertainty programs","type":"chapter"},"uris":["http://www.mendeley.com/documents/?uuid=870b9548-016a-4057-a729-1d81463fdf7b","http://www.mendeley.com/documents/?uuid=a0c28283-e516-4b9d-9627-069d40bff76a"]}],"mendeley":{"formattedCitation":"(Abbaspour, 2015)","manualFormatting":"Abbaspour (2015)","plainTextFormattedCitation":"(Abbaspour, 2015)","previouslyFormattedCitation":"(Abbaspour, 2015)"},"properties":{"noteIndex":0},"schema":"https://github.com/citation-style-language/schema/raw/master/csl-citation.json"}</w:instrText>
      </w:r>
      <w:r w:rsidRPr="0059234A">
        <w:fldChar w:fldCharType="separate"/>
      </w:r>
      <w:r w:rsidRPr="0059234A">
        <w:t>Abbaspour (2015)</w:t>
      </w:r>
      <w:r w:rsidRPr="0059234A">
        <w:fldChar w:fldCharType="end"/>
      </w:r>
      <w:r w:rsidRPr="0059234A">
        <w:t xml:space="preserve">.  Water balance </w:t>
      </w:r>
      <w:r w:rsidR="00E245DD">
        <w:t xml:space="preserve">is </w:t>
      </w:r>
      <w:r w:rsidRPr="0059234A">
        <w:t>calculated for monthly and annual interval</w:t>
      </w:r>
      <w:r w:rsidR="00E245DD">
        <w:t>s</w:t>
      </w:r>
      <w:r w:rsidRPr="0059234A">
        <w:t xml:space="preserve">.  About 33 parameters are selected for sensitivity analysis by 500 iterations. </w:t>
      </w:r>
      <w:r w:rsidRPr="0059234A">
        <w:rPr>
          <w:bCs/>
        </w:rPr>
        <w:t>Table 5</w:t>
      </w:r>
      <w:r w:rsidRPr="0059234A">
        <w:t xml:space="preserve"> show the 18 selected </w:t>
      </w:r>
      <w:r w:rsidRPr="0059234A">
        <w:lastRenderedPageBreak/>
        <w:t>parameters.  In this case, the r (multiples) and v (replace) procedures</w:t>
      </w:r>
      <w:r w:rsidR="00E245DD">
        <w:t>,</w:t>
      </w:r>
      <w:r w:rsidRPr="0059234A">
        <w:t xml:space="preserve"> as published by  Abbaspour (2015)</w:t>
      </w:r>
      <w:r w:rsidR="00E245DD">
        <w:t>,</w:t>
      </w:r>
      <w:r w:rsidRPr="0059234A">
        <w:t xml:space="preserve"> </w:t>
      </w:r>
      <w:r w:rsidR="00E245DD">
        <w:t xml:space="preserve">were </w:t>
      </w:r>
      <w:r w:rsidRPr="0059234A">
        <w:t>use</w:t>
      </w:r>
      <w:r w:rsidR="00E245DD">
        <w:t>d</w:t>
      </w:r>
      <w:r w:rsidRPr="0059234A">
        <w:t xml:space="preserve"> to find optimal parameter values. </w:t>
      </w:r>
    </w:p>
    <w:p w14:paraId="30334041" w14:textId="77777777" w:rsidR="00BD0563" w:rsidRPr="0059234A" w:rsidRDefault="00BD0563" w:rsidP="00627D44">
      <w:pPr>
        <w:pStyle w:val="ListParagraph"/>
        <w:rPr>
          <w:lang w:val="id-ID"/>
        </w:rPr>
      </w:pPr>
      <w:r w:rsidRPr="00740352">
        <w:t xml:space="preserve">Table </w:t>
      </w:r>
      <w:r w:rsidRPr="00740352">
        <w:rPr>
          <w:lang w:val="id-ID"/>
        </w:rPr>
        <w:t>5</w:t>
      </w:r>
      <w:r w:rsidRPr="00740352">
        <w:t>. The estimate</w:t>
      </w:r>
      <w:r w:rsidRPr="00740352">
        <w:rPr>
          <w:lang w:val="id-ID"/>
        </w:rPr>
        <w:t>d</w:t>
      </w:r>
      <w:r w:rsidRPr="0059234A">
        <w:t xml:space="preserve"> </w:t>
      </w:r>
      <w:r w:rsidRPr="0059234A">
        <w:rPr>
          <w:lang w:val="id-ID"/>
        </w:rPr>
        <w:t>p</w:t>
      </w:r>
      <w:r w:rsidRPr="0059234A">
        <w:t xml:space="preserve">arameter </w:t>
      </w:r>
      <w:r w:rsidRPr="0059234A">
        <w:rPr>
          <w:lang w:val="id-ID"/>
        </w:rPr>
        <w:t>value for calculating flow</w:t>
      </w:r>
    </w:p>
    <w:tbl>
      <w:tblPr>
        <w:tblW w:w="4871" w:type="pct"/>
        <w:jc w:val="center"/>
        <w:tblBorders>
          <w:top w:val="single" w:sz="4" w:space="0" w:color="auto"/>
          <w:bottom w:val="single" w:sz="4" w:space="0" w:color="auto"/>
        </w:tblBorders>
        <w:tblLayout w:type="fixed"/>
        <w:tblLook w:val="04A0" w:firstRow="1" w:lastRow="0" w:firstColumn="1" w:lastColumn="0" w:noHBand="0" w:noVBand="1"/>
      </w:tblPr>
      <w:tblGrid>
        <w:gridCol w:w="562"/>
        <w:gridCol w:w="1985"/>
        <w:gridCol w:w="4863"/>
        <w:gridCol w:w="1426"/>
      </w:tblGrid>
      <w:tr w:rsidR="000D5B99" w:rsidRPr="00627D44" w14:paraId="756204CB" w14:textId="77777777" w:rsidTr="00627D44">
        <w:trPr>
          <w:trHeight w:val="300"/>
          <w:jc w:val="center"/>
        </w:trPr>
        <w:tc>
          <w:tcPr>
            <w:tcW w:w="318" w:type="pct"/>
            <w:tcBorders>
              <w:top w:val="single" w:sz="4" w:space="0" w:color="auto"/>
              <w:bottom w:val="single" w:sz="4" w:space="0" w:color="auto"/>
            </w:tcBorders>
            <w:shd w:val="clear" w:color="auto" w:fill="auto"/>
            <w:noWrap/>
            <w:vAlign w:val="center"/>
            <w:hideMark/>
          </w:tcPr>
          <w:p w14:paraId="3934D415"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No.</w:t>
            </w:r>
          </w:p>
        </w:tc>
        <w:tc>
          <w:tcPr>
            <w:tcW w:w="1123" w:type="pct"/>
            <w:tcBorders>
              <w:top w:val="single" w:sz="4" w:space="0" w:color="auto"/>
              <w:bottom w:val="single" w:sz="4" w:space="0" w:color="auto"/>
            </w:tcBorders>
            <w:shd w:val="clear" w:color="auto" w:fill="auto"/>
            <w:noWrap/>
            <w:vAlign w:val="center"/>
            <w:hideMark/>
          </w:tcPr>
          <w:p w14:paraId="3AB8F4A2"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Parameter Input</w:t>
            </w:r>
          </w:p>
        </w:tc>
        <w:tc>
          <w:tcPr>
            <w:tcW w:w="2752" w:type="pct"/>
            <w:tcBorders>
              <w:top w:val="single" w:sz="4" w:space="0" w:color="auto"/>
              <w:bottom w:val="single" w:sz="4" w:space="0" w:color="auto"/>
            </w:tcBorders>
            <w:shd w:val="clear" w:color="auto" w:fill="auto"/>
            <w:noWrap/>
            <w:vAlign w:val="center"/>
            <w:hideMark/>
          </w:tcPr>
          <w:p w14:paraId="648DBDDF"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Parameter Description</w:t>
            </w:r>
          </w:p>
        </w:tc>
        <w:tc>
          <w:tcPr>
            <w:tcW w:w="807" w:type="pct"/>
            <w:tcBorders>
              <w:top w:val="single" w:sz="4" w:space="0" w:color="auto"/>
              <w:bottom w:val="single" w:sz="4" w:space="0" w:color="auto"/>
            </w:tcBorders>
            <w:shd w:val="clear" w:color="auto" w:fill="auto"/>
            <w:noWrap/>
            <w:vAlign w:val="center"/>
            <w:hideMark/>
          </w:tcPr>
          <w:p w14:paraId="2CB9F7BE"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Range Parameter</w:t>
            </w:r>
          </w:p>
        </w:tc>
      </w:tr>
      <w:tr w:rsidR="000D5B99" w:rsidRPr="00627D44" w14:paraId="5F7DC733" w14:textId="77777777" w:rsidTr="00627D44">
        <w:trPr>
          <w:trHeight w:val="390"/>
          <w:jc w:val="center"/>
        </w:trPr>
        <w:tc>
          <w:tcPr>
            <w:tcW w:w="318" w:type="pct"/>
            <w:tcBorders>
              <w:top w:val="single" w:sz="4" w:space="0" w:color="auto"/>
            </w:tcBorders>
            <w:shd w:val="clear" w:color="auto" w:fill="auto"/>
            <w:noWrap/>
            <w:vAlign w:val="center"/>
            <w:hideMark/>
          </w:tcPr>
          <w:p w14:paraId="4C5ED89B"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w:t>
            </w:r>
          </w:p>
        </w:tc>
        <w:tc>
          <w:tcPr>
            <w:tcW w:w="1123" w:type="pct"/>
            <w:tcBorders>
              <w:top w:val="single" w:sz="4" w:space="0" w:color="auto"/>
            </w:tcBorders>
            <w:shd w:val="clear" w:color="auto" w:fill="auto"/>
            <w:noWrap/>
            <w:vAlign w:val="center"/>
            <w:hideMark/>
          </w:tcPr>
          <w:p w14:paraId="6DA88BB2"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SMFMX.bsn</w:t>
            </w:r>
          </w:p>
        </w:tc>
        <w:tc>
          <w:tcPr>
            <w:tcW w:w="2752" w:type="pct"/>
            <w:tcBorders>
              <w:top w:val="single" w:sz="4" w:space="0" w:color="auto"/>
            </w:tcBorders>
            <w:shd w:val="clear" w:color="auto" w:fill="auto"/>
            <w:noWrap/>
            <w:vAlign w:val="center"/>
            <w:hideMark/>
          </w:tcPr>
          <w:p w14:paraId="76042040" w14:textId="35DDF6EC" w:rsidR="00BD0563" w:rsidRPr="00627D44" w:rsidRDefault="00BD0563" w:rsidP="00390E4C">
            <w:pPr>
              <w:spacing w:after="120" w:line="360" w:lineRule="auto"/>
              <w:rPr>
                <w:color w:val="000000" w:themeColor="text1"/>
                <w:sz w:val="20"/>
                <w:szCs w:val="20"/>
                <w:lang w:val="id-ID" w:eastAsia="id-ID"/>
              </w:rPr>
            </w:pPr>
            <w:r w:rsidRPr="00627D44">
              <w:rPr>
                <w:color w:val="000000" w:themeColor="text1"/>
                <w:sz w:val="20"/>
                <w:szCs w:val="20"/>
                <w:lang w:eastAsia="id-ID"/>
              </w:rPr>
              <w:t xml:space="preserve">Maximum melt rate for snow during the year (occurs </w:t>
            </w:r>
            <w:r w:rsidR="00390E4C">
              <w:rPr>
                <w:color w:val="000000" w:themeColor="text1"/>
                <w:sz w:val="20"/>
                <w:szCs w:val="20"/>
                <w:lang w:eastAsia="id-ID"/>
              </w:rPr>
              <w:t>i</w:t>
            </w:r>
            <w:r w:rsidRPr="00627D44">
              <w:rPr>
                <w:color w:val="000000" w:themeColor="text1"/>
                <w:sz w:val="20"/>
                <w:szCs w:val="20"/>
                <w:lang w:eastAsia="id-ID"/>
              </w:rPr>
              <w:t>n the summer)</w:t>
            </w:r>
          </w:p>
        </w:tc>
        <w:tc>
          <w:tcPr>
            <w:tcW w:w="807" w:type="pct"/>
            <w:tcBorders>
              <w:top w:val="single" w:sz="4" w:space="0" w:color="auto"/>
            </w:tcBorders>
            <w:shd w:val="clear" w:color="auto" w:fill="auto"/>
            <w:noWrap/>
            <w:vAlign w:val="center"/>
            <w:hideMark/>
          </w:tcPr>
          <w:p w14:paraId="1756295E"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eastAsia="id-ID"/>
              </w:rPr>
              <w:t>0</w:t>
            </w:r>
            <w:r w:rsidRPr="00627D44">
              <w:rPr>
                <w:color w:val="000000" w:themeColor="text1"/>
                <w:sz w:val="20"/>
                <w:szCs w:val="20"/>
                <w:lang w:val="id-ID" w:eastAsia="id-ID"/>
              </w:rPr>
              <w:t>-</w:t>
            </w:r>
            <w:r w:rsidRPr="00627D44">
              <w:rPr>
                <w:color w:val="000000" w:themeColor="text1"/>
                <w:sz w:val="20"/>
                <w:szCs w:val="20"/>
                <w:lang w:eastAsia="id-ID"/>
              </w:rPr>
              <w:t>20</w:t>
            </w:r>
          </w:p>
        </w:tc>
      </w:tr>
      <w:tr w:rsidR="000D5B99" w:rsidRPr="00627D44" w14:paraId="13004256" w14:textId="77777777" w:rsidTr="00627D44">
        <w:trPr>
          <w:trHeight w:val="207"/>
          <w:jc w:val="center"/>
        </w:trPr>
        <w:tc>
          <w:tcPr>
            <w:tcW w:w="318" w:type="pct"/>
            <w:shd w:val="clear" w:color="auto" w:fill="auto"/>
            <w:noWrap/>
            <w:vAlign w:val="center"/>
            <w:hideMark/>
          </w:tcPr>
          <w:p w14:paraId="774FD760"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2</w:t>
            </w:r>
          </w:p>
        </w:tc>
        <w:tc>
          <w:tcPr>
            <w:tcW w:w="1123" w:type="pct"/>
            <w:shd w:val="clear" w:color="auto" w:fill="auto"/>
            <w:noWrap/>
            <w:vAlign w:val="center"/>
            <w:hideMark/>
          </w:tcPr>
          <w:p w14:paraId="4D0674A3"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CH_N1.sub</w:t>
            </w:r>
          </w:p>
        </w:tc>
        <w:tc>
          <w:tcPr>
            <w:tcW w:w="2752" w:type="pct"/>
            <w:shd w:val="clear" w:color="auto" w:fill="auto"/>
            <w:noWrap/>
            <w:vAlign w:val="center"/>
            <w:hideMark/>
          </w:tcPr>
          <w:p w14:paraId="0BB56750" w14:textId="089850D1"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Manning</w:t>
            </w:r>
            <w:r w:rsidR="00E245DD" w:rsidRPr="00627D44">
              <w:rPr>
                <w:color w:val="000000" w:themeColor="text1"/>
                <w:sz w:val="20"/>
                <w:szCs w:val="20"/>
                <w:lang w:eastAsia="id-ID"/>
              </w:rPr>
              <w:t>’</w:t>
            </w:r>
            <w:r w:rsidRPr="00627D44">
              <w:rPr>
                <w:color w:val="000000" w:themeColor="text1"/>
                <w:sz w:val="20"/>
                <w:szCs w:val="20"/>
                <w:lang w:eastAsia="id-ID"/>
              </w:rPr>
              <w:t xml:space="preserve">s </w:t>
            </w:r>
            <w:r w:rsidR="00E245DD" w:rsidRPr="00627D44">
              <w:rPr>
                <w:color w:val="000000" w:themeColor="text1"/>
                <w:sz w:val="20"/>
                <w:szCs w:val="20"/>
                <w:lang w:eastAsia="id-ID"/>
              </w:rPr>
              <w:t>“</w:t>
            </w:r>
            <w:r w:rsidRPr="00627D44">
              <w:rPr>
                <w:color w:val="000000" w:themeColor="text1"/>
                <w:sz w:val="20"/>
                <w:szCs w:val="20"/>
                <w:lang w:eastAsia="id-ID"/>
              </w:rPr>
              <w:t>n</w:t>
            </w:r>
            <w:r w:rsidR="00E245DD" w:rsidRPr="00627D44">
              <w:rPr>
                <w:color w:val="000000" w:themeColor="text1"/>
                <w:sz w:val="20"/>
                <w:szCs w:val="20"/>
                <w:lang w:eastAsia="id-ID"/>
              </w:rPr>
              <w:t>”</w:t>
            </w:r>
            <w:r w:rsidRPr="00627D44">
              <w:rPr>
                <w:color w:val="000000" w:themeColor="text1"/>
                <w:sz w:val="20"/>
                <w:szCs w:val="20"/>
                <w:lang w:eastAsia="id-ID"/>
              </w:rPr>
              <w:t xml:space="preserve"> value for the tributary channels</w:t>
            </w:r>
          </w:p>
        </w:tc>
        <w:tc>
          <w:tcPr>
            <w:tcW w:w="807" w:type="pct"/>
            <w:shd w:val="clear" w:color="auto" w:fill="auto"/>
            <w:noWrap/>
            <w:vAlign w:val="center"/>
            <w:hideMark/>
          </w:tcPr>
          <w:p w14:paraId="49491039"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0.0</w:t>
            </w:r>
            <w:r w:rsidRPr="00627D44">
              <w:rPr>
                <w:color w:val="000000" w:themeColor="text1"/>
                <w:sz w:val="20"/>
                <w:szCs w:val="20"/>
                <w:lang w:eastAsia="id-ID"/>
              </w:rPr>
              <w:t>1</w:t>
            </w:r>
            <w:r w:rsidRPr="00627D44">
              <w:rPr>
                <w:color w:val="000000" w:themeColor="text1"/>
                <w:sz w:val="20"/>
                <w:szCs w:val="20"/>
                <w:lang w:val="id-ID" w:eastAsia="id-ID"/>
              </w:rPr>
              <w:t>-</w:t>
            </w:r>
            <w:r w:rsidRPr="00627D44">
              <w:rPr>
                <w:color w:val="000000" w:themeColor="text1"/>
                <w:sz w:val="20"/>
                <w:szCs w:val="20"/>
                <w:lang w:eastAsia="id-ID"/>
              </w:rPr>
              <w:t>30</w:t>
            </w:r>
          </w:p>
        </w:tc>
      </w:tr>
      <w:tr w:rsidR="000D5B99" w:rsidRPr="00627D44" w14:paraId="67CB8166" w14:textId="77777777" w:rsidTr="00627D44">
        <w:trPr>
          <w:trHeight w:val="80"/>
          <w:jc w:val="center"/>
        </w:trPr>
        <w:tc>
          <w:tcPr>
            <w:tcW w:w="318" w:type="pct"/>
            <w:shd w:val="clear" w:color="auto" w:fill="auto"/>
            <w:noWrap/>
            <w:vAlign w:val="center"/>
            <w:hideMark/>
          </w:tcPr>
          <w:p w14:paraId="0BFD98BD"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3</w:t>
            </w:r>
          </w:p>
        </w:tc>
        <w:tc>
          <w:tcPr>
            <w:tcW w:w="1123" w:type="pct"/>
            <w:shd w:val="clear" w:color="auto" w:fill="auto"/>
            <w:noWrap/>
            <w:vAlign w:val="center"/>
            <w:hideMark/>
          </w:tcPr>
          <w:p w14:paraId="1AD946AE"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CH_L1.sub</w:t>
            </w:r>
          </w:p>
        </w:tc>
        <w:tc>
          <w:tcPr>
            <w:tcW w:w="2752" w:type="pct"/>
            <w:shd w:val="clear" w:color="auto" w:fill="auto"/>
            <w:noWrap/>
            <w:vAlign w:val="center"/>
            <w:hideMark/>
          </w:tcPr>
          <w:p w14:paraId="1C7947A5" w14:textId="58DFECA0" w:rsidR="00BD0563" w:rsidRPr="00627D44" w:rsidRDefault="00BD0563" w:rsidP="00390E4C">
            <w:pPr>
              <w:spacing w:after="120" w:line="360" w:lineRule="auto"/>
              <w:rPr>
                <w:color w:val="000000" w:themeColor="text1"/>
                <w:sz w:val="20"/>
                <w:szCs w:val="20"/>
                <w:lang w:val="id-ID" w:eastAsia="id-ID"/>
              </w:rPr>
            </w:pPr>
            <w:r w:rsidRPr="00627D44">
              <w:rPr>
                <w:color w:val="000000" w:themeColor="text1"/>
                <w:sz w:val="20"/>
                <w:szCs w:val="20"/>
                <w:lang w:val="id-ID" w:eastAsia="id-ID"/>
              </w:rPr>
              <w:t xml:space="preserve">The </w:t>
            </w:r>
            <w:r w:rsidR="00390E4C">
              <w:rPr>
                <w:color w:val="000000" w:themeColor="text1"/>
                <w:sz w:val="20"/>
                <w:szCs w:val="20"/>
                <w:lang w:val="id-ID" w:eastAsia="id-ID"/>
              </w:rPr>
              <w:t>most extended</w:t>
            </w:r>
            <w:r w:rsidRPr="00627D44">
              <w:rPr>
                <w:color w:val="000000" w:themeColor="text1"/>
                <w:sz w:val="20"/>
                <w:szCs w:val="20"/>
                <w:lang w:eastAsia="id-ID"/>
              </w:rPr>
              <w:t xml:space="preserve"> channel length in the subbasin.</w:t>
            </w:r>
          </w:p>
        </w:tc>
        <w:tc>
          <w:tcPr>
            <w:tcW w:w="807" w:type="pct"/>
            <w:shd w:val="clear" w:color="auto" w:fill="auto"/>
            <w:noWrap/>
            <w:vAlign w:val="center"/>
            <w:hideMark/>
          </w:tcPr>
          <w:p w14:paraId="73BE54E3"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0.0</w:t>
            </w:r>
            <w:r w:rsidRPr="00627D44">
              <w:rPr>
                <w:color w:val="000000" w:themeColor="text1"/>
                <w:sz w:val="20"/>
                <w:szCs w:val="20"/>
                <w:lang w:eastAsia="id-ID"/>
              </w:rPr>
              <w:t>5</w:t>
            </w:r>
            <w:r w:rsidRPr="00627D44">
              <w:rPr>
                <w:color w:val="000000" w:themeColor="text1"/>
                <w:sz w:val="20"/>
                <w:szCs w:val="20"/>
                <w:lang w:val="id-ID" w:eastAsia="id-ID"/>
              </w:rPr>
              <w:t>-</w:t>
            </w:r>
            <w:r w:rsidRPr="00627D44">
              <w:rPr>
                <w:color w:val="000000" w:themeColor="text1"/>
                <w:sz w:val="20"/>
                <w:szCs w:val="20"/>
                <w:lang w:eastAsia="id-ID"/>
              </w:rPr>
              <w:t>20</w:t>
            </w:r>
          </w:p>
        </w:tc>
      </w:tr>
      <w:tr w:rsidR="000D5B99" w:rsidRPr="00627D44" w14:paraId="5AE36420" w14:textId="77777777" w:rsidTr="00627D44">
        <w:trPr>
          <w:trHeight w:val="186"/>
          <w:jc w:val="center"/>
        </w:trPr>
        <w:tc>
          <w:tcPr>
            <w:tcW w:w="318" w:type="pct"/>
            <w:shd w:val="clear" w:color="auto" w:fill="auto"/>
            <w:noWrap/>
            <w:vAlign w:val="center"/>
            <w:hideMark/>
          </w:tcPr>
          <w:p w14:paraId="0530067E"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4</w:t>
            </w:r>
          </w:p>
        </w:tc>
        <w:tc>
          <w:tcPr>
            <w:tcW w:w="1123" w:type="pct"/>
            <w:shd w:val="clear" w:color="auto" w:fill="auto"/>
            <w:noWrap/>
            <w:vAlign w:val="center"/>
            <w:hideMark/>
          </w:tcPr>
          <w:p w14:paraId="1E75BA7C"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SL_SUBBSN.hru</w:t>
            </w:r>
          </w:p>
        </w:tc>
        <w:tc>
          <w:tcPr>
            <w:tcW w:w="2752" w:type="pct"/>
            <w:shd w:val="clear" w:color="auto" w:fill="auto"/>
            <w:noWrap/>
            <w:vAlign w:val="center"/>
            <w:hideMark/>
          </w:tcPr>
          <w:p w14:paraId="257FEF0E"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Average slope length (m)</w:t>
            </w:r>
          </w:p>
        </w:tc>
        <w:tc>
          <w:tcPr>
            <w:tcW w:w="807" w:type="pct"/>
            <w:shd w:val="clear" w:color="auto" w:fill="auto"/>
            <w:noWrap/>
            <w:vAlign w:val="center"/>
            <w:hideMark/>
          </w:tcPr>
          <w:p w14:paraId="3802B4EB"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10-150</w:t>
            </w:r>
          </w:p>
        </w:tc>
      </w:tr>
      <w:tr w:rsidR="000D5B99" w:rsidRPr="00627D44" w14:paraId="71A38953" w14:textId="77777777" w:rsidTr="00627D44">
        <w:trPr>
          <w:trHeight w:val="232"/>
          <w:jc w:val="center"/>
        </w:trPr>
        <w:tc>
          <w:tcPr>
            <w:tcW w:w="318" w:type="pct"/>
            <w:shd w:val="clear" w:color="auto" w:fill="auto"/>
            <w:noWrap/>
            <w:vAlign w:val="center"/>
            <w:hideMark/>
          </w:tcPr>
          <w:p w14:paraId="608507C6"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5</w:t>
            </w:r>
          </w:p>
        </w:tc>
        <w:tc>
          <w:tcPr>
            <w:tcW w:w="1123" w:type="pct"/>
            <w:shd w:val="clear" w:color="auto" w:fill="auto"/>
            <w:noWrap/>
            <w:vAlign w:val="center"/>
            <w:hideMark/>
          </w:tcPr>
          <w:p w14:paraId="6A882333"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SMFMN.bsn</w:t>
            </w:r>
          </w:p>
        </w:tc>
        <w:tc>
          <w:tcPr>
            <w:tcW w:w="2752" w:type="pct"/>
            <w:shd w:val="clear" w:color="auto" w:fill="auto"/>
            <w:noWrap/>
            <w:vAlign w:val="center"/>
            <w:hideMark/>
          </w:tcPr>
          <w:p w14:paraId="03BB476E"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Minimum melt rate for snow during the year (occurs on winter solstice)</w:t>
            </w:r>
          </w:p>
        </w:tc>
        <w:tc>
          <w:tcPr>
            <w:tcW w:w="807" w:type="pct"/>
            <w:shd w:val="clear" w:color="auto" w:fill="auto"/>
            <w:noWrap/>
            <w:vAlign w:val="center"/>
            <w:hideMark/>
          </w:tcPr>
          <w:p w14:paraId="42AFE9A7"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0-</w:t>
            </w:r>
            <w:r w:rsidRPr="00627D44">
              <w:rPr>
                <w:color w:val="000000" w:themeColor="text1"/>
                <w:sz w:val="20"/>
                <w:szCs w:val="20"/>
                <w:lang w:eastAsia="id-ID"/>
              </w:rPr>
              <w:t>20</w:t>
            </w:r>
          </w:p>
        </w:tc>
      </w:tr>
      <w:tr w:rsidR="000D5B99" w:rsidRPr="00627D44" w14:paraId="57D1AAC9" w14:textId="77777777" w:rsidTr="00627D44">
        <w:trPr>
          <w:trHeight w:val="195"/>
          <w:jc w:val="center"/>
        </w:trPr>
        <w:tc>
          <w:tcPr>
            <w:tcW w:w="318" w:type="pct"/>
            <w:shd w:val="clear" w:color="auto" w:fill="auto"/>
            <w:noWrap/>
            <w:vAlign w:val="center"/>
            <w:hideMark/>
          </w:tcPr>
          <w:p w14:paraId="29D8374E"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6</w:t>
            </w:r>
          </w:p>
        </w:tc>
        <w:tc>
          <w:tcPr>
            <w:tcW w:w="1123" w:type="pct"/>
            <w:shd w:val="clear" w:color="auto" w:fill="auto"/>
            <w:noWrap/>
            <w:vAlign w:val="center"/>
            <w:hideMark/>
          </w:tcPr>
          <w:p w14:paraId="66CE7271"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GW_SPYLD.gw</w:t>
            </w:r>
          </w:p>
        </w:tc>
        <w:tc>
          <w:tcPr>
            <w:tcW w:w="2752" w:type="pct"/>
            <w:shd w:val="clear" w:color="auto" w:fill="auto"/>
            <w:noWrap/>
            <w:vAlign w:val="center"/>
            <w:hideMark/>
          </w:tcPr>
          <w:p w14:paraId="1909415B"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Specific yield of the shallow aquifer (m</w:t>
            </w:r>
            <w:r w:rsidRPr="00627D44">
              <w:rPr>
                <w:color w:val="000000" w:themeColor="text1"/>
                <w:sz w:val="20"/>
                <w:szCs w:val="20"/>
                <w:vertAlign w:val="superscript"/>
                <w:lang w:eastAsia="id-ID"/>
              </w:rPr>
              <w:t>3</w:t>
            </w:r>
            <w:r w:rsidRPr="00627D44">
              <w:rPr>
                <w:color w:val="000000" w:themeColor="text1"/>
                <w:sz w:val="20"/>
                <w:szCs w:val="20"/>
                <w:lang w:eastAsia="id-ID"/>
              </w:rPr>
              <w:t>/m</w:t>
            </w:r>
            <w:r w:rsidRPr="00627D44">
              <w:rPr>
                <w:color w:val="000000" w:themeColor="text1"/>
                <w:sz w:val="20"/>
                <w:szCs w:val="20"/>
                <w:vertAlign w:val="superscript"/>
                <w:lang w:eastAsia="id-ID"/>
              </w:rPr>
              <w:t>3</w:t>
            </w:r>
            <w:r w:rsidRPr="00627D44">
              <w:rPr>
                <w:color w:val="000000" w:themeColor="text1"/>
                <w:sz w:val="20"/>
                <w:szCs w:val="20"/>
                <w:lang w:eastAsia="id-ID"/>
              </w:rPr>
              <w:t>)</w:t>
            </w:r>
          </w:p>
        </w:tc>
        <w:tc>
          <w:tcPr>
            <w:tcW w:w="807" w:type="pct"/>
            <w:shd w:val="clear" w:color="auto" w:fill="auto"/>
            <w:noWrap/>
            <w:vAlign w:val="center"/>
            <w:hideMark/>
          </w:tcPr>
          <w:p w14:paraId="131CED8B"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 xml:space="preserve">0 – </w:t>
            </w:r>
            <w:r w:rsidRPr="00627D44">
              <w:rPr>
                <w:color w:val="000000" w:themeColor="text1"/>
                <w:sz w:val="20"/>
                <w:szCs w:val="20"/>
                <w:lang w:eastAsia="id-ID"/>
              </w:rPr>
              <w:t>0.4</w:t>
            </w:r>
          </w:p>
        </w:tc>
      </w:tr>
      <w:tr w:rsidR="000D5B99" w:rsidRPr="00627D44" w14:paraId="4B39F423" w14:textId="77777777" w:rsidTr="00627D44">
        <w:trPr>
          <w:trHeight w:val="80"/>
          <w:jc w:val="center"/>
        </w:trPr>
        <w:tc>
          <w:tcPr>
            <w:tcW w:w="318" w:type="pct"/>
            <w:shd w:val="clear" w:color="auto" w:fill="auto"/>
            <w:noWrap/>
            <w:vAlign w:val="center"/>
            <w:hideMark/>
          </w:tcPr>
          <w:p w14:paraId="2191D130"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7</w:t>
            </w:r>
          </w:p>
        </w:tc>
        <w:tc>
          <w:tcPr>
            <w:tcW w:w="1123" w:type="pct"/>
            <w:shd w:val="clear" w:color="auto" w:fill="auto"/>
            <w:noWrap/>
            <w:vAlign w:val="center"/>
            <w:hideMark/>
          </w:tcPr>
          <w:p w14:paraId="7212F50D"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ESCO.bsn</w:t>
            </w:r>
          </w:p>
        </w:tc>
        <w:tc>
          <w:tcPr>
            <w:tcW w:w="2752" w:type="pct"/>
            <w:shd w:val="clear" w:color="auto" w:fill="auto"/>
            <w:noWrap/>
            <w:vAlign w:val="center"/>
            <w:hideMark/>
          </w:tcPr>
          <w:p w14:paraId="5C4FF306"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Plant uptake compensation factor</w:t>
            </w:r>
          </w:p>
        </w:tc>
        <w:tc>
          <w:tcPr>
            <w:tcW w:w="807" w:type="pct"/>
            <w:shd w:val="clear" w:color="auto" w:fill="auto"/>
            <w:noWrap/>
            <w:vAlign w:val="center"/>
            <w:hideMark/>
          </w:tcPr>
          <w:p w14:paraId="022B1E67"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 1</w:t>
            </w:r>
          </w:p>
        </w:tc>
      </w:tr>
      <w:tr w:rsidR="000D5B99" w:rsidRPr="00627D44" w14:paraId="6F22262C" w14:textId="77777777" w:rsidTr="00627D44">
        <w:trPr>
          <w:trHeight w:val="80"/>
          <w:jc w:val="center"/>
        </w:trPr>
        <w:tc>
          <w:tcPr>
            <w:tcW w:w="318" w:type="pct"/>
            <w:shd w:val="clear" w:color="auto" w:fill="auto"/>
            <w:noWrap/>
            <w:vAlign w:val="center"/>
            <w:hideMark/>
          </w:tcPr>
          <w:p w14:paraId="0957CEB1"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8</w:t>
            </w:r>
          </w:p>
        </w:tc>
        <w:tc>
          <w:tcPr>
            <w:tcW w:w="1123" w:type="pct"/>
            <w:shd w:val="clear" w:color="auto" w:fill="auto"/>
            <w:noWrap/>
            <w:vAlign w:val="center"/>
            <w:hideMark/>
          </w:tcPr>
          <w:p w14:paraId="08A11CF8"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CH_W1.sub</w:t>
            </w:r>
          </w:p>
        </w:tc>
        <w:tc>
          <w:tcPr>
            <w:tcW w:w="2752" w:type="pct"/>
            <w:shd w:val="clear" w:color="auto" w:fill="auto"/>
            <w:noWrap/>
            <w:vAlign w:val="center"/>
            <w:hideMark/>
          </w:tcPr>
          <w:p w14:paraId="27E10035"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The average width of tributary channels (m)</w:t>
            </w:r>
          </w:p>
        </w:tc>
        <w:tc>
          <w:tcPr>
            <w:tcW w:w="807" w:type="pct"/>
            <w:shd w:val="clear" w:color="auto" w:fill="auto"/>
            <w:noWrap/>
            <w:vAlign w:val="center"/>
            <w:hideMark/>
          </w:tcPr>
          <w:p w14:paraId="7DD1A7E0"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eastAsia="id-ID"/>
              </w:rPr>
              <w:t>1</w:t>
            </w:r>
            <w:r w:rsidRPr="00627D44">
              <w:rPr>
                <w:color w:val="000000" w:themeColor="text1"/>
                <w:sz w:val="20"/>
                <w:szCs w:val="20"/>
                <w:lang w:val="id-ID" w:eastAsia="id-ID"/>
              </w:rPr>
              <w:t xml:space="preserve"> to </w:t>
            </w:r>
            <w:r w:rsidRPr="00627D44">
              <w:rPr>
                <w:color w:val="000000" w:themeColor="text1"/>
                <w:sz w:val="20"/>
                <w:szCs w:val="20"/>
                <w:lang w:eastAsia="id-ID"/>
              </w:rPr>
              <w:t>1000</w:t>
            </w:r>
          </w:p>
        </w:tc>
      </w:tr>
      <w:tr w:rsidR="000D5B99" w:rsidRPr="00627D44" w14:paraId="18FEE533" w14:textId="77777777" w:rsidTr="00627D44">
        <w:trPr>
          <w:trHeight w:val="300"/>
          <w:jc w:val="center"/>
        </w:trPr>
        <w:tc>
          <w:tcPr>
            <w:tcW w:w="318" w:type="pct"/>
            <w:shd w:val="clear" w:color="auto" w:fill="auto"/>
            <w:noWrap/>
            <w:vAlign w:val="center"/>
            <w:hideMark/>
          </w:tcPr>
          <w:p w14:paraId="0C1F521C"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9</w:t>
            </w:r>
          </w:p>
        </w:tc>
        <w:tc>
          <w:tcPr>
            <w:tcW w:w="1123" w:type="pct"/>
            <w:shd w:val="clear" w:color="auto" w:fill="auto"/>
            <w:noWrap/>
            <w:vAlign w:val="center"/>
            <w:hideMark/>
          </w:tcPr>
          <w:p w14:paraId="289DB3D8"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LAT_TTIME.hru</w:t>
            </w:r>
          </w:p>
        </w:tc>
        <w:tc>
          <w:tcPr>
            <w:tcW w:w="2752" w:type="pct"/>
            <w:shd w:val="clear" w:color="auto" w:fill="auto"/>
            <w:noWrap/>
            <w:vAlign w:val="center"/>
            <w:hideMark/>
          </w:tcPr>
          <w:p w14:paraId="45093DBC"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Lateral flow travel time</w:t>
            </w:r>
          </w:p>
        </w:tc>
        <w:tc>
          <w:tcPr>
            <w:tcW w:w="807" w:type="pct"/>
            <w:shd w:val="clear" w:color="auto" w:fill="auto"/>
            <w:noWrap/>
            <w:vAlign w:val="center"/>
            <w:hideMark/>
          </w:tcPr>
          <w:p w14:paraId="0E922E17"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0-1</w:t>
            </w:r>
            <w:r w:rsidRPr="00627D44">
              <w:rPr>
                <w:color w:val="000000" w:themeColor="text1"/>
                <w:sz w:val="20"/>
                <w:szCs w:val="20"/>
                <w:lang w:eastAsia="id-ID"/>
              </w:rPr>
              <w:t>80</w:t>
            </w:r>
          </w:p>
        </w:tc>
      </w:tr>
      <w:tr w:rsidR="000D5B99" w:rsidRPr="00627D44" w14:paraId="04729081" w14:textId="77777777" w:rsidTr="00627D44">
        <w:trPr>
          <w:trHeight w:val="80"/>
          <w:jc w:val="center"/>
        </w:trPr>
        <w:tc>
          <w:tcPr>
            <w:tcW w:w="318" w:type="pct"/>
            <w:shd w:val="clear" w:color="auto" w:fill="auto"/>
            <w:noWrap/>
            <w:vAlign w:val="center"/>
            <w:hideMark/>
          </w:tcPr>
          <w:p w14:paraId="05AB9BE4"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10</w:t>
            </w:r>
          </w:p>
        </w:tc>
        <w:tc>
          <w:tcPr>
            <w:tcW w:w="1123" w:type="pct"/>
            <w:shd w:val="clear" w:color="auto" w:fill="auto"/>
            <w:noWrap/>
            <w:vAlign w:val="center"/>
            <w:hideMark/>
          </w:tcPr>
          <w:p w14:paraId="23881C72"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GW_REVAP.gw</w:t>
            </w:r>
          </w:p>
        </w:tc>
        <w:tc>
          <w:tcPr>
            <w:tcW w:w="2752" w:type="pct"/>
            <w:shd w:val="clear" w:color="auto" w:fill="auto"/>
            <w:noWrap/>
            <w:vAlign w:val="center"/>
            <w:hideMark/>
          </w:tcPr>
          <w:p w14:paraId="37B8181B"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Groundwater revap coefficient</w:t>
            </w:r>
          </w:p>
        </w:tc>
        <w:tc>
          <w:tcPr>
            <w:tcW w:w="807" w:type="pct"/>
            <w:shd w:val="clear" w:color="auto" w:fill="auto"/>
            <w:noWrap/>
            <w:vAlign w:val="center"/>
            <w:hideMark/>
          </w:tcPr>
          <w:p w14:paraId="2C81A3B8"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0.02-0.2</w:t>
            </w:r>
          </w:p>
        </w:tc>
      </w:tr>
      <w:tr w:rsidR="000D5B99" w:rsidRPr="00627D44" w14:paraId="756119F7" w14:textId="77777777" w:rsidTr="00627D44">
        <w:trPr>
          <w:trHeight w:val="80"/>
          <w:jc w:val="center"/>
        </w:trPr>
        <w:tc>
          <w:tcPr>
            <w:tcW w:w="318" w:type="pct"/>
            <w:shd w:val="clear" w:color="auto" w:fill="auto"/>
            <w:noWrap/>
            <w:vAlign w:val="center"/>
            <w:hideMark/>
          </w:tcPr>
          <w:p w14:paraId="3A1E635B"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11</w:t>
            </w:r>
          </w:p>
        </w:tc>
        <w:tc>
          <w:tcPr>
            <w:tcW w:w="1123" w:type="pct"/>
            <w:shd w:val="clear" w:color="auto" w:fill="auto"/>
            <w:noWrap/>
            <w:vAlign w:val="center"/>
            <w:hideMark/>
          </w:tcPr>
          <w:p w14:paraId="3AD66044"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GW_DELAY.gw</w:t>
            </w:r>
          </w:p>
        </w:tc>
        <w:tc>
          <w:tcPr>
            <w:tcW w:w="2752" w:type="pct"/>
            <w:shd w:val="clear" w:color="auto" w:fill="auto"/>
            <w:noWrap/>
            <w:vAlign w:val="center"/>
            <w:hideMark/>
          </w:tcPr>
          <w:p w14:paraId="4D37F21C"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Groundwater delay (days)</w:t>
            </w:r>
          </w:p>
        </w:tc>
        <w:tc>
          <w:tcPr>
            <w:tcW w:w="807" w:type="pct"/>
            <w:shd w:val="clear" w:color="auto" w:fill="auto"/>
            <w:noWrap/>
            <w:vAlign w:val="center"/>
            <w:hideMark/>
          </w:tcPr>
          <w:p w14:paraId="764FFB1A"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 500</w:t>
            </w:r>
          </w:p>
        </w:tc>
      </w:tr>
      <w:tr w:rsidR="000D5B99" w:rsidRPr="00627D44" w14:paraId="272487FC" w14:textId="77777777" w:rsidTr="00627D44">
        <w:trPr>
          <w:trHeight w:val="207"/>
          <w:jc w:val="center"/>
        </w:trPr>
        <w:tc>
          <w:tcPr>
            <w:tcW w:w="318" w:type="pct"/>
            <w:shd w:val="clear" w:color="auto" w:fill="auto"/>
            <w:noWrap/>
            <w:vAlign w:val="center"/>
            <w:hideMark/>
          </w:tcPr>
          <w:p w14:paraId="292E0CF2"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12</w:t>
            </w:r>
          </w:p>
        </w:tc>
        <w:tc>
          <w:tcPr>
            <w:tcW w:w="1123" w:type="pct"/>
            <w:shd w:val="clear" w:color="auto" w:fill="auto"/>
            <w:noWrap/>
            <w:vAlign w:val="center"/>
            <w:hideMark/>
          </w:tcPr>
          <w:p w14:paraId="66B36F43"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GW_QMN.gw</w:t>
            </w:r>
          </w:p>
        </w:tc>
        <w:tc>
          <w:tcPr>
            <w:tcW w:w="2752" w:type="pct"/>
            <w:shd w:val="clear" w:color="auto" w:fill="auto"/>
            <w:noWrap/>
            <w:vAlign w:val="center"/>
            <w:hideMark/>
          </w:tcPr>
          <w:p w14:paraId="0CC044E5"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Threshold depth of water in the shallow aquifer required for return flow to occur (mm)</w:t>
            </w:r>
          </w:p>
        </w:tc>
        <w:tc>
          <w:tcPr>
            <w:tcW w:w="807" w:type="pct"/>
            <w:shd w:val="clear" w:color="auto" w:fill="auto"/>
            <w:noWrap/>
            <w:vAlign w:val="center"/>
            <w:hideMark/>
          </w:tcPr>
          <w:p w14:paraId="471FB9B7"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 5000</w:t>
            </w:r>
          </w:p>
        </w:tc>
      </w:tr>
      <w:tr w:rsidR="000D5B99" w:rsidRPr="00627D44" w14:paraId="53F0831B" w14:textId="77777777" w:rsidTr="00627D44">
        <w:trPr>
          <w:trHeight w:val="171"/>
          <w:jc w:val="center"/>
        </w:trPr>
        <w:tc>
          <w:tcPr>
            <w:tcW w:w="318" w:type="pct"/>
            <w:shd w:val="clear" w:color="auto" w:fill="auto"/>
            <w:noWrap/>
            <w:vAlign w:val="center"/>
            <w:hideMark/>
          </w:tcPr>
          <w:p w14:paraId="3F81949B"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13</w:t>
            </w:r>
          </w:p>
        </w:tc>
        <w:tc>
          <w:tcPr>
            <w:tcW w:w="1123" w:type="pct"/>
            <w:shd w:val="clear" w:color="auto" w:fill="auto"/>
            <w:noWrap/>
            <w:vAlign w:val="center"/>
            <w:hideMark/>
          </w:tcPr>
          <w:p w14:paraId="692ED1C7"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REVAP_MN.gw</w:t>
            </w:r>
          </w:p>
        </w:tc>
        <w:tc>
          <w:tcPr>
            <w:tcW w:w="2752" w:type="pct"/>
            <w:shd w:val="clear" w:color="auto" w:fill="auto"/>
            <w:noWrap/>
            <w:vAlign w:val="center"/>
            <w:hideMark/>
          </w:tcPr>
          <w:p w14:paraId="4432A678"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 xml:space="preserve">Threshold depth of water in the shallow aquifer for </w:t>
            </w:r>
            <w:r w:rsidRPr="00627D44">
              <w:rPr>
                <w:color w:val="000000" w:themeColor="text1"/>
                <w:sz w:val="20"/>
                <w:szCs w:val="20"/>
                <w:lang w:val="id-ID" w:eastAsia="id-ID"/>
              </w:rPr>
              <w:t>revap</w:t>
            </w:r>
            <w:r w:rsidRPr="00627D44">
              <w:rPr>
                <w:color w:val="000000" w:themeColor="text1"/>
                <w:sz w:val="20"/>
                <w:szCs w:val="20"/>
                <w:lang w:eastAsia="id-ID"/>
              </w:rPr>
              <w:t xml:space="preserve"> to occur (mm)</w:t>
            </w:r>
          </w:p>
        </w:tc>
        <w:tc>
          <w:tcPr>
            <w:tcW w:w="807" w:type="pct"/>
            <w:shd w:val="clear" w:color="auto" w:fill="auto"/>
            <w:noWrap/>
            <w:vAlign w:val="center"/>
            <w:hideMark/>
          </w:tcPr>
          <w:p w14:paraId="66292800"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0 -500</w:t>
            </w:r>
          </w:p>
        </w:tc>
      </w:tr>
      <w:tr w:rsidR="000D5B99" w:rsidRPr="00627D44" w14:paraId="433E7782" w14:textId="77777777" w:rsidTr="00627D44">
        <w:trPr>
          <w:trHeight w:val="121"/>
          <w:jc w:val="center"/>
        </w:trPr>
        <w:tc>
          <w:tcPr>
            <w:tcW w:w="318" w:type="pct"/>
            <w:shd w:val="clear" w:color="auto" w:fill="auto"/>
            <w:noWrap/>
            <w:vAlign w:val="center"/>
            <w:hideMark/>
          </w:tcPr>
          <w:p w14:paraId="4CE28D5B"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14</w:t>
            </w:r>
          </w:p>
        </w:tc>
        <w:tc>
          <w:tcPr>
            <w:tcW w:w="1123" w:type="pct"/>
            <w:shd w:val="clear" w:color="auto" w:fill="auto"/>
            <w:noWrap/>
            <w:vAlign w:val="center"/>
            <w:hideMark/>
          </w:tcPr>
          <w:p w14:paraId="2A55C123"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RCHARG_DP.gw</w:t>
            </w:r>
          </w:p>
        </w:tc>
        <w:tc>
          <w:tcPr>
            <w:tcW w:w="2752" w:type="pct"/>
            <w:shd w:val="clear" w:color="auto" w:fill="auto"/>
            <w:noWrap/>
            <w:vAlign w:val="center"/>
            <w:hideMark/>
          </w:tcPr>
          <w:p w14:paraId="36DF36D4"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 xml:space="preserve">Deep aquifer percolation fraction </w:t>
            </w:r>
          </w:p>
        </w:tc>
        <w:tc>
          <w:tcPr>
            <w:tcW w:w="807" w:type="pct"/>
            <w:shd w:val="clear" w:color="auto" w:fill="auto"/>
            <w:noWrap/>
            <w:vAlign w:val="center"/>
            <w:hideMark/>
          </w:tcPr>
          <w:p w14:paraId="2C473810"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0-1</w:t>
            </w:r>
          </w:p>
        </w:tc>
      </w:tr>
      <w:tr w:rsidR="000D5B99" w:rsidRPr="00627D44" w14:paraId="3CD3BF9E" w14:textId="77777777" w:rsidTr="00627D44">
        <w:trPr>
          <w:trHeight w:val="181"/>
          <w:jc w:val="center"/>
        </w:trPr>
        <w:tc>
          <w:tcPr>
            <w:tcW w:w="318" w:type="pct"/>
            <w:shd w:val="clear" w:color="auto" w:fill="auto"/>
            <w:noWrap/>
            <w:vAlign w:val="center"/>
            <w:hideMark/>
          </w:tcPr>
          <w:p w14:paraId="4E7B8AD2"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15</w:t>
            </w:r>
          </w:p>
        </w:tc>
        <w:tc>
          <w:tcPr>
            <w:tcW w:w="1123" w:type="pct"/>
            <w:shd w:val="clear" w:color="auto" w:fill="auto"/>
            <w:noWrap/>
            <w:vAlign w:val="center"/>
            <w:hideMark/>
          </w:tcPr>
          <w:p w14:paraId="748976E6"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SOL_AWC.sol</w:t>
            </w:r>
          </w:p>
        </w:tc>
        <w:tc>
          <w:tcPr>
            <w:tcW w:w="2752" w:type="pct"/>
            <w:shd w:val="clear" w:color="auto" w:fill="auto"/>
            <w:noWrap/>
            <w:vAlign w:val="center"/>
            <w:hideMark/>
          </w:tcPr>
          <w:p w14:paraId="58A342E0"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Available water capacity of the soil layer (mm H2O /mm soil)</w:t>
            </w:r>
          </w:p>
        </w:tc>
        <w:tc>
          <w:tcPr>
            <w:tcW w:w="807" w:type="pct"/>
            <w:shd w:val="clear" w:color="auto" w:fill="auto"/>
            <w:noWrap/>
            <w:vAlign w:val="center"/>
            <w:hideMark/>
          </w:tcPr>
          <w:p w14:paraId="0A4965D1"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 1</w:t>
            </w:r>
          </w:p>
        </w:tc>
      </w:tr>
      <w:tr w:rsidR="000D5B99" w:rsidRPr="00627D44" w14:paraId="11767BBA" w14:textId="77777777" w:rsidTr="00627D44">
        <w:trPr>
          <w:trHeight w:val="80"/>
          <w:jc w:val="center"/>
        </w:trPr>
        <w:tc>
          <w:tcPr>
            <w:tcW w:w="318" w:type="pct"/>
            <w:shd w:val="clear" w:color="auto" w:fill="auto"/>
            <w:noWrap/>
            <w:vAlign w:val="center"/>
            <w:hideMark/>
          </w:tcPr>
          <w:p w14:paraId="226AEF2F"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16</w:t>
            </w:r>
          </w:p>
        </w:tc>
        <w:tc>
          <w:tcPr>
            <w:tcW w:w="1123" w:type="pct"/>
            <w:shd w:val="clear" w:color="auto" w:fill="auto"/>
            <w:noWrap/>
            <w:vAlign w:val="center"/>
            <w:hideMark/>
          </w:tcPr>
          <w:p w14:paraId="7B66AF4B"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SOL_BD.sol</w:t>
            </w:r>
          </w:p>
        </w:tc>
        <w:tc>
          <w:tcPr>
            <w:tcW w:w="2752" w:type="pct"/>
            <w:shd w:val="clear" w:color="auto" w:fill="auto"/>
            <w:noWrap/>
            <w:vAlign w:val="center"/>
            <w:hideMark/>
          </w:tcPr>
          <w:p w14:paraId="2D5FCC8E" w14:textId="77777777" w:rsidR="00BD0563" w:rsidRPr="00627D44" w:rsidRDefault="000D2BD1" w:rsidP="0076572C">
            <w:pPr>
              <w:spacing w:after="120" w:line="360" w:lineRule="auto"/>
              <w:rPr>
                <w:color w:val="000000" w:themeColor="text1"/>
                <w:sz w:val="20"/>
                <w:szCs w:val="20"/>
                <w:lang w:val="id-ID" w:eastAsia="id-ID"/>
              </w:rPr>
            </w:pPr>
            <w:hyperlink r:id="rId14" w:history="1">
              <w:r w:rsidR="00BD0563" w:rsidRPr="00627D44">
                <w:rPr>
                  <w:color w:val="000000" w:themeColor="text1"/>
                  <w:sz w:val="20"/>
                  <w:szCs w:val="20"/>
                  <w:lang w:eastAsia="id-ID"/>
                </w:rPr>
                <w:t>Moist bulk density (g/cm3 @ Mg/m</w:t>
              </w:r>
              <w:r w:rsidR="00BD0563" w:rsidRPr="00627D44">
                <w:rPr>
                  <w:color w:val="000000" w:themeColor="text1"/>
                  <w:sz w:val="20"/>
                  <w:szCs w:val="20"/>
                  <w:vertAlign w:val="superscript"/>
                  <w:lang w:eastAsia="id-ID"/>
                </w:rPr>
                <w:t>3</w:t>
              </w:r>
              <w:r w:rsidR="00BD0563" w:rsidRPr="00627D44">
                <w:rPr>
                  <w:color w:val="000000" w:themeColor="text1"/>
                  <w:sz w:val="20"/>
                  <w:szCs w:val="20"/>
                  <w:lang w:eastAsia="id-ID"/>
                </w:rPr>
                <w:t>)</w:t>
              </w:r>
            </w:hyperlink>
          </w:p>
        </w:tc>
        <w:tc>
          <w:tcPr>
            <w:tcW w:w="807" w:type="pct"/>
            <w:shd w:val="clear" w:color="auto" w:fill="auto"/>
            <w:noWrap/>
            <w:vAlign w:val="center"/>
            <w:hideMark/>
          </w:tcPr>
          <w:p w14:paraId="4F372440"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0.9 to 2.5</w:t>
            </w:r>
          </w:p>
        </w:tc>
      </w:tr>
      <w:tr w:rsidR="000D5B99" w:rsidRPr="00627D44" w14:paraId="048843F1" w14:textId="77777777" w:rsidTr="00627D44">
        <w:trPr>
          <w:trHeight w:val="80"/>
          <w:jc w:val="center"/>
        </w:trPr>
        <w:tc>
          <w:tcPr>
            <w:tcW w:w="318" w:type="pct"/>
            <w:shd w:val="clear" w:color="auto" w:fill="auto"/>
            <w:noWrap/>
            <w:vAlign w:val="center"/>
            <w:hideMark/>
          </w:tcPr>
          <w:p w14:paraId="09754532"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17</w:t>
            </w:r>
          </w:p>
        </w:tc>
        <w:tc>
          <w:tcPr>
            <w:tcW w:w="1123" w:type="pct"/>
            <w:shd w:val="clear" w:color="auto" w:fill="auto"/>
            <w:noWrap/>
            <w:vAlign w:val="center"/>
            <w:hideMark/>
          </w:tcPr>
          <w:p w14:paraId="72EC5299"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CANMX.hru</w:t>
            </w:r>
          </w:p>
        </w:tc>
        <w:tc>
          <w:tcPr>
            <w:tcW w:w="2752" w:type="pct"/>
            <w:shd w:val="clear" w:color="auto" w:fill="auto"/>
            <w:noWrap/>
            <w:vAlign w:val="center"/>
            <w:hideMark/>
          </w:tcPr>
          <w:p w14:paraId="6F29A3B3"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Maximum canopy storage.</w:t>
            </w:r>
          </w:p>
        </w:tc>
        <w:tc>
          <w:tcPr>
            <w:tcW w:w="807" w:type="pct"/>
            <w:shd w:val="clear" w:color="auto" w:fill="auto"/>
            <w:noWrap/>
            <w:vAlign w:val="center"/>
            <w:hideMark/>
          </w:tcPr>
          <w:p w14:paraId="2B7A0E6D" w14:textId="77777777" w:rsidR="00BD0563" w:rsidRPr="00627D44" w:rsidRDefault="00BD0563" w:rsidP="0076572C">
            <w:pPr>
              <w:spacing w:after="120" w:line="360" w:lineRule="auto"/>
              <w:jc w:val="center"/>
              <w:rPr>
                <w:color w:val="000000" w:themeColor="text1"/>
                <w:sz w:val="20"/>
                <w:szCs w:val="20"/>
                <w:lang w:eastAsia="id-ID"/>
              </w:rPr>
            </w:pPr>
            <w:r w:rsidRPr="00627D44">
              <w:rPr>
                <w:color w:val="000000" w:themeColor="text1"/>
                <w:sz w:val="20"/>
                <w:szCs w:val="20"/>
                <w:lang w:val="id-ID" w:eastAsia="id-ID"/>
              </w:rPr>
              <w:t xml:space="preserve">0 to </w:t>
            </w:r>
            <w:r w:rsidRPr="00627D44">
              <w:rPr>
                <w:color w:val="000000" w:themeColor="text1"/>
                <w:sz w:val="20"/>
                <w:szCs w:val="20"/>
                <w:lang w:eastAsia="id-ID"/>
              </w:rPr>
              <w:t>100</w:t>
            </w:r>
          </w:p>
        </w:tc>
      </w:tr>
      <w:tr w:rsidR="000D5B99" w:rsidRPr="00627D44" w14:paraId="0AEBAD75" w14:textId="77777777" w:rsidTr="00627D44">
        <w:trPr>
          <w:trHeight w:val="80"/>
          <w:jc w:val="center"/>
        </w:trPr>
        <w:tc>
          <w:tcPr>
            <w:tcW w:w="318" w:type="pct"/>
            <w:shd w:val="clear" w:color="auto" w:fill="auto"/>
            <w:noWrap/>
            <w:vAlign w:val="center"/>
            <w:hideMark/>
          </w:tcPr>
          <w:p w14:paraId="7AA32DF1"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18</w:t>
            </w:r>
          </w:p>
        </w:tc>
        <w:tc>
          <w:tcPr>
            <w:tcW w:w="1123" w:type="pct"/>
            <w:shd w:val="clear" w:color="auto" w:fill="auto"/>
            <w:noWrap/>
            <w:vAlign w:val="center"/>
            <w:hideMark/>
          </w:tcPr>
          <w:p w14:paraId="61267BFF"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val="id-ID" w:eastAsia="id-ID"/>
              </w:rPr>
              <w:t>SOL_K.sol</w:t>
            </w:r>
          </w:p>
        </w:tc>
        <w:tc>
          <w:tcPr>
            <w:tcW w:w="2752" w:type="pct"/>
            <w:shd w:val="clear" w:color="auto" w:fill="auto"/>
            <w:noWrap/>
            <w:vAlign w:val="center"/>
            <w:hideMark/>
          </w:tcPr>
          <w:p w14:paraId="1C6FD2CF" w14:textId="77777777" w:rsidR="00BD0563" w:rsidRPr="00627D44" w:rsidRDefault="00BD0563" w:rsidP="0076572C">
            <w:pPr>
              <w:spacing w:after="120" w:line="360" w:lineRule="auto"/>
              <w:rPr>
                <w:color w:val="000000" w:themeColor="text1"/>
                <w:sz w:val="20"/>
                <w:szCs w:val="20"/>
                <w:lang w:val="id-ID" w:eastAsia="id-ID"/>
              </w:rPr>
            </w:pPr>
            <w:r w:rsidRPr="00627D44">
              <w:rPr>
                <w:color w:val="000000" w:themeColor="text1"/>
                <w:sz w:val="20"/>
                <w:szCs w:val="20"/>
                <w:lang w:eastAsia="id-ID"/>
              </w:rPr>
              <w:t>Saturated hydraulic conductivity(mm/hour)</w:t>
            </w:r>
          </w:p>
        </w:tc>
        <w:tc>
          <w:tcPr>
            <w:tcW w:w="807" w:type="pct"/>
            <w:shd w:val="clear" w:color="auto" w:fill="auto"/>
            <w:noWrap/>
            <w:vAlign w:val="center"/>
            <w:hideMark/>
          </w:tcPr>
          <w:p w14:paraId="08F71BA1" w14:textId="77777777" w:rsidR="00BD0563" w:rsidRPr="00627D44" w:rsidRDefault="00BD0563" w:rsidP="0076572C">
            <w:pPr>
              <w:spacing w:after="120" w:line="360" w:lineRule="auto"/>
              <w:jc w:val="center"/>
              <w:rPr>
                <w:color w:val="000000" w:themeColor="text1"/>
                <w:sz w:val="20"/>
                <w:szCs w:val="20"/>
                <w:lang w:val="id-ID" w:eastAsia="id-ID"/>
              </w:rPr>
            </w:pPr>
            <w:r w:rsidRPr="00627D44">
              <w:rPr>
                <w:color w:val="000000" w:themeColor="text1"/>
                <w:sz w:val="20"/>
                <w:szCs w:val="20"/>
                <w:lang w:val="id-ID" w:eastAsia="id-ID"/>
              </w:rPr>
              <w:t>0 to 2000</w:t>
            </w:r>
          </w:p>
        </w:tc>
      </w:tr>
    </w:tbl>
    <w:p w14:paraId="7BB02462" w14:textId="07B5ED50" w:rsidR="001F6049" w:rsidRPr="00D32F3A" w:rsidRDefault="001F6049" w:rsidP="00627D44">
      <w:pPr>
        <w:pStyle w:val="GaEENormal"/>
        <w:spacing w:after="120"/>
        <w:ind w:firstLine="284"/>
        <w:jc w:val="left"/>
        <w:rPr>
          <w:rFonts w:ascii="Times New Roman" w:hAnsi="Times New Roman" w:cs="Times New Roman"/>
        </w:rPr>
      </w:pPr>
      <w:r w:rsidRPr="00D32F3A">
        <w:rPr>
          <w:rFonts w:ascii="Times New Roman" w:hAnsi="Times New Roman" w:cs="Times New Roman"/>
          <w:color w:val="000000" w:themeColor="text1"/>
        </w:rPr>
        <w:t xml:space="preserve">Source: </w:t>
      </w:r>
      <w:r w:rsidR="00E94A2C" w:rsidRPr="00D32F3A">
        <w:rPr>
          <w:rFonts w:ascii="Times New Roman" w:hAnsi="Times New Roman" w:cs="Times New Roman"/>
          <w:color w:val="000000" w:themeColor="text1"/>
        </w:rPr>
        <w:t>Arnold et al. (2012)</w:t>
      </w:r>
    </w:p>
    <w:p w14:paraId="448CAF6E" w14:textId="648162AD" w:rsidR="000D5B99" w:rsidRPr="0059234A" w:rsidRDefault="00BD0563" w:rsidP="00627D44">
      <w:pPr>
        <w:pStyle w:val="ListParagraph"/>
      </w:pPr>
      <w:r w:rsidRPr="0059234A">
        <w:t xml:space="preserve">The model performance </w:t>
      </w:r>
      <w:r w:rsidR="00E245DD">
        <w:t xml:space="preserve">was </w:t>
      </w:r>
      <w:r w:rsidRPr="0059234A">
        <w:t>evaluated by two statistical tests, i.e., Nash-Sutcliffe Efficiency (NSE) and determination coefficient (R</w:t>
      </w:r>
      <w:r w:rsidRPr="0059234A">
        <w:rPr>
          <w:vertAlign w:val="superscript"/>
        </w:rPr>
        <w:t>2</w:t>
      </w:r>
      <w:r w:rsidRPr="0059234A">
        <w:t xml:space="preserve">). </w:t>
      </w:r>
      <w:r w:rsidRPr="0059234A">
        <w:fldChar w:fldCharType="begin" w:fldLock="1"/>
      </w:r>
      <w:r w:rsidR="0036798B">
        <w:instrText>ADDIN CSL_CITATION {"citationItems":[{"id":"ITEM-1","itemData":{"author":[{"dropping-particle":"","family":"Moriasi","given":"D N","non-dropping-particle":"","parse-names":false,"suffix":""},{"dropping-particle":"","family":"Arnold","given":"J G","non-dropping-particle":"","parse-names":false,"suffix":""},{"dropping-particle":"Van","family":"Liew","given":"M W","non-dropping-particle":"","parse-names":false,"suffix":""},{"dropping-particle":"","family":"Bingner","given":"R L","non-dropping-particle":"","parse-names":false,"suffix":""},{"dropping-particle":"","family":"Harmel","given":"R D","non-dropping-particle":"","parse-names":false,"suffix":""},{"dropping-particle":"","family":"Veith","given":"T L","non-dropping-particle":"","parse-names":false,"suffix":""}],"container-title":"American Society of Agricultural and Biological Engineers","id":"ITEM-1","issue":"3","issued":{"date-parts":[["2007"]]},"page":"885-900","title":"Model Evaluation Guidelines For Systematic Quantification Of Accuracy In Watershed Simulations","type":"article-journal","volume":"50"},"uris":["http://www.mendeley.com/documents/?uuid=76313e2b-d724-4481-82d4-24dbfc1e71fa"]}],"mendeley":{"formattedCitation":"(Moriasi &lt;i&gt;et al.&lt;/i&gt;, 2007)","manualFormatting":"Moriasi et al.(2007)","plainTextFormattedCitation":"(Moriasi et al., 2007)","previouslyFormattedCitation":"(Moriasi &lt;i&gt;et al.&lt;/i&gt;, 2007)"},"properties":{"noteIndex":0},"schema":"https://github.com/citation-style-language/schema/raw/master/csl-citation.json"}</w:instrText>
      </w:r>
      <w:r w:rsidRPr="0059234A">
        <w:fldChar w:fldCharType="separate"/>
      </w:r>
      <w:r w:rsidRPr="0059234A">
        <w:t>Moriasi et al</w:t>
      </w:r>
      <w:r w:rsidRPr="0059234A">
        <w:rPr>
          <w:i/>
        </w:rPr>
        <w:t>.</w:t>
      </w:r>
      <w:r w:rsidRPr="0059234A">
        <w:t>(2007)</w:t>
      </w:r>
      <w:r w:rsidRPr="0059234A">
        <w:fldChar w:fldCharType="end"/>
      </w:r>
      <w:r w:rsidRPr="0059234A">
        <w:t xml:space="preserve"> stated that NSE values range </w:t>
      </w:r>
      <w:r w:rsidRPr="0059234A">
        <w:lastRenderedPageBreak/>
        <w:t>between −∞ to 1, NSE = 1 is the optimal value. NSE values between 0.0 and 1.0 are generally seen as an acceptable model performance, while NSE ≤ 0.0 indicates that model performance is unacceptable. The value of R</w:t>
      </w:r>
      <w:r w:rsidRPr="0059234A">
        <w:rPr>
          <w:vertAlign w:val="superscript"/>
        </w:rPr>
        <w:t>2</w:t>
      </w:r>
      <w:r w:rsidRPr="0059234A">
        <w:t xml:space="preserve"> describes the correlation between observed and calculated (estimated)  values.  The higher value indicates a low error variant. R</w:t>
      </w:r>
      <w:r w:rsidRPr="0059234A">
        <w:rPr>
          <w:vertAlign w:val="superscript"/>
        </w:rPr>
        <w:t>2</w:t>
      </w:r>
      <w:r w:rsidRPr="0059234A">
        <w:t xml:space="preserve"> = 0 shows no correlation between the observed and calculated values, whereas R</w:t>
      </w:r>
      <w:r w:rsidRPr="0059234A">
        <w:rPr>
          <w:vertAlign w:val="superscript"/>
        </w:rPr>
        <w:t>2</w:t>
      </w:r>
      <w:r w:rsidRPr="0059234A">
        <w:t xml:space="preserve"> = 1 shows the strong correlation between observed and calculated values (Table 6).</w:t>
      </w:r>
    </w:p>
    <w:p w14:paraId="17F2C481" w14:textId="77777777" w:rsidR="00BD0563" w:rsidRPr="0059234A" w:rsidRDefault="00BD0563" w:rsidP="00627D44">
      <w:pPr>
        <w:spacing w:after="120" w:line="360" w:lineRule="auto"/>
        <w:jc w:val="center"/>
        <w:rPr>
          <w:color w:val="000000" w:themeColor="text1"/>
        </w:rPr>
      </w:pPr>
      <w:r w:rsidRPr="00740352">
        <w:rPr>
          <w:color w:val="000000" w:themeColor="text1"/>
        </w:rPr>
        <w:t xml:space="preserve">Table. </w:t>
      </w:r>
      <w:r w:rsidRPr="00740352">
        <w:rPr>
          <w:color w:val="000000" w:themeColor="text1"/>
          <w:lang w:val="id-ID"/>
        </w:rPr>
        <w:t>6</w:t>
      </w:r>
      <w:r w:rsidRPr="00740352">
        <w:rPr>
          <w:color w:val="000000" w:themeColor="text1"/>
        </w:rPr>
        <w:t xml:space="preserve"> Classification</w:t>
      </w:r>
      <w:r w:rsidRPr="0059234A">
        <w:rPr>
          <w:color w:val="000000" w:themeColor="text1"/>
        </w:rPr>
        <w:t xml:space="preserve"> of statistical indices</w:t>
      </w:r>
    </w:p>
    <w:tbl>
      <w:tblPr>
        <w:tblW w:w="0" w:type="auto"/>
        <w:jc w:val="center"/>
        <w:tblBorders>
          <w:top w:val="single" w:sz="4" w:space="0" w:color="auto"/>
          <w:bottom w:val="single" w:sz="4" w:space="0" w:color="auto"/>
        </w:tblBorders>
        <w:tblLook w:val="04A0" w:firstRow="1" w:lastRow="0" w:firstColumn="1" w:lastColumn="0" w:noHBand="0" w:noVBand="1"/>
      </w:tblPr>
      <w:tblGrid>
        <w:gridCol w:w="2427"/>
        <w:gridCol w:w="1826"/>
        <w:gridCol w:w="1603"/>
      </w:tblGrid>
      <w:tr w:rsidR="00BD0563" w:rsidRPr="0059234A" w14:paraId="7EEAB823" w14:textId="77777777" w:rsidTr="00627D44">
        <w:trPr>
          <w:trHeight w:val="198"/>
          <w:jc w:val="center"/>
        </w:trPr>
        <w:tc>
          <w:tcPr>
            <w:tcW w:w="2427" w:type="dxa"/>
            <w:tcBorders>
              <w:top w:val="single" w:sz="4" w:space="0" w:color="auto"/>
              <w:bottom w:val="single" w:sz="4" w:space="0" w:color="auto"/>
            </w:tcBorders>
          </w:tcPr>
          <w:p w14:paraId="57693ED0" w14:textId="77777777" w:rsidR="00BD0563" w:rsidRPr="0059234A" w:rsidRDefault="00BD0563" w:rsidP="0076572C">
            <w:pPr>
              <w:spacing w:after="120" w:line="360" w:lineRule="auto"/>
              <w:rPr>
                <w:color w:val="000000" w:themeColor="text1"/>
                <w:sz w:val="20"/>
                <w:szCs w:val="20"/>
                <w:lang w:val="id-ID"/>
              </w:rPr>
            </w:pPr>
            <w:r w:rsidRPr="0059234A">
              <w:rPr>
                <w:color w:val="000000" w:themeColor="text1"/>
                <w:sz w:val="20"/>
                <w:szCs w:val="20"/>
                <w:lang w:val="id-ID"/>
              </w:rPr>
              <w:t>NSE</w:t>
            </w:r>
          </w:p>
        </w:tc>
        <w:tc>
          <w:tcPr>
            <w:tcW w:w="1826" w:type="dxa"/>
            <w:tcBorders>
              <w:top w:val="single" w:sz="4" w:space="0" w:color="auto"/>
              <w:bottom w:val="single" w:sz="4" w:space="0" w:color="auto"/>
            </w:tcBorders>
          </w:tcPr>
          <w:p w14:paraId="7B9B8302" w14:textId="77777777" w:rsidR="00BD0563" w:rsidRPr="0059234A" w:rsidRDefault="00BD0563" w:rsidP="0076572C">
            <w:pPr>
              <w:spacing w:after="120" w:line="360" w:lineRule="auto"/>
              <w:rPr>
                <w:color w:val="000000" w:themeColor="text1"/>
                <w:sz w:val="20"/>
                <w:szCs w:val="20"/>
              </w:rPr>
            </w:pPr>
            <w:r w:rsidRPr="0059234A">
              <w:rPr>
                <w:color w:val="000000" w:themeColor="text1"/>
                <w:sz w:val="20"/>
                <w:szCs w:val="20"/>
              </w:rPr>
              <w:t>R</w:t>
            </w:r>
            <w:r w:rsidRPr="0059234A">
              <w:rPr>
                <w:color w:val="000000" w:themeColor="text1"/>
                <w:sz w:val="20"/>
                <w:szCs w:val="20"/>
                <w:vertAlign w:val="superscript"/>
              </w:rPr>
              <w:t>2</w:t>
            </w:r>
          </w:p>
        </w:tc>
        <w:tc>
          <w:tcPr>
            <w:tcW w:w="1603" w:type="dxa"/>
            <w:tcBorders>
              <w:top w:val="single" w:sz="4" w:space="0" w:color="auto"/>
              <w:bottom w:val="single" w:sz="4" w:space="0" w:color="auto"/>
            </w:tcBorders>
          </w:tcPr>
          <w:p w14:paraId="17FDCE94" w14:textId="77777777" w:rsidR="00BD0563" w:rsidRPr="0059234A" w:rsidRDefault="00BD0563" w:rsidP="0076572C">
            <w:pPr>
              <w:spacing w:after="120" w:line="360" w:lineRule="auto"/>
              <w:rPr>
                <w:color w:val="000000" w:themeColor="text1"/>
                <w:sz w:val="20"/>
                <w:szCs w:val="20"/>
              </w:rPr>
            </w:pPr>
            <w:r w:rsidRPr="0059234A">
              <w:rPr>
                <w:color w:val="000000" w:themeColor="text1"/>
                <w:sz w:val="20"/>
                <w:szCs w:val="20"/>
              </w:rPr>
              <w:t>Classification</w:t>
            </w:r>
          </w:p>
        </w:tc>
      </w:tr>
      <w:tr w:rsidR="00BD0563" w:rsidRPr="0059234A" w14:paraId="3084C687" w14:textId="77777777" w:rsidTr="00627D44">
        <w:trPr>
          <w:jc w:val="center"/>
        </w:trPr>
        <w:tc>
          <w:tcPr>
            <w:tcW w:w="2427" w:type="dxa"/>
            <w:tcBorders>
              <w:top w:val="single" w:sz="4" w:space="0" w:color="auto"/>
            </w:tcBorders>
          </w:tcPr>
          <w:p w14:paraId="0DA715A6"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0.75 &lt; NSE ≤ 1.00</w:t>
            </w:r>
          </w:p>
        </w:tc>
        <w:tc>
          <w:tcPr>
            <w:tcW w:w="1826" w:type="dxa"/>
            <w:tcBorders>
              <w:top w:val="single" w:sz="4" w:space="0" w:color="auto"/>
            </w:tcBorders>
          </w:tcPr>
          <w:p w14:paraId="5DF62964"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0.75 &lt; R² ≤ 1.00</w:t>
            </w:r>
          </w:p>
        </w:tc>
        <w:tc>
          <w:tcPr>
            <w:tcW w:w="1603" w:type="dxa"/>
            <w:tcBorders>
              <w:top w:val="single" w:sz="4" w:space="0" w:color="auto"/>
            </w:tcBorders>
          </w:tcPr>
          <w:p w14:paraId="479EC1FC"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Very good</w:t>
            </w:r>
          </w:p>
        </w:tc>
      </w:tr>
      <w:tr w:rsidR="00BD0563" w:rsidRPr="0059234A" w14:paraId="1B59782C" w14:textId="77777777" w:rsidTr="00627D44">
        <w:trPr>
          <w:jc w:val="center"/>
        </w:trPr>
        <w:tc>
          <w:tcPr>
            <w:tcW w:w="2427" w:type="dxa"/>
          </w:tcPr>
          <w:p w14:paraId="70C0E4AF"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0.60 &lt; NSE ≤ 0.75</w:t>
            </w:r>
          </w:p>
        </w:tc>
        <w:tc>
          <w:tcPr>
            <w:tcW w:w="1826" w:type="dxa"/>
          </w:tcPr>
          <w:p w14:paraId="3311FDE5"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0.60 &lt; R² ≤ 0.75</w:t>
            </w:r>
          </w:p>
        </w:tc>
        <w:tc>
          <w:tcPr>
            <w:tcW w:w="1603" w:type="dxa"/>
          </w:tcPr>
          <w:p w14:paraId="5445F875"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Good</w:t>
            </w:r>
          </w:p>
        </w:tc>
      </w:tr>
      <w:tr w:rsidR="00BD0563" w:rsidRPr="0059234A" w14:paraId="6B6232D7" w14:textId="77777777" w:rsidTr="00627D44">
        <w:trPr>
          <w:jc w:val="center"/>
        </w:trPr>
        <w:tc>
          <w:tcPr>
            <w:tcW w:w="2427" w:type="dxa"/>
          </w:tcPr>
          <w:p w14:paraId="5263F764"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0.36 &lt; NSE ≤ 0.60</w:t>
            </w:r>
          </w:p>
        </w:tc>
        <w:tc>
          <w:tcPr>
            <w:tcW w:w="1826" w:type="dxa"/>
          </w:tcPr>
          <w:p w14:paraId="60169523"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0.50 &lt; R² ≤ 0.60</w:t>
            </w:r>
          </w:p>
        </w:tc>
        <w:tc>
          <w:tcPr>
            <w:tcW w:w="1603" w:type="dxa"/>
          </w:tcPr>
          <w:p w14:paraId="5D644970"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Satisfactory</w:t>
            </w:r>
          </w:p>
        </w:tc>
      </w:tr>
      <w:tr w:rsidR="00BD0563" w:rsidRPr="0059234A" w14:paraId="7CE35785" w14:textId="77777777" w:rsidTr="00627D44">
        <w:trPr>
          <w:jc w:val="center"/>
        </w:trPr>
        <w:tc>
          <w:tcPr>
            <w:tcW w:w="2427" w:type="dxa"/>
          </w:tcPr>
          <w:p w14:paraId="31454430"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0.00 &lt; NSE ≤ 0.36</w:t>
            </w:r>
          </w:p>
        </w:tc>
        <w:tc>
          <w:tcPr>
            <w:tcW w:w="1826" w:type="dxa"/>
          </w:tcPr>
          <w:p w14:paraId="4955B66F"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0.25 &lt; R² ≤ 0.50</w:t>
            </w:r>
          </w:p>
        </w:tc>
        <w:tc>
          <w:tcPr>
            <w:tcW w:w="1603" w:type="dxa"/>
          </w:tcPr>
          <w:p w14:paraId="7844A7B9"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Bad</w:t>
            </w:r>
          </w:p>
        </w:tc>
      </w:tr>
      <w:tr w:rsidR="00BD0563" w:rsidRPr="0059234A" w14:paraId="2A818E0C" w14:textId="77777777" w:rsidTr="00627D44">
        <w:trPr>
          <w:jc w:val="center"/>
        </w:trPr>
        <w:tc>
          <w:tcPr>
            <w:tcW w:w="2427" w:type="dxa"/>
          </w:tcPr>
          <w:p w14:paraId="38A17823"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NSE ≤ 0.00</w:t>
            </w:r>
          </w:p>
        </w:tc>
        <w:tc>
          <w:tcPr>
            <w:tcW w:w="1826" w:type="dxa"/>
          </w:tcPr>
          <w:p w14:paraId="258AA312"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R² ≤ 0.25</w:t>
            </w:r>
          </w:p>
        </w:tc>
        <w:tc>
          <w:tcPr>
            <w:tcW w:w="1603" w:type="dxa"/>
          </w:tcPr>
          <w:p w14:paraId="529EA089" w14:textId="77777777" w:rsidR="00BD0563" w:rsidRPr="0059234A" w:rsidRDefault="00BD0563" w:rsidP="0076572C">
            <w:pPr>
              <w:pStyle w:val="Default"/>
              <w:spacing w:after="120" w:line="360" w:lineRule="auto"/>
              <w:rPr>
                <w:color w:val="000000" w:themeColor="text1"/>
                <w:sz w:val="20"/>
                <w:szCs w:val="20"/>
              </w:rPr>
            </w:pPr>
            <w:r w:rsidRPr="0059234A">
              <w:rPr>
                <w:color w:val="000000" w:themeColor="text1"/>
                <w:sz w:val="20"/>
                <w:szCs w:val="20"/>
              </w:rPr>
              <w:t>Inappropriate</w:t>
            </w:r>
          </w:p>
        </w:tc>
      </w:tr>
    </w:tbl>
    <w:p w14:paraId="473339E0" w14:textId="77777777" w:rsidR="00BD0563" w:rsidRPr="00D32F3A" w:rsidRDefault="00BD0563" w:rsidP="00627D44">
      <w:pPr>
        <w:spacing w:after="120" w:line="360" w:lineRule="auto"/>
        <w:ind w:left="1418" w:firstLine="709"/>
        <w:rPr>
          <w:color w:val="000000" w:themeColor="text1"/>
          <w:lang w:val="id-ID"/>
        </w:rPr>
      </w:pPr>
      <w:r w:rsidRPr="00D32F3A">
        <w:rPr>
          <w:color w:val="000000" w:themeColor="text1"/>
          <w:lang w:val="id-ID"/>
        </w:rPr>
        <w:t>Source: Moriasi et al.(2007)</w:t>
      </w:r>
    </w:p>
    <w:p w14:paraId="13402636" w14:textId="11D39F95" w:rsidR="00BD0563" w:rsidRPr="0059234A" w:rsidRDefault="00BD0563" w:rsidP="00627D44">
      <w:pPr>
        <w:pStyle w:val="ListParagraph"/>
      </w:pPr>
      <w:r w:rsidRPr="0059234A">
        <w:t>Water balance and sediment yield are calculated during the simulation periods. The optimal parameter values are obtained from calibration</w:t>
      </w:r>
      <w:r w:rsidR="00E245DD">
        <w:t>,</w:t>
      </w:r>
      <w:r w:rsidRPr="0059234A">
        <w:t xml:space="preserve"> and validation </w:t>
      </w:r>
      <w:r w:rsidR="00E245DD">
        <w:t>is then used to run SWAT to calculate</w:t>
      </w:r>
      <w:r w:rsidRPr="0059234A">
        <w:t xml:space="preserve"> water balance and sediment yield at the location of interest.</w:t>
      </w:r>
    </w:p>
    <w:p w14:paraId="4264AC2C" w14:textId="673A44D2" w:rsidR="00E65EF0" w:rsidRDefault="003D3F08" w:rsidP="0076572C">
      <w:pPr>
        <w:pStyle w:val="GaEESectionTitle"/>
        <w:numPr>
          <w:ilvl w:val="0"/>
          <w:numId w:val="10"/>
        </w:numPr>
        <w:spacing w:before="0" w:after="120"/>
        <w:ind w:left="0" w:hanging="284"/>
        <w:rPr>
          <w:rFonts w:ascii="Times New Roman" w:hAnsi="Times New Roman"/>
        </w:rPr>
      </w:pPr>
      <w:r>
        <w:rPr>
          <w:rFonts w:ascii="Times New Roman" w:hAnsi="Times New Roman"/>
        </w:rPr>
        <w:t>Result And Discussion</w:t>
      </w:r>
    </w:p>
    <w:p w14:paraId="663C3F7D" w14:textId="649CC92A" w:rsidR="00BA6230" w:rsidRPr="0059234A" w:rsidRDefault="003D3F08" w:rsidP="0076572C">
      <w:pPr>
        <w:pStyle w:val="GaEESectionTitle"/>
        <w:numPr>
          <w:ilvl w:val="0"/>
          <w:numId w:val="0"/>
        </w:numPr>
        <w:spacing w:before="0" w:after="120"/>
        <w:rPr>
          <w:rFonts w:ascii="Times New Roman" w:hAnsi="Times New Roman"/>
        </w:rPr>
      </w:pPr>
      <w:r>
        <w:rPr>
          <w:rFonts w:ascii="Times New Roman" w:hAnsi="Times New Roman"/>
        </w:rPr>
        <w:t xml:space="preserve">3.1 </w:t>
      </w:r>
      <w:r w:rsidR="00BA6230" w:rsidRPr="0059234A">
        <w:rPr>
          <w:rFonts w:ascii="Times New Roman" w:hAnsi="Times New Roman"/>
        </w:rPr>
        <w:t>Initial Calibration</w:t>
      </w:r>
    </w:p>
    <w:p w14:paraId="1413AB53" w14:textId="218588EC" w:rsidR="00BA6230" w:rsidRPr="0059234A" w:rsidRDefault="00BA6230" w:rsidP="00627D44">
      <w:pPr>
        <w:tabs>
          <w:tab w:val="left" w:pos="426"/>
        </w:tabs>
        <w:spacing w:after="120" w:line="360" w:lineRule="auto"/>
        <w:jc w:val="both"/>
        <w:rPr>
          <w:color w:val="000000" w:themeColor="text1"/>
          <w:lang w:val="id-ID"/>
        </w:rPr>
      </w:pPr>
      <w:r w:rsidRPr="0059234A">
        <w:rPr>
          <w:bCs/>
          <w:color w:val="000000" w:themeColor="text1"/>
          <w:lang w:val="id-ID"/>
        </w:rPr>
        <w:tab/>
        <w:t>Fig</w:t>
      </w:r>
      <w:r w:rsidRPr="0059234A">
        <w:rPr>
          <w:bCs/>
          <w:color w:val="000000" w:themeColor="text1"/>
        </w:rPr>
        <w:t>ure 4</w:t>
      </w:r>
      <w:r w:rsidRPr="0059234A">
        <w:rPr>
          <w:color w:val="000000" w:themeColor="text1"/>
          <w:lang w:val="id-ID"/>
        </w:rPr>
        <w:t xml:space="preserve"> show the initial calibration result of SWAT to calculate flow at Ploso Outlet</w:t>
      </w:r>
      <w:r w:rsidRPr="0059234A">
        <w:rPr>
          <w:color w:val="000000" w:themeColor="text1"/>
        </w:rPr>
        <w:t xml:space="preserve"> (Subbasin 1 in Model)</w:t>
      </w:r>
      <w:r w:rsidRPr="0059234A">
        <w:rPr>
          <w:color w:val="000000" w:themeColor="text1"/>
          <w:lang w:val="id-ID"/>
        </w:rPr>
        <w:t>. The NSE and R</w:t>
      </w:r>
      <w:r w:rsidRPr="0059234A">
        <w:rPr>
          <w:color w:val="000000" w:themeColor="text1"/>
          <w:vertAlign w:val="superscript"/>
          <w:lang w:val="id-ID"/>
        </w:rPr>
        <w:t>2</w:t>
      </w:r>
      <w:r w:rsidRPr="0059234A">
        <w:rPr>
          <w:color w:val="000000" w:themeColor="text1"/>
          <w:lang w:val="id-ID"/>
        </w:rPr>
        <w:t xml:space="preserve"> obtained are 0.05 and 0.01, respectively. Fig</w:t>
      </w:r>
      <w:r w:rsidRPr="0059234A">
        <w:rPr>
          <w:color w:val="000000" w:themeColor="text1"/>
        </w:rPr>
        <w:t>ure 4</w:t>
      </w:r>
      <w:r w:rsidRPr="0059234A">
        <w:rPr>
          <w:b/>
          <w:color w:val="000000" w:themeColor="text1"/>
          <w:lang w:val="id-ID"/>
        </w:rPr>
        <w:t xml:space="preserve"> </w:t>
      </w:r>
      <w:r w:rsidRPr="0059234A">
        <w:rPr>
          <w:color w:val="000000" w:themeColor="text1"/>
          <w:lang w:val="id-ID"/>
        </w:rPr>
        <w:t>indicated that seasonal variation of a rainfall event is followed by seasonal variation in flow (discharge). It is shown (in Fig</w:t>
      </w:r>
      <w:r w:rsidRPr="0059234A">
        <w:rPr>
          <w:color w:val="000000" w:themeColor="text1"/>
        </w:rPr>
        <w:t>ure 4</w:t>
      </w:r>
      <w:r w:rsidRPr="0059234A">
        <w:rPr>
          <w:color w:val="000000" w:themeColor="text1"/>
          <w:lang w:val="id-ID"/>
        </w:rPr>
        <w:t xml:space="preserve">) that the </w:t>
      </w:r>
      <w:r w:rsidRPr="0059234A">
        <w:rPr>
          <w:color w:val="000000" w:themeColor="text1"/>
        </w:rPr>
        <w:t>dot-</w:t>
      </w:r>
      <w:r w:rsidRPr="0059234A">
        <w:rPr>
          <w:color w:val="000000" w:themeColor="text1"/>
          <w:lang w:val="id-ID"/>
        </w:rPr>
        <w:t xml:space="preserve">line (calculated flow) start from zero and increase linearly by a slope, which is not correlated both to the observed flow nor rainfall series. Therefore, it is necessary to search which parameters may be adjusted to mimic the observed flow and respond to the rainfall variation. </w:t>
      </w:r>
    </w:p>
    <w:p w14:paraId="51A04D6B" w14:textId="77777777" w:rsidR="00BA6230" w:rsidRPr="0059234A" w:rsidRDefault="00BA6230" w:rsidP="0076572C">
      <w:pPr>
        <w:pStyle w:val="IOPH3"/>
        <w:spacing w:before="0" w:after="120" w:line="360" w:lineRule="auto"/>
        <w:rPr>
          <w:bCs/>
          <w:i w:val="0"/>
          <w:iCs/>
          <w:noProof/>
          <w:color w:val="000000" w:themeColor="text1"/>
          <w:sz w:val="24"/>
          <w:szCs w:val="24"/>
        </w:rPr>
      </w:pPr>
      <w:r w:rsidRPr="0059234A">
        <w:rPr>
          <w:noProof/>
          <w:lang w:val="id-ID" w:eastAsia="id-ID"/>
        </w:rPr>
        <w:lastRenderedPageBreak/>
        <w:drawing>
          <wp:inline distT="0" distB="0" distL="0" distR="0" wp14:anchorId="20944A8B" wp14:editId="7EE86C08">
            <wp:extent cx="5638800" cy="2428875"/>
            <wp:effectExtent l="0" t="0" r="0" b="0"/>
            <wp:docPr id="14" name="Chart 14">
              <a:extLst xmlns:a="http://schemas.openxmlformats.org/drawingml/2006/main">
                <a:ext uri="{FF2B5EF4-FFF2-40B4-BE49-F238E27FC236}">
                  <a16:creationId xmlns:a16="http://schemas.microsoft.com/office/drawing/2014/main" id="{445F03D3-9E0A-4D37-87B9-86C3CAB6A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EA03B7" w14:textId="43C90AFF" w:rsidR="00E94A2C" w:rsidRPr="00BE1219" w:rsidRDefault="00BA6230" w:rsidP="0076572C">
      <w:pPr>
        <w:pStyle w:val="IOPH3"/>
        <w:spacing w:before="0" w:after="120" w:line="360" w:lineRule="auto"/>
        <w:rPr>
          <w:bCs/>
          <w:i w:val="0"/>
          <w:iCs/>
          <w:noProof/>
          <w:color w:val="000000" w:themeColor="text1"/>
          <w:sz w:val="24"/>
          <w:szCs w:val="24"/>
          <w:lang w:val="id-ID"/>
        </w:rPr>
      </w:pPr>
      <w:r w:rsidRPr="00740352">
        <w:rPr>
          <w:bCs/>
          <w:i w:val="0"/>
          <w:iCs/>
          <w:noProof/>
          <w:color w:val="000000" w:themeColor="text1"/>
          <w:sz w:val="24"/>
          <w:szCs w:val="24"/>
        </w:rPr>
        <w:t>Fig</w:t>
      </w:r>
      <w:r w:rsidR="00F51C18" w:rsidRPr="00740352">
        <w:rPr>
          <w:bCs/>
          <w:i w:val="0"/>
          <w:iCs/>
          <w:noProof/>
          <w:color w:val="000000" w:themeColor="text1"/>
          <w:sz w:val="24"/>
          <w:szCs w:val="24"/>
        </w:rPr>
        <w:t>ure</w:t>
      </w:r>
      <w:r w:rsidRPr="00740352">
        <w:rPr>
          <w:bCs/>
          <w:i w:val="0"/>
          <w:iCs/>
          <w:color w:val="000000" w:themeColor="text1"/>
          <w:sz w:val="24"/>
          <w:szCs w:val="24"/>
        </w:rPr>
        <w:t>.</w:t>
      </w:r>
      <w:r w:rsidRPr="00740352">
        <w:rPr>
          <w:bCs/>
          <w:i w:val="0"/>
          <w:iCs/>
          <w:noProof/>
          <w:color w:val="000000" w:themeColor="text1"/>
          <w:sz w:val="24"/>
          <w:szCs w:val="24"/>
        </w:rPr>
        <w:t xml:space="preserve"> 4. Initial</w:t>
      </w:r>
      <w:r w:rsidRPr="0059234A">
        <w:rPr>
          <w:bCs/>
          <w:i w:val="0"/>
          <w:iCs/>
          <w:noProof/>
          <w:color w:val="000000" w:themeColor="text1"/>
          <w:sz w:val="24"/>
          <w:szCs w:val="24"/>
        </w:rPr>
        <w:t xml:space="preserve"> </w:t>
      </w:r>
      <w:r w:rsidRPr="0059234A">
        <w:rPr>
          <w:bCs/>
          <w:i w:val="0"/>
          <w:iCs/>
          <w:noProof/>
          <w:color w:val="000000" w:themeColor="text1"/>
          <w:sz w:val="24"/>
          <w:szCs w:val="24"/>
          <w:lang w:val="id-ID"/>
        </w:rPr>
        <w:t>calibration result for</w:t>
      </w:r>
      <w:r w:rsidRPr="0059234A">
        <w:rPr>
          <w:bCs/>
          <w:i w:val="0"/>
          <w:iCs/>
          <w:noProof/>
          <w:color w:val="000000" w:themeColor="text1"/>
          <w:sz w:val="24"/>
          <w:szCs w:val="24"/>
        </w:rPr>
        <w:t xml:space="preserve"> a </w:t>
      </w:r>
      <w:r w:rsidRPr="0059234A">
        <w:rPr>
          <w:bCs/>
          <w:i w:val="0"/>
          <w:iCs/>
          <w:noProof/>
          <w:color w:val="000000" w:themeColor="text1"/>
          <w:sz w:val="24"/>
          <w:szCs w:val="24"/>
          <w:lang w:val="id-ID"/>
        </w:rPr>
        <w:t>p</w:t>
      </w:r>
      <w:r w:rsidRPr="0059234A">
        <w:rPr>
          <w:bCs/>
          <w:i w:val="0"/>
          <w:iCs/>
          <w:noProof/>
          <w:color w:val="000000" w:themeColor="text1"/>
          <w:sz w:val="24"/>
          <w:szCs w:val="24"/>
        </w:rPr>
        <w:t>eriod (Monthly 1996-2005)</w:t>
      </w:r>
      <w:r w:rsidR="00BE1219">
        <w:rPr>
          <w:bCs/>
          <w:i w:val="0"/>
          <w:iCs/>
          <w:noProof/>
          <w:color w:val="000000" w:themeColor="text1"/>
          <w:sz w:val="24"/>
          <w:szCs w:val="24"/>
          <w:lang w:val="en-US"/>
        </w:rPr>
        <w:t xml:space="preserve"> </w:t>
      </w:r>
      <w:r w:rsidR="00BE1219" w:rsidRPr="00BE1219">
        <w:rPr>
          <w:bCs/>
          <w:i w:val="0"/>
          <w:iCs/>
          <w:noProof/>
          <w:color w:val="000000" w:themeColor="text1"/>
          <w:sz w:val="24"/>
          <w:szCs w:val="24"/>
          <w:lang w:val="en-US"/>
        </w:rPr>
        <w:t>(</w:t>
      </w:r>
      <w:r w:rsidR="00E94A2C" w:rsidRPr="00BE1219">
        <w:rPr>
          <w:i w:val="0"/>
          <w:iCs/>
          <w:color w:val="000000" w:themeColor="text1"/>
          <w:sz w:val="24"/>
          <w:szCs w:val="24"/>
        </w:rPr>
        <w:t>Source: Own analysis</w:t>
      </w:r>
      <w:r w:rsidR="00BE1219" w:rsidRPr="00BE1219">
        <w:rPr>
          <w:i w:val="0"/>
          <w:iCs/>
          <w:color w:val="000000" w:themeColor="text1"/>
          <w:sz w:val="24"/>
          <w:szCs w:val="24"/>
        </w:rPr>
        <w:t>)</w:t>
      </w:r>
    </w:p>
    <w:p w14:paraId="02232F3D" w14:textId="45C47AA0" w:rsidR="00747358" w:rsidRPr="0059234A" w:rsidRDefault="003D3F08" w:rsidP="0076572C">
      <w:pPr>
        <w:pStyle w:val="GaEESectionTitle"/>
        <w:numPr>
          <w:ilvl w:val="0"/>
          <w:numId w:val="0"/>
        </w:numPr>
        <w:spacing w:before="0" w:after="120"/>
        <w:jc w:val="left"/>
        <w:rPr>
          <w:rFonts w:ascii="Times New Roman" w:hAnsi="Times New Roman"/>
        </w:rPr>
      </w:pPr>
      <w:r>
        <w:rPr>
          <w:rFonts w:ascii="Times New Roman" w:hAnsi="Times New Roman"/>
        </w:rPr>
        <w:t xml:space="preserve">3.2 </w:t>
      </w:r>
      <w:r w:rsidR="00BA6230" w:rsidRPr="0059234A">
        <w:rPr>
          <w:rFonts w:ascii="Times New Roman" w:hAnsi="Times New Roman"/>
        </w:rPr>
        <w:t>Sensitivity Analysis</w:t>
      </w:r>
    </w:p>
    <w:p w14:paraId="4A7340AE" w14:textId="066D2328" w:rsidR="00BA6230" w:rsidRPr="0059234A" w:rsidRDefault="00BA6230" w:rsidP="00627D44">
      <w:pPr>
        <w:tabs>
          <w:tab w:val="left" w:pos="426"/>
        </w:tabs>
        <w:spacing w:after="120" w:line="360" w:lineRule="auto"/>
        <w:jc w:val="both"/>
        <w:rPr>
          <w:b/>
          <w:bCs/>
          <w:color w:val="000000" w:themeColor="text1"/>
          <w:lang w:val="id-ID"/>
        </w:rPr>
      </w:pPr>
      <w:r w:rsidRPr="0059234A">
        <w:rPr>
          <w:bCs/>
          <w:noProof/>
          <w:color w:val="000000" w:themeColor="text1"/>
          <w:lang w:val="id-ID"/>
        </w:rPr>
        <w:tab/>
        <w:t>As listed in table 5, parameters values are evaluated through iteration processes on the SWAT CUP module. Fig</w:t>
      </w:r>
      <w:r w:rsidRPr="0059234A">
        <w:rPr>
          <w:color w:val="000000" w:themeColor="text1"/>
        </w:rPr>
        <w:t>ure</w:t>
      </w:r>
      <w:r w:rsidRPr="0059234A">
        <w:rPr>
          <w:bCs/>
          <w:noProof/>
          <w:color w:val="000000" w:themeColor="text1"/>
        </w:rPr>
        <w:t xml:space="preserve"> 5</w:t>
      </w:r>
      <w:r w:rsidRPr="0059234A">
        <w:rPr>
          <w:bCs/>
          <w:noProof/>
          <w:color w:val="000000" w:themeColor="text1"/>
          <w:lang w:val="id-ID"/>
        </w:rPr>
        <w:t xml:space="preserve"> show the best-fitted result of parameter values. The </w:t>
      </w:r>
      <w:r w:rsidR="00E245DD">
        <w:rPr>
          <w:bCs/>
          <w:noProof/>
          <w:color w:val="000000" w:themeColor="text1"/>
          <w:lang w:val="id-ID"/>
        </w:rPr>
        <w:t>“</w:t>
      </w:r>
      <w:r w:rsidRPr="0059234A">
        <w:rPr>
          <w:bCs/>
          <w:noProof/>
          <w:color w:val="000000" w:themeColor="text1"/>
          <w:lang w:val="id-ID"/>
        </w:rPr>
        <w:t>t-Stat</w:t>
      </w:r>
      <w:r w:rsidR="00E245DD">
        <w:rPr>
          <w:bCs/>
          <w:noProof/>
          <w:color w:val="000000" w:themeColor="text1"/>
          <w:lang w:val="id-ID"/>
        </w:rPr>
        <w:t>”</w:t>
      </w:r>
      <w:r w:rsidRPr="0059234A">
        <w:rPr>
          <w:bCs/>
          <w:noProof/>
          <w:color w:val="000000" w:themeColor="text1"/>
          <w:lang w:val="id-ID"/>
        </w:rPr>
        <w:t xml:space="preserve"> value (in Fig</w:t>
      </w:r>
      <w:r w:rsidRPr="0059234A">
        <w:rPr>
          <w:color w:val="000000" w:themeColor="text1"/>
        </w:rPr>
        <w:t>ure</w:t>
      </w:r>
      <w:r w:rsidRPr="0059234A">
        <w:rPr>
          <w:bCs/>
          <w:noProof/>
          <w:color w:val="000000" w:themeColor="text1"/>
        </w:rPr>
        <w:t xml:space="preserve"> 5</w:t>
      </w:r>
      <w:r w:rsidRPr="0059234A">
        <w:rPr>
          <w:bCs/>
          <w:noProof/>
          <w:color w:val="000000" w:themeColor="text1"/>
          <w:lang w:val="id-ID"/>
        </w:rPr>
        <w:t xml:space="preserve">) indicates the sensitivity of the parameter. The zero (0) of the </w:t>
      </w:r>
      <w:r w:rsidR="00E245DD">
        <w:rPr>
          <w:bCs/>
          <w:noProof/>
          <w:color w:val="000000" w:themeColor="text1"/>
          <w:lang w:val="id-ID"/>
        </w:rPr>
        <w:t>“</w:t>
      </w:r>
      <w:r w:rsidRPr="0059234A">
        <w:rPr>
          <w:bCs/>
          <w:noProof/>
          <w:color w:val="000000" w:themeColor="text1"/>
          <w:lang w:val="id-ID"/>
        </w:rPr>
        <w:t>t-Stat</w:t>
      </w:r>
      <w:r w:rsidR="00E245DD">
        <w:rPr>
          <w:bCs/>
          <w:noProof/>
          <w:color w:val="000000" w:themeColor="text1"/>
          <w:lang w:val="id-ID"/>
        </w:rPr>
        <w:t>”</w:t>
      </w:r>
      <w:r w:rsidRPr="0059234A">
        <w:rPr>
          <w:bCs/>
          <w:noProof/>
          <w:color w:val="000000" w:themeColor="text1"/>
          <w:lang w:val="id-ID"/>
        </w:rPr>
        <w:t xml:space="preserve"> value shows the most sensitive parameter. Furthermore, the </w:t>
      </w:r>
      <w:r w:rsidR="00E245DD">
        <w:rPr>
          <w:bCs/>
          <w:noProof/>
          <w:color w:val="000000" w:themeColor="text1"/>
          <w:lang w:val="id-ID"/>
        </w:rPr>
        <w:t>“</w:t>
      </w:r>
      <w:r w:rsidRPr="0059234A">
        <w:rPr>
          <w:bCs/>
          <w:noProof/>
          <w:color w:val="000000" w:themeColor="text1"/>
          <w:lang w:val="id-ID"/>
        </w:rPr>
        <w:t>P-Value</w:t>
      </w:r>
      <w:r w:rsidR="00E245DD">
        <w:rPr>
          <w:bCs/>
          <w:noProof/>
          <w:color w:val="000000" w:themeColor="text1"/>
          <w:lang w:val="id-ID"/>
        </w:rPr>
        <w:t>”</w:t>
      </w:r>
      <w:r w:rsidRPr="0059234A">
        <w:rPr>
          <w:bCs/>
          <w:noProof/>
          <w:color w:val="000000" w:themeColor="text1"/>
          <w:lang w:val="id-ID"/>
        </w:rPr>
        <w:t xml:space="preserve"> visualise how the strength of such parameter contributes to the flow calculation. The </w:t>
      </w:r>
      <w:r w:rsidR="00E245DD">
        <w:rPr>
          <w:bCs/>
          <w:noProof/>
          <w:color w:val="000000" w:themeColor="text1"/>
          <w:lang w:val="id-ID"/>
        </w:rPr>
        <w:t>“</w:t>
      </w:r>
      <w:r w:rsidRPr="0059234A">
        <w:rPr>
          <w:bCs/>
          <w:noProof/>
          <w:color w:val="000000" w:themeColor="text1"/>
          <w:lang w:val="id-ID"/>
        </w:rPr>
        <w:t>P-Value</w:t>
      </w:r>
      <w:r w:rsidR="00E245DD">
        <w:rPr>
          <w:bCs/>
          <w:noProof/>
          <w:color w:val="000000" w:themeColor="text1"/>
          <w:lang w:val="id-ID"/>
        </w:rPr>
        <w:t>”</w:t>
      </w:r>
      <w:r w:rsidRPr="0059234A">
        <w:rPr>
          <w:bCs/>
          <w:noProof/>
          <w:color w:val="000000" w:themeColor="text1"/>
          <w:lang w:val="id-ID"/>
        </w:rPr>
        <w:t xml:space="preserve"> that </w:t>
      </w:r>
      <w:r w:rsidR="00E245DD">
        <w:rPr>
          <w:bCs/>
          <w:noProof/>
          <w:color w:val="000000" w:themeColor="text1"/>
          <w:lang w:val="id-ID"/>
        </w:rPr>
        <w:t xml:space="preserve">is </w:t>
      </w:r>
      <w:r w:rsidRPr="0059234A">
        <w:rPr>
          <w:bCs/>
          <w:noProof/>
          <w:color w:val="000000" w:themeColor="text1"/>
          <w:lang w:val="id-ID"/>
        </w:rPr>
        <w:t xml:space="preserve">close to one (1) signifier </w:t>
      </w:r>
      <w:r w:rsidR="00E245DD">
        <w:rPr>
          <w:bCs/>
          <w:noProof/>
          <w:color w:val="000000" w:themeColor="text1"/>
          <w:lang w:val="id-ID"/>
        </w:rPr>
        <w:t xml:space="preserve">is </w:t>
      </w:r>
      <w:r w:rsidRPr="0059234A">
        <w:rPr>
          <w:bCs/>
          <w:noProof/>
          <w:color w:val="000000" w:themeColor="text1"/>
          <w:lang w:val="id-ID"/>
        </w:rPr>
        <w:t>the most determinant parameter. Therefore, the change in calculated flow is more significant by changing or manipulating this parameter</w:t>
      </w:r>
      <w:r w:rsidR="00E245DD">
        <w:rPr>
          <w:bCs/>
          <w:noProof/>
          <w:color w:val="000000" w:themeColor="text1"/>
          <w:lang w:val="id-ID"/>
        </w:rPr>
        <w:t>’</w:t>
      </w:r>
      <w:r w:rsidRPr="0059234A">
        <w:rPr>
          <w:bCs/>
          <w:noProof/>
          <w:color w:val="000000" w:themeColor="text1"/>
          <w:lang w:val="id-ID"/>
        </w:rPr>
        <w:t xml:space="preserve">s value </w:t>
      </w:r>
      <w:r w:rsidRPr="0059234A">
        <w:rPr>
          <w:color w:val="000000" w:themeColor="text1"/>
        </w:rPr>
        <w:fldChar w:fldCharType="begin" w:fldLock="1"/>
      </w:r>
      <w:r w:rsidRPr="0059234A">
        <w:rPr>
          <w:color w:val="000000" w:themeColor="text1"/>
        </w:rPr>
        <w:instrText>ADDIN CSL_CITATION {"citationItems":[{"id":"ITEM-1","itemData":{"DOI":"10.1007/s00402-009-1032-4","ISBN":"9780975840047","ISSN":"14343916","PMID":"20033698","author":[{"dropping-particle":"","family":"Abbaspour","given":"KC","non-dropping-particle":"","parse-names":false,"suffix":""}],"container-title":"User Manual","id":"ITEM-1","issued":{"date-parts":[["2015"]]},"publisher":"Eawag Aquatuc Research","title":"SWAT-CUP Calibration and uncertainty programs","type":"chapter"},"uris":["http://www.mendeley.com/documents/?uuid=a0c28283-e516-4b9d-9627-069d40bff76a","http://www.mendeley.com/documents/?uuid=870b9548-016a-4057-a729-1d81463fdf7b"]}],"mendeley":{"formattedCitation":"(Abbaspour, 2015)","plainTextFormattedCitation":"(Abbaspour, 2015)","previouslyFormattedCitation":"(Abbaspour, 2015)"},"properties":{"noteIndex":0},"schema":"https://github.com/citation-style-language/schema/raw/master/csl-citation.json"}</w:instrText>
      </w:r>
      <w:r w:rsidRPr="0059234A">
        <w:rPr>
          <w:color w:val="000000" w:themeColor="text1"/>
        </w:rPr>
        <w:fldChar w:fldCharType="separate"/>
      </w:r>
      <w:r w:rsidRPr="0059234A">
        <w:rPr>
          <w:noProof/>
          <w:color w:val="000000" w:themeColor="text1"/>
        </w:rPr>
        <w:t>(Abbaspour, 2015)</w:t>
      </w:r>
      <w:r w:rsidRPr="0059234A">
        <w:rPr>
          <w:color w:val="000000" w:themeColor="text1"/>
        </w:rPr>
        <w:fldChar w:fldCharType="end"/>
      </w:r>
      <w:r w:rsidRPr="0059234A">
        <w:rPr>
          <w:color w:val="000000" w:themeColor="text1"/>
          <w:lang w:val="id-ID"/>
        </w:rPr>
        <w:t xml:space="preserve">. </w:t>
      </w:r>
    </w:p>
    <w:p w14:paraId="42854015" w14:textId="77777777" w:rsidR="00BA6230" w:rsidRPr="0059234A" w:rsidRDefault="00BA6230" w:rsidP="0076572C">
      <w:pPr>
        <w:adjustRightInd w:val="0"/>
        <w:spacing w:after="120" w:line="360" w:lineRule="auto"/>
        <w:ind w:firstLine="284"/>
        <w:rPr>
          <w:bCs/>
          <w:iCs/>
          <w:noProof/>
          <w:color w:val="000000" w:themeColor="text1"/>
        </w:rPr>
      </w:pPr>
      <w:r w:rsidRPr="0059234A">
        <w:rPr>
          <w:noProof/>
          <w:color w:val="000000" w:themeColor="text1"/>
          <w:lang w:val="id-ID" w:eastAsia="id-ID"/>
        </w:rPr>
        <w:drawing>
          <wp:inline distT="0" distB="0" distL="0" distR="0" wp14:anchorId="12C52424" wp14:editId="3008219E">
            <wp:extent cx="4967842" cy="3213614"/>
            <wp:effectExtent l="0" t="0" r="444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988723" cy="3227121"/>
                    </a:xfrm>
                    <a:prstGeom prst="rect">
                      <a:avLst/>
                    </a:prstGeom>
                    <a:noFill/>
                    <a:ln>
                      <a:noFill/>
                    </a:ln>
                  </pic:spPr>
                </pic:pic>
              </a:graphicData>
            </a:graphic>
          </wp:inline>
        </w:drawing>
      </w:r>
    </w:p>
    <w:p w14:paraId="6BAAC022" w14:textId="114107C6" w:rsidR="00E94A2C" w:rsidRPr="0059234A" w:rsidRDefault="00BA6230" w:rsidP="00627D44">
      <w:pPr>
        <w:adjustRightInd w:val="0"/>
        <w:spacing w:after="120" w:line="360" w:lineRule="auto"/>
        <w:jc w:val="center"/>
        <w:rPr>
          <w:bCs/>
          <w:iCs/>
          <w:noProof/>
          <w:color w:val="000000" w:themeColor="text1"/>
          <w:lang w:val="id-ID"/>
        </w:rPr>
      </w:pPr>
      <w:r w:rsidRPr="00740352">
        <w:rPr>
          <w:bCs/>
          <w:iCs/>
          <w:noProof/>
          <w:color w:val="000000" w:themeColor="text1"/>
        </w:rPr>
        <w:t>Fig</w:t>
      </w:r>
      <w:r w:rsidR="00F51C18" w:rsidRPr="00740352">
        <w:rPr>
          <w:bCs/>
          <w:iCs/>
          <w:noProof/>
          <w:color w:val="000000" w:themeColor="text1"/>
        </w:rPr>
        <w:t>ure</w:t>
      </w:r>
      <w:r w:rsidRPr="00740352">
        <w:rPr>
          <w:bCs/>
          <w:color w:val="000000" w:themeColor="text1"/>
        </w:rPr>
        <w:t>.</w:t>
      </w:r>
      <w:r w:rsidRPr="00740352">
        <w:rPr>
          <w:bCs/>
          <w:iCs/>
          <w:noProof/>
          <w:color w:val="000000" w:themeColor="text1"/>
        </w:rPr>
        <w:t xml:space="preserve"> 5. Sensiti</w:t>
      </w:r>
      <w:r w:rsidRPr="00740352">
        <w:rPr>
          <w:bCs/>
          <w:iCs/>
          <w:noProof/>
          <w:color w:val="000000" w:themeColor="text1"/>
          <w:lang w:val="id-ID"/>
        </w:rPr>
        <w:t>ve p</w:t>
      </w:r>
      <w:r w:rsidRPr="00740352">
        <w:rPr>
          <w:bCs/>
          <w:iCs/>
          <w:noProof/>
          <w:color w:val="000000" w:themeColor="text1"/>
        </w:rPr>
        <w:t>arameter</w:t>
      </w:r>
      <w:r w:rsidRPr="00740352">
        <w:rPr>
          <w:bCs/>
          <w:iCs/>
          <w:noProof/>
          <w:color w:val="000000" w:themeColor="text1"/>
          <w:lang w:val="id-ID"/>
        </w:rPr>
        <w:t>s</w:t>
      </w:r>
      <w:r w:rsidR="00D327CE">
        <w:rPr>
          <w:bCs/>
          <w:iCs/>
          <w:noProof/>
          <w:color w:val="000000" w:themeColor="text1"/>
          <w:lang w:val="en-US"/>
        </w:rPr>
        <w:t xml:space="preserve"> </w:t>
      </w:r>
      <w:r w:rsidR="00D327CE" w:rsidRPr="00D327CE">
        <w:rPr>
          <w:color w:val="000000" w:themeColor="text1"/>
        </w:rPr>
        <w:t>(</w:t>
      </w:r>
      <w:r w:rsidR="00E94A2C" w:rsidRPr="00D327CE">
        <w:rPr>
          <w:color w:val="000000" w:themeColor="text1"/>
        </w:rPr>
        <w:t xml:space="preserve">Source: </w:t>
      </w:r>
      <w:r w:rsidR="00BE1219">
        <w:rPr>
          <w:color w:val="000000" w:themeColor="text1"/>
        </w:rPr>
        <w:t>o</w:t>
      </w:r>
      <w:r w:rsidR="00E94A2C" w:rsidRPr="00D327CE">
        <w:rPr>
          <w:color w:val="000000" w:themeColor="text1"/>
        </w:rPr>
        <w:t>wn SWAT CUP analysis</w:t>
      </w:r>
      <w:r w:rsidR="00D327CE" w:rsidRPr="00D327CE">
        <w:rPr>
          <w:color w:val="000000" w:themeColor="text1"/>
        </w:rPr>
        <w:t>)</w:t>
      </w:r>
    </w:p>
    <w:p w14:paraId="2A379550" w14:textId="7DE4E193" w:rsidR="00BA6230" w:rsidRPr="0059234A" w:rsidRDefault="00BA6230" w:rsidP="00627D44">
      <w:pPr>
        <w:pStyle w:val="IOPH3"/>
        <w:tabs>
          <w:tab w:val="left" w:pos="426"/>
        </w:tabs>
        <w:spacing w:before="0" w:after="120" w:line="360" w:lineRule="auto"/>
        <w:jc w:val="both"/>
        <w:rPr>
          <w:bCs/>
          <w:i w:val="0"/>
          <w:iCs/>
          <w:noProof/>
          <w:color w:val="000000" w:themeColor="text1"/>
          <w:sz w:val="24"/>
          <w:szCs w:val="24"/>
          <w:lang w:val="id-ID"/>
        </w:rPr>
      </w:pPr>
      <w:r w:rsidRPr="0059234A">
        <w:rPr>
          <w:bCs/>
          <w:i w:val="0"/>
          <w:iCs/>
          <w:color w:val="000000" w:themeColor="text1"/>
          <w:sz w:val="24"/>
          <w:szCs w:val="24"/>
          <w:lang w:val="id-ID"/>
        </w:rPr>
        <w:lastRenderedPageBreak/>
        <w:tab/>
        <w:t xml:space="preserve">As presented in Figure 5, the sensitivity result is obtained after 10x simulation processes and is treated with 500 iterations for each simulation. Finally, </w:t>
      </w:r>
      <w:r w:rsidR="00390E4C">
        <w:rPr>
          <w:bCs/>
          <w:i w:val="0"/>
          <w:iCs/>
          <w:color w:val="000000" w:themeColor="text1"/>
          <w:sz w:val="24"/>
          <w:szCs w:val="24"/>
          <w:lang w:val="id-ID"/>
        </w:rPr>
        <w:t>t</w:t>
      </w:r>
      <w:r w:rsidRPr="0059234A">
        <w:rPr>
          <w:bCs/>
          <w:i w:val="0"/>
          <w:iCs/>
          <w:color w:val="000000" w:themeColor="text1"/>
          <w:sz w:val="24"/>
          <w:szCs w:val="24"/>
          <w:lang w:val="id-ID"/>
        </w:rPr>
        <w:t>able 7 present</w:t>
      </w:r>
      <w:r w:rsidR="00390E4C">
        <w:rPr>
          <w:i w:val="0"/>
          <w:iCs/>
          <w:color w:val="000000" w:themeColor="text1"/>
          <w:sz w:val="24"/>
          <w:szCs w:val="24"/>
          <w:lang w:val="id-ID"/>
        </w:rPr>
        <w:t>s the fitted</w:t>
      </w:r>
      <w:r w:rsidRPr="0059234A">
        <w:rPr>
          <w:i w:val="0"/>
          <w:iCs/>
          <w:color w:val="000000" w:themeColor="text1"/>
          <w:sz w:val="24"/>
          <w:szCs w:val="24"/>
          <w:lang w:val="id-ID"/>
        </w:rPr>
        <w:t xml:space="preserve"> 18 parameters that perform more sensitive to produce runoff for </w:t>
      </w:r>
      <w:r w:rsidR="00390E4C">
        <w:rPr>
          <w:i w:val="0"/>
          <w:iCs/>
          <w:color w:val="000000" w:themeColor="text1"/>
          <w:sz w:val="24"/>
          <w:szCs w:val="24"/>
          <w:lang w:val="id-ID"/>
        </w:rPr>
        <w:t xml:space="preserve">the </w:t>
      </w:r>
      <w:r w:rsidRPr="0059234A">
        <w:rPr>
          <w:i w:val="0"/>
          <w:iCs/>
          <w:color w:val="000000" w:themeColor="text1"/>
          <w:sz w:val="24"/>
          <w:szCs w:val="24"/>
          <w:lang w:val="id-ID"/>
        </w:rPr>
        <w:t>Ploso sub-watershed. It is noted that 9 parameters are more sensitives ( &gt;50% sensitivity) than other parameters</w:t>
      </w:r>
      <w:r w:rsidR="00390E4C">
        <w:rPr>
          <w:i w:val="0"/>
          <w:iCs/>
          <w:color w:val="000000" w:themeColor="text1"/>
          <w:sz w:val="24"/>
          <w:szCs w:val="24"/>
          <w:lang w:val="id-ID"/>
        </w:rPr>
        <w:t>. T</w:t>
      </w:r>
      <w:r w:rsidRPr="0059234A">
        <w:rPr>
          <w:i w:val="0"/>
          <w:iCs/>
          <w:color w:val="000000" w:themeColor="text1"/>
          <w:sz w:val="24"/>
          <w:szCs w:val="24"/>
          <w:lang w:val="id-ID"/>
        </w:rPr>
        <w:t>hese include ( GW_REVAP, ESCO, SMFMX, SOL_AWC, SLSUBBSN, CH_N1, GW_DELAY, CH_L1, dan REVAPMN).</w:t>
      </w:r>
      <w:r w:rsidRPr="0059234A">
        <w:rPr>
          <w:bCs/>
          <w:i w:val="0"/>
          <w:iCs/>
          <w:noProof/>
          <w:color w:val="000000" w:themeColor="text1"/>
          <w:sz w:val="24"/>
          <w:szCs w:val="24"/>
          <w:lang w:val="id-ID"/>
        </w:rPr>
        <w:t xml:space="preserve">  The four (4) parameters (ESCO, SOL-AWC, SOL_BD, and SOL_K) correlated to the soil layer</w:t>
      </w:r>
      <w:r w:rsidR="00E245DD">
        <w:rPr>
          <w:bCs/>
          <w:i w:val="0"/>
          <w:iCs/>
          <w:noProof/>
          <w:color w:val="000000" w:themeColor="text1"/>
          <w:sz w:val="24"/>
          <w:szCs w:val="24"/>
          <w:lang w:val="id-ID"/>
        </w:rPr>
        <w:t>’</w:t>
      </w:r>
      <w:r w:rsidRPr="0059234A">
        <w:rPr>
          <w:bCs/>
          <w:i w:val="0"/>
          <w:iCs/>
          <w:noProof/>
          <w:color w:val="000000" w:themeColor="text1"/>
          <w:sz w:val="24"/>
          <w:szCs w:val="24"/>
          <w:lang w:val="id-ID"/>
        </w:rPr>
        <w:t>s runoff generation and water movement. Then, eight (8) parameters (i.e., GW_REVAP, SMFMX, GW_DELAY, REVAPMN, SMFMN, GW_SPYLD, RCHRG_DP, and GWQMN) correlated to baseflow calculation (</w:t>
      </w:r>
      <w:r w:rsidRPr="0059234A">
        <w:rPr>
          <w:bCs/>
          <w:i w:val="0"/>
          <w:iCs/>
          <w:noProof/>
          <w:color w:val="000000" w:themeColor="text1"/>
          <w:sz w:val="24"/>
          <w:szCs w:val="24"/>
        </w:rPr>
        <w:fldChar w:fldCharType="begin" w:fldLock="1"/>
      </w:r>
      <w:r w:rsidR="0036798B">
        <w:rPr>
          <w:bCs/>
          <w:i w:val="0"/>
          <w:iCs/>
          <w:noProof/>
          <w:color w:val="000000" w:themeColor="text1"/>
          <w:sz w:val="24"/>
          <w:szCs w:val="24"/>
          <w:lang w:val="id-ID"/>
        </w:rPr>
        <w:instrText>ADDIN CSL_CITATION {"citationItems":[{"id":"ITEM-1","itemData":{"DOI":"10.1016/j.ecoleng.2018.11.007","ISSN":"09258574","abstract":"The proper estimation of streamflow (Q) and suspended sediment (SS) have important implications for sustainable water management. The Soil and Water Assessment Tool (SWAT) is a distributed, physically-based and dynamic model that integrates water quantity and quality routines. SWAT is considered an effective tool for assessing water and soil resources problems in a worldwide range of environmental conditions; however every hydrological model application is limited by the choices made in the calibration process. The aim of this paper was to assess the differences between the sequential and simultaneous calibration methods when simulating streamflow and suspended sediment with SWAT. We used the Sequential Uncertainty Fitting (SUFI-2) combined with SWAT for: (i) sensitivity analysis; (ii) parameter calibration using Q and SS data with a combined multi-site and multi-objective approaches; and (iii) evaluation of the differences in the estimated uncertainty of both calibration methods. Our results suggest that the simultaneous calibration was more accurate, especially for SS values with King-Gupta Efficiency (KGE) objective function. The simultaneous calibration was less time consuming and the sensitivity analysis indicated that it needed less parameters in the calibration process. The multi-site calibration method improved the model results in 3 out of 4 simulations of suspended sediment in the basin outlet.","author":[{"dropping-particle":"","family":"Brighenti","given":"Tássia Mattos","non-dropping-particle":"","parse-names":false,"suffix":""},{"dropping-particle":"","family":"Bonumá","given":"Nadia Bernardi","non-dropping-particle":"","parse-names":false,"suffix":""},{"dropping-particle":"","family":"Grison","given":"Fernando","non-dropping-particle":"","parse-names":false,"suffix":""},{"dropping-particle":"","family":"Mota","given":"Aline de Almeida","non-dropping-particle":"","parse-names":false,"suffix":""},{"dropping-particle":"","family":"Kobiyama","given":"Masato","non-dropping-particle":"","parse-names":false,"suffix":""},{"dropping-particle":"","family":"Chaffe","given":"Pedro Luiz Borges","non-dropping-particle":"","parse-names":false,"suffix":""}],"container-title":"Ecological Engineering","id":"ITEM-1","issue":"May 2018","issued":{"date-parts":[["2019"]]},"page":"103-113","title":"Two calibration methods for modeling streamflow and suspended sediment with the swat model","type":"article-journal","volume":"127"},"uris":["http://www.mendeley.com/documents/?uuid=47fd9925-905d-4578-91f6-acbbb416a037","http://www.mendeley.com/documents/?uuid=2156ef85-9749-45dd-a258-04e921d4ec5e"]}],"mendeley":{"formattedCitation":"(Brighenti &lt;i&gt;et al.&lt;/i&gt;, 2019)","manualFormatting":"Brighenti et al., 2019)","plainTextFormattedCitation":"(Brighenti et al., 2019)","previouslyFormattedCitation":"(Brighenti &lt;i&gt;et al.&lt;/i&gt;, 2019)"},"properties":{"noteIndex":0},"schema":"https://github.com/citation-style-language/schema/raw/master/csl-citation.json"}</w:instrText>
      </w:r>
      <w:r w:rsidRPr="0059234A">
        <w:rPr>
          <w:bCs/>
          <w:i w:val="0"/>
          <w:iCs/>
          <w:noProof/>
          <w:color w:val="000000" w:themeColor="text1"/>
          <w:sz w:val="24"/>
          <w:szCs w:val="24"/>
        </w:rPr>
        <w:fldChar w:fldCharType="separate"/>
      </w:r>
      <w:r w:rsidRPr="0059234A">
        <w:rPr>
          <w:bCs/>
          <w:i w:val="0"/>
          <w:iCs/>
          <w:noProof/>
          <w:color w:val="000000" w:themeColor="text1"/>
          <w:sz w:val="24"/>
          <w:szCs w:val="24"/>
          <w:lang w:val="id-ID"/>
        </w:rPr>
        <w:t>Brighenti et al., 2019)</w:t>
      </w:r>
      <w:r w:rsidRPr="0059234A">
        <w:rPr>
          <w:bCs/>
          <w:i w:val="0"/>
          <w:iCs/>
          <w:noProof/>
          <w:color w:val="000000" w:themeColor="text1"/>
          <w:sz w:val="24"/>
          <w:szCs w:val="24"/>
        </w:rPr>
        <w:fldChar w:fldCharType="end"/>
      </w:r>
      <w:r w:rsidRPr="0059234A">
        <w:rPr>
          <w:bCs/>
          <w:i w:val="0"/>
          <w:iCs/>
          <w:noProof/>
          <w:color w:val="000000" w:themeColor="text1"/>
          <w:sz w:val="24"/>
          <w:szCs w:val="24"/>
          <w:lang w:val="id-ID"/>
        </w:rPr>
        <w:t>.</w:t>
      </w:r>
    </w:p>
    <w:p w14:paraId="3167D85C" w14:textId="77777777" w:rsidR="00BA6230" w:rsidRPr="00740352" w:rsidRDefault="00BA6230" w:rsidP="00627D44">
      <w:pPr>
        <w:spacing w:after="120" w:line="360" w:lineRule="auto"/>
        <w:jc w:val="center"/>
        <w:rPr>
          <w:bCs/>
          <w:noProof/>
          <w:color w:val="000000" w:themeColor="text1"/>
        </w:rPr>
      </w:pPr>
      <w:r w:rsidRPr="00740352">
        <w:rPr>
          <w:bCs/>
          <w:noProof/>
          <w:color w:val="000000" w:themeColor="text1"/>
          <w:lang w:val="id-ID"/>
        </w:rPr>
        <w:t>Table 7</w:t>
      </w:r>
      <w:r w:rsidRPr="00740352">
        <w:rPr>
          <w:bCs/>
          <w:noProof/>
          <w:color w:val="000000" w:themeColor="text1"/>
        </w:rPr>
        <w:t xml:space="preserve">. </w:t>
      </w:r>
      <w:r w:rsidRPr="00740352">
        <w:rPr>
          <w:bCs/>
          <w:noProof/>
          <w:color w:val="000000" w:themeColor="text1"/>
          <w:lang w:val="id-ID"/>
        </w:rPr>
        <w:t>The fitted value of each p</w:t>
      </w:r>
      <w:r w:rsidRPr="00740352">
        <w:rPr>
          <w:bCs/>
          <w:noProof/>
          <w:color w:val="000000" w:themeColor="text1"/>
        </w:rPr>
        <w:t>arameter</w:t>
      </w:r>
    </w:p>
    <w:tbl>
      <w:tblPr>
        <w:tblW w:w="6525" w:type="dxa"/>
        <w:jc w:val="center"/>
        <w:tblBorders>
          <w:top w:val="single" w:sz="4" w:space="0" w:color="auto"/>
          <w:bottom w:val="single" w:sz="4" w:space="0" w:color="auto"/>
        </w:tblBorders>
        <w:tblLook w:val="04A0" w:firstRow="1" w:lastRow="0" w:firstColumn="1" w:lastColumn="0" w:noHBand="0" w:noVBand="1"/>
      </w:tblPr>
      <w:tblGrid>
        <w:gridCol w:w="680"/>
        <w:gridCol w:w="2694"/>
        <w:gridCol w:w="1040"/>
        <w:gridCol w:w="1086"/>
        <w:gridCol w:w="1025"/>
      </w:tblGrid>
      <w:tr w:rsidR="00BA6230" w:rsidRPr="0059234A" w14:paraId="7000B923" w14:textId="77777777" w:rsidTr="00627D44">
        <w:trPr>
          <w:trHeight w:val="241"/>
          <w:jc w:val="center"/>
        </w:trPr>
        <w:tc>
          <w:tcPr>
            <w:tcW w:w="680" w:type="dxa"/>
            <w:tcBorders>
              <w:top w:val="single" w:sz="4" w:space="0" w:color="auto"/>
              <w:bottom w:val="single" w:sz="4" w:space="0" w:color="auto"/>
            </w:tcBorders>
            <w:shd w:val="clear" w:color="auto" w:fill="EDEDED" w:themeFill="accent3" w:themeFillTint="33"/>
          </w:tcPr>
          <w:p w14:paraId="77E40108" w14:textId="77777777" w:rsidR="00BA6230" w:rsidRPr="0059234A" w:rsidRDefault="00BA6230" w:rsidP="0076572C">
            <w:pPr>
              <w:spacing w:after="120" w:line="360" w:lineRule="auto"/>
              <w:jc w:val="both"/>
              <w:rPr>
                <w:b/>
                <w:bCs/>
                <w:color w:val="000000" w:themeColor="text1"/>
                <w:sz w:val="20"/>
                <w:szCs w:val="20"/>
                <w:lang w:val="id-ID" w:eastAsia="id-ID"/>
              </w:rPr>
            </w:pPr>
            <w:r w:rsidRPr="0059234A">
              <w:rPr>
                <w:b/>
                <w:bCs/>
                <w:color w:val="000000" w:themeColor="text1"/>
                <w:sz w:val="20"/>
                <w:szCs w:val="20"/>
                <w:lang w:val="id-ID" w:eastAsia="id-ID"/>
              </w:rPr>
              <w:t>No</w:t>
            </w:r>
          </w:p>
        </w:tc>
        <w:tc>
          <w:tcPr>
            <w:tcW w:w="2694" w:type="dxa"/>
            <w:tcBorders>
              <w:top w:val="single" w:sz="4" w:space="0" w:color="auto"/>
              <w:bottom w:val="single" w:sz="4" w:space="0" w:color="auto"/>
            </w:tcBorders>
            <w:shd w:val="clear" w:color="auto" w:fill="EDEDED" w:themeFill="accent3" w:themeFillTint="33"/>
            <w:noWrap/>
            <w:vAlign w:val="bottom"/>
            <w:hideMark/>
          </w:tcPr>
          <w:p w14:paraId="01089848" w14:textId="77777777" w:rsidR="00BA6230" w:rsidRPr="0059234A" w:rsidRDefault="00BA6230" w:rsidP="0076572C">
            <w:pPr>
              <w:spacing w:after="120" w:line="360" w:lineRule="auto"/>
              <w:jc w:val="both"/>
              <w:rPr>
                <w:b/>
                <w:bCs/>
                <w:color w:val="000000" w:themeColor="text1"/>
                <w:sz w:val="20"/>
                <w:szCs w:val="20"/>
                <w:lang w:val="id-ID" w:eastAsia="id-ID"/>
              </w:rPr>
            </w:pPr>
            <w:r w:rsidRPr="0059234A">
              <w:rPr>
                <w:b/>
                <w:bCs/>
                <w:color w:val="000000" w:themeColor="text1"/>
                <w:sz w:val="20"/>
                <w:szCs w:val="20"/>
                <w:lang w:val="id-ID" w:eastAsia="id-ID"/>
              </w:rPr>
              <w:t>Parameter Name</w:t>
            </w:r>
          </w:p>
        </w:tc>
        <w:tc>
          <w:tcPr>
            <w:tcW w:w="1040" w:type="dxa"/>
            <w:tcBorders>
              <w:top w:val="single" w:sz="4" w:space="0" w:color="auto"/>
              <w:bottom w:val="single" w:sz="4" w:space="0" w:color="auto"/>
            </w:tcBorders>
            <w:shd w:val="clear" w:color="auto" w:fill="EDEDED" w:themeFill="accent3" w:themeFillTint="33"/>
            <w:noWrap/>
            <w:vAlign w:val="bottom"/>
            <w:hideMark/>
          </w:tcPr>
          <w:p w14:paraId="41C6A5BF" w14:textId="77777777" w:rsidR="00BA6230" w:rsidRPr="0059234A" w:rsidRDefault="00BA6230" w:rsidP="0076572C">
            <w:pPr>
              <w:spacing w:after="120" w:line="360" w:lineRule="auto"/>
              <w:jc w:val="both"/>
              <w:rPr>
                <w:b/>
                <w:bCs/>
                <w:color w:val="000000" w:themeColor="text1"/>
                <w:sz w:val="20"/>
                <w:szCs w:val="20"/>
                <w:lang w:val="id-ID" w:eastAsia="id-ID"/>
              </w:rPr>
            </w:pPr>
            <w:r w:rsidRPr="0059234A">
              <w:rPr>
                <w:b/>
                <w:bCs/>
                <w:color w:val="000000" w:themeColor="text1"/>
                <w:sz w:val="20"/>
                <w:szCs w:val="20"/>
                <w:lang w:val="id-ID" w:eastAsia="id-ID"/>
              </w:rPr>
              <w:t>t-Stat</w:t>
            </w:r>
          </w:p>
        </w:tc>
        <w:tc>
          <w:tcPr>
            <w:tcW w:w="1086" w:type="dxa"/>
            <w:tcBorders>
              <w:top w:val="single" w:sz="4" w:space="0" w:color="auto"/>
              <w:bottom w:val="single" w:sz="4" w:space="0" w:color="auto"/>
            </w:tcBorders>
            <w:shd w:val="clear" w:color="auto" w:fill="EDEDED" w:themeFill="accent3" w:themeFillTint="33"/>
            <w:noWrap/>
            <w:vAlign w:val="bottom"/>
            <w:hideMark/>
          </w:tcPr>
          <w:p w14:paraId="7CD174F0" w14:textId="77777777" w:rsidR="00BA6230" w:rsidRPr="0059234A" w:rsidRDefault="00BA6230" w:rsidP="0076572C">
            <w:pPr>
              <w:spacing w:after="120" w:line="360" w:lineRule="auto"/>
              <w:jc w:val="both"/>
              <w:rPr>
                <w:b/>
                <w:bCs/>
                <w:color w:val="000000" w:themeColor="text1"/>
                <w:sz w:val="20"/>
                <w:szCs w:val="20"/>
                <w:lang w:val="id-ID" w:eastAsia="id-ID"/>
              </w:rPr>
            </w:pPr>
            <w:r w:rsidRPr="0059234A">
              <w:rPr>
                <w:b/>
                <w:bCs/>
                <w:color w:val="000000" w:themeColor="text1"/>
                <w:sz w:val="20"/>
                <w:szCs w:val="20"/>
                <w:lang w:val="id-ID" w:eastAsia="id-ID"/>
              </w:rPr>
              <w:t>P-Value</w:t>
            </w:r>
          </w:p>
        </w:tc>
        <w:tc>
          <w:tcPr>
            <w:tcW w:w="1025" w:type="dxa"/>
            <w:tcBorders>
              <w:top w:val="single" w:sz="4" w:space="0" w:color="auto"/>
              <w:bottom w:val="single" w:sz="4" w:space="0" w:color="auto"/>
            </w:tcBorders>
            <w:shd w:val="clear" w:color="auto" w:fill="EDEDED" w:themeFill="accent3" w:themeFillTint="33"/>
            <w:noWrap/>
            <w:vAlign w:val="bottom"/>
            <w:hideMark/>
          </w:tcPr>
          <w:p w14:paraId="0A801DB7" w14:textId="77777777" w:rsidR="00BA6230" w:rsidRPr="0059234A" w:rsidRDefault="00BA6230" w:rsidP="0076572C">
            <w:pPr>
              <w:spacing w:after="120" w:line="360" w:lineRule="auto"/>
              <w:jc w:val="both"/>
              <w:rPr>
                <w:b/>
                <w:bCs/>
                <w:color w:val="000000" w:themeColor="text1"/>
                <w:sz w:val="20"/>
                <w:szCs w:val="20"/>
                <w:lang w:eastAsia="id-ID"/>
              </w:rPr>
            </w:pPr>
            <w:r w:rsidRPr="0059234A">
              <w:rPr>
                <w:b/>
                <w:bCs/>
                <w:color w:val="000000" w:themeColor="text1"/>
                <w:sz w:val="20"/>
                <w:szCs w:val="20"/>
                <w:lang w:val="id-ID" w:eastAsia="id-ID"/>
              </w:rPr>
              <w:t>Fitted</w:t>
            </w:r>
          </w:p>
        </w:tc>
      </w:tr>
      <w:tr w:rsidR="00BA6230" w:rsidRPr="0059234A" w14:paraId="0F376846" w14:textId="77777777" w:rsidTr="00627D44">
        <w:trPr>
          <w:trHeight w:val="259"/>
          <w:jc w:val="center"/>
        </w:trPr>
        <w:tc>
          <w:tcPr>
            <w:tcW w:w="680" w:type="dxa"/>
            <w:tcBorders>
              <w:top w:val="single" w:sz="4" w:space="0" w:color="auto"/>
            </w:tcBorders>
            <w:shd w:val="clear" w:color="auto" w:fill="FFE599" w:themeFill="accent4" w:themeFillTint="66"/>
          </w:tcPr>
          <w:p w14:paraId="66CB74B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w:t>
            </w:r>
          </w:p>
        </w:tc>
        <w:tc>
          <w:tcPr>
            <w:tcW w:w="2694" w:type="dxa"/>
            <w:tcBorders>
              <w:top w:val="single" w:sz="4" w:space="0" w:color="auto"/>
            </w:tcBorders>
            <w:shd w:val="clear" w:color="auto" w:fill="FFE599" w:themeFill="accent4" w:themeFillTint="66"/>
            <w:noWrap/>
            <w:vAlign w:val="bottom"/>
            <w:hideMark/>
          </w:tcPr>
          <w:p w14:paraId="264A6EC6"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V__GW_REVAP.gw</w:t>
            </w:r>
          </w:p>
        </w:tc>
        <w:tc>
          <w:tcPr>
            <w:tcW w:w="1040" w:type="dxa"/>
            <w:tcBorders>
              <w:top w:val="single" w:sz="4" w:space="0" w:color="auto"/>
            </w:tcBorders>
            <w:shd w:val="clear" w:color="auto" w:fill="FFE599" w:themeFill="accent4" w:themeFillTint="66"/>
            <w:noWrap/>
            <w:vAlign w:val="bottom"/>
            <w:hideMark/>
          </w:tcPr>
          <w:p w14:paraId="10885BE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0.16</w:t>
            </w:r>
          </w:p>
        </w:tc>
        <w:tc>
          <w:tcPr>
            <w:tcW w:w="1086" w:type="dxa"/>
            <w:tcBorders>
              <w:top w:val="single" w:sz="4" w:space="0" w:color="auto"/>
            </w:tcBorders>
            <w:shd w:val="clear" w:color="auto" w:fill="FFE599" w:themeFill="accent4" w:themeFillTint="66"/>
            <w:noWrap/>
            <w:vAlign w:val="bottom"/>
            <w:hideMark/>
          </w:tcPr>
          <w:p w14:paraId="5A3B5D3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0.87</w:t>
            </w:r>
          </w:p>
        </w:tc>
        <w:tc>
          <w:tcPr>
            <w:tcW w:w="1025" w:type="dxa"/>
            <w:tcBorders>
              <w:top w:val="single" w:sz="4" w:space="0" w:color="auto"/>
            </w:tcBorders>
            <w:shd w:val="clear" w:color="auto" w:fill="FFE599" w:themeFill="accent4" w:themeFillTint="66"/>
            <w:noWrap/>
            <w:vAlign w:val="bottom"/>
            <w:hideMark/>
          </w:tcPr>
          <w:p w14:paraId="3273600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0.06</w:t>
            </w:r>
          </w:p>
        </w:tc>
      </w:tr>
      <w:tr w:rsidR="00BA6230" w:rsidRPr="0059234A" w14:paraId="449045D1" w14:textId="77777777" w:rsidTr="00627D44">
        <w:trPr>
          <w:trHeight w:val="145"/>
          <w:jc w:val="center"/>
        </w:trPr>
        <w:tc>
          <w:tcPr>
            <w:tcW w:w="680" w:type="dxa"/>
            <w:shd w:val="clear" w:color="auto" w:fill="FFE599" w:themeFill="accent4" w:themeFillTint="66"/>
          </w:tcPr>
          <w:p w14:paraId="5BA811B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2</w:t>
            </w:r>
          </w:p>
        </w:tc>
        <w:tc>
          <w:tcPr>
            <w:tcW w:w="2694" w:type="dxa"/>
            <w:shd w:val="clear" w:color="auto" w:fill="FFE599" w:themeFill="accent4" w:themeFillTint="66"/>
            <w:noWrap/>
            <w:vAlign w:val="bottom"/>
            <w:hideMark/>
          </w:tcPr>
          <w:p w14:paraId="59BC232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V__ESCO.hru</w:t>
            </w:r>
          </w:p>
        </w:tc>
        <w:tc>
          <w:tcPr>
            <w:tcW w:w="1040" w:type="dxa"/>
            <w:shd w:val="clear" w:color="auto" w:fill="FFE599" w:themeFill="accent4" w:themeFillTint="66"/>
            <w:noWrap/>
            <w:vAlign w:val="bottom"/>
            <w:hideMark/>
          </w:tcPr>
          <w:p w14:paraId="219D2CD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-0.19</w:t>
            </w:r>
          </w:p>
        </w:tc>
        <w:tc>
          <w:tcPr>
            <w:tcW w:w="1086" w:type="dxa"/>
            <w:shd w:val="clear" w:color="auto" w:fill="FFE599" w:themeFill="accent4" w:themeFillTint="66"/>
            <w:noWrap/>
            <w:vAlign w:val="bottom"/>
            <w:hideMark/>
          </w:tcPr>
          <w:p w14:paraId="25CE0B40"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0.85</w:t>
            </w:r>
          </w:p>
        </w:tc>
        <w:tc>
          <w:tcPr>
            <w:tcW w:w="1025" w:type="dxa"/>
            <w:shd w:val="clear" w:color="auto" w:fill="FFE599" w:themeFill="accent4" w:themeFillTint="66"/>
            <w:noWrap/>
            <w:vAlign w:val="bottom"/>
            <w:hideMark/>
          </w:tcPr>
          <w:p w14:paraId="6C92533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eastAsia="id-ID"/>
              </w:rPr>
              <w:t>0</w:t>
            </w:r>
            <w:r w:rsidRPr="0059234A">
              <w:rPr>
                <w:color w:val="000000" w:themeColor="text1"/>
                <w:sz w:val="20"/>
                <w:szCs w:val="20"/>
                <w:lang w:val="id-ID" w:eastAsia="id-ID"/>
              </w:rPr>
              <w:t>.13</w:t>
            </w:r>
          </w:p>
        </w:tc>
      </w:tr>
      <w:tr w:rsidR="00BA6230" w:rsidRPr="0059234A" w14:paraId="12DDABCF" w14:textId="77777777" w:rsidTr="00627D44">
        <w:trPr>
          <w:trHeight w:val="204"/>
          <w:jc w:val="center"/>
        </w:trPr>
        <w:tc>
          <w:tcPr>
            <w:tcW w:w="680" w:type="dxa"/>
            <w:shd w:val="clear" w:color="auto" w:fill="FFE599" w:themeFill="accent4" w:themeFillTint="66"/>
          </w:tcPr>
          <w:p w14:paraId="6DD34A1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3</w:t>
            </w:r>
          </w:p>
        </w:tc>
        <w:tc>
          <w:tcPr>
            <w:tcW w:w="2694" w:type="dxa"/>
            <w:shd w:val="clear" w:color="auto" w:fill="FFE599" w:themeFill="accent4" w:themeFillTint="66"/>
            <w:noWrap/>
            <w:vAlign w:val="bottom"/>
            <w:hideMark/>
          </w:tcPr>
          <w:p w14:paraId="5DCEA5DA"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V__SMFMX.bsn</w:t>
            </w:r>
          </w:p>
        </w:tc>
        <w:tc>
          <w:tcPr>
            <w:tcW w:w="1040" w:type="dxa"/>
            <w:shd w:val="clear" w:color="auto" w:fill="FFE599" w:themeFill="accent4" w:themeFillTint="66"/>
            <w:noWrap/>
            <w:vAlign w:val="bottom"/>
            <w:hideMark/>
          </w:tcPr>
          <w:p w14:paraId="5BBD974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-0.26</w:t>
            </w:r>
          </w:p>
        </w:tc>
        <w:tc>
          <w:tcPr>
            <w:tcW w:w="1086" w:type="dxa"/>
            <w:shd w:val="clear" w:color="auto" w:fill="FFE599" w:themeFill="accent4" w:themeFillTint="66"/>
            <w:noWrap/>
            <w:vAlign w:val="bottom"/>
            <w:hideMark/>
          </w:tcPr>
          <w:p w14:paraId="13624F86"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0.80</w:t>
            </w:r>
          </w:p>
        </w:tc>
        <w:tc>
          <w:tcPr>
            <w:tcW w:w="1025" w:type="dxa"/>
            <w:shd w:val="clear" w:color="auto" w:fill="FFE599" w:themeFill="accent4" w:themeFillTint="66"/>
            <w:noWrap/>
            <w:vAlign w:val="bottom"/>
            <w:hideMark/>
          </w:tcPr>
          <w:p w14:paraId="3D91866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15.09</w:t>
            </w:r>
          </w:p>
        </w:tc>
      </w:tr>
      <w:tr w:rsidR="00BA6230" w:rsidRPr="0059234A" w14:paraId="46820E96" w14:textId="77777777" w:rsidTr="00627D44">
        <w:trPr>
          <w:trHeight w:val="123"/>
          <w:jc w:val="center"/>
        </w:trPr>
        <w:tc>
          <w:tcPr>
            <w:tcW w:w="680" w:type="dxa"/>
            <w:shd w:val="clear" w:color="auto" w:fill="FFE599" w:themeFill="accent4" w:themeFillTint="66"/>
          </w:tcPr>
          <w:p w14:paraId="5D14D2E1"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4</w:t>
            </w:r>
          </w:p>
        </w:tc>
        <w:tc>
          <w:tcPr>
            <w:tcW w:w="2694" w:type="dxa"/>
            <w:shd w:val="clear" w:color="auto" w:fill="FFE599" w:themeFill="accent4" w:themeFillTint="66"/>
            <w:noWrap/>
            <w:vAlign w:val="bottom"/>
            <w:hideMark/>
          </w:tcPr>
          <w:p w14:paraId="02EAE1C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R__SOL_AWC.sol</w:t>
            </w:r>
          </w:p>
        </w:tc>
        <w:tc>
          <w:tcPr>
            <w:tcW w:w="1040" w:type="dxa"/>
            <w:shd w:val="clear" w:color="auto" w:fill="FFE599" w:themeFill="accent4" w:themeFillTint="66"/>
            <w:noWrap/>
            <w:vAlign w:val="bottom"/>
            <w:hideMark/>
          </w:tcPr>
          <w:p w14:paraId="07E523B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-0.26</w:t>
            </w:r>
          </w:p>
        </w:tc>
        <w:tc>
          <w:tcPr>
            <w:tcW w:w="1086" w:type="dxa"/>
            <w:shd w:val="clear" w:color="auto" w:fill="FFE599" w:themeFill="accent4" w:themeFillTint="66"/>
            <w:noWrap/>
            <w:vAlign w:val="bottom"/>
            <w:hideMark/>
          </w:tcPr>
          <w:p w14:paraId="7C978D00"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0.79</w:t>
            </w:r>
          </w:p>
        </w:tc>
        <w:tc>
          <w:tcPr>
            <w:tcW w:w="1025" w:type="dxa"/>
            <w:shd w:val="clear" w:color="auto" w:fill="FFE599" w:themeFill="accent4" w:themeFillTint="66"/>
            <w:noWrap/>
            <w:vAlign w:val="bottom"/>
            <w:hideMark/>
          </w:tcPr>
          <w:p w14:paraId="5D093D50"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1.03</w:t>
            </w:r>
          </w:p>
        </w:tc>
      </w:tr>
      <w:tr w:rsidR="00BA6230" w:rsidRPr="0059234A" w14:paraId="7156D413" w14:textId="77777777" w:rsidTr="00627D44">
        <w:trPr>
          <w:trHeight w:val="169"/>
          <w:jc w:val="center"/>
        </w:trPr>
        <w:tc>
          <w:tcPr>
            <w:tcW w:w="680" w:type="dxa"/>
            <w:shd w:val="clear" w:color="auto" w:fill="FFE599" w:themeFill="accent4" w:themeFillTint="66"/>
          </w:tcPr>
          <w:p w14:paraId="0676793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5</w:t>
            </w:r>
          </w:p>
        </w:tc>
        <w:tc>
          <w:tcPr>
            <w:tcW w:w="2694" w:type="dxa"/>
            <w:shd w:val="clear" w:color="auto" w:fill="FFE599" w:themeFill="accent4" w:themeFillTint="66"/>
            <w:noWrap/>
            <w:vAlign w:val="bottom"/>
            <w:hideMark/>
          </w:tcPr>
          <w:p w14:paraId="0A1616D2"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R__SLSUBBSN.hru</w:t>
            </w:r>
          </w:p>
        </w:tc>
        <w:tc>
          <w:tcPr>
            <w:tcW w:w="1040" w:type="dxa"/>
            <w:shd w:val="clear" w:color="auto" w:fill="FFE599" w:themeFill="accent4" w:themeFillTint="66"/>
            <w:noWrap/>
            <w:vAlign w:val="bottom"/>
            <w:hideMark/>
          </w:tcPr>
          <w:p w14:paraId="0C761AD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-0.27</w:t>
            </w:r>
          </w:p>
        </w:tc>
        <w:tc>
          <w:tcPr>
            <w:tcW w:w="1086" w:type="dxa"/>
            <w:shd w:val="clear" w:color="auto" w:fill="FFE599" w:themeFill="accent4" w:themeFillTint="66"/>
            <w:noWrap/>
            <w:vAlign w:val="bottom"/>
            <w:hideMark/>
          </w:tcPr>
          <w:p w14:paraId="29F10F9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0.79</w:t>
            </w:r>
          </w:p>
        </w:tc>
        <w:tc>
          <w:tcPr>
            <w:tcW w:w="1025" w:type="dxa"/>
            <w:shd w:val="clear" w:color="auto" w:fill="FFE599" w:themeFill="accent4" w:themeFillTint="66"/>
            <w:noWrap/>
            <w:vAlign w:val="bottom"/>
            <w:hideMark/>
          </w:tcPr>
          <w:p w14:paraId="1FF0BB86" w14:textId="77777777" w:rsidR="00BA6230" w:rsidRPr="0059234A" w:rsidRDefault="00BA6230" w:rsidP="0076572C">
            <w:pPr>
              <w:spacing w:after="120" w:line="360" w:lineRule="auto"/>
              <w:jc w:val="both"/>
              <w:rPr>
                <w:color w:val="000000" w:themeColor="text1"/>
                <w:sz w:val="20"/>
                <w:szCs w:val="20"/>
                <w:lang w:eastAsia="id-ID"/>
              </w:rPr>
            </w:pPr>
            <w:r w:rsidRPr="0059234A">
              <w:rPr>
                <w:color w:val="000000" w:themeColor="text1"/>
                <w:sz w:val="20"/>
                <w:szCs w:val="20"/>
                <w:lang w:val="id-ID" w:eastAsia="id-ID"/>
              </w:rPr>
              <w:t>22.25</w:t>
            </w:r>
          </w:p>
        </w:tc>
      </w:tr>
      <w:tr w:rsidR="00BA6230" w:rsidRPr="0059234A" w14:paraId="4F2D26C6" w14:textId="77777777" w:rsidTr="00627D44">
        <w:trPr>
          <w:trHeight w:val="80"/>
          <w:jc w:val="center"/>
        </w:trPr>
        <w:tc>
          <w:tcPr>
            <w:tcW w:w="680" w:type="dxa"/>
            <w:shd w:val="clear" w:color="auto" w:fill="FFE599" w:themeFill="accent4" w:themeFillTint="66"/>
          </w:tcPr>
          <w:p w14:paraId="2B12D94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6</w:t>
            </w:r>
          </w:p>
        </w:tc>
        <w:tc>
          <w:tcPr>
            <w:tcW w:w="2694" w:type="dxa"/>
            <w:shd w:val="clear" w:color="auto" w:fill="FFE599" w:themeFill="accent4" w:themeFillTint="66"/>
            <w:noWrap/>
            <w:vAlign w:val="bottom"/>
            <w:hideMark/>
          </w:tcPr>
          <w:p w14:paraId="0D268D14"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R__CH_N1.sub</w:t>
            </w:r>
          </w:p>
        </w:tc>
        <w:tc>
          <w:tcPr>
            <w:tcW w:w="1040" w:type="dxa"/>
            <w:shd w:val="clear" w:color="auto" w:fill="FFE599" w:themeFill="accent4" w:themeFillTint="66"/>
            <w:noWrap/>
            <w:vAlign w:val="bottom"/>
            <w:hideMark/>
          </w:tcPr>
          <w:p w14:paraId="1AFEFDA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0.35</w:t>
            </w:r>
          </w:p>
        </w:tc>
        <w:tc>
          <w:tcPr>
            <w:tcW w:w="1086" w:type="dxa"/>
            <w:shd w:val="clear" w:color="auto" w:fill="FFE599" w:themeFill="accent4" w:themeFillTint="66"/>
            <w:noWrap/>
            <w:vAlign w:val="bottom"/>
            <w:hideMark/>
          </w:tcPr>
          <w:p w14:paraId="4355AAC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0.73</w:t>
            </w:r>
          </w:p>
        </w:tc>
        <w:tc>
          <w:tcPr>
            <w:tcW w:w="1025" w:type="dxa"/>
            <w:shd w:val="clear" w:color="auto" w:fill="FFE599" w:themeFill="accent4" w:themeFillTint="66"/>
            <w:noWrap/>
            <w:vAlign w:val="bottom"/>
            <w:hideMark/>
          </w:tcPr>
          <w:p w14:paraId="4885C6E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1.31</w:t>
            </w:r>
          </w:p>
        </w:tc>
      </w:tr>
      <w:tr w:rsidR="00BA6230" w:rsidRPr="0059234A" w14:paraId="706E2612" w14:textId="77777777" w:rsidTr="00627D44">
        <w:trPr>
          <w:trHeight w:val="132"/>
          <w:jc w:val="center"/>
        </w:trPr>
        <w:tc>
          <w:tcPr>
            <w:tcW w:w="680" w:type="dxa"/>
            <w:shd w:val="clear" w:color="auto" w:fill="FFE599" w:themeFill="accent4" w:themeFillTint="66"/>
          </w:tcPr>
          <w:p w14:paraId="12354802"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7</w:t>
            </w:r>
          </w:p>
        </w:tc>
        <w:tc>
          <w:tcPr>
            <w:tcW w:w="2694" w:type="dxa"/>
            <w:shd w:val="clear" w:color="auto" w:fill="FFE599" w:themeFill="accent4" w:themeFillTint="66"/>
            <w:noWrap/>
            <w:vAlign w:val="bottom"/>
            <w:hideMark/>
          </w:tcPr>
          <w:p w14:paraId="2118328B"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V__GW_DELAY.gw</w:t>
            </w:r>
          </w:p>
        </w:tc>
        <w:tc>
          <w:tcPr>
            <w:tcW w:w="1040" w:type="dxa"/>
            <w:shd w:val="clear" w:color="auto" w:fill="FFE599" w:themeFill="accent4" w:themeFillTint="66"/>
            <w:noWrap/>
            <w:vAlign w:val="bottom"/>
            <w:hideMark/>
          </w:tcPr>
          <w:p w14:paraId="3857D2B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-0.37</w:t>
            </w:r>
          </w:p>
        </w:tc>
        <w:tc>
          <w:tcPr>
            <w:tcW w:w="1086" w:type="dxa"/>
            <w:shd w:val="clear" w:color="auto" w:fill="FFE599" w:themeFill="accent4" w:themeFillTint="66"/>
            <w:noWrap/>
            <w:vAlign w:val="bottom"/>
            <w:hideMark/>
          </w:tcPr>
          <w:p w14:paraId="1C3B969E"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0.72</w:t>
            </w:r>
          </w:p>
        </w:tc>
        <w:tc>
          <w:tcPr>
            <w:tcW w:w="1025" w:type="dxa"/>
            <w:shd w:val="clear" w:color="auto" w:fill="FFE599" w:themeFill="accent4" w:themeFillTint="66"/>
            <w:noWrap/>
            <w:vAlign w:val="bottom"/>
            <w:hideMark/>
          </w:tcPr>
          <w:p w14:paraId="350DE09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0.57</w:t>
            </w:r>
          </w:p>
        </w:tc>
      </w:tr>
      <w:tr w:rsidR="00BA6230" w:rsidRPr="0059234A" w14:paraId="0A431F04" w14:textId="77777777" w:rsidTr="00627D44">
        <w:trPr>
          <w:trHeight w:val="177"/>
          <w:jc w:val="center"/>
        </w:trPr>
        <w:tc>
          <w:tcPr>
            <w:tcW w:w="680" w:type="dxa"/>
            <w:shd w:val="clear" w:color="auto" w:fill="FFE599" w:themeFill="accent4" w:themeFillTint="66"/>
          </w:tcPr>
          <w:p w14:paraId="4CB76E3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8</w:t>
            </w:r>
          </w:p>
        </w:tc>
        <w:tc>
          <w:tcPr>
            <w:tcW w:w="2694" w:type="dxa"/>
            <w:shd w:val="clear" w:color="auto" w:fill="FFE599" w:themeFill="accent4" w:themeFillTint="66"/>
            <w:noWrap/>
            <w:vAlign w:val="bottom"/>
            <w:hideMark/>
          </w:tcPr>
          <w:p w14:paraId="340CCAA4"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R__CH_L1.sub</w:t>
            </w:r>
          </w:p>
        </w:tc>
        <w:tc>
          <w:tcPr>
            <w:tcW w:w="1040" w:type="dxa"/>
            <w:shd w:val="clear" w:color="auto" w:fill="FFE599" w:themeFill="accent4" w:themeFillTint="66"/>
            <w:noWrap/>
            <w:vAlign w:val="bottom"/>
            <w:hideMark/>
          </w:tcPr>
          <w:p w14:paraId="69C6BD0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0.38</w:t>
            </w:r>
          </w:p>
        </w:tc>
        <w:tc>
          <w:tcPr>
            <w:tcW w:w="1086" w:type="dxa"/>
            <w:shd w:val="clear" w:color="auto" w:fill="FFE599" w:themeFill="accent4" w:themeFillTint="66"/>
            <w:noWrap/>
            <w:vAlign w:val="bottom"/>
            <w:hideMark/>
          </w:tcPr>
          <w:p w14:paraId="084FCD3B"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0.70</w:t>
            </w:r>
          </w:p>
        </w:tc>
        <w:tc>
          <w:tcPr>
            <w:tcW w:w="1025" w:type="dxa"/>
            <w:shd w:val="clear" w:color="auto" w:fill="FFE599" w:themeFill="accent4" w:themeFillTint="66"/>
            <w:noWrap/>
            <w:vAlign w:val="bottom"/>
            <w:hideMark/>
          </w:tcPr>
          <w:p w14:paraId="78810FA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87.93</w:t>
            </w:r>
          </w:p>
        </w:tc>
      </w:tr>
      <w:tr w:rsidR="00BA6230" w:rsidRPr="0059234A" w14:paraId="233DB65B" w14:textId="77777777" w:rsidTr="00627D44">
        <w:trPr>
          <w:trHeight w:val="96"/>
          <w:jc w:val="center"/>
        </w:trPr>
        <w:tc>
          <w:tcPr>
            <w:tcW w:w="680" w:type="dxa"/>
            <w:shd w:val="clear" w:color="auto" w:fill="FFE599" w:themeFill="accent4" w:themeFillTint="66"/>
          </w:tcPr>
          <w:p w14:paraId="4C0994B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9</w:t>
            </w:r>
          </w:p>
        </w:tc>
        <w:tc>
          <w:tcPr>
            <w:tcW w:w="2694" w:type="dxa"/>
            <w:shd w:val="clear" w:color="auto" w:fill="FFE599" w:themeFill="accent4" w:themeFillTint="66"/>
            <w:noWrap/>
            <w:vAlign w:val="bottom"/>
            <w:hideMark/>
          </w:tcPr>
          <w:p w14:paraId="269B66D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V__REVAPMN.gw</w:t>
            </w:r>
          </w:p>
        </w:tc>
        <w:tc>
          <w:tcPr>
            <w:tcW w:w="1040" w:type="dxa"/>
            <w:shd w:val="clear" w:color="auto" w:fill="FFE599" w:themeFill="accent4" w:themeFillTint="66"/>
            <w:noWrap/>
            <w:vAlign w:val="bottom"/>
            <w:hideMark/>
          </w:tcPr>
          <w:p w14:paraId="32C5BDB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-0.43</w:t>
            </w:r>
          </w:p>
        </w:tc>
        <w:tc>
          <w:tcPr>
            <w:tcW w:w="1086" w:type="dxa"/>
            <w:shd w:val="clear" w:color="auto" w:fill="FFE599" w:themeFill="accent4" w:themeFillTint="66"/>
            <w:noWrap/>
            <w:vAlign w:val="bottom"/>
            <w:hideMark/>
          </w:tcPr>
          <w:p w14:paraId="670D083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0.67</w:t>
            </w:r>
          </w:p>
        </w:tc>
        <w:tc>
          <w:tcPr>
            <w:tcW w:w="1025" w:type="dxa"/>
            <w:shd w:val="clear" w:color="auto" w:fill="FFE599" w:themeFill="accent4" w:themeFillTint="66"/>
            <w:noWrap/>
            <w:vAlign w:val="bottom"/>
            <w:hideMark/>
          </w:tcPr>
          <w:p w14:paraId="7A01699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66.90</w:t>
            </w:r>
          </w:p>
        </w:tc>
      </w:tr>
      <w:tr w:rsidR="00BA6230" w:rsidRPr="0059234A" w14:paraId="493944DE" w14:textId="77777777" w:rsidTr="00627D44">
        <w:trPr>
          <w:trHeight w:val="80"/>
          <w:jc w:val="center"/>
        </w:trPr>
        <w:tc>
          <w:tcPr>
            <w:tcW w:w="680" w:type="dxa"/>
            <w:shd w:val="clear" w:color="auto" w:fill="auto"/>
          </w:tcPr>
          <w:p w14:paraId="1189808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10</w:t>
            </w:r>
          </w:p>
        </w:tc>
        <w:tc>
          <w:tcPr>
            <w:tcW w:w="2694" w:type="dxa"/>
            <w:shd w:val="clear" w:color="auto" w:fill="auto"/>
            <w:noWrap/>
            <w:vAlign w:val="bottom"/>
            <w:hideMark/>
          </w:tcPr>
          <w:p w14:paraId="631468B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R__SOL_BD.sol</w:t>
            </w:r>
          </w:p>
        </w:tc>
        <w:tc>
          <w:tcPr>
            <w:tcW w:w="1040" w:type="dxa"/>
            <w:shd w:val="clear" w:color="auto" w:fill="auto"/>
            <w:noWrap/>
            <w:vAlign w:val="bottom"/>
            <w:hideMark/>
          </w:tcPr>
          <w:p w14:paraId="21035FF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-0.55</w:t>
            </w:r>
          </w:p>
        </w:tc>
        <w:tc>
          <w:tcPr>
            <w:tcW w:w="1086" w:type="dxa"/>
            <w:shd w:val="clear" w:color="auto" w:fill="auto"/>
            <w:noWrap/>
            <w:vAlign w:val="bottom"/>
            <w:hideMark/>
          </w:tcPr>
          <w:p w14:paraId="1984AAB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0.59</w:t>
            </w:r>
          </w:p>
        </w:tc>
        <w:tc>
          <w:tcPr>
            <w:tcW w:w="1025" w:type="dxa"/>
            <w:shd w:val="clear" w:color="auto" w:fill="auto"/>
            <w:noWrap/>
            <w:vAlign w:val="bottom"/>
            <w:hideMark/>
          </w:tcPr>
          <w:p w14:paraId="11962C9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1.62</w:t>
            </w:r>
          </w:p>
        </w:tc>
      </w:tr>
      <w:tr w:rsidR="00BA6230" w:rsidRPr="0059234A" w14:paraId="4C7318EA" w14:textId="77777777" w:rsidTr="00627D44">
        <w:trPr>
          <w:trHeight w:val="80"/>
          <w:jc w:val="center"/>
        </w:trPr>
        <w:tc>
          <w:tcPr>
            <w:tcW w:w="680" w:type="dxa"/>
            <w:shd w:val="clear" w:color="auto" w:fill="auto"/>
          </w:tcPr>
          <w:p w14:paraId="3513D25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11</w:t>
            </w:r>
          </w:p>
        </w:tc>
        <w:tc>
          <w:tcPr>
            <w:tcW w:w="2694" w:type="dxa"/>
            <w:shd w:val="clear" w:color="auto" w:fill="auto"/>
            <w:noWrap/>
            <w:vAlign w:val="bottom"/>
            <w:hideMark/>
          </w:tcPr>
          <w:p w14:paraId="5479175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V__SMFMN.bsn</w:t>
            </w:r>
          </w:p>
        </w:tc>
        <w:tc>
          <w:tcPr>
            <w:tcW w:w="1040" w:type="dxa"/>
            <w:shd w:val="clear" w:color="auto" w:fill="auto"/>
            <w:noWrap/>
            <w:vAlign w:val="bottom"/>
            <w:hideMark/>
          </w:tcPr>
          <w:p w14:paraId="4481463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-0.58</w:t>
            </w:r>
          </w:p>
        </w:tc>
        <w:tc>
          <w:tcPr>
            <w:tcW w:w="1086" w:type="dxa"/>
            <w:shd w:val="clear" w:color="auto" w:fill="auto"/>
            <w:noWrap/>
            <w:vAlign w:val="bottom"/>
            <w:hideMark/>
          </w:tcPr>
          <w:p w14:paraId="2E705FA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0.56</w:t>
            </w:r>
          </w:p>
        </w:tc>
        <w:tc>
          <w:tcPr>
            <w:tcW w:w="1025" w:type="dxa"/>
            <w:shd w:val="clear" w:color="auto" w:fill="auto"/>
            <w:noWrap/>
            <w:vAlign w:val="bottom"/>
            <w:hideMark/>
          </w:tcPr>
          <w:p w14:paraId="2811C30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4.10</w:t>
            </w:r>
          </w:p>
        </w:tc>
      </w:tr>
      <w:tr w:rsidR="00BA6230" w:rsidRPr="0059234A" w14:paraId="4ADD9E14" w14:textId="77777777" w:rsidTr="00627D44">
        <w:trPr>
          <w:trHeight w:val="80"/>
          <w:jc w:val="center"/>
        </w:trPr>
        <w:tc>
          <w:tcPr>
            <w:tcW w:w="680" w:type="dxa"/>
            <w:shd w:val="clear" w:color="auto" w:fill="auto"/>
          </w:tcPr>
          <w:p w14:paraId="768FA624"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12</w:t>
            </w:r>
          </w:p>
        </w:tc>
        <w:tc>
          <w:tcPr>
            <w:tcW w:w="2694" w:type="dxa"/>
            <w:shd w:val="clear" w:color="auto" w:fill="auto"/>
            <w:noWrap/>
            <w:vAlign w:val="bottom"/>
            <w:hideMark/>
          </w:tcPr>
          <w:p w14:paraId="7FE5AAC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V__GW_SPYLD.gw</w:t>
            </w:r>
          </w:p>
        </w:tc>
        <w:tc>
          <w:tcPr>
            <w:tcW w:w="1040" w:type="dxa"/>
            <w:shd w:val="clear" w:color="auto" w:fill="auto"/>
            <w:noWrap/>
            <w:vAlign w:val="bottom"/>
            <w:hideMark/>
          </w:tcPr>
          <w:p w14:paraId="28D6D198"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-0.66</w:t>
            </w:r>
          </w:p>
        </w:tc>
        <w:tc>
          <w:tcPr>
            <w:tcW w:w="1086" w:type="dxa"/>
            <w:shd w:val="clear" w:color="auto" w:fill="auto"/>
            <w:noWrap/>
            <w:vAlign w:val="bottom"/>
            <w:hideMark/>
          </w:tcPr>
          <w:p w14:paraId="54337A9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0.51</w:t>
            </w:r>
          </w:p>
        </w:tc>
        <w:tc>
          <w:tcPr>
            <w:tcW w:w="1025" w:type="dxa"/>
            <w:shd w:val="clear" w:color="auto" w:fill="auto"/>
            <w:noWrap/>
            <w:vAlign w:val="bottom"/>
            <w:hideMark/>
          </w:tcPr>
          <w:p w14:paraId="55F248B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0.17</w:t>
            </w:r>
          </w:p>
        </w:tc>
      </w:tr>
      <w:tr w:rsidR="00BA6230" w:rsidRPr="0059234A" w14:paraId="5831776A" w14:textId="77777777" w:rsidTr="00627D44">
        <w:trPr>
          <w:trHeight w:val="80"/>
          <w:jc w:val="center"/>
        </w:trPr>
        <w:tc>
          <w:tcPr>
            <w:tcW w:w="680" w:type="dxa"/>
            <w:shd w:val="clear" w:color="auto" w:fill="auto"/>
          </w:tcPr>
          <w:p w14:paraId="3306452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13</w:t>
            </w:r>
          </w:p>
        </w:tc>
        <w:tc>
          <w:tcPr>
            <w:tcW w:w="2694" w:type="dxa"/>
            <w:shd w:val="clear" w:color="auto" w:fill="auto"/>
            <w:noWrap/>
            <w:vAlign w:val="bottom"/>
            <w:hideMark/>
          </w:tcPr>
          <w:p w14:paraId="12989602"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V__RCHRG_DP.gw</w:t>
            </w:r>
          </w:p>
        </w:tc>
        <w:tc>
          <w:tcPr>
            <w:tcW w:w="1040" w:type="dxa"/>
            <w:shd w:val="clear" w:color="auto" w:fill="auto"/>
            <w:noWrap/>
            <w:vAlign w:val="bottom"/>
            <w:hideMark/>
          </w:tcPr>
          <w:p w14:paraId="02BF893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0.73</w:t>
            </w:r>
          </w:p>
        </w:tc>
        <w:tc>
          <w:tcPr>
            <w:tcW w:w="1086" w:type="dxa"/>
            <w:shd w:val="clear" w:color="auto" w:fill="auto"/>
            <w:noWrap/>
            <w:vAlign w:val="bottom"/>
            <w:hideMark/>
          </w:tcPr>
          <w:p w14:paraId="08FFEF8E"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0.46</w:t>
            </w:r>
          </w:p>
        </w:tc>
        <w:tc>
          <w:tcPr>
            <w:tcW w:w="1025" w:type="dxa"/>
            <w:shd w:val="clear" w:color="auto" w:fill="auto"/>
            <w:noWrap/>
            <w:vAlign w:val="bottom"/>
            <w:hideMark/>
          </w:tcPr>
          <w:p w14:paraId="5D95D5A1"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0.51</w:t>
            </w:r>
          </w:p>
        </w:tc>
      </w:tr>
      <w:tr w:rsidR="00BA6230" w:rsidRPr="0059234A" w14:paraId="4659BC43" w14:textId="77777777" w:rsidTr="00627D44">
        <w:trPr>
          <w:trHeight w:val="80"/>
          <w:jc w:val="center"/>
        </w:trPr>
        <w:tc>
          <w:tcPr>
            <w:tcW w:w="680" w:type="dxa"/>
          </w:tcPr>
          <w:p w14:paraId="7CBF0AA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14</w:t>
            </w:r>
          </w:p>
        </w:tc>
        <w:tc>
          <w:tcPr>
            <w:tcW w:w="2694" w:type="dxa"/>
            <w:shd w:val="clear" w:color="auto" w:fill="auto"/>
            <w:noWrap/>
            <w:vAlign w:val="bottom"/>
            <w:hideMark/>
          </w:tcPr>
          <w:p w14:paraId="480981A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R__CH_W1.sub</w:t>
            </w:r>
          </w:p>
        </w:tc>
        <w:tc>
          <w:tcPr>
            <w:tcW w:w="1040" w:type="dxa"/>
            <w:shd w:val="clear" w:color="auto" w:fill="auto"/>
            <w:noWrap/>
            <w:vAlign w:val="bottom"/>
            <w:hideMark/>
          </w:tcPr>
          <w:p w14:paraId="2FBF2E8C"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-0.79</w:t>
            </w:r>
          </w:p>
        </w:tc>
        <w:tc>
          <w:tcPr>
            <w:tcW w:w="1086" w:type="dxa"/>
            <w:shd w:val="clear" w:color="auto" w:fill="auto"/>
            <w:noWrap/>
            <w:vAlign w:val="bottom"/>
            <w:hideMark/>
          </w:tcPr>
          <w:p w14:paraId="54696CA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0.43</w:t>
            </w:r>
          </w:p>
        </w:tc>
        <w:tc>
          <w:tcPr>
            <w:tcW w:w="1025" w:type="dxa"/>
            <w:shd w:val="clear" w:color="auto" w:fill="auto"/>
            <w:noWrap/>
            <w:vAlign w:val="bottom"/>
            <w:hideMark/>
          </w:tcPr>
          <w:p w14:paraId="6B7A1A8E"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219.02</w:t>
            </w:r>
          </w:p>
        </w:tc>
      </w:tr>
      <w:tr w:rsidR="00BA6230" w:rsidRPr="0059234A" w14:paraId="53C1B279" w14:textId="77777777" w:rsidTr="00627D44">
        <w:trPr>
          <w:trHeight w:val="80"/>
          <w:jc w:val="center"/>
        </w:trPr>
        <w:tc>
          <w:tcPr>
            <w:tcW w:w="680" w:type="dxa"/>
          </w:tcPr>
          <w:p w14:paraId="7B9827C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15</w:t>
            </w:r>
          </w:p>
        </w:tc>
        <w:tc>
          <w:tcPr>
            <w:tcW w:w="2694" w:type="dxa"/>
            <w:shd w:val="clear" w:color="auto" w:fill="auto"/>
            <w:noWrap/>
            <w:vAlign w:val="bottom"/>
            <w:hideMark/>
          </w:tcPr>
          <w:p w14:paraId="173B34D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V__SOL_K.sol</w:t>
            </w:r>
          </w:p>
        </w:tc>
        <w:tc>
          <w:tcPr>
            <w:tcW w:w="1040" w:type="dxa"/>
            <w:shd w:val="clear" w:color="auto" w:fill="auto"/>
            <w:noWrap/>
            <w:vAlign w:val="bottom"/>
            <w:hideMark/>
          </w:tcPr>
          <w:p w14:paraId="55680363"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-0.83</w:t>
            </w:r>
          </w:p>
        </w:tc>
        <w:tc>
          <w:tcPr>
            <w:tcW w:w="1086" w:type="dxa"/>
            <w:shd w:val="clear" w:color="auto" w:fill="auto"/>
            <w:noWrap/>
            <w:vAlign w:val="bottom"/>
            <w:hideMark/>
          </w:tcPr>
          <w:p w14:paraId="1256C588"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0.41</w:t>
            </w:r>
          </w:p>
        </w:tc>
        <w:tc>
          <w:tcPr>
            <w:tcW w:w="1025" w:type="dxa"/>
            <w:shd w:val="clear" w:color="auto" w:fill="auto"/>
            <w:noWrap/>
            <w:vAlign w:val="bottom"/>
            <w:hideMark/>
          </w:tcPr>
          <w:p w14:paraId="25E4C0B5"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1120.90</w:t>
            </w:r>
          </w:p>
        </w:tc>
      </w:tr>
      <w:tr w:rsidR="00BA6230" w:rsidRPr="0059234A" w14:paraId="1FCE596B" w14:textId="77777777" w:rsidTr="00627D44">
        <w:trPr>
          <w:trHeight w:val="80"/>
          <w:jc w:val="center"/>
        </w:trPr>
        <w:tc>
          <w:tcPr>
            <w:tcW w:w="680" w:type="dxa"/>
          </w:tcPr>
          <w:p w14:paraId="48E8BA2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16</w:t>
            </w:r>
          </w:p>
        </w:tc>
        <w:tc>
          <w:tcPr>
            <w:tcW w:w="2694" w:type="dxa"/>
            <w:shd w:val="clear" w:color="auto" w:fill="auto"/>
            <w:noWrap/>
            <w:vAlign w:val="bottom"/>
            <w:hideMark/>
          </w:tcPr>
          <w:p w14:paraId="233B319B"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R__LAT_TTIME.hru</w:t>
            </w:r>
          </w:p>
        </w:tc>
        <w:tc>
          <w:tcPr>
            <w:tcW w:w="1040" w:type="dxa"/>
            <w:shd w:val="clear" w:color="auto" w:fill="auto"/>
            <w:noWrap/>
            <w:vAlign w:val="bottom"/>
            <w:hideMark/>
          </w:tcPr>
          <w:p w14:paraId="30EAD84F"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-0.87</w:t>
            </w:r>
          </w:p>
        </w:tc>
        <w:tc>
          <w:tcPr>
            <w:tcW w:w="1086" w:type="dxa"/>
            <w:shd w:val="clear" w:color="auto" w:fill="auto"/>
            <w:noWrap/>
            <w:vAlign w:val="bottom"/>
            <w:hideMark/>
          </w:tcPr>
          <w:p w14:paraId="3C790FB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0.38</w:t>
            </w:r>
          </w:p>
        </w:tc>
        <w:tc>
          <w:tcPr>
            <w:tcW w:w="1025" w:type="dxa"/>
            <w:shd w:val="clear" w:color="auto" w:fill="auto"/>
            <w:noWrap/>
            <w:vAlign w:val="bottom"/>
            <w:hideMark/>
          </w:tcPr>
          <w:p w14:paraId="0B5D929D"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47.24</w:t>
            </w:r>
          </w:p>
        </w:tc>
      </w:tr>
      <w:tr w:rsidR="00BA6230" w:rsidRPr="0059234A" w14:paraId="6C94FE05" w14:textId="77777777" w:rsidTr="00627D44">
        <w:trPr>
          <w:trHeight w:val="94"/>
          <w:jc w:val="center"/>
        </w:trPr>
        <w:tc>
          <w:tcPr>
            <w:tcW w:w="680" w:type="dxa"/>
          </w:tcPr>
          <w:p w14:paraId="4A49232E"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17</w:t>
            </w:r>
          </w:p>
        </w:tc>
        <w:tc>
          <w:tcPr>
            <w:tcW w:w="2694" w:type="dxa"/>
            <w:shd w:val="clear" w:color="auto" w:fill="auto"/>
            <w:noWrap/>
            <w:vAlign w:val="bottom"/>
            <w:hideMark/>
          </w:tcPr>
          <w:p w14:paraId="72D7763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R__CANMX.hru</w:t>
            </w:r>
          </w:p>
        </w:tc>
        <w:tc>
          <w:tcPr>
            <w:tcW w:w="1040" w:type="dxa"/>
            <w:shd w:val="clear" w:color="auto" w:fill="auto"/>
            <w:noWrap/>
            <w:vAlign w:val="bottom"/>
            <w:hideMark/>
          </w:tcPr>
          <w:p w14:paraId="4EDF52BB"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0.88</w:t>
            </w:r>
          </w:p>
        </w:tc>
        <w:tc>
          <w:tcPr>
            <w:tcW w:w="1086" w:type="dxa"/>
            <w:shd w:val="clear" w:color="auto" w:fill="auto"/>
            <w:noWrap/>
            <w:vAlign w:val="bottom"/>
            <w:hideMark/>
          </w:tcPr>
          <w:p w14:paraId="6875AAAB"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0.38</w:t>
            </w:r>
          </w:p>
        </w:tc>
        <w:tc>
          <w:tcPr>
            <w:tcW w:w="1025" w:type="dxa"/>
            <w:shd w:val="clear" w:color="auto" w:fill="auto"/>
            <w:noWrap/>
            <w:vAlign w:val="bottom"/>
            <w:hideMark/>
          </w:tcPr>
          <w:p w14:paraId="0521610E" w14:textId="77777777" w:rsidR="00BA6230" w:rsidRPr="0059234A" w:rsidRDefault="00BA6230" w:rsidP="0076572C">
            <w:pPr>
              <w:spacing w:after="120" w:line="360" w:lineRule="auto"/>
              <w:jc w:val="both"/>
              <w:rPr>
                <w:color w:val="000000" w:themeColor="text1"/>
                <w:sz w:val="20"/>
                <w:szCs w:val="20"/>
                <w:lang w:eastAsia="id-ID"/>
              </w:rPr>
            </w:pPr>
            <w:r w:rsidRPr="0059234A">
              <w:rPr>
                <w:color w:val="000000" w:themeColor="text1"/>
                <w:sz w:val="20"/>
                <w:szCs w:val="20"/>
                <w:lang w:eastAsia="id-ID"/>
              </w:rPr>
              <w:t>78.4</w:t>
            </w:r>
          </w:p>
        </w:tc>
      </w:tr>
      <w:tr w:rsidR="00BA6230" w:rsidRPr="0059234A" w14:paraId="0B7A5F86" w14:textId="77777777" w:rsidTr="00627D44">
        <w:trPr>
          <w:trHeight w:val="80"/>
          <w:jc w:val="center"/>
        </w:trPr>
        <w:tc>
          <w:tcPr>
            <w:tcW w:w="680" w:type="dxa"/>
          </w:tcPr>
          <w:p w14:paraId="2AE1FEE7"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18</w:t>
            </w:r>
          </w:p>
        </w:tc>
        <w:tc>
          <w:tcPr>
            <w:tcW w:w="2694" w:type="dxa"/>
            <w:shd w:val="clear" w:color="auto" w:fill="auto"/>
            <w:noWrap/>
            <w:vAlign w:val="bottom"/>
            <w:hideMark/>
          </w:tcPr>
          <w:p w14:paraId="3AFCABC6"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V__GWQMN.gw</w:t>
            </w:r>
          </w:p>
        </w:tc>
        <w:tc>
          <w:tcPr>
            <w:tcW w:w="1040" w:type="dxa"/>
            <w:shd w:val="clear" w:color="auto" w:fill="auto"/>
            <w:noWrap/>
            <w:vAlign w:val="bottom"/>
            <w:hideMark/>
          </w:tcPr>
          <w:p w14:paraId="0A56AC31"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0.99</w:t>
            </w:r>
          </w:p>
        </w:tc>
        <w:tc>
          <w:tcPr>
            <w:tcW w:w="1086" w:type="dxa"/>
            <w:shd w:val="clear" w:color="auto" w:fill="auto"/>
            <w:noWrap/>
            <w:vAlign w:val="bottom"/>
            <w:hideMark/>
          </w:tcPr>
          <w:p w14:paraId="3A187E70"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0.32</w:t>
            </w:r>
          </w:p>
        </w:tc>
        <w:tc>
          <w:tcPr>
            <w:tcW w:w="1025" w:type="dxa"/>
            <w:shd w:val="clear" w:color="auto" w:fill="auto"/>
            <w:noWrap/>
            <w:vAlign w:val="bottom"/>
            <w:hideMark/>
          </w:tcPr>
          <w:p w14:paraId="58B74FB9" w14:textId="77777777" w:rsidR="00BA6230" w:rsidRPr="0059234A" w:rsidRDefault="00BA6230" w:rsidP="0076572C">
            <w:pPr>
              <w:spacing w:after="120" w:line="360" w:lineRule="auto"/>
              <w:jc w:val="both"/>
              <w:rPr>
                <w:color w:val="000000" w:themeColor="text1"/>
                <w:sz w:val="20"/>
                <w:szCs w:val="20"/>
                <w:lang w:val="id-ID" w:eastAsia="id-ID"/>
              </w:rPr>
            </w:pPr>
            <w:r w:rsidRPr="0059234A">
              <w:rPr>
                <w:color w:val="000000" w:themeColor="text1"/>
                <w:sz w:val="20"/>
                <w:szCs w:val="20"/>
                <w:lang w:val="id-ID" w:eastAsia="id-ID"/>
              </w:rPr>
              <w:t>3863.88</w:t>
            </w:r>
          </w:p>
        </w:tc>
      </w:tr>
    </w:tbl>
    <w:p w14:paraId="13050B20" w14:textId="0E503EE7" w:rsidR="00BA6230" w:rsidRPr="0059234A" w:rsidRDefault="00BA6230" w:rsidP="00627D44">
      <w:pPr>
        <w:pStyle w:val="IOPH3"/>
        <w:tabs>
          <w:tab w:val="left" w:pos="426"/>
        </w:tabs>
        <w:spacing w:before="0" w:after="120" w:line="360" w:lineRule="auto"/>
        <w:jc w:val="both"/>
        <w:rPr>
          <w:bCs/>
          <w:i w:val="0"/>
          <w:iCs/>
          <w:noProof/>
          <w:color w:val="000000" w:themeColor="text1"/>
          <w:sz w:val="24"/>
          <w:szCs w:val="24"/>
          <w:lang w:val="id-ID"/>
        </w:rPr>
      </w:pPr>
      <w:r w:rsidRPr="0059234A">
        <w:rPr>
          <w:bCs/>
          <w:i w:val="0"/>
          <w:iCs/>
          <w:noProof/>
          <w:color w:val="000000" w:themeColor="text1"/>
          <w:sz w:val="24"/>
          <w:szCs w:val="24"/>
          <w:lang w:val="id-ID"/>
        </w:rPr>
        <w:tab/>
        <w:t xml:space="preserve">Other parameters such as </w:t>
      </w:r>
      <w:r w:rsidRPr="0059234A">
        <w:rPr>
          <w:bCs/>
          <w:i w:val="0"/>
          <w:iCs/>
          <w:noProof/>
          <w:color w:val="000000" w:themeColor="text1"/>
          <w:sz w:val="24"/>
          <w:szCs w:val="24"/>
        </w:rPr>
        <w:t xml:space="preserve">CH_N1, CH_L1, CH_W1, LAT_TIME </w:t>
      </w:r>
      <w:r w:rsidRPr="0059234A">
        <w:rPr>
          <w:bCs/>
          <w:i w:val="0"/>
          <w:iCs/>
          <w:noProof/>
          <w:color w:val="000000" w:themeColor="text1"/>
          <w:sz w:val="24"/>
          <w:szCs w:val="24"/>
          <w:lang w:val="id-ID"/>
        </w:rPr>
        <w:t xml:space="preserve">influence the properties and velocity of flow at the main river channel. Specific parameters related to the groundwater </w:t>
      </w:r>
      <w:r w:rsidRPr="0059234A">
        <w:rPr>
          <w:bCs/>
          <w:i w:val="0"/>
          <w:iCs/>
          <w:noProof/>
          <w:color w:val="000000" w:themeColor="text1"/>
          <w:sz w:val="24"/>
          <w:szCs w:val="24"/>
          <w:lang w:val="id-ID"/>
        </w:rPr>
        <w:lastRenderedPageBreak/>
        <w:t xml:space="preserve">(gw) significantly influence the streamflow calculation. For example, the parameter </w:t>
      </w:r>
      <w:r w:rsidR="00E245DD">
        <w:rPr>
          <w:bCs/>
          <w:i w:val="0"/>
          <w:iCs/>
          <w:noProof/>
          <w:color w:val="000000" w:themeColor="text1"/>
          <w:sz w:val="24"/>
          <w:szCs w:val="24"/>
          <w:lang w:val="id-ID"/>
        </w:rPr>
        <w:t>“</w:t>
      </w:r>
      <w:r w:rsidRPr="0059234A">
        <w:rPr>
          <w:bCs/>
          <w:i w:val="0"/>
          <w:iCs/>
          <w:noProof/>
          <w:color w:val="000000" w:themeColor="text1"/>
          <w:sz w:val="24"/>
          <w:szCs w:val="24"/>
          <w:lang w:val="id-ID"/>
        </w:rPr>
        <w:t>GW_REVAP.gw</w:t>
      </w:r>
      <w:r w:rsidR="00E245DD">
        <w:rPr>
          <w:bCs/>
          <w:i w:val="0"/>
          <w:iCs/>
          <w:noProof/>
          <w:color w:val="000000" w:themeColor="text1"/>
          <w:sz w:val="24"/>
          <w:szCs w:val="24"/>
          <w:lang w:val="id-ID"/>
        </w:rPr>
        <w:t>”</w:t>
      </w:r>
      <w:r w:rsidRPr="0059234A">
        <w:rPr>
          <w:bCs/>
          <w:i w:val="0"/>
          <w:iCs/>
          <w:noProof/>
          <w:color w:val="000000" w:themeColor="text1"/>
          <w:sz w:val="24"/>
          <w:szCs w:val="24"/>
          <w:lang w:val="id-ID"/>
        </w:rPr>
        <w:t xml:space="preserve"> is gradually modified from 0.02 to 0.06 to increase the baseflow level until </w:t>
      </w:r>
      <w:r w:rsidR="00E245DD">
        <w:rPr>
          <w:bCs/>
          <w:i w:val="0"/>
          <w:iCs/>
          <w:noProof/>
          <w:color w:val="000000" w:themeColor="text1"/>
          <w:sz w:val="24"/>
          <w:szCs w:val="24"/>
          <w:lang w:val="id-ID"/>
        </w:rPr>
        <w:t>the vegetation root zone is reached</w:t>
      </w:r>
      <w:r w:rsidRPr="0059234A">
        <w:rPr>
          <w:bCs/>
          <w:i w:val="0"/>
          <w:iCs/>
          <w:noProof/>
          <w:color w:val="000000" w:themeColor="text1"/>
          <w:sz w:val="24"/>
          <w:szCs w:val="24"/>
          <w:lang w:val="id-ID"/>
        </w:rPr>
        <w:t xml:space="preserve">. The increasing value of </w:t>
      </w:r>
      <w:r w:rsidR="00E245DD">
        <w:rPr>
          <w:bCs/>
          <w:i w:val="0"/>
          <w:iCs/>
          <w:noProof/>
          <w:color w:val="000000" w:themeColor="text1"/>
          <w:sz w:val="24"/>
          <w:szCs w:val="24"/>
          <w:lang w:val="id-ID"/>
        </w:rPr>
        <w:t>“</w:t>
      </w:r>
      <w:r w:rsidRPr="0059234A">
        <w:rPr>
          <w:bCs/>
          <w:i w:val="0"/>
          <w:iCs/>
          <w:noProof/>
          <w:color w:val="000000" w:themeColor="text1"/>
          <w:sz w:val="24"/>
          <w:szCs w:val="24"/>
          <w:lang w:val="id-ID"/>
        </w:rPr>
        <w:t>GW_REVAP.gw</w:t>
      </w:r>
      <w:r w:rsidR="00E245DD">
        <w:rPr>
          <w:bCs/>
          <w:i w:val="0"/>
          <w:iCs/>
          <w:noProof/>
          <w:color w:val="000000" w:themeColor="text1"/>
          <w:sz w:val="24"/>
          <w:szCs w:val="24"/>
          <w:lang w:val="id-ID"/>
        </w:rPr>
        <w:t>”</w:t>
      </w:r>
      <w:r w:rsidRPr="0059234A">
        <w:rPr>
          <w:bCs/>
          <w:i w:val="0"/>
          <w:iCs/>
          <w:noProof/>
          <w:color w:val="000000" w:themeColor="text1"/>
          <w:sz w:val="24"/>
          <w:szCs w:val="24"/>
          <w:lang w:val="id-ID"/>
        </w:rPr>
        <w:t xml:space="preserve"> normalised the calculation of potential evapotranspiration. The root zone will be saturated, then less or no water will infiltrate the soil and increase the production of runOff. Therefore, the REVAPMN parameter value should be reduced from 750 to 66.9 to increase water until the root zone. In this case, the parameter </w:t>
      </w:r>
      <w:r w:rsidR="00E245DD">
        <w:rPr>
          <w:bCs/>
          <w:i w:val="0"/>
          <w:iCs/>
          <w:noProof/>
          <w:color w:val="000000" w:themeColor="text1"/>
          <w:sz w:val="24"/>
          <w:szCs w:val="24"/>
          <w:lang w:val="id-ID"/>
        </w:rPr>
        <w:t>“</w:t>
      </w:r>
      <w:r w:rsidRPr="0059234A">
        <w:rPr>
          <w:bCs/>
          <w:i w:val="0"/>
          <w:iCs/>
          <w:noProof/>
          <w:color w:val="000000" w:themeColor="text1"/>
          <w:sz w:val="24"/>
          <w:szCs w:val="24"/>
          <w:lang w:val="id-ID"/>
        </w:rPr>
        <w:t>GW_REVAP.gw</w:t>
      </w:r>
      <w:r w:rsidR="00E245DD">
        <w:rPr>
          <w:bCs/>
          <w:i w:val="0"/>
          <w:iCs/>
          <w:noProof/>
          <w:color w:val="000000" w:themeColor="text1"/>
          <w:sz w:val="24"/>
          <w:szCs w:val="24"/>
          <w:lang w:val="id-ID"/>
        </w:rPr>
        <w:t>”</w:t>
      </w:r>
      <w:r w:rsidRPr="0059234A">
        <w:rPr>
          <w:bCs/>
          <w:i w:val="0"/>
          <w:iCs/>
          <w:noProof/>
          <w:color w:val="000000" w:themeColor="text1"/>
          <w:sz w:val="24"/>
          <w:szCs w:val="24"/>
          <w:lang w:val="id-ID"/>
        </w:rPr>
        <w:t xml:space="preserve"> has 87% </w:t>
      </w:r>
      <w:r w:rsidR="00E245DD">
        <w:rPr>
          <w:bCs/>
          <w:i w:val="0"/>
          <w:iCs/>
          <w:noProof/>
          <w:color w:val="000000" w:themeColor="text1"/>
          <w:sz w:val="24"/>
          <w:szCs w:val="24"/>
          <w:lang w:val="id-ID"/>
        </w:rPr>
        <w:t>sensitivity, and the REVAPMN parameter got 67%</w:t>
      </w:r>
      <w:r w:rsidRPr="0059234A">
        <w:rPr>
          <w:bCs/>
          <w:i w:val="0"/>
          <w:iCs/>
          <w:noProof/>
          <w:color w:val="000000" w:themeColor="text1"/>
          <w:sz w:val="24"/>
          <w:szCs w:val="24"/>
          <w:lang w:val="id-ID"/>
        </w:rPr>
        <w:t xml:space="preserve"> sensitivity.</w:t>
      </w:r>
    </w:p>
    <w:p w14:paraId="43887EDA" w14:textId="305E3902" w:rsidR="00BA6230" w:rsidRPr="0059234A" w:rsidRDefault="00627D44" w:rsidP="00627D44">
      <w:pPr>
        <w:pStyle w:val="IOPH3"/>
        <w:tabs>
          <w:tab w:val="left" w:pos="426"/>
        </w:tabs>
        <w:spacing w:before="0" w:after="120" w:line="360" w:lineRule="auto"/>
        <w:jc w:val="both"/>
        <w:rPr>
          <w:i w:val="0"/>
          <w:color w:val="000000" w:themeColor="text1"/>
          <w:sz w:val="24"/>
          <w:szCs w:val="24"/>
          <w:lang w:val="id-ID"/>
        </w:rPr>
      </w:pPr>
      <w:r>
        <w:rPr>
          <w:bCs/>
          <w:i w:val="0"/>
          <w:iCs/>
          <w:noProof/>
          <w:color w:val="000000" w:themeColor="text1"/>
          <w:sz w:val="24"/>
          <w:szCs w:val="24"/>
          <w:lang w:val="id-ID"/>
        </w:rPr>
        <w:tab/>
      </w:r>
      <w:r w:rsidR="00BA6230" w:rsidRPr="0059234A">
        <w:rPr>
          <w:bCs/>
          <w:i w:val="0"/>
          <w:iCs/>
          <w:noProof/>
          <w:color w:val="000000" w:themeColor="text1"/>
          <w:sz w:val="24"/>
          <w:szCs w:val="24"/>
          <w:lang w:val="id-ID"/>
        </w:rPr>
        <w:t xml:space="preserve">Moreover, reducing the value of </w:t>
      </w:r>
      <w:r w:rsidR="00E245DD">
        <w:rPr>
          <w:bCs/>
          <w:i w:val="0"/>
          <w:iCs/>
          <w:noProof/>
          <w:color w:val="000000" w:themeColor="text1"/>
          <w:sz w:val="24"/>
          <w:szCs w:val="24"/>
          <w:lang w:val="id-ID"/>
        </w:rPr>
        <w:t>“</w:t>
      </w:r>
      <w:r w:rsidR="00BA6230" w:rsidRPr="0059234A">
        <w:rPr>
          <w:bCs/>
          <w:i w:val="0"/>
          <w:iCs/>
          <w:noProof/>
          <w:color w:val="000000" w:themeColor="text1"/>
          <w:sz w:val="24"/>
          <w:szCs w:val="24"/>
          <w:lang w:val="id-ID"/>
        </w:rPr>
        <w:t>GW_DELAY.gw</w:t>
      </w:r>
      <w:r w:rsidR="00E245DD">
        <w:rPr>
          <w:bCs/>
          <w:i w:val="0"/>
          <w:iCs/>
          <w:noProof/>
          <w:color w:val="000000" w:themeColor="text1"/>
          <w:sz w:val="24"/>
          <w:szCs w:val="24"/>
          <w:lang w:val="id-ID"/>
        </w:rPr>
        <w:t>”</w:t>
      </w:r>
      <w:r w:rsidR="00BA6230" w:rsidRPr="0059234A">
        <w:rPr>
          <w:bCs/>
          <w:i w:val="0"/>
          <w:iCs/>
          <w:noProof/>
          <w:color w:val="000000" w:themeColor="text1"/>
          <w:sz w:val="24"/>
          <w:szCs w:val="24"/>
          <w:lang w:val="id-ID"/>
        </w:rPr>
        <w:t xml:space="preserve"> from 31 to  0.57 will accelerate the filling-time of </w:t>
      </w:r>
      <w:r w:rsidR="00E245DD">
        <w:rPr>
          <w:bCs/>
          <w:i w:val="0"/>
          <w:iCs/>
          <w:noProof/>
          <w:color w:val="000000" w:themeColor="text1"/>
          <w:sz w:val="24"/>
          <w:szCs w:val="24"/>
          <w:lang w:val="id-ID"/>
        </w:rPr>
        <w:t xml:space="preserve">the </w:t>
      </w:r>
      <w:r w:rsidR="00BA6230" w:rsidRPr="0059234A">
        <w:rPr>
          <w:bCs/>
          <w:i w:val="0"/>
          <w:iCs/>
          <w:noProof/>
          <w:color w:val="000000" w:themeColor="text1"/>
          <w:sz w:val="24"/>
          <w:szCs w:val="24"/>
          <w:lang w:val="id-ID"/>
        </w:rPr>
        <w:t xml:space="preserve">aquifer zone. Furthermore, increasing the value of </w:t>
      </w:r>
      <w:r w:rsidR="00E245DD">
        <w:rPr>
          <w:bCs/>
          <w:i w:val="0"/>
          <w:iCs/>
          <w:noProof/>
          <w:color w:val="000000" w:themeColor="text1"/>
          <w:sz w:val="24"/>
          <w:szCs w:val="24"/>
          <w:lang w:val="id-ID"/>
        </w:rPr>
        <w:t>“</w:t>
      </w:r>
      <w:r w:rsidR="00BA6230" w:rsidRPr="0059234A">
        <w:rPr>
          <w:color w:val="000000" w:themeColor="text1"/>
          <w:sz w:val="24"/>
          <w:szCs w:val="24"/>
          <w:lang w:val="id-ID"/>
        </w:rPr>
        <w:t>GW_SPYLD.gw</w:t>
      </w:r>
      <w:r w:rsidR="00E245DD">
        <w:rPr>
          <w:color w:val="000000" w:themeColor="text1"/>
          <w:sz w:val="24"/>
          <w:szCs w:val="24"/>
          <w:lang w:val="id-ID"/>
        </w:rPr>
        <w:t>”</w:t>
      </w:r>
      <w:r w:rsidR="00BA6230" w:rsidRPr="0059234A">
        <w:rPr>
          <w:color w:val="000000" w:themeColor="text1"/>
          <w:sz w:val="24"/>
          <w:szCs w:val="24"/>
          <w:lang w:val="id-ID"/>
        </w:rPr>
        <w:t xml:space="preserve"> </w:t>
      </w:r>
      <w:r w:rsidR="00BA6230" w:rsidRPr="0059234A">
        <w:rPr>
          <w:i w:val="0"/>
          <w:color w:val="000000" w:themeColor="text1"/>
          <w:sz w:val="24"/>
          <w:szCs w:val="24"/>
          <w:lang w:val="id-ID"/>
        </w:rPr>
        <w:t>from 0.003 to 0.27</w:t>
      </w:r>
      <w:r w:rsidR="00BA6230" w:rsidRPr="0059234A">
        <w:rPr>
          <w:color w:val="000000" w:themeColor="text1"/>
          <w:sz w:val="24"/>
          <w:szCs w:val="24"/>
          <w:lang w:val="id-ID"/>
        </w:rPr>
        <w:t xml:space="preserve"> </w:t>
      </w:r>
      <w:r w:rsidR="00BA6230" w:rsidRPr="0059234A">
        <w:rPr>
          <w:i w:val="0"/>
          <w:color w:val="000000" w:themeColor="text1"/>
          <w:sz w:val="24"/>
          <w:szCs w:val="24"/>
          <w:lang w:val="id-ID"/>
        </w:rPr>
        <w:t xml:space="preserve">done the balanced ratio between water volume and rock material in the unsaturated zone. The </w:t>
      </w:r>
      <w:r w:rsidR="00E245DD">
        <w:rPr>
          <w:i w:val="0"/>
          <w:color w:val="000000" w:themeColor="text1"/>
          <w:sz w:val="24"/>
          <w:szCs w:val="24"/>
          <w:lang w:val="id-ID"/>
        </w:rPr>
        <w:t>“</w:t>
      </w:r>
      <w:r w:rsidR="00BA6230" w:rsidRPr="0059234A">
        <w:rPr>
          <w:i w:val="0"/>
          <w:color w:val="000000" w:themeColor="text1"/>
          <w:sz w:val="24"/>
          <w:szCs w:val="24"/>
          <w:lang w:val="id-ID"/>
        </w:rPr>
        <w:t>GWQMN.gw</w:t>
      </w:r>
      <w:r w:rsidR="00E245DD">
        <w:rPr>
          <w:i w:val="0"/>
          <w:color w:val="000000" w:themeColor="text1"/>
          <w:sz w:val="24"/>
          <w:szCs w:val="24"/>
          <w:lang w:val="id-ID"/>
        </w:rPr>
        <w:t>”</w:t>
      </w:r>
      <w:r w:rsidR="00BA6230" w:rsidRPr="0059234A">
        <w:rPr>
          <w:i w:val="0"/>
          <w:color w:val="000000" w:themeColor="text1"/>
          <w:sz w:val="24"/>
          <w:szCs w:val="24"/>
          <w:lang w:val="id-ID"/>
        </w:rPr>
        <w:t xml:space="preserve"> value increased from 1000 to 3863.88 to compensate </w:t>
      </w:r>
      <w:r w:rsidR="00E245DD">
        <w:rPr>
          <w:i w:val="0"/>
          <w:color w:val="000000" w:themeColor="text1"/>
          <w:sz w:val="24"/>
          <w:szCs w:val="24"/>
          <w:lang w:val="id-ID"/>
        </w:rPr>
        <w:t xml:space="preserve">for </w:t>
      </w:r>
      <w:r w:rsidR="00BA6230" w:rsidRPr="0059234A">
        <w:rPr>
          <w:i w:val="0"/>
          <w:color w:val="000000" w:themeColor="text1"/>
          <w:sz w:val="24"/>
          <w:szCs w:val="24"/>
          <w:lang w:val="id-ID"/>
        </w:rPr>
        <w:t>other groundwater parameter</w:t>
      </w:r>
      <w:r w:rsidR="00E245DD">
        <w:rPr>
          <w:i w:val="0"/>
          <w:color w:val="000000" w:themeColor="text1"/>
          <w:sz w:val="24"/>
          <w:szCs w:val="24"/>
          <w:lang w:val="id-ID"/>
        </w:rPr>
        <w:t>s and reversely permit water flow in the unsaturated zone</w:t>
      </w:r>
      <w:r w:rsidR="00BA6230" w:rsidRPr="0059234A">
        <w:rPr>
          <w:i w:val="0"/>
          <w:color w:val="000000" w:themeColor="text1"/>
          <w:sz w:val="24"/>
          <w:szCs w:val="24"/>
          <w:lang w:val="id-ID"/>
        </w:rPr>
        <w:t xml:space="preserve">. The </w:t>
      </w:r>
      <w:r w:rsidR="00E245DD">
        <w:rPr>
          <w:i w:val="0"/>
          <w:color w:val="000000" w:themeColor="text1"/>
          <w:sz w:val="24"/>
          <w:szCs w:val="24"/>
          <w:lang w:val="id-ID"/>
        </w:rPr>
        <w:t>“</w:t>
      </w:r>
      <w:r w:rsidR="00BA6230" w:rsidRPr="0059234A">
        <w:rPr>
          <w:i w:val="0"/>
          <w:color w:val="000000" w:themeColor="text1"/>
          <w:sz w:val="24"/>
          <w:szCs w:val="24"/>
          <w:lang w:val="id-ID"/>
        </w:rPr>
        <w:t>RCHRG_DP</w:t>
      </w:r>
      <w:r w:rsidR="00E245DD">
        <w:rPr>
          <w:i w:val="0"/>
          <w:color w:val="000000" w:themeColor="text1"/>
          <w:sz w:val="24"/>
          <w:szCs w:val="24"/>
          <w:lang w:val="id-ID"/>
        </w:rPr>
        <w:t>”</w:t>
      </w:r>
      <w:r w:rsidR="00BA6230" w:rsidRPr="0059234A">
        <w:rPr>
          <w:i w:val="0"/>
          <w:color w:val="000000" w:themeColor="text1"/>
          <w:sz w:val="24"/>
          <w:szCs w:val="24"/>
          <w:lang w:val="id-ID"/>
        </w:rPr>
        <w:t xml:space="preserve"> is adjusted from 0.05 to 0.51 to recharge the deep aquifer from the root zone through percolation. </w:t>
      </w:r>
    </w:p>
    <w:p w14:paraId="06E17C69" w14:textId="136E82F7" w:rsidR="00627D44" w:rsidRPr="0059234A" w:rsidRDefault="00BA6230" w:rsidP="00627D44">
      <w:pPr>
        <w:pStyle w:val="IOPH3"/>
        <w:tabs>
          <w:tab w:val="left" w:pos="426"/>
        </w:tabs>
        <w:spacing w:before="0" w:after="120" w:line="360" w:lineRule="auto"/>
        <w:jc w:val="both"/>
        <w:rPr>
          <w:i w:val="0"/>
          <w:color w:val="000000" w:themeColor="text1"/>
          <w:sz w:val="24"/>
          <w:szCs w:val="24"/>
          <w:lang w:val="id-ID"/>
        </w:rPr>
      </w:pPr>
      <w:r w:rsidRPr="0059234A">
        <w:rPr>
          <w:i w:val="0"/>
          <w:color w:val="000000" w:themeColor="text1"/>
          <w:sz w:val="24"/>
          <w:szCs w:val="24"/>
          <w:lang w:val="id-ID"/>
        </w:rPr>
        <w:tab/>
        <w:t>Moreover, parameters describing soil properties are adjusted to maintain water content at a certain level in the soil layer ( for example</w:t>
      </w:r>
      <w:r w:rsidR="00E245DD">
        <w:rPr>
          <w:i w:val="0"/>
          <w:color w:val="000000" w:themeColor="text1"/>
          <w:sz w:val="24"/>
          <w:szCs w:val="24"/>
          <w:lang w:val="id-ID"/>
        </w:rPr>
        <w:t>,</w:t>
      </w:r>
      <w:r w:rsidRPr="0059234A">
        <w:rPr>
          <w:i w:val="0"/>
          <w:color w:val="000000" w:themeColor="text1"/>
          <w:sz w:val="24"/>
          <w:szCs w:val="24"/>
          <w:lang w:val="id-ID"/>
        </w:rPr>
        <w:t xml:space="preserve"> SOL_AWC from 0.11 to 1.03, SOL_BD from 1.1 to 1.62 SOL_K from 5.4 to 1120.90 ).  Also, related parameters for describing HRU, Basin and Sub-basin are optimised</w:t>
      </w:r>
      <w:r w:rsidR="00E245DD">
        <w:rPr>
          <w:i w:val="0"/>
          <w:color w:val="000000" w:themeColor="text1"/>
          <w:sz w:val="24"/>
          <w:szCs w:val="24"/>
          <w:lang w:val="id-ID"/>
        </w:rPr>
        <w:t>;</w:t>
      </w:r>
      <w:r w:rsidRPr="0059234A">
        <w:rPr>
          <w:i w:val="0"/>
          <w:color w:val="000000" w:themeColor="text1"/>
          <w:sz w:val="24"/>
          <w:szCs w:val="24"/>
          <w:lang w:val="id-ID"/>
        </w:rPr>
        <w:t xml:space="preserve"> for example, the ESCO value is set up from 0.95 to 0.13 to reduce evaporation level. SL-SUBBSN is adjusted from 91.46 to 22.25; LAT_TTIME is increased from  0 to 47.24 (Table 8). All adjustments of these parameters values, therefore</w:t>
      </w:r>
      <w:r w:rsidR="00E245DD">
        <w:rPr>
          <w:i w:val="0"/>
          <w:color w:val="000000" w:themeColor="text1"/>
          <w:sz w:val="24"/>
          <w:szCs w:val="24"/>
          <w:lang w:val="id-ID"/>
        </w:rPr>
        <w:t>,</w:t>
      </w:r>
      <w:r w:rsidRPr="0059234A">
        <w:rPr>
          <w:i w:val="0"/>
          <w:color w:val="000000" w:themeColor="text1"/>
          <w:sz w:val="24"/>
          <w:szCs w:val="24"/>
          <w:lang w:val="id-ID"/>
        </w:rPr>
        <w:t xml:space="preserve"> increase the model performance in calculating flow.</w:t>
      </w:r>
    </w:p>
    <w:p w14:paraId="0C3FBF19" w14:textId="08DDD6B8" w:rsidR="00BA6230" w:rsidRPr="0059234A" w:rsidRDefault="003D3F08" w:rsidP="0076572C">
      <w:pPr>
        <w:pStyle w:val="GaEESectionTitle"/>
        <w:numPr>
          <w:ilvl w:val="0"/>
          <w:numId w:val="0"/>
        </w:numPr>
        <w:spacing w:before="0" w:after="120"/>
        <w:jc w:val="left"/>
        <w:rPr>
          <w:rFonts w:ascii="Times New Roman" w:hAnsi="Times New Roman"/>
        </w:rPr>
      </w:pPr>
      <w:r>
        <w:rPr>
          <w:rFonts w:ascii="Times New Roman" w:hAnsi="Times New Roman"/>
        </w:rPr>
        <w:t xml:space="preserve">3.3 </w:t>
      </w:r>
      <w:r w:rsidR="003D3DCC" w:rsidRPr="0059234A">
        <w:rPr>
          <w:rFonts w:ascii="Times New Roman" w:hAnsi="Times New Roman"/>
        </w:rPr>
        <w:t>Hydrograph Results</w:t>
      </w:r>
    </w:p>
    <w:p w14:paraId="7AED888A" w14:textId="6D46C7EB" w:rsidR="003D3DCC" w:rsidRPr="0059234A" w:rsidRDefault="003D3DCC" w:rsidP="00627D44">
      <w:pPr>
        <w:tabs>
          <w:tab w:val="left" w:pos="426"/>
        </w:tabs>
        <w:spacing w:after="120" w:line="360" w:lineRule="auto"/>
        <w:jc w:val="both"/>
        <w:rPr>
          <w:color w:val="000000" w:themeColor="text1"/>
          <w:lang w:val="id-ID"/>
        </w:rPr>
      </w:pPr>
      <w:r w:rsidRPr="0059234A">
        <w:rPr>
          <w:b/>
          <w:bCs/>
        </w:rPr>
        <w:tab/>
      </w:r>
      <w:r w:rsidRPr="0059234A">
        <w:rPr>
          <w:color w:val="000000" w:themeColor="text1"/>
          <w:lang w:val="id-ID"/>
        </w:rPr>
        <w:t>Fig</w:t>
      </w:r>
      <w:r w:rsidRPr="0059234A">
        <w:rPr>
          <w:color w:val="000000" w:themeColor="text1"/>
        </w:rPr>
        <w:t>ure</w:t>
      </w:r>
      <w:r w:rsidRPr="0059234A">
        <w:rPr>
          <w:color w:val="000000" w:themeColor="text1"/>
          <w:lang w:val="id-ID"/>
        </w:rPr>
        <w:t xml:space="preserve">. </w:t>
      </w:r>
      <w:r w:rsidRPr="0059234A">
        <w:rPr>
          <w:color w:val="000000" w:themeColor="text1"/>
        </w:rPr>
        <w:t>6</w:t>
      </w:r>
      <w:r w:rsidRPr="0059234A">
        <w:rPr>
          <w:color w:val="000000" w:themeColor="text1"/>
          <w:lang w:val="id-ID"/>
        </w:rPr>
        <w:t xml:space="preserve"> shows the observed and calculated hydrograph of monthly flow for calibration periods from 1996 to 2005. The calibration produce NSE = 0.66 and R² = 0,67. The calculated flow pattern </w:t>
      </w:r>
      <w:r w:rsidR="00E245DD">
        <w:rPr>
          <w:color w:val="000000" w:themeColor="text1"/>
          <w:lang w:val="id-ID"/>
        </w:rPr>
        <w:t xml:space="preserve">is </w:t>
      </w:r>
      <w:r w:rsidRPr="0059234A">
        <w:rPr>
          <w:color w:val="000000" w:themeColor="text1"/>
          <w:lang w:val="id-ID"/>
        </w:rPr>
        <w:t>more adjusted and follow</w:t>
      </w:r>
      <w:r w:rsidR="00E245DD">
        <w:rPr>
          <w:color w:val="000000" w:themeColor="text1"/>
          <w:lang w:val="id-ID"/>
        </w:rPr>
        <w:t>s</w:t>
      </w:r>
      <w:r w:rsidRPr="0059234A">
        <w:rPr>
          <w:color w:val="000000" w:themeColor="text1"/>
          <w:lang w:val="id-ID"/>
        </w:rPr>
        <w:t xml:space="preserve"> the fluctuation of observed flow and rainfall events. </w:t>
      </w:r>
    </w:p>
    <w:p w14:paraId="092B5537" w14:textId="4B2B9C8F" w:rsidR="00E94A2C" w:rsidRPr="0059234A" w:rsidRDefault="003D3DCC" w:rsidP="0076572C">
      <w:pPr>
        <w:pStyle w:val="IOPH3"/>
        <w:spacing w:before="0" w:after="120" w:line="360" w:lineRule="auto"/>
        <w:jc w:val="both"/>
        <w:rPr>
          <w:b/>
          <w:i w:val="0"/>
          <w:iCs/>
          <w:noProof/>
          <w:color w:val="000000" w:themeColor="text1"/>
          <w:sz w:val="24"/>
          <w:szCs w:val="24"/>
        </w:rPr>
      </w:pPr>
      <w:r w:rsidRPr="0059234A">
        <w:rPr>
          <w:noProof/>
          <w:lang w:val="id-ID" w:eastAsia="id-ID"/>
        </w:rPr>
        <w:lastRenderedPageBreak/>
        <w:drawing>
          <wp:inline distT="0" distB="0" distL="0" distR="0" wp14:anchorId="7EEAD135" wp14:editId="6BD0F0CC">
            <wp:extent cx="5844209" cy="2400935"/>
            <wp:effectExtent l="0" t="0" r="4445" b="0"/>
            <wp:docPr id="1" name="Chart 1">
              <a:extLst xmlns:a="http://schemas.openxmlformats.org/drawingml/2006/main">
                <a:ext uri="{FF2B5EF4-FFF2-40B4-BE49-F238E27FC236}">
                  <a16:creationId xmlns:a16="http://schemas.microsoft.com/office/drawing/2014/main" id="{BFE26D4F-BA77-4B21-9E14-CB0274427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BBD080" w14:textId="69AB5773" w:rsidR="00E94A2C" w:rsidRPr="00740352" w:rsidRDefault="003D3DCC" w:rsidP="00627D44">
      <w:pPr>
        <w:pStyle w:val="IOPH3"/>
        <w:spacing w:before="0" w:after="120" w:line="360" w:lineRule="auto"/>
        <w:jc w:val="center"/>
        <w:rPr>
          <w:bCs/>
          <w:i w:val="0"/>
          <w:iCs/>
          <w:noProof/>
          <w:color w:val="000000" w:themeColor="text1"/>
          <w:sz w:val="24"/>
          <w:szCs w:val="24"/>
          <w:lang w:val="id-ID"/>
        </w:rPr>
      </w:pPr>
      <w:r w:rsidRPr="00740352">
        <w:rPr>
          <w:bCs/>
          <w:i w:val="0"/>
          <w:iCs/>
          <w:noProof/>
          <w:color w:val="000000" w:themeColor="text1"/>
          <w:sz w:val="24"/>
          <w:szCs w:val="24"/>
        </w:rPr>
        <w:t>Fig</w:t>
      </w:r>
      <w:r w:rsidR="00F51C18" w:rsidRPr="00740352">
        <w:rPr>
          <w:bCs/>
          <w:i w:val="0"/>
          <w:iCs/>
          <w:noProof/>
          <w:color w:val="000000" w:themeColor="text1"/>
          <w:sz w:val="24"/>
          <w:szCs w:val="24"/>
        </w:rPr>
        <w:t>ure</w:t>
      </w:r>
      <w:r w:rsidRPr="00740352">
        <w:rPr>
          <w:bCs/>
          <w:i w:val="0"/>
          <w:iCs/>
          <w:noProof/>
          <w:color w:val="000000" w:themeColor="text1"/>
          <w:sz w:val="24"/>
          <w:szCs w:val="24"/>
        </w:rPr>
        <w:t xml:space="preserve">. 6.  </w:t>
      </w:r>
      <w:r w:rsidRPr="00740352">
        <w:rPr>
          <w:bCs/>
          <w:i w:val="0"/>
          <w:iCs/>
          <w:noProof/>
          <w:color w:val="000000" w:themeColor="text1"/>
          <w:sz w:val="24"/>
          <w:szCs w:val="24"/>
          <w:lang w:val="id-ID"/>
        </w:rPr>
        <w:t>Hydrograph of monthly flow (for calibration periods</w:t>
      </w:r>
      <w:r w:rsidRPr="00740352">
        <w:rPr>
          <w:bCs/>
          <w:i w:val="0"/>
          <w:iCs/>
          <w:noProof/>
          <w:color w:val="000000" w:themeColor="text1"/>
          <w:sz w:val="24"/>
          <w:szCs w:val="24"/>
        </w:rPr>
        <w:t xml:space="preserve"> 1996-2005)</w:t>
      </w:r>
      <w:r w:rsidR="00D327CE" w:rsidRPr="00740352">
        <w:rPr>
          <w:bCs/>
          <w:i w:val="0"/>
          <w:iCs/>
          <w:noProof/>
          <w:color w:val="000000" w:themeColor="text1"/>
          <w:sz w:val="24"/>
          <w:szCs w:val="24"/>
          <w:lang w:val="en-US"/>
        </w:rPr>
        <w:t xml:space="preserve"> </w:t>
      </w:r>
      <w:r w:rsidR="00D327CE" w:rsidRPr="00740352">
        <w:rPr>
          <w:bCs/>
          <w:i w:val="0"/>
          <w:iCs/>
          <w:color w:val="000000" w:themeColor="text1"/>
          <w:sz w:val="24"/>
          <w:szCs w:val="24"/>
        </w:rPr>
        <w:t>(s</w:t>
      </w:r>
      <w:r w:rsidR="00E94A2C" w:rsidRPr="00740352">
        <w:rPr>
          <w:bCs/>
          <w:i w:val="0"/>
          <w:iCs/>
          <w:color w:val="000000" w:themeColor="text1"/>
          <w:sz w:val="24"/>
          <w:szCs w:val="24"/>
        </w:rPr>
        <w:t xml:space="preserve">ource: </w:t>
      </w:r>
      <w:r w:rsidR="00D327CE" w:rsidRPr="00740352">
        <w:rPr>
          <w:bCs/>
          <w:i w:val="0"/>
          <w:iCs/>
          <w:color w:val="000000" w:themeColor="text1"/>
          <w:sz w:val="24"/>
          <w:szCs w:val="24"/>
        </w:rPr>
        <w:t>o</w:t>
      </w:r>
      <w:r w:rsidR="00E94A2C" w:rsidRPr="00740352">
        <w:rPr>
          <w:bCs/>
          <w:i w:val="0"/>
          <w:iCs/>
          <w:color w:val="000000" w:themeColor="text1"/>
          <w:sz w:val="24"/>
          <w:szCs w:val="24"/>
        </w:rPr>
        <w:t>wn analysis</w:t>
      </w:r>
      <w:r w:rsidR="00D327CE" w:rsidRPr="00740352">
        <w:rPr>
          <w:bCs/>
          <w:i w:val="0"/>
          <w:iCs/>
          <w:color w:val="000000" w:themeColor="text1"/>
          <w:sz w:val="24"/>
          <w:szCs w:val="24"/>
        </w:rPr>
        <w:t>)</w:t>
      </w:r>
      <w:r w:rsidR="00E245DD" w:rsidRPr="00740352">
        <w:rPr>
          <w:bCs/>
          <w:i w:val="0"/>
          <w:iCs/>
          <w:color w:val="000000" w:themeColor="text1"/>
          <w:sz w:val="24"/>
          <w:szCs w:val="24"/>
          <w:lang w:val="id-ID"/>
        </w:rPr>
        <w:t>.</w:t>
      </w:r>
    </w:p>
    <w:p w14:paraId="0F321E2D" w14:textId="77777777" w:rsidR="003D3DCC" w:rsidRPr="0059234A" w:rsidRDefault="003D3DCC" w:rsidP="00627D44">
      <w:pPr>
        <w:tabs>
          <w:tab w:val="left" w:pos="426"/>
        </w:tabs>
        <w:spacing w:after="120" w:line="360" w:lineRule="auto"/>
        <w:jc w:val="both"/>
        <w:rPr>
          <w:color w:val="000000" w:themeColor="text1"/>
          <w:lang w:val="id-ID"/>
        </w:rPr>
      </w:pPr>
      <w:r w:rsidRPr="0059234A">
        <w:rPr>
          <w:color w:val="000000" w:themeColor="text1"/>
          <w:lang w:val="id-ID"/>
        </w:rPr>
        <w:t xml:space="preserve">Figure </w:t>
      </w:r>
      <w:r w:rsidRPr="0059234A">
        <w:rPr>
          <w:color w:val="000000" w:themeColor="text1"/>
        </w:rPr>
        <w:t>7</w:t>
      </w:r>
      <w:r w:rsidRPr="0059234A">
        <w:rPr>
          <w:color w:val="000000" w:themeColor="text1"/>
          <w:lang w:val="id-ID"/>
        </w:rPr>
        <w:t xml:space="preserve"> visualised the simulated and observed hydrograph of monthly flow during the validation periods from 2006 to 2015. The validation processes produce NSE and </w:t>
      </w:r>
      <w:r w:rsidRPr="0059234A">
        <w:rPr>
          <w:color w:val="000000" w:themeColor="text1"/>
        </w:rPr>
        <w:t>R</w:t>
      </w:r>
      <w:r w:rsidRPr="0059234A">
        <w:rPr>
          <w:color w:val="000000" w:themeColor="text1"/>
          <w:vertAlign w:val="superscript"/>
        </w:rPr>
        <w:t>2</w:t>
      </w:r>
      <w:r w:rsidRPr="0059234A">
        <w:rPr>
          <w:color w:val="000000" w:themeColor="text1"/>
          <w:lang w:val="id-ID"/>
        </w:rPr>
        <w:t xml:space="preserve"> = 0.55 and 0.56, respectively. </w:t>
      </w:r>
    </w:p>
    <w:p w14:paraId="59A69B99" w14:textId="48406D16" w:rsidR="00E94A2C" w:rsidRPr="0059234A" w:rsidRDefault="003D3DCC" w:rsidP="0076572C">
      <w:pPr>
        <w:pStyle w:val="IOPH3"/>
        <w:spacing w:before="0" w:after="120" w:line="360" w:lineRule="auto"/>
        <w:rPr>
          <w:b/>
          <w:i w:val="0"/>
          <w:iCs/>
          <w:noProof/>
          <w:color w:val="000000" w:themeColor="text1"/>
          <w:sz w:val="24"/>
          <w:szCs w:val="24"/>
        </w:rPr>
      </w:pPr>
      <w:r w:rsidRPr="0059234A">
        <w:rPr>
          <w:noProof/>
          <w:lang w:val="id-ID" w:eastAsia="id-ID"/>
        </w:rPr>
        <w:drawing>
          <wp:inline distT="0" distB="0" distL="0" distR="0" wp14:anchorId="7D6A946C" wp14:editId="134B347D">
            <wp:extent cx="5565775" cy="2425148"/>
            <wp:effectExtent l="0" t="0" r="0" b="0"/>
            <wp:docPr id="24" name="Chart 24">
              <a:extLst xmlns:a="http://schemas.openxmlformats.org/drawingml/2006/main">
                <a:ext uri="{FF2B5EF4-FFF2-40B4-BE49-F238E27FC236}">
                  <a16:creationId xmlns:a16="http://schemas.microsoft.com/office/drawing/2014/main" id="{B432C68C-84C8-4E00-B67A-EB31121A36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709458A" w14:textId="576ED28A" w:rsidR="00D327CE" w:rsidRPr="00627D44" w:rsidRDefault="003D3DCC" w:rsidP="00627D44">
      <w:pPr>
        <w:pStyle w:val="IOPH3"/>
        <w:spacing w:before="0" w:after="120" w:line="360" w:lineRule="auto"/>
        <w:jc w:val="center"/>
        <w:rPr>
          <w:bCs/>
          <w:i w:val="0"/>
          <w:iCs/>
          <w:color w:val="000000" w:themeColor="text1"/>
        </w:rPr>
      </w:pPr>
      <w:r w:rsidRPr="00740352">
        <w:rPr>
          <w:bCs/>
          <w:i w:val="0"/>
          <w:iCs/>
          <w:noProof/>
          <w:color w:val="000000" w:themeColor="text1"/>
          <w:sz w:val="24"/>
          <w:szCs w:val="24"/>
        </w:rPr>
        <w:t>Fig</w:t>
      </w:r>
      <w:r w:rsidR="00F51C18" w:rsidRPr="00740352">
        <w:rPr>
          <w:bCs/>
          <w:i w:val="0"/>
          <w:iCs/>
          <w:noProof/>
          <w:color w:val="000000" w:themeColor="text1"/>
          <w:sz w:val="24"/>
          <w:szCs w:val="24"/>
        </w:rPr>
        <w:t>ure</w:t>
      </w:r>
      <w:r w:rsidRPr="00740352">
        <w:rPr>
          <w:bCs/>
          <w:i w:val="0"/>
          <w:iCs/>
          <w:noProof/>
          <w:color w:val="000000" w:themeColor="text1"/>
          <w:sz w:val="24"/>
          <w:szCs w:val="24"/>
        </w:rPr>
        <w:t xml:space="preserve">. 7. </w:t>
      </w:r>
      <w:r w:rsidRPr="00740352">
        <w:rPr>
          <w:bCs/>
          <w:i w:val="0"/>
          <w:iCs/>
          <w:noProof/>
          <w:color w:val="000000" w:themeColor="text1"/>
          <w:sz w:val="24"/>
          <w:szCs w:val="24"/>
          <w:lang w:val="id-ID"/>
        </w:rPr>
        <w:t>Hydrograph of monthly flow for the validation period</w:t>
      </w:r>
      <w:r w:rsidRPr="00740352">
        <w:rPr>
          <w:bCs/>
          <w:i w:val="0"/>
          <w:iCs/>
          <w:noProof/>
          <w:color w:val="000000" w:themeColor="text1"/>
          <w:sz w:val="24"/>
          <w:szCs w:val="24"/>
        </w:rPr>
        <w:t xml:space="preserve"> (</w:t>
      </w:r>
      <w:r w:rsidRPr="00740352">
        <w:rPr>
          <w:bCs/>
          <w:i w:val="0"/>
          <w:iCs/>
          <w:noProof/>
          <w:color w:val="000000" w:themeColor="text1"/>
          <w:sz w:val="24"/>
          <w:szCs w:val="24"/>
          <w:lang w:val="id-ID"/>
        </w:rPr>
        <w:t xml:space="preserve">from </w:t>
      </w:r>
      <w:r w:rsidRPr="00740352">
        <w:rPr>
          <w:bCs/>
          <w:i w:val="0"/>
          <w:iCs/>
          <w:noProof/>
          <w:color w:val="000000" w:themeColor="text1"/>
          <w:sz w:val="24"/>
          <w:szCs w:val="24"/>
        </w:rPr>
        <w:t>2006-2015)</w:t>
      </w:r>
      <w:r w:rsidR="00D327CE" w:rsidRPr="00740352">
        <w:rPr>
          <w:bCs/>
          <w:i w:val="0"/>
          <w:iCs/>
          <w:noProof/>
          <w:color w:val="000000" w:themeColor="text1"/>
          <w:sz w:val="24"/>
          <w:szCs w:val="24"/>
          <w:lang w:val="en-US"/>
        </w:rPr>
        <w:t xml:space="preserve"> </w:t>
      </w:r>
      <w:r w:rsidR="00D327CE" w:rsidRPr="00740352">
        <w:rPr>
          <w:bCs/>
          <w:i w:val="0"/>
          <w:iCs/>
          <w:color w:val="000000" w:themeColor="text1"/>
        </w:rPr>
        <w:t>(s</w:t>
      </w:r>
      <w:r w:rsidR="00E94A2C" w:rsidRPr="00740352">
        <w:rPr>
          <w:bCs/>
          <w:i w:val="0"/>
          <w:iCs/>
          <w:color w:val="000000" w:themeColor="text1"/>
          <w:sz w:val="24"/>
          <w:szCs w:val="24"/>
        </w:rPr>
        <w:t xml:space="preserve">ource: </w:t>
      </w:r>
      <w:r w:rsidR="00D327CE" w:rsidRPr="00740352">
        <w:rPr>
          <w:bCs/>
          <w:i w:val="0"/>
          <w:iCs/>
          <w:color w:val="000000" w:themeColor="text1"/>
        </w:rPr>
        <w:t>o</w:t>
      </w:r>
      <w:r w:rsidR="00E94A2C" w:rsidRPr="00740352">
        <w:rPr>
          <w:bCs/>
          <w:i w:val="0"/>
          <w:iCs/>
          <w:color w:val="000000" w:themeColor="text1"/>
          <w:sz w:val="24"/>
          <w:szCs w:val="24"/>
        </w:rPr>
        <w:t>wn analysis</w:t>
      </w:r>
      <w:r w:rsidR="00D327CE" w:rsidRPr="00740352">
        <w:rPr>
          <w:bCs/>
          <w:i w:val="0"/>
          <w:iCs/>
          <w:color w:val="000000" w:themeColor="text1"/>
        </w:rPr>
        <w:t>)</w:t>
      </w:r>
    </w:p>
    <w:p w14:paraId="1C98BC38" w14:textId="5A19C0CB" w:rsidR="003D3DCC" w:rsidRPr="0059234A" w:rsidRDefault="003D3F08" w:rsidP="0076572C">
      <w:pPr>
        <w:pStyle w:val="GaEESectionTitle"/>
        <w:numPr>
          <w:ilvl w:val="0"/>
          <w:numId w:val="0"/>
        </w:numPr>
        <w:spacing w:before="0" w:after="120"/>
        <w:jc w:val="left"/>
        <w:rPr>
          <w:rFonts w:ascii="Times New Roman" w:hAnsi="Times New Roman"/>
        </w:rPr>
      </w:pPr>
      <w:r>
        <w:rPr>
          <w:rFonts w:ascii="Times New Roman" w:hAnsi="Times New Roman"/>
        </w:rPr>
        <w:t xml:space="preserve">3.4 </w:t>
      </w:r>
      <w:r w:rsidR="003D3DCC" w:rsidRPr="0059234A">
        <w:rPr>
          <w:rFonts w:ascii="Times New Roman" w:hAnsi="Times New Roman"/>
        </w:rPr>
        <w:t>Hydrological Simulation of The SWAT Model</w:t>
      </w:r>
    </w:p>
    <w:p w14:paraId="52B84630" w14:textId="6E9418BB" w:rsidR="003D3DCC" w:rsidRPr="0059234A" w:rsidRDefault="003D3DCC" w:rsidP="00627D44">
      <w:pPr>
        <w:pStyle w:val="IOPH3"/>
        <w:tabs>
          <w:tab w:val="left" w:pos="426"/>
        </w:tabs>
        <w:spacing w:before="0" w:after="120" w:line="360" w:lineRule="auto"/>
        <w:jc w:val="both"/>
        <w:rPr>
          <w:bCs/>
          <w:i w:val="0"/>
          <w:iCs/>
          <w:noProof/>
          <w:color w:val="000000" w:themeColor="text1"/>
          <w:sz w:val="24"/>
          <w:szCs w:val="24"/>
        </w:rPr>
      </w:pPr>
      <w:r w:rsidRPr="0059234A">
        <w:rPr>
          <w:b/>
          <w:bCs/>
        </w:rPr>
        <w:tab/>
      </w:r>
      <w:r w:rsidRPr="0059234A">
        <w:rPr>
          <w:bCs/>
          <w:i w:val="0"/>
          <w:iCs/>
          <w:noProof/>
          <w:color w:val="000000" w:themeColor="text1"/>
          <w:sz w:val="24"/>
          <w:szCs w:val="24"/>
        </w:rPr>
        <w:t xml:space="preserve">Figure 8 </w:t>
      </w:r>
      <w:r w:rsidRPr="0059234A">
        <w:rPr>
          <w:bCs/>
          <w:i w:val="0"/>
          <w:iCs/>
          <w:noProof/>
          <w:color w:val="000000" w:themeColor="text1"/>
          <w:sz w:val="24"/>
          <w:szCs w:val="24"/>
          <w:lang w:val="id-ID"/>
        </w:rPr>
        <w:t>illustrates</w:t>
      </w:r>
      <w:r w:rsidRPr="0059234A">
        <w:rPr>
          <w:bCs/>
          <w:i w:val="0"/>
          <w:iCs/>
          <w:noProof/>
          <w:color w:val="000000" w:themeColor="text1"/>
          <w:sz w:val="24"/>
          <w:szCs w:val="24"/>
        </w:rPr>
        <w:t xml:space="preserve"> an overview of the annual SWAT simulation</w:t>
      </w:r>
      <w:r w:rsidRPr="0059234A">
        <w:rPr>
          <w:bCs/>
          <w:i w:val="0"/>
          <w:iCs/>
          <w:noProof/>
          <w:color w:val="000000" w:themeColor="text1"/>
          <w:sz w:val="24"/>
          <w:szCs w:val="24"/>
          <w:lang w:val="id-ID"/>
        </w:rPr>
        <w:t xml:space="preserve">. We can </w:t>
      </w:r>
      <w:r w:rsidRPr="0059234A">
        <w:rPr>
          <w:bCs/>
          <w:i w:val="0"/>
          <w:iCs/>
          <w:noProof/>
          <w:color w:val="000000" w:themeColor="text1"/>
          <w:sz w:val="24"/>
          <w:szCs w:val="24"/>
        </w:rPr>
        <w:t xml:space="preserve">divide </w:t>
      </w:r>
      <w:r w:rsidRPr="0059234A">
        <w:rPr>
          <w:bCs/>
          <w:i w:val="0"/>
          <w:iCs/>
          <w:noProof/>
          <w:color w:val="000000" w:themeColor="text1"/>
          <w:sz w:val="24"/>
          <w:szCs w:val="24"/>
          <w:lang w:val="id-ID"/>
        </w:rPr>
        <w:t xml:space="preserve">the result </w:t>
      </w:r>
      <w:r w:rsidRPr="0059234A">
        <w:rPr>
          <w:bCs/>
          <w:i w:val="0"/>
          <w:iCs/>
          <w:noProof/>
          <w:color w:val="000000" w:themeColor="text1"/>
          <w:sz w:val="24"/>
          <w:szCs w:val="24"/>
        </w:rPr>
        <w:t xml:space="preserve">into three periods. </w:t>
      </w:r>
      <w:r w:rsidRPr="0059234A">
        <w:rPr>
          <w:bCs/>
          <w:i w:val="0"/>
          <w:iCs/>
          <w:noProof/>
          <w:color w:val="000000" w:themeColor="text1"/>
          <w:sz w:val="24"/>
          <w:szCs w:val="24"/>
          <w:lang w:val="id-ID"/>
        </w:rPr>
        <w:t>T</w:t>
      </w:r>
      <w:r w:rsidRPr="0059234A">
        <w:rPr>
          <w:bCs/>
          <w:i w:val="0"/>
          <w:iCs/>
          <w:noProof/>
          <w:color w:val="000000" w:themeColor="text1"/>
          <w:sz w:val="24"/>
          <w:szCs w:val="24"/>
        </w:rPr>
        <w:t xml:space="preserve">he average </w:t>
      </w:r>
      <w:r w:rsidRPr="0059234A">
        <w:rPr>
          <w:bCs/>
          <w:i w:val="0"/>
          <w:iCs/>
          <w:noProof/>
          <w:color w:val="000000" w:themeColor="text1"/>
          <w:sz w:val="24"/>
          <w:szCs w:val="24"/>
          <w:lang w:val="id-ID"/>
        </w:rPr>
        <w:t xml:space="preserve">annual </w:t>
      </w:r>
      <w:r w:rsidRPr="0059234A">
        <w:rPr>
          <w:bCs/>
          <w:i w:val="0"/>
          <w:iCs/>
          <w:noProof/>
          <w:color w:val="000000" w:themeColor="text1"/>
          <w:sz w:val="24"/>
          <w:szCs w:val="24"/>
        </w:rPr>
        <w:t>rainfall</w:t>
      </w:r>
      <w:r w:rsidRPr="0059234A">
        <w:rPr>
          <w:bCs/>
          <w:i w:val="0"/>
          <w:iCs/>
          <w:noProof/>
          <w:color w:val="000000" w:themeColor="text1"/>
          <w:sz w:val="24"/>
          <w:szCs w:val="24"/>
          <w:lang w:val="id-ID"/>
        </w:rPr>
        <w:t xml:space="preserve"> series divided into</w:t>
      </w:r>
      <w:r w:rsidRPr="0059234A">
        <w:rPr>
          <w:bCs/>
          <w:i w:val="0"/>
          <w:iCs/>
          <w:noProof/>
          <w:color w:val="000000" w:themeColor="text1"/>
          <w:sz w:val="24"/>
          <w:szCs w:val="24"/>
        </w:rPr>
        <w:t xml:space="preserve"> 3 </w:t>
      </w:r>
      <w:r w:rsidRPr="0059234A">
        <w:rPr>
          <w:bCs/>
          <w:i w:val="0"/>
          <w:iCs/>
          <w:noProof/>
          <w:color w:val="000000" w:themeColor="text1"/>
          <w:sz w:val="24"/>
          <w:szCs w:val="24"/>
          <w:lang w:val="id-ID"/>
        </w:rPr>
        <w:t>segment</w:t>
      </w:r>
      <w:r w:rsidRPr="0059234A">
        <w:rPr>
          <w:bCs/>
          <w:i w:val="0"/>
          <w:iCs/>
          <w:noProof/>
          <w:color w:val="000000" w:themeColor="text1"/>
          <w:sz w:val="24"/>
          <w:szCs w:val="24"/>
        </w:rPr>
        <w:t>(1</w:t>
      </w:r>
      <w:r w:rsidRPr="0059234A">
        <w:rPr>
          <w:bCs/>
          <w:i w:val="0"/>
          <w:iCs/>
          <w:noProof/>
          <w:color w:val="000000" w:themeColor="text1"/>
          <w:sz w:val="24"/>
          <w:szCs w:val="24"/>
          <w:vertAlign w:val="superscript"/>
          <w:lang w:val="id-ID"/>
        </w:rPr>
        <w:t>st</w:t>
      </w:r>
      <w:r w:rsidRPr="0059234A">
        <w:rPr>
          <w:bCs/>
          <w:i w:val="0"/>
          <w:iCs/>
          <w:noProof/>
          <w:color w:val="000000" w:themeColor="text1"/>
          <w:sz w:val="24"/>
          <w:szCs w:val="24"/>
        </w:rPr>
        <w:t xml:space="preserve"> red</w:t>
      </w:r>
      <w:r w:rsidRPr="0059234A">
        <w:rPr>
          <w:bCs/>
          <w:i w:val="0"/>
          <w:iCs/>
          <w:noProof/>
          <w:color w:val="000000" w:themeColor="text1"/>
          <w:sz w:val="24"/>
          <w:szCs w:val="24"/>
          <w:lang w:val="id-ID"/>
        </w:rPr>
        <w:t xml:space="preserve"> </w:t>
      </w:r>
      <w:r w:rsidRPr="0059234A">
        <w:rPr>
          <w:bCs/>
          <w:i w:val="0"/>
          <w:iCs/>
          <w:noProof/>
          <w:color w:val="000000" w:themeColor="text1"/>
          <w:sz w:val="24"/>
          <w:szCs w:val="24"/>
        </w:rPr>
        <w:t>line = 3</w:t>
      </w:r>
      <w:r w:rsidR="00695478">
        <w:rPr>
          <w:bCs/>
          <w:i w:val="0"/>
          <w:iCs/>
          <w:noProof/>
          <w:color w:val="000000" w:themeColor="text1"/>
          <w:sz w:val="24"/>
          <w:szCs w:val="24"/>
        </w:rPr>
        <w:t>,</w:t>
      </w:r>
      <w:r w:rsidRPr="0059234A">
        <w:rPr>
          <w:bCs/>
          <w:i w:val="0"/>
          <w:iCs/>
          <w:noProof/>
          <w:color w:val="000000" w:themeColor="text1"/>
          <w:sz w:val="24"/>
          <w:szCs w:val="24"/>
        </w:rPr>
        <w:t>009.9 mm/yr, 2</w:t>
      </w:r>
      <w:r w:rsidRPr="0059234A">
        <w:rPr>
          <w:bCs/>
          <w:i w:val="0"/>
          <w:iCs/>
          <w:noProof/>
          <w:color w:val="000000" w:themeColor="text1"/>
          <w:sz w:val="24"/>
          <w:szCs w:val="24"/>
          <w:vertAlign w:val="superscript"/>
        </w:rPr>
        <w:t>nd</w:t>
      </w:r>
      <w:r w:rsidRPr="0059234A">
        <w:rPr>
          <w:bCs/>
          <w:i w:val="0"/>
          <w:iCs/>
          <w:noProof/>
          <w:color w:val="000000" w:themeColor="text1"/>
          <w:sz w:val="24"/>
          <w:szCs w:val="24"/>
        </w:rPr>
        <w:t xml:space="preserve"> </w:t>
      </w:r>
      <w:r w:rsidRPr="0059234A">
        <w:rPr>
          <w:bCs/>
          <w:i w:val="0"/>
          <w:iCs/>
          <w:noProof/>
          <w:color w:val="000000" w:themeColor="text1"/>
          <w:sz w:val="24"/>
          <w:szCs w:val="24"/>
          <w:lang w:val="id-ID"/>
        </w:rPr>
        <w:t xml:space="preserve">red line </w:t>
      </w:r>
      <w:r w:rsidRPr="0059234A">
        <w:rPr>
          <w:bCs/>
          <w:i w:val="0"/>
          <w:iCs/>
          <w:noProof/>
          <w:color w:val="000000" w:themeColor="text1"/>
          <w:sz w:val="24"/>
          <w:szCs w:val="24"/>
        </w:rPr>
        <w:t>= 1</w:t>
      </w:r>
      <w:r w:rsidR="00695478">
        <w:rPr>
          <w:bCs/>
          <w:i w:val="0"/>
          <w:iCs/>
          <w:noProof/>
          <w:color w:val="000000" w:themeColor="text1"/>
          <w:sz w:val="24"/>
          <w:szCs w:val="24"/>
        </w:rPr>
        <w:t>,</w:t>
      </w:r>
      <w:r w:rsidRPr="0059234A">
        <w:rPr>
          <w:bCs/>
          <w:i w:val="0"/>
          <w:iCs/>
          <w:noProof/>
          <w:color w:val="000000" w:themeColor="text1"/>
          <w:sz w:val="24"/>
          <w:szCs w:val="24"/>
        </w:rPr>
        <w:t>860.1 mm/yr, and 3</w:t>
      </w:r>
      <w:r w:rsidRPr="0059234A">
        <w:rPr>
          <w:bCs/>
          <w:i w:val="0"/>
          <w:iCs/>
          <w:noProof/>
          <w:color w:val="000000" w:themeColor="text1"/>
          <w:sz w:val="24"/>
          <w:szCs w:val="24"/>
          <w:vertAlign w:val="superscript"/>
          <w:lang w:val="id-ID"/>
        </w:rPr>
        <w:t>rd</w:t>
      </w:r>
      <w:r w:rsidRPr="0059234A">
        <w:rPr>
          <w:bCs/>
          <w:i w:val="0"/>
          <w:iCs/>
          <w:noProof/>
          <w:color w:val="000000" w:themeColor="text1"/>
          <w:sz w:val="24"/>
          <w:szCs w:val="24"/>
        </w:rPr>
        <w:t xml:space="preserve"> </w:t>
      </w:r>
      <w:r w:rsidRPr="0059234A">
        <w:rPr>
          <w:bCs/>
          <w:i w:val="0"/>
          <w:iCs/>
          <w:noProof/>
          <w:color w:val="000000" w:themeColor="text1"/>
          <w:sz w:val="24"/>
          <w:szCs w:val="24"/>
          <w:lang w:val="id-ID"/>
        </w:rPr>
        <w:t xml:space="preserve">red line </w:t>
      </w:r>
      <w:r w:rsidRPr="0059234A">
        <w:rPr>
          <w:bCs/>
          <w:i w:val="0"/>
          <w:iCs/>
          <w:noProof/>
          <w:color w:val="000000" w:themeColor="text1"/>
          <w:sz w:val="24"/>
          <w:szCs w:val="24"/>
        </w:rPr>
        <w:t>= 3</w:t>
      </w:r>
      <w:r w:rsidR="00695478">
        <w:rPr>
          <w:bCs/>
          <w:i w:val="0"/>
          <w:iCs/>
          <w:noProof/>
          <w:color w:val="000000" w:themeColor="text1"/>
          <w:sz w:val="24"/>
          <w:szCs w:val="24"/>
        </w:rPr>
        <w:t>,</w:t>
      </w:r>
      <w:r w:rsidRPr="0059234A">
        <w:rPr>
          <w:bCs/>
          <w:i w:val="0"/>
          <w:iCs/>
          <w:noProof/>
          <w:color w:val="000000" w:themeColor="text1"/>
          <w:sz w:val="24"/>
          <w:szCs w:val="24"/>
        </w:rPr>
        <w:t>946.3 mm/yr)</w:t>
      </w:r>
      <w:r w:rsidRPr="0059234A">
        <w:rPr>
          <w:bCs/>
          <w:i w:val="0"/>
          <w:iCs/>
          <w:noProof/>
          <w:color w:val="000000" w:themeColor="text1"/>
          <w:sz w:val="24"/>
          <w:szCs w:val="24"/>
          <w:lang w:val="id-ID"/>
        </w:rPr>
        <w:t>. Similarly, we can divide the</w:t>
      </w:r>
      <w:r w:rsidRPr="0059234A">
        <w:rPr>
          <w:bCs/>
          <w:i w:val="0"/>
          <w:iCs/>
          <w:noProof/>
          <w:color w:val="000000" w:themeColor="text1"/>
          <w:sz w:val="24"/>
          <w:szCs w:val="24"/>
        </w:rPr>
        <w:t xml:space="preserve"> </w:t>
      </w:r>
      <w:r w:rsidRPr="0059234A">
        <w:rPr>
          <w:bCs/>
          <w:i w:val="0"/>
          <w:iCs/>
          <w:noProof/>
          <w:color w:val="000000" w:themeColor="text1"/>
          <w:sz w:val="24"/>
          <w:szCs w:val="24"/>
          <w:lang w:val="id-ID"/>
        </w:rPr>
        <w:t xml:space="preserve">average annual </w:t>
      </w:r>
      <w:r w:rsidRPr="0059234A">
        <w:rPr>
          <w:bCs/>
          <w:i w:val="0"/>
          <w:iCs/>
          <w:noProof/>
          <w:color w:val="000000" w:themeColor="text1"/>
          <w:sz w:val="24"/>
          <w:szCs w:val="24"/>
        </w:rPr>
        <w:t xml:space="preserve">sediment </w:t>
      </w:r>
      <w:r w:rsidRPr="0059234A">
        <w:rPr>
          <w:bCs/>
          <w:i w:val="0"/>
          <w:iCs/>
          <w:noProof/>
          <w:color w:val="000000" w:themeColor="text1"/>
          <w:sz w:val="24"/>
          <w:szCs w:val="24"/>
          <w:lang w:val="id-ID"/>
        </w:rPr>
        <w:t xml:space="preserve">yield into 3 segment </w:t>
      </w:r>
      <w:r w:rsidRPr="0059234A">
        <w:rPr>
          <w:bCs/>
          <w:i w:val="0"/>
          <w:iCs/>
          <w:noProof/>
          <w:color w:val="000000" w:themeColor="text1"/>
          <w:sz w:val="24"/>
          <w:szCs w:val="24"/>
        </w:rPr>
        <w:t>(1</w:t>
      </w:r>
      <w:r w:rsidRPr="0059234A">
        <w:rPr>
          <w:bCs/>
          <w:i w:val="0"/>
          <w:iCs/>
          <w:noProof/>
          <w:color w:val="000000" w:themeColor="text1"/>
          <w:sz w:val="24"/>
          <w:szCs w:val="24"/>
          <w:vertAlign w:val="superscript"/>
          <w:lang w:val="id-ID"/>
        </w:rPr>
        <w:t>st</w:t>
      </w:r>
      <w:r w:rsidRPr="0059234A">
        <w:rPr>
          <w:bCs/>
          <w:i w:val="0"/>
          <w:iCs/>
          <w:noProof/>
          <w:color w:val="000000" w:themeColor="text1"/>
          <w:sz w:val="24"/>
          <w:szCs w:val="24"/>
        </w:rPr>
        <w:t xml:space="preserve"> black</w:t>
      </w:r>
      <w:r w:rsidRPr="0059234A">
        <w:rPr>
          <w:bCs/>
          <w:i w:val="0"/>
          <w:iCs/>
          <w:noProof/>
          <w:color w:val="000000" w:themeColor="text1"/>
          <w:sz w:val="24"/>
          <w:szCs w:val="24"/>
          <w:lang w:val="id-ID"/>
        </w:rPr>
        <w:t>-</w:t>
      </w:r>
      <w:r w:rsidRPr="0059234A">
        <w:rPr>
          <w:bCs/>
          <w:i w:val="0"/>
          <w:iCs/>
          <w:noProof/>
          <w:color w:val="000000" w:themeColor="text1"/>
          <w:sz w:val="24"/>
          <w:szCs w:val="24"/>
        </w:rPr>
        <w:t>line = 1</w:t>
      </w:r>
      <w:r w:rsidR="00695478">
        <w:rPr>
          <w:bCs/>
          <w:i w:val="0"/>
          <w:iCs/>
          <w:noProof/>
          <w:color w:val="000000" w:themeColor="text1"/>
          <w:sz w:val="24"/>
          <w:szCs w:val="24"/>
        </w:rPr>
        <w:t>,</w:t>
      </w:r>
      <w:r w:rsidRPr="0059234A">
        <w:rPr>
          <w:bCs/>
          <w:i w:val="0"/>
          <w:iCs/>
          <w:noProof/>
          <w:color w:val="000000" w:themeColor="text1"/>
          <w:sz w:val="24"/>
          <w:szCs w:val="24"/>
        </w:rPr>
        <w:t>547.7 ton/ha/yr, 2</w:t>
      </w:r>
      <w:r w:rsidRPr="0059234A">
        <w:rPr>
          <w:bCs/>
          <w:i w:val="0"/>
          <w:iCs/>
          <w:noProof/>
          <w:color w:val="000000" w:themeColor="text1"/>
          <w:sz w:val="24"/>
          <w:szCs w:val="24"/>
          <w:vertAlign w:val="superscript"/>
        </w:rPr>
        <w:t>nd</w:t>
      </w:r>
      <w:r w:rsidRPr="0059234A">
        <w:rPr>
          <w:bCs/>
          <w:i w:val="0"/>
          <w:iCs/>
          <w:noProof/>
          <w:color w:val="000000" w:themeColor="text1"/>
          <w:sz w:val="24"/>
          <w:szCs w:val="24"/>
        </w:rPr>
        <w:t xml:space="preserve"> = 890.4 ton/ha/yr, </w:t>
      </w:r>
      <w:r w:rsidRPr="0059234A">
        <w:rPr>
          <w:bCs/>
          <w:i w:val="0"/>
          <w:iCs/>
          <w:noProof/>
          <w:color w:val="000000" w:themeColor="text1"/>
          <w:sz w:val="24"/>
          <w:szCs w:val="24"/>
          <w:lang w:val="id-ID"/>
        </w:rPr>
        <w:t xml:space="preserve">and </w:t>
      </w:r>
      <w:r w:rsidRPr="0059234A">
        <w:rPr>
          <w:bCs/>
          <w:i w:val="0"/>
          <w:iCs/>
          <w:noProof/>
          <w:color w:val="000000" w:themeColor="text1"/>
          <w:sz w:val="24"/>
          <w:szCs w:val="24"/>
        </w:rPr>
        <w:t>3</w:t>
      </w:r>
      <w:r w:rsidRPr="0059234A">
        <w:rPr>
          <w:bCs/>
          <w:i w:val="0"/>
          <w:iCs/>
          <w:noProof/>
          <w:color w:val="000000" w:themeColor="text1"/>
          <w:sz w:val="24"/>
          <w:szCs w:val="24"/>
          <w:vertAlign w:val="superscript"/>
          <w:lang w:val="id-ID"/>
        </w:rPr>
        <w:t>rd</w:t>
      </w:r>
      <w:r w:rsidRPr="0059234A">
        <w:rPr>
          <w:bCs/>
          <w:i w:val="0"/>
          <w:iCs/>
          <w:noProof/>
          <w:color w:val="000000" w:themeColor="text1"/>
          <w:sz w:val="24"/>
          <w:szCs w:val="24"/>
        </w:rPr>
        <w:t xml:space="preserve"> = 3</w:t>
      </w:r>
      <w:r w:rsidR="00695478">
        <w:rPr>
          <w:bCs/>
          <w:i w:val="0"/>
          <w:iCs/>
          <w:noProof/>
          <w:color w:val="000000" w:themeColor="text1"/>
          <w:sz w:val="24"/>
          <w:szCs w:val="24"/>
        </w:rPr>
        <w:t>,</w:t>
      </w:r>
      <w:r w:rsidRPr="0059234A">
        <w:rPr>
          <w:bCs/>
          <w:i w:val="0"/>
          <w:iCs/>
          <w:noProof/>
          <w:color w:val="000000" w:themeColor="text1"/>
          <w:sz w:val="24"/>
          <w:szCs w:val="24"/>
        </w:rPr>
        <w:t>600.0 ton/ha/yr).</w:t>
      </w:r>
      <w:r w:rsidRPr="0059234A">
        <w:rPr>
          <w:bCs/>
          <w:i w:val="0"/>
          <w:iCs/>
          <w:noProof/>
          <w:color w:val="000000" w:themeColor="text1"/>
          <w:sz w:val="24"/>
          <w:szCs w:val="24"/>
          <w:lang w:val="id-ID"/>
        </w:rPr>
        <w:t xml:space="preserve"> Finally, the</w:t>
      </w:r>
      <w:r w:rsidRPr="0059234A">
        <w:rPr>
          <w:bCs/>
          <w:i w:val="0"/>
          <w:iCs/>
          <w:noProof/>
          <w:color w:val="000000" w:themeColor="text1"/>
          <w:sz w:val="24"/>
          <w:szCs w:val="24"/>
        </w:rPr>
        <w:t xml:space="preserve"> </w:t>
      </w:r>
      <w:r w:rsidRPr="0059234A">
        <w:rPr>
          <w:bCs/>
          <w:i w:val="0"/>
          <w:iCs/>
          <w:noProof/>
          <w:color w:val="000000" w:themeColor="text1"/>
          <w:sz w:val="24"/>
          <w:szCs w:val="24"/>
          <w:lang w:val="id-ID"/>
        </w:rPr>
        <w:t xml:space="preserve">average annual </w:t>
      </w:r>
      <w:r w:rsidRPr="0059234A">
        <w:rPr>
          <w:bCs/>
          <w:i w:val="0"/>
          <w:iCs/>
          <w:noProof/>
          <w:color w:val="000000" w:themeColor="text1"/>
          <w:sz w:val="24"/>
          <w:szCs w:val="24"/>
        </w:rPr>
        <w:t>water yield was</w:t>
      </w:r>
      <w:r w:rsidRPr="0059234A">
        <w:rPr>
          <w:bCs/>
          <w:i w:val="0"/>
          <w:iCs/>
          <w:noProof/>
          <w:color w:val="000000" w:themeColor="text1"/>
          <w:sz w:val="24"/>
          <w:szCs w:val="24"/>
          <w:lang w:val="id-ID"/>
        </w:rPr>
        <w:t xml:space="preserve"> </w:t>
      </w:r>
      <w:r w:rsidRPr="0059234A">
        <w:rPr>
          <w:bCs/>
          <w:i w:val="0"/>
          <w:iCs/>
          <w:noProof/>
          <w:color w:val="000000" w:themeColor="text1"/>
          <w:sz w:val="24"/>
          <w:szCs w:val="24"/>
          <w:lang w:val="id-ID"/>
        </w:rPr>
        <w:lastRenderedPageBreak/>
        <w:t xml:space="preserve">divided into three segments </w:t>
      </w:r>
      <w:r w:rsidRPr="0059234A">
        <w:rPr>
          <w:bCs/>
          <w:i w:val="0"/>
          <w:iCs/>
          <w:noProof/>
          <w:color w:val="000000" w:themeColor="text1"/>
          <w:sz w:val="24"/>
          <w:szCs w:val="24"/>
        </w:rPr>
        <w:t>(</w:t>
      </w:r>
      <w:r w:rsidRPr="0059234A">
        <w:rPr>
          <w:bCs/>
          <w:i w:val="0"/>
          <w:iCs/>
          <w:noProof/>
          <w:color w:val="000000" w:themeColor="text1"/>
          <w:sz w:val="24"/>
          <w:szCs w:val="24"/>
          <w:lang w:val="id-ID"/>
        </w:rPr>
        <w:t>first</w:t>
      </w:r>
      <w:r w:rsidRPr="0059234A">
        <w:rPr>
          <w:bCs/>
          <w:i w:val="0"/>
          <w:iCs/>
          <w:noProof/>
          <w:color w:val="000000" w:themeColor="text1"/>
          <w:sz w:val="24"/>
          <w:szCs w:val="24"/>
        </w:rPr>
        <w:t xml:space="preserve"> greenline</w:t>
      </w:r>
      <w:r w:rsidRPr="0059234A">
        <w:rPr>
          <w:bCs/>
          <w:i w:val="0"/>
          <w:iCs/>
          <w:noProof/>
          <w:color w:val="000000" w:themeColor="text1"/>
          <w:sz w:val="24"/>
          <w:szCs w:val="24"/>
          <w:lang w:val="id-ID"/>
        </w:rPr>
        <w:t xml:space="preserve"> </w:t>
      </w:r>
      <w:r w:rsidRPr="0059234A">
        <w:rPr>
          <w:bCs/>
          <w:i w:val="0"/>
          <w:iCs/>
          <w:noProof/>
          <w:color w:val="000000" w:themeColor="text1"/>
          <w:sz w:val="24"/>
          <w:szCs w:val="24"/>
        </w:rPr>
        <w:t>=2</w:t>
      </w:r>
      <w:r w:rsidR="00695478">
        <w:rPr>
          <w:bCs/>
          <w:i w:val="0"/>
          <w:iCs/>
          <w:noProof/>
          <w:color w:val="000000" w:themeColor="text1"/>
          <w:sz w:val="24"/>
          <w:szCs w:val="24"/>
        </w:rPr>
        <w:t>,</w:t>
      </w:r>
      <w:r w:rsidRPr="0059234A">
        <w:rPr>
          <w:bCs/>
          <w:i w:val="0"/>
          <w:iCs/>
          <w:noProof/>
          <w:color w:val="000000" w:themeColor="text1"/>
          <w:sz w:val="24"/>
          <w:szCs w:val="24"/>
        </w:rPr>
        <w:t>481.8 mm/yr, seco</w:t>
      </w:r>
      <w:r w:rsidRPr="0059234A">
        <w:rPr>
          <w:bCs/>
          <w:i w:val="0"/>
          <w:iCs/>
          <w:noProof/>
          <w:color w:val="000000" w:themeColor="text1"/>
          <w:sz w:val="24"/>
          <w:szCs w:val="24"/>
          <w:lang w:val="id-ID"/>
        </w:rPr>
        <w:t xml:space="preserve">nd </w:t>
      </w:r>
      <w:r w:rsidRPr="0059234A">
        <w:rPr>
          <w:bCs/>
          <w:i w:val="0"/>
          <w:iCs/>
          <w:noProof/>
          <w:color w:val="000000" w:themeColor="text1"/>
          <w:sz w:val="24"/>
          <w:szCs w:val="24"/>
        </w:rPr>
        <w:t>= 1</w:t>
      </w:r>
      <w:r w:rsidR="00695478">
        <w:rPr>
          <w:bCs/>
          <w:i w:val="0"/>
          <w:iCs/>
          <w:noProof/>
          <w:color w:val="000000" w:themeColor="text1"/>
          <w:sz w:val="24"/>
          <w:szCs w:val="24"/>
        </w:rPr>
        <w:t>,</w:t>
      </w:r>
      <w:r w:rsidRPr="0059234A">
        <w:rPr>
          <w:bCs/>
          <w:i w:val="0"/>
          <w:iCs/>
          <w:noProof/>
          <w:color w:val="000000" w:themeColor="text1"/>
          <w:sz w:val="24"/>
          <w:szCs w:val="24"/>
        </w:rPr>
        <w:t>413.7 mm/yr, th</w:t>
      </w:r>
      <w:r w:rsidRPr="0059234A">
        <w:rPr>
          <w:bCs/>
          <w:i w:val="0"/>
          <w:iCs/>
          <w:noProof/>
          <w:color w:val="000000" w:themeColor="text1"/>
          <w:sz w:val="24"/>
          <w:szCs w:val="24"/>
          <w:lang w:val="id-ID"/>
        </w:rPr>
        <w:t>ird</w:t>
      </w:r>
      <w:r w:rsidRPr="0059234A">
        <w:rPr>
          <w:bCs/>
          <w:i w:val="0"/>
          <w:iCs/>
          <w:noProof/>
          <w:color w:val="000000" w:themeColor="text1"/>
          <w:sz w:val="24"/>
          <w:szCs w:val="24"/>
        </w:rPr>
        <w:t xml:space="preserve"> = 3</w:t>
      </w:r>
      <w:r w:rsidR="00695478">
        <w:rPr>
          <w:bCs/>
          <w:i w:val="0"/>
          <w:iCs/>
          <w:noProof/>
          <w:color w:val="000000" w:themeColor="text1"/>
          <w:sz w:val="24"/>
          <w:szCs w:val="24"/>
        </w:rPr>
        <w:t>,</w:t>
      </w:r>
      <w:r w:rsidRPr="0059234A">
        <w:rPr>
          <w:bCs/>
          <w:i w:val="0"/>
          <w:iCs/>
          <w:noProof/>
          <w:color w:val="000000" w:themeColor="text1"/>
          <w:sz w:val="24"/>
          <w:szCs w:val="24"/>
        </w:rPr>
        <w:t xml:space="preserve">522.0 mm/yr). </w:t>
      </w:r>
      <w:r w:rsidRPr="0059234A">
        <w:rPr>
          <w:bCs/>
          <w:i w:val="0"/>
          <w:iCs/>
          <w:noProof/>
          <w:color w:val="000000" w:themeColor="text1"/>
          <w:sz w:val="24"/>
          <w:szCs w:val="24"/>
          <w:lang w:val="id-ID"/>
        </w:rPr>
        <w:t xml:space="preserve">It is noted that the </w:t>
      </w:r>
      <w:r w:rsidRPr="0059234A">
        <w:rPr>
          <w:bCs/>
          <w:i w:val="0"/>
          <w:iCs/>
          <w:noProof/>
          <w:color w:val="000000" w:themeColor="text1"/>
          <w:sz w:val="24"/>
          <w:szCs w:val="24"/>
        </w:rPr>
        <w:t>distribution of water yield and sediment follow</w:t>
      </w:r>
      <w:r w:rsidR="00E245DD">
        <w:rPr>
          <w:bCs/>
          <w:i w:val="0"/>
          <w:iCs/>
          <w:noProof/>
          <w:color w:val="000000" w:themeColor="text1"/>
          <w:sz w:val="24"/>
          <w:szCs w:val="24"/>
        </w:rPr>
        <w:t>s</w:t>
      </w:r>
      <w:r w:rsidRPr="0059234A">
        <w:rPr>
          <w:bCs/>
          <w:i w:val="0"/>
          <w:iCs/>
          <w:noProof/>
          <w:color w:val="000000" w:themeColor="text1"/>
          <w:sz w:val="24"/>
          <w:szCs w:val="24"/>
        </w:rPr>
        <w:t xml:space="preserve"> the fluctuation of rainfall. </w:t>
      </w:r>
    </w:p>
    <w:p w14:paraId="026988B7" w14:textId="6A9D4837" w:rsidR="003D3DCC" w:rsidRPr="0059234A" w:rsidRDefault="00627D44" w:rsidP="00627D44">
      <w:pPr>
        <w:pStyle w:val="IOPH3"/>
        <w:spacing w:before="0" w:after="120" w:line="360" w:lineRule="auto"/>
        <w:jc w:val="center"/>
        <w:rPr>
          <w:bCs/>
          <w:i w:val="0"/>
          <w:iCs/>
          <w:noProof/>
          <w:color w:val="000000" w:themeColor="text1"/>
          <w:sz w:val="24"/>
          <w:szCs w:val="24"/>
        </w:rPr>
      </w:pPr>
      <w:r w:rsidRPr="0059234A">
        <w:rPr>
          <w:noProof/>
          <w:color w:val="000000" w:themeColor="text1"/>
          <w:sz w:val="24"/>
          <w:szCs w:val="24"/>
          <w:lang w:val="id-ID" w:eastAsia="id-ID"/>
        </w:rPr>
        <mc:AlternateContent>
          <mc:Choice Requires="wps">
            <w:drawing>
              <wp:anchor distT="0" distB="0" distL="114300" distR="114300" simplePos="0" relativeHeight="251663360" behindDoc="0" locked="0" layoutInCell="1" allowOverlap="1" wp14:anchorId="14AF55DD" wp14:editId="47BFC343">
                <wp:simplePos x="0" y="0"/>
                <wp:positionH relativeFrom="column">
                  <wp:posOffset>1007110</wp:posOffset>
                </wp:positionH>
                <wp:positionV relativeFrom="paragraph">
                  <wp:posOffset>520700</wp:posOffset>
                </wp:positionV>
                <wp:extent cx="1133475" cy="11430"/>
                <wp:effectExtent l="19050" t="19050" r="28575" b="26670"/>
                <wp:wrapNone/>
                <wp:docPr id="6" name="Straight Connector 6"/>
                <wp:cNvGraphicFramePr/>
                <a:graphic xmlns:a="http://schemas.openxmlformats.org/drawingml/2006/main">
                  <a:graphicData uri="http://schemas.microsoft.com/office/word/2010/wordprocessingShape">
                    <wps:wsp>
                      <wps:cNvCnPr/>
                      <wps:spPr>
                        <a:xfrm flipV="1">
                          <a:off x="0" y="0"/>
                          <a:ext cx="1133475" cy="1143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9D2DA"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41pt" to="168.5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" strokecolor="red"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4384" behindDoc="0" locked="0" layoutInCell="1" allowOverlap="1" wp14:anchorId="1EBA0789" wp14:editId="16BF662E">
                <wp:simplePos x="0" y="0"/>
                <wp:positionH relativeFrom="column">
                  <wp:posOffset>2149475</wp:posOffset>
                </wp:positionH>
                <wp:positionV relativeFrom="paragraph">
                  <wp:posOffset>361315</wp:posOffset>
                </wp:positionV>
                <wp:extent cx="1466850" cy="0"/>
                <wp:effectExtent l="0" t="19050" r="19050" b="19050"/>
                <wp:wrapNone/>
                <wp:docPr id="7" name="Straight Connector 7"/>
                <wp:cNvGraphicFramePr/>
                <a:graphic xmlns:a="http://schemas.openxmlformats.org/drawingml/2006/main">
                  <a:graphicData uri="http://schemas.microsoft.com/office/word/2010/wordprocessingShape">
                    <wps:wsp>
                      <wps:cNvCnPr/>
                      <wps:spPr>
                        <a:xfrm flipV="1">
                          <a:off x="0" y="0"/>
                          <a:ext cx="14668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9D6B4" id="Straight Connector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25pt,28.45pt" to="284.7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" strokecolor="red"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6432" behindDoc="0" locked="0" layoutInCell="1" allowOverlap="1" wp14:anchorId="6AEED80E" wp14:editId="03094C43">
                <wp:simplePos x="0" y="0"/>
                <wp:positionH relativeFrom="column">
                  <wp:posOffset>1007110</wp:posOffset>
                </wp:positionH>
                <wp:positionV relativeFrom="paragraph">
                  <wp:posOffset>1416050</wp:posOffset>
                </wp:positionV>
                <wp:extent cx="1133475" cy="11430"/>
                <wp:effectExtent l="19050" t="19050" r="28575" b="26670"/>
                <wp:wrapNone/>
                <wp:docPr id="15" name="Straight Connector 15"/>
                <wp:cNvGraphicFramePr/>
                <a:graphic xmlns:a="http://schemas.openxmlformats.org/drawingml/2006/main">
                  <a:graphicData uri="http://schemas.microsoft.com/office/word/2010/wordprocessingShape">
                    <wps:wsp>
                      <wps:cNvCnPr/>
                      <wps:spPr>
                        <a:xfrm flipV="1">
                          <a:off x="0" y="0"/>
                          <a:ext cx="1133475" cy="11430"/>
                        </a:xfrm>
                        <a:prstGeom prst="line">
                          <a:avLst/>
                        </a:prstGeom>
                        <a:ln w="28575">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2E716" id="Straight Connector 1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111.5pt" to="168.55pt,1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" strokecolor="#161616 [334]"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7456" behindDoc="0" locked="0" layoutInCell="1" allowOverlap="1" wp14:anchorId="68BBB49A" wp14:editId="574EBF2F">
                <wp:simplePos x="0" y="0"/>
                <wp:positionH relativeFrom="column">
                  <wp:posOffset>2139950</wp:posOffset>
                </wp:positionH>
                <wp:positionV relativeFrom="paragraph">
                  <wp:posOffset>1599565</wp:posOffset>
                </wp:positionV>
                <wp:extent cx="1466850" cy="0"/>
                <wp:effectExtent l="0" t="19050" r="19050" b="19050"/>
                <wp:wrapNone/>
                <wp:docPr id="16" name="Straight Connector 16"/>
                <wp:cNvGraphicFramePr/>
                <a:graphic xmlns:a="http://schemas.openxmlformats.org/drawingml/2006/main">
                  <a:graphicData uri="http://schemas.microsoft.com/office/word/2010/wordprocessingShape">
                    <wps:wsp>
                      <wps:cNvCnPr/>
                      <wps:spPr>
                        <a:xfrm flipV="1">
                          <a:off x="0" y="0"/>
                          <a:ext cx="1466850" cy="0"/>
                        </a:xfrm>
                        <a:prstGeom prst="line">
                          <a:avLst/>
                        </a:prstGeom>
                        <a:ln w="28575">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7FF7B" id="Straight Connector 1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125.95pt" to="284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" strokecolor="#161616 [334]"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5408" behindDoc="0" locked="0" layoutInCell="1" allowOverlap="1" wp14:anchorId="2435B2E8" wp14:editId="7597B02E">
                <wp:simplePos x="0" y="0"/>
                <wp:positionH relativeFrom="column">
                  <wp:posOffset>3634740</wp:posOffset>
                </wp:positionH>
                <wp:positionV relativeFrom="paragraph">
                  <wp:posOffset>654050</wp:posOffset>
                </wp:positionV>
                <wp:extent cx="1133475" cy="11430"/>
                <wp:effectExtent l="19050" t="19050" r="28575" b="26670"/>
                <wp:wrapNone/>
                <wp:docPr id="11" name="Straight Connector 11"/>
                <wp:cNvGraphicFramePr/>
                <a:graphic xmlns:a="http://schemas.openxmlformats.org/drawingml/2006/main">
                  <a:graphicData uri="http://schemas.microsoft.com/office/word/2010/wordprocessingShape">
                    <wps:wsp>
                      <wps:cNvCnPr/>
                      <wps:spPr>
                        <a:xfrm flipV="1">
                          <a:off x="0" y="0"/>
                          <a:ext cx="1133475" cy="1143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70EC6" id="Straight Connector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2pt,51.5pt" to="375.45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" strokecolor="red"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8480" behindDoc="0" locked="0" layoutInCell="1" allowOverlap="1" wp14:anchorId="6AAEADB2" wp14:editId="1099C142">
                <wp:simplePos x="0" y="0"/>
                <wp:positionH relativeFrom="column">
                  <wp:posOffset>3625215</wp:posOffset>
                </wp:positionH>
                <wp:positionV relativeFrom="paragraph">
                  <wp:posOffset>1063625</wp:posOffset>
                </wp:positionV>
                <wp:extent cx="1133475" cy="11430"/>
                <wp:effectExtent l="19050" t="19050" r="28575" b="26670"/>
                <wp:wrapNone/>
                <wp:docPr id="17" name="Straight Connector 17"/>
                <wp:cNvGraphicFramePr/>
                <a:graphic xmlns:a="http://schemas.openxmlformats.org/drawingml/2006/main">
                  <a:graphicData uri="http://schemas.microsoft.com/office/word/2010/wordprocessingShape">
                    <wps:wsp>
                      <wps:cNvCnPr/>
                      <wps:spPr>
                        <a:xfrm flipV="1">
                          <a:off x="0" y="0"/>
                          <a:ext cx="1133475" cy="11430"/>
                        </a:xfrm>
                        <a:prstGeom prst="line">
                          <a:avLst/>
                        </a:prstGeom>
                        <a:ln w="28575">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355FD" id="Straight Connector 1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45pt,83.75pt" to="374.7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" strokecolor="#161616 [334]"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69504" behindDoc="0" locked="0" layoutInCell="1" allowOverlap="1" wp14:anchorId="750375AB" wp14:editId="0A4EEAFE">
                <wp:simplePos x="0" y="0"/>
                <wp:positionH relativeFrom="column">
                  <wp:posOffset>997585</wp:posOffset>
                </wp:positionH>
                <wp:positionV relativeFrom="paragraph">
                  <wp:posOffset>1216025</wp:posOffset>
                </wp:positionV>
                <wp:extent cx="1133475" cy="11430"/>
                <wp:effectExtent l="19050" t="19050" r="28575" b="26670"/>
                <wp:wrapNone/>
                <wp:docPr id="18" name="Straight Connector 18"/>
                <wp:cNvGraphicFramePr/>
                <a:graphic xmlns:a="http://schemas.openxmlformats.org/drawingml/2006/main">
                  <a:graphicData uri="http://schemas.microsoft.com/office/word/2010/wordprocessingShape">
                    <wps:wsp>
                      <wps:cNvCnPr/>
                      <wps:spPr>
                        <a:xfrm flipV="1">
                          <a:off x="0" y="0"/>
                          <a:ext cx="1133475" cy="11430"/>
                        </a:xfrm>
                        <a:prstGeom prst="line">
                          <a:avLst/>
                        </a:prstGeom>
                        <a:ln w="2857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3DABF" id="Straight Connector 1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5pt,95.75pt" to="167.8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" strokecolor="#375623 [1609]"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71552" behindDoc="0" locked="0" layoutInCell="1" allowOverlap="1" wp14:anchorId="39E9B2C3" wp14:editId="2275551C">
                <wp:simplePos x="0" y="0"/>
                <wp:positionH relativeFrom="column">
                  <wp:posOffset>3634105</wp:posOffset>
                </wp:positionH>
                <wp:positionV relativeFrom="paragraph">
                  <wp:posOffset>1090930</wp:posOffset>
                </wp:positionV>
                <wp:extent cx="1133475" cy="13335"/>
                <wp:effectExtent l="19050" t="19050" r="28575" b="24765"/>
                <wp:wrapNone/>
                <wp:docPr id="20" name="Straight Connector 20"/>
                <wp:cNvGraphicFramePr/>
                <a:graphic xmlns:a="http://schemas.openxmlformats.org/drawingml/2006/main">
                  <a:graphicData uri="http://schemas.microsoft.com/office/word/2010/wordprocessingShape">
                    <wps:wsp>
                      <wps:cNvCnPr/>
                      <wps:spPr>
                        <a:xfrm flipV="1">
                          <a:off x="0" y="0"/>
                          <a:ext cx="1133475" cy="13335"/>
                        </a:xfrm>
                        <a:prstGeom prst="line">
                          <a:avLst/>
                        </a:prstGeom>
                        <a:ln w="2857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2DB16" id="Straight Connector 2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15pt,85.9pt" to="375.4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" strokecolor="#375623 [1609]" strokeweight="2.25pt">
                <v:stroke joinstyle="miter"/>
              </v:line>
            </w:pict>
          </mc:Fallback>
        </mc:AlternateContent>
      </w:r>
      <w:r w:rsidRPr="0059234A">
        <w:rPr>
          <w:noProof/>
          <w:color w:val="000000" w:themeColor="text1"/>
          <w:sz w:val="24"/>
          <w:szCs w:val="24"/>
          <w:lang w:val="id-ID" w:eastAsia="id-ID"/>
        </w:rPr>
        <mc:AlternateContent>
          <mc:Choice Requires="wps">
            <w:drawing>
              <wp:anchor distT="0" distB="0" distL="114300" distR="114300" simplePos="0" relativeHeight="251670528" behindDoc="0" locked="0" layoutInCell="1" allowOverlap="1" wp14:anchorId="040E32E6" wp14:editId="1C74AF7B">
                <wp:simplePos x="0" y="0"/>
                <wp:positionH relativeFrom="margin">
                  <wp:posOffset>2142490</wp:posOffset>
                </wp:positionH>
                <wp:positionV relativeFrom="paragraph">
                  <wp:posOffset>1466215</wp:posOffset>
                </wp:positionV>
                <wp:extent cx="1466850" cy="0"/>
                <wp:effectExtent l="0" t="19050" r="19050" b="19050"/>
                <wp:wrapNone/>
                <wp:docPr id="19" name="Straight Connector 19"/>
                <wp:cNvGraphicFramePr/>
                <a:graphic xmlns:a="http://schemas.openxmlformats.org/drawingml/2006/main">
                  <a:graphicData uri="http://schemas.microsoft.com/office/word/2010/wordprocessingShape">
                    <wps:wsp>
                      <wps:cNvCnPr/>
                      <wps:spPr>
                        <a:xfrm flipV="1">
                          <a:off x="0" y="0"/>
                          <a:ext cx="1466850" cy="0"/>
                        </a:xfrm>
                        <a:prstGeom prst="line">
                          <a:avLst/>
                        </a:prstGeom>
                        <a:ln w="2857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1ED2A" id="Straight Connector 19"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7pt,115.45pt" to="284.2pt,1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" strokecolor="#375623 [1609]" strokeweight="2.25pt">
                <v:stroke joinstyle="miter"/>
                <w10:wrap anchorx="margin"/>
              </v:line>
            </w:pict>
          </mc:Fallback>
        </mc:AlternateContent>
      </w:r>
      <w:r w:rsidR="003D3DCC" w:rsidRPr="0059234A">
        <w:rPr>
          <w:noProof/>
          <w:color w:val="000000" w:themeColor="text1"/>
          <w:sz w:val="24"/>
          <w:szCs w:val="24"/>
          <w:lang w:val="id-ID" w:eastAsia="id-ID"/>
        </w:rPr>
        <w:drawing>
          <wp:inline distT="0" distB="0" distL="0" distR="0" wp14:anchorId="64817A84" wp14:editId="0C3A17DF">
            <wp:extent cx="4572000" cy="2400300"/>
            <wp:effectExtent l="0" t="0" r="0" b="0"/>
            <wp:docPr id="3" name="Chart 3">
              <a:extLst xmlns:a="http://schemas.openxmlformats.org/drawingml/2006/main">
                <a:ext uri="{FF2B5EF4-FFF2-40B4-BE49-F238E27FC236}">
                  <a16:creationId xmlns:a16="http://schemas.microsoft.com/office/drawing/2014/main" id="{46FF0F82-BF34-4AD4-981D-D617B724C6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5934AC" w14:textId="40C63E48" w:rsidR="00E94A2C" w:rsidRPr="00740352" w:rsidRDefault="003D3DCC" w:rsidP="00627D44">
      <w:pPr>
        <w:pStyle w:val="IOPH3"/>
        <w:spacing w:before="0" w:after="120" w:line="360" w:lineRule="auto"/>
        <w:jc w:val="center"/>
        <w:rPr>
          <w:bCs/>
          <w:i w:val="0"/>
          <w:iCs/>
          <w:noProof/>
          <w:color w:val="000000" w:themeColor="text1"/>
          <w:sz w:val="24"/>
          <w:szCs w:val="24"/>
          <w:lang w:val="id-ID"/>
        </w:rPr>
      </w:pPr>
      <w:r w:rsidRPr="00740352">
        <w:rPr>
          <w:bCs/>
          <w:i w:val="0"/>
          <w:iCs/>
          <w:noProof/>
          <w:color w:val="000000" w:themeColor="text1"/>
          <w:sz w:val="24"/>
          <w:szCs w:val="24"/>
        </w:rPr>
        <w:t>Figure. 8 Resume</w:t>
      </w:r>
      <w:r w:rsidRPr="00740352">
        <w:rPr>
          <w:bCs/>
          <w:i w:val="0"/>
          <w:iCs/>
          <w:noProof/>
          <w:color w:val="000000" w:themeColor="text1"/>
          <w:sz w:val="24"/>
          <w:szCs w:val="24"/>
          <w:lang w:val="id-ID"/>
        </w:rPr>
        <w:t xml:space="preserve"> </w:t>
      </w:r>
      <w:r w:rsidRPr="00740352">
        <w:rPr>
          <w:bCs/>
          <w:i w:val="0"/>
          <w:iCs/>
          <w:noProof/>
          <w:color w:val="000000" w:themeColor="text1"/>
          <w:sz w:val="24"/>
          <w:szCs w:val="24"/>
        </w:rPr>
        <w:t>of the SWAT Model Simulation</w:t>
      </w:r>
      <w:r w:rsidR="00D327CE" w:rsidRPr="00740352">
        <w:rPr>
          <w:bCs/>
          <w:i w:val="0"/>
          <w:iCs/>
          <w:noProof/>
          <w:color w:val="000000" w:themeColor="text1"/>
          <w:sz w:val="24"/>
          <w:szCs w:val="24"/>
          <w:lang w:val="en-US"/>
        </w:rPr>
        <w:t xml:space="preserve"> (</w:t>
      </w:r>
      <w:r w:rsidR="00D327CE" w:rsidRPr="00740352">
        <w:rPr>
          <w:bCs/>
          <w:i w:val="0"/>
          <w:iCs/>
          <w:color w:val="000000" w:themeColor="text1"/>
          <w:sz w:val="24"/>
          <w:szCs w:val="24"/>
        </w:rPr>
        <w:t>s</w:t>
      </w:r>
      <w:r w:rsidR="00E94A2C" w:rsidRPr="00740352">
        <w:rPr>
          <w:bCs/>
          <w:i w:val="0"/>
          <w:iCs/>
          <w:color w:val="000000" w:themeColor="text1"/>
          <w:sz w:val="24"/>
          <w:szCs w:val="24"/>
        </w:rPr>
        <w:t xml:space="preserve">ource: </w:t>
      </w:r>
      <w:r w:rsidR="00D327CE" w:rsidRPr="00740352">
        <w:rPr>
          <w:bCs/>
          <w:i w:val="0"/>
          <w:iCs/>
          <w:color w:val="000000" w:themeColor="text1"/>
          <w:sz w:val="24"/>
          <w:szCs w:val="24"/>
        </w:rPr>
        <w:t>o</w:t>
      </w:r>
      <w:r w:rsidR="00E94A2C" w:rsidRPr="00740352">
        <w:rPr>
          <w:bCs/>
          <w:i w:val="0"/>
          <w:iCs/>
          <w:color w:val="000000" w:themeColor="text1"/>
          <w:sz w:val="24"/>
          <w:szCs w:val="24"/>
        </w:rPr>
        <w:t>wn analysis</w:t>
      </w:r>
      <w:r w:rsidR="00D327CE" w:rsidRPr="00740352">
        <w:rPr>
          <w:bCs/>
          <w:i w:val="0"/>
          <w:iCs/>
          <w:color w:val="000000" w:themeColor="text1"/>
          <w:sz w:val="24"/>
          <w:szCs w:val="24"/>
        </w:rPr>
        <w:t>)</w:t>
      </w:r>
    </w:p>
    <w:p w14:paraId="0C523CF5" w14:textId="3E9BEB94" w:rsidR="003D3DCC" w:rsidRPr="0059234A" w:rsidRDefault="003D3DCC" w:rsidP="00627D44">
      <w:pPr>
        <w:pStyle w:val="GaEESectionTitle"/>
        <w:numPr>
          <w:ilvl w:val="0"/>
          <w:numId w:val="0"/>
        </w:numPr>
        <w:spacing w:before="0" w:after="120"/>
        <w:ind w:firstLine="709"/>
        <w:rPr>
          <w:rFonts w:ascii="Times New Roman" w:hAnsi="Times New Roman"/>
          <w:b w:val="0"/>
          <w:bCs w:val="0"/>
        </w:rPr>
      </w:pPr>
      <w:r w:rsidRPr="0059234A">
        <w:rPr>
          <w:rFonts w:ascii="Times New Roman" w:eastAsiaTheme="minorHAnsi" w:hAnsi="Times New Roman"/>
          <w:b w:val="0"/>
          <w:bCs w:val="0"/>
          <w:iCs/>
          <w:noProof/>
          <w:color w:val="000000" w:themeColor="text1"/>
          <w:lang w:val="id-ID"/>
        </w:rPr>
        <w:t>The previous studies have reported that t</w:t>
      </w:r>
      <w:r w:rsidRPr="0059234A">
        <w:rPr>
          <w:rFonts w:ascii="Times New Roman" w:eastAsiaTheme="minorHAnsi" w:hAnsi="Times New Roman"/>
          <w:b w:val="0"/>
          <w:bCs w:val="0"/>
          <w:iCs/>
          <w:noProof/>
          <w:color w:val="000000" w:themeColor="text1"/>
        </w:rPr>
        <w:t xml:space="preserve">he </w:t>
      </w:r>
      <w:r w:rsidRPr="0059234A">
        <w:rPr>
          <w:rFonts w:ascii="Times New Roman" w:eastAsiaTheme="minorHAnsi" w:hAnsi="Times New Roman"/>
          <w:b w:val="0"/>
          <w:bCs w:val="0"/>
          <w:iCs/>
          <w:noProof/>
          <w:color w:val="000000" w:themeColor="text1"/>
          <w:lang w:val="id-ID"/>
        </w:rPr>
        <w:t xml:space="preserve">abundance of </w:t>
      </w:r>
      <w:r w:rsidRPr="0059234A">
        <w:rPr>
          <w:rFonts w:ascii="Times New Roman" w:eastAsiaTheme="minorHAnsi" w:hAnsi="Times New Roman"/>
          <w:b w:val="0"/>
          <w:bCs w:val="0"/>
          <w:iCs/>
          <w:noProof/>
          <w:color w:val="000000" w:themeColor="text1"/>
        </w:rPr>
        <w:t xml:space="preserve">rainfall </w:t>
      </w:r>
      <w:r w:rsidRPr="0059234A">
        <w:rPr>
          <w:rFonts w:ascii="Times New Roman" w:eastAsiaTheme="minorHAnsi" w:hAnsi="Times New Roman"/>
          <w:b w:val="0"/>
          <w:bCs w:val="0"/>
          <w:iCs/>
          <w:noProof/>
          <w:color w:val="000000" w:themeColor="text1"/>
          <w:lang w:val="id-ID"/>
        </w:rPr>
        <w:t>in segment</w:t>
      </w:r>
      <w:r w:rsidRPr="0059234A">
        <w:rPr>
          <w:rFonts w:ascii="Times New Roman" w:eastAsiaTheme="minorHAnsi" w:hAnsi="Times New Roman"/>
          <w:b w:val="0"/>
          <w:bCs w:val="0"/>
          <w:iCs/>
          <w:noProof/>
          <w:color w:val="000000" w:themeColor="text1"/>
        </w:rPr>
        <w:t xml:space="preserve"> 3</w:t>
      </w:r>
      <w:r w:rsidRPr="0059234A">
        <w:rPr>
          <w:rFonts w:ascii="Times New Roman" w:eastAsiaTheme="minorHAnsi" w:hAnsi="Times New Roman"/>
          <w:b w:val="0"/>
          <w:bCs w:val="0"/>
          <w:iCs/>
          <w:noProof/>
          <w:color w:val="000000" w:themeColor="text1"/>
          <w:lang w:val="id-ID"/>
        </w:rPr>
        <w:t xml:space="preserve"> </w:t>
      </w:r>
      <w:r w:rsidRPr="0059234A">
        <w:rPr>
          <w:rFonts w:ascii="Times New Roman" w:eastAsiaTheme="minorHAnsi" w:hAnsi="Times New Roman"/>
          <w:b w:val="0"/>
          <w:bCs w:val="0"/>
          <w:iCs/>
          <w:noProof/>
          <w:color w:val="000000" w:themeColor="text1"/>
        </w:rPr>
        <w:t>(</w:t>
      </w:r>
      <w:r w:rsidRPr="0059234A">
        <w:rPr>
          <w:rFonts w:ascii="Times New Roman" w:eastAsiaTheme="minorHAnsi" w:hAnsi="Times New Roman"/>
          <w:b w:val="0"/>
          <w:bCs w:val="0"/>
          <w:iCs/>
          <w:noProof/>
          <w:color w:val="000000" w:themeColor="text1"/>
          <w:lang w:val="id-ID"/>
        </w:rPr>
        <w:t xml:space="preserve"> from </w:t>
      </w:r>
      <w:r w:rsidRPr="0059234A">
        <w:rPr>
          <w:rFonts w:ascii="Times New Roman" w:eastAsiaTheme="minorHAnsi" w:hAnsi="Times New Roman"/>
          <w:b w:val="0"/>
          <w:bCs w:val="0"/>
          <w:iCs/>
          <w:noProof/>
          <w:color w:val="000000" w:themeColor="text1"/>
        </w:rPr>
        <w:t>2014 to 2015)</w:t>
      </w:r>
      <w:r w:rsidRPr="0059234A">
        <w:rPr>
          <w:rFonts w:ascii="Times New Roman" w:eastAsiaTheme="minorHAnsi" w:hAnsi="Times New Roman"/>
          <w:b w:val="0"/>
          <w:bCs w:val="0"/>
          <w:iCs/>
          <w:noProof/>
          <w:color w:val="000000" w:themeColor="text1"/>
          <w:lang w:val="id-ID"/>
        </w:rPr>
        <w:t xml:space="preserve"> caused </w:t>
      </w:r>
      <w:r w:rsidRPr="0059234A">
        <w:rPr>
          <w:rFonts w:ascii="Times New Roman" w:eastAsiaTheme="minorHAnsi" w:hAnsi="Times New Roman"/>
          <w:b w:val="0"/>
          <w:bCs w:val="0"/>
          <w:iCs/>
          <w:noProof/>
          <w:color w:val="000000" w:themeColor="text1"/>
        </w:rPr>
        <w:t xml:space="preserve">flood events in </w:t>
      </w:r>
      <w:r w:rsidRPr="0059234A">
        <w:rPr>
          <w:rFonts w:ascii="Times New Roman" w:eastAsiaTheme="minorHAnsi" w:hAnsi="Times New Roman"/>
          <w:b w:val="0"/>
          <w:bCs w:val="0"/>
          <w:iCs/>
          <w:noProof/>
          <w:color w:val="000000" w:themeColor="text1"/>
          <w:lang w:val="id-ID"/>
        </w:rPr>
        <w:t>four</w:t>
      </w:r>
      <w:r w:rsidRPr="0059234A">
        <w:rPr>
          <w:rFonts w:ascii="Times New Roman" w:eastAsiaTheme="minorHAnsi" w:hAnsi="Times New Roman"/>
          <w:b w:val="0"/>
          <w:bCs w:val="0"/>
          <w:iCs/>
          <w:noProof/>
          <w:color w:val="000000" w:themeColor="text1"/>
        </w:rPr>
        <w:t xml:space="preserve"> districts </w:t>
      </w:r>
      <w:r w:rsidRPr="0059234A">
        <w:rPr>
          <w:rFonts w:ascii="Times New Roman" w:eastAsiaTheme="minorHAnsi" w:hAnsi="Times New Roman"/>
          <w:b w:val="0"/>
          <w:bCs w:val="0"/>
          <w:iCs/>
          <w:noProof/>
          <w:color w:val="000000" w:themeColor="text1"/>
          <w:lang w:val="id-ID"/>
        </w:rPr>
        <w:t>on</w:t>
      </w:r>
      <w:r w:rsidRPr="0059234A">
        <w:rPr>
          <w:rFonts w:ascii="Times New Roman" w:eastAsiaTheme="minorHAnsi" w:hAnsi="Times New Roman"/>
          <w:b w:val="0"/>
          <w:bCs w:val="0"/>
          <w:iCs/>
          <w:noProof/>
          <w:color w:val="000000" w:themeColor="text1"/>
        </w:rPr>
        <w:t xml:space="preserve"> the Brantas</w:t>
      </w:r>
      <w:r w:rsidRPr="0059234A">
        <w:rPr>
          <w:rFonts w:ascii="Times New Roman" w:eastAsiaTheme="minorHAnsi" w:hAnsi="Times New Roman"/>
          <w:b w:val="0"/>
          <w:bCs w:val="0"/>
          <w:iCs/>
          <w:noProof/>
          <w:color w:val="000000" w:themeColor="text1"/>
          <w:lang w:val="id-ID"/>
        </w:rPr>
        <w:t xml:space="preserve"> watershed </w:t>
      </w:r>
      <w:r w:rsidRPr="0059234A">
        <w:rPr>
          <w:rFonts w:ascii="Times New Roman" w:eastAsiaTheme="minorHAnsi" w:hAnsi="Times New Roman"/>
          <w:b w:val="0"/>
          <w:bCs w:val="0"/>
          <w:iCs/>
          <w:noProof/>
          <w:color w:val="000000" w:themeColor="text1"/>
        </w:rPr>
        <w:t xml:space="preserve"> </w:t>
      </w:r>
      <w:r w:rsidRPr="0059234A">
        <w:rPr>
          <w:rFonts w:ascii="Times New Roman" w:hAnsi="Times New Roman"/>
          <w:b w:val="0"/>
          <w:bCs w:val="0"/>
          <w:noProof/>
          <w:color w:val="000000" w:themeColor="text1"/>
        </w:rPr>
        <w:fldChar w:fldCharType="begin" w:fldLock="1"/>
      </w:r>
      <w:r w:rsidRPr="0059234A">
        <w:rPr>
          <w:rFonts w:ascii="Times New Roman" w:hAnsi="Times New Roman"/>
          <w:b w:val="0"/>
          <w:bCs w:val="0"/>
          <w:noProof/>
          <w:color w:val="000000" w:themeColor="text1"/>
        </w:rPr>
        <w:instrText>ADDIN CSL_CITATION {"citationItems":[{"id":"ITEM-1","itemData":{"abstract":"Sejak masa raja Airlangga abad XI berdasar prasasti Kamalagyan 1037 M, prasasti ini merupakan tanda dibangunnya bendungan Waringin Sapta dan acapkali jebol dan banjir menggenangi desa Lasun, Palinjwan, Sijanatyesan, Panjigantin, Talan, Decapankah, Pankaja juga daerah lain seperti Kala, Kalagyan, Thani Jumput (Sandi, 2015). 980 tahun berlalu banjir, sedimentasi, degradasi sungai serta ilegal logging merupakan persoalan yang dihadapi oleh wilayah sungai Brantas dengan berbagai pemangku kepentingan (stake holders). Aspek pengendalian daya rusak air di wilayah sungai Brantas adalah upaya untuk pencegahan, penanggulangan dan pemulihan kerusakan kualitas lingkungan yang disebabkan diantaranya oleh banjir dan sedimentasi. Dengan cacthment area ± 14.103 km2, terdiri dari 16 Kabupaten (Blitar, Bojonegoro, Gresik, Jombang, Kediri, Lumajang, Madiun, Malang, Mojokerto, Nganjuk, Pacitan, Pasuruan, Ponorogo, sidoarjo, Trenggalek, Tulungagung) dan 6 Kota (Batu, Blitar, Kediri, Malang, Mojokerto, Surabaya). Metode analisis yang digunakan merupakan tinjauan terhadap : Lokasi banjir dalam 2 tahun (2014- 2015) pada daerah irigasi dengan kondisi hidrologi, Instansi pengelola di wilayah sungai Brantas (Siapa), Teknik-teknik pengendalian yang dilakukan (upaya fisik dan non fisik), Rumusan berupa skema serta kriteria penanganan dalam mengevaluasi banjir dan sedimentasi. Terdapat 4 Kabupaten (Sidoarjo, Mojokerto, Nganjuk dan Trenggalek) lokasi banjir, melanda 4 daerah irigasi (Delta Brantas, Padipomahan, Bening dan Trenggalek), dan 3 Sub Das (Brantas Hilir basin block Porong dan Mas, Widas basin block Widas, Ngrowo-Ngasinan basin block Ngrowo). Upaya pencegahan : fisik berdasarkan skenario ekonomi sedang berupa normalisasi sungai, pembangunan groundsill, pembangunan bendungan, non fisik : pembinaan sistem peringatan dini. Upaya penanggulangan : fisik penegakan hukum dan penertiban, . upaya non fisik : keterlibatan Instansi dan lembaga masyarakat dengan masyarakat dalam pertemuan konsultasi masyarakat (PKM). Upaya pemulihan : penggunaan dana darurat.","author":[{"dropping-particle":"","family":"Erlina","given":"","non-dropping-particle":"","parse-names":false,"suffix":""}],"container-title":"Jurnal Teknik Sipil","id":"ITEM-1","issue":"1","issued":{"date-parts":[["2018"]]},"page":"1-14","title":"Analisis Banjir Dan Sedimentasi Wilayah Sungai Brantas (Tinjaun Terhadap Metode Pengendalian)","type":"article-journal","volume":"XIII"},"uris":["http://www.mendeley.com/documents/?uuid=a6cbd111-3a8b-4469-98f1-9b57cf697328","http://www.mendeley.com/documents/?uuid=5a1b8a1d-24e5-442f-a11a-ff1030eda37a"]}],"mendeley":{"formattedCitation":"(Erlina, 2018)","plainTextFormattedCitation":"(Erlina, 2018)","previouslyFormattedCitation":"(Erlina, 2018)"},"properties":{"noteIndex":0},"schema":"https://github.com/citation-style-language/schema/raw/master/csl-citation.json"}</w:instrText>
      </w:r>
      <w:r w:rsidRPr="0059234A">
        <w:rPr>
          <w:rFonts w:ascii="Times New Roman" w:hAnsi="Times New Roman"/>
          <w:b w:val="0"/>
          <w:bCs w:val="0"/>
          <w:noProof/>
          <w:color w:val="000000" w:themeColor="text1"/>
        </w:rPr>
        <w:fldChar w:fldCharType="separate"/>
      </w:r>
      <w:r w:rsidRPr="0059234A">
        <w:rPr>
          <w:rFonts w:ascii="Times New Roman" w:hAnsi="Times New Roman"/>
          <w:b w:val="0"/>
          <w:bCs w:val="0"/>
          <w:noProof/>
          <w:color w:val="000000" w:themeColor="text1"/>
        </w:rPr>
        <w:t>(Erlina, 2018)</w:t>
      </w:r>
      <w:r w:rsidRPr="0059234A">
        <w:rPr>
          <w:rFonts w:ascii="Times New Roman" w:hAnsi="Times New Roman"/>
          <w:b w:val="0"/>
          <w:bCs w:val="0"/>
          <w:noProof/>
          <w:color w:val="000000" w:themeColor="text1"/>
        </w:rPr>
        <w:fldChar w:fldCharType="end"/>
      </w:r>
      <w:r w:rsidRPr="0059234A">
        <w:rPr>
          <w:rFonts w:ascii="Times New Roman" w:eastAsiaTheme="minorHAnsi" w:hAnsi="Times New Roman"/>
          <w:b w:val="0"/>
          <w:bCs w:val="0"/>
          <w:iCs/>
          <w:noProof/>
          <w:color w:val="000000" w:themeColor="text1"/>
        </w:rPr>
        <w:t xml:space="preserve"> and increased sediment concentration by 60.50%</w:t>
      </w:r>
      <w:r w:rsidRPr="0059234A">
        <w:rPr>
          <w:rFonts w:ascii="Times New Roman" w:eastAsiaTheme="minorHAnsi" w:hAnsi="Times New Roman"/>
          <w:b w:val="0"/>
          <w:bCs w:val="0"/>
          <w:iCs/>
          <w:noProof/>
          <w:color w:val="000000" w:themeColor="text1"/>
          <w:lang w:val="id-ID"/>
        </w:rPr>
        <w:t>. The sediments deposit propagated by a flood event,</w:t>
      </w:r>
      <w:r w:rsidRPr="0059234A">
        <w:rPr>
          <w:rFonts w:ascii="Times New Roman" w:eastAsiaTheme="minorHAnsi" w:hAnsi="Times New Roman"/>
          <w:b w:val="0"/>
          <w:bCs w:val="0"/>
          <w:iCs/>
          <w:noProof/>
          <w:color w:val="000000" w:themeColor="text1"/>
        </w:rPr>
        <w:t xml:space="preserve"> reducing </w:t>
      </w:r>
      <w:r w:rsidRPr="0059234A">
        <w:rPr>
          <w:rFonts w:ascii="Times New Roman" w:eastAsiaTheme="minorHAnsi" w:hAnsi="Times New Roman"/>
          <w:b w:val="0"/>
          <w:bCs w:val="0"/>
          <w:iCs/>
          <w:noProof/>
          <w:color w:val="000000" w:themeColor="text1"/>
          <w:lang w:val="id-ID"/>
        </w:rPr>
        <w:t xml:space="preserve">the </w:t>
      </w:r>
      <w:r w:rsidRPr="0059234A">
        <w:rPr>
          <w:rFonts w:ascii="Times New Roman" w:eastAsiaTheme="minorHAnsi" w:hAnsi="Times New Roman"/>
          <w:b w:val="0"/>
          <w:bCs w:val="0"/>
          <w:iCs/>
          <w:noProof/>
          <w:color w:val="000000" w:themeColor="text1"/>
        </w:rPr>
        <w:t>capacity in 6 large reservoirs (200</w:t>
      </w:r>
      <w:r w:rsidRPr="0059234A">
        <w:rPr>
          <w:rFonts w:ascii="Times New Roman" w:eastAsiaTheme="minorHAnsi" w:hAnsi="Times New Roman"/>
          <w:b w:val="0"/>
          <w:bCs w:val="0"/>
          <w:iCs/>
          <w:noProof/>
          <w:color w:val="000000" w:themeColor="text1"/>
          <w:lang w:val="id-ID"/>
        </w:rPr>
        <w:t>5</w:t>
      </w:r>
      <w:r w:rsidRPr="0059234A">
        <w:rPr>
          <w:rFonts w:ascii="Times New Roman" w:eastAsiaTheme="minorHAnsi" w:hAnsi="Times New Roman"/>
          <w:b w:val="0"/>
          <w:bCs w:val="0"/>
          <w:iCs/>
          <w:noProof/>
          <w:color w:val="000000" w:themeColor="text1"/>
        </w:rPr>
        <w:t xml:space="preserve">-2006) in the Brantas </w:t>
      </w:r>
      <w:r w:rsidRPr="0059234A">
        <w:rPr>
          <w:rFonts w:ascii="Times New Roman" w:hAnsi="Times New Roman"/>
          <w:b w:val="0"/>
          <w:bCs w:val="0"/>
          <w:noProof/>
          <w:color w:val="000000" w:themeColor="text1"/>
        </w:rPr>
        <w:fldChar w:fldCharType="begin" w:fldLock="1"/>
      </w:r>
      <w:r w:rsidR="0036798B">
        <w:rPr>
          <w:rFonts w:ascii="Times New Roman" w:hAnsi="Times New Roman"/>
          <w:b w:val="0"/>
          <w:bCs w:val="0"/>
          <w:noProof/>
          <w:color w:val="000000" w:themeColor="text1"/>
        </w:rPr>
        <w:instrText>ADDIN CSL_CITATION {"citationItems":[{"id":"ITEM-1","itemData":{"author":[{"dropping-particle":"","family":"Kementerian PUPR","given":"","non-dropping-particle":"","parse-names":false,"suffix":""}],"id":"ITEM-1","issued":{"date-parts":[["2010"]]},"number-of-pages":"101","publisher-place":"Jakarta","title":"Pengelolaan sumber daya air wilayah sungai bengawan solo","type":"report"},"uris":["http://www.mendeley.com/documents/?uuid=8db85d78-aad4-4982-bc9c-7c663a4d1fb9","http://www.mendeley.com/documents/?uuid=47bb69da-fa2d-4ba8-b840-fd2514816937"]}],"mendeley":{"formattedCitation":"(Kementerian PUPR, 2010)","manualFormatting":"(Kementrian PUPR,  2010)","plainTextFormattedCitation":"(Kementerian PUPR, 2010)","previouslyFormattedCitation":"(Kementerian PUPR, 2010)"},"properties":{"noteIndex":0},"schema":"https://github.com/citation-style-language/schema/raw/master/csl-citation.json"}</w:instrText>
      </w:r>
      <w:r w:rsidRPr="0059234A">
        <w:rPr>
          <w:rFonts w:ascii="Times New Roman" w:hAnsi="Times New Roman"/>
          <w:b w:val="0"/>
          <w:bCs w:val="0"/>
          <w:noProof/>
          <w:color w:val="000000" w:themeColor="text1"/>
        </w:rPr>
        <w:fldChar w:fldCharType="separate"/>
      </w:r>
      <w:r w:rsidRPr="0059234A">
        <w:rPr>
          <w:rFonts w:ascii="Times New Roman" w:hAnsi="Times New Roman"/>
          <w:b w:val="0"/>
          <w:bCs w:val="0"/>
          <w:noProof/>
          <w:color w:val="000000" w:themeColor="text1"/>
          <w:lang w:val="id-ID"/>
        </w:rPr>
        <w:t>(</w:t>
      </w:r>
      <w:r w:rsidR="00843758">
        <w:rPr>
          <w:rFonts w:ascii="Times New Roman" w:hAnsi="Times New Roman"/>
          <w:b w:val="0"/>
          <w:bCs w:val="0"/>
          <w:noProof/>
          <w:color w:val="000000" w:themeColor="text1"/>
        </w:rPr>
        <w:t xml:space="preserve">Kementrian </w:t>
      </w:r>
      <w:r w:rsidRPr="0059234A">
        <w:rPr>
          <w:rFonts w:ascii="Times New Roman" w:hAnsi="Times New Roman"/>
          <w:b w:val="0"/>
          <w:bCs w:val="0"/>
          <w:noProof/>
          <w:color w:val="000000" w:themeColor="text1"/>
        </w:rPr>
        <w:t>PUPR</w:t>
      </w:r>
      <w:r w:rsidRPr="0059234A">
        <w:rPr>
          <w:rFonts w:ascii="Times New Roman" w:hAnsi="Times New Roman"/>
          <w:b w:val="0"/>
          <w:bCs w:val="0"/>
          <w:noProof/>
          <w:color w:val="000000" w:themeColor="text1"/>
          <w:lang w:val="id-ID"/>
        </w:rPr>
        <w:t xml:space="preserve">,  </w:t>
      </w:r>
      <w:r w:rsidRPr="0059234A">
        <w:rPr>
          <w:rFonts w:ascii="Times New Roman" w:hAnsi="Times New Roman"/>
          <w:b w:val="0"/>
          <w:bCs w:val="0"/>
          <w:noProof/>
          <w:color w:val="000000" w:themeColor="text1"/>
        </w:rPr>
        <w:t>2010)</w:t>
      </w:r>
      <w:r w:rsidRPr="0059234A">
        <w:rPr>
          <w:rFonts w:ascii="Times New Roman" w:hAnsi="Times New Roman"/>
          <w:b w:val="0"/>
          <w:bCs w:val="0"/>
          <w:noProof/>
          <w:color w:val="000000" w:themeColor="text1"/>
        </w:rPr>
        <w:fldChar w:fldCharType="end"/>
      </w:r>
      <w:r w:rsidRPr="0059234A">
        <w:rPr>
          <w:rFonts w:ascii="Times New Roman" w:eastAsiaTheme="minorHAnsi" w:hAnsi="Times New Roman"/>
          <w:b w:val="0"/>
          <w:bCs w:val="0"/>
          <w:noProof/>
          <w:color w:val="000000" w:themeColor="text1"/>
        </w:rPr>
        <w:t>.</w:t>
      </w:r>
    </w:p>
    <w:p w14:paraId="705F7227" w14:textId="1CB1D2C5" w:rsidR="003D3DCC" w:rsidRPr="003D3F08" w:rsidRDefault="003D3F08" w:rsidP="0076572C">
      <w:pPr>
        <w:pStyle w:val="GaEESectionTitle"/>
        <w:numPr>
          <w:ilvl w:val="0"/>
          <w:numId w:val="10"/>
        </w:numPr>
        <w:spacing w:before="0" w:after="120"/>
        <w:ind w:left="0" w:hanging="284"/>
        <w:jc w:val="left"/>
        <w:rPr>
          <w:rFonts w:ascii="Times New Roman" w:hAnsi="Times New Roman"/>
        </w:rPr>
      </w:pPr>
      <w:r w:rsidRPr="003D3F08">
        <w:rPr>
          <w:rFonts w:ascii="Times New Roman" w:hAnsi="Times New Roman"/>
        </w:rPr>
        <w:t>Conclusion</w:t>
      </w:r>
    </w:p>
    <w:p w14:paraId="2E9D6804" w14:textId="76861F56" w:rsidR="00A13D23" w:rsidRPr="00E65EF0" w:rsidRDefault="003D3DCC" w:rsidP="00627D44">
      <w:pPr>
        <w:adjustRightInd w:val="0"/>
        <w:spacing w:after="120" w:line="360" w:lineRule="auto"/>
        <w:ind w:firstLine="284"/>
        <w:jc w:val="both"/>
        <w:rPr>
          <w:bCs/>
          <w:color w:val="000000" w:themeColor="text1"/>
        </w:rPr>
      </w:pPr>
      <w:r w:rsidRPr="0059234A">
        <w:t xml:space="preserve">   </w:t>
      </w:r>
      <w:r w:rsidRPr="0059234A">
        <w:rPr>
          <w:bCs/>
          <w:color w:val="000000" w:themeColor="text1"/>
        </w:rPr>
        <w:t xml:space="preserve">Sensitivity analysis of </w:t>
      </w:r>
      <w:r w:rsidR="00E245DD">
        <w:rPr>
          <w:bCs/>
          <w:color w:val="000000" w:themeColor="text1"/>
        </w:rPr>
        <w:t xml:space="preserve">the </w:t>
      </w:r>
      <w:r w:rsidRPr="0059234A">
        <w:rPr>
          <w:bCs/>
          <w:color w:val="000000" w:themeColor="text1"/>
        </w:rPr>
        <w:t xml:space="preserve">SWAT model using the SWAT-CUP tool </w:t>
      </w:r>
      <w:r w:rsidRPr="0059234A">
        <w:rPr>
          <w:bCs/>
          <w:color w:val="000000" w:themeColor="text1"/>
          <w:lang w:val="id-ID"/>
        </w:rPr>
        <w:t xml:space="preserve">was conducted in Brantas Watershed. The results show that </w:t>
      </w:r>
      <w:r w:rsidRPr="0059234A">
        <w:rPr>
          <w:bCs/>
          <w:color w:val="000000" w:themeColor="text1"/>
        </w:rPr>
        <w:t>18 parameters</w:t>
      </w:r>
      <w:r w:rsidRPr="0059234A">
        <w:rPr>
          <w:bCs/>
          <w:color w:val="000000" w:themeColor="text1"/>
          <w:lang w:val="id-ID"/>
        </w:rPr>
        <w:t xml:space="preserve"> are </w:t>
      </w:r>
      <w:r w:rsidRPr="0059234A">
        <w:rPr>
          <w:bCs/>
          <w:color w:val="000000" w:themeColor="text1"/>
        </w:rPr>
        <w:t>sensitive</w:t>
      </w:r>
      <w:r w:rsidRPr="0059234A">
        <w:rPr>
          <w:bCs/>
          <w:color w:val="000000" w:themeColor="text1"/>
          <w:lang w:val="id-ID"/>
        </w:rPr>
        <w:t>s</w:t>
      </w:r>
      <w:r w:rsidRPr="0059234A">
        <w:rPr>
          <w:bCs/>
          <w:color w:val="000000" w:themeColor="text1"/>
        </w:rPr>
        <w:t>. The nine (9) parameters have a sensitivity level of 50% (GW_REVAP, ESCO, SMFMX, SOL_AWC, SLSUBBSN, CH_N1, GW_DELAY, CH_L1, and REVAPMN). The four (4) parameters (ESCO, SOL-AWC, SOL_BD, and SOL_K) correlated to the soil layer</w:t>
      </w:r>
      <w:r w:rsidR="00E245DD">
        <w:rPr>
          <w:bCs/>
          <w:color w:val="000000" w:themeColor="text1"/>
        </w:rPr>
        <w:t>’</w:t>
      </w:r>
      <w:r w:rsidRPr="0059234A">
        <w:rPr>
          <w:bCs/>
          <w:color w:val="000000" w:themeColor="text1"/>
        </w:rPr>
        <w:t xml:space="preserve">s runoff generation and water movement. Then, eight (8) parameters (GW_REVAP, SMFMX, GW_DELAY, REVAPMN, SMFMN, GW_SPYLD, RCHRG_DP, and GWQMN) correlated to baseflow calculation. The model simulation illustrates </w:t>
      </w:r>
      <w:r w:rsidRPr="0059234A">
        <w:rPr>
          <w:bCs/>
          <w:color w:val="000000" w:themeColor="text1"/>
          <w:lang w:val="id-ID"/>
        </w:rPr>
        <w:t xml:space="preserve">that </w:t>
      </w:r>
      <w:r w:rsidRPr="0059234A">
        <w:rPr>
          <w:bCs/>
          <w:color w:val="000000" w:themeColor="text1"/>
        </w:rPr>
        <w:t>rainfall</w:t>
      </w:r>
      <w:r w:rsidRPr="0059234A">
        <w:rPr>
          <w:bCs/>
          <w:color w:val="000000" w:themeColor="text1"/>
          <w:lang w:val="id-ID"/>
        </w:rPr>
        <w:t xml:space="preserve"> and land cover changes drive the hydrological processes, producing more </w:t>
      </w:r>
      <w:r w:rsidRPr="0059234A">
        <w:rPr>
          <w:bCs/>
          <w:color w:val="000000" w:themeColor="text1"/>
        </w:rPr>
        <w:t>water yield and sediment in the Brantas watershed.</w:t>
      </w:r>
    </w:p>
    <w:p w14:paraId="668D1E02" w14:textId="38F1138E" w:rsidR="00E65EF0" w:rsidRPr="00516CD4" w:rsidRDefault="00516CD4" w:rsidP="0076572C">
      <w:pPr>
        <w:pStyle w:val="GaEEClosingSectionTitle"/>
        <w:numPr>
          <w:ilvl w:val="0"/>
          <w:numId w:val="10"/>
        </w:numPr>
        <w:spacing w:before="0" w:after="120"/>
        <w:ind w:left="0" w:hanging="284"/>
        <w:rPr>
          <w:rFonts w:ascii="Times New Roman" w:hAnsi="Times New Roman"/>
        </w:rPr>
      </w:pPr>
      <w:r w:rsidRPr="00516CD4">
        <w:rPr>
          <w:rFonts w:ascii="Times New Roman" w:hAnsi="Times New Roman"/>
        </w:rPr>
        <w:t>Acknowledgements</w:t>
      </w:r>
    </w:p>
    <w:p w14:paraId="04ABFCE0" w14:textId="344385A7" w:rsidR="00256BB8" w:rsidRDefault="003D3DCC" w:rsidP="0076572C">
      <w:pPr>
        <w:pStyle w:val="GaEEClosingSectionTitle"/>
        <w:spacing w:before="0" w:after="120"/>
        <w:rPr>
          <w:rFonts w:ascii="Times New Roman" w:hAnsi="Times New Roman"/>
          <w:b w:val="0"/>
          <w:bCs w:val="0"/>
          <w:color w:val="000000" w:themeColor="text1"/>
        </w:rPr>
      </w:pPr>
      <w:r w:rsidRPr="00E65EF0">
        <w:rPr>
          <w:rFonts w:ascii="Times New Roman" w:hAnsi="Times New Roman"/>
          <w:b w:val="0"/>
          <w:bCs w:val="0"/>
          <w:color w:val="000000" w:themeColor="text1"/>
        </w:rPr>
        <w:t>This article</w:t>
      </w:r>
      <w:r w:rsidR="00E245DD">
        <w:rPr>
          <w:rFonts w:ascii="Times New Roman" w:hAnsi="Times New Roman"/>
          <w:b w:val="0"/>
          <w:bCs w:val="0"/>
          <w:color w:val="000000" w:themeColor="text1"/>
        </w:rPr>
        <w:t>’</w:t>
      </w:r>
      <w:r w:rsidRPr="00E65EF0">
        <w:rPr>
          <w:rFonts w:ascii="Times New Roman" w:hAnsi="Times New Roman"/>
          <w:b w:val="0"/>
          <w:bCs w:val="0"/>
          <w:color w:val="000000" w:themeColor="text1"/>
        </w:rPr>
        <w:t xml:space="preserve">s publication is supported by a Reworking </w:t>
      </w:r>
      <w:r w:rsidR="00E245DD">
        <w:rPr>
          <w:rFonts w:ascii="Times New Roman" w:hAnsi="Times New Roman"/>
          <w:b w:val="0"/>
          <w:bCs w:val="0"/>
          <w:color w:val="000000" w:themeColor="text1"/>
          <w:lang w:val="id-ID"/>
        </w:rPr>
        <w:t>“</w:t>
      </w:r>
      <w:r w:rsidRPr="00E65EF0">
        <w:rPr>
          <w:rFonts w:ascii="Times New Roman" w:hAnsi="Times New Roman"/>
          <w:b w:val="0"/>
          <w:bCs w:val="0"/>
          <w:color w:val="000000" w:themeColor="text1"/>
          <w:lang w:val="id-ID"/>
        </w:rPr>
        <w:t>Skripsi</w:t>
      </w:r>
      <w:r w:rsidR="00E245DD">
        <w:rPr>
          <w:rFonts w:ascii="Times New Roman" w:hAnsi="Times New Roman"/>
          <w:b w:val="0"/>
          <w:bCs w:val="0"/>
          <w:color w:val="000000" w:themeColor="text1"/>
          <w:lang w:val="id-ID"/>
        </w:rPr>
        <w:t>”</w:t>
      </w:r>
      <w:r w:rsidRPr="00E65EF0">
        <w:rPr>
          <w:rFonts w:ascii="Times New Roman" w:hAnsi="Times New Roman"/>
          <w:b w:val="0"/>
          <w:bCs w:val="0"/>
          <w:color w:val="000000" w:themeColor="text1"/>
          <w:lang w:val="id-ID"/>
        </w:rPr>
        <w:t xml:space="preserve"> </w:t>
      </w:r>
      <w:r w:rsidRPr="00E65EF0">
        <w:rPr>
          <w:rFonts w:ascii="Times New Roman" w:hAnsi="Times New Roman"/>
          <w:b w:val="0"/>
          <w:bCs w:val="0"/>
          <w:color w:val="000000" w:themeColor="text1"/>
        </w:rPr>
        <w:t xml:space="preserve">Grant from the Research Institute (LP2M), University of </w:t>
      </w:r>
      <w:proofErr w:type="spellStart"/>
      <w:r w:rsidRPr="00E65EF0">
        <w:rPr>
          <w:rFonts w:ascii="Times New Roman" w:hAnsi="Times New Roman"/>
          <w:b w:val="0"/>
          <w:bCs w:val="0"/>
          <w:color w:val="000000" w:themeColor="text1"/>
        </w:rPr>
        <w:t>Jember</w:t>
      </w:r>
      <w:proofErr w:type="spellEnd"/>
      <w:r w:rsidRPr="00E65EF0">
        <w:rPr>
          <w:rFonts w:ascii="Times New Roman" w:hAnsi="Times New Roman"/>
          <w:b w:val="0"/>
          <w:bCs w:val="0"/>
          <w:color w:val="000000" w:themeColor="text1"/>
        </w:rPr>
        <w:t>, 2019</w:t>
      </w:r>
      <w:r w:rsidRPr="00E65EF0">
        <w:rPr>
          <w:rFonts w:ascii="Times New Roman" w:hAnsi="Times New Roman"/>
          <w:b w:val="0"/>
          <w:bCs w:val="0"/>
          <w:color w:val="000000" w:themeColor="text1"/>
          <w:lang w:val="id-ID"/>
        </w:rPr>
        <w:t xml:space="preserve"> - 2020</w:t>
      </w:r>
      <w:r w:rsidRPr="00E65EF0">
        <w:rPr>
          <w:rFonts w:ascii="Times New Roman" w:hAnsi="Times New Roman"/>
          <w:b w:val="0"/>
          <w:bCs w:val="0"/>
          <w:color w:val="000000" w:themeColor="text1"/>
        </w:rPr>
        <w:t>.</w:t>
      </w:r>
    </w:p>
    <w:p w14:paraId="5510E1A2" w14:textId="20D1F94D" w:rsidR="00600A0B" w:rsidRPr="00516CD4" w:rsidRDefault="00516CD4" w:rsidP="00627D44">
      <w:pPr>
        <w:pStyle w:val="GaEEClosingSectionTitle"/>
        <w:numPr>
          <w:ilvl w:val="0"/>
          <w:numId w:val="10"/>
        </w:numPr>
        <w:spacing w:before="0" w:after="120"/>
        <w:ind w:left="284" w:hanging="284"/>
        <w:rPr>
          <w:rFonts w:ascii="Times New Roman" w:hAnsi="Times New Roman"/>
        </w:rPr>
      </w:pPr>
      <w:r w:rsidRPr="00516CD4">
        <w:rPr>
          <w:rFonts w:ascii="Times New Roman" w:hAnsi="Times New Roman"/>
        </w:rPr>
        <w:lastRenderedPageBreak/>
        <w:t xml:space="preserve">References </w:t>
      </w:r>
    </w:p>
    <w:p w14:paraId="09B5B3EF" w14:textId="65A3A38A" w:rsidR="0036798B" w:rsidRPr="0036798B" w:rsidRDefault="00212CD8" w:rsidP="0036798B">
      <w:pPr>
        <w:widowControl w:val="0"/>
        <w:autoSpaceDE w:val="0"/>
        <w:autoSpaceDN w:val="0"/>
        <w:adjustRightInd w:val="0"/>
        <w:spacing w:after="120" w:line="360" w:lineRule="auto"/>
        <w:rPr>
          <w:noProof/>
        </w:rPr>
      </w:pPr>
      <w:r w:rsidRPr="0059234A">
        <w:rPr>
          <w:b/>
          <w:noProof/>
          <w:color w:val="000000" w:themeColor="text1"/>
        </w:rPr>
        <w:fldChar w:fldCharType="begin" w:fldLock="1"/>
      </w:r>
      <w:r w:rsidRPr="0059234A">
        <w:rPr>
          <w:b/>
          <w:color w:val="000000" w:themeColor="text1"/>
        </w:rPr>
        <w:instrText xml:space="preserve">ADDIN Mendeley Bibliography CSL_BIBLIOGRAPHY </w:instrText>
      </w:r>
      <w:r w:rsidRPr="0059234A">
        <w:rPr>
          <w:b/>
          <w:noProof/>
          <w:color w:val="000000" w:themeColor="text1"/>
        </w:rPr>
        <w:fldChar w:fldCharType="separate"/>
      </w:r>
      <w:r w:rsidR="0036798B" w:rsidRPr="0036798B">
        <w:rPr>
          <w:noProof/>
        </w:rPr>
        <w:t xml:space="preserve">Abbaspour, K. (2015) ‘SWAT-CUP Calibration and uncertainty programs’, in </w:t>
      </w:r>
      <w:r w:rsidR="0036798B" w:rsidRPr="0036798B">
        <w:rPr>
          <w:i/>
          <w:iCs/>
          <w:noProof/>
        </w:rPr>
        <w:t>User Manual</w:t>
      </w:r>
      <w:r w:rsidR="0036798B" w:rsidRPr="0036798B">
        <w:rPr>
          <w:noProof/>
        </w:rPr>
        <w:t>. Eawag Aquatuc Research. doi: 10.1007/s00402-009-1032-4.</w:t>
      </w:r>
    </w:p>
    <w:p w14:paraId="1AC486E2"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Arnold, J. G. </w:t>
      </w:r>
      <w:r w:rsidRPr="0036798B">
        <w:rPr>
          <w:i/>
          <w:iCs/>
          <w:noProof/>
        </w:rPr>
        <w:t>et al.</w:t>
      </w:r>
      <w:r w:rsidRPr="0036798B">
        <w:rPr>
          <w:noProof/>
        </w:rPr>
        <w:t xml:space="preserve"> (2012) ‘Swat: Model Use, Calibration, and Validation’, </w:t>
      </w:r>
      <w:r w:rsidRPr="0036798B">
        <w:rPr>
          <w:i/>
          <w:iCs/>
          <w:noProof/>
        </w:rPr>
        <w:t>American Society of Agricultural and Biological Engineers</w:t>
      </w:r>
      <w:r w:rsidRPr="0036798B">
        <w:rPr>
          <w:noProof/>
        </w:rPr>
        <w:t>, 55(4), pp. 1491–1508.</w:t>
      </w:r>
    </w:p>
    <w:p w14:paraId="00774247"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Balitbang Pertanian (2014) </w:t>
      </w:r>
      <w:r w:rsidRPr="0036798B">
        <w:rPr>
          <w:i/>
          <w:iCs/>
          <w:noProof/>
        </w:rPr>
        <w:t>Peta tanah dengan skala 1:50.000</w:t>
      </w:r>
      <w:r w:rsidRPr="0036798B">
        <w:rPr>
          <w:noProof/>
        </w:rPr>
        <w:t xml:space="preserve">, </w:t>
      </w:r>
      <w:r w:rsidRPr="0036798B">
        <w:rPr>
          <w:i/>
          <w:iCs/>
          <w:noProof/>
        </w:rPr>
        <w:t>Indonesian Agency for Agricultural Research and Development</w:t>
      </w:r>
      <w:r w:rsidRPr="0036798B">
        <w:rPr>
          <w:noProof/>
        </w:rPr>
        <w:t>. Available at: http://balittanah.litbang.pertanian.go.id/ind/.</w:t>
      </w:r>
    </w:p>
    <w:p w14:paraId="7A365DC7"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BIG (2018) </w:t>
      </w:r>
      <w:r w:rsidRPr="0036798B">
        <w:rPr>
          <w:i/>
          <w:iCs/>
          <w:noProof/>
        </w:rPr>
        <w:t>Seamless Digital Elevation Model (DEM) dan Batimetri Nasional</w:t>
      </w:r>
      <w:r w:rsidRPr="0036798B">
        <w:rPr>
          <w:noProof/>
        </w:rPr>
        <w:t xml:space="preserve">, </w:t>
      </w:r>
      <w:r w:rsidRPr="0036798B">
        <w:rPr>
          <w:i/>
          <w:iCs/>
          <w:noProof/>
        </w:rPr>
        <w:t>Badan Informasi Geospasial</w:t>
      </w:r>
      <w:r w:rsidRPr="0036798B">
        <w:rPr>
          <w:noProof/>
        </w:rPr>
        <w:t>. Available at: http://tides.big.go.id/DEMNAS/ (Accessed: 12 January 2019).</w:t>
      </w:r>
    </w:p>
    <w:p w14:paraId="12B8A025"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BPS Jatim (2014) </w:t>
      </w:r>
      <w:r w:rsidRPr="0036798B">
        <w:rPr>
          <w:i/>
          <w:iCs/>
          <w:noProof/>
        </w:rPr>
        <w:t>Proyeksi Penduduk Jawa Timur 2010 - 2020</w:t>
      </w:r>
      <w:r w:rsidRPr="0036798B">
        <w:rPr>
          <w:noProof/>
        </w:rPr>
        <w:t>. Surabaya. Available at: https://jatim.bps.go.id.</w:t>
      </w:r>
    </w:p>
    <w:p w14:paraId="4FE46C67"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Brighenti, T. M. </w:t>
      </w:r>
      <w:r w:rsidRPr="0036798B">
        <w:rPr>
          <w:i/>
          <w:iCs/>
          <w:noProof/>
        </w:rPr>
        <w:t>et al.</w:t>
      </w:r>
      <w:r w:rsidRPr="0036798B">
        <w:rPr>
          <w:noProof/>
        </w:rPr>
        <w:t xml:space="preserve"> (2019) ‘Two calibration methods for modeling streamflow and suspended sediment with the swat model’, </w:t>
      </w:r>
      <w:r w:rsidRPr="0036798B">
        <w:rPr>
          <w:i/>
          <w:iCs/>
          <w:noProof/>
        </w:rPr>
        <w:t>Ecological Engineering</w:t>
      </w:r>
      <w:r w:rsidRPr="0036798B">
        <w:rPr>
          <w:noProof/>
        </w:rPr>
        <w:t>, 127(May 2018), pp. 103–113. doi: 10.1016/j.ecoleng.2018.11.007.</w:t>
      </w:r>
    </w:p>
    <w:p w14:paraId="091F97C5"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Erlina (2018) ‘Analisis Banjir Dan Sedimentasi Wilayah Sungai Brantas (Tinjaun Terhadap Metode Pengendalian)’, </w:t>
      </w:r>
      <w:r w:rsidRPr="0036798B">
        <w:rPr>
          <w:i/>
          <w:iCs/>
          <w:noProof/>
        </w:rPr>
        <w:t>Jurnal Teknik Sipil</w:t>
      </w:r>
      <w:r w:rsidRPr="0036798B">
        <w:rPr>
          <w:noProof/>
        </w:rPr>
        <w:t>, XIII(1), pp. 1–14. Available at: https://jurnal.ucy.ac.id/index.php/teknik_sipil/article/view/245.</w:t>
      </w:r>
    </w:p>
    <w:p w14:paraId="1C0E06B5"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JICA (2019) </w:t>
      </w:r>
      <w:r w:rsidRPr="0036798B">
        <w:rPr>
          <w:i/>
          <w:iCs/>
          <w:noProof/>
        </w:rPr>
        <w:t>The Republic of Indonesia, the project for assessing and integrating climate change impacts into the water resources management plans for Brantas and Musi river basins : water resources management plan : final report ; Volume-II. - Main Report</w:t>
      </w:r>
      <w:r w:rsidRPr="0036798B">
        <w:rPr>
          <w:noProof/>
        </w:rPr>
        <w:t>. Japan. Available at: https://openjicareport.jica.go.jp/619/619/619_108_12353090.html.</w:t>
      </w:r>
    </w:p>
    <w:p w14:paraId="612412B0"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Joseph, N., Preetha, P. P. and Narasimhan, B. (2021) ‘Assessment of environmental flow requirements using a coupled surface water-groundwater model and a flow health tool: A case study of Son river in the Ganga basin’, </w:t>
      </w:r>
      <w:r w:rsidRPr="0036798B">
        <w:rPr>
          <w:i/>
          <w:iCs/>
          <w:noProof/>
        </w:rPr>
        <w:t>Ecological Indicators</w:t>
      </w:r>
      <w:r w:rsidRPr="0036798B">
        <w:rPr>
          <w:noProof/>
        </w:rPr>
        <w:t>, 121, p. 107110. doi: 10.1016/j.ecolind.2020.107110.</w:t>
      </w:r>
    </w:p>
    <w:p w14:paraId="3FEDC7F9"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Kementerian PUPR (2010) </w:t>
      </w:r>
      <w:r w:rsidRPr="0036798B">
        <w:rPr>
          <w:i/>
          <w:iCs/>
          <w:noProof/>
        </w:rPr>
        <w:t>Pengelolaan sumber daya air wilayah sungai bengawan solo</w:t>
      </w:r>
      <w:r w:rsidRPr="0036798B">
        <w:rPr>
          <w:noProof/>
        </w:rPr>
        <w:t>. Jakarta.</w:t>
      </w:r>
    </w:p>
    <w:p w14:paraId="201D73BA"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KRYSANOVA, V. and ARNOLD, J. G. (2008) ‘Advances in ecohydrological modelling with </w:t>
      </w:r>
      <w:r w:rsidRPr="0036798B">
        <w:rPr>
          <w:noProof/>
        </w:rPr>
        <w:lastRenderedPageBreak/>
        <w:t xml:space="preserve">SWAT—a review’, </w:t>
      </w:r>
      <w:r w:rsidRPr="0036798B">
        <w:rPr>
          <w:i/>
          <w:iCs/>
          <w:noProof/>
        </w:rPr>
        <w:t>Hydrological Sciences Journal</w:t>
      </w:r>
      <w:r w:rsidRPr="0036798B">
        <w:rPr>
          <w:noProof/>
        </w:rPr>
        <w:t>, 53(5), pp. 939–947. doi: 10.1623/hysj.53.5.939.</w:t>
      </w:r>
    </w:p>
    <w:p w14:paraId="24ED5900"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Lamichhane and Shakya (2019) ‘Integrated Assessment of Climate Change and Land Use Change Impacts on Hydrology in the Kathmandu Valley Watershed, Central Nepal’, </w:t>
      </w:r>
      <w:r w:rsidRPr="0036798B">
        <w:rPr>
          <w:i/>
          <w:iCs/>
          <w:noProof/>
        </w:rPr>
        <w:t>Water</w:t>
      </w:r>
      <w:r w:rsidRPr="0036798B">
        <w:rPr>
          <w:noProof/>
        </w:rPr>
        <w:t>, 11(10), p. 2059. doi: 10.3390/w11102059.</w:t>
      </w:r>
    </w:p>
    <w:p w14:paraId="407C11D8"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Liu, Z. </w:t>
      </w:r>
      <w:r w:rsidRPr="0036798B">
        <w:rPr>
          <w:i/>
          <w:iCs/>
          <w:noProof/>
        </w:rPr>
        <w:t>et al.</w:t>
      </w:r>
      <w:r w:rsidRPr="0036798B">
        <w:rPr>
          <w:noProof/>
        </w:rPr>
        <w:t xml:space="preserve"> (2021) ‘Identifying climate change impacts on surface water supply in the southern Central Valley, California’, </w:t>
      </w:r>
      <w:r w:rsidRPr="0036798B">
        <w:rPr>
          <w:i/>
          <w:iCs/>
          <w:noProof/>
        </w:rPr>
        <w:t>Science of the Total Environment</w:t>
      </w:r>
      <w:r w:rsidRPr="0036798B">
        <w:rPr>
          <w:noProof/>
        </w:rPr>
        <w:t>, 759(xxxx), p. 143429. doi: 10.1016/j.scitotenv.2020.143429.</w:t>
      </w:r>
    </w:p>
    <w:p w14:paraId="72C551D3"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Marie Mireille, N. </w:t>
      </w:r>
      <w:r w:rsidRPr="0036798B">
        <w:rPr>
          <w:i/>
          <w:iCs/>
          <w:noProof/>
        </w:rPr>
        <w:t>et al.</w:t>
      </w:r>
      <w:r w:rsidRPr="0036798B">
        <w:rPr>
          <w:noProof/>
        </w:rPr>
        <w:t xml:space="preserve"> (2019) ‘Analysis of Land Use Change and Its Impact on the Hydrology of Kakia and Esamburmbur Sub-Watersheds of Narok County, Kenya’, </w:t>
      </w:r>
      <w:r w:rsidRPr="0036798B">
        <w:rPr>
          <w:i/>
          <w:iCs/>
          <w:noProof/>
        </w:rPr>
        <w:t>Hydrology</w:t>
      </w:r>
      <w:r w:rsidRPr="0036798B">
        <w:rPr>
          <w:noProof/>
        </w:rPr>
        <w:t>, 6(4), p. 86. doi: 10.3390/hydrology6040086.</w:t>
      </w:r>
    </w:p>
    <w:p w14:paraId="16E0FB00"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Moreira, L. L., Schwamback, D. and Rigo, D. (2018) ‘Sensitivity analysis of the Soil and Water Assessment Tools (SWAT) model in streamflow modeling in a rural river basin’, </w:t>
      </w:r>
      <w:r w:rsidRPr="0036798B">
        <w:rPr>
          <w:i/>
          <w:iCs/>
          <w:noProof/>
        </w:rPr>
        <w:t>Revista Ambiente e Agua</w:t>
      </w:r>
      <w:r w:rsidRPr="0036798B">
        <w:rPr>
          <w:noProof/>
        </w:rPr>
        <w:t>, 13(6), pp. 1–12. doi: 10.4136/1980-993X.</w:t>
      </w:r>
    </w:p>
    <w:p w14:paraId="5009DF7A"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Moriasi, D. N. </w:t>
      </w:r>
      <w:r w:rsidRPr="0036798B">
        <w:rPr>
          <w:i/>
          <w:iCs/>
          <w:noProof/>
        </w:rPr>
        <w:t>et al.</w:t>
      </w:r>
      <w:r w:rsidRPr="0036798B">
        <w:rPr>
          <w:noProof/>
        </w:rPr>
        <w:t xml:space="preserve"> (2007) ‘Model Evaluation Guidelines For Systematic Quantification Of Accuracy In Watershed Simulations’, </w:t>
      </w:r>
      <w:r w:rsidRPr="0036798B">
        <w:rPr>
          <w:i/>
          <w:iCs/>
          <w:noProof/>
        </w:rPr>
        <w:t>American Society of Agricultural and Biological Engineers</w:t>
      </w:r>
      <w:r w:rsidRPr="0036798B">
        <w:rPr>
          <w:noProof/>
        </w:rPr>
        <w:t>, 50(3), pp. 885–900.</w:t>
      </w:r>
    </w:p>
    <w:p w14:paraId="25CF392B"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Rani, S. and Sreekesh, S. (2021) ‘Flow regime changes under future climate and land cover scenarios in the Upper Beas basin of Himalaya using SWAT model’, </w:t>
      </w:r>
      <w:r w:rsidRPr="0036798B">
        <w:rPr>
          <w:i/>
          <w:iCs/>
          <w:noProof/>
        </w:rPr>
        <w:t>International Journal of Environmental Studies</w:t>
      </w:r>
      <w:r w:rsidRPr="0036798B">
        <w:rPr>
          <w:noProof/>
        </w:rPr>
        <w:t>, 78(3), pp. 382–397. doi: 10.1080/00207233.2020.1811574.</w:t>
      </w:r>
    </w:p>
    <w:p w14:paraId="19D0E50A" w14:textId="77777777" w:rsidR="0036798B" w:rsidRPr="0036798B" w:rsidRDefault="0036798B" w:rsidP="0036798B">
      <w:pPr>
        <w:widowControl w:val="0"/>
        <w:autoSpaceDE w:val="0"/>
        <w:autoSpaceDN w:val="0"/>
        <w:adjustRightInd w:val="0"/>
        <w:spacing w:after="120" w:line="360" w:lineRule="auto"/>
        <w:rPr>
          <w:noProof/>
        </w:rPr>
      </w:pPr>
      <w:r w:rsidRPr="0036798B">
        <w:rPr>
          <w:noProof/>
        </w:rPr>
        <w:t xml:space="preserve">Spruce, J. </w:t>
      </w:r>
      <w:r w:rsidRPr="0036798B">
        <w:rPr>
          <w:i/>
          <w:iCs/>
          <w:noProof/>
        </w:rPr>
        <w:t>et al.</w:t>
      </w:r>
      <w:r w:rsidRPr="0036798B">
        <w:rPr>
          <w:noProof/>
        </w:rPr>
        <w:t xml:space="preserve"> (2018) ‘Developing Land Use Land Cover Maps for the Lower Mekong Basin to Aid Hydrologic Modeling and Basin Planning’, </w:t>
      </w:r>
      <w:r w:rsidRPr="0036798B">
        <w:rPr>
          <w:i/>
          <w:iCs/>
          <w:noProof/>
        </w:rPr>
        <w:t>Remote Sensing</w:t>
      </w:r>
      <w:r w:rsidRPr="0036798B">
        <w:rPr>
          <w:noProof/>
        </w:rPr>
        <w:t>, 10(12), p. 1910. doi: 10.3390/rs10121910.</w:t>
      </w:r>
    </w:p>
    <w:p w14:paraId="5638CC7A" w14:textId="77777777" w:rsidR="00212CD8" w:rsidRPr="0059234A" w:rsidRDefault="00212CD8" w:rsidP="0036798B">
      <w:pPr>
        <w:spacing w:after="120" w:line="360" w:lineRule="auto"/>
        <w:ind w:left="426" w:hanging="426"/>
        <w:jc w:val="both"/>
        <w:rPr>
          <w:b/>
          <w:color w:val="000000" w:themeColor="text1"/>
        </w:rPr>
      </w:pPr>
      <w:r w:rsidRPr="0059234A">
        <w:rPr>
          <w:b/>
          <w:color w:val="000000" w:themeColor="text1"/>
        </w:rPr>
        <w:fldChar w:fldCharType="end"/>
      </w:r>
    </w:p>
    <w:p w14:paraId="6F656073" w14:textId="77777777" w:rsidR="00212CD8" w:rsidRPr="0059234A" w:rsidRDefault="00212CD8" w:rsidP="00627D44">
      <w:pPr>
        <w:pStyle w:val="GaEEReferences"/>
        <w:numPr>
          <w:ilvl w:val="0"/>
          <w:numId w:val="0"/>
        </w:numPr>
        <w:spacing w:after="120"/>
        <w:ind w:left="284" w:hanging="360"/>
        <w:rPr>
          <w:rFonts w:ascii="Times New Roman" w:hAnsi="Times New Roman" w:cs="Times New Roman"/>
        </w:rPr>
      </w:pPr>
    </w:p>
    <w:sectPr w:rsidR="00212CD8" w:rsidRPr="0059234A" w:rsidSect="003C65E9">
      <w:footnotePr>
        <w:numFmt w:val="chicago"/>
      </w:foot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1183" w14:textId="77777777" w:rsidR="000D2BD1" w:rsidRDefault="000D2BD1">
      <w:r>
        <w:separator/>
      </w:r>
    </w:p>
  </w:endnote>
  <w:endnote w:type="continuationSeparator" w:id="0">
    <w:p w14:paraId="56F821CA" w14:textId="77777777" w:rsidR="000D2BD1" w:rsidRDefault="000D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A348" w14:textId="77777777" w:rsidR="000D2BD1" w:rsidRDefault="000D2BD1">
      <w:r>
        <w:separator/>
      </w:r>
    </w:p>
  </w:footnote>
  <w:footnote w:type="continuationSeparator" w:id="0">
    <w:p w14:paraId="6A5EAA37" w14:textId="77777777" w:rsidR="000D2BD1" w:rsidRDefault="000D2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C110C"/>
    <w:multiLevelType w:val="hybridMultilevel"/>
    <w:tmpl w:val="65061D8A"/>
    <w:lvl w:ilvl="0" w:tplc="A554235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3D314B"/>
    <w:multiLevelType w:val="hybridMultilevel"/>
    <w:tmpl w:val="7A72F434"/>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064D47"/>
    <w:multiLevelType w:val="hybridMultilevel"/>
    <w:tmpl w:val="D6DE8E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9C3CE7"/>
    <w:multiLevelType w:val="hybridMultilevel"/>
    <w:tmpl w:val="43A69C34"/>
    <w:lvl w:ilvl="0" w:tplc="EEAE3614">
      <w:start w:val="1"/>
      <w:numFmt w:val="decimal"/>
      <w:lvlText w:val="%1."/>
      <w:lvlJc w:val="left"/>
      <w:pPr>
        <w:ind w:left="790" w:hanging="360"/>
      </w:pPr>
      <w:rPr>
        <w:rFonts w:hint="default"/>
      </w:rPr>
    </w:lvl>
    <w:lvl w:ilvl="1" w:tplc="04210019" w:tentative="1">
      <w:start w:val="1"/>
      <w:numFmt w:val="lowerLetter"/>
      <w:lvlText w:val="%2."/>
      <w:lvlJc w:val="left"/>
      <w:pPr>
        <w:ind w:left="1510" w:hanging="360"/>
      </w:pPr>
    </w:lvl>
    <w:lvl w:ilvl="2" w:tplc="0421001B" w:tentative="1">
      <w:start w:val="1"/>
      <w:numFmt w:val="lowerRoman"/>
      <w:lvlText w:val="%3."/>
      <w:lvlJc w:val="right"/>
      <w:pPr>
        <w:ind w:left="2230" w:hanging="180"/>
      </w:pPr>
    </w:lvl>
    <w:lvl w:ilvl="3" w:tplc="0421000F" w:tentative="1">
      <w:start w:val="1"/>
      <w:numFmt w:val="decimal"/>
      <w:lvlText w:val="%4."/>
      <w:lvlJc w:val="left"/>
      <w:pPr>
        <w:ind w:left="2950" w:hanging="360"/>
      </w:pPr>
    </w:lvl>
    <w:lvl w:ilvl="4" w:tplc="04210019" w:tentative="1">
      <w:start w:val="1"/>
      <w:numFmt w:val="lowerLetter"/>
      <w:lvlText w:val="%5."/>
      <w:lvlJc w:val="left"/>
      <w:pPr>
        <w:ind w:left="3670" w:hanging="360"/>
      </w:pPr>
    </w:lvl>
    <w:lvl w:ilvl="5" w:tplc="0421001B" w:tentative="1">
      <w:start w:val="1"/>
      <w:numFmt w:val="lowerRoman"/>
      <w:lvlText w:val="%6."/>
      <w:lvlJc w:val="right"/>
      <w:pPr>
        <w:ind w:left="4390" w:hanging="180"/>
      </w:pPr>
    </w:lvl>
    <w:lvl w:ilvl="6" w:tplc="0421000F" w:tentative="1">
      <w:start w:val="1"/>
      <w:numFmt w:val="decimal"/>
      <w:lvlText w:val="%7."/>
      <w:lvlJc w:val="left"/>
      <w:pPr>
        <w:ind w:left="5110" w:hanging="360"/>
      </w:pPr>
    </w:lvl>
    <w:lvl w:ilvl="7" w:tplc="04210019" w:tentative="1">
      <w:start w:val="1"/>
      <w:numFmt w:val="lowerLetter"/>
      <w:lvlText w:val="%8."/>
      <w:lvlJc w:val="left"/>
      <w:pPr>
        <w:ind w:left="5830" w:hanging="360"/>
      </w:pPr>
    </w:lvl>
    <w:lvl w:ilvl="8" w:tplc="0421001B" w:tentative="1">
      <w:start w:val="1"/>
      <w:numFmt w:val="lowerRoman"/>
      <w:lvlText w:val="%9."/>
      <w:lvlJc w:val="right"/>
      <w:pPr>
        <w:ind w:left="6550" w:hanging="180"/>
      </w:pPr>
    </w:lvl>
  </w:abstractNum>
  <w:abstractNum w:abstractNumId="4" w15:restartNumberingAfterBreak="0">
    <w:nsid w:val="33684830"/>
    <w:multiLevelType w:val="hybridMultilevel"/>
    <w:tmpl w:val="1406AC28"/>
    <w:lvl w:ilvl="0" w:tplc="2C8C6356">
      <w:start w:val="1"/>
      <w:numFmt w:val="lowerLetter"/>
      <w:lvlText w:val="(%1)"/>
      <w:lvlJc w:val="left"/>
      <w:pPr>
        <w:ind w:left="720" w:hanging="360"/>
      </w:pPr>
      <w:rPr>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38280960"/>
    <w:multiLevelType w:val="hybridMultilevel"/>
    <w:tmpl w:val="851625CC"/>
    <w:lvl w:ilvl="0" w:tplc="73B69C3C">
      <w:start w:val="1"/>
      <w:numFmt w:val="decimal"/>
      <w:pStyle w:val="GaEEReferences"/>
      <w:lvlText w:val="[%1]"/>
      <w:lvlJc w:val="left"/>
      <w:pPr>
        <w:tabs>
          <w:tab w:val="num" w:pos="360"/>
        </w:tabs>
        <w:ind w:left="360" w:hanging="360"/>
      </w:pPr>
      <w:rPr>
        <w:rFonts w:ascii="Bookman Old Style" w:hAnsi="Bookman Old Style" w:hint="default"/>
        <w:b w:val="0"/>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3CA12D71"/>
    <w:multiLevelType w:val="hybridMultilevel"/>
    <w:tmpl w:val="FBBE3A40"/>
    <w:lvl w:ilvl="0" w:tplc="42AC56D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E005550"/>
    <w:multiLevelType w:val="hybridMultilevel"/>
    <w:tmpl w:val="CAF00BC0"/>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34116B"/>
    <w:multiLevelType w:val="hybridMultilevel"/>
    <w:tmpl w:val="4B68220E"/>
    <w:lvl w:ilvl="0" w:tplc="17905C8C">
      <w:start w:val="1"/>
      <w:numFmt w:val="decimal"/>
      <w:lvlText w:val="%1."/>
      <w:lvlJc w:val="left"/>
      <w:pPr>
        <w:tabs>
          <w:tab w:val="num" w:pos="765"/>
        </w:tabs>
        <w:ind w:left="765" w:hanging="405"/>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9D467E3"/>
    <w:multiLevelType w:val="hybridMultilevel"/>
    <w:tmpl w:val="9C46CF38"/>
    <w:lvl w:ilvl="0" w:tplc="4E58FFE4">
      <w:start w:val="1"/>
      <w:numFmt w:val="decimal"/>
      <w:pStyle w:val="GaEESectionTitle"/>
      <w:lvlText w:val="%1."/>
      <w:lvlJc w:val="left"/>
      <w:pPr>
        <w:tabs>
          <w:tab w:val="num" w:pos="357"/>
        </w:tabs>
        <w:ind w:left="0" w:firstLine="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 w15:restartNumberingAfterBreak="0">
    <w:nsid w:val="5BC5623C"/>
    <w:multiLevelType w:val="hybridMultilevel"/>
    <w:tmpl w:val="B43AA34E"/>
    <w:lvl w:ilvl="0" w:tplc="7DEAF116">
      <w:start w:val="1"/>
      <w:numFmt w:val="bullet"/>
      <w:lvlText w:val=""/>
      <w:lvlJc w:val="left"/>
      <w:pPr>
        <w:tabs>
          <w:tab w:val="num" w:pos="473"/>
        </w:tabs>
        <w:ind w:left="473" w:hanging="360"/>
      </w:pPr>
      <w:rPr>
        <w:rFonts w:ascii="Symbol" w:hAnsi="Symbol" w:hint="default"/>
      </w:rPr>
    </w:lvl>
    <w:lvl w:ilvl="1" w:tplc="5B9AA050">
      <w:start w:val="1"/>
      <w:numFmt w:val="bullet"/>
      <w:lvlText w:val="­"/>
      <w:lvlJc w:val="left"/>
      <w:pPr>
        <w:tabs>
          <w:tab w:val="num" w:pos="1440"/>
        </w:tabs>
        <w:ind w:left="1440" w:hanging="360"/>
      </w:pPr>
      <w:rPr>
        <w:rFonts w:ascii="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10"/>
  </w:num>
  <w:num w:numId="4">
    <w:abstractNumId w:val="1"/>
  </w:num>
  <w:num w:numId="5">
    <w:abstractNumId w:val="7"/>
  </w:num>
  <w:num w:numId="6">
    <w:abstractNumId w:val="5"/>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fillcolor="white">
      <v:fill color="white"/>
      <v:stroke weight="0"/>
    </o:shapedefaults>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DU3MzAzMzQFIiUdpeDU4uLM/DyQAotaAHY7L7osAAAA"/>
  </w:docVars>
  <w:rsids>
    <w:rsidRoot w:val="00600A0B"/>
    <w:rsid w:val="00000CDE"/>
    <w:rsid w:val="00001DA7"/>
    <w:rsid w:val="00005A9E"/>
    <w:rsid w:val="00007B39"/>
    <w:rsid w:val="00007EEF"/>
    <w:rsid w:val="00010637"/>
    <w:rsid w:val="00013B79"/>
    <w:rsid w:val="00021FE1"/>
    <w:rsid w:val="00023ED8"/>
    <w:rsid w:val="00030054"/>
    <w:rsid w:val="000316EA"/>
    <w:rsid w:val="0003616B"/>
    <w:rsid w:val="00050B4B"/>
    <w:rsid w:val="0005228E"/>
    <w:rsid w:val="000527F0"/>
    <w:rsid w:val="00052D7B"/>
    <w:rsid w:val="0005484A"/>
    <w:rsid w:val="0006028F"/>
    <w:rsid w:val="00070807"/>
    <w:rsid w:val="000769DC"/>
    <w:rsid w:val="0007708F"/>
    <w:rsid w:val="00080B1E"/>
    <w:rsid w:val="00081F71"/>
    <w:rsid w:val="00083ECB"/>
    <w:rsid w:val="00086CD2"/>
    <w:rsid w:val="00090D76"/>
    <w:rsid w:val="000918B0"/>
    <w:rsid w:val="00097BF7"/>
    <w:rsid w:val="00097CF3"/>
    <w:rsid w:val="000A2032"/>
    <w:rsid w:val="000A45AE"/>
    <w:rsid w:val="000A5D53"/>
    <w:rsid w:val="000B5A6E"/>
    <w:rsid w:val="000B7316"/>
    <w:rsid w:val="000C3908"/>
    <w:rsid w:val="000C7BB9"/>
    <w:rsid w:val="000D045B"/>
    <w:rsid w:val="000D2BD1"/>
    <w:rsid w:val="000D5B99"/>
    <w:rsid w:val="000D5F9B"/>
    <w:rsid w:val="000E370E"/>
    <w:rsid w:val="000E7455"/>
    <w:rsid w:val="000F17B7"/>
    <w:rsid w:val="000F3C48"/>
    <w:rsid w:val="0010676D"/>
    <w:rsid w:val="001067E8"/>
    <w:rsid w:val="0010708D"/>
    <w:rsid w:val="001100E0"/>
    <w:rsid w:val="00114290"/>
    <w:rsid w:val="00115FF8"/>
    <w:rsid w:val="00120FA4"/>
    <w:rsid w:val="001246D2"/>
    <w:rsid w:val="001256CB"/>
    <w:rsid w:val="00125CCF"/>
    <w:rsid w:val="0013376C"/>
    <w:rsid w:val="00134CF0"/>
    <w:rsid w:val="00140914"/>
    <w:rsid w:val="00146AC6"/>
    <w:rsid w:val="001556E3"/>
    <w:rsid w:val="00155705"/>
    <w:rsid w:val="00155E90"/>
    <w:rsid w:val="001562AB"/>
    <w:rsid w:val="00156A96"/>
    <w:rsid w:val="00157C62"/>
    <w:rsid w:val="001753E2"/>
    <w:rsid w:val="00176E2F"/>
    <w:rsid w:val="00180C78"/>
    <w:rsid w:val="0018267F"/>
    <w:rsid w:val="00184F1A"/>
    <w:rsid w:val="00186DEB"/>
    <w:rsid w:val="00195586"/>
    <w:rsid w:val="001A44C5"/>
    <w:rsid w:val="001A4B97"/>
    <w:rsid w:val="001A5F83"/>
    <w:rsid w:val="001B0491"/>
    <w:rsid w:val="001C4052"/>
    <w:rsid w:val="001C49B9"/>
    <w:rsid w:val="001D0A93"/>
    <w:rsid w:val="001D150D"/>
    <w:rsid w:val="001D1D0E"/>
    <w:rsid w:val="001D3AAD"/>
    <w:rsid w:val="001D720B"/>
    <w:rsid w:val="001D7295"/>
    <w:rsid w:val="001E0F47"/>
    <w:rsid w:val="001E1022"/>
    <w:rsid w:val="001E1FCA"/>
    <w:rsid w:val="001E2412"/>
    <w:rsid w:val="001E25BF"/>
    <w:rsid w:val="001E37BE"/>
    <w:rsid w:val="001E383B"/>
    <w:rsid w:val="001F4FB1"/>
    <w:rsid w:val="001F6049"/>
    <w:rsid w:val="00200E16"/>
    <w:rsid w:val="00200FDA"/>
    <w:rsid w:val="00201678"/>
    <w:rsid w:val="00204BAC"/>
    <w:rsid w:val="0021146E"/>
    <w:rsid w:val="00212CD8"/>
    <w:rsid w:val="00216BA3"/>
    <w:rsid w:val="00223CB5"/>
    <w:rsid w:val="00224B0F"/>
    <w:rsid w:val="00224DDA"/>
    <w:rsid w:val="00226B68"/>
    <w:rsid w:val="0022745B"/>
    <w:rsid w:val="00230FBB"/>
    <w:rsid w:val="00235ED6"/>
    <w:rsid w:val="002414A5"/>
    <w:rsid w:val="002439B1"/>
    <w:rsid w:val="002439FC"/>
    <w:rsid w:val="00245539"/>
    <w:rsid w:val="00246B7B"/>
    <w:rsid w:val="00251018"/>
    <w:rsid w:val="002568E7"/>
    <w:rsid w:val="00256B9D"/>
    <w:rsid w:val="00256BB8"/>
    <w:rsid w:val="00257396"/>
    <w:rsid w:val="00266487"/>
    <w:rsid w:val="0027504B"/>
    <w:rsid w:val="00277957"/>
    <w:rsid w:val="00277975"/>
    <w:rsid w:val="00281D7D"/>
    <w:rsid w:val="002825E8"/>
    <w:rsid w:val="00283AFD"/>
    <w:rsid w:val="00284423"/>
    <w:rsid w:val="002A6B1F"/>
    <w:rsid w:val="002B2DB9"/>
    <w:rsid w:val="002B2EEB"/>
    <w:rsid w:val="002B634A"/>
    <w:rsid w:val="002C14B8"/>
    <w:rsid w:val="002C29B7"/>
    <w:rsid w:val="002C3306"/>
    <w:rsid w:val="002C583D"/>
    <w:rsid w:val="002C62A5"/>
    <w:rsid w:val="002C7058"/>
    <w:rsid w:val="002D0BBE"/>
    <w:rsid w:val="002E0F3C"/>
    <w:rsid w:val="002E2435"/>
    <w:rsid w:val="002E6DBC"/>
    <w:rsid w:val="002E74BD"/>
    <w:rsid w:val="002F102F"/>
    <w:rsid w:val="002F2858"/>
    <w:rsid w:val="002F41A2"/>
    <w:rsid w:val="00304237"/>
    <w:rsid w:val="003053B9"/>
    <w:rsid w:val="003059FA"/>
    <w:rsid w:val="003072BC"/>
    <w:rsid w:val="0031029C"/>
    <w:rsid w:val="00313C96"/>
    <w:rsid w:val="003176AE"/>
    <w:rsid w:val="003221CE"/>
    <w:rsid w:val="00322B07"/>
    <w:rsid w:val="00327527"/>
    <w:rsid w:val="003327D6"/>
    <w:rsid w:val="00333C92"/>
    <w:rsid w:val="0033609E"/>
    <w:rsid w:val="00337BF4"/>
    <w:rsid w:val="00341EDC"/>
    <w:rsid w:val="003427A7"/>
    <w:rsid w:val="0034285E"/>
    <w:rsid w:val="0034566A"/>
    <w:rsid w:val="00351103"/>
    <w:rsid w:val="00352A7A"/>
    <w:rsid w:val="00357681"/>
    <w:rsid w:val="0036798B"/>
    <w:rsid w:val="003768D3"/>
    <w:rsid w:val="003805DF"/>
    <w:rsid w:val="00384F1D"/>
    <w:rsid w:val="00390E4C"/>
    <w:rsid w:val="00391885"/>
    <w:rsid w:val="00397C29"/>
    <w:rsid w:val="003A0310"/>
    <w:rsid w:val="003A404B"/>
    <w:rsid w:val="003A431D"/>
    <w:rsid w:val="003A5BB3"/>
    <w:rsid w:val="003B3223"/>
    <w:rsid w:val="003B72F4"/>
    <w:rsid w:val="003C181F"/>
    <w:rsid w:val="003C65DD"/>
    <w:rsid w:val="003C65E9"/>
    <w:rsid w:val="003C694E"/>
    <w:rsid w:val="003D2D4A"/>
    <w:rsid w:val="003D3DCC"/>
    <w:rsid w:val="003D3F08"/>
    <w:rsid w:val="003D4D99"/>
    <w:rsid w:val="003D57B5"/>
    <w:rsid w:val="003E4024"/>
    <w:rsid w:val="003E702F"/>
    <w:rsid w:val="003F1984"/>
    <w:rsid w:val="003F7D46"/>
    <w:rsid w:val="00401722"/>
    <w:rsid w:val="00404171"/>
    <w:rsid w:val="00405342"/>
    <w:rsid w:val="0041137F"/>
    <w:rsid w:val="004132A6"/>
    <w:rsid w:val="004141B7"/>
    <w:rsid w:val="0042111E"/>
    <w:rsid w:val="004235A4"/>
    <w:rsid w:val="00423BFD"/>
    <w:rsid w:val="00424756"/>
    <w:rsid w:val="00431D68"/>
    <w:rsid w:val="00444118"/>
    <w:rsid w:val="004458F4"/>
    <w:rsid w:val="00446FAA"/>
    <w:rsid w:val="00454F3F"/>
    <w:rsid w:val="0046193C"/>
    <w:rsid w:val="00467815"/>
    <w:rsid w:val="004772A9"/>
    <w:rsid w:val="0047797D"/>
    <w:rsid w:val="00480052"/>
    <w:rsid w:val="00484382"/>
    <w:rsid w:val="00485B0E"/>
    <w:rsid w:val="0049279B"/>
    <w:rsid w:val="0049584C"/>
    <w:rsid w:val="00495B52"/>
    <w:rsid w:val="004A3015"/>
    <w:rsid w:val="004A3F0D"/>
    <w:rsid w:val="004A54CF"/>
    <w:rsid w:val="004A7F37"/>
    <w:rsid w:val="004B0F6D"/>
    <w:rsid w:val="004B172A"/>
    <w:rsid w:val="004C046A"/>
    <w:rsid w:val="004C08C3"/>
    <w:rsid w:val="004C6CBA"/>
    <w:rsid w:val="004C70FB"/>
    <w:rsid w:val="004D406B"/>
    <w:rsid w:val="004E03D1"/>
    <w:rsid w:val="004E1426"/>
    <w:rsid w:val="004E3858"/>
    <w:rsid w:val="004E5901"/>
    <w:rsid w:val="004E697D"/>
    <w:rsid w:val="004F44E5"/>
    <w:rsid w:val="004F6566"/>
    <w:rsid w:val="004F67A9"/>
    <w:rsid w:val="004F7963"/>
    <w:rsid w:val="005000DD"/>
    <w:rsid w:val="005002A7"/>
    <w:rsid w:val="00501DBB"/>
    <w:rsid w:val="00505269"/>
    <w:rsid w:val="00505C2B"/>
    <w:rsid w:val="00506463"/>
    <w:rsid w:val="00516CD4"/>
    <w:rsid w:val="005231C1"/>
    <w:rsid w:val="005251C1"/>
    <w:rsid w:val="00527061"/>
    <w:rsid w:val="00532252"/>
    <w:rsid w:val="00533CC0"/>
    <w:rsid w:val="0054363B"/>
    <w:rsid w:val="005442DE"/>
    <w:rsid w:val="005445EF"/>
    <w:rsid w:val="00546CB5"/>
    <w:rsid w:val="00550A59"/>
    <w:rsid w:val="0055235B"/>
    <w:rsid w:val="00554597"/>
    <w:rsid w:val="005569CF"/>
    <w:rsid w:val="00564492"/>
    <w:rsid w:val="00565CCA"/>
    <w:rsid w:val="00574112"/>
    <w:rsid w:val="00575810"/>
    <w:rsid w:val="00581699"/>
    <w:rsid w:val="005847B2"/>
    <w:rsid w:val="0059234A"/>
    <w:rsid w:val="00594108"/>
    <w:rsid w:val="005B012F"/>
    <w:rsid w:val="005B0437"/>
    <w:rsid w:val="005B0624"/>
    <w:rsid w:val="005B24CA"/>
    <w:rsid w:val="005B3E53"/>
    <w:rsid w:val="005B3F22"/>
    <w:rsid w:val="005C4F43"/>
    <w:rsid w:val="005C6298"/>
    <w:rsid w:val="005C637E"/>
    <w:rsid w:val="005D4832"/>
    <w:rsid w:val="005D5548"/>
    <w:rsid w:val="005D57E1"/>
    <w:rsid w:val="005E2FDD"/>
    <w:rsid w:val="005E5938"/>
    <w:rsid w:val="005F42AA"/>
    <w:rsid w:val="005F42DA"/>
    <w:rsid w:val="005F4A50"/>
    <w:rsid w:val="005F7008"/>
    <w:rsid w:val="00600A0B"/>
    <w:rsid w:val="00600CE0"/>
    <w:rsid w:val="00602B6B"/>
    <w:rsid w:val="0060425C"/>
    <w:rsid w:val="006049DE"/>
    <w:rsid w:val="00604D1E"/>
    <w:rsid w:val="006069B1"/>
    <w:rsid w:val="0061063C"/>
    <w:rsid w:val="00610D18"/>
    <w:rsid w:val="006146AC"/>
    <w:rsid w:val="00616E56"/>
    <w:rsid w:val="006171EA"/>
    <w:rsid w:val="00617EBC"/>
    <w:rsid w:val="0062169C"/>
    <w:rsid w:val="00627D44"/>
    <w:rsid w:val="0063513A"/>
    <w:rsid w:val="00635C6E"/>
    <w:rsid w:val="006371A8"/>
    <w:rsid w:val="00640DFB"/>
    <w:rsid w:val="00642B5A"/>
    <w:rsid w:val="00653FA3"/>
    <w:rsid w:val="006550FF"/>
    <w:rsid w:val="00657B79"/>
    <w:rsid w:val="006600B6"/>
    <w:rsid w:val="00660D07"/>
    <w:rsid w:val="0066544E"/>
    <w:rsid w:val="006656B7"/>
    <w:rsid w:val="00677663"/>
    <w:rsid w:val="00680B77"/>
    <w:rsid w:val="00684789"/>
    <w:rsid w:val="00695478"/>
    <w:rsid w:val="00695A88"/>
    <w:rsid w:val="006A1296"/>
    <w:rsid w:val="006A2D2F"/>
    <w:rsid w:val="006A52C2"/>
    <w:rsid w:val="006A60CA"/>
    <w:rsid w:val="006A6B61"/>
    <w:rsid w:val="006A70BD"/>
    <w:rsid w:val="006A7540"/>
    <w:rsid w:val="006A7D85"/>
    <w:rsid w:val="006A7D87"/>
    <w:rsid w:val="006C1E9B"/>
    <w:rsid w:val="006C26DA"/>
    <w:rsid w:val="006C559E"/>
    <w:rsid w:val="006C6E22"/>
    <w:rsid w:val="006D18AA"/>
    <w:rsid w:val="006D28B0"/>
    <w:rsid w:val="006D5D15"/>
    <w:rsid w:val="006D7685"/>
    <w:rsid w:val="006D7C7E"/>
    <w:rsid w:val="006E1258"/>
    <w:rsid w:val="006E1BCC"/>
    <w:rsid w:val="006E2BA8"/>
    <w:rsid w:val="006E2D51"/>
    <w:rsid w:val="006E6826"/>
    <w:rsid w:val="006F4145"/>
    <w:rsid w:val="006F5601"/>
    <w:rsid w:val="006F76E7"/>
    <w:rsid w:val="00700CCC"/>
    <w:rsid w:val="00704824"/>
    <w:rsid w:val="00705EC4"/>
    <w:rsid w:val="0070697A"/>
    <w:rsid w:val="007105A4"/>
    <w:rsid w:val="007261E1"/>
    <w:rsid w:val="007308E1"/>
    <w:rsid w:val="00740352"/>
    <w:rsid w:val="007437B4"/>
    <w:rsid w:val="00747358"/>
    <w:rsid w:val="00747E30"/>
    <w:rsid w:val="00755A48"/>
    <w:rsid w:val="0076042A"/>
    <w:rsid w:val="0076381A"/>
    <w:rsid w:val="00763C0F"/>
    <w:rsid w:val="00763F85"/>
    <w:rsid w:val="0076572C"/>
    <w:rsid w:val="00767418"/>
    <w:rsid w:val="00773F50"/>
    <w:rsid w:val="0077526B"/>
    <w:rsid w:val="00775AC2"/>
    <w:rsid w:val="0077786B"/>
    <w:rsid w:val="00780B9A"/>
    <w:rsid w:val="007836C4"/>
    <w:rsid w:val="00783BAE"/>
    <w:rsid w:val="00790341"/>
    <w:rsid w:val="00794B1A"/>
    <w:rsid w:val="007955E8"/>
    <w:rsid w:val="007A3A50"/>
    <w:rsid w:val="007A692D"/>
    <w:rsid w:val="007B220E"/>
    <w:rsid w:val="007B292C"/>
    <w:rsid w:val="007B3020"/>
    <w:rsid w:val="007B6BD2"/>
    <w:rsid w:val="007C373E"/>
    <w:rsid w:val="007D4208"/>
    <w:rsid w:val="007D4F52"/>
    <w:rsid w:val="007D7327"/>
    <w:rsid w:val="007E0051"/>
    <w:rsid w:val="007E00CA"/>
    <w:rsid w:val="007E0FF0"/>
    <w:rsid w:val="007E2CD8"/>
    <w:rsid w:val="007F19CF"/>
    <w:rsid w:val="007F3411"/>
    <w:rsid w:val="00802DC0"/>
    <w:rsid w:val="00803FA0"/>
    <w:rsid w:val="00804713"/>
    <w:rsid w:val="00804915"/>
    <w:rsid w:val="008137A7"/>
    <w:rsid w:val="008166DD"/>
    <w:rsid w:val="00825482"/>
    <w:rsid w:val="00831DEF"/>
    <w:rsid w:val="008411DC"/>
    <w:rsid w:val="00843758"/>
    <w:rsid w:val="00846900"/>
    <w:rsid w:val="00850E8B"/>
    <w:rsid w:val="0085172B"/>
    <w:rsid w:val="008626CC"/>
    <w:rsid w:val="00870368"/>
    <w:rsid w:val="00871FA5"/>
    <w:rsid w:val="00873395"/>
    <w:rsid w:val="00875D66"/>
    <w:rsid w:val="00877EEB"/>
    <w:rsid w:val="008809CF"/>
    <w:rsid w:val="00880EE0"/>
    <w:rsid w:val="00881278"/>
    <w:rsid w:val="00884F2D"/>
    <w:rsid w:val="00890F6F"/>
    <w:rsid w:val="0089421E"/>
    <w:rsid w:val="0089441C"/>
    <w:rsid w:val="008A03C6"/>
    <w:rsid w:val="008A14CF"/>
    <w:rsid w:val="008A31D8"/>
    <w:rsid w:val="008B24DB"/>
    <w:rsid w:val="008B3139"/>
    <w:rsid w:val="008B365A"/>
    <w:rsid w:val="008B4A27"/>
    <w:rsid w:val="008B66CF"/>
    <w:rsid w:val="008C74F4"/>
    <w:rsid w:val="008C7537"/>
    <w:rsid w:val="008D3F1D"/>
    <w:rsid w:val="008D4B30"/>
    <w:rsid w:val="008E20B0"/>
    <w:rsid w:val="008E3013"/>
    <w:rsid w:val="008E6A2D"/>
    <w:rsid w:val="008E7A62"/>
    <w:rsid w:val="008F19EF"/>
    <w:rsid w:val="008F2E75"/>
    <w:rsid w:val="008F527E"/>
    <w:rsid w:val="0090050E"/>
    <w:rsid w:val="0090233B"/>
    <w:rsid w:val="00912BC0"/>
    <w:rsid w:val="00913024"/>
    <w:rsid w:val="009144A4"/>
    <w:rsid w:val="0091535A"/>
    <w:rsid w:val="009162AE"/>
    <w:rsid w:val="00916BDB"/>
    <w:rsid w:val="00920063"/>
    <w:rsid w:val="00921155"/>
    <w:rsid w:val="00921385"/>
    <w:rsid w:val="0092144D"/>
    <w:rsid w:val="00936493"/>
    <w:rsid w:val="00947081"/>
    <w:rsid w:val="009541DC"/>
    <w:rsid w:val="00960C47"/>
    <w:rsid w:val="009635BB"/>
    <w:rsid w:val="00966480"/>
    <w:rsid w:val="00973240"/>
    <w:rsid w:val="00974803"/>
    <w:rsid w:val="009757B6"/>
    <w:rsid w:val="0097735A"/>
    <w:rsid w:val="00977CB9"/>
    <w:rsid w:val="009809CA"/>
    <w:rsid w:val="00982142"/>
    <w:rsid w:val="00983312"/>
    <w:rsid w:val="0098777F"/>
    <w:rsid w:val="00993077"/>
    <w:rsid w:val="00994261"/>
    <w:rsid w:val="009A0C38"/>
    <w:rsid w:val="009A1FE3"/>
    <w:rsid w:val="009B6DDD"/>
    <w:rsid w:val="009C210F"/>
    <w:rsid w:val="009C3AB2"/>
    <w:rsid w:val="009C4963"/>
    <w:rsid w:val="009C5BA5"/>
    <w:rsid w:val="009E0C4D"/>
    <w:rsid w:val="009E2BF8"/>
    <w:rsid w:val="009E33B2"/>
    <w:rsid w:val="009E33E9"/>
    <w:rsid w:val="009E761D"/>
    <w:rsid w:val="009E7776"/>
    <w:rsid w:val="009F4BEC"/>
    <w:rsid w:val="00A03AED"/>
    <w:rsid w:val="00A10076"/>
    <w:rsid w:val="00A1220A"/>
    <w:rsid w:val="00A13D23"/>
    <w:rsid w:val="00A13FD7"/>
    <w:rsid w:val="00A144F6"/>
    <w:rsid w:val="00A25180"/>
    <w:rsid w:val="00A328C3"/>
    <w:rsid w:val="00A35B64"/>
    <w:rsid w:val="00A3772A"/>
    <w:rsid w:val="00A40FB3"/>
    <w:rsid w:val="00A60EE5"/>
    <w:rsid w:val="00A646DD"/>
    <w:rsid w:val="00A72B09"/>
    <w:rsid w:val="00A749B1"/>
    <w:rsid w:val="00A76A4D"/>
    <w:rsid w:val="00A7752D"/>
    <w:rsid w:val="00A81A6E"/>
    <w:rsid w:val="00A86C5A"/>
    <w:rsid w:val="00A86C7E"/>
    <w:rsid w:val="00AA0006"/>
    <w:rsid w:val="00AA1DB4"/>
    <w:rsid w:val="00AA39F3"/>
    <w:rsid w:val="00AA5566"/>
    <w:rsid w:val="00AB07F0"/>
    <w:rsid w:val="00AB66F8"/>
    <w:rsid w:val="00AB6F32"/>
    <w:rsid w:val="00AC6C56"/>
    <w:rsid w:val="00AD0F35"/>
    <w:rsid w:val="00AD2EB4"/>
    <w:rsid w:val="00AD51AE"/>
    <w:rsid w:val="00AD65D4"/>
    <w:rsid w:val="00AD66E7"/>
    <w:rsid w:val="00AD7CCA"/>
    <w:rsid w:val="00AE0D5E"/>
    <w:rsid w:val="00AE2294"/>
    <w:rsid w:val="00AE75E7"/>
    <w:rsid w:val="00B00C99"/>
    <w:rsid w:val="00B02E47"/>
    <w:rsid w:val="00B103EA"/>
    <w:rsid w:val="00B151B5"/>
    <w:rsid w:val="00B154C0"/>
    <w:rsid w:val="00B16963"/>
    <w:rsid w:val="00B17AB2"/>
    <w:rsid w:val="00B20F16"/>
    <w:rsid w:val="00B264D4"/>
    <w:rsid w:val="00B26798"/>
    <w:rsid w:val="00B338BD"/>
    <w:rsid w:val="00B3553E"/>
    <w:rsid w:val="00B35DF4"/>
    <w:rsid w:val="00B458B2"/>
    <w:rsid w:val="00B5065C"/>
    <w:rsid w:val="00B5263D"/>
    <w:rsid w:val="00B557EF"/>
    <w:rsid w:val="00B569F5"/>
    <w:rsid w:val="00B614B3"/>
    <w:rsid w:val="00B67885"/>
    <w:rsid w:val="00B67B8F"/>
    <w:rsid w:val="00B8030B"/>
    <w:rsid w:val="00B848FD"/>
    <w:rsid w:val="00B87544"/>
    <w:rsid w:val="00B87751"/>
    <w:rsid w:val="00B912ED"/>
    <w:rsid w:val="00B9255B"/>
    <w:rsid w:val="00B92F78"/>
    <w:rsid w:val="00B9492D"/>
    <w:rsid w:val="00BA0740"/>
    <w:rsid w:val="00BA25BA"/>
    <w:rsid w:val="00BA3EEB"/>
    <w:rsid w:val="00BA4EEB"/>
    <w:rsid w:val="00BA6230"/>
    <w:rsid w:val="00BA75A2"/>
    <w:rsid w:val="00BB1741"/>
    <w:rsid w:val="00BB1B6D"/>
    <w:rsid w:val="00BB2023"/>
    <w:rsid w:val="00BB517C"/>
    <w:rsid w:val="00BC461A"/>
    <w:rsid w:val="00BC5CFE"/>
    <w:rsid w:val="00BD0563"/>
    <w:rsid w:val="00BD11FD"/>
    <w:rsid w:val="00BD30A6"/>
    <w:rsid w:val="00BD3E4F"/>
    <w:rsid w:val="00BD68C6"/>
    <w:rsid w:val="00BE1219"/>
    <w:rsid w:val="00BE2AA6"/>
    <w:rsid w:val="00BF04CF"/>
    <w:rsid w:val="00BF2211"/>
    <w:rsid w:val="00BF2271"/>
    <w:rsid w:val="00BF312D"/>
    <w:rsid w:val="00BF6B9A"/>
    <w:rsid w:val="00C05B43"/>
    <w:rsid w:val="00C1152E"/>
    <w:rsid w:val="00C14C98"/>
    <w:rsid w:val="00C1752A"/>
    <w:rsid w:val="00C17D42"/>
    <w:rsid w:val="00C203AC"/>
    <w:rsid w:val="00C31F06"/>
    <w:rsid w:val="00C32617"/>
    <w:rsid w:val="00C33E19"/>
    <w:rsid w:val="00C42957"/>
    <w:rsid w:val="00C53207"/>
    <w:rsid w:val="00C537E7"/>
    <w:rsid w:val="00C53F25"/>
    <w:rsid w:val="00C63983"/>
    <w:rsid w:val="00C67248"/>
    <w:rsid w:val="00C762B1"/>
    <w:rsid w:val="00C82150"/>
    <w:rsid w:val="00C83B0D"/>
    <w:rsid w:val="00C86087"/>
    <w:rsid w:val="00C863F2"/>
    <w:rsid w:val="00C87634"/>
    <w:rsid w:val="00C9007F"/>
    <w:rsid w:val="00CA340D"/>
    <w:rsid w:val="00CA55E4"/>
    <w:rsid w:val="00CA6F4C"/>
    <w:rsid w:val="00CA7075"/>
    <w:rsid w:val="00CC1C9B"/>
    <w:rsid w:val="00CC2B7A"/>
    <w:rsid w:val="00CC5DB9"/>
    <w:rsid w:val="00CC7025"/>
    <w:rsid w:val="00CC759F"/>
    <w:rsid w:val="00CD08AA"/>
    <w:rsid w:val="00CD1C8D"/>
    <w:rsid w:val="00CD543B"/>
    <w:rsid w:val="00CE145B"/>
    <w:rsid w:val="00CE3178"/>
    <w:rsid w:val="00CF0F4D"/>
    <w:rsid w:val="00CF5255"/>
    <w:rsid w:val="00CF5D08"/>
    <w:rsid w:val="00D01B74"/>
    <w:rsid w:val="00D02010"/>
    <w:rsid w:val="00D0277B"/>
    <w:rsid w:val="00D069B8"/>
    <w:rsid w:val="00D119A8"/>
    <w:rsid w:val="00D11A16"/>
    <w:rsid w:val="00D14228"/>
    <w:rsid w:val="00D148E9"/>
    <w:rsid w:val="00D2046A"/>
    <w:rsid w:val="00D327CE"/>
    <w:rsid w:val="00D328AF"/>
    <w:rsid w:val="00D32F3A"/>
    <w:rsid w:val="00D33541"/>
    <w:rsid w:val="00D4001F"/>
    <w:rsid w:val="00D45E2F"/>
    <w:rsid w:val="00D47650"/>
    <w:rsid w:val="00D47777"/>
    <w:rsid w:val="00D54DEB"/>
    <w:rsid w:val="00D57933"/>
    <w:rsid w:val="00D57B02"/>
    <w:rsid w:val="00D60A8C"/>
    <w:rsid w:val="00D61B55"/>
    <w:rsid w:val="00D62A5E"/>
    <w:rsid w:val="00D72821"/>
    <w:rsid w:val="00D73ED5"/>
    <w:rsid w:val="00D75D53"/>
    <w:rsid w:val="00D75E36"/>
    <w:rsid w:val="00D82328"/>
    <w:rsid w:val="00D83F80"/>
    <w:rsid w:val="00D846CB"/>
    <w:rsid w:val="00D87210"/>
    <w:rsid w:val="00D87CEA"/>
    <w:rsid w:val="00D91D58"/>
    <w:rsid w:val="00D92B16"/>
    <w:rsid w:val="00D9431F"/>
    <w:rsid w:val="00D96099"/>
    <w:rsid w:val="00DA13EE"/>
    <w:rsid w:val="00DA3C05"/>
    <w:rsid w:val="00DA51F0"/>
    <w:rsid w:val="00DA6D9C"/>
    <w:rsid w:val="00DB1507"/>
    <w:rsid w:val="00DB2365"/>
    <w:rsid w:val="00DB56D9"/>
    <w:rsid w:val="00DC50E4"/>
    <w:rsid w:val="00DC5B91"/>
    <w:rsid w:val="00DC63CD"/>
    <w:rsid w:val="00DD28DC"/>
    <w:rsid w:val="00DD2E16"/>
    <w:rsid w:val="00DD3744"/>
    <w:rsid w:val="00DD410B"/>
    <w:rsid w:val="00DD4C48"/>
    <w:rsid w:val="00DE0774"/>
    <w:rsid w:val="00DE229B"/>
    <w:rsid w:val="00DE3CBF"/>
    <w:rsid w:val="00DE418A"/>
    <w:rsid w:val="00DE4737"/>
    <w:rsid w:val="00E025FE"/>
    <w:rsid w:val="00E12907"/>
    <w:rsid w:val="00E17211"/>
    <w:rsid w:val="00E2279A"/>
    <w:rsid w:val="00E238B7"/>
    <w:rsid w:val="00E245DD"/>
    <w:rsid w:val="00E317D4"/>
    <w:rsid w:val="00E43464"/>
    <w:rsid w:val="00E44E11"/>
    <w:rsid w:val="00E469AF"/>
    <w:rsid w:val="00E505FC"/>
    <w:rsid w:val="00E52BA8"/>
    <w:rsid w:val="00E538F6"/>
    <w:rsid w:val="00E53C9F"/>
    <w:rsid w:val="00E53CCD"/>
    <w:rsid w:val="00E61650"/>
    <w:rsid w:val="00E6181B"/>
    <w:rsid w:val="00E65B1F"/>
    <w:rsid w:val="00E65EF0"/>
    <w:rsid w:val="00E65F04"/>
    <w:rsid w:val="00E730C2"/>
    <w:rsid w:val="00E76193"/>
    <w:rsid w:val="00E7644E"/>
    <w:rsid w:val="00E80B36"/>
    <w:rsid w:val="00E817A2"/>
    <w:rsid w:val="00E8333E"/>
    <w:rsid w:val="00E8349F"/>
    <w:rsid w:val="00E83C2D"/>
    <w:rsid w:val="00E86DFF"/>
    <w:rsid w:val="00E875F2"/>
    <w:rsid w:val="00E945A9"/>
    <w:rsid w:val="00E9499B"/>
    <w:rsid w:val="00E94A2C"/>
    <w:rsid w:val="00E9645D"/>
    <w:rsid w:val="00E97381"/>
    <w:rsid w:val="00EA4714"/>
    <w:rsid w:val="00EA5922"/>
    <w:rsid w:val="00EB2B16"/>
    <w:rsid w:val="00EB533D"/>
    <w:rsid w:val="00EB60B1"/>
    <w:rsid w:val="00EB78C4"/>
    <w:rsid w:val="00EC2028"/>
    <w:rsid w:val="00EC2936"/>
    <w:rsid w:val="00EC4282"/>
    <w:rsid w:val="00EC44E8"/>
    <w:rsid w:val="00EC4BAF"/>
    <w:rsid w:val="00EC5B6A"/>
    <w:rsid w:val="00EC6C05"/>
    <w:rsid w:val="00EC7BB4"/>
    <w:rsid w:val="00ED5DB0"/>
    <w:rsid w:val="00ED6614"/>
    <w:rsid w:val="00ED7B6F"/>
    <w:rsid w:val="00ED7E0B"/>
    <w:rsid w:val="00EE50DC"/>
    <w:rsid w:val="00EE6181"/>
    <w:rsid w:val="00EE7C50"/>
    <w:rsid w:val="00EF1CA3"/>
    <w:rsid w:val="00EF3571"/>
    <w:rsid w:val="00EF4657"/>
    <w:rsid w:val="00EF6BDE"/>
    <w:rsid w:val="00F048A7"/>
    <w:rsid w:val="00F06CB7"/>
    <w:rsid w:val="00F11433"/>
    <w:rsid w:val="00F1791B"/>
    <w:rsid w:val="00F271F9"/>
    <w:rsid w:val="00F306BB"/>
    <w:rsid w:val="00F33287"/>
    <w:rsid w:val="00F338F3"/>
    <w:rsid w:val="00F33D4B"/>
    <w:rsid w:val="00F34069"/>
    <w:rsid w:val="00F34166"/>
    <w:rsid w:val="00F35243"/>
    <w:rsid w:val="00F3601C"/>
    <w:rsid w:val="00F3738F"/>
    <w:rsid w:val="00F42396"/>
    <w:rsid w:val="00F44AD2"/>
    <w:rsid w:val="00F51617"/>
    <w:rsid w:val="00F51C18"/>
    <w:rsid w:val="00F53372"/>
    <w:rsid w:val="00F548AD"/>
    <w:rsid w:val="00F549BE"/>
    <w:rsid w:val="00F56164"/>
    <w:rsid w:val="00F63273"/>
    <w:rsid w:val="00F651AD"/>
    <w:rsid w:val="00F656E2"/>
    <w:rsid w:val="00F66966"/>
    <w:rsid w:val="00F70FDC"/>
    <w:rsid w:val="00F72D80"/>
    <w:rsid w:val="00F7350C"/>
    <w:rsid w:val="00F74E6A"/>
    <w:rsid w:val="00F800E8"/>
    <w:rsid w:val="00F806DA"/>
    <w:rsid w:val="00F8102C"/>
    <w:rsid w:val="00F81E43"/>
    <w:rsid w:val="00F85A6A"/>
    <w:rsid w:val="00F86A0F"/>
    <w:rsid w:val="00F90685"/>
    <w:rsid w:val="00F90DF9"/>
    <w:rsid w:val="00F94AA4"/>
    <w:rsid w:val="00F94E89"/>
    <w:rsid w:val="00FA2EA6"/>
    <w:rsid w:val="00FA7E1B"/>
    <w:rsid w:val="00FB06BD"/>
    <w:rsid w:val="00FB1B57"/>
    <w:rsid w:val="00FB3FC1"/>
    <w:rsid w:val="00FD29E5"/>
    <w:rsid w:val="00FD2D3A"/>
    <w:rsid w:val="00FD32CB"/>
    <w:rsid w:val="00FD33CD"/>
    <w:rsid w:val="00FD6871"/>
    <w:rsid w:val="00FD68DC"/>
    <w:rsid w:val="00FD7FAD"/>
    <w:rsid w:val="00FE1499"/>
    <w:rsid w:val="00FE2628"/>
    <w:rsid w:val="00FE2A76"/>
    <w:rsid w:val="00FE30AD"/>
    <w:rsid w:val="00FE7F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0"/>
    </o:shapedefaults>
    <o:shapelayout v:ext="edit">
      <o:idmap v:ext="edit" data="2"/>
    </o:shapelayout>
  </w:shapeDefaults>
  <w:decimalSymbol w:val="."/>
  <w:listSeparator w:val=","/>
  <w14:docId w14:val="264FE675"/>
  <w15:chartTrackingRefBased/>
  <w15:docId w15:val="{9C41365C-B673-45BA-AA96-04EF95D4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A0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0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600A0B"/>
    <w:pPr>
      <w:jc w:val="both"/>
    </w:pPr>
    <w:rPr>
      <w:szCs w:val="20"/>
    </w:rPr>
  </w:style>
  <w:style w:type="paragraph" w:styleId="FootnoteText">
    <w:name w:val="footnote text"/>
    <w:basedOn w:val="Normal"/>
    <w:link w:val="FootnoteTextChar"/>
    <w:semiHidden/>
    <w:rsid w:val="00600A0B"/>
    <w:rPr>
      <w:sz w:val="20"/>
      <w:szCs w:val="20"/>
    </w:rPr>
  </w:style>
  <w:style w:type="character" w:styleId="FootnoteReference">
    <w:name w:val="footnote reference"/>
    <w:semiHidden/>
    <w:rsid w:val="00600A0B"/>
    <w:rPr>
      <w:vertAlign w:val="superscript"/>
    </w:rPr>
  </w:style>
  <w:style w:type="paragraph" w:styleId="Header">
    <w:name w:val="header"/>
    <w:basedOn w:val="Normal"/>
    <w:rsid w:val="00600A0B"/>
    <w:pPr>
      <w:tabs>
        <w:tab w:val="center" w:pos="4536"/>
        <w:tab w:val="right" w:pos="9072"/>
      </w:tabs>
    </w:pPr>
  </w:style>
  <w:style w:type="paragraph" w:styleId="Footer">
    <w:name w:val="footer"/>
    <w:basedOn w:val="Normal"/>
    <w:rsid w:val="00600A0B"/>
    <w:pPr>
      <w:tabs>
        <w:tab w:val="center" w:pos="4536"/>
        <w:tab w:val="right" w:pos="9072"/>
      </w:tabs>
    </w:pPr>
  </w:style>
  <w:style w:type="paragraph" w:styleId="NormalWeb">
    <w:name w:val="Normal (Web)"/>
    <w:basedOn w:val="Normal"/>
    <w:rsid w:val="00600A0B"/>
    <w:pPr>
      <w:spacing w:before="100" w:beforeAutospacing="1" w:after="100" w:afterAutospacing="1"/>
    </w:pPr>
  </w:style>
  <w:style w:type="paragraph" w:styleId="EndnoteText">
    <w:name w:val="endnote text"/>
    <w:basedOn w:val="Normal"/>
    <w:semiHidden/>
    <w:rsid w:val="00C9007F"/>
    <w:rPr>
      <w:sz w:val="20"/>
      <w:szCs w:val="20"/>
    </w:rPr>
  </w:style>
  <w:style w:type="character" w:styleId="EndnoteReference">
    <w:name w:val="endnote reference"/>
    <w:semiHidden/>
    <w:rsid w:val="00C9007F"/>
    <w:rPr>
      <w:vertAlign w:val="superscript"/>
    </w:rPr>
  </w:style>
  <w:style w:type="character" w:styleId="Hyperlink">
    <w:name w:val="Hyperlink"/>
    <w:uiPriority w:val="99"/>
    <w:rsid w:val="00F8102C"/>
    <w:rPr>
      <w:color w:val="0000FF"/>
      <w:u w:val="single"/>
    </w:rPr>
  </w:style>
  <w:style w:type="character" w:styleId="CommentReference">
    <w:name w:val="annotation reference"/>
    <w:rsid w:val="006E1258"/>
    <w:rPr>
      <w:sz w:val="16"/>
      <w:szCs w:val="16"/>
    </w:rPr>
  </w:style>
  <w:style w:type="paragraph" w:styleId="CommentText">
    <w:name w:val="annotation text"/>
    <w:basedOn w:val="Normal"/>
    <w:link w:val="CommentTextChar"/>
    <w:rsid w:val="006E1258"/>
    <w:rPr>
      <w:sz w:val="20"/>
      <w:szCs w:val="20"/>
    </w:rPr>
  </w:style>
  <w:style w:type="character" w:customStyle="1" w:styleId="CommentTextChar">
    <w:name w:val="Comment Text Char"/>
    <w:basedOn w:val="DefaultParagraphFont"/>
    <w:link w:val="CommentText"/>
    <w:rsid w:val="006E1258"/>
  </w:style>
  <w:style w:type="paragraph" w:styleId="CommentSubject">
    <w:name w:val="annotation subject"/>
    <w:basedOn w:val="CommentText"/>
    <w:next w:val="CommentText"/>
    <w:link w:val="CommentSubjectChar"/>
    <w:rsid w:val="006E1258"/>
    <w:rPr>
      <w:b/>
      <w:bCs/>
    </w:rPr>
  </w:style>
  <w:style w:type="character" w:customStyle="1" w:styleId="CommentSubjectChar">
    <w:name w:val="Comment Subject Char"/>
    <w:link w:val="CommentSubject"/>
    <w:rsid w:val="006E1258"/>
    <w:rPr>
      <w:b/>
      <w:bCs/>
    </w:rPr>
  </w:style>
  <w:style w:type="paragraph" w:styleId="BalloonText">
    <w:name w:val="Balloon Text"/>
    <w:basedOn w:val="Normal"/>
    <w:link w:val="BalloonTextChar"/>
    <w:rsid w:val="006E1258"/>
    <w:rPr>
      <w:rFonts w:ascii="Segoe UI" w:hAnsi="Segoe UI" w:cs="Segoe UI"/>
      <w:sz w:val="18"/>
      <w:szCs w:val="18"/>
    </w:rPr>
  </w:style>
  <w:style w:type="character" w:customStyle="1" w:styleId="BalloonTextChar">
    <w:name w:val="Balloon Text Char"/>
    <w:link w:val="BalloonText"/>
    <w:rsid w:val="006E1258"/>
    <w:rPr>
      <w:rFonts w:ascii="Segoe UI" w:hAnsi="Segoe UI" w:cs="Segoe UI"/>
      <w:sz w:val="18"/>
      <w:szCs w:val="18"/>
    </w:rPr>
  </w:style>
  <w:style w:type="paragraph" w:customStyle="1" w:styleId="GaEENormal">
    <w:name w:val="GaEE_Normal"/>
    <w:basedOn w:val="Normal"/>
    <w:link w:val="GaEENormalZnak"/>
    <w:qFormat/>
    <w:rsid w:val="007D7327"/>
    <w:pPr>
      <w:spacing w:line="360" w:lineRule="auto"/>
      <w:ind w:firstLine="357"/>
      <w:jc w:val="both"/>
    </w:pPr>
    <w:rPr>
      <w:rFonts w:ascii="Bookman Old Style" w:hAnsi="Bookman Old Style" w:cs="Arial"/>
      <w:lang w:val="en-US"/>
    </w:rPr>
  </w:style>
  <w:style w:type="paragraph" w:customStyle="1" w:styleId="GaEESectionTitle">
    <w:name w:val="GaEE_Section Title"/>
    <w:basedOn w:val="Normal"/>
    <w:link w:val="GaEESectionTitleZnak"/>
    <w:qFormat/>
    <w:rsid w:val="007D7327"/>
    <w:pPr>
      <w:numPr>
        <w:numId w:val="1"/>
      </w:numPr>
      <w:spacing w:before="200" w:after="200" w:line="360" w:lineRule="auto"/>
      <w:jc w:val="both"/>
    </w:pPr>
    <w:rPr>
      <w:rFonts w:ascii="Bookman Old Style" w:hAnsi="Bookman Old Style"/>
      <w:b/>
      <w:bCs/>
      <w:lang w:val="en-US"/>
    </w:rPr>
  </w:style>
  <w:style w:type="character" w:customStyle="1" w:styleId="GaEENormalZnak">
    <w:name w:val="GaEE_Normal Znak"/>
    <w:link w:val="GaEENormal"/>
    <w:rsid w:val="007D7327"/>
    <w:rPr>
      <w:rFonts w:ascii="Bookman Old Style" w:hAnsi="Bookman Old Style" w:cs="Arial"/>
      <w:sz w:val="24"/>
      <w:szCs w:val="24"/>
      <w:lang w:val="en-US"/>
    </w:rPr>
  </w:style>
  <w:style w:type="paragraph" w:customStyle="1" w:styleId="GaEEAuthors">
    <w:name w:val="GaEE_Authors"/>
    <w:basedOn w:val="Normal"/>
    <w:link w:val="GaEEAuthorsZnak"/>
    <w:qFormat/>
    <w:rsid w:val="00397C29"/>
    <w:pPr>
      <w:spacing w:after="600"/>
      <w:jc w:val="center"/>
    </w:pPr>
    <w:rPr>
      <w:rFonts w:ascii="Bookman Old Style" w:hAnsi="Bookman Old Style" w:cs="Arial"/>
      <w:bCs/>
      <w:lang w:val="en-US"/>
    </w:rPr>
  </w:style>
  <w:style w:type="character" w:customStyle="1" w:styleId="GaEESectionTitleZnak">
    <w:name w:val="GaEE_Section Title Znak"/>
    <w:link w:val="GaEESectionTitle"/>
    <w:rsid w:val="007D7327"/>
    <w:rPr>
      <w:rFonts w:ascii="Bookman Old Style" w:hAnsi="Bookman Old Style"/>
      <w:b/>
      <w:bCs/>
      <w:sz w:val="24"/>
      <w:szCs w:val="24"/>
      <w:lang w:val="en-US"/>
    </w:rPr>
  </w:style>
  <w:style w:type="paragraph" w:customStyle="1" w:styleId="GaEETitle">
    <w:name w:val="GaEE_Title"/>
    <w:basedOn w:val="Normal"/>
    <w:link w:val="GaEETitleZnak"/>
    <w:qFormat/>
    <w:rsid w:val="00397C29"/>
    <w:pPr>
      <w:spacing w:after="1000"/>
      <w:jc w:val="center"/>
    </w:pPr>
    <w:rPr>
      <w:rFonts w:ascii="Bookman Old Style" w:hAnsi="Bookman Old Style"/>
      <w:b/>
      <w:bCs/>
      <w:sz w:val="28"/>
      <w:szCs w:val="28"/>
      <w:lang w:val="en-US"/>
    </w:rPr>
  </w:style>
  <w:style w:type="character" w:customStyle="1" w:styleId="GaEEAuthorsZnak">
    <w:name w:val="GaEE_Authors Znak"/>
    <w:link w:val="GaEEAuthors"/>
    <w:rsid w:val="00397C29"/>
    <w:rPr>
      <w:rFonts w:ascii="Bookman Old Style" w:hAnsi="Bookman Old Style" w:cs="Arial"/>
      <w:bCs/>
      <w:sz w:val="24"/>
      <w:szCs w:val="24"/>
      <w:lang w:val="en-US"/>
    </w:rPr>
  </w:style>
  <w:style w:type="paragraph" w:customStyle="1" w:styleId="GaEEFootnote">
    <w:name w:val="GaEE_Footnote"/>
    <w:basedOn w:val="FootnoteText"/>
    <w:link w:val="GaEEFootnoteZnak"/>
    <w:qFormat/>
    <w:rsid w:val="00030054"/>
    <w:pPr>
      <w:jc w:val="both"/>
    </w:pPr>
    <w:rPr>
      <w:rFonts w:ascii="Bookman Old Style" w:hAnsi="Bookman Old Style"/>
      <w:lang w:val="en-US"/>
    </w:rPr>
  </w:style>
  <w:style w:type="character" w:customStyle="1" w:styleId="GaEETitleZnak">
    <w:name w:val="GaEE_Title Znak"/>
    <w:link w:val="GaEETitle"/>
    <w:rsid w:val="00397C29"/>
    <w:rPr>
      <w:rFonts w:ascii="Bookman Old Style" w:hAnsi="Bookman Old Style"/>
      <w:b/>
      <w:bCs/>
      <w:sz w:val="28"/>
      <w:szCs w:val="28"/>
      <w:lang w:val="en-US"/>
    </w:rPr>
  </w:style>
  <w:style w:type="paragraph" w:customStyle="1" w:styleId="GaEEAbstractWord">
    <w:name w:val="GaEE_Abstract Word"/>
    <w:basedOn w:val="Normal"/>
    <w:rsid w:val="00CF0F4D"/>
    <w:pPr>
      <w:spacing w:before="200" w:after="200" w:line="360" w:lineRule="auto"/>
      <w:ind w:firstLine="357"/>
      <w:jc w:val="both"/>
    </w:pPr>
    <w:rPr>
      <w:rFonts w:ascii="Bookman Old Style" w:hAnsi="Bookman Old Style" w:cs="Arial"/>
      <w:b/>
      <w:lang w:val="en-US"/>
    </w:rPr>
  </w:style>
  <w:style w:type="character" w:customStyle="1" w:styleId="FootnoteTextChar">
    <w:name w:val="Footnote Text Char"/>
    <w:basedOn w:val="DefaultParagraphFont"/>
    <w:link w:val="FootnoteText"/>
    <w:semiHidden/>
    <w:rsid w:val="00397C29"/>
  </w:style>
  <w:style w:type="character" w:customStyle="1" w:styleId="GaEEFootnoteZnak">
    <w:name w:val="GaEE_Footnote Znak"/>
    <w:link w:val="GaEEFootnote"/>
    <w:rsid w:val="00030054"/>
    <w:rPr>
      <w:rFonts w:ascii="Bookman Old Style" w:hAnsi="Bookman Old Style"/>
      <w:lang w:val="en-US"/>
    </w:rPr>
  </w:style>
  <w:style w:type="paragraph" w:customStyle="1" w:styleId="GaEEKeywords">
    <w:name w:val="GaEE_Keywords"/>
    <w:basedOn w:val="Normal"/>
    <w:link w:val="GaEEKeywordsZnak"/>
    <w:qFormat/>
    <w:rsid w:val="00F800E8"/>
    <w:pPr>
      <w:spacing w:before="200" w:after="200" w:line="360" w:lineRule="auto"/>
      <w:ind w:firstLine="357"/>
      <w:jc w:val="both"/>
    </w:pPr>
    <w:rPr>
      <w:rFonts w:ascii="Bookman Old Style" w:hAnsi="Bookman Old Style" w:cs="Arial"/>
      <w:lang w:val="en-US"/>
    </w:rPr>
  </w:style>
  <w:style w:type="paragraph" w:customStyle="1" w:styleId="GaEETableTitle">
    <w:name w:val="GaEE_Table Title"/>
    <w:basedOn w:val="Normal"/>
    <w:link w:val="GaEETableTitleZnak"/>
    <w:qFormat/>
    <w:rsid w:val="004235A4"/>
    <w:pPr>
      <w:spacing w:before="200" w:after="200"/>
      <w:jc w:val="center"/>
    </w:pPr>
    <w:rPr>
      <w:rFonts w:ascii="Bookman Old Style" w:hAnsi="Bookman Old Style" w:cs="Arial"/>
      <w:lang w:val="en-US"/>
    </w:rPr>
  </w:style>
  <w:style w:type="character" w:customStyle="1" w:styleId="GaEEKeywordsZnak">
    <w:name w:val="GaEE_Keywords Znak"/>
    <w:link w:val="GaEEKeywords"/>
    <w:rsid w:val="00F800E8"/>
    <w:rPr>
      <w:rFonts w:ascii="Bookman Old Style" w:hAnsi="Bookman Old Style" w:cs="Arial"/>
      <w:sz w:val="24"/>
      <w:szCs w:val="24"/>
      <w:lang w:val="en-US"/>
    </w:rPr>
  </w:style>
  <w:style w:type="paragraph" w:customStyle="1" w:styleId="GaEEClosingSectionTitle">
    <w:name w:val="GaEE_Closing Section Title"/>
    <w:basedOn w:val="Normal"/>
    <w:qFormat/>
    <w:rsid w:val="001D720B"/>
    <w:pPr>
      <w:spacing w:before="200" w:after="200" w:line="360" w:lineRule="auto"/>
      <w:jc w:val="both"/>
    </w:pPr>
    <w:rPr>
      <w:rFonts w:ascii="Bookman Old Style" w:hAnsi="Bookman Old Style"/>
      <w:b/>
      <w:bCs/>
      <w:lang w:val="en-US"/>
    </w:rPr>
  </w:style>
  <w:style w:type="paragraph" w:customStyle="1" w:styleId="GaEETableSource">
    <w:name w:val="GaEE_Table Source"/>
    <w:basedOn w:val="Normal"/>
    <w:link w:val="GaEETableSourceZnak"/>
    <w:qFormat/>
    <w:rsid w:val="004235A4"/>
    <w:pPr>
      <w:spacing w:before="200" w:after="200"/>
      <w:jc w:val="center"/>
    </w:pPr>
    <w:rPr>
      <w:rFonts w:ascii="Bookman Old Style" w:hAnsi="Bookman Old Style"/>
      <w:sz w:val="20"/>
      <w:szCs w:val="20"/>
      <w:lang w:val="en-US"/>
    </w:rPr>
  </w:style>
  <w:style w:type="paragraph" w:customStyle="1" w:styleId="GaEEReferences">
    <w:name w:val="GaEE_References"/>
    <w:basedOn w:val="Normal"/>
    <w:link w:val="GaEEReferencesZnak"/>
    <w:qFormat/>
    <w:rsid w:val="001D720B"/>
    <w:pPr>
      <w:numPr>
        <w:numId w:val="6"/>
      </w:numPr>
      <w:spacing w:line="360" w:lineRule="auto"/>
      <w:jc w:val="both"/>
    </w:pPr>
    <w:rPr>
      <w:rFonts w:ascii="Bookman Old Style" w:hAnsi="Bookman Old Style" w:cs="Tahoma"/>
      <w:lang w:val="en-US"/>
    </w:rPr>
  </w:style>
  <w:style w:type="character" w:customStyle="1" w:styleId="GaEETableTitleZnak">
    <w:name w:val="GaEE_Table Title Znak"/>
    <w:link w:val="GaEETableTitle"/>
    <w:rsid w:val="004235A4"/>
    <w:rPr>
      <w:rFonts w:ascii="Bookman Old Style" w:hAnsi="Bookman Old Style" w:cs="Arial"/>
      <w:sz w:val="24"/>
      <w:szCs w:val="24"/>
      <w:lang w:val="en-US"/>
    </w:rPr>
  </w:style>
  <w:style w:type="character" w:customStyle="1" w:styleId="GaEEReferencesZnak">
    <w:name w:val="GaEE_References Znak"/>
    <w:link w:val="GaEEReferences"/>
    <w:rsid w:val="001D720B"/>
    <w:rPr>
      <w:rFonts w:ascii="Bookman Old Style" w:hAnsi="Bookman Old Style" w:cs="Tahoma"/>
      <w:sz w:val="24"/>
      <w:szCs w:val="24"/>
      <w:lang w:val="en-US"/>
    </w:rPr>
  </w:style>
  <w:style w:type="paragraph" w:customStyle="1" w:styleId="GaEEFigureSource">
    <w:name w:val="GaEE_Figure Source"/>
    <w:basedOn w:val="Normal"/>
    <w:link w:val="GaEEFigureSourceZnak"/>
    <w:qFormat/>
    <w:rsid w:val="004235A4"/>
    <w:pPr>
      <w:spacing w:after="200" w:line="360" w:lineRule="auto"/>
      <w:jc w:val="center"/>
    </w:pPr>
    <w:rPr>
      <w:rFonts w:ascii="Bookman Old Style" w:hAnsi="Bookman Old Style"/>
      <w:sz w:val="20"/>
      <w:szCs w:val="20"/>
      <w:lang w:val="en-US"/>
    </w:rPr>
  </w:style>
  <w:style w:type="character" w:customStyle="1" w:styleId="GaEETableSourceZnak">
    <w:name w:val="GaEE_Table Source Znak"/>
    <w:link w:val="GaEETableSource"/>
    <w:rsid w:val="004235A4"/>
    <w:rPr>
      <w:rFonts w:ascii="Bookman Old Style" w:hAnsi="Bookman Old Style"/>
      <w:lang w:val="en-US"/>
    </w:rPr>
  </w:style>
  <w:style w:type="character" w:customStyle="1" w:styleId="GaEEFigureSourceZnak">
    <w:name w:val="GaEE_Figure Source Znak"/>
    <w:link w:val="GaEEFigureSource"/>
    <w:rsid w:val="004235A4"/>
    <w:rPr>
      <w:rFonts w:ascii="Bookman Old Style" w:hAnsi="Bookman Old Style"/>
      <w:lang w:val="en-US"/>
    </w:rPr>
  </w:style>
  <w:style w:type="paragraph" w:customStyle="1" w:styleId="GaEETableHeader">
    <w:name w:val="GaEE_Table Header"/>
    <w:basedOn w:val="Normal"/>
    <w:qFormat/>
    <w:rsid w:val="00030054"/>
    <w:pPr>
      <w:ind w:firstLine="58"/>
      <w:jc w:val="center"/>
    </w:pPr>
    <w:rPr>
      <w:rFonts w:ascii="Bookman Old Style" w:hAnsi="Bookman Old Style" w:cs="Arial"/>
      <w:sz w:val="20"/>
      <w:szCs w:val="20"/>
      <w:lang w:val="en-US"/>
    </w:rPr>
  </w:style>
  <w:style w:type="paragraph" w:customStyle="1" w:styleId="GaEETableContent">
    <w:name w:val="GaEE_Table Content"/>
    <w:basedOn w:val="Normal"/>
    <w:qFormat/>
    <w:rsid w:val="00030054"/>
    <w:rPr>
      <w:rFonts w:ascii="Bookman Old Style" w:hAnsi="Bookman Old Style" w:cs="Arial"/>
      <w:sz w:val="20"/>
      <w:szCs w:val="20"/>
      <w:lang w:val="en-US"/>
    </w:rPr>
  </w:style>
  <w:style w:type="paragraph" w:customStyle="1" w:styleId="GaEEFigure">
    <w:name w:val="GaEE_Figure"/>
    <w:basedOn w:val="Normal"/>
    <w:qFormat/>
    <w:rsid w:val="00642B5A"/>
    <w:pPr>
      <w:spacing w:before="200" w:after="200" w:line="360" w:lineRule="auto"/>
      <w:jc w:val="center"/>
    </w:pPr>
    <w:rPr>
      <w:rFonts w:ascii="Bookman Old Style" w:hAnsi="Bookman Old Style"/>
      <w:sz w:val="16"/>
      <w:szCs w:val="16"/>
      <w:lang w:val="en-US"/>
    </w:rPr>
  </w:style>
  <w:style w:type="paragraph" w:customStyle="1" w:styleId="GaEEFigureTitle">
    <w:name w:val="GaEE_Figure Title"/>
    <w:basedOn w:val="GaEETableTitle"/>
    <w:qFormat/>
    <w:rsid w:val="00642B5A"/>
  </w:style>
  <w:style w:type="paragraph" w:customStyle="1" w:styleId="GaEEEquation">
    <w:name w:val="GaEE_Equation"/>
    <w:basedOn w:val="Normal"/>
    <w:qFormat/>
    <w:rsid w:val="00224DDA"/>
    <w:pPr>
      <w:tabs>
        <w:tab w:val="center" w:pos="4536"/>
        <w:tab w:val="right" w:pos="9070"/>
      </w:tabs>
      <w:spacing w:before="200" w:after="200"/>
      <w:jc w:val="both"/>
    </w:pPr>
    <w:rPr>
      <w:rFonts w:ascii="Bookman Old Style" w:hAnsi="Bookman Old Style" w:cs="Arial"/>
      <w:lang w:val="en-US"/>
    </w:rPr>
  </w:style>
  <w:style w:type="character" w:customStyle="1" w:styleId="IOPTextChar">
    <w:name w:val="IOPText Char"/>
    <w:link w:val="IOPText"/>
    <w:locked/>
    <w:rsid w:val="00EC4282"/>
  </w:style>
  <w:style w:type="paragraph" w:customStyle="1" w:styleId="IOPText">
    <w:name w:val="IOPText"/>
    <w:basedOn w:val="Normal"/>
    <w:link w:val="IOPTextChar"/>
    <w:qFormat/>
    <w:rsid w:val="00EC4282"/>
    <w:pPr>
      <w:spacing w:line="256" w:lineRule="auto"/>
      <w:ind w:firstLine="227"/>
      <w:jc w:val="both"/>
    </w:pPr>
    <w:rPr>
      <w:sz w:val="20"/>
      <w:szCs w:val="20"/>
    </w:rPr>
  </w:style>
  <w:style w:type="paragraph" w:styleId="ListParagraph">
    <w:name w:val="List Paragraph"/>
    <w:aliases w:val="Body of text,Title Proposal"/>
    <w:basedOn w:val="Normal"/>
    <w:link w:val="ListParagraphChar"/>
    <w:autoRedefine/>
    <w:uiPriority w:val="34"/>
    <w:qFormat/>
    <w:rsid w:val="00627D44"/>
    <w:pPr>
      <w:widowControl w:val="0"/>
      <w:adjustRightInd w:val="0"/>
      <w:spacing w:after="120" w:line="360" w:lineRule="auto"/>
      <w:ind w:left="284"/>
      <w:jc w:val="both"/>
    </w:pPr>
    <w:rPr>
      <w:noProof/>
      <w:color w:val="000000"/>
      <w:lang w:val="en-US" w:eastAsia="en-US"/>
    </w:rPr>
  </w:style>
  <w:style w:type="character" w:customStyle="1" w:styleId="ListParagraphChar">
    <w:name w:val="List Paragraph Char"/>
    <w:aliases w:val="Body of text Char,Title Proposal Char"/>
    <w:link w:val="ListParagraph"/>
    <w:uiPriority w:val="34"/>
    <w:locked/>
    <w:rsid w:val="00627D44"/>
    <w:rPr>
      <w:noProof/>
      <w:color w:val="000000"/>
      <w:sz w:val="24"/>
      <w:szCs w:val="24"/>
      <w:lang w:val="en-US" w:eastAsia="en-US"/>
    </w:rPr>
  </w:style>
  <w:style w:type="paragraph" w:customStyle="1" w:styleId="Default">
    <w:name w:val="Default"/>
    <w:rsid w:val="00BD0563"/>
    <w:pPr>
      <w:autoSpaceDE w:val="0"/>
      <w:autoSpaceDN w:val="0"/>
      <w:adjustRightInd w:val="0"/>
    </w:pPr>
    <w:rPr>
      <w:rFonts w:eastAsia="Calibri"/>
      <w:color w:val="000000"/>
      <w:sz w:val="24"/>
      <w:szCs w:val="24"/>
      <w:lang w:val="id-ID" w:eastAsia="en-US"/>
    </w:rPr>
  </w:style>
  <w:style w:type="character" w:customStyle="1" w:styleId="IOPH3Char">
    <w:name w:val="IOPH3 Char"/>
    <w:link w:val="IOPH3"/>
    <w:locked/>
    <w:rsid w:val="00BA6230"/>
    <w:rPr>
      <w:i/>
      <w:szCs w:val="18"/>
    </w:rPr>
  </w:style>
  <w:style w:type="paragraph" w:customStyle="1" w:styleId="IOPH3">
    <w:name w:val="IOPH3"/>
    <w:basedOn w:val="Normal"/>
    <w:link w:val="IOPH3Char"/>
    <w:qFormat/>
    <w:rsid w:val="00BA6230"/>
    <w:pPr>
      <w:spacing w:before="200" w:line="256" w:lineRule="auto"/>
    </w:pPr>
    <w:rPr>
      <w:i/>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29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cm3@Mg/m3)/0.9%20to%202.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00_model\Run_brantas_Ploso_hulu\debit%20dan%20hujan\NSE_kalbrasi_New_projec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00_model\Run_brantas_Ploso_hulu\debit%20dan%20hujan\NSE_kalbrasi_New_projec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0_model\Run_brantas_Ploso_hulu\debit%20dan%20hujan\NSE_kalbrasi_New_projec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Run_brantas_Ploso_hulu\debit%20dan%20hujan\rekap_debithuj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r>
              <a:rPr lang="en-GB"/>
              <a:t>ENS  = 0.05</a:t>
            </a:r>
            <a:endParaRPr lang="en-US"/>
          </a:p>
          <a:p>
            <a:pPr>
              <a:defRPr/>
            </a:pPr>
            <a:r>
              <a:rPr lang="en-GB"/>
              <a:t>R2=0.01</a:t>
            </a:r>
            <a:endParaRPr lang="id-ID"/>
          </a:p>
        </c:rich>
      </c:tx>
      <c:layout>
        <c:manualLayout>
          <c:xMode val="edge"/>
          <c:yMode val="edge"/>
          <c:x val="0.14310717972254927"/>
          <c:y val="0.36082786526684169"/>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440838476271548"/>
          <c:y val="5.0302136886625395E-2"/>
          <c:w val="0.79110218486202755"/>
          <c:h val="0.69642354327244027"/>
        </c:manualLayout>
      </c:layout>
      <c:barChart>
        <c:barDir val="col"/>
        <c:grouping val="clustered"/>
        <c:varyColors val="0"/>
        <c:ser>
          <c:idx val="0"/>
          <c:order val="2"/>
          <c:tx>
            <c:strRef>
              <c:f>cal_val_bulanan!$D$4</c:f>
              <c:strCache>
                <c:ptCount val="1"/>
                <c:pt idx="0">
                  <c:v>Precipitation</c:v>
                </c:pt>
              </c:strCache>
            </c:strRef>
          </c:tx>
          <c:spPr>
            <a:solidFill>
              <a:srgbClr val="0070C0"/>
            </a:solidFill>
            <a:ln w="9525">
              <a:solidFill>
                <a:srgbClr val="0070C0"/>
              </a:solidFill>
            </a:ln>
            <a:effectLst/>
          </c:spPr>
          <c:invertIfNegative val="0"/>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cal_val_bulanan!$D$5:$D$124</c:f>
              <c:numCache>
                <c:formatCode>General</c:formatCode>
                <c:ptCount val="120"/>
                <c:pt idx="0">
                  <c:v>368.64499999999998</c:v>
                </c:pt>
                <c:pt idx="1">
                  <c:v>366.95400000000001</c:v>
                </c:pt>
                <c:pt idx="2">
                  <c:v>101.462</c:v>
                </c:pt>
                <c:pt idx="3">
                  <c:v>61.722999999999999</c:v>
                </c:pt>
                <c:pt idx="4">
                  <c:v>0</c:v>
                </c:pt>
                <c:pt idx="5">
                  <c:v>0</c:v>
                </c:pt>
                <c:pt idx="6">
                  <c:v>0</c:v>
                </c:pt>
                <c:pt idx="7">
                  <c:v>0</c:v>
                </c:pt>
                <c:pt idx="8">
                  <c:v>0</c:v>
                </c:pt>
                <c:pt idx="9">
                  <c:v>109.917</c:v>
                </c:pt>
                <c:pt idx="10">
                  <c:v>336.51600000000002</c:v>
                </c:pt>
                <c:pt idx="11">
                  <c:v>332.28800000000001</c:v>
                </c:pt>
                <c:pt idx="12">
                  <c:v>279.02100000000002</c:v>
                </c:pt>
                <c:pt idx="13">
                  <c:v>374.56400000000002</c:v>
                </c:pt>
                <c:pt idx="14">
                  <c:v>21.138000000000002</c:v>
                </c:pt>
                <c:pt idx="15">
                  <c:v>199.542</c:v>
                </c:pt>
                <c:pt idx="16">
                  <c:v>7.61</c:v>
                </c:pt>
                <c:pt idx="17">
                  <c:v>0</c:v>
                </c:pt>
                <c:pt idx="18">
                  <c:v>0</c:v>
                </c:pt>
                <c:pt idx="19">
                  <c:v>0</c:v>
                </c:pt>
                <c:pt idx="20">
                  <c:v>0</c:v>
                </c:pt>
                <c:pt idx="21">
                  <c:v>0</c:v>
                </c:pt>
                <c:pt idx="22">
                  <c:v>10.146000000000001</c:v>
                </c:pt>
                <c:pt idx="23">
                  <c:v>284.09399999999999</c:v>
                </c:pt>
                <c:pt idx="24">
                  <c:v>224.06200000000001</c:v>
                </c:pt>
                <c:pt idx="25">
                  <c:v>305.23200000000003</c:v>
                </c:pt>
                <c:pt idx="26">
                  <c:v>215.607</c:v>
                </c:pt>
                <c:pt idx="27">
                  <c:v>151.34800000000001</c:v>
                </c:pt>
                <c:pt idx="28">
                  <c:v>21.983000000000001</c:v>
                </c:pt>
                <c:pt idx="29">
                  <c:v>75.251000000000005</c:v>
                </c:pt>
                <c:pt idx="30">
                  <c:v>38.893999999999998</c:v>
                </c:pt>
                <c:pt idx="31">
                  <c:v>0</c:v>
                </c:pt>
                <c:pt idx="32">
                  <c:v>82.015000000000001</c:v>
                </c:pt>
                <c:pt idx="33">
                  <c:v>217.298</c:v>
                </c:pt>
                <c:pt idx="34">
                  <c:v>158.11199999999999</c:v>
                </c:pt>
                <c:pt idx="35">
                  <c:v>442.20499999999998</c:v>
                </c:pt>
                <c:pt idx="36">
                  <c:v>158.11199999999999</c:v>
                </c:pt>
                <c:pt idx="37">
                  <c:v>175.02199999999999</c:v>
                </c:pt>
                <c:pt idx="38">
                  <c:v>257.88299999999998</c:v>
                </c:pt>
                <c:pt idx="39">
                  <c:v>251.119</c:v>
                </c:pt>
                <c:pt idx="40">
                  <c:v>90.47</c:v>
                </c:pt>
                <c:pt idx="41">
                  <c:v>0</c:v>
                </c:pt>
                <c:pt idx="42">
                  <c:v>0</c:v>
                </c:pt>
                <c:pt idx="43">
                  <c:v>0</c:v>
                </c:pt>
                <c:pt idx="44">
                  <c:v>0</c:v>
                </c:pt>
                <c:pt idx="45">
                  <c:v>202.07900000000001</c:v>
                </c:pt>
                <c:pt idx="46">
                  <c:v>227.44399999999999</c:v>
                </c:pt>
                <c:pt idx="47">
                  <c:v>149.65700000000001</c:v>
                </c:pt>
                <c:pt idx="48">
                  <c:v>213.916</c:v>
                </c:pt>
                <c:pt idx="49">
                  <c:v>82.015000000000001</c:v>
                </c:pt>
                <c:pt idx="50">
                  <c:v>292.54899999999998</c:v>
                </c:pt>
                <c:pt idx="51">
                  <c:v>193.62299999999999</c:v>
                </c:pt>
                <c:pt idx="52">
                  <c:v>73.56</c:v>
                </c:pt>
                <c:pt idx="53">
                  <c:v>0</c:v>
                </c:pt>
                <c:pt idx="54">
                  <c:v>0</c:v>
                </c:pt>
                <c:pt idx="55">
                  <c:v>0</c:v>
                </c:pt>
                <c:pt idx="56">
                  <c:v>0</c:v>
                </c:pt>
                <c:pt idx="57">
                  <c:v>251.964</c:v>
                </c:pt>
                <c:pt idx="58">
                  <c:v>97.233999999999995</c:v>
                </c:pt>
                <c:pt idx="59">
                  <c:v>146.274</c:v>
                </c:pt>
                <c:pt idx="60">
                  <c:v>285.78500000000003</c:v>
                </c:pt>
                <c:pt idx="61">
                  <c:v>138.66499999999999</c:v>
                </c:pt>
                <c:pt idx="62">
                  <c:v>284.93900000000002</c:v>
                </c:pt>
                <c:pt idx="63">
                  <c:v>145.429</c:v>
                </c:pt>
                <c:pt idx="64">
                  <c:v>3.3820000000000001</c:v>
                </c:pt>
                <c:pt idx="65">
                  <c:v>0</c:v>
                </c:pt>
                <c:pt idx="66">
                  <c:v>0</c:v>
                </c:pt>
                <c:pt idx="67">
                  <c:v>0</c:v>
                </c:pt>
                <c:pt idx="68">
                  <c:v>0</c:v>
                </c:pt>
                <c:pt idx="69">
                  <c:v>219.834</c:v>
                </c:pt>
                <c:pt idx="70">
                  <c:v>60.877000000000002</c:v>
                </c:pt>
                <c:pt idx="71">
                  <c:v>91.316000000000003</c:v>
                </c:pt>
                <c:pt idx="72">
                  <c:v>443.89600000000002</c:v>
                </c:pt>
                <c:pt idx="73">
                  <c:v>160.648</c:v>
                </c:pt>
                <c:pt idx="74">
                  <c:v>183.477</c:v>
                </c:pt>
                <c:pt idx="75">
                  <c:v>111.608</c:v>
                </c:pt>
                <c:pt idx="76">
                  <c:v>15.218999999999999</c:v>
                </c:pt>
                <c:pt idx="77">
                  <c:v>0</c:v>
                </c:pt>
                <c:pt idx="78">
                  <c:v>0</c:v>
                </c:pt>
                <c:pt idx="79">
                  <c:v>0</c:v>
                </c:pt>
                <c:pt idx="80">
                  <c:v>0</c:v>
                </c:pt>
                <c:pt idx="81">
                  <c:v>0</c:v>
                </c:pt>
                <c:pt idx="82">
                  <c:v>78.632999999999996</c:v>
                </c:pt>
                <c:pt idx="83">
                  <c:v>288.32100000000003</c:v>
                </c:pt>
                <c:pt idx="84">
                  <c:v>322.142</c:v>
                </c:pt>
                <c:pt idx="85">
                  <c:v>322.142</c:v>
                </c:pt>
                <c:pt idx="86">
                  <c:v>295.93099999999998</c:v>
                </c:pt>
                <c:pt idx="87">
                  <c:v>21.983000000000001</c:v>
                </c:pt>
                <c:pt idx="88">
                  <c:v>109.072</c:v>
                </c:pt>
                <c:pt idx="89">
                  <c:v>0</c:v>
                </c:pt>
                <c:pt idx="90">
                  <c:v>0</c:v>
                </c:pt>
                <c:pt idx="91">
                  <c:v>0</c:v>
                </c:pt>
                <c:pt idx="92">
                  <c:v>0</c:v>
                </c:pt>
                <c:pt idx="93">
                  <c:v>0</c:v>
                </c:pt>
                <c:pt idx="94">
                  <c:v>117.527</c:v>
                </c:pt>
                <c:pt idx="95">
                  <c:v>163.185</c:v>
                </c:pt>
                <c:pt idx="96">
                  <c:v>0</c:v>
                </c:pt>
                <c:pt idx="97">
                  <c:v>297.62200000000001</c:v>
                </c:pt>
                <c:pt idx="98">
                  <c:v>384.71</c:v>
                </c:pt>
                <c:pt idx="99">
                  <c:v>36.356999999999999</c:v>
                </c:pt>
                <c:pt idx="100">
                  <c:v>0</c:v>
                </c:pt>
                <c:pt idx="101">
                  <c:v>0</c:v>
                </c:pt>
                <c:pt idx="102">
                  <c:v>0</c:v>
                </c:pt>
                <c:pt idx="103">
                  <c:v>0</c:v>
                </c:pt>
                <c:pt idx="104">
                  <c:v>0</c:v>
                </c:pt>
                <c:pt idx="105">
                  <c:v>0</c:v>
                </c:pt>
                <c:pt idx="106">
                  <c:v>122.6</c:v>
                </c:pt>
                <c:pt idx="107">
                  <c:v>246.89099999999999</c:v>
                </c:pt>
                <c:pt idx="108">
                  <c:v>0</c:v>
                </c:pt>
                <c:pt idx="109">
                  <c:v>252.81</c:v>
                </c:pt>
                <c:pt idx="110">
                  <c:v>306.077</c:v>
                </c:pt>
                <c:pt idx="111">
                  <c:v>303.541</c:v>
                </c:pt>
                <c:pt idx="112">
                  <c:v>16.91</c:v>
                </c:pt>
                <c:pt idx="113">
                  <c:v>81.17</c:v>
                </c:pt>
                <c:pt idx="114">
                  <c:v>24.52</c:v>
                </c:pt>
                <c:pt idx="115">
                  <c:v>17.756</c:v>
                </c:pt>
                <c:pt idx="116">
                  <c:v>0</c:v>
                </c:pt>
                <c:pt idx="117">
                  <c:v>0</c:v>
                </c:pt>
                <c:pt idx="118">
                  <c:v>142.047</c:v>
                </c:pt>
                <c:pt idx="119">
                  <c:v>224.90799999999999</c:v>
                </c:pt>
              </c:numCache>
            </c:numRef>
          </c:val>
          <c:extLst>
            <c:ext xmlns:c16="http://schemas.microsoft.com/office/drawing/2014/chart" uri="{C3380CC4-5D6E-409C-BE32-E72D297353CC}">
              <c16:uniqueId val="{00000000-E0B4-474B-93C2-B4CE42EF2D0D}"/>
            </c:ext>
          </c:extLst>
        </c:ser>
        <c:dLbls>
          <c:showLegendKey val="0"/>
          <c:showVal val="0"/>
          <c:showCatName val="0"/>
          <c:showSerName val="0"/>
          <c:showPercent val="0"/>
          <c:showBubbleSize val="0"/>
        </c:dLbls>
        <c:gapWidth val="166"/>
        <c:overlap val="4"/>
        <c:axId val="572273343"/>
        <c:axId val="570370591"/>
      </c:barChart>
      <c:lineChart>
        <c:grouping val="standard"/>
        <c:varyColors val="0"/>
        <c:ser>
          <c:idx val="1"/>
          <c:order val="0"/>
          <c:tx>
            <c:strRef>
              <c:f>cal_val_bulanan!$B$4</c:f>
              <c:strCache>
                <c:ptCount val="1"/>
                <c:pt idx="0">
                  <c:v>observed</c:v>
                </c:pt>
              </c:strCache>
            </c:strRef>
          </c:tx>
          <c:spPr>
            <a:ln w="25400" cap="rnd">
              <a:solidFill>
                <a:schemeClr val="tx1"/>
              </a:solidFill>
              <a:round/>
            </a:ln>
            <a:effectLst/>
          </c:spPr>
          <c:marker>
            <c:symbol val="none"/>
          </c:marker>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cal_val_bulanan!$B$5:$B$1099</c:f>
              <c:numCache>
                <c:formatCode>0.00</c:formatCode>
                <c:ptCount val="1095"/>
                <c:pt idx="0">
                  <c:v>332.48070000000001</c:v>
                </c:pt>
                <c:pt idx="1">
                  <c:v>423.20690000000002</c:v>
                </c:pt>
                <c:pt idx="2">
                  <c:v>338.77420000000001</c:v>
                </c:pt>
                <c:pt idx="3">
                  <c:v>280.8433</c:v>
                </c:pt>
                <c:pt idx="4">
                  <c:v>40.487099999999998</c:v>
                </c:pt>
                <c:pt idx="5">
                  <c:v>27.9</c:v>
                </c:pt>
                <c:pt idx="6">
                  <c:v>20.516100000000002</c:v>
                </c:pt>
                <c:pt idx="7">
                  <c:v>40.671300000000002</c:v>
                </c:pt>
                <c:pt idx="8">
                  <c:v>8.4146999999999998</c:v>
                </c:pt>
                <c:pt idx="9">
                  <c:v>28.197399999999998</c:v>
                </c:pt>
                <c:pt idx="10">
                  <c:v>88.777299999999997</c:v>
                </c:pt>
                <c:pt idx="11">
                  <c:v>157.60550000000001</c:v>
                </c:pt>
                <c:pt idx="12">
                  <c:v>120.18389999999999</c:v>
                </c:pt>
                <c:pt idx="13">
                  <c:v>332.18209999999999</c:v>
                </c:pt>
                <c:pt idx="14">
                  <c:v>99.451599999999999</c:v>
                </c:pt>
                <c:pt idx="15">
                  <c:v>154.0967</c:v>
                </c:pt>
                <c:pt idx="16">
                  <c:v>102.5355</c:v>
                </c:pt>
                <c:pt idx="17">
                  <c:v>52.036700000000003</c:v>
                </c:pt>
                <c:pt idx="18">
                  <c:v>47.448399999999999</c:v>
                </c:pt>
                <c:pt idx="19">
                  <c:v>36.196800000000003</c:v>
                </c:pt>
                <c:pt idx="20">
                  <c:v>32</c:v>
                </c:pt>
                <c:pt idx="21">
                  <c:v>30.1935</c:v>
                </c:pt>
                <c:pt idx="22">
                  <c:v>25.063300000000002</c:v>
                </c:pt>
                <c:pt idx="23">
                  <c:v>52.832299999999996</c:v>
                </c:pt>
                <c:pt idx="24">
                  <c:v>72.129000000000005</c:v>
                </c:pt>
                <c:pt idx="25">
                  <c:v>288.7321</c:v>
                </c:pt>
                <c:pt idx="26">
                  <c:v>289.09679999999997</c:v>
                </c:pt>
                <c:pt idx="27">
                  <c:v>250.49</c:v>
                </c:pt>
                <c:pt idx="28">
                  <c:v>148.4452</c:v>
                </c:pt>
                <c:pt idx="29">
                  <c:v>387.76670000000001</c:v>
                </c:pt>
                <c:pt idx="30">
                  <c:v>305.09679999999997</c:v>
                </c:pt>
                <c:pt idx="31">
                  <c:v>141.38059999999999</c:v>
                </c:pt>
                <c:pt idx="32">
                  <c:v>142.75</c:v>
                </c:pt>
                <c:pt idx="33">
                  <c:v>176.36770000000001</c:v>
                </c:pt>
                <c:pt idx="34">
                  <c:v>337.99669999999998</c:v>
                </c:pt>
                <c:pt idx="35">
                  <c:v>324.78710000000001</c:v>
                </c:pt>
                <c:pt idx="36">
                  <c:v>448.51609999999999</c:v>
                </c:pt>
                <c:pt idx="37">
                  <c:v>297.46429999999998</c:v>
                </c:pt>
                <c:pt idx="38">
                  <c:v>529.5806</c:v>
                </c:pt>
                <c:pt idx="39">
                  <c:v>570.06669999999997</c:v>
                </c:pt>
                <c:pt idx="40">
                  <c:v>218.05160000000001</c:v>
                </c:pt>
                <c:pt idx="41">
                  <c:v>91.743300000000005</c:v>
                </c:pt>
                <c:pt idx="42">
                  <c:v>87.158100000000005</c:v>
                </c:pt>
                <c:pt idx="43">
                  <c:v>86.848399999999998</c:v>
                </c:pt>
                <c:pt idx="44">
                  <c:v>42.58</c:v>
                </c:pt>
                <c:pt idx="45">
                  <c:v>47.022599999999997</c:v>
                </c:pt>
                <c:pt idx="46">
                  <c:v>152.63329999999999</c:v>
                </c:pt>
                <c:pt idx="47">
                  <c:v>166.1968</c:v>
                </c:pt>
                <c:pt idx="48">
                  <c:v>192.34520000000001</c:v>
                </c:pt>
                <c:pt idx="49">
                  <c:v>256.7448</c:v>
                </c:pt>
                <c:pt idx="50">
                  <c:v>376.03230000000002</c:v>
                </c:pt>
                <c:pt idx="51">
                  <c:v>352.26670000000001</c:v>
                </c:pt>
                <c:pt idx="52">
                  <c:v>195.24520000000001</c:v>
                </c:pt>
                <c:pt idx="53">
                  <c:v>110.3267</c:v>
                </c:pt>
                <c:pt idx="54">
                  <c:v>39.7194</c:v>
                </c:pt>
                <c:pt idx="55">
                  <c:v>45.332299999999996</c:v>
                </c:pt>
                <c:pt idx="56">
                  <c:v>55.043300000000002</c:v>
                </c:pt>
                <c:pt idx="57">
                  <c:v>128.22900000000001</c:v>
                </c:pt>
                <c:pt idx="58">
                  <c:v>281.93329999999997</c:v>
                </c:pt>
                <c:pt idx="59">
                  <c:v>143.5677</c:v>
                </c:pt>
                <c:pt idx="60">
                  <c:v>294.39679999999998</c:v>
                </c:pt>
                <c:pt idx="61">
                  <c:v>330.8571</c:v>
                </c:pt>
                <c:pt idx="62">
                  <c:v>387.06450000000001</c:v>
                </c:pt>
                <c:pt idx="63">
                  <c:v>398.4067</c:v>
                </c:pt>
                <c:pt idx="64">
                  <c:v>93.177400000000006</c:v>
                </c:pt>
                <c:pt idx="65">
                  <c:v>129.56</c:v>
                </c:pt>
                <c:pt idx="66">
                  <c:v>45.271000000000001</c:v>
                </c:pt>
                <c:pt idx="67">
                  <c:v>36.951599999999999</c:v>
                </c:pt>
                <c:pt idx="68">
                  <c:v>37.799999999999997</c:v>
                </c:pt>
                <c:pt idx="69">
                  <c:v>89.919399999999996</c:v>
                </c:pt>
                <c:pt idx="70">
                  <c:v>103.92</c:v>
                </c:pt>
                <c:pt idx="71">
                  <c:v>116.67100000000001</c:v>
                </c:pt>
                <c:pt idx="72">
                  <c:v>479.17410000000001</c:v>
                </c:pt>
                <c:pt idx="73">
                  <c:v>513.31899999999996</c:v>
                </c:pt>
                <c:pt idx="74">
                  <c:v>325.85140000000001</c:v>
                </c:pt>
                <c:pt idx="75">
                  <c:v>365.9674</c:v>
                </c:pt>
                <c:pt idx="76">
                  <c:v>182.68209999999999</c:v>
                </c:pt>
                <c:pt idx="77">
                  <c:v>89.365099999999998</c:v>
                </c:pt>
                <c:pt idx="78">
                  <c:v>69.288799999999995</c:v>
                </c:pt>
                <c:pt idx="79">
                  <c:v>52.989400000000003</c:v>
                </c:pt>
                <c:pt idx="80">
                  <c:v>47.487200000000001</c:v>
                </c:pt>
                <c:pt idx="81">
                  <c:v>33.124400000000001</c:v>
                </c:pt>
                <c:pt idx="82">
                  <c:v>48.6083</c:v>
                </c:pt>
                <c:pt idx="83">
                  <c:v>91.396299999999997</c:v>
                </c:pt>
                <c:pt idx="84">
                  <c:v>470.3177</c:v>
                </c:pt>
                <c:pt idx="85">
                  <c:v>470.52210000000002</c:v>
                </c:pt>
                <c:pt idx="86">
                  <c:v>268.09449999999998</c:v>
                </c:pt>
                <c:pt idx="87">
                  <c:v>319.5806</c:v>
                </c:pt>
                <c:pt idx="88">
                  <c:v>256.77100000000002</c:v>
                </c:pt>
                <c:pt idx="89">
                  <c:v>80.822699999999998</c:v>
                </c:pt>
                <c:pt idx="90">
                  <c:v>47.074599999999997</c:v>
                </c:pt>
                <c:pt idx="91">
                  <c:v>42.814399999999999</c:v>
                </c:pt>
                <c:pt idx="92">
                  <c:v>32.280900000000003</c:v>
                </c:pt>
                <c:pt idx="93">
                  <c:v>43.957799999999999</c:v>
                </c:pt>
                <c:pt idx="94">
                  <c:v>262.78519999999997</c:v>
                </c:pt>
                <c:pt idx="95">
                  <c:v>451.59399999999999</c:v>
                </c:pt>
                <c:pt idx="96">
                  <c:v>243.47389999999999</c:v>
                </c:pt>
                <c:pt idx="97">
                  <c:v>448.93380000000002</c:v>
                </c:pt>
                <c:pt idx="98">
                  <c:v>531.81700000000001</c:v>
                </c:pt>
                <c:pt idx="99">
                  <c:v>237.73869999999999</c:v>
                </c:pt>
                <c:pt idx="100">
                  <c:v>122.1788</c:v>
                </c:pt>
                <c:pt idx="101">
                  <c:v>54.871200000000002</c:v>
                </c:pt>
                <c:pt idx="102">
                  <c:v>44.092100000000002</c:v>
                </c:pt>
                <c:pt idx="103">
                  <c:v>19.786799999999999</c:v>
                </c:pt>
                <c:pt idx="104">
                  <c:v>27.145700000000001</c:v>
                </c:pt>
                <c:pt idx="105">
                  <c:v>19.766999999999999</c:v>
                </c:pt>
                <c:pt idx="106">
                  <c:v>86.114800000000002</c:v>
                </c:pt>
                <c:pt idx="107">
                  <c:v>172.32419999999999</c:v>
                </c:pt>
                <c:pt idx="108">
                  <c:v>28.584199999999999</c:v>
                </c:pt>
                <c:pt idx="109">
                  <c:v>23.975000000000001</c:v>
                </c:pt>
                <c:pt idx="110">
                  <c:v>165.63570000000001</c:v>
                </c:pt>
                <c:pt idx="111">
                  <c:v>89.688900000000004</c:v>
                </c:pt>
                <c:pt idx="112">
                  <c:v>75.850899999999996</c:v>
                </c:pt>
                <c:pt idx="113">
                  <c:v>20.1645</c:v>
                </c:pt>
                <c:pt idx="114">
                  <c:v>12.2843</c:v>
                </c:pt>
                <c:pt idx="115">
                  <c:v>6.8409000000000004</c:v>
                </c:pt>
                <c:pt idx="116">
                  <c:v>9.4291999999999998</c:v>
                </c:pt>
                <c:pt idx="117">
                  <c:v>48.9407</c:v>
                </c:pt>
                <c:pt idx="118">
                  <c:v>26.460100000000001</c:v>
                </c:pt>
                <c:pt idx="119">
                  <c:v>310.92099999999999</c:v>
                </c:pt>
              </c:numCache>
            </c:numRef>
          </c:val>
          <c:smooth val="0"/>
          <c:extLst>
            <c:ext xmlns:c16="http://schemas.microsoft.com/office/drawing/2014/chart" uri="{C3380CC4-5D6E-409C-BE32-E72D297353CC}">
              <c16:uniqueId val="{00000001-E0B4-474B-93C2-B4CE42EF2D0D}"/>
            </c:ext>
          </c:extLst>
        </c:ser>
        <c:ser>
          <c:idx val="2"/>
          <c:order val="1"/>
          <c:tx>
            <c:strRef>
              <c:f>cal_val_bulanan!$C$4</c:f>
              <c:strCache>
                <c:ptCount val="1"/>
                <c:pt idx="0">
                  <c:v>simulated</c:v>
                </c:pt>
              </c:strCache>
            </c:strRef>
          </c:tx>
          <c:spPr>
            <a:ln w="25400" cap="rnd">
              <a:solidFill>
                <a:schemeClr val="tx1">
                  <a:lumMod val="65000"/>
                  <a:lumOff val="35000"/>
                </a:schemeClr>
              </a:solidFill>
              <a:prstDash val="sysDash"/>
              <a:round/>
            </a:ln>
            <a:effectLst/>
          </c:spPr>
          <c:marker>
            <c:symbol val="none"/>
          </c:marker>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cal_val_bulanan!$C$5:$C$124</c:f>
              <c:numCache>
                <c:formatCode>0.00</c:formatCode>
                <c:ptCount val="120"/>
                <c:pt idx="0">
                  <c:v>38.090000000000003</c:v>
                </c:pt>
                <c:pt idx="1">
                  <c:v>55.59</c:v>
                </c:pt>
                <c:pt idx="2">
                  <c:v>13.84</c:v>
                </c:pt>
                <c:pt idx="3">
                  <c:v>15.88</c:v>
                </c:pt>
                <c:pt idx="4">
                  <c:v>2.0329999999999999</c:v>
                </c:pt>
                <c:pt idx="5">
                  <c:v>2.2410000000000001</c:v>
                </c:pt>
                <c:pt idx="6">
                  <c:v>2.4580000000000002</c:v>
                </c:pt>
                <c:pt idx="7">
                  <c:v>2.7090000000000001</c:v>
                </c:pt>
                <c:pt idx="8">
                  <c:v>2.9590000000000001</c:v>
                </c:pt>
                <c:pt idx="9">
                  <c:v>10.64</c:v>
                </c:pt>
                <c:pt idx="10">
                  <c:v>27.26</c:v>
                </c:pt>
                <c:pt idx="11">
                  <c:v>35.46</c:v>
                </c:pt>
                <c:pt idx="12">
                  <c:v>82.94</c:v>
                </c:pt>
                <c:pt idx="13">
                  <c:v>85.23</c:v>
                </c:pt>
                <c:pt idx="14">
                  <c:v>14.35</c:v>
                </c:pt>
                <c:pt idx="15">
                  <c:v>24.51</c:v>
                </c:pt>
                <c:pt idx="16">
                  <c:v>12.62</c:v>
                </c:pt>
                <c:pt idx="17">
                  <c:v>9.968</c:v>
                </c:pt>
                <c:pt idx="18">
                  <c:v>10.27</c:v>
                </c:pt>
                <c:pt idx="19">
                  <c:v>11.01</c:v>
                </c:pt>
                <c:pt idx="20">
                  <c:v>11.71</c:v>
                </c:pt>
                <c:pt idx="21">
                  <c:v>13</c:v>
                </c:pt>
                <c:pt idx="22">
                  <c:v>15.64</c:v>
                </c:pt>
                <c:pt idx="23">
                  <c:v>44.33</c:v>
                </c:pt>
                <c:pt idx="24">
                  <c:v>36.340000000000003</c:v>
                </c:pt>
                <c:pt idx="25">
                  <c:v>73.12</c:v>
                </c:pt>
                <c:pt idx="26">
                  <c:v>142.9</c:v>
                </c:pt>
                <c:pt idx="27">
                  <c:v>73.760000000000005</c:v>
                </c:pt>
                <c:pt idx="28">
                  <c:v>58.66</c:v>
                </c:pt>
                <c:pt idx="29">
                  <c:v>107.5</c:v>
                </c:pt>
                <c:pt idx="30">
                  <c:v>92.31</c:v>
                </c:pt>
                <c:pt idx="31">
                  <c:v>98.93</c:v>
                </c:pt>
                <c:pt idx="32">
                  <c:v>115.8</c:v>
                </c:pt>
                <c:pt idx="33">
                  <c:v>124.9</c:v>
                </c:pt>
                <c:pt idx="34">
                  <c:v>131.4</c:v>
                </c:pt>
                <c:pt idx="35">
                  <c:v>171.1</c:v>
                </c:pt>
                <c:pt idx="36">
                  <c:v>121.4</c:v>
                </c:pt>
                <c:pt idx="37">
                  <c:v>119</c:v>
                </c:pt>
                <c:pt idx="38">
                  <c:v>179.6</c:v>
                </c:pt>
                <c:pt idx="39">
                  <c:v>143</c:v>
                </c:pt>
                <c:pt idx="40">
                  <c:v>133.19999999999999</c:v>
                </c:pt>
                <c:pt idx="41">
                  <c:v>128.80000000000001</c:v>
                </c:pt>
                <c:pt idx="42">
                  <c:v>124.1</c:v>
                </c:pt>
                <c:pt idx="43">
                  <c:v>102</c:v>
                </c:pt>
                <c:pt idx="44">
                  <c:v>134.30000000000001</c:v>
                </c:pt>
                <c:pt idx="45">
                  <c:v>155.80000000000001</c:v>
                </c:pt>
                <c:pt idx="46">
                  <c:v>180.8</c:v>
                </c:pt>
                <c:pt idx="47">
                  <c:v>210</c:v>
                </c:pt>
                <c:pt idx="48">
                  <c:v>188.8</c:v>
                </c:pt>
                <c:pt idx="49">
                  <c:v>189.4</c:v>
                </c:pt>
                <c:pt idx="50">
                  <c:v>222.3</c:v>
                </c:pt>
                <c:pt idx="51">
                  <c:v>203.1</c:v>
                </c:pt>
                <c:pt idx="52">
                  <c:v>203.6</c:v>
                </c:pt>
                <c:pt idx="53">
                  <c:v>171</c:v>
                </c:pt>
                <c:pt idx="54">
                  <c:v>176.4</c:v>
                </c:pt>
                <c:pt idx="55">
                  <c:v>177.5</c:v>
                </c:pt>
                <c:pt idx="56">
                  <c:v>183.3</c:v>
                </c:pt>
                <c:pt idx="57">
                  <c:v>188.8</c:v>
                </c:pt>
                <c:pt idx="58">
                  <c:v>211.9</c:v>
                </c:pt>
                <c:pt idx="59">
                  <c:v>207.6</c:v>
                </c:pt>
                <c:pt idx="60">
                  <c:v>208.6</c:v>
                </c:pt>
                <c:pt idx="61">
                  <c:v>181.6</c:v>
                </c:pt>
                <c:pt idx="62">
                  <c:v>208.8</c:v>
                </c:pt>
                <c:pt idx="63">
                  <c:v>225.4</c:v>
                </c:pt>
                <c:pt idx="64">
                  <c:v>202.8</c:v>
                </c:pt>
                <c:pt idx="65">
                  <c:v>214.2</c:v>
                </c:pt>
                <c:pt idx="66">
                  <c:v>198.8</c:v>
                </c:pt>
                <c:pt idx="67">
                  <c:v>202.7</c:v>
                </c:pt>
                <c:pt idx="68">
                  <c:v>206.8</c:v>
                </c:pt>
                <c:pt idx="69">
                  <c:v>238.5</c:v>
                </c:pt>
                <c:pt idx="70">
                  <c:v>248.4</c:v>
                </c:pt>
                <c:pt idx="71">
                  <c:v>238.7</c:v>
                </c:pt>
                <c:pt idx="72">
                  <c:v>355.2</c:v>
                </c:pt>
                <c:pt idx="73">
                  <c:v>372.3</c:v>
                </c:pt>
                <c:pt idx="74">
                  <c:v>288</c:v>
                </c:pt>
                <c:pt idx="75">
                  <c:v>317.39999999999998</c:v>
                </c:pt>
                <c:pt idx="76">
                  <c:v>271.2</c:v>
                </c:pt>
                <c:pt idx="77">
                  <c:v>268.7</c:v>
                </c:pt>
                <c:pt idx="78">
                  <c:v>272.39999999999998</c:v>
                </c:pt>
                <c:pt idx="79">
                  <c:v>278.7</c:v>
                </c:pt>
                <c:pt idx="80">
                  <c:v>286</c:v>
                </c:pt>
                <c:pt idx="81">
                  <c:v>292.10000000000002</c:v>
                </c:pt>
                <c:pt idx="82">
                  <c:v>319.39999999999998</c:v>
                </c:pt>
                <c:pt idx="83">
                  <c:v>354.9</c:v>
                </c:pt>
                <c:pt idx="84">
                  <c:v>545.5</c:v>
                </c:pt>
                <c:pt idx="85">
                  <c:v>480.4</c:v>
                </c:pt>
                <c:pt idx="86">
                  <c:v>479.7</c:v>
                </c:pt>
                <c:pt idx="87">
                  <c:v>378.5</c:v>
                </c:pt>
                <c:pt idx="88">
                  <c:v>371.1</c:v>
                </c:pt>
                <c:pt idx="89">
                  <c:v>363.7</c:v>
                </c:pt>
                <c:pt idx="90">
                  <c:v>335.9</c:v>
                </c:pt>
                <c:pt idx="91">
                  <c:v>339.4</c:v>
                </c:pt>
                <c:pt idx="92">
                  <c:v>343.1</c:v>
                </c:pt>
                <c:pt idx="93">
                  <c:v>345.7</c:v>
                </c:pt>
                <c:pt idx="94">
                  <c:v>400.5</c:v>
                </c:pt>
                <c:pt idx="95">
                  <c:v>431.3</c:v>
                </c:pt>
                <c:pt idx="96">
                  <c:v>440.4</c:v>
                </c:pt>
                <c:pt idx="97">
                  <c:v>427.4</c:v>
                </c:pt>
                <c:pt idx="98">
                  <c:v>502.4</c:v>
                </c:pt>
                <c:pt idx="99">
                  <c:v>404.6</c:v>
                </c:pt>
                <c:pt idx="100">
                  <c:v>397.1</c:v>
                </c:pt>
                <c:pt idx="101">
                  <c:v>392.6</c:v>
                </c:pt>
                <c:pt idx="102">
                  <c:v>392.7</c:v>
                </c:pt>
                <c:pt idx="103">
                  <c:v>391.6</c:v>
                </c:pt>
                <c:pt idx="104">
                  <c:v>446.5</c:v>
                </c:pt>
                <c:pt idx="105">
                  <c:v>446.6</c:v>
                </c:pt>
                <c:pt idx="106">
                  <c:v>451.5</c:v>
                </c:pt>
                <c:pt idx="107">
                  <c:v>496.4</c:v>
                </c:pt>
                <c:pt idx="108">
                  <c:v>450.8</c:v>
                </c:pt>
                <c:pt idx="109">
                  <c:v>493.6</c:v>
                </c:pt>
                <c:pt idx="110">
                  <c:v>480.2</c:v>
                </c:pt>
                <c:pt idx="111">
                  <c:v>433</c:v>
                </c:pt>
                <c:pt idx="112">
                  <c:v>409.6</c:v>
                </c:pt>
                <c:pt idx="113">
                  <c:v>444.2</c:v>
                </c:pt>
                <c:pt idx="114">
                  <c:v>418.1</c:v>
                </c:pt>
                <c:pt idx="115">
                  <c:v>412.3</c:v>
                </c:pt>
                <c:pt idx="116">
                  <c:v>413.4</c:v>
                </c:pt>
                <c:pt idx="117">
                  <c:v>416.6</c:v>
                </c:pt>
                <c:pt idx="118">
                  <c:v>429.4</c:v>
                </c:pt>
                <c:pt idx="119">
                  <c:v>516.6</c:v>
                </c:pt>
              </c:numCache>
            </c:numRef>
          </c:val>
          <c:smooth val="0"/>
          <c:extLst>
            <c:ext xmlns:c16="http://schemas.microsoft.com/office/drawing/2014/chart" uri="{C3380CC4-5D6E-409C-BE32-E72D297353CC}">
              <c16:uniqueId val="{00000002-E0B4-474B-93C2-B4CE42EF2D0D}"/>
            </c:ext>
          </c:extLst>
        </c:ser>
        <c:dLbls>
          <c:showLegendKey val="0"/>
          <c:showVal val="0"/>
          <c:showCatName val="0"/>
          <c:showSerName val="0"/>
          <c:showPercent val="0"/>
          <c:showBubbleSize val="0"/>
        </c:dLbls>
        <c:marker val="1"/>
        <c:smooth val="0"/>
        <c:axId val="867774671"/>
        <c:axId val="773580639"/>
      </c:lineChart>
      <c:dateAx>
        <c:axId val="867774671"/>
        <c:scaling>
          <c:orientation val="minMax"/>
        </c:scaling>
        <c:delete val="0"/>
        <c:axPos val="b"/>
        <c:numFmt formatCode="d:m:yy" sourceLinked="0"/>
        <c:majorTickMark val="in"/>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773580639"/>
        <c:crosses val="autoZero"/>
        <c:auto val="0"/>
        <c:lblOffset val="100"/>
        <c:baseTimeUnit val="days"/>
      </c:dateAx>
      <c:valAx>
        <c:axId val="773580639"/>
        <c:scaling>
          <c:orientation val="minMax"/>
          <c:max val="20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Flow (m3.s-1)</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in"/>
        <c:minorTickMark val="out"/>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867774671"/>
        <c:crosses val="autoZero"/>
        <c:crossBetween val="between"/>
        <c:majorUnit val="500"/>
      </c:valAx>
      <c:valAx>
        <c:axId val="570370591"/>
        <c:scaling>
          <c:orientation val="maxMin"/>
          <c:max val="1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Precipitation (mm)</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out"/>
        <c:minorTickMark val="in"/>
        <c:tickLblPos val="nextTo"/>
        <c:spPr>
          <a:noFill/>
          <a:ln>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572273343"/>
        <c:crosses val="max"/>
        <c:crossBetween val="between"/>
        <c:majorUnit val="200"/>
      </c:valAx>
      <c:dateAx>
        <c:axId val="572273343"/>
        <c:scaling>
          <c:orientation val="minMax"/>
        </c:scaling>
        <c:delete val="1"/>
        <c:axPos val="t"/>
        <c:numFmt formatCode="m/d/yyyy" sourceLinked="1"/>
        <c:majorTickMark val="out"/>
        <c:minorTickMark val="none"/>
        <c:tickLblPos val="nextTo"/>
        <c:crossAx val="570370591"/>
        <c:crosses val="autoZero"/>
        <c:auto val="1"/>
        <c:lblOffset val="100"/>
        <c:baseTimeUnit val="months"/>
        <c:majorUnit val="1"/>
        <c:minorUnit val="1"/>
      </c:date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22225" cap="flat" cmpd="sng" algn="ctr">
      <a:noFill/>
      <a:round/>
    </a:ln>
    <a:effectLst/>
  </c:spPr>
  <c:txPr>
    <a:bodyPr/>
    <a:lstStyle/>
    <a:p>
      <a:pPr>
        <a:defRPr>
          <a:solidFill>
            <a:sysClr val="windowText" lastClr="000000"/>
          </a:solidFill>
          <a:latin typeface="Bookman Old Style" panose="020506040505050202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r>
              <a:rPr lang="en-GB"/>
              <a:t>ENS  = 0.66</a:t>
            </a:r>
            <a:endParaRPr lang="en-US"/>
          </a:p>
          <a:p>
            <a:pPr>
              <a:defRPr/>
            </a:pPr>
            <a:r>
              <a:rPr lang="en-GB"/>
              <a:t>R2 = 0.68</a:t>
            </a:r>
            <a:endParaRPr lang="id-ID"/>
          </a:p>
        </c:rich>
      </c:tx>
      <c:layout>
        <c:manualLayout>
          <c:xMode val="edge"/>
          <c:yMode val="edge"/>
          <c:x val="0.17162034632664289"/>
          <c:y val="0.33501031889659655"/>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183994264109358"/>
          <c:y val="5.0302136886625395E-2"/>
          <c:w val="0.78715088626526275"/>
          <c:h val="0.69642354327244027"/>
        </c:manualLayout>
      </c:layout>
      <c:barChart>
        <c:barDir val="col"/>
        <c:grouping val="clustered"/>
        <c:varyColors val="0"/>
        <c:ser>
          <c:idx val="0"/>
          <c:order val="2"/>
          <c:tx>
            <c:strRef>
              <c:f>cal_val_bulanan!$I$4</c:f>
              <c:strCache>
                <c:ptCount val="1"/>
                <c:pt idx="0">
                  <c:v>Precipitation</c:v>
                </c:pt>
              </c:strCache>
            </c:strRef>
          </c:tx>
          <c:spPr>
            <a:solidFill>
              <a:srgbClr val="0070C0"/>
            </a:solidFill>
            <a:ln>
              <a:solidFill>
                <a:srgbClr val="0070C0"/>
              </a:solidFill>
            </a:ln>
            <a:effectLst/>
          </c:spPr>
          <c:invertIfNegative val="0"/>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cal_val_bulanan!$I$5:$I$124</c:f>
              <c:numCache>
                <c:formatCode>General</c:formatCode>
                <c:ptCount val="120"/>
                <c:pt idx="0">
                  <c:v>368.64499999999998</c:v>
                </c:pt>
                <c:pt idx="1">
                  <c:v>366.95400000000001</c:v>
                </c:pt>
                <c:pt idx="2">
                  <c:v>101.462</c:v>
                </c:pt>
                <c:pt idx="3">
                  <c:v>61.722999999999999</c:v>
                </c:pt>
                <c:pt idx="4">
                  <c:v>0</c:v>
                </c:pt>
                <c:pt idx="5">
                  <c:v>0</c:v>
                </c:pt>
                <c:pt idx="6">
                  <c:v>0</c:v>
                </c:pt>
                <c:pt idx="7">
                  <c:v>0</c:v>
                </c:pt>
                <c:pt idx="8">
                  <c:v>0</c:v>
                </c:pt>
                <c:pt idx="9">
                  <c:v>109.917</c:v>
                </c:pt>
                <c:pt idx="10">
                  <c:v>336.51600000000002</c:v>
                </c:pt>
                <c:pt idx="11">
                  <c:v>332.28800000000001</c:v>
                </c:pt>
                <c:pt idx="12">
                  <c:v>279.02100000000002</c:v>
                </c:pt>
                <c:pt idx="13">
                  <c:v>374.56400000000002</c:v>
                </c:pt>
                <c:pt idx="14">
                  <c:v>21.138000000000002</c:v>
                </c:pt>
                <c:pt idx="15">
                  <c:v>199.542</c:v>
                </c:pt>
                <c:pt idx="16">
                  <c:v>7.61</c:v>
                </c:pt>
                <c:pt idx="17">
                  <c:v>0</c:v>
                </c:pt>
                <c:pt idx="18">
                  <c:v>0</c:v>
                </c:pt>
                <c:pt idx="19">
                  <c:v>0</c:v>
                </c:pt>
                <c:pt idx="20">
                  <c:v>0</c:v>
                </c:pt>
                <c:pt idx="21">
                  <c:v>0</c:v>
                </c:pt>
                <c:pt idx="22">
                  <c:v>10.146000000000001</c:v>
                </c:pt>
                <c:pt idx="23">
                  <c:v>284.09399999999999</c:v>
                </c:pt>
                <c:pt idx="24">
                  <c:v>224.06200000000001</c:v>
                </c:pt>
                <c:pt idx="25">
                  <c:v>305.23200000000003</c:v>
                </c:pt>
                <c:pt idx="26">
                  <c:v>215.607</c:v>
                </c:pt>
                <c:pt idx="27">
                  <c:v>151.34800000000001</c:v>
                </c:pt>
                <c:pt idx="28">
                  <c:v>21.983000000000001</c:v>
                </c:pt>
                <c:pt idx="29">
                  <c:v>75.251000000000005</c:v>
                </c:pt>
                <c:pt idx="30">
                  <c:v>38.893999999999998</c:v>
                </c:pt>
                <c:pt idx="31">
                  <c:v>0</c:v>
                </c:pt>
                <c:pt idx="32">
                  <c:v>82.015000000000001</c:v>
                </c:pt>
                <c:pt idx="33">
                  <c:v>217.298</c:v>
                </c:pt>
                <c:pt idx="34">
                  <c:v>158.11199999999999</c:v>
                </c:pt>
                <c:pt idx="35">
                  <c:v>442.20499999999998</c:v>
                </c:pt>
                <c:pt idx="36">
                  <c:v>158.11199999999999</c:v>
                </c:pt>
                <c:pt idx="37">
                  <c:v>175.02199999999999</c:v>
                </c:pt>
                <c:pt idx="38">
                  <c:v>257.88299999999998</c:v>
                </c:pt>
                <c:pt idx="39">
                  <c:v>251.119</c:v>
                </c:pt>
                <c:pt idx="40">
                  <c:v>90.47</c:v>
                </c:pt>
                <c:pt idx="41">
                  <c:v>0</c:v>
                </c:pt>
                <c:pt idx="42">
                  <c:v>0</c:v>
                </c:pt>
                <c:pt idx="43">
                  <c:v>0</c:v>
                </c:pt>
                <c:pt idx="44">
                  <c:v>0</c:v>
                </c:pt>
                <c:pt idx="45">
                  <c:v>202.07900000000001</c:v>
                </c:pt>
                <c:pt idx="46">
                  <c:v>227.44399999999999</c:v>
                </c:pt>
                <c:pt idx="47">
                  <c:v>149.65700000000001</c:v>
                </c:pt>
                <c:pt idx="48">
                  <c:v>213.916</c:v>
                </c:pt>
                <c:pt idx="49">
                  <c:v>82.015000000000001</c:v>
                </c:pt>
                <c:pt idx="50">
                  <c:v>292.54899999999998</c:v>
                </c:pt>
                <c:pt idx="51">
                  <c:v>193.62299999999999</c:v>
                </c:pt>
                <c:pt idx="52">
                  <c:v>73.56</c:v>
                </c:pt>
                <c:pt idx="53">
                  <c:v>0</c:v>
                </c:pt>
                <c:pt idx="54">
                  <c:v>0</c:v>
                </c:pt>
                <c:pt idx="55">
                  <c:v>0</c:v>
                </c:pt>
                <c:pt idx="56">
                  <c:v>0</c:v>
                </c:pt>
                <c:pt idx="57">
                  <c:v>251.964</c:v>
                </c:pt>
                <c:pt idx="58">
                  <c:v>97.233999999999995</c:v>
                </c:pt>
                <c:pt idx="59">
                  <c:v>146.274</c:v>
                </c:pt>
                <c:pt idx="60">
                  <c:v>285.78500000000003</c:v>
                </c:pt>
                <c:pt idx="61">
                  <c:v>138.66499999999999</c:v>
                </c:pt>
                <c:pt idx="62">
                  <c:v>284.93900000000002</c:v>
                </c:pt>
                <c:pt idx="63">
                  <c:v>145.429</c:v>
                </c:pt>
                <c:pt idx="64">
                  <c:v>3.3820000000000001</c:v>
                </c:pt>
                <c:pt idx="65">
                  <c:v>0</c:v>
                </c:pt>
                <c:pt idx="66">
                  <c:v>0</c:v>
                </c:pt>
                <c:pt idx="67">
                  <c:v>0</c:v>
                </c:pt>
                <c:pt idx="68">
                  <c:v>0</c:v>
                </c:pt>
                <c:pt idx="69">
                  <c:v>219.834</c:v>
                </c:pt>
                <c:pt idx="70">
                  <c:v>60.877000000000002</c:v>
                </c:pt>
                <c:pt idx="71">
                  <c:v>91.316000000000003</c:v>
                </c:pt>
                <c:pt idx="72">
                  <c:v>443.89600000000002</c:v>
                </c:pt>
                <c:pt idx="73">
                  <c:v>160.648</c:v>
                </c:pt>
                <c:pt idx="74">
                  <c:v>183.477</c:v>
                </c:pt>
                <c:pt idx="75">
                  <c:v>111.608</c:v>
                </c:pt>
                <c:pt idx="76">
                  <c:v>15.218999999999999</c:v>
                </c:pt>
                <c:pt idx="77">
                  <c:v>0</c:v>
                </c:pt>
                <c:pt idx="78">
                  <c:v>0</c:v>
                </c:pt>
                <c:pt idx="79">
                  <c:v>0</c:v>
                </c:pt>
                <c:pt idx="80">
                  <c:v>0</c:v>
                </c:pt>
                <c:pt idx="81">
                  <c:v>0</c:v>
                </c:pt>
                <c:pt idx="82">
                  <c:v>78.632999999999996</c:v>
                </c:pt>
                <c:pt idx="83">
                  <c:v>288.32100000000003</c:v>
                </c:pt>
                <c:pt idx="84">
                  <c:v>322.142</c:v>
                </c:pt>
                <c:pt idx="85">
                  <c:v>322.142</c:v>
                </c:pt>
                <c:pt idx="86">
                  <c:v>295.93099999999998</c:v>
                </c:pt>
                <c:pt idx="87">
                  <c:v>21.983000000000001</c:v>
                </c:pt>
                <c:pt idx="88">
                  <c:v>109.072</c:v>
                </c:pt>
                <c:pt idx="89">
                  <c:v>0</c:v>
                </c:pt>
                <c:pt idx="90">
                  <c:v>0</c:v>
                </c:pt>
                <c:pt idx="91">
                  <c:v>0</c:v>
                </c:pt>
                <c:pt idx="92">
                  <c:v>0</c:v>
                </c:pt>
                <c:pt idx="93">
                  <c:v>0</c:v>
                </c:pt>
                <c:pt idx="94">
                  <c:v>117.527</c:v>
                </c:pt>
                <c:pt idx="95">
                  <c:v>163.185</c:v>
                </c:pt>
                <c:pt idx="96">
                  <c:v>0</c:v>
                </c:pt>
                <c:pt idx="97">
                  <c:v>297.62200000000001</c:v>
                </c:pt>
                <c:pt idx="98">
                  <c:v>384.71</c:v>
                </c:pt>
                <c:pt idx="99">
                  <c:v>36.356999999999999</c:v>
                </c:pt>
                <c:pt idx="100">
                  <c:v>0</c:v>
                </c:pt>
                <c:pt idx="101">
                  <c:v>0</c:v>
                </c:pt>
                <c:pt idx="102">
                  <c:v>0</c:v>
                </c:pt>
                <c:pt idx="103">
                  <c:v>0</c:v>
                </c:pt>
                <c:pt idx="104">
                  <c:v>0</c:v>
                </c:pt>
                <c:pt idx="105">
                  <c:v>0</c:v>
                </c:pt>
                <c:pt idx="106">
                  <c:v>122.6</c:v>
                </c:pt>
                <c:pt idx="107">
                  <c:v>246.89099999999999</c:v>
                </c:pt>
                <c:pt idx="108">
                  <c:v>0</c:v>
                </c:pt>
                <c:pt idx="109">
                  <c:v>252.81</c:v>
                </c:pt>
                <c:pt idx="110">
                  <c:v>306.077</c:v>
                </c:pt>
                <c:pt idx="111">
                  <c:v>303.541</c:v>
                </c:pt>
                <c:pt idx="112">
                  <c:v>16.91</c:v>
                </c:pt>
                <c:pt idx="113">
                  <c:v>81.17</c:v>
                </c:pt>
                <c:pt idx="114">
                  <c:v>24.52</c:v>
                </c:pt>
                <c:pt idx="115">
                  <c:v>17.756</c:v>
                </c:pt>
                <c:pt idx="116">
                  <c:v>0</c:v>
                </c:pt>
                <c:pt idx="117">
                  <c:v>0</c:v>
                </c:pt>
                <c:pt idx="118">
                  <c:v>142.047</c:v>
                </c:pt>
                <c:pt idx="119">
                  <c:v>224.90799999999999</c:v>
                </c:pt>
              </c:numCache>
            </c:numRef>
          </c:val>
          <c:extLst>
            <c:ext xmlns:c16="http://schemas.microsoft.com/office/drawing/2014/chart" uri="{C3380CC4-5D6E-409C-BE32-E72D297353CC}">
              <c16:uniqueId val="{00000000-27F6-4B15-9B76-C2246393E633}"/>
            </c:ext>
          </c:extLst>
        </c:ser>
        <c:dLbls>
          <c:showLegendKey val="0"/>
          <c:showVal val="0"/>
          <c:showCatName val="0"/>
          <c:showSerName val="0"/>
          <c:showPercent val="0"/>
          <c:showBubbleSize val="0"/>
        </c:dLbls>
        <c:gapWidth val="166"/>
        <c:overlap val="4"/>
        <c:axId val="572273343"/>
        <c:axId val="570370591"/>
      </c:barChart>
      <c:lineChart>
        <c:grouping val="standard"/>
        <c:varyColors val="0"/>
        <c:ser>
          <c:idx val="1"/>
          <c:order val="0"/>
          <c:tx>
            <c:strRef>
              <c:f>cal_val_bulanan!$G$4</c:f>
              <c:strCache>
                <c:ptCount val="1"/>
                <c:pt idx="0">
                  <c:v>observed</c:v>
                </c:pt>
              </c:strCache>
            </c:strRef>
          </c:tx>
          <c:spPr>
            <a:ln w="25400" cap="rnd">
              <a:solidFill>
                <a:schemeClr val="tx1"/>
              </a:solidFill>
              <a:round/>
            </a:ln>
            <a:effectLst/>
          </c:spPr>
          <c:marker>
            <c:symbol val="none"/>
          </c:marker>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cal_val_bulanan!$G$5:$G$124</c:f>
              <c:numCache>
                <c:formatCode>0.00</c:formatCode>
                <c:ptCount val="120"/>
                <c:pt idx="0">
                  <c:v>332.48070000000001</c:v>
                </c:pt>
                <c:pt idx="1">
                  <c:v>423.20690000000002</c:v>
                </c:pt>
                <c:pt idx="2">
                  <c:v>338.77420000000001</c:v>
                </c:pt>
                <c:pt idx="3">
                  <c:v>280.8433</c:v>
                </c:pt>
                <c:pt idx="4">
                  <c:v>40.487099999999998</c:v>
                </c:pt>
                <c:pt idx="5">
                  <c:v>27.9</c:v>
                </c:pt>
                <c:pt idx="6">
                  <c:v>20.516100000000002</c:v>
                </c:pt>
                <c:pt idx="7">
                  <c:v>40.671300000000002</c:v>
                </c:pt>
                <c:pt idx="8">
                  <c:v>8.4146999999999998</c:v>
                </c:pt>
                <c:pt idx="9">
                  <c:v>28.197399999999998</c:v>
                </c:pt>
                <c:pt idx="10">
                  <c:v>88.777299999999997</c:v>
                </c:pt>
                <c:pt idx="11">
                  <c:v>157.60550000000001</c:v>
                </c:pt>
                <c:pt idx="12">
                  <c:v>120.18389999999999</c:v>
                </c:pt>
                <c:pt idx="13">
                  <c:v>332.18209999999999</c:v>
                </c:pt>
                <c:pt idx="14">
                  <c:v>99.451599999999999</c:v>
                </c:pt>
                <c:pt idx="15">
                  <c:v>154.0967</c:v>
                </c:pt>
                <c:pt idx="16">
                  <c:v>102.5355</c:v>
                </c:pt>
                <c:pt idx="17">
                  <c:v>52.036700000000003</c:v>
                </c:pt>
                <c:pt idx="18">
                  <c:v>47.448399999999999</c:v>
                </c:pt>
                <c:pt idx="19">
                  <c:v>36.196800000000003</c:v>
                </c:pt>
                <c:pt idx="20">
                  <c:v>32</c:v>
                </c:pt>
                <c:pt idx="21">
                  <c:v>30.1935</c:v>
                </c:pt>
                <c:pt idx="22">
                  <c:v>25.063300000000002</c:v>
                </c:pt>
                <c:pt idx="23">
                  <c:v>52.832299999999996</c:v>
                </c:pt>
                <c:pt idx="24">
                  <c:v>72.129000000000005</c:v>
                </c:pt>
                <c:pt idx="25">
                  <c:v>288.7321</c:v>
                </c:pt>
                <c:pt idx="26">
                  <c:v>289.09679999999997</c:v>
                </c:pt>
                <c:pt idx="27">
                  <c:v>250.49</c:v>
                </c:pt>
                <c:pt idx="28">
                  <c:v>148.4452</c:v>
                </c:pt>
                <c:pt idx="29">
                  <c:v>387.76670000000001</c:v>
                </c:pt>
                <c:pt idx="30">
                  <c:v>305.09679999999997</c:v>
                </c:pt>
                <c:pt idx="31">
                  <c:v>141.38059999999999</c:v>
                </c:pt>
                <c:pt idx="32">
                  <c:v>142.75</c:v>
                </c:pt>
                <c:pt idx="33">
                  <c:v>176.36770000000001</c:v>
                </c:pt>
                <c:pt idx="34">
                  <c:v>337.99669999999998</c:v>
                </c:pt>
                <c:pt idx="35">
                  <c:v>324.78710000000001</c:v>
                </c:pt>
                <c:pt idx="36">
                  <c:v>448.51609999999999</c:v>
                </c:pt>
                <c:pt idx="37">
                  <c:v>297.46429999999998</c:v>
                </c:pt>
                <c:pt idx="38">
                  <c:v>529.5806</c:v>
                </c:pt>
                <c:pt idx="39">
                  <c:v>570.06669999999997</c:v>
                </c:pt>
                <c:pt idx="40">
                  <c:v>218.05160000000001</c:v>
                </c:pt>
                <c:pt idx="41">
                  <c:v>91.743300000000005</c:v>
                </c:pt>
                <c:pt idx="42">
                  <c:v>87.158100000000005</c:v>
                </c:pt>
                <c:pt idx="43">
                  <c:v>86.848399999999998</c:v>
                </c:pt>
                <c:pt idx="44">
                  <c:v>42.58</c:v>
                </c:pt>
                <c:pt idx="45">
                  <c:v>47.022599999999997</c:v>
                </c:pt>
                <c:pt idx="46">
                  <c:v>152.63329999999999</c:v>
                </c:pt>
                <c:pt idx="47">
                  <c:v>166.1968</c:v>
                </c:pt>
                <c:pt idx="48">
                  <c:v>192.34520000000001</c:v>
                </c:pt>
                <c:pt idx="49">
                  <c:v>256.7448</c:v>
                </c:pt>
                <c:pt idx="50">
                  <c:v>376.03230000000002</c:v>
                </c:pt>
                <c:pt idx="51">
                  <c:v>352.26670000000001</c:v>
                </c:pt>
                <c:pt idx="52">
                  <c:v>195.24520000000001</c:v>
                </c:pt>
                <c:pt idx="53">
                  <c:v>110.3267</c:v>
                </c:pt>
                <c:pt idx="54">
                  <c:v>39.7194</c:v>
                </c:pt>
                <c:pt idx="55">
                  <c:v>45.332299999999996</c:v>
                </c:pt>
                <c:pt idx="56">
                  <c:v>55.043300000000002</c:v>
                </c:pt>
                <c:pt idx="57">
                  <c:v>128.22900000000001</c:v>
                </c:pt>
                <c:pt idx="58">
                  <c:v>281.93329999999997</c:v>
                </c:pt>
                <c:pt idx="59">
                  <c:v>143.5677</c:v>
                </c:pt>
                <c:pt idx="60">
                  <c:v>294.39679999999998</c:v>
                </c:pt>
                <c:pt idx="61">
                  <c:v>330.8571</c:v>
                </c:pt>
                <c:pt idx="62">
                  <c:v>387.06450000000001</c:v>
                </c:pt>
                <c:pt idx="63">
                  <c:v>398.4067</c:v>
                </c:pt>
                <c:pt idx="64">
                  <c:v>93.177400000000006</c:v>
                </c:pt>
                <c:pt idx="65">
                  <c:v>129.56</c:v>
                </c:pt>
                <c:pt idx="66">
                  <c:v>45.271000000000001</c:v>
                </c:pt>
                <c:pt idx="67">
                  <c:v>36.951599999999999</c:v>
                </c:pt>
                <c:pt idx="68">
                  <c:v>37.799999999999997</c:v>
                </c:pt>
                <c:pt idx="69">
                  <c:v>89.919399999999996</c:v>
                </c:pt>
                <c:pt idx="70">
                  <c:v>103.92</c:v>
                </c:pt>
                <c:pt idx="71">
                  <c:v>116.67100000000001</c:v>
                </c:pt>
                <c:pt idx="72">
                  <c:v>479.17410000000001</c:v>
                </c:pt>
                <c:pt idx="73">
                  <c:v>513.31899999999996</c:v>
                </c:pt>
                <c:pt idx="74">
                  <c:v>325.85140000000001</c:v>
                </c:pt>
                <c:pt idx="75">
                  <c:v>365.9674</c:v>
                </c:pt>
                <c:pt idx="76">
                  <c:v>182.68209999999999</c:v>
                </c:pt>
                <c:pt idx="77">
                  <c:v>89.365099999999998</c:v>
                </c:pt>
                <c:pt idx="78">
                  <c:v>69.288799999999995</c:v>
                </c:pt>
                <c:pt idx="79">
                  <c:v>52.989400000000003</c:v>
                </c:pt>
                <c:pt idx="80">
                  <c:v>47.487200000000001</c:v>
                </c:pt>
                <c:pt idx="81">
                  <c:v>33.124400000000001</c:v>
                </c:pt>
                <c:pt idx="82">
                  <c:v>48.6083</c:v>
                </c:pt>
                <c:pt idx="83">
                  <c:v>91.396299999999997</c:v>
                </c:pt>
                <c:pt idx="84">
                  <c:v>470.3177</c:v>
                </c:pt>
                <c:pt idx="85">
                  <c:v>470.52210000000002</c:v>
                </c:pt>
                <c:pt idx="86">
                  <c:v>268.09449999999998</c:v>
                </c:pt>
                <c:pt idx="87">
                  <c:v>319.5806</c:v>
                </c:pt>
                <c:pt idx="88">
                  <c:v>256.77100000000002</c:v>
                </c:pt>
                <c:pt idx="89">
                  <c:v>80.822699999999998</c:v>
                </c:pt>
                <c:pt idx="90">
                  <c:v>47.074599999999997</c:v>
                </c:pt>
                <c:pt idx="91">
                  <c:v>42.814399999999999</c:v>
                </c:pt>
                <c:pt idx="92">
                  <c:v>32.280900000000003</c:v>
                </c:pt>
                <c:pt idx="93">
                  <c:v>43.957799999999999</c:v>
                </c:pt>
                <c:pt idx="94">
                  <c:v>262.78519999999997</c:v>
                </c:pt>
                <c:pt idx="95">
                  <c:v>451.59399999999999</c:v>
                </c:pt>
                <c:pt idx="96">
                  <c:v>243.47389999999999</c:v>
                </c:pt>
                <c:pt idx="97">
                  <c:v>448.93380000000002</c:v>
                </c:pt>
                <c:pt idx="98">
                  <c:v>531.81700000000001</c:v>
                </c:pt>
                <c:pt idx="99">
                  <c:v>237.73869999999999</c:v>
                </c:pt>
                <c:pt idx="100">
                  <c:v>122.1788</c:v>
                </c:pt>
                <c:pt idx="101">
                  <c:v>54.871200000000002</c:v>
                </c:pt>
                <c:pt idx="102">
                  <c:v>44.092100000000002</c:v>
                </c:pt>
                <c:pt idx="103">
                  <c:v>19.786799999999999</c:v>
                </c:pt>
                <c:pt idx="104">
                  <c:v>27.145700000000001</c:v>
                </c:pt>
                <c:pt idx="105">
                  <c:v>19.766999999999999</c:v>
                </c:pt>
                <c:pt idx="106">
                  <c:v>86.114800000000002</c:v>
                </c:pt>
                <c:pt idx="107">
                  <c:v>172.32419999999999</c:v>
                </c:pt>
                <c:pt idx="108">
                  <c:v>28.584199999999999</c:v>
                </c:pt>
                <c:pt idx="109">
                  <c:v>23.975000000000001</c:v>
                </c:pt>
                <c:pt idx="110">
                  <c:v>165.63570000000001</c:v>
                </c:pt>
                <c:pt idx="111">
                  <c:v>89.688900000000004</c:v>
                </c:pt>
                <c:pt idx="112">
                  <c:v>75.850899999999996</c:v>
                </c:pt>
                <c:pt idx="113">
                  <c:v>20.1645</c:v>
                </c:pt>
                <c:pt idx="114">
                  <c:v>12.2843</c:v>
                </c:pt>
                <c:pt idx="115">
                  <c:v>6.8409000000000004</c:v>
                </c:pt>
                <c:pt idx="116">
                  <c:v>9.4291999999999998</c:v>
                </c:pt>
                <c:pt idx="117">
                  <c:v>48.9407</c:v>
                </c:pt>
                <c:pt idx="118">
                  <c:v>26.460100000000001</c:v>
                </c:pt>
                <c:pt idx="119">
                  <c:v>310.92099999999999</c:v>
                </c:pt>
              </c:numCache>
            </c:numRef>
          </c:val>
          <c:smooth val="0"/>
          <c:extLst>
            <c:ext xmlns:c16="http://schemas.microsoft.com/office/drawing/2014/chart" uri="{C3380CC4-5D6E-409C-BE32-E72D297353CC}">
              <c16:uniqueId val="{00000001-27F6-4B15-9B76-C2246393E633}"/>
            </c:ext>
          </c:extLst>
        </c:ser>
        <c:ser>
          <c:idx val="2"/>
          <c:order val="1"/>
          <c:tx>
            <c:strRef>
              <c:f>cal_val_bulanan!$H$4</c:f>
              <c:strCache>
                <c:ptCount val="1"/>
                <c:pt idx="0">
                  <c:v>simulated</c:v>
                </c:pt>
              </c:strCache>
            </c:strRef>
          </c:tx>
          <c:spPr>
            <a:ln w="25400" cap="rnd">
              <a:solidFill>
                <a:schemeClr val="bg2">
                  <a:lumMod val="50000"/>
                </a:schemeClr>
              </a:solidFill>
              <a:prstDash val="sysDash"/>
              <a:round/>
            </a:ln>
            <a:effectLst/>
          </c:spPr>
          <c:marker>
            <c:symbol val="none"/>
          </c:marker>
          <c:cat>
            <c:numRef>
              <c:f>cal_val_bulanan!$A$5:$A$124</c:f>
              <c:numCache>
                <c:formatCode>m/d/yyyy</c:formatCode>
                <c:ptCount val="120"/>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numCache>
            </c:numRef>
          </c:cat>
          <c:val>
            <c:numRef>
              <c:f>cal_val_bulanan!$H$5:$H$124</c:f>
              <c:numCache>
                <c:formatCode>0.00</c:formatCode>
                <c:ptCount val="120"/>
                <c:pt idx="0">
                  <c:v>294.39999999999998</c:v>
                </c:pt>
                <c:pt idx="1">
                  <c:v>322.2</c:v>
                </c:pt>
                <c:pt idx="2">
                  <c:v>274.39999999999998</c:v>
                </c:pt>
                <c:pt idx="3">
                  <c:v>266.5</c:v>
                </c:pt>
                <c:pt idx="4">
                  <c:v>21</c:v>
                </c:pt>
                <c:pt idx="5">
                  <c:v>4.6779999999999999</c:v>
                </c:pt>
                <c:pt idx="6">
                  <c:v>11.73</c:v>
                </c:pt>
                <c:pt idx="7">
                  <c:v>50.05</c:v>
                </c:pt>
                <c:pt idx="8">
                  <c:v>0</c:v>
                </c:pt>
                <c:pt idx="9">
                  <c:v>27.91</c:v>
                </c:pt>
                <c:pt idx="10">
                  <c:v>246</c:v>
                </c:pt>
                <c:pt idx="11">
                  <c:v>213.5</c:v>
                </c:pt>
                <c:pt idx="12">
                  <c:v>206.2</c:v>
                </c:pt>
                <c:pt idx="13">
                  <c:v>278.60000000000002</c:v>
                </c:pt>
                <c:pt idx="14">
                  <c:v>45.39</c:v>
                </c:pt>
                <c:pt idx="15">
                  <c:v>161.94</c:v>
                </c:pt>
                <c:pt idx="16">
                  <c:v>116.77</c:v>
                </c:pt>
                <c:pt idx="17">
                  <c:v>42.093000000000004</c:v>
                </c:pt>
                <c:pt idx="18">
                  <c:v>0</c:v>
                </c:pt>
                <c:pt idx="19">
                  <c:v>0</c:v>
                </c:pt>
                <c:pt idx="20">
                  <c:v>0</c:v>
                </c:pt>
                <c:pt idx="21">
                  <c:v>2.04</c:v>
                </c:pt>
                <c:pt idx="22">
                  <c:v>13.63</c:v>
                </c:pt>
                <c:pt idx="23">
                  <c:v>130.1</c:v>
                </c:pt>
                <c:pt idx="24">
                  <c:v>217.8</c:v>
                </c:pt>
                <c:pt idx="25">
                  <c:v>289.89999999999998</c:v>
                </c:pt>
                <c:pt idx="26">
                  <c:v>207</c:v>
                </c:pt>
                <c:pt idx="27">
                  <c:v>167.6</c:v>
                </c:pt>
                <c:pt idx="28">
                  <c:v>100</c:v>
                </c:pt>
                <c:pt idx="29">
                  <c:v>190</c:v>
                </c:pt>
                <c:pt idx="30">
                  <c:v>169.6</c:v>
                </c:pt>
                <c:pt idx="31">
                  <c:v>80.59</c:v>
                </c:pt>
                <c:pt idx="32">
                  <c:v>113.7</c:v>
                </c:pt>
                <c:pt idx="33">
                  <c:v>161.30000000000001</c:v>
                </c:pt>
                <c:pt idx="34">
                  <c:v>273.2</c:v>
                </c:pt>
                <c:pt idx="35">
                  <c:v>417.6</c:v>
                </c:pt>
                <c:pt idx="36">
                  <c:v>325.39999999999998</c:v>
                </c:pt>
                <c:pt idx="37">
                  <c:v>166.5</c:v>
                </c:pt>
                <c:pt idx="38">
                  <c:v>385</c:v>
                </c:pt>
                <c:pt idx="39">
                  <c:v>484.7</c:v>
                </c:pt>
                <c:pt idx="40">
                  <c:v>79.040000000000006</c:v>
                </c:pt>
                <c:pt idx="41">
                  <c:v>63.85</c:v>
                </c:pt>
                <c:pt idx="42">
                  <c:v>69.8</c:v>
                </c:pt>
                <c:pt idx="43">
                  <c:v>59.1</c:v>
                </c:pt>
                <c:pt idx="44">
                  <c:v>55.78</c:v>
                </c:pt>
                <c:pt idx="45">
                  <c:v>88.1</c:v>
                </c:pt>
                <c:pt idx="46">
                  <c:v>231.5</c:v>
                </c:pt>
                <c:pt idx="47">
                  <c:v>293.2</c:v>
                </c:pt>
                <c:pt idx="48">
                  <c:v>276.5</c:v>
                </c:pt>
                <c:pt idx="49">
                  <c:v>386.7</c:v>
                </c:pt>
                <c:pt idx="50">
                  <c:v>428.6</c:v>
                </c:pt>
                <c:pt idx="51">
                  <c:v>262.39999999999998</c:v>
                </c:pt>
                <c:pt idx="52">
                  <c:v>200.8</c:v>
                </c:pt>
                <c:pt idx="53">
                  <c:v>67.31</c:v>
                </c:pt>
                <c:pt idx="54">
                  <c:v>64.849999999999994</c:v>
                </c:pt>
                <c:pt idx="55">
                  <c:v>62.12</c:v>
                </c:pt>
                <c:pt idx="56">
                  <c:v>63.56</c:v>
                </c:pt>
                <c:pt idx="57">
                  <c:v>117.5</c:v>
                </c:pt>
                <c:pt idx="58">
                  <c:v>298</c:v>
                </c:pt>
                <c:pt idx="59">
                  <c:v>233.5</c:v>
                </c:pt>
                <c:pt idx="60">
                  <c:v>300.5</c:v>
                </c:pt>
                <c:pt idx="61">
                  <c:v>281.39999999999998</c:v>
                </c:pt>
                <c:pt idx="62">
                  <c:v>249.3</c:v>
                </c:pt>
                <c:pt idx="63">
                  <c:v>226.7</c:v>
                </c:pt>
                <c:pt idx="64">
                  <c:v>92.33</c:v>
                </c:pt>
                <c:pt idx="65">
                  <c:v>160.80000000000001</c:v>
                </c:pt>
                <c:pt idx="66">
                  <c:v>83.16</c:v>
                </c:pt>
                <c:pt idx="67">
                  <c:v>60.48</c:v>
                </c:pt>
                <c:pt idx="68">
                  <c:v>59.1</c:v>
                </c:pt>
                <c:pt idx="69">
                  <c:v>142.30000000000001</c:v>
                </c:pt>
                <c:pt idx="70">
                  <c:v>165.4</c:v>
                </c:pt>
                <c:pt idx="71">
                  <c:v>117.8</c:v>
                </c:pt>
                <c:pt idx="72">
                  <c:v>418.7</c:v>
                </c:pt>
                <c:pt idx="73">
                  <c:v>306.60000000000002</c:v>
                </c:pt>
                <c:pt idx="74">
                  <c:v>181.7</c:v>
                </c:pt>
                <c:pt idx="75">
                  <c:v>142.30000000000001</c:v>
                </c:pt>
                <c:pt idx="76">
                  <c:v>20.350000000000001</c:v>
                </c:pt>
                <c:pt idx="77">
                  <c:v>0</c:v>
                </c:pt>
                <c:pt idx="78">
                  <c:v>0</c:v>
                </c:pt>
                <c:pt idx="79">
                  <c:v>0</c:v>
                </c:pt>
                <c:pt idx="80">
                  <c:v>0</c:v>
                </c:pt>
                <c:pt idx="81">
                  <c:v>0</c:v>
                </c:pt>
                <c:pt idx="82">
                  <c:v>85.11</c:v>
                </c:pt>
                <c:pt idx="83">
                  <c:v>258.3</c:v>
                </c:pt>
                <c:pt idx="84">
                  <c:v>526.1</c:v>
                </c:pt>
                <c:pt idx="85">
                  <c:v>395.5</c:v>
                </c:pt>
                <c:pt idx="86">
                  <c:v>355.3</c:v>
                </c:pt>
                <c:pt idx="87">
                  <c:v>37.590000000000003</c:v>
                </c:pt>
                <c:pt idx="88">
                  <c:v>66.67</c:v>
                </c:pt>
                <c:pt idx="89">
                  <c:v>3.55</c:v>
                </c:pt>
                <c:pt idx="90">
                  <c:v>0</c:v>
                </c:pt>
                <c:pt idx="91">
                  <c:v>0</c:v>
                </c:pt>
                <c:pt idx="92">
                  <c:v>0</c:v>
                </c:pt>
                <c:pt idx="93">
                  <c:v>29</c:v>
                </c:pt>
                <c:pt idx="94">
                  <c:v>210</c:v>
                </c:pt>
                <c:pt idx="95">
                  <c:v>307.10000000000002</c:v>
                </c:pt>
                <c:pt idx="96">
                  <c:v>145.69999999999999</c:v>
                </c:pt>
                <c:pt idx="97">
                  <c:v>374.8</c:v>
                </c:pt>
                <c:pt idx="98">
                  <c:v>310.2</c:v>
                </c:pt>
                <c:pt idx="99">
                  <c:v>217.44</c:v>
                </c:pt>
                <c:pt idx="100">
                  <c:v>114.7</c:v>
                </c:pt>
                <c:pt idx="101">
                  <c:v>0</c:v>
                </c:pt>
                <c:pt idx="102">
                  <c:v>3.5579999999999998</c:v>
                </c:pt>
                <c:pt idx="103">
                  <c:v>0</c:v>
                </c:pt>
                <c:pt idx="104">
                  <c:v>0.2145</c:v>
                </c:pt>
                <c:pt idx="105">
                  <c:v>0</c:v>
                </c:pt>
                <c:pt idx="106">
                  <c:v>80.31</c:v>
                </c:pt>
                <c:pt idx="107">
                  <c:v>188.8</c:v>
                </c:pt>
                <c:pt idx="108">
                  <c:v>209.1</c:v>
                </c:pt>
                <c:pt idx="109">
                  <c:v>80.599999999999994</c:v>
                </c:pt>
                <c:pt idx="110">
                  <c:v>192.7</c:v>
                </c:pt>
                <c:pt idx="111">
                  <c:v>74.599999999999994</c:v>
                </c:pt>
                <c:pt idx="112">
                  <c:v>68.58</c:v>
                </c:pt>
                <c:pt idx="113">
                  <c:v>161.5</c:v>
                </c:pt>
                <c:pt idx="114">
                  <c:v>80.53</c:v>
                </c:pt>
                <c:pt idx="115">
                  <c:v>64.3</c:v>
                </c:pt>
                <c:pt idx="116">
                  <c:v>68.67</c:v>
                </c:pt>
                <c:pt idx="117">
                  <c:v>80.989999999999995</c:v>
                </c:pt>
                <c:pt idx="118">
                  <c:v>109.2</c:v>
                </c:pt>
                <c:pt idx="119">
                  <c:v>415</c:v>
                </c:pt>
              </c:numCache>
            </c:numRef>
          </c:val>
          <c:smooth val="0"/>
          <c:extLst>
            <c:ext xmlns:c16="http://schemas.microsoft.com/office/drawing/2014/chart" uri="{C3380CC4-5D6E-409C-BE32-E72D297353CC}">
              <c16:uniqueId val="{00000002-27F6-4B15-9B76-C2246393E633}"/>
            </c:ext>
          </c:extLst>
        </c:ser>
        <c:dLbls>
          <c:showLegendKey val="0"/>
          <c:showVal val="0"/>
          <c:showCatName val="0"/>
          <c:showSerName val="0"/>
          <c:showPercent val="0"/>
          <c:showBubbleSize val="0"/>
        </c:dLbls>
        <c:marker val="1"/>
        <c:smooth val="0"/>
        <c:axId val="867774671"/>
        <c:axId val="773580639"/>
      </c:lineChart>
      <c:dateAx>
        <c:axId val="867774671"/>
        <c:scaling>
          <c:orientation val="minMax"/>
        </c:scaling>
        <c:delete val="0"/>
        <c:axPos val="b"/>
        <c:numFmt formatCode="d:m:yy" sourceLinked="0"/>
        <c:majorTickMark val="in"/>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773580639"/>
        <c:crosses val="autoZero"/>
        <c:auto val="0"/>
        <c:lblOffset val="100"/>
        <c:baseTimeUnit val="days"/>
      </c:dateAx>
      <c:valAx>
        <c:axId val="773580639"/>
        <c:scaling>
          <c:orientation val="minMax"/>
          <c:max val="20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Flow (m3.s-1)</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in"/>
        <c:minorTickMark val="out"/>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867774671"/>
        <c:crosses val="autoZero"/>
        <c:crossBetween val="between"/>
        <c:majorUnit val="500"/>
      </c:valAx>
      <c:valAx>
        <c:axId val="570370591"/>
        <c:scaling>
          <c:orientation val="maxMin"/>
          <c:max val="1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Precipitation (mm)</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out"/>
        <c:minorTickMark val="in"/>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572273343"/>
        <c:crosses val="max"/>
        <c:crossBetween val="between"/>
        <c:majorUnit val="200"/>
      </c:valAx>
      <c:dateAx>
        <c:axId val="572273343"/>
        <c:scaling>
          <c:orientation val="minMax"/>
        </c:scaling>
        <c:delete val="1"/>
        <c:axPos val="t"/>
        <c:numFmt formatCode="m/d/yyyy" sourceLinked="1"/>
        <c:majorTickMark val="out"/>
        <c:minorTickMark val="none"/>
        <c:tickLblPos val="nextTo"/>
        <c:crossAx val="570370591"/>
        <c:crosses val="autoZero"/>
        <c:auto val="1"/>
        <c:lblOffset val="100"/>
        <c:baseTimeUnit val="months"/>
        <c:majorUnit val="1"/>
        <c:minorUnit val="1"/>
      </c:dateAx>
      <c:spPr>
        <a:noFill/>
        <a:ln>
          <a:solidFill>
            <a:schemeClr val="tx1"/>
          </a:solidFill>
        </a:ln>
        <a:effectLst/>
      </c:spPr>
    </c:plotArea>
    <c:legend>
      <c:legendPos val="b"/>
      <c:legendEntry>
        <c:idx val="2"/>
        <c:txPr>
          <a:bodyPr rot="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Bookman Old Style" panose="020506040505050202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r>
              <a:rPr lang="en-GB"/>
              <a:t>ENS  = 0.58</a:t>
            </a:r>
            <a:endParaRPr lang="en-US"/>
          </a:p>
          <a:p>
            <a:pPr>
              <a:defRPr/>
            </a:pPr>
            <a:r>
              <a:rPr lang="en-GB"/>
              <a:t>R2=0.6</a:t>
            </a:r>
            <a:endParaRPr lang="id-ID"/>
          </a:p>
        </c:rich>
      </c:tx>
      <c:layout>
        <c:manualLayout>
          <c:xMode val="edge"/>
          <c:yMode val="edge"/>
          <c:x val="0.67937510948610036"/>
          <c:y val="0.28698282314082307"/>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455619388135525"/>
          <c:y val="5.0302136886625395E-2"/>
          <c:w val="0.79095435945578108"/>
          <c:h val="0.69642354327244027"/>
        </c:manualLayout>
      </c:layout>
      <c:barChart>
        <c:barDir val="col"/>
        <c:grouping val="clustered"/>
        <c:varyColors val="0"/>
        <c:ser>
          <c:idx val="0"/>
          <c:order val="2"/>
          <c:tx>
            <c:strRef>
              <c:f>cal_val_bulanan!$N$4</c:f>
              <c:strCache>
                <c:ptCount val="1"/>
                <c:pt idx="0">
                  <c:v>Precipitation</c:v>
                </c:pt>
              </c:strCache>
            </c:strRef>
          </c:tx>
          <c:spPr>
            <a:solidFill>
              <a:srgbClr val="0070C0"/>
            </a:solidFill>
            <a:ln>
              <a:solidFill>
                <a:srgbClr val="0070C0"/>
              </a:solidFill>
            </a:ln>
            <a:effectLst/>
          </c:spPr>
          <c:invertIfNegative val="0"/>
          <c:cat>
            <c:numRef>
              <c:f>cal_val_bulanan!$K$5:$K$124</c:f>
              <c:numCache>
                <c:formatCode>m/d/yyyy</c:formatCode>
                <c:ptCount val="12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numCache>
            </c:numRef>
          </c:cat>
          <c:val>
            <c:numRef>
              <c:f>cal_val_bulanan!$N$5:$N$124</c:f>
              <c:numCache>
                <c:formatCode>General</c:formatCode>
                <c:ptCount val="120"/>
                <c:pt idx="0">
                  <c:v>305.45999999999998</c:v>
                </c:pt>
                <c:pt idx="1">
                  <c:v>72.634</c:v>
                </c:pt>
                <c:pt idx="2">
                  <c:v>293.52</c:v>
                </c:pt>
                <c:pt idx="3">
                  <c:v>235.81100000000001</c:v>
                </c:pt>
                <c:pt idx="4">
                  <c:v>88.552999999999997</c:v>
                </c:pt>
                <c:pt idx="5">
                  <c:v>21.89</c:v>
                </c:pt>
                <c:pt idx="6">
                  <c:v>0</c:v>
                </c:pt>
                <c:pt idx="7">
                  <c:v>0</c:v>
                </c:pt>
                <c:pt idx="8">
                  <c:v>0</c:v>
                </c:pt>
                <c:pt idx="9">
                  <c:v>0</c:v>
                </c:pt>
                <c:pt idx="10">
                  <c:v>0</c:v>
                </c:pt>
                <c:pt idx="11">
                  <c:v>314.41500000000002</c:v>
                </c:pt>
                <c:pt idx="12">
                  <c:v>41.789000000000001</c:v>
                </c:pt>
                <c:pt idx="13">
                  <c:v>309.44</c:v>
                </c:pt>
                <c:pt idx="14">
                  <c:v>339.28899999999999</c:v>
                </c:pt>
                <c:pt idx="15">
                  <c:v>152.232</c:v>
                </c:pt>
                <c:pt idx="16">
                  <c:v>20.895</c:v>
                </c:pt>
                <c:pt idx="17">
                  <c:v>40.793999999999997</c:v>
                </c:pt>
                <c:pt idx="18">
                  <c:v>0</c:v>
                </c:pt>
                <c:pt idx="19">
                  <c:v>0</c:v>
                </c:pt>
                <c:pt idx="20">
                  <c:v>0</c:v>
                </c:pt>
                <c:pt idx="21">
                  <c:v>39.798999999999999</c:v>
                </c:pt>
                <c:pt idx="22">
                  <c:v>63.679000000000002</c:v>
                </c:pt>
                <c:pt idx="23">
                  <c:v>276.60500000000002</c:v>
                </c:pt>
                <c:pt idx="24">
                  <c:v>324.36399999999998</c:v>
                </c:pt>
                <c:pt idx="25">
                  <c:v>408.93799999999999</c:v>
                </c:pt>
                <c:pt idx="26">
                  <c:v>530.32600000000002</c:v>
                </c:pt>
                <c:pt idx="27">
                  <c:v>48.753999999999998</c:v>
                </c:pt>
                <c:pt idx="28">
                  <c:v>0</c:v>
                </c:pt>
                <c:pt idx="29">
                  <c:v>0</c:v>
                </c:pt>
                <c:pt idx="30">
                  <c:v>0</c:v>
                </c:pt>
                <c:pt idx="31">
                  <c:v>0</c:v>
                </c:pt>
                <c:pt idx="32">
                  <c:v>0</c:v>
                </c:pt>
                <c:pt idx="33">
                  <c:v>95.518000000000001</c:v>
                </c:pt>
                <c:pt idx="34">
                  <c:v>155.21700000000001</c:v>
                </c:pt>
                <c:pt idx="35">
                  <c:v>305.45999999999998</c:v>
                </c:pt>
                <c:pt idx="36">
                  <c:v>572.11500000000001</c:v>
                </c:pt>
                <c:pt idx="37">
                  <c:v>319.38900000000001</c:v>
                </c:pt>
                <c:pt idx="38">
                  <c:v>411.923</c:v>
                </c:pt>
                <c:pt idx="39">
                  <c:v>352.22399999999999</c:v>
                </c:pt>
                <c:pt idx="40">
                  <c:v>106.46299999999999</c:v>
                </c:pt>
                <c:pt idx="41">
                  <c:v>106.46299999999999</c:v>
                </c:pt>
                <c:pt idx="42">
                  <c:v>0</c:v>
                </c:pt>
                <c:pt idx="43">
                  <c:v>0</c:v>
                </c:pt>
                <c:pt idx="44">
                  <c:v>0</c:v>
                </c:pt>
                <c:pt idx="45">
                  <c:v>0</c:v>
                </c:pt>
                <c:pt idx="46">
                  <c:v>22.885000000000002</c:v>
                </c:pt>
                <c:pt idx="47">
                  <c:v>0</c:v>
                </c:pt>
                <c:pt idx="48">
                  <c:v>493.512</c:v>
                </c:pt>
                <c:pt idx="49">
                  <c:v>473.61200000000002</c:v>
                </c:pt>
                <c:pt idx="50">
                  <c:v>267.64999999999998</c:v>
                </c:pt>
                <c:pt idx="51">
                  <c:v>218.89599999999999</c:v>
                </c:pt>
                <c:pt idx="52">
                  <c:v>171.137</c:v>
                </c:pt>
                <c:pt idx="53">
                  <c:v>66.664000000000001</c:v>
                </c:pt>
                <c:pt idx="54">
                  <c:v>0</c:v>
                </c:pt>
                <c:pt idx="55">
                  <c:v>0</c:v>
                </c:pt>
                <c:pt idx="56">
                  <c:v>137.30799999999999</c:v>
                </c:pt>
                <c:pt idx="57">
                  <c:v>233.821</c:v>
                </c:pt>
                <c:pt idx="58">
                  <c:v>169.14699999999999</c:v>
                </c:pt>
                <c:pt idx="59">
                  <c:v>279.58999999999997</c:v>
                </c:pt>
                <c:pt idx="60">
                  <c:v>375.10899999999998</c:v>
                </c:pt>
                <c:pt idx="61">
                  <c:v>327.34899999999999</c:v>
                </c:pt>
                <c:pt idx="62">
                  <c:v>540.27599999999995</c:v>
                </c:pt>
                <c:pt idx="63">
                  <c:v>254.71600000000001</c:v>
                </c:pt>
                <c:pt idx="64">
                  <c:v>84.573999999999998</c:v>
                </c:pt>
                <c:pt idx="65">
                  <c:v>0</c:v>
                </c:pt>
                <c:pt idx="66">
                  <c:v>0</c:v>
                </c:pt>
                <c:pt idx="67">
                  <c:v>0</c:v>
                </c:pt>
                <c:pt idx="68">
                  <c:v>0</c:v>
                </c:pt>
                <c:pt idx="69">
                  <c:v>0</c:v>
                </c:pt>
                <c:pt idx="70">
                  <c:v>220.886</c:v>
                </c:pt>
                <c:pt idx="71">
                  <c:v>211.93100000000001</c:v>
                </c:pt>
                <c:pt idx="72">
                  <c:v>392.02300000000002</c:v>
                </c:pt>
                <c:pt idx="73">
                  <c:v>310.435</c:v>
                </c:pt>
                <c:pt idx="74">
                  <c:v>180.09200000000001</c:v>
                </c:pt>
                <c:pt idx="75">
                  <c:v>182.08199999999999</c:v>
                </c:pt>
                <c:pt idx="76">
                  <c:v>93.528000000000006</c:v>
                </c:pt>
                <c:pt idx="77">
                  <c:v>0</c:v>
                </c:pt>
                <c:pt idx="78">
                  <c:v>0</c:v>
                </c:pt>
                <c:pt idx="79">
                  <c:v>0</c:v>
                </c:pt>
                <c:pt idx="80">
                  <c:v>0</c:v>
                </c:pt>
                <c:pt idx="81">
                  <c:v>9.9499999999999993</c:v>
                </c:pt>
                <c:pt idx="82">
                  <c:v>31.838999999999999</c:v>
                </c:pt>
                <c:pt idx="83">
                  <c:v>211.93100000000001</c:v>
                </c:pt>
                <c:pt idx="84">
                  <c:v>243.77099999999999</c:v>
                </c:pt>
                <c:pt idx="85">
                  <c:v>190.042</c:v>
                </c:pt>
                <c:pt idx="86">
                  <c:v>303.47000000000003</c:v>
                </c:pt>
                <c:pt idx="87">
                  <c:v>311.43</c:v>
                </c:pt>
                <c:pt idx="88">
                  <c:v>202.977</c:v>
                </c:pt>
                <c:pt idx="89">
                  <c:v>169.14699999999999</c:v>
                </c:pt>
                <c:pt idx="90">
                  <c:v>33.829000000000001</c:v>
                </c:pt>
                <c:pt idx="91">
                  <c:v>0</c:v>
                </c:pt>
                <c:pt idx="92">
                  <c:v>0</c:v>
                </c:pt>
                <c:pt idx="93">
                  <c:v>0</c:v>
                </c:pt>
                <c:pt idx="94">
                  <c:v>306.45499999999998</c:v>
                </c:pt>
                <c:pt idx="95">
                  <c:v>258.69600000000003</c:v>
                </c:pt>
                <c:pt idx="96">
                  <c:v>187.05699999999999</c:v>
                </c:pt>
                <c:pt idx="97">
                  <c:v>205.96100000000001</c:v>
                </c:pt>
                <c:pt idx="98">
                  <c:v>205.96100000000001</c:v>
                </c:pt>
                <c:pt idx="99">
                  <c:v>203.971</c:v>
                </c:pt>
                <c:pt idx="100">
                  <c:v>0</c:v>
                </c:pt>
                <c:pt idx="101">
                  <c:v>4.9749999999999996</c:v>
                </c:pt>
                <c:pt idx="102">
                  <c:v>0</c:v>
                </c:pt>
                <c:pt idx="103">
                  <c:v>0</c:v>
                </c:pt>
                <c:pt idx="104">
                  <c:v>0</c:v>
                </c:pt>
                <c:pt idx="105">
                  <c:v>0</c:v>
                </c:pt>
                <c:pt idx="106">
                  <c:v>106.46299999999999</c:v>
                </c:pt>
                <c:pt idx="107">
                  <c:v>243.77099999999999</c:v>
                </c:pt>
                <c:pt idx="108">
                  <c:v>201.982</c:v>
                </c:pt>
                <c:pt idx="109">
                  <c:v>352.22399999999999</c:v>
                </c:pt>
                <c:pt idx="110">
                  <c:v>216.90600000000001</c:v>
                </c:pt>
                <c:pt idx="111">
                  <c:v>141.28800000000001</c:v>
                </c:pt>
                <c:pt idx="112">
                  <c:v>5.97</c:v>
                </c:pt>
                <c:pt idx="113">
                  <c:v>0</c:v>
                </c:pt>
                <c:pt idx="114">
                  <c:v>0</c:v>
                </c:pt>
                <c:pt idx="115">
                  <c:v>0</c:v>
                </c:pt>
                <c:pt idx="116">
                  <c:v>0</c:v>
                </c:pt>
                <c:pt idx="117">
                  <c:v>0</c:v>
                </c:pt>
                <c:pt idx="118">
                  <c:v>0</c:v>
                </c:pt>
                <c:pt idx="119">
                  <c:v>173.12700000000001</c:v>
                </c:pt>
              </c:numCache>
            </c:numRef>
          </c:val>
          <c:extLst>
            <c:ext xmlns:c16="http://schemas.microsoft.com/office/drawing/2014/chart" uri="{C3380CC4-5D6E-409C-BE32-E72D297353CC}">
              <c16:uniqueId val="{00000000-0967-4686-9CCA-AC9563E05415}"/>
            </c:ext>
          </c:extLst>
        </c:ser>
        <c:dLbls>
          <c:showLegendKey val="0"/>
          <c:showVal val="0"/>
          <c:showCatName val="0"/>
          <c:showSerName val="0"/>
          <c:showPercent val="0"/>
          <c:showBubbleSize val="0"/>
        </c:dLbls>
        <c:gapWidth val="166"/>
        <c:overlap val="4"/>
        <c:axId val="572273343"/>
        <c:axId val="570370591"/>
      </c:barChart>
      <c:lineChart>
        <c:grouping val="standard"/>
        <c:varyColors val="0"/>
        <c:ser>
          <c:idx val="1"/>
          <c:order val="0"/>
          <c:tx>
            <c:strRef>
              <c:f>cal_val_bulanan!$L$4</c:f>
              <c:strCache>
                <c:ptCount val="1"/>
                <c:pt idx="0">
                  <c:v>observed</c:v>
                </c:pt>
              </c:strCache>
            </c:strRef>
          </c:tx>
          <c:spPr>
            <a:ln w="25400" cap="rnd">
              <a:solidFill>
                <a:schemeClr val="tx1"/>
              </a:solidFill>
              <a:round/>
            </a:ln>
            <a:effectLst/>
          </c:spPr>
          <c:marker>
            <c:symbol val="none"/>
          </c:marker>
          <c:cat>
            <c:numRef>
              <c:f>cal_val_bulanan!$K$5:$K$124</c:f>
              <c:numCache>
                <c:formatCode>m/d/yyyy</c:formatCode>
                <c:ptCount val="12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numCache>
            </c:numRef>
          </c:cat>
          <c:val>
            <c:numRef>
              <c:f>cal_val_bulanan!$L$5:$L$124</c:f>
              <c:numCache>
                <c:formatCode>0.00</c:formatCode>
                <c:ptCount val="120"/>
                <c:pt idx="0">
                  <c:v>454.02269999999999</c:v>
                </c:pt>
                <c:pt idx="1">
                  <c:v>292.31040000000002</c:v>
                </c:pt>
                <c:pt idx="2">
                  <c:v>236.28049999999999</c:v>
                </c:pt>
                <c:pt idx="3">
                  <c:v>425.87549999999999</c:v>
                </c:pt>
                <c:pt idx="4">
                  <c:v>127.6266</c:v>
                </c:pt>
                <c:pt idx="5">
                  <c:v>49.595500000000001</c:v>
                </c:pt>
                <c:pt idx="6">
                  <c:v>30.119700000000002</c:v>
                </c:pt>
                <c:pt idx="7">
                  <c:v>22.8873</c:v>
                </c:pt>
                <c:pt idx="8">
                  <c:v>19.322900000000001</c:v>
                </c:pt>
                <c:pt idx="9">
                  <c:v>19.929300000000001</c:v>
                </c:pt>
                <c:pt idx="10">
                  <c:v>28.814599999999999</c:v>
                </c:pt>
                <c:pt idx="11">
                  <c:v>58.478400000000001</c:v>
                </c:pt>
                <c:pt idx="12">
                  <c:v>361.38490000000002</c:v>
                </c:pt>
                <c:pt idx="13">
                  <c:v>669.21559999999999</c:v>
                </c:pt>
                <c:pt idx="14">
                  <c:v>792.79489999999998</c:v>
                </c:pt>
                <c:pt idx="15">
                  <c:v>1262.8906999999999</c:v>
                </c:pt>
                <c:pt idx="16">
                  <c:v>529.15160000000003</c:v>
                </c:pt>
                <c:pt idx="17">
                  <c:v>323.67500000000001</c:v>
                </c:pt>
                <c:pt idx="18">
                  <c:v>231.0179</c:v>
                </c:pt>
                <c:pt idx="19">
                  <c:v>199.5001</c:v>
                </c:pt>
                <c:pt idx="20">
                  <c:v>261.7611</c:v>
                </c:pt>
                <c:pt idx="21">
                  <c:v>255.76419999999999</c:v>
                </c:pt>
                <c:pt idx="22">
                  <c:v>524.25779999999997</c:v>
                </c:pt>
                <c:pt idx="23">
                  <c:v>757.04380000000003</c:v>
                </c:pt>
                <c:pt idx="24">
                  <c:v>632.52639999999997</c:v>
                </c:pt>
                <c:pt idx="25">
                  <c:v>640.09799999999996</c:v>
                </c:pt>
                <c:pt idx="26">
                  <c:v>1494.3117999999999</c:v>
                </c:pt>
                <c:pt idx="27">
                  <c:v>1046.1555000000001</c:v>
                </c:pt>
                <c:pt idx="28">
                  <c:v>468.9522</c:v>
                </c:pt>
                <c:pt idx="29">
                  <c:v>295.0136</c:v>
                </c:pt>
                <c:pt idx="30">
                  <c:v>224.02189999999999</c:v>
                </c:pt>
                <c:pt idx="31">
                  <c:v>248.41370000000001</c:v>
                </c:pt>
                <c:pt idx="32">
                  <c:v>269.73160000000001</c:v>
                </c:pt>
                <c:pt idx="33">
                  <c:v>323.0333</c:v>
                </c:pt>
                <c:pt idx="34">
                  <c:v>692.55780000000004</c:v>
                </c:pt>
                <c:pt idx="35">
                  <c:v>498.17959999999999</c:v>
                </c:pt>
                <c:pt idx="36">
                  <c:v>567.71270000000004</c:v>
                </c:pt>
                <c:pt idx="37">
                  <c:v>1119.1045999999999</c:v>
                </c:pt>
                <c:pt idx="38">
                  <c:v>697.43769999999995</c:v>
                </c:pt>
                <c:pt idx="39">
                  <c:v>673.2758</c:v>
                </c:pt>
                <c:pt idx="40">
                  <c:v>522.1934</c:v>
                </c:pt>
                <c:pt idx="41">
                  <c:v>402.58</c:v>
                </c:pt>
                <c:pt idx="42">
                  <c:v>381.7482</c:v>
                </c:pt>
                <c:pt idx="43">
                  <c:v>296.12970000000001</c:v>
                </c:pt>
                <c:pt idx="44">
                  <c:v>297.29059999999998</c:v>
                </c:pt>
                <c:pt idx="45">
                  <c:v>301.63940000000002</c:v>
                </c:pt>
                <c:pt idx="46">
                  <c:v>333.35469999999998</c:v>
                </c:pt>
                <c:pt idx="47">
                  <c:v>288.2296</c:v>
                </c:pt>
                <c:pt idx="48">
                  <c:v>534.96190000000001</c:v>
                </c:pt>
                <c:pt idx="49">
                  <c:v>798.57749999999999</c:v>
                </c:pt>
                <c:pt idx="50">
                  <c:v>812.08910000000003</c:v>
                </c:pt>
                <c:pt idx="51">
                  <c:v>773.40949999999998</c:v>
                </c:pt>
                <c:pt idx="52">
                  <c:v>1000.7817</c:v>
                </c:pt>
                <c:pt idx="53">
                  <c:v>383.73329999999999</c:v>
                </c:pt>
                <c:pt idx="54">
                  <c:v>299.7758</c:v>
                </c:pt>
                <c:pt idx="55">
                  <c:v>224.68870000000001</c:v>
                </c:pt>
                <c:pt idx="56">
                  <c:v>410.20870000000002</c:v>
                </c:pt>
                <c:pt idx="57">
                  <c:v>412.25060000000002</c:v>
                </c:pt>
                <c:pt idx="58">
                  <c:v>1348.2799</c:v>
                </c:pt>
                <c:pt idx="59">
                  <c:v>997.74130000000002</c:v>
                </c:pt>
                <c:pt idx="60">
                  <c:v>618.10810000000004</c:v>
                </c:pt>
                <c:pt idx="61">
                  <c:v>416.9579</c:v>
                </c:pt>
                <c:pt idx="62">
                  <c:v>321.91489999999999</c:v>
                </c:pt>
                <c:pt idx="63">
                  <c:v>441.9803</c:v>
                </c:pt>
                <c:pt idx="64">
                  <c:v>278.20310000000001</c:v>
                </c:pt>
                <c:pt idx="65">
                  <c:v>251.82910000000001</c:v>
                </c:pt>
                <c:pt idx="66">
                  <c:v>253.80459999999999</c:v>
                </c:pt>
                <c:pt idx="67">
                  <c:v>262.78829999999999</c:v>
                </c:pt>
                <c:pt idx="68">
                  <c:v>267.33339999999998</c:v>
                </c:pt>
                <c:pt idx="69">
                  <c:v>243.5557</c:v>
                </c:pt>
                <c:pt idx="70">
                  <c:v>253.59690000000001</c:v>
                </c:pt>
                <c:pt idx="71">
                  <c:v>398.78949999999998</c:v>
                </c:pt>
                <c:pt idx="72">
                  <c:v>1513.7164</c:v>
                </c:pt>
                <c:pt idx="73">
                  <c:v>890.43589999999995</c:v>
                </c:pt>
                <c:pt idx="74">
                  <c:v>1081.6793</c:v>
                </c:pt>
                <c:pt idx="75">
                  <c:v>742.23040000000003</c:v>
                </c:pt>
                <c:pt idx="76">
                  <c:v>311.601</c:v>
                </c:pt>
                <c:pt idx="77">
                  <c:v>260.64909999999998</c:v>
                </c:pt>
                <c:pt idx="78">
                  <c:v>213.935</c:v>
                </c:pt>
                <c:pt idx="79">
                  <c:v>186.47389999999999</c:v>
                </c:pt>
                <c:pt idx="80">
                  <c:v>155.95359999999999</c:v>
                </c:pt>
                <c:pt idx="81">
                  <c:v>174.19589999999999</c:v>
                </c:pt>
                <c:pt idx="82">
                  <c:v>235.21170000000001</c:v>
                </c:pt>
                <c:pt idx="83">
                  <c:v>597.48249999999996</c:v>
                </c:pt>
                <c:pt idx="84">
                  <c:v>1165.0574999999999</c:v>
                </c:pt>
                <c:pt idx="85">
                  <c:v>1670.558</c:v>
                </c:pt>
                <c:pt idx="86">
                  <c:v>1245.0923</c:v>
                </c:pt>
                <c:pt idx="87">
                  <c:v>1245.3827000000001</c:v>
                </c:pt>
                <c:pt idx="88">
                  <c:v>588.40309999999999</c:v>
                </c:pt>
                <c:pt idx="89">
                  <c:v>1341.7874999999999</c:v>
                </c:pt>
                <c:pt idx="90">
                  <c:v>531.46810000000005</c:v>
                </c:pt>
                <c:pt idx="91">
                  <c:v>168.7535</c:v>
                </c:pt>
                <c:pt idx="92">
                  <c:v>160.2013</c:v>
                </c:pt>
                <c:pt idx="93">
                  <c:v>92.569000000000003</c:v>
                </c:pt>
                <c:pt idx="94">
                  <c:v>290.23899999999998</c:v>
                </c:pt>
                <c:pt idx="95">
                  <c:v>1277.8885</c:v>
                </c:pt>
                <c:pt idx="96">
                  <c:v>830.53750000000002</c:v>
                </c:pt>
                <c:pt idx="97">
                  <c:v>453.72320000000002</c:v>
                </c:pt>
                <c:pt idx="98">
                  <c:v>312.5213</c:v>
                </c:pt>
                <c:pt idx="99">
                  <c:v>455.69639999999998</c:v>
                </c:pt>
                <c:pt idx="100">
                  <c:v>371.07839999999999</c:v>
                </c:pt>
                <c:pt idx="101">
                  <c:v>296.56990000000002</c:v>
                </c:pt>
                <c:pt idx="102">
                  <c:v>326.44760000000002</c:v>
                </c:pt>
                <c:pt idx="103">
                  <c:v>249.6816</c:v>
                </c:pt>
                <c:pt idx="104">
                  <c:v>153.13589999999999</c:v>
                </c:pt>
                <c:pt idx="105">
                  <c:v>97.641499999999994</c:v>
                </c:pt>
                <c:pt idx="106">
                  <c:v>102.3948</c:v>
                </c:pt>
                <c:pt idx="107">
                  <c:v>655.61590000000001</c:v>
                </c:pt>
                <c:pt idx="108">
                  <c:v>402.7749</c:v>
                </c:pt>
                <c:pt idx="109">
                  <c:v>888.55529999999999</c:v>
                </c:pt>
                <c:pt idx="110">
                  <c:v>594.38480000000004</c:v>
                </c:pt>
                <c:pt idx="111">
                  <c:v>606.53890000000001</c:v>
                </c:pt>
                <c:pt idx="112">
                  <c:v>331.45920000000001</c:v>
                </c:pt>
                <c:pt idx="113">
                  <c:v>101.41079999999999</c:v>
                </c:pt>
                <c:pt idx="114">
                  <c:v>38.349600000000002</c:v>
                </c:pt>
                <c:pt idx="115">
                  <c:v>16.699100000000001</c:v>
                </c:pt>
                <c:pt idx="116">
                  <c:v>7.5742000000000003</c:v>
                </c:pt>
                <c:pt idx="117">
                  <c:v>5.8</c:v>
                </c:pt>
                <c:pt idx="118">
                  <c:v>6.3402000000000003</c:v>
                </c:pt>
                <c:pt idx="119">
                  <c:v>455.42180000000002</c:v>
                </c:pt>
              </c:numCache>
            </c:numRef>
          </c:val>
          <c:smooth val="0"/>
          <c:extLst>
            <c:ext xmlns:c16="http://schemas.microsoft.com/office/drawing/2014/chart" uri="{C3380CC4-5D6E-409C-BE32-E72D297353CC}">
              <c16:uniqueId val="{00000001-0967-4686-9CCA-AC9563E05415}"/>
            </c:ext>
          </c:extLst>
        </c:ser>
        <c:ser>
          <c:idx val="2"/>
          <c:order val="1"/>
          <c:tx>
            <c:strRef>
              <c:f>cal_val_bulanan!$M$4</c:f>
              <c:strCache>
                <c:ptCount val="1"/>
                <c:pt idx="0">
                  <c:v>simulated</c:v>
                </c:pt>
              </c:strCache>
            </c:strRef>
          </c:tx>
          <c:spPr>
            <a:ln w="25400" cap="rnd">
              <a:solidFill>
                <a:schemeClr val="bg2">
                  <a:lumMod val="50000"/>
                </a:schemeClr>
              </a:solidFill>
              <a:prstDash val="sysDash"/>
              <a:round/>
            </a:ln>
            <a:effectLst/>
          </c:spPr>
          <c:marker>
            <c:symbol val="none"/>
          </c:marker>
          <c:cat>
            <c:numRef>
              <c:f>cal_val_bulanan!$K$5:$K$124</c:f>
              <c:numCache>
                <c:formatCode>m/d/yyyy</c:formatCode>
                <c:ptCount val="12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numCache>
            </c:numRef>
          </c:cat>
          <c:val>
            <c:numRef>
              <c:f>cal_val_bulanan!$M$5:$M$124</c:f>
              <c:numCache>
                <c:formatCode>0.00</c:formatCode>
                <c:ptCount val="120"/>
                <c:pt idx="0">
                  <c:v>297.2</c:v>
                </c:pt>
                <c:pt idx="1">
                  <c:v>230.1</c:v>
                </c:pt>
                <c:pt idx="2">
                  <c:v>397.6</c:v>
                </c:pt>
                <c:pt idx="3">
                  <c:v>261.3</c:v>
                </c:pt>
                <c:pt idx="4">
                  <c:v>175.8</c:v>
                </c:pt>
                <c:pt idx="5">
                  <c:v>0</c:v>
                </c:pt>
                <c:pt idx="6">
                  <c:v>0</c:v>
                </c:pt>
                <c:pt idx="7">
                  <c:v>0</c:v>
                </c:pt>
                <c:pt idx="8">
                  <c:v>0</c:v>
                </c:pt>
                <c:pt idx="9">
                  <c:v>0</c:v>
                </c:pt>
                <c:pt idx="10">
                  <c:v>22.49</c:v>
                </c:pt>
                <c:pt idx="11">
                  <c:v>315.3</c:v>
                </c:pt>
                <c:pt idx="12">
                  <c:v>156.1</c:v>
                </c:pt>
                <c:pt idx="13">
                  <c:v>713.7</c:v>
                </c:pt>
                <c:pt idx="14">
                  <c:v>612</c:v>
                </c:pt>
                <c:pt idx="15">
                  <c:v>998</c:v>
                </c:pt>
                <c:pt idx="16">
                  <c:v>223.3</c:v>
                </c:pt>
                <c:pt idx="17">
                  <c:v>269.92</c:v>
                </c:pt>
                <c:pt idx="18">
                  <c:v>232.19</c:v>
                </c:pt>
                <c:pt idx="19">
                  <c:v>50</c:v>
                </c:pt>
                <c:pt idx="20">
                  <c:v>100</c:v>
                </c:pt>
                <c:pt idx="21">
                  <c:v>137.63</c:v>
                </c:pt>
                <c:pt idx="22">
                  <c:v>300.3</c:v>
                </c:pt>
                <c:pt idx="23">
                  <c:v>954.7</c:v>
                </c:pt>
                <c:pt idx="24">
                  <c:v>415.7</c:v>
                </c:pt>
                <c:pt idx="25">
                  <c:v>621.70000000000005</c:v>
                </c:pt>
                <c:pt idx="26">
                  <c:v>961</c:v>
                </c:pt>
                <c:pt idx="27">
                  <c:v>989.3</c:v>
                </c:pt>
                <c:pt idx="28">
                  <c:v>214.3</c:v>
                </c:pt>
                <c:pt idx="29">
                  <c:v>130.94</c:v>
                </c:pt>
                <c:pt idx="30">
                  <c:v>120</c:v>
                </c:pt>
                <c:pt idx="31">
                  <c:v>90</c:v>
                </c:pt>
                <c:pt idx="32">
                  <c:v>110</c:v>
                </c:pt>
                <c:pt idx="33">
                  <c:v>114.4</c:v>
                </c:pt>
                <c:pt idx="34">
                  <c:v>316.10000000000002</c:v>
                </c:pt>
                <c:pt idx="35">
                  <c:v>511.4</c:v>
                </c:pt>
                <c:pt idx="36">
                  <c:v>705.3</c:v>
                </c:pt>
                <c:pt idx="37">
                  <c:v>754.1</c:v>
                </c:pt>
                <c:pt idx="38">
                  <c:v>528.4</c:v>
                </c:pt>
                <c:pt idx="39">
                  <c:v>406.4</c:v>
                </c:pt>
                <c:pt idx="40">
                  <c:v>256.47000000000003</c:v>
                </c:pt>
                <c:pt idx="41">
                  <c:v>229.01</c:v>
                </c:pt>
                <c:pt idx="42">
                  <c:v>124.16</c:v>
                </c:pt>
                <c:pt idx="43">
                  <c:v>116.129</c:v>
                </c:pt>
                <c:pt idx="44">
                  <c:v>124.239</c:v>
                </c:pt>
                <c:pt idx="45">
                  <c:v>80.19</c:v>
                </c:pt>
                <c:pt idx="46">
                  <c:v>236</c:v>
                </c:pt>
                <c:pt idx="47">
                  <c:v>499.3</c:v>
                </c:pt>
                <c:pt idx="48">
                  <c:v>836.9</c:v>
                </c:pt>
                <c:pt idx="49">
                  <c:v>770</c:v>
                </c:pt>
                <c:pt idx="50">
                  <c:v>821.2</c:v>
                </c:pt>
                <c:pt idx="51">
                  <c:v>571.29999999999995</c:v>
                </c:pt>
                <c:pt idx="52">
                  <c:v>492.7</c:v>
                </c:pt>
                <c:pt idx="53">
                  <c:v>420.6</c:v>
                </c:pt>
                <c:pt idx="54">
                  <c:v>425</c:v>
                </c:pt>
                <c:pt idx="55">
                  <c:v>380.5</c:v>
                </c:pt>
                <c:pt idx="56">
                  <c:v>476.4</c:v>
                </c:pt>
                <c:pt idx="57">
                  <c:v>491.6</c:v>
                </c:pt>
                <c:pt idx="58">
                  <c:v>968.9</c:v>
                </c:pt>
                <c:pt idx="59">
                  <c:v>774.6</c:v>
                </c:pt>
                <c:pt idx="60">
                  <c:v>654.4</c:v>
                </c:pt>
                <c:pt idx="61">
                  <c:v>652.9</c:v>
                </c:pt>
                <c:pt idx="62">
                  <c:v>633.1</c:v>
                </c:pt>
                <c:pt idx="63">
                  <c:v>646.9</c:v>
                </c:pt>
                <c:pt idx="64">
                  <c:v>483.1</c:v>
                </c:pt>
                <c:pt idx="65">
                  <c:v>336</c:v>
                </c:pt>
                <c:pt idx="66">
                  <c:v>358.3</c:v>
                </c:pt>
                <c:pt idx="67">
                  <c:v>346.2</c:v>
                </c:pt>
                <c:pt idx="68">
                  <c:v>346.4</c:v>
                </c:pt>
                <c:pt idx="69">
                  <c:v>364.3</c:v>
                </c:pt>
                <c:pt idx="70">
                  <c:v>551.79999999999995</c:v>
                </c:pt>
                <c:pt idx="71">
                  <c:v>555.29999999999995</c:v>
                </c:pt>
                <c:pt idx="72">
                  <c:v>1065.5999999999999</c:v>
                </c:pt>
                <c:pt idx="73">
                  <c:v>627.29999999999995</c:v>
                </c:pt>
                <c:pt idx="74">
                  <c:v>492.1</c:v>
                </c:pt>
                <c:pt idx="75">
                  <c:v>448.4</c:v>
                </c:pt>
                <c:pt idx="76">
                  <c:v>417.5</c:v>
                </c:pt>
                <c:pt idx="77">
                  <c:v>351.7</c:v>
                </c:pt>
                <c:pt idx="78">
                  <c:v>354.7</c:v>
                </c:pt>
                <c:pt idx="79">
                  <c:v>348.8</c:v>
                </c:pt>
                <c:pt idx="80">
                  <c:v>348.2</c:v>
                </c:pt>
                <c:pt idx="81">
                  <c:v>368.6</c:v>
                </c:pt>
                <c:pt idx="82">
                  <c:v>521.79999999999995</c:v>
                </c:pt>
                <c:pt idx="83">
                  <c:v>706.7</c:v>
                </c:pt>
                <c:pt idx="84">
                  <c:v>768.3</c:v>
                </c:pt>
                <c:pt idx="85">
                  <c:v>1120.3</c:v>
                </c:pt>
                <c:pt idx="86">
                  <c:v>736.5</c:v>
                </c:pt>
                <c:pt idx="87">
                  <c:v>605</c:v>
                </c:pt>
                <c:pt idx="88">
                  <c:v>461.5</c:v>
                </c:pt>
                <c:pt idx="89">
                  <c:v>609.6</c:v>
                </c:pt>
                <c:pt idx="90">
                  <c:v>412.8</c:v>
                </c:pt>
                <c:pt idx="91">
                  <c:v>358.6</c:v>
                </c:pt>
                <c:pt idx="92">
                  <c:v>355.5</c:v>
                </c:pt>
                <c:pt idx="93">
                  <c:v>364.9</c:v>
                </c:pt>
                <c:pt idx="94">
                  <c:v>554.6</c:v>
                </c:pt>
                <c:pt idx="95">
                  <c:v>683.3</c:v>
                </c:pt>
                <c:pt idx="96">
                  <c:v>681</c:v>
                </c:pt>
                <c:pt idx="97">
                  <c:v>710.1</c:v>
                </c:pt>
                <c:pt idx="98">
                  <c:v>497.9</c:v>
                </c:pt>
                <c:pt idx="99">
                  <c:v>453.2</c:v>
                </c:pt>
                <c:pt idx="100">
                  <c:v>395.6</c:v>
                </c:pt>
                <c:pt idx="101">
                  <c:v>422.7</c:v>
                </c:pt>
                <c:pt idx="102">
                  <c:v>373.2</c:v>
                </c:pt>
                <c:pt idx="103">
                  <c:v>349.2</c:v>
                </c:pt>
                <c:pt idx="104">
                  <c:v>345.3</c:v>
                </c:pt>
                <c:pt idx="105">
                  <c:v>351.8</c:v>
                </c:pt>
                <c:pt idx="106">
                  <c:v>450.2</c:v>
                </c:pt>
                <c:pt idx="107">
                  <c:v>599</c:v>
                </c:pt>
                <c:pt idx="108">
                  <c:v>759.2</c:v>
                </c:pt>
                <c:pt idx="109">
                  <c:v>931.4</c:v>
                </c:pt>
                <c:pt idx="110">
                  <c:v>750.7</c:v>
                </c:pt>
                <c:pt idx="111">
                  <c:v>677.3</c:v>
                </c:pt>
                <c:pt idx="112">
                  <c:v>380.7</c:v>
                </c:pt>
                <c:pt idx="113">
                  <c:v>333.9</c:v>
                </c:pt>
                <c:pt idx="114">
                  <c:v>350.2</c:v>
                </c:pt>
                <c:pt idx="115">
                  <c:v>148.1</c:v>
                </c:pt>
                <c:pt idx="116">
                  <c:v>134.4</c:v>
                </c:pt>
                <c:pt idx="117">
                  <c:v>134.30000000000001</c:v>
                </c:pt>
                <c:pt idx="118">
                  <c:v>144.19999999999999</c:v>
                </c:pt>
                <c:pt idx="119">
                  <c:v>728.8</c:v>
                </c:pt>
              </c:numCache>
            </c:numRef>
          </c:val>
          <c:smooth val="0"/>
          <c:extLst>
            <c:ext xmlns:c16="http://schemas.microsoft.com/office/drawing/2014/chart" uri="{C3380CC4-5D6E-409C-BE32-E72D297353CC}">
              <c16:uniqueId val="{00000002-0967-4686-9CCA-AC9563E05415}"/>
            </c:ext>
          </c:extLst>
        </c:ser>
        <c:dLbls>
          <c:showLegendKey val="0"/>
          <c:showVal val="0"/>
          <c:showCatName val="0"/>
          <c:showSerName val="0"/>
          <c:showPercent val="0"/>
          <c:showBubbleSize val="0"/>
        </c:dLbls>
        <c:marker val="1"/>
        <c:smooth val="0"/>
        <c:axId val="867774671"/>
        <c:axId val="773580639"/>
      </c:lineChart>
      <c:dateAx>
        <c:axId val="867774671"/>
        <c:scaling>
          <c:orientation val="minMax"/>
        </c:scaling>
        <c:delete val="0"/>
        <c:axPos val="b"/>
        <c:numFmt formatCode="d: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773580639"/>
        <c:crosses val="autoZero"/>
        <c:auto val="0"/>
        <c:lblOffset val="100"/>
        <c:baseTimeUnit val="days"/>
      </c:dateAx>
      <c:valAx>
        <c:axId val="773580639"/>
        <c:scaling>
          <c:orientation val="minMax"/>
          <c:max val="40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Flow (m3.s-1)</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867774671"/>
        <c:crosses val="autoZero"/>
        <c:crossBetween val="between"/>
        <c:majorUnit val="1000"/>
      </c:valAx>
      <c:valAx>
        <c:axId val="570370591"/>
        <c:scaling>
          <c:orientation val="maxMin"/>
          <c:max val="1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r>
                  <a:rPr lang="en-US"/>
                  <a:t>Precipitation (mm)</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title>
        <c:numFmt formatCode="0" sourceLinked="0"/>
        <c:majorTickMark val="cross"/>
        <c:minorTickMark val="out"/>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crossAx val="572273343"/>
        <c:crosses val="max"/>
        <c:crossBetween val="between"/>
        <c:majorUnit val="200"/>
      </c:valAx>
      <c:dateAx>
        <c:axId val="572273343"/>
        <c:scaling>
          <c:orientation val="minMax"/>
        </c:scaling>
        <c:delete val="1"/>
        <c:axPos val="t"/>
        <c:numFmt formatCode="m/d/yyyy" sourceLinked="1"/>
        <c:majorTickMark val="out"/>
        <c:minorTickMark val="none"/>
        <c:tickLblPos val="nextTo"/>
        <c:crossAx val="570370591"/>
        <c:crosses val="autoZero"/>
        <c:auto val="1"/>
        <c:lblOffset val="100"/>
        <c:baseTimeUnit val="months"/>
        <c:majorUnit val="1"/>
        <c:minorUnit val="1"/>
      </c:date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Bookman Old Style" panose="020506040505050202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Bookman Old Style" panose="020506040505050202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321741032370949E-2"/>
          <c:y val="6.1495498327031918E-2"/>
          <c:w val="0.82274540682414699"/>
          <c:h val="0.65989376327959004"/>
        </c:manualLayout>
      </c:layout>
      <c:barChart>
        <c:barDir val="col"/>
        <c:grouping val="clustered"/>
        <c:varyColors val="0"/>
        <c:ser>
          <c:idx val="0"/>
          <c:order val="0"/>
          <c:tx>
            <c:strRef>
              <c:f>Sheet7!$L$2</c:f>
              <c:strCache>
                <c:ptCount val="1"/>
                <c:pt idx="0">
                  <c:v>water yield (mm)</c:v>
                </c:pt>
              </c:strCache>
            </c:strRef>
          </c:tx>
          <c:spPr>
            <a:solidFill>
              <a:schemeClr val="accent5">
                <a:lumMod val="75000"/>
              </a:schemeClr>
            </a:solidFill>
            <a:ln>
              <a:noFill/>
            </a:ln>
            <a:effectLst/>
          </c:spPr>
          <c:invertIfNegative val="0"/>
          <c:cat>
            <c:numRef>
              <c:f>Sheet7!$J$3:$J$22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Sheet7!$L$3:$L$22</c:f>
              <c:numCache>
                <c:formatCode>General</c:formatCode>
                <c:ptCount val="20"/>
                <c:pt idx="0">
                  <c:v>1141.6099999999999</c:v>
                </c:pt>
                <c:pt idx="1">
                  <c:v>724.7</c:v>
                </c:pt>
                <c:pt idx="2">
                  <c:v>3344.43</c:v>
                </c:pt>
                <c:pt idx="3">
                  <c:v>3198</c:v>
                </c:pt>
                <c:pt idx="4">
                  <c:v>3361.4</c:v>
                </c:pt>
                <c:pt idx="5">
                  <c:v>3120.83</c:v>
                </c:pt>
                <c:pt idx="6">
                  <c:v>1067.27</c:v>
                </c:pt>
                <c:pt idx="7">
                  <c:v>1322.77</c:v>
                </c:pt>
                <c:pt idx="8">
                  <c:v>616.48</c:v>
                </c:pt>
                <c:pt idx="9">
                  <c:v>3186.26</c:v>
                </c:pt>
                <c:pt idx="10">
                  <c:v>928.03</c:v>
                </c:pt>
                <c:pt idx="11">
                  <c:v>1388.76</c:v>
                </c:pt>
                <c:pt idx="12">
                  <c:v>1352.57</c:v>
                </c:pt>
                <c:pt idx="13">
                  <c:v>1447.4</c:v>
                </c:pt>
                <c:pt idx="14">
                  <c:v>3754.84</c:v>
                </c:pt>
                <c:pt idx="15">
                  <c:v>3421.22</c:v>
                </c:pt>
                <c:pt idx="16">
                  <c:v>3391.89</c:v>
                </c:pt>
                <c:pt idx="17">
                  <c:v>3692.72</c:v>
                </c:pt>
                <c:pt idx="18">
                  <c:v>3314.49</c:v>
                </c:pt>
                <c:pt idx="19">
                  <c:v>3557.04</c:v>
                </c:pt>
              </c:numCache>
            </c:numRef>
          </c:val>
          <c:extLst>
            <c:ext xmlns:c16="http://schemas.microsoft.com/office/drawing/2014/chart" uri="{C3380CC4-5D6E-409C-BE32-E72D297353CC}">
              <c16:uniqueId val="{00000000-E9C3-4515-B26B-C3EF6B4B578B}"/>
            </c:ext>
          </c:extLst>
        </c:ser>
        <c:ser>
          <c:idx val="1"/>
          <c:order val="1"/>
          <c:tx>
            <c:strRef>
              <c:f>Sheet7!$K$2</c:f>
              <c:strCache>
                <c:ptCount val="1"/>
                <c:pt idx="0">
                  <c:v>sediment yield (ton/ha)</c:v>
                </c:pt>
              </c:strCache>
            </c:strRef>
          </c:tx>
          <c:spPr>
            <a:solidFill>
              <a:schemeClr val="accent2">
                <a:lumMod val="50000"/>
              </a:schemeClr>
            </a:solidFill>
            <a:ln>
              <a:noFill/>
            </a:ln>
            <a:effectLst/>
          </c:spPr>
          <c:invertIfNegative val="0"/>
          <c:cat>
            <c:numRef>
              <c:f>Sheet7!$J$3:$J$22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Sheet7!$K$3:$K$22</c:f>
              <c:numCache>
                <c:formatCode>General</c:formatCode>
                <c:ptCount val="20"/>
                <c:pt idx="0">
                  <c:v>946.07</c:v>
                </c:pt>
                <c:pt idx="1">
                  <c:v>385.09</c:v>
                </c:pt>
                <c:pt idx="2">
                  <c:v>1959</c:v>
                </c:pt>
                <c:pt idx="3">
                  <c:v>1794.81</c:v>
                </c:pt>
                <c:pt idx="4">
                  <c:v>2202.44</c:v>
                </c:pt>
                <c:pt idx="5">
                  <c:v>1998.85</c:v>
                </c:pt>
                <c:pt idx="6">
                  <c:v>1115.26</c:v>
                </c:pt>
                <c:pt idx="7">
                  <c:v>1066.77</c:v>
                </c:pt>
                <c:pt idx="8">
                  <c:v>588.39</c:v>
                </c:pt>
                <c:pt idx="9">
                  <c:v>2534.13</c:v>
                </c:pt>
                <c:pt idx="10">
                  <c:v>338.14</c:v>
                </c:pt>
                <c:pt idx="11">
                  <c:v>650.80999999999995</c:v>
                </c:pt>
                <c:pt idx="12">
                  <c:v>342.55</c:v>
                </c:pt>
                <c:pt idx="13">
                  <c:v>486.98</c:v>
                </c:pt>
                <c:pt idx="14">
                  <c:v>3136.9</c:v>
                </c:pt>
                <c:pt idx="15">
                  <c:v>3720.41</c:v>
                </c:pt>
                <c:pt idx="16">
                  <c:v>3592.23</c:v>
                </c:pt>
                <c:pt idx="17">
                  <c:v>3550.83</c:v>
                </c:pt>
                <c:pt idx="18">
                  <c:v>3586.97</c:v>
                </c:pt>
                <c:pt idx="19">
                  <c:v>4012.87</c:v>
                </c:pt>
              </c:numCache>
            </c:numRef>
          </c:val>
          <c:extLst>
            <c:ext xmlns:c16="http://schemas.microsoft.com/office/drawing/2014/chart" uri="{C3380CC4-5D6E-409C-BE32-E72D297353CC}">
              <c16:uniqueId val="{00000001-E9C3-4515-B26B-C3EF6B4B578B}"/>
            </c:ext>
          </c:extLst>
        </c:ser>
        <c:dLbls>
          <c:showLegendKey val="0"/>
          <c:showVal val="0"/>
          <c:showCatName val="0"/>
          <c:showSerName val="0"/>
          <c:showPercent val="0"/>
          <c:showBubbleSize val="0"/>
        </c:dLbls>
        <c:gapWidth val="30"/>
        <c:axId val="1232043056"/>
        <c:axId val="1096542096"/>
      </c:barChart>
      <c:barChart>
        <c:barDir val="col"/>
        <c:grouping val="clustered"/>
        <c:varyColors val="0"/>
        <c:ser>
          <c:idx val="2"/>
          <c:order val="2"/>
          <c:tx>
            <c:strRef>
              <c:f>Sheet7!$M$2</c:f>
              <c:strCache>
                <c:ptCount val="1"/>
                <c:pt idx="0">
                  <c:v>Precipitation (mm)</c:v>
                </c:pt>
              </c:strCache>
            </c:strRef>
          </c:tx>
          <c:spPr>
            <a:solidFill>
              <a:srgbClr val="00B0F0"/>
            </a:solidFill>
            <a:ln>
              <a:noFill/>
            </a:ln>
            <a:effectLst/>
          </c:spPr>
          <c:invertIfNegative val="0"/>
          <c:cat>
            <c:numRef>
              <c:f>Sheet7!$J$3:$J$22</c:f>
              <c:numCache>
                <c:formatCode>General</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Sheet7!$M$3:$M$22</c:f>
              <c:numCache>
                <c:formatCode>General</c:formatCode>
                <c:ptCount val="20"/>
                <c:pt idx="0">
                  <c:v>1570.73</c:v>
                </c:pt>
                <c:pt idx="1">
                  <c:v>1158.73</c:v>
                </c:pt>
                <c:pt idx="2">
                  <c:v>3990.56</c:v>
                </c:pt>
                <c:pt idx="3">
                  <c:v>3736.55</c:v>
                </c:pt>
                <c:pt idx="4">
                  <c:v>3923.12</c:v>
                </c:pt>
                <c:pt idx="5">
                  <c:v>3680.13</c:v>
                </c:pt>
                <c:pt idx="6">
                  <c:v>1632.52</c:v>
                </c:pt>
                <c:pt idx="7">
                  <c:v>1825.33</c:v>
                </c:pt>
                <c:pt idx="8">
                  <c:v>879.26</c:v>
                </c:pt>
                <c:pt idx="9">
                  <c:v>3741.62</c:v>
                </c:pt>
                <c:pt idx="10">
                  <c:v>1237.19</c:v>
                </c:pt>
                <c:pt idx="11">
                  <c:v>1905.34</c:v>
                </c:pt>
                <c:pt idx="12">
                  <c:v>1714.34</c:v>
                </c:pt>
                <c:pt idx="13">
                  <c:v>1945.32</c:v>
                </c:pt>
                <c:pt idx="14">
                  <c:v>4267.49</c:v>
                </c:pt>
                <c:pt idx="15">
                  <c:v>3789.14</c:v>
                </c:pt>
                <c:pt idx="16">
                  <c:v>3778.83</c:v>
                </c:pt>
                <c:pt idx="17">
                  <c:v>4145.1000000000004</c:v>
                </c:pt>
                <c:pt idx="18">
                  <c:v>3726.77</c:v>
                </c:pt>
                <c:pt idx="19">
                  <c:v>3970.51</c:v>
                </c:pt>
              </c:numCache>
            </c:numRef>
          </c:val>
          <c:extLst>
            <c:ext xmlns:c16="http://schemas.microsoft.com/office/drawing/2014/chart" uri="{C3380CC4-5D6E-409C-BE32-E72D297353CC}">
              <c16:uniqueId val="{00000002-E9C3-4515-B26B-C3EF6B4B578B}"/>
            </c:ext>
          </c:extLst>
        </c:ser>
        <c:dLbls>
          <c:showLegendKey val="0"/>
          <c:showVal val="0"/>
          <c:showCatName val="0"/>
          <c:showSerName val="0"/>
          <c:showPercent val="0"/>
          <c:showBubbleSize val="0"/>
        </c:dLbls>
        <c:gapWidth val="30"/>
        <c:axId val="1235656368"/>
        <c:axId val="1213320304"/>
      </c:barChart>
      <c:dateAx>
        <c:axId val="1232043056"/>
        <c:scaling>
          <c:orientation val="minMax"/>
        </c:scaling>
        <c:delete val="0"/>
        <c:axPos val="b"/>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96542096"/>
        <c:crosses val="autoZero"/>
        <c:auto val="0"/>
        <c:lblOffset val="100"/>
        <c:baseTimeUnit val="days"/>
      </c:dateAx>
      <c:valAx>
        <c:axId val="1096542096"/>
        <c:scaling>
          <c:orientation val="minMax"/>
          <c:max val="8000"/>
        </c:scaling>
        <c:delete val="0"/>
        <c:axPos val="l"/>
        <c:numFmt formatCode="General" sourceLinked="1"/>
        <c:majorTickMark val="cross"/>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2043056"/>
        <c:crosses val="autoZero"/>
        <c:crossBetween val="between"/>
        <c:majorUnit val="2000"/>
      </c:valAx>
      <c:valAx>
        <c:axId val="1213320304"/>
        <c:scaling>
          <c:orientation val="maxMin"/>
          <c:max val="12000"/>
          <c:min val="0"/>
        </c:scaling>
        <c:delete val="0"/>
        <c:axPos val="r"/>
        <c:numFmt formatCode="General" sourceLinked="1"/>
        <c:majorTickMark val="cross"/>
        <c:minorTickMark val="none"/>
        <c:tickLblPos val="nextTo"/>
        <c:spPr>
          <a:noFill/>
          <a:ln>
            <a:solidFill>
              <a:schemeClr val="tx1">
                <a:lumMod val="75000"/>
                <a:lumOff val="2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5656368"/>
        <c:crosses val="max"/>
        <c:crossBetween val="between"/>
        <c:majorUnit val="3000"/>
      </c:valAx>
      <c:catAx>
        <c:axId val="1235656368"/>
        <c:scaling>
          <c:orientation val="minMax"/>
        </c:scaling>
        <c:delete val="1"/>
        <c:axPos val="t"/>
        <c:numFmt formatCode="General" sourceLinked="1"/>
        <c:majorTickMark val="out"/>
        <c:minorTickMark val="none"/>
        <c:tickLblPos val="nextTo"/>
        <c:crossAx val="1213320304"/>
        <c:crosses val="autoZero"/>
        <c:auto val="1"/>
        <c:lblAlgn val="ctr"/>
        <c:lblOffset val="100"/>
        <c:noMultiLvlLbl val="0"/>
      </c:catAx>
      <c:spPr>
        <a:noFill/>
        <a:ln>
          <a:noFill/>
        </a:ln>
        <a:effectLst/>
      </c:spPr>
    </c:plotArea>
    <c:legend>
      <c:legendPos val="b"/>
      <c:layout>
        <c:manualLayout>
          <c:xMode val="edge"/>
          <c:yMode val="edge"/>
          <c:x val="6.5479002624671935E-3"/>
          <c:y val="0.89453323948336738"/>
          <c:w val="0.95912642169728801"/>
          <c:h val="8.869526097289663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B0185352E8C84AA37F8E0D7017BAEE" ma:contentTypeVersion="13" ma:contentTypeDescription="Utwórz nowy dokument." ma:contentTypeScope="" ma:versionID="0eb3dc8521d8d2d9add10ecc5091d841">
  <xsd:schema xmlns:xsd="http://www.w3.org/2001/XMLSchema" xmlns:xs="http://www.w3.org/2001/XMLSchema" xmlns:p="http://schemas.microsoft.com/office/2006/metadata/properties" xmlns:ns2="9e7511bb-23d7-48b0-9232-3152e4ab9a23" targetNamespace="http://schemas.microsoft.com/office/2006/metadata/properties" ma:root="true" ma:fieldsID="19a99dfe702e89bcdecab488421661a3" ns2:_="">
    <xsd:import namespace="9e7511bb-23d7-48b0-9232-3152e4ab9a23"/>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511bb-23d7-48b0-9232-3152e4ab9a2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pVersion xmlns="9e7511bb-23d7-48b0-9232-3152e4ab9a23" xsi:nil="true"/>
    <NotebookType xmlns="9e7511bb-23d7-48b0-9232-3152e4ab9a23" xsi:nil="true"/>
    <FolderType xmlns="9e7511bb-23d7-48b0-9232-3152e4ab9a23" xsi:nil="true"/>
    <TeamsChannelId xmlns="9e7511bb-23d7-48b0-9232-3152e4ab9a23" xsi:nil="true"/>
    <CultureName xmlns="9e7511bb-23d7-48b0-9232-3152e4ab9a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E88AE-164C-473E-B83E-5C0E1F12C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511bb-23d7-48b0-9232-3152e4ab9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2B325-CF49-4BBF-8BF5-0C4159790B4E}">
  <ds:schemaRefs>
    <ds:schemaRef ds:uri="http://schemas.microsoft.com/office/2006/metadata/properties"/>
    <ds:schemaRef ds:uri="http://schemas.microsoft.com/office/infopath/2007/PartnerControls"/>
    <ds:schemaRef ds:uri="9e7511bb-23d7-48b0-9232-3152e4ab9a23"/>
  </ds:schemaRefs>
</ds:datastoreItem>
</file>

<file path=customXml/itemProps3.xml><?xml version="1.0" encoding="utf-8"?>
<ds:datastoreItem xmlns:ds="http://schemas.openxmlformats.org/officeDocument/2006/customXml" ds:itemID="{D2DD4A99-1067-4F6A-BE35-7BF3ABACF3A5}">
  <ds:schemaRefs>
    <ds:schemaRef ds:uri="http://schemas.openxmlformats.org/officeDocument/2006/bibliography"/>
  </ds:schemaRefs>
</ds:datastoreItem>
</file>

<file path=customXml/itemProps4.xml><?xml version="1.0" encoding="utf-8"?>
<ds:datastoreItem xmlns:ds="http://schemas.openxmlformats.org/officeDocument/2006/customXml" ds:itemID="{2E8CED12-9085-486A-A6B8-4D4CF07519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11233</Words>
  <Characters>64032</Characters>
  <Application>Microsoft Office Word</Application>
  <DocSecurity>0</DocSecurity>
  <Lines>533</Lines>
  <Paragraphs>150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Streszczenie</vt:lpstr>
      <vt:lpstr>Streszczenie</vt:lpstr>
    </vt:vector>
  </TitlesOfParts>
  <Company>dom</Company>
  <LinksUpToDate>false</LinksUpToDate>
  <CharactersWithSpaces>75115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Streszczenie</dc:title>
  <dc:subject/>
  <dc:creator>agnieszka</dc:creator>
  <cp:keywords/>
  <dc:description/>
  <cp:lastModifiedBy>User</cp:lastModifiedBy>
  <cp:revision>3</cp:revision>
  <dcterms:created xsi:type="dcterms:W3CDTF">2021-11-24T06:38:00Z</dcterms:created>
  <dcterms:modified xsi:type="dcterms:W3CDTF">2021-11-24T06:38:00Z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0x010100A8B0185352E8C84AA37F8E0D7017BAEE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dbb0c816-d44b-3f66-9ea5-60ce2512b484</vt:lpwstr>
  </property>
  <property fmtid="{D5CDD505-2E9C-101B-9397-08002B2CF9AE}" pid="25" name="Mendeley Citation Style_1">
    <vt:lpwstr>http://www.zotero.org/styles/harvard-cite-them-right</vt:lpwstr>
  </property>
</Properties>
</file>