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DCC8" w14:textId="6B3E2C82" w:rsidR="00E07AE4" w:rsidRPr="002A5161" w:rsidRDefault="00E07AE4" w:rsidP="00951D04">
      <w:pPr>
        <w:pStyle w:val="Ttulo1"/>
        <w:spacing w:line="360" w:lineRule="auto"/>
        <w:rPr>
          <w:szCs w:val="24"/>
        </w:rPr>
      </w:pPr>
    </w:p>
    <w:p w14:paraId="2AA0DCC9" w14:textId="77777777" w:rsidR="00E07AE4" w:rsidRPr="002A5161" w:rsidRDefault="00E07AE4" w:rsidP="00951D04">
      <w:pPr>
        <w:spacing w:line="360" w:lineRule="auto"/>
        <w:jc w:val="both"/>
      </w:pPr>
    </w:p>
    <w:p w14:paraId="2AA0DCCA" w14:textId="7FAE3707" w:rsidR="00E07AE4" w:rsidRPr="00130AA1" w:rsidRDefault="00243943" w:rsidP="00951D04">
      <w:pPr>
        <w:spacing w:line="360" w:lineRule="auto"/>
        <w:jc w:val="both"/>
        <w:rPr>
          <w:b/>
        </w:rPr>
      </w:pPr>
      <w:proofErr w:type="spellStart"/>
      <w:r w:rsidRPr="00130AA1">
        <w:rPr>
          <w:b/>
        </w:rPr>
        <w:t>Ilmo</w:t>
      </w:r>
      <w:proofErr w:type="spellEnd"/>
      <w:r w:rsidRPr="00130AA1">
        <w:rPr>
          <w:b/>
        </w:rPr>
        <w:t xml:space="preserve"> Sr</w:t>
      </w:r>
      <w:r w:rsidR="00130AA1" w:rsidRPr="00130AA1">
        <w:rPr>
          <w:b/>
        </w:rPr>
        <w:t>a</w:t>
      </w:r>
      <w:r w:rsidRPr="00130AA1">
        <w:rPr>
          <w:b/>
        </w:rPr>
        <w:t>.</w:t>
      </w:r>
    </w:p>
    <w:p w14:paraId="2AA0DCCB" w14:textId="0B4212FE" w:rsidR="00E07AE4" w:rsidRPr="00130AA1" w:rsidRDefault="00243943" w:rsidP="00951D04">
      <w:pPr>
        <w:spacing w:line="360" w:lineRule="auto"/>
        <w:jc w:val="both"/>
        <w:rPr>
          <w:b/>
        </w:rPr>
      </w:pPr>
      <w:r w:rsidRPr="00130AA1">
        <w:rPr>
          <w:b/>
        </w:rPr>
        <w:t xml:space="preserve">Editor Chefe da Revista </w:t>
      </w:r>
      <w:r w:rsidR="001333AE" w:rsidRPr="00130AA1">
        <w:rPr>
          <w:b/>
        </w:rPr>
        <w:t>IGEO</w:t>
      </w:r>
    </w:p>
    <w:p w14:paraId="2AA0DCCD" w14:textId="7EE8C7DC" w:rsidR="002150EB" w:rsidRPr="00130AA1" w:rsidRDefault="003C0C99" w:rsidP="00951D04">
      <w:pPr>
        <w:spacing w:line="360" w:lineRule="auto"/>
        <w:jc w:val="both"/>
        <w:rPr>
          <w:b/>
          <w:color w:val="222222"/>
          <w:shd w:val="clear" w:color="auto" w:fill="FFFFFF"/>
        </w:rPr>
      </w:pPr>
      <w:r w:rsidRPr="00130AA1">
        <w:rPr>
          <w:b/>
          <w:color w:val="222222"/>
          <w:shd w:val="clear" w:color="auto" w:fill="FFFFFF"/>
        </w:rPr>
        <w:t>Dra. Fernanda Cerqueira Vasconcellos</w:t>
      </w:r>
    </w:p>
    <w:p w14:paraId="760DFBDC" w14:textId="77777777" w:rsidR="003C0C99" w:rsidRPr="002A5161" w:rsidRDefault="003C0C99" w:rsidP="00951D04">
      <w:pPr>
        <w:spacing w:line="360" w:lineRule="auto"/>
        <w:jc w:val="both"/>
        <w:rPr>
          <w:b/>
        </w:rPr>
      </w:pPr>
    </w:p>
    <w:p w14:paraId="2AA0DCCE" w14:textId="5982098B" w:rsidR="00E07AE4" w:rsidRPr="002A5161" w:rsidRDefault="00243943" w:rsidP="00951D04">
      <w:pPr>
        <w:spacing w:line="360" w:lineRule="auto"/>
        <w:jc w:val="both"/>
        <w:rPr>
          <w:b/>
        </w:rPr>
      </w:pPr>
      <w:r w:rsidRPr="002A5161">
        <w:rPr>
          <w:b/>
        </w:rPr>
        <w:t xml:space="preserve">Prezado </w:t>
      </w:r>
      <w:proofErr w:type="spellStart"/>
      <w:r w:rsidRPr="002A5161">
        <w:rPr>
          <w:b/>
        </w:rPr>
        <w:t>Sr</w:t>
      </w:r>
      <w:r w:rsidR="00130AA1">
        <w:rPr>
          <w:b/>
        </w:rPr>
        <w:t>a</w:t>
      </w:r>
      <w:proofErr w:type="spellEnd"/>
      <w:r w:rsidRPr="002A5161">
        <w:rPr>
          <w:b/>
        </w:rPr>
        <w:t>,</w:t>
      </w:r>
    </w:p>
    <w:p w14:paraId="2AA0DCCF" w14:textId="77777777" w:rsidR="007122A8" w:rsidRPr="002A5161" w:rsidRDefault="007122A8" w:rsidP="007122A8">
      <w:pPr>
        <w:pStyle w:val="Padro"/>
        <w:spacing w:after="0" w:line="360" w:lineRule="auto"/>
        <w:ind w:right="57"/>
        <w:jc w:val="both"/>
        <w:rPr>
          <w:rFonts w:cs="Times New Roman"/>
        </w:rPr>
      </w:pPr>
    </w:p>
    <w:p w14:paraId="24756827" w14:textId="77777777" w:rsidR="00026C57" w:rsidRDefault="00026C57" w:rsidP="00026C57">
      <w:pPr>
        <w:spacing w:line="360" w:lineRule="auto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"</w:t>
      </w:r>
      <w:proofErr w:type="spellStart"/>
      <w:r>
        <w:t>Yield</w:t>
      </w:r>
      <w:proofErr w:type="spellEnd"/>
      <w:r>
        <w:t xml:space="preserve"> </w:t>
      </w:r>
      <w:proofErr w:type="spellStart"/>
      <w:r>
        <w:t>Scenarios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Cowpea</w:t>
      </w:r>
      <w:proofErr w:type="spellEnd"/>
      <w:r>
        <w:t xml:space="preserve"> </w:t>
      </w:r>
      <w:proofErr w:type="spellStart"/>
      <w:r>
        <w:t>Subjected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Stress"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renamed</w:t>
      </w:r>
      <w:proofErr w:type="spellEnd"/>
      <w:r>
        <w:t xml:space="preserve"> "</w:t>
      </w:r>
      <w:proofErr w:type="spellStart"/>
      <w:r>
        <w:t>Cowpea</w:t>
      </w:r>
      <w:proofErr w:type="spellEnd"/>
      <w:r>
        <w:t xml:space="preserve"> </w:t>
      </w:r>
      <w:proofErr w:type="spellStart"/>
      <w:r>
        <w:t>Yield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Stress </w:t>
      </w:r>
      <w:proofErr w:type="spellStart"/>
      <w:r>
        <w:t>Scenarios</w:t>
      </w:r>
      <w:proofErr w:type="spellEnd"/>
      <w:r>
        <w:t xml:space="preserve">",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14:paraId="47296A1F" w14:textId="77777777" w:rsidR="00026C57" w:rsidRDefault="00026C57" w:rsidP="00026C57">
      <w:pPr>
        <w:spacing w:line="360" w:lineRule="auto"/>
        <w:jc w:val="both"/>
      </w:pPr>
    </w:p>
    <w:p w14:paraId="1AD90BD1" w14:textId="77777777" w:rsidR="00026C57" w:rsidRDefault="00026C57" w:rsidP="00026C57">
      <w:pPr>
        <w:spacing w:line="360" w:lineRule="auto"/>
        <w:jc w:val="both"/>
      </w:pPr>
      <w:proofErr w:type="spellStart"/>
      <w:r>
        <w:t>First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pertinent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improve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pointed</w:t>
      </w:r>
      <w:proofErr w:type="spellEnd"/>
      <w:r>
        <w:t xml:space="preserve"> out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underwent</w:t>
      </w:r>
      <w:proofErr w:type="spellEnd"/>
      <w:r>
        <w:t xml:space="preserve"> some </w:t>
      </w:r>
      <w:proofErr w:type="spellStart"/>
      <w:r>
        <w:t>changes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13A721A0" w14:textId="77777777" w:rsidR="00026C57" w:rsidRDefault="00026C57" w:rsidP="00026C57">
      <w:pPr>
        <w:spacing w:line="360" w:lineRule="auto"/>
        <w:jc w:val="both"/>
      </w:pPr>
    </w:p>
    <w:p w14:paraId="0DC1C2A8" w14:textId="77777777" w:rsidR="00026C57" w:rsidRDefault="00026C57" w:rsidP="00026C57">
      <w:pPr>
        <w:spacing w:line="360" w:lineRule="auto"/>
        <w:jc w:val="both"/>
      </w:pPr>
    </w:p>
    <w:p w14:paraId="2AA0DCD5" w14:textId="0FA42F2E" w:rsidR="00324880" w:rsidRPr="002A5161" w:rsidRDefault="00026C57" w:rsidP="00026C57">
      <w:pPr>
        <w:spacing w:line="360" w:lineRule="auto"/>
        <w:jc w:val="both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>.</w:t>
      </w:r>
    </w:p>
    <w:p w14:paraId="7ADB77B0" w14:textId="77777777" w:rsidR="00353A66" w:rsidRPr="00932459" w:rsidRDefault="00324880" w:rsidP="00932459">
      <w:pPr>
        <w:spacing w:line="360" w:lineRule="auto"/>
        <w:jc w:val="both"/>
      </w:pPr>
      <w:r w:rsidRPr="002A5161">
        <w:br w:type="page"/>
      </w:r>
      <w:r w:rsidR="00353A66" w:rsidRPr="00932459">
        <w:lastRenderedPageBreak/>
        <w:t xml:space="preserve">In response </w:t>
      </w:r>
      <w:proofErr w:type="spellStart"/>
      <w:r w:rsidR="00353A66" w:rsidRPr="00932459">
        <w:t>to</w:t>
      </w:r>
      <w:proofErr w:type="spellEnd"/>
      <w:r w:rsidR="00353A66" w:rsidRPr="00932459">
        <w:t xml:space="preserve"> </w:t>
      </w:r>
      <w:proofErr w:type="spellStart"/>
      <w:r w:rsidR="00353A66" w:rsidRPr="00932459">
        <w:t>the</w:t>
      </w:r>
      <w:proofErr w:type="spellEnd"/>
      <w:r w:rsidR="00353A66" w:rsidRPr="00932459">
        <w:t xml:space="preserve"> </w:t>
      </w:r>
      <w:proofErr w:type="spellStart"/>
      <w:r w:rsidR="00353A66" w:rsidRPr="00932459">
        <w:t>revisions</w:t>
      </w:r>
      <w:proofErr w:type="spellEnd"/>
      <w:r w:rsidR="00353A66" w:rsidRPr="00932459">
        <w:t xml:space="preserve"> </w:t>
      </w:r>
      <w:proofErr w:type="spellStart"/>
      <w:r w:rsidR="00353A66" w:rsidRPr="00932459">
        <w:t>suggestions</w:t>
      </w:r>
      <w:proofErr w:type="spellEnd"/>
      <w:r w:rsidR="00353A66" w:rsidRPr="00932459">
        <w:t xml:space="preserve">, some </w:t>
      </w:r>
      <w:proofErr w:type="spellStart"/>
      <w:r w:rsidR="00353A66" w:rsidRPr="00932459">
        <w:t>modifications</w:t>
      </w:r>
      <w:proofErr w:type="spellEnd"/>
      <w:r w:rsidR="00353A66" w:rsidRPr="00932459">
        <w:t xml:space="preserve"> </w:t>
      </w:r>
      <w:proofErr w:type="spellStart"/>
      <w:r w:rsidR="00353A66" w:rsidRPr="00932459">
        <w:t>were</w:t>
      </w:r>
      <w:proofErr w:type="spellEnd"/>
      <w:r w:rsidR="00353A66" w:rsidRPr="00932459">
        <w:t xml:space="preserve"> </w:t>
      </w:r>
      <w:proofErr w:type="spellStart"/>
      <w:r w:rsidR="00353A66" w:rsidRPr="00932459">
        <w:t>made</w:t>
      </w:r>
      <w:proofErr w:type="spellEnd"/>
      <w:r w:rsidR="00353A66" w:rsidRPr="00932459">
        <w:t xml:space="preserve"> </w:t>
      </w:r>
      <w:proofErr w:type="spellStart"/>
      <w:r w:rsidR="00353A66" w:rsidRPr="00932459">
        <w:t>which</w:t>
      </w:r>
      <w:proofErr w:type="spellEnd"/>
      <w:r w:rsidR="00353A66" w:rsidRPr="00932459">
        <w:t xml:space="preserve"> are </w:t>
      </w:r>
      <w:proofErr w:type="spellStart"/>
      <w:r w:rsidR="00353A66" w:rsidRPr="00932459">
        <w:t>shown</w:t>
      </w:r>
      <w:proofErr w:type="spellEnd"/>
      <w:r w:rsidR="00353A66" w:rsidRPr="00932459">
        <w:t xml:space="preserve"> </w:t>
      </w:r>
      <w:proofErr w:type="spellStart"/>
      <w:r w:rsidR="00353A66" w:rsidRPr="00932459">
        <w:t>below</w:t>
      </w:r>
      <w:proofErr w:type="spellEnd"/>
      <w:r w:rsidR="00353A66" w:rsidRPr="00932459">
        <w:t>:</w:t>
      </w:r>
    </w:p>
    <w:p w14:paraId="508B894E" w14:textId="77777777" w:rsidR="00353A66" w:rsidRPr="00932459" w:rsidRDefault="00353A66" w:rsidP="00932459">
      <w:pPr>
        <w:spacing w:line="360" w:lineRule="auto"/>
        <w:jc w:val="both"/>
      </w:pPr>
    </w:p>
    <w:p w14:paraId="141F649C" w14:textId="77777777" w:rsidR="00353A66" w:rsidRPr="00932459" w:rsidRDefault="00353A66" w:rsidP="00932459">
      <w:pPr>
        <w:spacing w:line="360" w:lineRule="auto"/>
        <w:jc w:val="both"/>
      </w:pPr>
      <w:r w:rsidRPr="00932459">
        <w:t xml:space="preserve">The </w:t>
      </w:r>
      <w:proofErr w:type="spellStart"/>
      <w:r w:rsidRPr="00932459">
        <w:t>title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article</w:t>
      </w:r>
      <w:proofErr w:type="spellEnd"/>
      <w:r w:rsidRPr="00932459">
        <w:t xml:space="preserve"> </w:t>
      </w:r>
      <w:proofErr w:type="spellStart"/>
      <w:r w:rsidRPr="00932459">
        <w:t>was</w:t>
      </w:r>
      <w:proofErr w:type="spellEnd"/>
      <w:r w:rsidRPr="00932459">
        <w:t xml:space="preserve"> </w:t>
      </w:r>
      <w:proofErr w:type="spellStart"/>
      <w:r w:rsidRPr="00932459">
        <w:t>changed</w:t>
      </w:r>
      <w:proofErr w:type="spellEnd"/>
      <w:r w:rsidRPr="00932459">
        <w:t xml:space="preserve"> </w:t>
      </w:r>
      <w:proofErr w:type="spellStart"/>
      <w:r w:rsidRPr="00932459">
        <w:t>to</w:t>
      </w:r>
      <w:proofErr w:type="spellEnd"/>
      <w:r w:rsidRPr="00932459">
        <w:t xml:space="preserve"> </w:t>
      </w:r>
      <w:proofErr w:type="spellStart"/>
      <w:r w:rsidRPr="00932459">
        <w:t>Cowpea</w:t>
      </w:r>
      <w:proofErr w:type="spellEnd"/>
      <w:r w:rsidRPr="00932459">
        <w:t xml:space="preserve"> </w:t>
      </w:r>
      <w:proofErr w:type="spellStart"/>
      <w:r w:rsidRPr="00932459">
        <w:t>Yield</w:t>
      </w:r>
      <w:proofErr w:type="spellEnd"/>
      <w:r w:rsidRPr="00932459">
        <w:t xml:space="preserve"> </w:t>
      </w:r>
      <w:proofErr w:type="spellStart"/>
      <w:r w:rsidRPr="00932459">
        <w:t>under</w:t>
      </w:r>
      <w:proofErr w:type="spellEnd"/>
      <w:r w:rsidRPr="00932459">
        <w:t xml:space="preserve"> </w:t>
      </w:r>
      <w:proofErr w:type="spellStart"/>
      <w:r w:rsidRPr="00932459">
        <w:t>Water</w:t>
      </w:r>
      <w:proofErr w:type="spellEnd"/>
      <w:r w:rsidRPr="00932459">
        <w:t xml:space="preserve"> Stress </w:t>
      </w:r>
      <w:proofErr w:type="spellStart"/>
      <w:r w:rsidRPr="00932459">
        <w:t>Scenarios</w:t>
      </w:r>
      <w:proofErr w:type="spellEnd"/>
      <w:r w:rsidRPr="00932459">
        <w:t xml:space="preserve">, as </w:t>
      </w:r>
      <w:proofErr w:type="spellStart"/>
      <w:r w:rsidRPr="00932459">
        <w:t>suggested</w:t>
      </w:r>
      <w:proofErr w:type="spellEnd"/>
      <w:r w:rsidRPr="00932459">
        <w:t xml:space="preserve"> </w:t>
      </w:r>
      <w:proofErr w:type="spellStart"/>
      <w:r w:rsidRPr="00932459">
        <w:t>by</w:t>
      </w:r>
      <w:proofErr w:type="spellEnd"/>
      <w:r w:rsidRPr="00932459">
        <w:t xml:space="preserve"> reviewer A.</w:t>
      </w:r>
    </w:p>
    <w:p w14:paraId="13635E09" w14:textId="77777777" w:rsidR="00353A66" w:rsidRPr="00932459" w:rsidRDefault="00353A66" w:rsidP="00932459">
      <w:pPr>
        <w:spacing w:line="360" w:lineRule="auto"/>
        <w:jc w:val="both"/>
      </w:pPr>
    </w:p>
    <w:p w14:paraId="661B3CEF" w14:textId="3FBAABAA" w:rsidR="00353A66" w:rsidRPr="00932459" w:rsidRDefault="00353A66" w:rsidP="00932459">
      <w:pPr>
        <w:spacing w:line="360" w:lineRule="auto"/>
        <w:jc w:val="both"/>
      </w:pPr>
      <w:proofErr w:type="spellStart"/>
      <w:r w:rsidRPr="00932459">
        <w:t>To</w:t>
      </w:r>
      <w:proofErr w:type="spellEnd"/>
      <w:r w:rsidRPr="00932459">
        <w:t xml:space="preserve"> improve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0F3824">
        <w:rPr>
          <w:b/>
          <w:bCs/>
        </w:rPr>
        <w:t>materials</w:t>
      </w:r>
      <w:proofErr w:type="spellEnd"/>
      <w:r w:rsidRPr="000F3824">
        <w:rPr>
          <w:b/>
          <w:bCs/>
        </w:rPr>
        <w:t xml:space="preserve"> </w:t>
      </w:r>
      <w:proofErr w:type="spellStart"/>
      <w:r w:rsidRPr="000F3824">
        <w:rPr>
          <w:b/>
          <w:bCs/>
        </w:rPr>
        <w:t>and</w:t>
      </w:r>
      <w:proofErr w:type="spellEnd"/>
      <w:r w:rsidRPr="000F3824">
        <w:rPr>
          <w:b/>
          <w:bCs/>
        </w:rPr>
        <w:t xml:space="preserve"> </w:t>
      </w:r>
      <w:proofErr w:type="spellStart"/>
      <w:r w:rsidRPr="000F3824">
        <w:rPr>
          <w:b/>
          <w:bCs/>
        </w:rPr>
        <w:t>methods</w:t>
      </w:r>
      <w:proofErr w:type="spellEnd"/>
      <w:r w:rsidRPr="000F3824">
        <w:rPr>
          <w:b/>
          <w:bCs/>
        </w:rPr>
        <w:t xml:space="preserve"> </w:t>
      </w:r>
      <w:proofErr w:type="spellStart"/>
      <w:r w:rsidRPr="000F3824">
        <w:rPr>
          <w:b/>
          <w:bCs/>
        </w:rPr>
        <w:t>section</w:t>
      </w:r>
      <w:proofErr w:type="spellEnd"/>
      <w:r w:rsidRPr="00932459">
        <w:t xml:space="preserve">, a </w:t>
      </w:r>
      <w:r w:rsidR="00B014CA" w:rsidRPr="00932459">
        <w:t>new</w:t>
      </w:r>
      <w:r w:rsidR="00B014CA">
        <w:t xml:space="preserve"> </w:t>
      </w:r>
      <w:r w:rsidR="00B014CA" w:rsidRPr="00932459">
        <w:t>figure</w:t>
      </w:r>
      <w:r w:rsidRPr="00932459">
        <w:t xml:space="preserve"> </w:t>
      </w:r>
      <w:proofErr w:type="spellStart"/>
      <w:r w:rsidRPr="00932459">
        <w:t>was</w:t>
      </w:r>
      <w:proofErr w:type="spellEnd"/>
      <w:r w:rsidRPr="00932459">
        <w:t xml:space="preserve"> </w:t>
      </w:r>
      <w:proofErr w:type="spellStart"/>
      <w:r w:rsidRPr="00932459">
        <w:t>added</w:t>
      </w:r>
      <w:proofErr w:type="spellEnd"/>
      <w:r w:rsidRPr="00932459">
        <w:t xml:space="preserve">, </w:t>
      </w:r>
      <w:proofErr w:type="spellStart"/>
      <w:r w:rsidRPr="00932459">
        <w:t>such</w:t>
      </w:r>
      <w:proofErr w:type="spellEnd"/>
      <w:r w:rsidRPr="00932459">
        <w:t xml:space="preserve"> as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reference</w:t>
      </w:r>
      <w:proofErr w:type="spellEnd"/>
      <w:r w:rsidRPr="00932459">
        <w:t xml:space="preserve"> </w:t>
      </w:r>
      <w:proofErr w:type="spellStart"/>
      <w:r w:rsidRPr="00932459">
        <w:t>Evapotranspiration</w:t>
      </w:r>
      <w:proofErr w:type="spellEnd"/>
      <w:r w:rsidRPr="00932459">
        <w:t xml:space="preserve"> (</w:t>
      </w:r>
      <w:proofErr w:type="spellStart"/>
      <w:r w:rsidRPr="00932459">
        <w:t>ETo</w:t>
      </w:r>
      <w:proofErr w:type="spellEnd"/>
      <w:r w:rsidRPr="00932459">
        <w:t xml:space="preserve">) </w:t>
      </w:r>
      <w:proofErr w:type="spellStart"/>
      <w:r w:rsidRPr="00932459">
        <w:t>values</w:t>
      </w:r>
      <w:proofErr w:type="spellEnd"/>
      <w:r w:rsidRPr="00932459">
        <w:t xml:space="preserve">, in </w:t>
      </w:r>
      <w:proofErr w:type="spellStart"/>
      <w:r w:rsidRPr="00932459">
        <w:t>addition</w:t>
      </w:r>
      <w:proofErr w:type="spellEnd"/>
      <w:r w:rsidRPr="00932459">
        <w:t xml:space="preserve"> </w:t>
      </w:r>
      <w:proofErr w:type="spellStart"/>
      <w:r w:rsidRPr="00932459">
        <w:t>to</w:t>
      </w:r>
      <w:proofErr w:type="spellEnd"/>
      <w:r w:rsidRPr="00932459">
        <w:t xml:space="preserve"> a new approach (</w:t>
      </w:r>
      <w:proofErr w:type="spellStart"/>
      <w:r w:rsidRPr="00932459">
        <w:t>equation</w:t>
      </w:r>
      <w:proofErr w:type="spellEnd"/>
      <w:r w:rsidRPr="00932459">
        <w:t xml:space="preserve">) for </w:t>
      </w:r>
      <w:proofErr w:type="spellStart"/>
      <w:r w:rsidRPr="00932459">
        <w:t>determining</w:t>
      </w:r>
      <w:proofErr w:type="spellEnd"/>
      <w:r w:rsidRPr="00932459">
        <w:t xml:space="preserve">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crop</w:t>
      </w:r>
      <w:proofErr w:type="spellEnd"/>
      <w:r w:rsidRPr="00932459">
        <w:t xml:space="preserve"> </w:t>
      </w:r>
      <w:proofErr w:type="spellStart"/>
      <w:r w:rsidRPr="00932459">
        <w:t>water</w:t>
      </w:r>
      <w:proofErr w:type="spellEnd"/>
      <w:r w:rsidRPr="00932459">
        <w:t xml:space="preserve"> </w:t>
      </w:r>
      <w:proofErr w:type="spellStart"/>
      <w:r w:rsidRPr="00932459">
        <w:t>demand</w:t>
      </w:r>
      <w:proofErr w:type="spellEnd"/>
      <w:r w:rsidRPr="00932459">
        <w:t xml:space="preserve"> (</w:t>
      </w:r>
      <w:proofErr w:type="spellStart"/>
      <w:r w:rsidRPr="00932459">
        <w:t>ETc</w:t>
      </w:r>
      <w:proofErr w:type="spellEnd"/>
      <w:r w:rsidRPr="00932459">
        <w:t xml:space="preserve">), </w:t>
      </w:r>
      <w:proofErr w:type="spellStart"/>
      <w:r w:rsidRPr="00932459">
        <w:t>using</w:t>
      </w:r>
      <w:proofErr w:type="spellEnd"/>
      <w:r w:rsidRPr="00932459">
        <w:t xml:space="preserve">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water</w:t>
      </w:r>
      <w:proofErr w:type="spellEnd"/>
      <w:r w:rsidRPr="00932459">
        <w:t xml:space="preserve"> balance </w:t>
      </w:r>
      <w:proofErr w:type="spellStart"/>
      <w:r w:rsidRPr="00932459">
        <w:t>through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divine</w:t>
      </w:r>
      <w:proofErr w:type="spellEnd"/>
      <w:r w:rsidRPr="00932459">
        <w:t xml:space="preserve"> 2000 </w:t>
      </w:r>
      <w:proofErr w:type="spellStart"/>
      <w:r w:rsidRPr="00932459">
        <w:t>probe</w:t>
      </w:r>
      <w:proofErr w:type="spellEnd"/>
      <w:r w:rsidRPr="00932459">
        <w:t>.</w:t>
      </w:r>
    </w:p>
    <w:p w14:paraId="3DFD8978" w14:textId="77777777" w:rsidR="00353A66" w:rsidRPr="00932459" w:rsidRDefault="00353A66" w:rsidP="00932459">
      <w:pPr>
        <w:spacing w:line="360" w:lineRule="auto"/>
        <w:jc w:val="both"/>
      </w:pPr>
    </w:p>
    <w:p w14:paraId="50D99F50" w14:textId="77777777" w:rsidR="00353A66" w:rsidRPr="00932459" w:rsidRDefault="00353A66" w:rsidP="00932459">
      <w:pPr>
        <w:spacing w:line="360" w:lineRule="auto"/>
        <w:ind w:firstLine="709"/>
        <w:jc w:val="both"/>
        <w:rPr>
          <w:lang w:val="en-US"/>
        </w:rPr>
      </w:pPr>
      <w:r w:rsidRPr="00932459">
        <w:rPr>
          <w:lang w:val="en-US"/>
        </w:rPr>
        <w:t xml:space="preserve">The ETo values for rainy and dry seasons can be seen in Figure 2. </w:t>
      </w:r>
    </w:p>
    <w:p w14:paraId="47C1B314" w14:textId="77777777" w:rsidR="00353A66" w:rsidRPr="00932459" w:rsidRDefault="00353A66" w:rsidP="00932459">
      <w:pPr>
        <w:spacing w:line="360" w:lineRule="auto"/>
        <w:jc w:val="both"/>
        <w:rPr>
          <w:lang w:val="en-US"/>
        </w:rPr>
      </w:pPr>
      <w:r w:rsidRPr="00932459">
        <w:rPr>
          <w:noProof/>
        </w:rPr>
        <w:drawing>
          <wp:inline distT="0" distB="0" distL="0" distR="0" wp14:anchorId="254A55AE" wp14:editId="2FC5C25D">
            <wp:extent cx="5046453" cy="2889849"/>
            <wp:effectExtent l="0" t="0" r="1905" b="635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C46B672-7E76-46EA-B2A4-8DE65E0CD2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FFD922" w14:textId="77777777" w:rsidR="00353A66" w:rsidRPr="00932459" w:rsidRDefault="00353A66" w:rsidP="00932459">
      <w:pPr>
        <w:spacing w:line="360" w:lineRule="auto"/>
        <w:jc w:val="both"/>
        <w:rPr>
          <w:lang w:val="en-US"/>
        </w:rPr>
      </w:pPr>
      <w:r w:rsidRPr="00932459">
        <w:rPr>
          <w:lang w:val="en-US"/>
        </w:rPr>
        <w:t>Figure 2 Reference evapotranspiration observed during the experiments conducted in rainy and dry seasons.</w:t>
      </w:r>
    </w:p>
    <w:p w14:paraId="7EBFF950" w14:textId="77777777" w:rsidR="00353A66" w:rsidRPr="00932459" w:rsidRDefault="00353A66" w:rsidP="00932459">
      <w:pPr>
        <w:spacing w:line="360" w:lineRule="auto"/>
        <w:ind w:firstLine="567"/>
        <w:jc w:val="both"/>
        <w:rPr>
          <w:lang w:val="en-US"/>
        </w:rPr>
      </w:pPr>
      <w:bookmarkStart w:id="0" w:name="_Hlk72997021"/>
      <w:r w:rsidRPr="00932459">
        <w:rPr>
          <w:lang w:val="en-US"/>
        </w:rPr>
        <w:t xml:space="preserve">Water replacement in all subplots, except rainfed ones, was based on 100% </w:t>
      </w:r>
      <w:proofErr w:type="spellStart"/>
      <w:r w:rsidRPr="00932459">
        <w:rPr>
          <w:lang w:val="en-US"/>
        </w:rPr>
        <w:t>ETc</w:t>
      </w:r>
      <w:proofErr w:type="spellEnd"/>
      <w:r w:rsidRPr="00932459">
        <w:rPr>
          <w:lang w:val="en-US"/>
        </w:rPr>
        <w:t>, which was estimated using equation proposed by Libardi (1995):</w:t>
      </w:r>
    </w:p>
    <w:bookmarkEnd w:id="0"/>
    <w:p w14:paraId="25CC7125" w14:textId="77777777" w:rsidR="00353A66" w:rsidRPr="00932459" w:rsidRDefault="00353A66" w:rsidP="00932459">
      <w:pPr>
        <w:spacing w:line="360" w:lineRule="auto"/>
        <w:jc w:val="both"/>
        <w:rPr>
          <w:lang w:val="en-US"/>
        </w:rPr>
      </w:pPr>
    </w:p>
    <w:p w14:paraId="2F1D4E51" w14:textId="77777777" w:rsidR="00353A66" w:rsidRPr="00932459" w:rsidRDefault="00094F3D" w:rsidP="00932459">
      <w:pPr>
        <w:spacing w:line="360" w:lineRule="auto"/>
        <w:ind w:firstLine="567"/>
        <w:jc w:val="both"/>
        <w:rPr>
          <w:iCs/>
          <w:lang w:val="en-US"/>
        </w:rPr>
      </w:pPr>
      <m:oMath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=P+I ±</m:t>
        </m:r>
        <m:f>
          <m:fPr>
            <m:ctrlPr>
              <w:rPr>
                <w:rFonts w:ascii="Cambria Math" w:hAnsi="Cambria Math"/>
                <w:iCs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 xml:space="preserve">±Δs </m:t>
        </m:r>
      </m:oMath>
      <w:r w:rsidR="00353A66" w:rsidRPr="00932459">
        <w:rPr>
          <w:iCs/>
          <w:lang w:val="en-US"/>
        </w:rPr>
        <w:t>± R (2)</w:t>
      </w:r>
    </w:p>
    <w:p w14:paraId="125243E8" w14:textId="77777777" w:rsidR="00353A66" w:rsidRPr="00932459" w:rsidRDefault="00353A66" w:rsidP="00932459">
      <w:pPr>
        <w:spacing w:line="360" w:lineRule="auto"/>
        <w:ind w:firstLine="567"/>
        <w:jc w:val="both"/>
        <w:rPr>
          <w:iCs/>
          <w:lang w:val="en-US"/>
        </w:rPr>
      </w:pPr>
    </w:p>
    <w:p w14:paraId="7903E3E2" w14:textId="77777777" w:rsidR="00353A66" w:rsidRPr="00932459" w:rsidRDefault="00353A66" w:rsidP="00932459">
      <w:pPr>
        <w:spacing w:line="360" w:lineRule="auto"/>
        <w:jc w:val="both"/>
        <w:rPr>
          <w:lang w:val="en-US"/>
        </w:rPr>
      </w:pPr>
      <w:r w:rsidRPr="00932459">
        <w:rPr>
          <w:lang w:val="en-US"/>
        </w:rPr>
        <w:t xml:space="preserve">where: </w:t>
      </w:r>
      <w:proofErr w:type="spellStart"/>
      <w:r w:rsidRPr="00932459">
        <w:rPr>
          <w:lang w:val="en-US"/>
        </w:rPr>
        <w:t>ETc</w:t>
      </w:r>
      <w:proofErr w:type="spellEnd"/>
      <w:r w:rsidRPr="00932459">
        <w:rPr>
          <w:lang w:val="en-US"/>
        </w:rPr>
        <w:t xml:space="preserve"> - Crop evapotranspiration (mm/day); P - Precipitation (mm/day); I - Irrigation; </w:t>
      </w:r>
      <w:proofErr w:type="spellStart"/>
      <w:r w:rsidRPr="00932459">
        <w:rPr>
          <w:lang w:val="en-US"/>
        </w:rPr>
        <w:t>Δs</w:t>
      </w:r>
      <w:proofErr w:type="spellEnd"/>
      <w:r w:rsidRPr="00932459">
        <w:rPr>
          <w:lang w:val="en-US"/>
        </w:rPr>
        <w:t xml:space="preserve"> - Water storage variation in the soil profile; R - Surface runoff; D/A - Deep drainage or capillary rise.</w:t>
      </w:r>
    </w:p>
    <w:p w14:paraId="2DB34137" w14:textId="77777777" w:rsidR="00353A66" w:rsidRPr="00932459" w:rsidRDefault="00353A66" w:rsidP="00932459">
      <w:pPr>
        <w:spacing w:line="360" w:lineRule="auto"/>
        <w:jc w:val="both"/>
      </w:pPr>
    </w:p>
    <w:p w14:paraId="5A979E84" w14:textId="738EAF66" w:rsidR="00353A66" w:rsidRPr="00932459" w:rsidRDefault="00381328" w:rsidP="00932459">
      <w:pPr>
        <w:spacing w:line="360" w:lineRule="auto"/>
        <w:jc w:val="both"/>
      </w:pPr>
      <w:r w:rsidRPr="00932459">
        <w:t xml:space="preserve">In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0F3824">
        <w:rPr>
          <w:b/>
          <w:bCs/>
        </w:rPr>
        <w:t>results</w:t>
      </w:r>
      <w:proofErr w:type="spellEnd"/>
      <w:r w:rsidRPr="00932459">
        <w:t xml:space="preserve">, </w:t>
      </w:r>
      <w:proofErr w:type="spellStart"/>
      <w:r w:rsidRPr="00932459">
        <w:t>table</w:t>
      </w:r>
      <w:proofErr w:type="spellEnd"/>
      <w:r w:rsidRPr="00932459">
        <w:t xml:space="preserve"> 1 </w:t>
      </w:r>
      <w:proofErr w:type="spellStart"/>
      <w:r w:rsidRPr="00932459">
        <w:t>was</w:t>
      </w:r>
      <w:proofErr w:type="spellEnd"/>
      <w:r w:rsidRPr="00932459">
        <w:t xml:space="preserve"> </w:t>
      </w:r>
      <w:proofErr w:type="spellStart"/>
      <w:r w:rsidRPr="00932459">
        <w:t>removed</w:t>
      </w:r>
      <w:proofErr w:type="spellEnd"/>
      <w:r w:rsidRPr="00932459">
        <w:t xml:space="preserve">. A new </w:t>
      </w:r>
      <w:proofErr w:type="spellStart"/>
      <w:r w:rsidRPr="00932459">
        <w:t>table</w:t>
      </w:r>
      <w:proofErr w:type="spellEnd"/>
      <w:r w:rsidRPr="00932459">
        <w:t xml:space="preserve"> </w:t>
      </w:r>
      <w:proofErr w:type="spellStart"/>
      <w:r w:rsidRPr="00932459">
        <w:t>was</w:t>
      </w:r>
      <w:proofErr w:type="spellEnd"/>
      <w:r w:rsidRPr="00932459">
        <w:t xml:space="preserve"> </w:t>
      </w:r>
      <w:proofErr w:type="spellStart"/>
      <w:r w:rsidRPr="00932459">
        <w:t>placed</w:t>
      </w:r>
      <w:proofErr w:type="spellEnd"/>
      <w:r w:rsidRPr="00932459">
        <w:t xml:space="preserve"> </w:t>
      </w:r>
      <w:proofErr w:type="spellStart"/>
      <w:r w:rsidRPr="00932459">
        <w:t>with</w:t>
      </w:r>
      <w:proofErr w:type="spellEnd"/>
      <w:r w:rsidRPr="00932459">
        <w:t xml:space="preserve">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ETc</w:t>
      </w:r>
      <w:proofErr w:type="spellEnd"/>
      <w:r w:rsidRPr="00932459">
        <w:t xml:space="preserve"> </w:t>
      </w:r>
      <w:proofErr w:type="spellStart"/>
      <w:r w:rsidRPr="00932459">
        <w:t>values</w:t>
      </w:r>
      <w:proofErr w:type="spellEnd"/>
      <w:r w:rsidRPr="00932459">
        <w:t>.</w:t>
      </w:r>
    </w:p>
    <w:p w14:paraId="3D1EBC44" w14:textId="77777777" w:rsidR="00381328" w:rsidRPr="00932459" w:rsidRDefault="00381328" w:rsidP="00932459">
      <w:pPr>
        <w:spacing w:line="360" w:lineRule="auto"/>
        <w:jc w:val="both"/>
        <w:rPr>
          <w:b/>
          <w:bCs/>
          <w:lang w:val="en-US"/>
        </w:rPr>
      </w:pPr>
      <w:r w:rsidRPr="00932459">
        <w:lastRenderedPageBreak/>
        <w:t xml:space="preserve">The </w:t>
      </w:r>
      <w:proofErr w:type="spellStart"/>
      <w:r w:rsidRPr="00932459">
        <w:t>ETc</w:t>
      </w:r>
      <w:proofErr w:type="spellEnd"/>
      <w:r w:rsidRPr="00932459">
        <w:t xml:space="preserve"> </w:t>
      </w:r>
      <w:proofErr w:type="spellStart"/>
      <w:r w:rsidRPr="00932459">
        <w:t>values</w:t>
      </w:r>
      <w:proofErr w:type="spellEnd"/>
      <w:r w:rsidRPr="00932459">
        <w:t xml:space="preserve"> </w:t>
      </w:r>
      <w:proofErr w:type="spellStart"/>
      <w:r w:rsidRPr="00932459">
        <w:t>obtained</w:t>
      </w:r>
      <w:proofErr w:type="spellEnd"/>
      <w:r w:rsidRPr="00932459">
        <w:t xml:space="preserve"> for </w:t>
      </w:r>
      <w:proofErr w:type="spellStart"/>
      <w:r w:rsidRPr="00932459">
        <w:t>cowpea</w:t>
      </w:r>
      <w:proofErr w:type="spellEnd"/>
      <w:r w:rsidRPr="00932459">
        <w:t xml:space="preserve"> cv. ‘Costela de vaca’ </w:t>
      </w:r>
      <w:proofErr w:type="spellStart"/>
      <w:r w:rsidRPr="00932459">
        <w:t>cultivated</w:t>
      </w:r>
      <w:proofErr w:type="spellEnd"/>
      <w:r w:rsidRPr="00932459">
        <w:t xml:space="preserve"> </w:t>
      </w:r>
      <w:proofErr w:type="spellStart"/>
      <w:r w:rsidRPr="00932459">
        <w:t>under</w:t>
      </w:r>
      <w:proofErr w:type="spellEnd"/>
      <w:r w:rsidRPr="00932459">
        <w:t xml:space="preserve">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edaphoclimatic</w:t>
      </w:r>
      <w:proofErr w:type="spellEnd"/>
      <w:r w:rsidRPr="00932459">
        <w:t xml:space="preserve"> </w:t>
      </w:r>
      <w:proofErr w:type="spellStart"/>
      <w:r w:rsidRPr="00932459">
        <w:t>conditions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</w:t>
      </w:r>
      <w:proofErr w:type="spellStart"/>
      <w:r w:rsidRPr="00932459">
        <w:t>the</w:t>
      </w:r>
      <w:proofErr w:type="spellEnd"/>
      <w:r w:rsidRPr="00932459">
        <w:t xml:space="preserve"> </w:t>
      </w:r>
      <w:r w:rsidRPr="00932459">
        <w:rPr>
          <w:i/>
          <w:iCs/>
        </w:rPr>
        <w:t>Agreste</w:t>
      </w:r>
      <w:r w:rsidRPr="00932459">
        <w:t xml:space="preserve"> </w:t>
      </w:r>
      <w:proofErr w:type="spellStart"/>
      <w:r w:rsidRPr="00932459">
        <w:t>region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Paraíba, in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municipality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Campina Grande, PB, are </w:t>
      </w:r>
      <w:proofErr w:type="spellStart"/>
      <w:r w:rsidRPr="00932459">
        <w:t>shown</w:t>
      </w:r>
      <w:proofErr w:type="spellEnd"/>
      <w:r w:rsidRPr="00932459">
        <w:t xml:space="preserve"> in </w:t>
      </w:r>
      <w:proofErr w:type="spellStart"/>
      <w:r w:rsidRPr="00932459">
        <w:t>Table</w:t>
      </w:r>
      <w:proofErr w:type="spellEnd"/>
      <w:r w:rsidRPr="00932459">
        <w:t xml:space="preserve"> 1. The </w:t>
      </w:r>
      <w:proofErr w:type="spellStart"/>
      <w:r w:rsidRPr="00932459">
        <w:t>dry</w:t>
      </w:r>
      <w:proofErr w:type="spellEnd"/>
      <w:r w:rsidRPr="00932459">
        <w:t xml:space="preserve"> </w:t>
      </w:r>
      <w:proofErr w:type="spellStart"/>
      <w:r w:rsidRPr="00932459">
        <w:t>season</w:t>
      </w:r>
      <w:proofErr w:type="spellEnd"/>
      <w:r w:rsidRPr="00932459">
        <w:t xml:space="preserve"> </w:t>
      </w:r>
      <w:proofErr w:type="spellStart"/>
      <w:r w:rsidRPr="00932459">
        <w:t>presented</w:t>
      </w:r>
      <w:proofErr w:type="spellEnd"/>
      <w:r w:rsidRPr="00932459">
        <w:t xml:space="preserve"> a </w:t>
      </w:r>
      <w:proofErr w:type="spellStart"/>
      <w:r w:rsidRPr="00932459">
        <w:t>water</w:t>
      </w:r>
      <w:proofErr w:type="spellEnd"/>
      <w:r w:rsidRPr="00932459">
        <w:t xml:space="preserve"> </w:t>
      </w:r>
      <w:proofErr w:type="spellStart"/>
      <w:r w:rsidRPr="00932459">
        <w:t>demand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15.1% </w:t>
      </w:r>
      <w:proofErr w:type="spellStart"/>
      <w:r w:rsidRPr="00932459">
        <w:t>higher</w:t>
      </w:r>
      <w:proofErr w:type="spellEnd"/>
      <w:r w:rsidRPr="00932459">
        <w:t xml:space="preserve"> </w:t>
      </w:r>
      <w:proofErr w:type="spellStart"/>
      <w:r w:rsidRPr="00932459">
        <w:t>than</w:t>
      </w:r>
      <w:proofErr w:type="spellEnd"/>
      <w:r w:rsidRPr="00932459">
        <w:t xml:space="preserve"> </w:t>
      </w:r>
      <w:proofErr w:type="spellStart"/>
      <w:r w:rsidRPr="00932459">
        <w:t>the</w:t>
      </w:r>
      <w:proofErr w:type="spellEnd"/>
      <w:r w:rsidRPr="00932459">
        <w:t xml:space="preserve"> </w:t>
      </w:r>
      <w:proofErr w:type="spellStart"/>
      <w:r w:rsidRPr="00932459">
        <w:t>rainy</w:t>
      </w:r>
      <w:proofErr w:type="spellEnd"/>
      <w:r w:rsidRPr="00932459">
        <w:t xml:space="preserve"> </w:t>
      </w:r>
      <w:proofErr w:type="spellStart"/>
      <w:r w:rsidRPr="00932459">
        <w:t>season</w:t>
      </w:r>
      <w:proofErr w:type="spellEnd"/>
      <w:r w:rsidRPr="00932459">
        <w:t>.</w:t>
      </w:r>
    </w:p>
    <w:p w14:paraId="5F2946CE" w14:textId="77777777" w:rsidR="00381328" w:rsidRPr="00932459" w:rsidRDefault="00381328" w:rsidP="00932459">
      <w:pPr>
        <w:spacing w:line="360" w:lineRule="auto"/>
        <w:jc w:val="both"/>
      </w:pPr>
      <w:proofErr w:type="spellStart"/>
      <w:r w:rsidRPr="00932459">
        <w:t>Table</w:t>
      </w:r>
      <w:proofErr w:type="spellEnd"/>
      <w:r w:rsidRPr="00932459">
        <w:t xml:space="preserve"> 1. </w:t>
      </w:r>
      <w:proofErr w:type="spellStart"/>
      <w:r w:rsidRPr="00932459">
        <w:t>Duration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</w:t>
      </w:r>
      <w:proofErr w:type="spellStart"/>
      <w:r w:rsidRPr="00932459">
        <w:t>initial</w:t>
      </w:r>
      <w:proofErr w:type="spellEnd"/>
      <w:r w:rsidRPr="00932459">
        <w:t xml:space="preserve"> (I), </w:t>
      </w:r>
      <w:proofErr w:type="spellStart"/>
      <w:r w:rsidRPr="00932459">
        <w:t>vegetative</w:t>
      </w:r>
      <w:proofErr w:type="spellEnd"/>
      <w:r w:rsidRPr="00932459">
        <w:t xml:space="preserve"> </w:t>
      </w:r>
      <w:proofErr w:type="spellStart"/>
      <w:r w:rsidRPr="00932459">
        <w:t>development</w:t>
      </w:r>
      <w:proofErr w:type="spellEnd"/>
      <w:r w:rsidRPr="00932459">
        <w:t xml:space="preserve"> (II), </w:t>
      </w:r>
      <w:proofErr w:type="spellStart"/>
      <w:r w:rsidRPr="00932459">
        <w:t>flowering</w:t>
      </w:r>
      <w:proofErr w:type="spellEnd"/>
      <w:r w:rsidRPr="00932459">
        <w:t>/</w:t>
      </w:r>
      <w:proofErr w:type="spellStart"/>
      <w:r w:rsidRPr="00932459">
        <w:t>reproductive</w:t>
      </w:r>
      <w:proofErr w:type="spellEnd"/>
      <w:r w:rsidRPr="00932459">
        <w:t xml:space="preserve"> (III) </w:t>
      </w:r>
      <w:proofErr w:type="spellStart"/>
      <w:r w:rsidRPr="00932459">
        <w:t>and</w:t>
      </w:r>
      <w:proofErr w:type="spellEnd"/>
      <w:r w:rsidRPr="00932459">
        <w:t xml:space="preserve"> final (IV) </w:t>
      </w:r>
      <w:proofErr w:type="spellStart"/>
      <w:r w:rsidRPr="00932459">
        <w:t>phenological</w:t>
      </w:r>
      <w:proofErr w:type="spellEnd"/>
      <w:r w:rsidRPr="00932459">
        <w:t xml:space="preserve"> </w:t>
      </w:r>
      <w:proofErr w:type="spellStart"/>
      <w:r w:rsidRPr="00932459">
        <w:t>stages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</w:t>
      </w:r>
      <w:proofErr w:type="spellStart"/>
      <w:r w:rsidRPr="00932459">
        <w:t>cowpea</w:t>
      </w:r>
      <w:proofErr w:type="spellEnd"/>
      <w:r w:rsidRPr="00932459">
        <w:t xml:space="preserve"> </w:t>
      </w:r>
      <w:proofErr w:type="spellStart"/>
      <w:r w:rsidRPr="00932459">
        <w:t>crop</w:t>
      </w:r>
      <w:proofErr w:type="spellEnd"/>
      <w:r w:rsidRPr="00932459">
        <w:t xml:space="preserve"> </w:t>
      </w:r>
      <w:proofErr w:type="spellStart"/>
      <w:r w:rsidRPr="00932459">
        <w:t>and</w:t>
      </w:r>
      <w:proofErr w:type="spellEnd"/>
      <w:r w:rsidRPr="00932459">
        <w:t xml:space="preserve"> </w:t>
      </w:r>
      <w:proofErr w:type="spellStart"/>
      <w:r w:rsidRPr="00932459">
        <w:t>values</w:t>
      </w:r>
      <w:proofErr w:type="spellEnd"/>
      <w:r w:rsidRPr="00932459">
        <w:t xml:space="preserve"> </w:t>
      </w:r>
      <w:proofErr w:type="spellStart"/>
      <w:r w:rsidRPr="00932459">
        <w:t>of</w:t>
      </w:r>
      <w:proofErr w:type="spellEnd"/>
      <w:r w:rsidRPr="00932459">
        <w:t xml:space="preserve"> </w:t>
      </w:r>
      <w:proofErr w:type="spellStart"/>
      <w:r w:rsidRPr="00932459">
        <w:t>rcrop</w:t>
      </w:r>
      <w:proofErr w:type="spellEnd"/>
      <w:r w:rsidRPr="00932459">
        <w:t xml:space="preserve"> </w:t>
      </w:r>
      <w:proofErr w:type="spellStart"/>
      <w:r w:rsidRPr="00932459">
        <w:t>evapotranspiration</w:t>
      </w:r>
      <w:proofErr w:type="spellEnd"/>
      <w:r w:rsidRPr="00932459">
        <w:t xml:space="preserve"> (</w:t>
      </w:r>
      <w:proofErr w:type="spellStart"/>
      <w:r w:rsidRPr="00932459">
        <w:t>ETc</w:t>
      </w:r>
      <w:proofErr w:type="spellEnd"/>
      <w:r w:rsidRPr="00932459">
        <w:t>).</w:t>
      </w:r>
    </w:p>
    <w:tbl>
      <w:tblPr>
        <w:tblW w:w="85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425"/>
        <w:gridCol w:w="1750"/>
        <w:gridCol w:w="2425"/>
        <w:gridCol w:w="1229"/>
      </w:tblGrid>
      <w:tr w:rsidR="00932459" w:rsidRPr="00932459" w14:paraId="21D537B1" w14:textId="77777777" w:rsidTr="00C664C2">
        <w:trPr>
          <w:trHeight w:val="453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E3F53" w14:textId="77777777" w:rsidR="00381328" w:rsidRPr="00932459" w:rsidRDefault="00381328" w:rsidP="00932459">
            <w:pPr>
              <w:spacing w:line="360" w:lineRule="auto"/>
              <w:jc w:val="both"/>
            </w:pPr>
            <w:proofErr w:type="spellStart"/>
            <w:r w:rsidRPr="00932459">
              <w:t>Stage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041F8" w14:textId="47C908A4" w:rsidR="00381328" w:rsidRPr="00932459" w:rsidRDefault="00B17867" w:rsidP="00B17867">
            <w:pPr>
              <w:spacing w:line="360" w:lineRule="auto"/>
            </w:pPr>
            <w:r>
              <w:t xml:space="preserve">                </w:t>
            </w:r>
            <w:proofErr w:type="spellStart"/>
            <w:r w:rsidR="00381328" w:rsidRPr="00932459">
              <w:t>Rainy</w:t>
            </w:r>
            <w:proofErr w:type="spellEnd"/>
            <w:r w:rsidR="00381328" w:rsidRPr="00932459">
              <w:t xml:space="preserve"> </w:t>
            </w:r>
            <w:proofErr w:type="spellStart"/>
            <w:r w:rsidR="00381328" w:rsidRPr="00932459">
              <w:t>Season</w:t>
            </w:r>
            <w:proofErr w:type="spellEnd"/>
            <w:r>
              <w:t xml:space="preserve">                              </w:t>
            </w:r>
            <w:r w:rsidR="005922AC">
              <w:t xml:space="preserve">     </w:t>
            </w:r>
            <w:r>
              <w:t xml:space="preserve"> </w:t>
            </w:r>
            <w:r w:rsidR="005922AC">
              <w:t xml:space="preserve">            </w:t>
            </w:r>
            <w:proofErr w:type="spellStart"/>
            <w:r>
              <w:t>Dry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r w:rsidR="005922AC">
              <w:t>son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FB9BC" w14:textId="3D53F11F" w:rsidR="00381328" w:rsidRPr="00932459" w:rsidRDefault="00381328" w:rsidP="00B17867">
            <w:pPr>
              <w:spacing w:line="360" w:lineRule="auto"/>
            </w:pPr>
          </w:p>
        </w:tc>
      </w:tr>
      <w:tr w:rsidR="005922AC" w:rsidRPr="00932459" w14:paraId="3926B78F" w14:textId="77777777" w:rsidTr="00C664C2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BC64557" w14:textId="77777777" w:rsidR="00381328" w:rsidRPr="00932459" w:rsidRDefault="00381328" w:rsidP="00932459">
            <w:pPr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ECB62" w14:textId="77777777" w:rsidR="00381328" w:rsidRPr="00932459" w:rsidRDefault="00381328" w:rsidP="00932459">
            <w:pPr>
              <w:spacing w:line="360" w:lineRule="auto"/>
              <w:jc w:val="both"/>
            </w:pPr>
            <w:proofErr w:type="spellStart"/>
            <w:r w:rsidRPr="00932459">
              <w:t>Duration</w:t>
            </w:r>
            <w:proofErr w:type="spellEnd"/>
            <w:r w:rsidRPr="00932459">
              <w:t xml:space="preserve"> (</w:t>
            </w:r>
            <w:proofErr w:type="spellStart"/>
            <w:r w:rsidRPr="00932459">
              <w:t>days</w:t>
            </w:r>
            <w:proofErr w:type="spellEnd"/>
            <w:r w:rsidRPr="00932459"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D51F4" w14:textId="77777777" w:rsidR="00381328" w:rsidRPr="00932459" w:rsidRDefault="00381328" w:rsidP="00932459">
            <w:pPr>
              <w:spacing w:line="360" w:lineRule="auto"/>
              <w:jc w:val="both"/>
            </w:pPr>
            <w:proofErr w:type="spellStart"/>
            <w:r w:rsidRPr="00932459">
              <w:t>ETc</w:t>
            </w:r>
            <w:proofErr w:type="spellEnd"/>
            <w:r w:rsidRPr="00932459">
              <w:t xml:space="preserve"> (mm)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DF84D" w14:textId="77777777" w:rsidR="00381328" w:rsidRPr="00932459" w:rsidRDefault="00381328" w:rsidP="00932459">
            <w:pPr>
              <w:spacing w:line="360" w:lineRule="auto"/>
              <w:jc w:val="both"/>
            </w:pPr>
            <w:proofErr w:type="spellStart"/>
            <w:r w:rsidRPr="00932459">
              <w:t>Duration</w:t>
            </w:r>
            <w:proofErr w:type="spellEnd"/>
            <w:r w:rsidRPr="00932459">
              <w:t xml:space="preserve"> (</w:t>
            </w:r>
            <w:proofErr w:type="spellStart"/>
            <w:r w:rsidRPr="00932459">
              <w:t>days</w:t>
            </w:r>
            <w:proofErr w:type="spellEnd"/>
            <w:r w:rsidRPr="00932459"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B62B6" w14:textId="77777777" w:rsidR="00381328" w:rsidRPr="00932459" w:rsidRDefault="00381328" w:rsidP="00932459">
            <w:pPr>
              <w:spacing w:line="360" w:lineRule="auto"/>
              <w:jc w:val="both"/>
            </w:pPr>
            <w:proofErr w:type="spellStart"/>
            <w:r w:rsidRPr="00932459">
              <w:t>ETc</w:t>
            </w:r>
            <w:proofErr w:type="spellEnd"/>
            <w:r w:rsidRPr="00932459">
              <w:t xml:space="preserve"> (mm) </w:t>
            </w:r>
          </w:p>
        </w:tc>
      </w:tr>
      <w:tr w:rsidR="005922AC" w:rsidRPr="00932459" w14:paraId="2D633C3B" w14:textId="77777777" w:rsidTr="00C664C2">
        <w:trPr>
          <w:trHeight w:val="453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CC1D1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I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432BD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13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B3EE6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54.1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8C6E9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62.3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3ABD1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55.4</w:t>
            </w:r>
          </w:p>
        </w:tc>
      </w:tr>
      <w:tr w:rsidR="005922AC" w:rsidRPr="00932459" w14:paraId="095EF76D" w14:textId="77777777" w:rsidTr="00C664C2">
        <w:trPr>
          <w:trHeight w:val="45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A6BF7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II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CB5FA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28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E0A18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118.7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5FF21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125.2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9689D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127.7</w:t>
            </w:r>
          </w:p>
        </w:tc>
      </w:tr>
      <w:tr w:rsidR="005922AC" w:rsidRPr="00932459" w14:paraId="5234A02E" w14:textId="77777777" w:rsidTr="00C664C2">
        <w:trPr>
          <w:trHeight w:val="45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6C068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III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004EA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13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94227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45.6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B8E0A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60.9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4CE20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59.1</w:t>
            </w:r>
          </w:p>
        </w:tc>
      </w:tr>
      <w:tr w:rsidR="005922AC" w:rsidRPr="00932459" w14:paraId="2E34D575" w14:textId="77777777" w:rsidTr="00C664C2">
        <w:trPr>
          <w:trHeight w:val="45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1D69B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IV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2E69B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16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58A2D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49.2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286DC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79.3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C8DB3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73.0</w:t>
            </w:r>
          </w:p>
        </w:tc>
      </w:tr>
      <w:tr w:rsidR="005922AC" w:rsidRPr="00932459" w14:paraId="3357792D" w14:textId="77777777" w:rsidTr="00C664C2">
        <w:trPr>
          <w:trHeight w:val="453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DC3A5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Total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75820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70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C8C88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267.6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80D21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327.7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C8F05" w14:textId="77777777" w:rsidR="00381328" w:rsidRPr="00932459" w:rsidRDefault="00381328" w:rsidP="00932459">
            <w:pPr>
              <w:spacing w:line="360" w:lineRule="auto"/>
              <w:jc w:val="both"/>
            </w:pPr>
            <w:r w:rsidRPr="00932459">
              <w:t>315.2</w:t>
            </w:r>
          </w:p>
        </w:tc>
      </w:tr>
    </w:tbl>
    <w:p w14:paraId="3DD07C54" w14:textId="77777777" w:rsidR="00381328" w:rsidRPr="004F0238" w:rsidRDefault="00381328" w:rsidP="00381328">
      <w:pPr>
        <w:spacing w:line="360" w:lineRule="auto"/>
        <w:rPr>
          <w:b/>
          <w:bCs/>
          <w:lang w:val="en-US"/>
        </w:rPr>
      </w:pPr>
    </w:p>
    <w:p w14:paraId="49EF276A" w14:textId="77777777" w:rsidR="00381328" w:rsidRPr="008827EE" w:rsidRDefault="00381328" w:rsidP="00353A66">
      <w:pPr>
        <w:spacing w:line="360" w:lineRule="auto"/>
        <w:jc w:val="both"/>
        <w:rPr>
          <w:shd w:val="clear" w:color="auto" w:fill="FFFFFF"/>
        </w:rPr>
      </w:pPr>
    </w:p>
    <w:p w14:paraId="2AA0DD28" w14:textId="39569CF0" w:rsidR="00E07AE4" w:rsidRPr="0034210F" w:rsidRDefault="0085069F" w:rsidP="00353A66">
      <w:pPr>
        <w:pStyle w:val="Corpodetexto"/>
        <w:rPr>
          <w:b/>
          <w:color w:val="FF0000"/>
          <w:u w:val="single"/>
        </w:rPr>
      </w:pPr>
      <w:r w:rsidRPr="0085069F">
        <w:rPr>
          <w:color w:val="222222"/>
        </w:rPr>
        <w:br/>
      </w:r>
      <w:r w:rsidRPr="0085069F">
        <w:rPr>
          <w:color w:val="222222"/>
        </w:rPr>
        <w:br/>
      </w:r>
    </w:p>
    <w:sectPr w:rsidR="00E07AE4" w:rsidRPr="0034210F" w:rsidSect="00E07A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5733" w14:textId="77777777" w:rsidR="00094F3D" w:rsidRDefault="00094F3D" w:rsidP="00FF1732">
      <w:r>
        <w:separator/>
      </w:r>
    </w:p>
  </w:endnote>
  <w:endnote w:type="continuationSeparator" w:id="0">
    <w:p w14:paraId="7ABC35D5" w14:textId="77777777" w:rsidR="00094F3D" w:rsidRDefault="00094F3D" w:rsidP="00F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9F71" w14:textId="77777777" w:rsidR="00094F3D" w:rsidRDefault="00094F3D" w:rsidP="00FF1732">
      <w:r>
        <w:separator/>
      </w:r>
    </w:p>
  </w:footnote>
  <w:footnote w:type="continuationSeparator" w:id="0">
    <w:p w14:paraId="1F7CA2C3" w14:textId="77777777" w:rsidR="00094F3D" w:rsidRDefault="00094F3D" w:rsidP="00FF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D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532A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661AA0"/>
    <w:multiLevelType w:val="hybridMultilevel"/>
    <w:tmpl w:val="15606C08"/>
    <w:lvl w:ilvl="0" w:tplc="7088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D480F"/>
    <w:multiLevelType w:val="hybridMultilevel"/>
    <w:tmpl w:val="462A3BE6"/>
    <w:lvl w:ilvl="0" w:tplc="0EAE7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F9D21BA"/>
    <w:multiLevelType w:val="singleLevel"/>
    <w:tmpl w:val="1012C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A3222A5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2EC1"/>
    <w:multiLevelType w:val="hybridMultilevel"/>
    <w:tmpl w:val="669A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43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3CCC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6F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2F24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F0B15"/>
    <w:multiLevelType w:val="hybridMultilevel"/>
    <w:tmpl w:val="50566DD6"/>
    <w:lvl w:ilvl="0" w:tplc="AFECA35A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8F4C57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1BAC"/>
    <w:multiLevelType w:val="hybridMultilevel"/>
    <w:tmpl w:val="250E0770"/>
    <w:lvl w:ilvl="0" w:tplc="6E2639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248DD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72F8"/>
    <w:multiLevelType w:val="singleLevel"/>
    <w:tmpl w:val="D734A7A0"/>
    <w:lvl w:ilvl="0">
      <w:start w:val="4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64736C0D"/>
    <w:multiLevelType w:val="hybridMultilevel"/>
    <w:tmpl w:val="50183AA6"/>
    <w:lvl w:ilvl="0" w:tplc="43E4F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B583E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D3D0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257883">
    <w:abstractNumId w:val="0"/>
  </w:num>
  <w:num w:numId="2" w16cid:durableId="1504007537">
    <w:abstractNumId w:val="4"/>
  </w:num>
  <w:num w:numId="3" w16cid:durableId="1376350411">
    <w:abstractNumId w:val="1"/>
  </w:num>
  <w:num w:numId="4" w16cid:durableId="408040989">
    <w:abstractNumId w:val="15"/>
  </w:num>
  <w:num w:numId="5" w16cid:durableId="1816484039">
    <w:abstractNumId w:val="3"/>
  </w:num>
  <w:num w:numId="6" w16cid:durableId="1161657113">
    <w:abstractNumId w:val="2"/>
  </w:num>
  <w:num w:numId="7" w16cid:durableId="1465543003">
    <w:abstractNumId w:val="13"/>
  </w:num>
  <w:num w:numId="8" w16cid:durableId="82999449">
    <w:abstractNumId w:val="6"/>
  </w:num>
  <w:num w:numId="9" w16cid:durableId="1248611997">
    <w:abstractNumId w:val="16"/>
  </w:num>
  <w:num w:numId="10" w16cid:durableId="80444745">
    <w:abstractNumId w:val="5"/>
  </w:num>
  <w:num w:numId="11" w16cid:durableId="1144350259">
    <w:abstractNumId w:val="17"/>
  </w:num>
  <w:num w:numId="12" w16cid:durableId="487944718">
    <w:abstractNumId w:val="18"/>
  </w:num>
  <w:num w:numId="13" w16cid:durableId="2027363020">
    <w:abstractNumId w:val="7"/>
  </w:num>
  <w:num w:numId="14" w16cid:durableId="185756329">
    <w:abstractNumId w:val="9"/>
  </w:num>
  <w:num w:numId="15" w16cid:durableId="551625143">
    <w:abstractNumId w:val="12"/>
  </w:num>
  <w:num w:numId="16" w16cid:durableId="1227688289">
    <w:abstractNumId w:val="8"/>
  </w:num>
  <w:num w:numId="17" w16cid:durableId="1423181659">
    <w:abstractNumId w:val="14"/>
  </w:num>
  <w:num w:numId="18" w16cid:durableId="1299340161">
    <w:abstractNumId w:val="10"/>
  </w:num>
  <w:num w:numId="19" w16cid:durableId="1317875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A2E"/>
    <w:rsid w:val="0002029B"/>
    <w:rsid w:val="000213D7"/>
    <w:rsid w:val="00021A2E"/>
    <w:rsid w:val="00026C57"/>
    <w:rsid w:val="00042173"/>
    <w:rsid w:val="00054244"/>
    <w:rsid w:val="00094F3D"/>
    <w:rsid w:val="000C667E"/>
    <w:rsid w:val="000D21A6"/>
    <w:rsid w:val="000D3460"/>
    <w:rsid w:val="000F3824"/>
    <w:rsid w:val="00103CC1"/>
    <w:rsid w:val="00110951"/>
    <w:rsid w:val="00125AF8"/>
    <w:rsid w:val="00127C99"/>
    <w:rsid w:val="00130AA1"/>
    <w:rsid w:val="001333AE"/>
    <w:rsid w:val="00175506"/>
    <w:rsid w:val="00176532"/>
    <w:rsid w:val="0019164D"/>
    <w:rsid w:val="001D5B08"/>
    <w:rsid w:val="002150EB"/>
    <w:rsid w:val="00243943"/>
    <w:rsid w:val="00272144"/>
    <w:rsid w:val="002A5161"/>
    <w:rsid w:val="002F0E82"/>
    <w:rsid w:val="00324880"/>
    <w:rsid w:val="00330E2C"/>
    <w:rsid w:val="0034210F"/>
    <w:rsid w:val="003461AD"/>
    <w:rsid w:val="00353A66"/>
    <w:rsid w:val="003650EE"/>
    <w:rsid w:val="00380D53"/>
    <w:rsid w:val="00381328"/>
    <w:rsid w:val="00394613"/>
    <w:rsid w:val="003C0C99"/>
    <w:rsid w:val="003F7E6F"/>
    <w:rsid w:val="00406042"/>
    <w:rsid w:val="0041215E"/>
    <w:rsid w:val="00424659"/>
    <w:rsid w:val="004643D4"/>
    <w:rsid w:val="00464B90"/>
    <w:rsid w:val="00493275"/>
    <w:rsid w:val="004E4BF8"/>
    <w:rsid w:val="005101BD"/>
    <w:rsid w:val="005161BB"/>
    <w:rsid w:val="005177F1"/>
    <w:rsid w:val="00520BF5"/>
    <w:rsid w:val="00522F16"/>
    <w:rsid w:val="00534D6C"/>
    <w:rsid w:val="00540224"/>
    <w:rsid w:val="005475DC"/>
    <w:rsid w:val="005778EB"/>
    <w:rsid w:val="0058732A"/>
    <w:rsid w:val="00587F0E"/>
    <w:rsid w:val="005922AC"/>
    <w:rsid w:val="0059455C"/>
    <w:rsid w:val="005B4916"/>
    <w:rsid w:val="005D0AE0"/>
    <w:rsid w:val="0060726A"/>
    <w:rsid w:val="00631A38"/>
    <w:rsid w:val="006A12E0"/>
    <w:rsid w:val="006A3E9D"/>
    <w:rsid w:val="006B1C26"/>
    <w:rsid w:val="006D68C8"/>
    <w:rsid w:val="006F0B77"/>
    <w:rsid w:val="0070034C"/>
    <w:rsid w:val="007122A8"/>
    <w:rsid w:val="00730CEE"/>
    <w:rsid w:val="007512D2"/>
    <w:rsid w:val="00757A4B"/>
    <w:rsid w:val="00766D8E"/>
    <w:rsid w:val="007A485C"/>
    <w:rsid w:val="007B0AE6"/>
    <w:rsid w:val="007B3AE0"/>
    <w:rsid w:val="007D5E82"/>
    <w:rsid w:val="007E6B24"/>
    <w:rsid w:val="007F4AE2"/>
    <w:rsid w:val="008250FE"/>
    <w:rsid w:val="0085069F"/>
    <w:rsid w:val="00872C68"/>
    <w:rsid w:val="00877456"/>
    <w:rsid w:val="008827EE"/>
    <w:rsid w:val="008D29FA"/>
    <w:rsid w:val="00901C25"/>
    <w:rsid w:val="00915DDB"/>
    <w:rsid w:val="00932459"/>
    <w:rsid w:val="00951D04"/>
    <w:rsid w:val="0095324C"/>
    <w:rsid w:val="00966D55"/>
    <w:rsid w:val="009A0EDB"/>
    <w:rsid w:val="009D7F8C"/>
    <w:rsid w:val="009E636C"/>
    <w:rsid w:val="00A26F5E"/>
    <w:rsid w:val="00A63CB7"/>
    <w:rsid w:val="00A75008"/>
    <w:rsid w:val="00A93AAD"/>
    <w:rsid w:val="00AC4799"/>
    <w:rsid w:val="00AD5678"/>
    <w:rsid w:val="00AE6AE9"/>
    <w:rsid w:val="00AF56C2"/>
    <w:rsid w:val="00AF6EBE"/>
    <w:rsid w:val="00B014CA"/>
    <w:rsid w:val="00B17867"/>
    <w:rsid w:val="00B471F3"/>
    <w:rsid w:val="00B51D21"/>
    <w:rsid w:val="00B70488"/>
    <w:rsid w:val="00BA4780"/>
    <w:rsid w:val="00BB0453"/>
    <w:rsid w:val="00BD01B3"/>
    <w:rsid w:val="00BD46F5"/>
    <w:rsid w:val="00C275C7"/>
    <w:rsid w:val="00C52121"/>
    <w:rsid w:val="00C52A59"/>
    <w:rsid w:val="00C54854"/>
    <w:rsid w:val="00C7379D"/>
    <w:rsid w:val="00CC36ED"/>
    <w:rsid w:val="00CD0E4A"/>
    <w:rsid w:val="00D308F1"/>
    <w:rsid w:val="00D35800"/>
    <w:rsid w:val="00D91E3E"/>
    <w:rsid w:val="00DB7822"/>
    <w:rsid w:val="00DD75FE"/>
    <w:rsid w:val="00DE3644"/>
    <w:rsid w:val="00E07AE4"/>
    <w:rsid w:val="00E369E6"/>
    <w:rsid w:val="00E64E1A"/>
    <w:rsid w:val="00EA06B9"/>
    <w:rsid w:val="00EA685F"/>
    <w:rsid w:val="00EA7AC5"/>
    <w:rsid w:val="00ED6D98"/>
    <w:rsid w:val="00EF4AD7"/>
    <w:rsid w:val="00F06F0D"/>
    <w:rsid w:val="00F65B20"/>
    <w:rsid w:val="00F979E8"/>
    <w:rsid w:val="00FA0FA0"/>
    <w:rsid w:val="00FA1E7C"/>
    <w:rsid w:val="00FA7E9B"/>
    <w:rsid w:val="00FB3655"/>
    <w:rsid w:val="00FB4907"/>
    <w:rsid w:val="00FC05AF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0DCC8"/>
  <w15:docId w15:val="{0FEDC86C-D919-453F-B898-53A6079C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f6523dd07e25805/&#193;rea%20de%20Trabalho/RESULTADO%20TESE/Aquacrop-Feij&#227;o/gr&#225;fico%20de%20clim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10978325223807"/>
          <c:y val="5.7971014492753624E-2"/>
          <c:w val="0.76299323378699913"/>
          <c:h val="0.74500928490658036"/>
        </c:manualLayout>
      </c:layout>
      <c:lineChart>
        <c:grouping val="standard"/>
        <c:varyColors val="0"/>
        <c:ser>
          <c:idx val="0"/>
          <c:order val="0"/>
          <c:tx>
            <c:strRef>
              <c:f>'[gráfico de clima.xlsx]eto'!$A$1</c:f>
              <c:strCache>
                <c:ptCount val="1"/>
                <c:pt idx="0">
                  <c:v>Rainy season 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'[gráfico de clima.xlsx]eto'!$A$2:$A$71</c:f>
              <c:numCache>
                <c:formatCode>General</c:formatCode>
                <c:ptCount val="70"/>
                <c:pt idx="0">
                  <c:v>4.9000000000000004</c:v>
                </c:pt>
                <c:pt idx="1">
                  <c:v>5</c:v>
                </c:pt>
                <c:pt idx="2">
                  <c:v>5.3</c:v>
                </c:pt>
                <c:pt idx="3">
                  <c:v>5.6</c:v>
                </c:pt>
                <c:pt idx="4">
                  <c:v>5.2</c:v>
                </c:pt>
                <c:pt idx="5">
                  <c:v>6</c:v>
                </c:pt>
                <c:pt idx="6">
                  <c:v>5.6</c:v>
                </c:pt>
                <c:pt idx="7">
                  <c:v>4.5</c:v>
                </c:pt>
                <c:pt idx="8">
                  <c:v>5.0999999999999996</c:v>
                </c:pt>
                <c:pt idx="9">
                  <c:v>4.3</c:v>
                </c:pt>
                <c:pt idx="10">
                  <c:v>4.8</c:v>
                </c:pt>
                <c:pt idx="11">
                  <c:v>4.5999999999999996</c:v>
                </c:pt>
                <c:pt idx="12">
                  <c:v>4.9000000000000004</c:v>
                </c:pt>
                <c:pt idx="13">
                  <c:v>4.3</c:v>
                </c:pt>
                <c:pt idx="14">
                  <c:v>4.2</c:v>
                </c:pt>
                <c:pt idx="15">
                  <c:v>4.5999999999999996</c:v>
                </c:pt>
                <c:pt idx="16">
                  <c:v>5.0999999999999996</c:v>
                </c:pt>
                <c:pt idx="17">
                  <c:v>5.4</c:v>
                </c:pt>
                <c:pt idx="18">
                  <c:v>5.2</c:v>
                </c:pt>
                <c:pt idx="19">
                  <c:v>4.5</c:v>
                </c:pt>
                <c:pt idx="20">
                  <c:v>5.7</c:v>
                </c:pt>
                <c:pt idx="21">
                  <c:v>5</c:v>
                </c:pt>
                <c:pt idx="22">
                  <c:v>4.8</c:v>
                </c:pt>
                <c:pt idx="23">
                  <c:v>4.4000000000000004</c:v>
                </c:pt>
                <c:pt idx="24">
                  <c:v>2.4</c:v>
                </c:pt>
                <c:pt idx="25">
                  <c:v>3.5</c:v>
                </c:pt>
                <c:pt idx="26">
                  <c:v>3.9</c:v>
                </c:pt>
                <c:pt idx="27">
                  <c:v>2.7</c:v>
                </c:pt>
                <c:pt idx="28">
                  <c:v>4.3</c:v>
                </c:pt>
                <c:pt idx="29">
                  <c:v>3.8</c:v>
                </c:pt>
                <c:pt idx="30">
                  <c:v>3.1</c:v>
                </c:pt>
                <c:pt idx="31">
                  <c:v>3.8</c:v>
                </c:pt>
                <c:pt idx="32">
                  <c:v>4.5</c:v>
                </c:pt>
                <c:pt idx="33">
                  <c:v>4.9000000000000004</c:v>
                </c:pt>
                <c:pt idx="34">
                  <c:v>4.8</c:v>
                </c:pt>
                <c:pt idx="35">
                  <c:v>4.8</c:v>
                </c:pt>
                <c:pt idx="36">
                  <c:v>4.5</c:v>
                </c:pt>
                <c:pt idx="37">
                  <c:v>4.5999999999999996</c:v>
                </c:pt>
                <c:pt idx="38">
                  <c:v>4.8</c:v>
                </c:pt>
                <c:pt idx="39">
                  <c:v>4.7</c:v>
                </c:pt>
                <c:pt idx="40">
                  <c:v>4.0999999999999996</c:v>
                </c:pt>
                <c:pt idx="41">
                  <c:v>4.2</c:v>
                </c:pt>
                <c:pt idx="42">
                  <c:v>4.3</c:v>
                </c:pt>
                <c:pt idx="43">
                  <c:v>5.0999999999999996</c:v>
                </c:pt>
                <c:pt idx="44">
                  <c:v>4</c:v>
                </c:pt>
                <c:pt idx="45">
                  <c:v>3.5</c:v>
                </c:pt>
                <c:pt idx="46">
                  <c:v>4.2</c:v>
                </c:pt>
                <c:pt idx="47">
                  <c:v>2.8</c:v>
                </c:pt>
                <c:pt idx="48">
                  <c:v>4.5</c:v>
                </c:pt>
                <c:pt idx="49">
                  <c:v>4.2</c:v>
                </c:pt>
                <c:pt idx="50">
                  <c:v>2.9</c:v>
                </c:pt>
                <c:pt idx="51">
                  <c:v>3.9</c:v>
                </c:pt>
                <c:pt idx="52">
                  <c:v>3.4</c:v>
                </c:pt>
                <c:pt idx="53">
                  <c:v>2</c:v>
                </c:pt>
                <c:pt idx="54">
                  <c:v>2.8</c:v>
                </c:pt>
                <c:pt idx="55">
                  <c:v>3.8</c:v>
                </c:pt>
                <c:pt idx="56">
                  <c:v>3.9</c:v>
                </c:pt>
                <c:pt idx="57">
                  <c:v>3.9</c:v>
                </c:pt>
                <c:pt idx="58">
                  <c:v>4.5</c:v>
                </c:pt>
                <c:pt idx="59">
                  <c:v>3.4</c:v>
                </c:pt>
                <c:pt idx="60">
                  <c:v>3.8</c:v>
                </c:pt>
                <c:pt idx="61">
                  <c:v>3.6</c:v>
                </c:pt>
                <c:pt idx="62">
                  <c:v>4.0999999999999996</c:v>
                </c:pt>
                <c:pt idx="63">
                  <c:v>3.9</c:v>
                </c:pt>
                <c:pt idx="64">
                  <c:v>4</c:v>
                </c:pt>
                <c:pt idx="65">
                  <c:v>3.3</c:v>
                </c:pt>
                <c:pt idx="66">
                  <c:v>2.6</c:v>
                </c:pt>
                <c:pt idx="67">
                  <c:v>2.4</c:v>
                </c:pt>
                <c:pt idx="68">
                  <c:v>3.2</c:v>
                </c:pt>
                <c:pt idx="69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14-4673-B375-A3819132245F}"/>
            </c:ext>
          </c:extLst>
        </c:ser>
        <c:ser>
          <c:idx val="1"/>
          <c:order val="1"/>
          <c:tx>
            <c:strRef>
              <c:f>'[gráfico de clima.xlsx]eto'!$B$1</c:f>
              <c:strCache>
                <c:ptCount val="1"/>
                <c:pt idx="0">
                  <c:v>Dry season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'[gráfico de clima.xlsx]eto'!$B$2:$B$71</c:f>
              <c:numCache>
                <c:formatCode>General</c:formatCode>
                <c:ptCount val="70"/>
                <c:pt idx="0">
                  <c:v>3.8</c:v>
                </c:pt>
                <c:pt idx="1">
                  <c:v>3.6</c:v>
                </c:pt>
                <c:pt idx="2">
                  <c:v>4.3</c:v>
                </c:pt>
                <c:pt idx="3">
                  <c:v>3.1</c:v>
                </c:pt>
                <c:pt idx="4">
                  <c:v>3.8</c:v>
                </c:pt>
                <c:pt idx="5">
                  <c:v>3.7</c:v>
                </c:pt>
                <c:pt idx="6">
                  <c:v>4.7</c:v>
                </c:pt>
                <c:pt idx="7">
                  <c:v>4.2</c:v>
                </c:pt>
                <c:pt idx="8">
                  <c:v>3.8</c:v>
                </c:pt>
                <c:pt idx="9">
                  <c:v>4.4000000000000004</c:v>
                </c:pt>
                <c:pt idx="10">
                  <c:v>4.5999999999999996</c:v>
                </c:pt>
                <c:pt idx="11">
                  <c:v>4.3</c:v>
                </c:pt>
                <c:pt idx="12">
                  <c:v>3.6</c:v>
                </c:pt>
                <c:pt idx="13">
                  <c:v>4.0999999999999996</c:v>
                </c:pt>
                <c:pt idx="14">
                  <c:v>4</c:v>
                </c:pt>
                <c:pt idx="15">
                  <c:v>3.5</c:v>
                </c:pt>
                <c:pt idx="16">
                  <c:v>4.0999999999999996</c:v>
                </c:pt>
                <c:pt idx="17">
                  <c:v>4.7</c:v>
                </c:pt>
                <c:pt idx="18">
                  <c:v>4.7</c:v>
                </c:pt>
                <c:pt idx="19">
                  <c:v>5.0999999999999996</c:v>
                </c:pt>
                <c:pt idx="20">
                  <c:v>4.3</c:v>
                </c:pt>
                <c:pt idx="21">
                  <c:v>5</c:v>
                </c:pt>
                <c:pt idx="22">
                  <c:v>5</c:v>
                </c:pt>
                <c:pt idx="23">
                  <c:v>4.5</c:v>
                </c:pt>
                <c:pt idx="24">
                  <c:v>2.9</c:v>
                </c:pt>
                <c:pt idx="25">
                  <c:v>4</c:v>
                </c:pt>
                <c:pt idx="26">
                  <c:v>4</c:v>
                </c:pt>
                <c:pt idx="27">
                  <c:v>3.5</c:v>
                </c:pt>
                <c:pt idx="28">
                  <c:v>3.8</c:v>
                </c:pt>
                <c:pt idx="29">
                  <c:v>3.3</c:v>
                </c:pt>
                <c:pt idx="30">
                  <c:v>4.2</c:v>
                </c:pt>
                <c:pt idx="31">
                  <c:v>4.5999999999999996</c:v>
                </c:pt>
                <c:pt idx="32">
                  <c:v>4.4000000000000004</c:v>
                </c:pt>
                <c:pt idx="33">
                  <c:v>4.4000000000000004</c:v>
                </c:pt>
                <c:pt idx="34">
                  <c:v>4.3</c:v>
                </c:pt>
                <c:pt idx="35">
                  <c:v>4.9000000000000004</c:v>
                </c:pt>
                <c:pt idx="36">
                  <c:v>5.0999999999999996</c:v>
                </c:pt>
                <c:pt idx="37">
                  <c:v>5</c:v>
                </c:pt>
                <c:pt idx="38">
                  <c:v>5.0999999999999996</c:v>
                </c:pt>
                <c:pt idx="39">
                  <c:v>5.2</c:v>
                </c:pt>
                <c:pt idx="40">
                  <c:v>4.7</c:v>
                </c:pt>
                <c:pt idx="41">
                  <c:v>5.0999999999999996</c:v>
                </c:pt>
                <c:pt idx="42">
                  <c:v>5</c:v>
                </c:pt>
                <c:pt idx="43">
                  <c:v>5.5</c:v>
                </c:pt>
                <c:pt idx="44">
                  <c:v>2.7</c:v>
                </c:pt>
                <c:pt idx="45">
                  <c:v>4.2</c:v>
                </c:pt>
                <c:pt idx="46">
                  <c:v>4.9000000000000004</c:v>
                </c:pt>
                <c:pt idx="47">
                  <c:v>4.7</c:v>
                </c:pt>
                <c:pt idx="48">
                  <c:v>5</c:v>
                </c:pt>
                <c:pt idx="49">
                  <c:v>5.3</c:v>
                </c:pt>
                <c:pt idx="50">
                  <c:v>4.8</c:v>
                </c:pt>
                <c:pt idx="51">
                  <c:v>4.4000000000000004</c:v>
                </c:pt>
                <c:pt idx="52">
                  <c:v>4.4000000000000004</c:v>
                </c:pt>
                <c:pt idx="53">
                  <c:v>4.9000000000000004</c:v>
                </c:pt>
                <c:pt idx="54">
                  <c:v>4.3</c:v>
                </c:pt>
                <c:pt idx="55">
                  <c:v>5.6</c:v>
                </c:pt>
                <c:pt idx="56">
                  <c:v>4.4000000000000004</c:v>
                </c:pt>
                <c:pt idx="57">
                  <c:v>4.5999999999999996</c:v>
                </c:pt>
                <c:pt idx="58">
                  <c:v>4.5999999999999996</c:v>
                </c:pt>
                <c:pt idx="59">
                  <c:v>4.9000000000000004</c:v>
                </c:pt>
                <c:pt idx="60">
                  <c:v>5.3</c:v>
                </c:pt>
                <c:pt idx="61">
                  <c:v>4.8</c:v>
                </c:pt>
                <c:pt idx="62">
                  <c:v>4.8</c:v>
                </c:pt>
                <c:pt idx="63">
                  <c:v>4.7</c:v>
                </c:pt>
                <c:pt idx="64">
                  <c:v>4.9000000000000004</c:v>
                </c:pt>
                <c:pt idx="65">
                  <c:v>5.5</c:v>
                </c:pt>
                <c:pt idx="66">
                  <c:v>5.2</c:v>
                </c:pt>
                <c:pt idx="67">
                  <c:v>5.3</c:v>
                </c:pt>
                <c:pt idx="68">
                  <c:v>5.3</c:v>
                </c:pt>
                <c:pt idx="69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14-4673-B375-A3819132245F}"/>
            </c:ext>
          </c:extLst>
        </c:ser>
        <c:ser>
          <c:idx val="2"/>
          <c:order val="2"/>
          <c:tx>
            <c:v>Pe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'[gráfico de clima.xlsx]eto'!$D$2:$D$71</c:f>
              <c:numCache>
                <c:formatCode>General</c:formatCode>
                <c:ptCount val="70"/>
                <c:pt idx="0">
                  <c:v>242</c:v>
                </c:pt>
                <c:pt idx="1">
                  <c:v>252</c:v>
                </c:pt>
                <c:pt idx="2">
                  <c:v>277</c:v>
                </c:pt>
                <c:pt idx="3">
                  <c:v>303</c:v>
                </c:pt>
                <c:pt idx="4">
                  <c:v>277</c:v>
                </c:pt>
                <c:pt idx="5">
                  <c:v>320</c:v>
                </c:pt>
                <c:pt idx="6">
                  <c:v>295</c:v>
                </c:pt>
                <c:pt idx="7">
                  <c:v>230</c:v>
                </c:pt>
                <c:pt idx="8">
                  <c:v>255</c:v>
                </c:pt>
                <c:pt idx="9">
                  <c:v>205</c:v>
                </c:pt>
                <c:pt idx="10">
                  <c:v>252</c:v>
                </c:pt>
                <c:pt idx="11">
                  <c:v>125</c:v>
                </c:pt>
                <c:pt idx="12">
                  <c:v>263</c:v>
                </c:pt>
                <c:pt idx="13">
                  <c:v>223</c:v>
                </c:pt>
                <c:pt idx="14">
                  <c:v>225</c:v>
                </c:pt>
                <c:pt idx="15">
                  <c:v>250</c:v>
                </c:pt>
                <c:pt idx="16">
                  <c:v>283</c:v>
                </c:pt>
                <c:pt idx="17">
                  <c:v>295</c:v>
                </c:pt>
                <c:pt idx="18">
                  <c:v>278</c:v>
                </c:pt>
                <c:pt idx="19">
                  <c:v>218</c:v>
                </c:pt>
                <c:pt idx="20">
                  <c:v>312</c:v>
                </c:pt>
                <c:pt idx="21">
                  <c:v>258</c:v>
                </c:pt>
                <c:pt idx="22">
                  <c:v>247</c:v>
                </c:pt>
                <c:pt idx="23">
                  <c:v>222</c:v>
                </c:pt>
                <c:pt idx="24">
                  <c:v>126</c:v>
                </c:pt>
                <c:pt idx="25">
                  <c:v>193</c:v>
                </c:pt>
                <c:pt idx="26">
                  <c:v>215</c:v>
                </c:pt>
                <c:pt idx="27">
                  <c:v>146</c:v>
                </c:pt>
                <c:pt idx="28">
                  <c:v>230</c:v>
                </c:pt>
                <c:pt idx="29">
                  <c:v>205</c:v>
                </c:pt>
                <c:pt idx="30">
                  <c:v>155</c:v>
                </c:pt>
                <c:pt idx="31">
                  <c:v>203</c:v>
                </c:pt>
                <c:pt idx="32">
                  <c:v>247</c:v>
                </c:pt>
                <c:pt idx="33">
                  <c:v>267</c:v>
                </c:pt>
                <c:pt idx="34">
                  <c:v>255</c:v>
                </c:pt>
                <c:pt idx="35">
                  <c:v>250</c:v>
                </c:pt>
                <c:pt idx="36">
                  <c:v>235</c:v>
                </c:pt>
                <c:pt idx="37">
                  <c:v>232</c:v>
                </c:pt>
                <c:pt idx="38">
                  <c:v>247</c:v>
                </c:pt>
                <c:pt idx="39">
                  <c:v>247</c:v>
                </c:pt>
                <c:pt idx="40">
                  <c:v>215</c:v>
                </c:pt>
                <c:pt idx="41">
                  <c:v>228</c:v>
                </c:pt>
                <c:pt idx="42">
                  <c:v>235</c:v>
                </c:pt>
                <c:pt idx="43">
                  <c:v>293</c:v>
                </c:pt>
                <c:pt idx="44">
                  <c:v>222</c:v>
                </c:pt>
                <c:pt idx="45">
                  <c:v>175</c:v>
                </c:pt>
                <c:pt idx="46">
                  <c:v>237</c:v>
                </c:pt>
                <c:pt idx="47">
                  <c:v>140</c:v>
                </c:pt>
                <c:pt idx="48">
                  <c:v>255</c:v>
                </c:pt>
                <c:pt idx="49">
                  <c:v>227</c:v>
                </c:pt>
                <c:pt idx="50">
                  <c:v>161</c:v>
                </c:pt>
                <c:pt idx="51">
                  <c:v>230</c:v>
                </c:pt>
                <c:pt idx="52">
                  <c:v>187</c:v>
                </c:pt>
                <c:pt idx="53">
                  <c:v>105</c:v>
                </c:pt>
                <c:pt idx="54">
                  <c:v>156</c:v>
                </c:pt>
                <c:pt idx="55">
                  <c:v>210</c:v>
                </c:pt>
                <c:pt idx="56">
                  <c:v>210</c:v>
                </c:pt>
                <c:pt idx="57">
                  <c:v>208</c:v>
                </c:pt>
                <c:pt idx="58">
                  <c:v>248</c:v>
                </c:pt>
                <c:pt idx="59">
                  <c:v>187</c:v>
                </c:pt>
                <c:pt idx="60">
                  <c:v>212</c:v>
                </c:pt>
                <c:pt idx="61">
                  <c:v>192</c:v>
                </c:pt>
                <c:pt idx="62">
                  <c:v>237</c:v>
                </c:pt>
                <c:pt idx="63">
                  <c:v>215</c:v>
                </c:pt>
                <c:pt idx="64">
                  <c:v>207</c:v>
                </c:pt>
                <c:pt idx="65">
                  <c:v>127</c:v>
                </c:pt>
                <c:pt idx="66">
                  <c:v>143</c:v>
                </c:pt>
                <c:pt idx="67">
                  <c:v>135</c:v>
                </c:pt>
                <c:pt idx="68">
                  <c:v>188</c:v>
                </c:pt>
                <c:pt idx="69">
                  <c:v>185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D14-4673-B375-A38191322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8783272"/>
        <c:axId val="568790816"/>
      </c:lineChart>
      <c:catAx>
        <c:axId val="568783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Days after planting</a:t>
                </a:r>
              </a:p>
            </c:rich>
          </c:tx>
          <c:layout>
            <c:manualLayout>
              <c:xMode val="edge"/>
              <c:yMode val="edge"/>
              <c:x val="0.42543638196546357"/>
              <c:y val="0.87398545537539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568790816"/>
        <c:crosses val="autoZero"/>
        <c:auto val="1"/>
        <c:lblAlgn val="ctr"/>
        <c:lblOffset val="100"/>
        <c:tickLblSkip val="6"/>
        <c:tickMarkSkip val="7"/>
        <c:noMultiLvlLbl val="0"/>
      </c:catAx>
      <c:valAx>
        <c:axId val="568790816"/>
        <c:scaling>
          <c:orientation val="minMax"/>
          <c:max val="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Reference evapotranspiration (mm day-1)</a:t>
                </a:r>
              </a:p>
              <a:p>
                <a:pPr algn="ctr" rtl="0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5687832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0052472923454521"/>
          <c:y val="5.5721420239136767E-2"/>
          <c:w val="0.49567068823734461"/>
          <c:h val="6.116463702906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RESPOSTA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RESPOSTA</dc:title>
  <dc:creator>COMPUTER</dc:creator>
  <cp:lastModifiedBy>Fernanda Vasconcellos</cp:lastModifiedBy>
  <cp:revision>52</cp:revision>
  <dcterms:created xsi:type="dcterms:W3CDTF">2012-06-03T22:37:00Z</dcterms:created>
  <dcterms:modified xsi:type="dcterms:W3CDTF">2022-06-13T17:00:00Z</dcterms:modified>
</cp:coreProperties>
</file>