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C89" w:rsidRPr="00E31C89" w:rsidRDefault="00E31C89" w:rsidP="00E31C89">
      <w:pPr>
        <w:spacing w:after="200" w:line="360" w:lineRule="auto"/>
        <w:jc w:val="both"/>
        <w:rPr>
          <w:rFonts w:ascii="Times New Roman" w:eastAsia="Calibri" w:hAnsi="Times New Roman" w:cs="Times New Roman"/>
          <w:sz w:val="24"/>
          <w:szCs w:val="24"/>
        </w:rPr>
      </w:pPr>
    </w:p>
    <w:p w:rsidR="00E31C89" w:rsidRPr="00E31C89" w:rsidRDefault="00E31C89" w:rsidP="00E31C89">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r w:rsidRPr="00E31C89">
        <w:rPr>
          <w:rFonts w:ascii="Times New Roman" w:eastAsia="Calibri" w:hAnsi="Times New Roman" w:cs="Times New Roman"/>
          <w:b/>
          <w:bCs/>
          <w:iCs/>
          <w:caps/>
          <w:sz w:val="24"/>
          <w:szCs w:val="24"/>
          <w:bdr w:val="none" w:sz="0" w:space="0" w:color="auto" w:frame="1"/>
          <w:shd w:val="clear" w:color="auto" w:fill="FFFFFF"/>
          <w:lang w:val="es-AR"/>
        </w:rPr>
        <w:t xml:space="preserve">Teoría E Historia Anarquista </w:t>
      </w:r>
    </w:p>
    <w:p w:rsidR="00E31C89" w:rsidRPr="00E31C89" w:rsidRDefault="00E31C89" w:rsidP="00E31C89">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r w:rsidRPr="00E31C89">
        <w:rPr>
          <w:rFonts w:ascii="Times New Roman" w:eastAsia="Calibri" w:hAnsi="Times New Roman" w:cs="Times New Roman"/>
          <w:b/>
          <w:bCs/>
          <w:iCs/>
          <w:caps/>
          <w:sz w:val="24"/>
          <w:szCs w:val="24"/>
          <w:bdr w:val="none" w:sz="0" w:space="0" w:color="auto" w:frame="1"/>
          <w:shd w:val="clear" w:color="auto" w:fill="FFFFFF"/>
          <w:lang w:val="es-AR"/>
        </w:rPr>
        <w:t>en Perspectiva Global</w:t>
      </w:r>
      <w:r w:rsidRPr="00E31C89">
        <w:rPr>
          <w:rFonts w:ascii="Times New Roman" w:eastAsia="Calibri" w:hAnsi="Times New Roman" w:cs="Times New Roman"/>
          <w:b/>
          <w:bCs/>
          <w:iCs/>
          <w:sz w:val="24"/>
          <w:szCs w:val="24"/>
          <w:bdr w:val="none" w:sz="0" w:space="0" w:color="auto" w:frame="1"/>
          <w:shd w:val="clear" w:color="auto" w:fill="FFFFFF"/>
          <w:vertAlign w:val="superscript"/>
          <w:lang w:val="es-AR"/>
        </w:rPr>
        <w:footnoteReference w:id="1"/>
      </w:r>
    </w:p>
    <w:p w:rsidR="00E31C89" w:rsidRPr="00E31C89" w:rsidRDefault="00E31C89" w:rsidP="00E31C89">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p>
    <w:p w:rsidR="00E31C89" w:rsidRPr="00E31C89" w:rsidRDefault="00E31C89" w:rsidP="00E31C89">
      <w:pPr>
        <w:spacing w:after="0" w:line="240" w:lineRule="auto"/>
        <w:jc w:val="right"/>
        <w:rPr>
          <w:rFonts w:ascii="Times New Roman" w:eastAsia="Times New Roman" w:hAnsi="Times New Roman" w:cs="Times New Roman"/>
          <w:sz w:val="24"/>
          <w:szCs w:val="24"/>
          <w:lang w:eastAsia="pt-BR"/>
        </w:rPr>
      </w:pPr>
      <w:r w:rsidRPr="00E31C89">
        <w:rPr>
          <w:rFonts w:ascii="Times New Roman" w:eastAsia="Times New Roman" w:hAnsi="Times New Roman" w:cs="Times New Roman"/>
          <w:b/>
          <w:bCs/>
          <w:i/>
          <w:iCs/>
          <w:color w:val="000000"/>
          <w:sz w:val="24"/>
          <w:szCs w:val="24"/>
          <w:shd w:val="clear" w:color="auto" w:fill="FFFFFF"/>
          <w:lang w:eastAsia="pt-BR"/>
        </w:rPr>
        <w:t>Felipe Corrêa</w:t>
      </w:r>
    </w:p>
    <w:p w:rsidR="00E31C89" w:rsidRPr="00E31C89" w:rsidRDefault="00E31C89" w:rsidP="00E31C89">
      <w:pPr>
        <w:spacing w:after="0" w:line="276" w:lineRule="auto"/>
        <w:jc w:val="right"/>
        <w:rPr>
          <w:rFonts w:ascii="Times New Roman" w:eastAsia="Times New Roman" w:hAnsi="Times New Roman" w:cs="Times New Roman"/>
          <w:sz w:val="24"/>
          <w:szCs w:val="24"/>
          <w:lang w:eastAsia="pt-BR"/>
        </w:rPr>
      </w:pPr>
      <w:proofErr w:type="spellStart"/>
      <w:r w:rsidRPr="00E31C89">
        <w:rPr>
          <w:rFonts w:ascii="Times New Roman" w:eastAsia="Times New Roman" w:hAnsi="Times New Roman" w:cs="Times New Roman"/>
          <w:color w:val="000000"/>
          <w:sz w:val="24"/>
          <w:szCs w:val="24"/>
          <w:lang w:eastAsia="pt-BR"/>
        </w:rPr>
        <w:t>Profesor</w:t>
      </w:r>
      <w:proofErr w:type="spellEnd"/>
      <w:r w:rsidRPr="00E31C89">
        <w:rPr>
          <w:rFonts w:ascii="Times New Roman" w:eastAsia="Times New Roman" w:hAnsi="Times New Roman" w:cs="Times New Roman"/>
          <w:color w:val="000000"/>
          <w:sz w:val="24"/>
          <w:szCs w:val="24"/>
          <w:lang w:eastAsia="pt-BR"/>
        </w:rPr>
        <w:t xml:space="preserve"> </w:t>
      </w:r>
      <w:proofErr w:type="spellStart"/>
      <w:r w:rsidRPr="00E31C89">
        <w:rPr>
          <w:rFonts w:ascii="Times New Roman" w:eastAsia="Times New Roman" w:hAnsi="Times New Roman" w:cs="Times New Roman"/>
          <w:color w:val="000000"/>
          <w:sz w:val="24"/>
          <w:szCs w:val="24"/>
          <w:lang w:eastAsia="pt-BR"/>
        </w:rPr>
        <w:t>universitario</w:t>
      </w:r>
      <w:proofErr w:type="spellEnd"/>
      <w:r w:rsidRPr="00E31C89">
        <w:rPr>
          <w:rFonts w:ascii="Times New Roman" w:eastAsia="Times New Roman" w:hAnsi="Times New Roman" w:cs="Times New Roman"/>
          <w:color w:val="000000"/>
          <w:sz w:val="24"/>
          <w:szCs w:val="24"/>
          <w:lang w:eastAsia="pt-BR"/>
        </w:rPr>
        <w:t xml:space="preserve">, investigador y editor; </w:t>
      </w:r>
      <w:proofErr w:type="spellStart"/>
      <w:r w:rsidRPr="00E31C89">
        <w:rPr>
          <w:rFonts w:ascii="Times New Roman" w:eastAsia="Times New Roman" w:hAnsi="Times New Roman" w:cs="Times New Roman"/>
          <w:color w:val="000000"/>
          <w:sz w:val="24"/>
          <w:szCs w:val="24"/>
          <w:lang w:eastAsia="pt-BR"/>
        </w:rPr>
        <w:t>doctorado</w:t>
      </w:r>
      <w:proofErr w:type="spellEnd"/>
      <w:r w:rsidRPr="00E31C89">
        <w:rPr>
          <w:rFonts w:ascii="Times New Roman" w:eastAsia="Times New Roman" w:hAnsi="Times New Roman" w:cs="Times New Roman"/>
          <w:color w:val="000000"/>
          <w:sz w:val="24"/>
          <w:szCs w:val="24"/>
          <w:lang w:eastAsia="pt-BR"/>
        </w:rPr>
        <w:t xml:space="preserve"> </w:t>
      </w:r>
      <w:proofErr w:type="spellStart"/>
      <w:r w:rsidRPr="00E31C89">
        <w:rPr>
          <w:rFonts w:ascii="Times New Roman" w:eastAsia="Times New Roman" w:hAnsi="Times New Roman" w:cs="Times New Roman"/>
          <w:color w:val="000000"/>
          <w:sz w:val="24"/>
          <w:szCs w:val="24"/>
          <w:lang w:eastAsia="pt-BR"/>
        </w:rPr>
        <w:t>en</w:t>
      </w:r>
      <w:proofErr w:type="spellEnd"/>
      <w:r w:rsidRPr="00E31C89">
        <w:rPr>
          <w:rFonts w:ascii="Times New Roman" w:eastAsia="Times New Roman" w:hAnsi="Times New Roman" w:cs="Times New Roman"/>
          <w:color w:val="000000"/>
          <w:sz w:val="24"/>
          <w:szCs w:val="24"/>
          <w:lang w:eastAsia="pt-BR"/>
        </w:rPr>
        <w:t xml:space="preserve"> </w:t>
      </w:r>
      <w:proofErr w:type="spellStart"/>
      <w:r w:rsidRPr="00E31C89">
        <w:rPr>
          <w:rFonts w:ascii="Times New Roman" w:eastAsia="Times New Roman" w:hAnsi="Times New Roman" w:cs="Times New Roman"/>
          <w:color w:val="000000"/>
          <w:sz w:val="24"/>
          <w:szCs w:val="24"/>
          <w:lang w:eastAsia="pt-BR"/>
        </w:rPr>
        <w:t>la</w:t>
      </w:r>
      <w:proofErr w:type="spellEnd"/>
      <w:r w:rsidRPr="00E31C89">
        <w:rPr>
          <w:rFonts w:ascii="Times New Roman" w:eastAsia="Times New Roman" w:hAnsi="Times New Roman" w:cs="Times New Roman"/>
          <w:color w:val="000000"/>
          <w:sz w:val="24"/>
          <w:szCs w:val="24"/>
          <w:lang w:eastAsia="pt-BR"/>
        </w:rPr>
        <w:t xml:space="preserve"> Universidade Estadual de Campinas (UNICAMP) y </w:t>
      </w:r>
      <w:proofErr w:type="spellStart"/>
      <w:r w:rsidRPr="00E31C89">
        <w:rPr>
          <w:rFonts w:ascii="Times New Roman" w:eastAsia="Times New Roman" w:hAnsi="Times New Roman" w:cs="Times New Roman"/>
          <w:color w:val="000000"/>
          <w:sz w:val="24"/>
          <w:szCs w:val="24"/>
          <w:lang w:eastAsia="pt-BR"/>
        </w:rPr>
        <w:t>maestría</w:t>
      </w:r>
      <w:proofErr w:type="spellEnd"/>
      <w:r w:rsidRPr="00E31C89">
        <w:rPr>
          <w:rFonts w:ascii="Times New Roman" w:eastAsia="Times New Roman" w:hAnsi="Times New Roman" w:cs="Times New Roman"/>
          <w:color w:val="000000"/>
          <w:sz w:val="24"/>
          <w:szCs w:val="24"/>
          <w:lang w:eastAsia="pt-BR"/>
        </w:rPr>
        <w:t xml:space="preserve"> </w:t>
      </w:r>
      <w:proofErr w:type="spellStart"/>
      <w:r w:rsidRPr="00E31C89">
        <w:rPr>
          <w:rFonts w:ascii="Times New Roman" w:eastAsia="Times New Roman" w:hAnsi="Times New Roman" w:cs="Times New Roman"/>
          <w:color w:val="000000"/>
          <w:sz w:val="24"/>
          <w:szCs w:val="24"/>
          <w:lang w:eastAsia="pt-BR"/>
        </w:rPr>
        <w:t>en</w:t>
      </w:r>
      <w:proofErr w:type="spellEnd"/>
      <w:r w:rsidRPr="00E31C89">
        <w:rPr>
          <w:rFonts w:ascii="Times New Roman" w:eastAsia="Times New Roman" w:hAnsi="Times New Roman" w:cs="Times New Roman"/>
          <w:color w:val="000000"/>
          <w:sz w:val="24"/>
          <w:szCs w:val="24"/>
          <w:lang w:eastAsia="pt-BR"/>
        </w:rPr>
        <w:t xml:space="preserve"> </w:t>
      </w:r>
      <w:proofErr w:type="spellStart"/>
      <w:r w:rsidRPr="00E31C89">
        <w:rPr>
          <w:rFonts w:ascii="Times New Roman" w:eastAsia="Times New Roman" w:hAnsi="Times New Roman" w:cs="Times New Roman"/>
          <w:color w:val="000000"/>
          <w:sz w:val="24"/>
          <w:szCs w:val="24"/>
          <w:lang w:eastAsia="pt-BR"/>
        </w:rPr>
        <w:t>la</w:t>
      </w:r>
      <w:proofErr w:type="spellEnd"/>
      <w:r w:rsidRPr="00E31C89">
        <w:rPr>
          <w:rFonts w:ascii="Times New Roman" w:eastAsia="Times New Roman" w:hAnsi="Times New Roman" w:cs="Times New Roman"/>
          <w:color w:val="000000"/>
          <w:sz w:val="24"/>
          <w:szCs w:val="24"/>
          <w:lang w:eastAsia="pt-BR"/>
        </w:rPr>
        <w:t xml:space="preserve"> Universidade de São Paulo (USP); </w:t>
      </w:r>
      <w:proofErr w:type="spellStart"/>
      <w:r w:rsidRPr="00E31C89">
        <w:rPr>
          <w:rFonts w:ascii="Times New Roman" w:eastAsia="Times New Roman" w:hAnsi="Times New Roman" w:cs="Times New Roman"/>
          <w:color w:val="000000"/>
          <w:sz w:val="24"/>
          <w:szCs w:val="24"/>
          <w:lang w:eastAsia="pt-BR"/>
        </w:rPr>
        <w:t>coordinador</w:t>
      </w:r>
      <w:proofErr w:type="spellEnd"/>
      <w:r w:rsidRPr="00E31C89">
        <w:rPr>
          <w:rFonts w:ascii="Times New Roman" w:eastAsia="Times New Roman" w:hAnsi="Times New Roman" w:cs="Times New Roman"/>
          <w:color w:val="000000"/>
          <w:sz w:val="24"/>
          <w:szCs w:val="24"/>
          <w:lang w:eastAsia="pt-BR"/>
        </w:rPr>
        <w:t xml:space="preserve"> </w:t>
      </w:r>
      <w:proofErr w:type="spellStart"/>
      <w:r w:rsidRPr="00E31C89">
        <w:rPr>
          <w:rFonts w:ascii="Times New Roman" w:eastAsia="Times New Roman" w:hAnsi="Times New Roman" w:cs="Times New Roman"/>
          <w:color w:val="000000"/>
          <w:sz w:val="24"/>
          <w:szCs w:val="24"/>
          <w:lang w:eastAsia="pt-BR"/>
        </w:rPr>
        <w:t>del</w:t>
      </w:r>
      <w:proofErr w:type="spellEnd"/>
      <w:r w:rsidRPr="00E31C89">
        <w:rPr>
          <w:rFonts w:ascii="Times New Roman" w:eastAsia="Times New Roman" w:hAnsi="Times New Roman" w:cs="Times New Roman"/>
          <w:color w:val="000000"/>
          <w:sz w:val="24"/>
          <w:szCs w:val="24"/>
          <w:lang w:eastAsia="pt-BR"/>
        </w:rPr>
        <w:t xml:space="preserve"> Instituto de </w:t>
      </w:r>
      <w:proofErr w:type="spellStart"/>
      <w:r w:rsidRPr="00E31C89">
        <w:rPr>
          <w:rFonts w:ascii="Times New Roman" w:eastAsia="Times New Roman" w:hAnsi="Times New Roman" w:cs="Times New Roman"/>
          <w:color w:val="000000"/>
          <w:sz w:val="24"/>
          <w:szCs w:val="24"/>
          <w:lang w:eastAsia="pt-BR"/>
        </w:rPr>
        <w:t>Teoría</w:t>
      </w:r>
      <w:proofErr w:type="spellEnd"/>
      <w:r w:rsidRPr="00E31C89">
        <w:rPr>
          <w:rFonts w:ascii="Times New Roman" w:eastAsia="Times New Roman" w:hAnsi="Times New Roman" w:cs="Times New Roman"/>
          <w:color w:val="000000"/>
          <w:sz w:val="24"/>
          <w:szCs w:val="24"/>
          <w:lang w:eastAsia="pt-BR"/>
        </w:rPr>
        <w:t xml:space="preserve"> e </w:t>
      </w:r>
      <w:proofErr w:type="gramStart"/>
      <w:r w:rsidRPr="00E31C89">
        <w:rPr>
          <w:rFonts w:ascii="Times New Roman" w:eastAsia="Times New Roman" w:hAnsi="Times New Roman" w:cs="Times New Roman"/>
          <w:color w:val="000000"/>
          <w:sz w:val="24"/>
          <w:szCs w:val="24"/>
          <w:lang w:eastAsia="pt-BR"/>
        </w:rPr>
        <w:t>Historia</w:t>
      </w:r>
      <w:proofErr w:type="gramEnd"/>
      <w:r w:rsidRPr="00E31C89">
        <w:rPr>
          <w:rFonts w:ascii="Times New Roman" w:eastAsia="Times New Roman" w:hAnsi="Times New Roman" w:cs="Times New Roman"/>
          <w:color w:val="000000"/>
          <w:sz w:val="24"/>
          <w:szCs w:val="24"/>
          <w:lang w:eastAsia="pt-BR"/>
        </w:rPr>
        <w:t xml:space="preserve"> Anarquista (ITHA). </w:t>
      </w:r>
    </w:p>
    <w:p w:rsidR="00E31C89" w:rsidRPr="00E31C89" w:rsidRDefault="00E31C89" w:rsidP="00E31C89">
      <w:pPr>
        <w:spacing w:after="0" w:line="360" w:lineRule="auto"/>
        <w:jc w:val="right"/>
        <w:rPr>
          <w:rFonts w:ascii="Times New Roman" w:eastAsia="Calibri" w:hAnsi="Times New Roman" w:cs="Times New Roman"/>
          <w:b/>
          <w:bCs/>
          <w:iCs/>
          <w:caps/>
          <w:sz w:val="32"/>
          <w:szCs w:val="32"/>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roofErr w:type="gramStart"/>
      <w:r w:rsidRPr="00E31C89">
        <w:rPr>
          <w:rFonts w:ascii="Times New Roman" w:eastAsia="Calibri" w:hAnsi="Times New Roman" w:cs="Times New Roman"/>
          <w:b/>
          <w:bCs/>
          <w:iCs/>
          <w:sz w:val="24"/>
          <w:szCs w:val="24"/>
          <w:bdr w:val="none" w:sz="0" w:space="0" w:color="auto" w:frame="1"/>
          <w:shd w:val="clear" w:color="auto" w:fill="FFFFFF"/>
          <w:lang w:val="es-AR"/>
        </w:rPr>
        <w:t>Resumen :</w:t>
      </w:r>
      <w:proofErr w:type="gramEnd"/>
      <w:r w:rsidRPr="00E31C89">
        <w:rPr>
          <w:rFonts w:ascii="Times New Roman" w:eastAsia="Calibri" w:hAnsi="Times New Roman" w:cs="Times New Roman"/>
          <w:b/>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Cs/>
          <w:sz w:val="24"/>
          <w:szCs w:val="24"/>
          <w:bdr w:val="none" w:sz="0" w:space="0" w:color="auto" w:frame="1"/>
          <w:shd w:val="clear" w:color="auto" w:fill="FFFFFF"/>
          <w:lang w:val="es-AR"/>
        </w:rPr>
        <w:t xml:space="preserve">Este trabajo tiene como objetivo presentar la investigación conducida durante algunos años por el autor y que culminó con la publicación del libro </w:t>
      </w:r>
      <w:r w:rsidRPr="00E31C89">
        <w:rPr>
          <w:rFonts w:ascii="Times New Roman" w:eastAsia="Calibri" w:hAnsi="Times New Roman" w:cs="Times New Roman"/>
          <w:bCs/>
          <w:i/>
          <w:iCs/>
          <w:sz w:val="24"/>
          <w:szCs w:val="24"/>
          <w:bdr w:val="none" w:sz="0" w:space="0" w:color="auto" w:frame="1"/>
          <w:shd w:val="clear" w:color="auto" w:fill="FFFFFF"/>
          <w:lang w:val="es-AR"/>
        </w:rPr>
        <w:t>Bandera Negra: rediscutiendo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(Editorial Prismas, Brasil, 2014, 346 pp.). El libro parte de un proceso colectivo de investigación global del anarquismo que viene siendo conducido por investigadores de distintas partes del mundo en el seno del Instituto de Teoría e Historia Anarquista (ITHA) y tiene como objetivo general responder con profundidad </w:t>
      </w:r>
      <w:r w:rsidRPr="00E31C89">
        <w:rPr>
          <w:rFonts w:ascii="Times New Roman" w:eastAsia="Calibri" w:hAnsi="Times New Roman" w:cs="Times New Roman"/>
          <w:bCs/>
          <w:i/>
          <w:iCs/>
          <w:sz w:val="24"/>
          <w:szCs w:val="24"/>
          <w:bdr w:val="none" w:sz="0" w:space="0" w:color="auto" w:frame="1"/>
          <w:shd w:val="clear" w:color="auto" w:fill="FFFFFF"/>
          <w:lang w:val="es-AR"/>
        </w:rPr>
        <w:t>qué es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Se parte de un balance crítico de los estudios de referencia más influyentes sobre el tema en castellano, portugués, inglés y francés, discurriendo sobre sus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virtudes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pero, principalmente, identificando sus problemas, limitaciones y omisiones. Se constata que tales estudios no responden adecuadamente a la pregunta formulada y sostienen una cantidad innumerable de tesis sin ningún fundamento histórico, que continúan siendo repetidas hoy en día.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propone entonces un nuevo abordaje teórico-metodológico para los estudios del anarquismo: define aspectos comunes a autores y episodios, permitiendo conceptuar esta ideología y diferenciarla de otras; identifica continuidades y permanencias a largo plazo; actualiza categorías analíticas para dar cuenta del fenómeno; toma como base la historia del anarquismo desde la Asociación Internacional de los Trabajadores hasta el presente, en los cinco continentes; utiliza elementos de la nueva historia del trabajo y de la historia global del trabajo; abarca la totalidad e interdependencia entre teoría e historia, pensamiento y acción, autores y episodios, forma y contenido, anarquismo y luchas sociales, críticas y propuestas; enfatiza en la relevancia de los estudios comparativos. Además de esto, el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libro basa en la revisión de la producción escrita de más de 80 autores / organizaciones anarquistas y en la historia global del anarquismo en sus casi 150 años de existencia y presenta una redefinición del anarquismo, que es complementada con la exposición de sus principales debates históricos y sus grandes corrientes. Entre otras tesis, el sostiene que el anarquismo es un tipo de socialismo revolucionario que posee una inmensa e influyente historia entre todos los tipos de trabajadores, tanto de los campos como de las ciudades. El libro plantea en esta historia un conjunto de diez principios político-ideológicos que se explican mediante tres ejes (crítica a la dominación, defensa de la autogestión y estrategia fundamental) y permiten constatar una coherencia ideológica entre los anarquistas. A pesar de esto, tres grandes cuestiones estratégicas vienen dividiendo a los anarquistas: organización, reformas y violencia, en torno a las cuales se propone una redefinición de las corrientes anarquistas.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no solo contrapone muchas de las tesis de los estudios de referencia, sino que presenta nuevos elementos para comprender la teoría y la historia anarquista en perspectiva global.</w:t>
      </w:r>
    </w:p>
    <w:p w:rsidR="00E31C89" w:rsidRPr="00E31C89" w:rsidRDefault="00E31C89" w:rsidP="00E31C89">
      <w:pPr>
        <w:spacing w:after="0" w:line="360" w:lineRule="auto"/>
        <w:jc w:val="both"/>
        <w:rPr>
          <w:rFonts w:ascii="Times New Roman" w:eastAsia="Calibri" w:hAnsi="Times New Roman" w:cs="Times New Roman"/>
          <w:b/>
          <w:bCs/>
          <w:iCs/>
          <w:sz w:val="20"/>
          <w:szCs w:val="20"/>
          <w:bdr w:val="none" w:sz="0" w:space="0" w:color="auto" w:frame="1"/>
          <w:shd w:val="clear" w:color="auto" w:fill="FFFFFF"/>
          <w:lang w:val="es-AR"/>
        </w:rPr>
      </w:pPr>
    </w:p>
    <w:p w:rsidR="00E31C89" w:rsidRPr="00E31C89" w:rsidRDefault="00E31C89" w:rsidP="00E31C89">
      <w:pPr>
        <w:spacing w:after="0" w:line="360" w:lineRule="auto"/>
        <w:rPr>
          <w:rFonts w:ascii="Times New Roman" w:eastAsia="Times New Roman" w:hAnsi="Times New Roman" w:cs="Times New Roman"/>
          <w:color w:val="000000"/>
          <w:sz w:val="24"/>
          <w:szCs w:val="24"/>
          <w:lang w:eastAsia="pt-BR"/>
        </w:rPr>
      </w:pPr>
      <w:r w:rsidRPr="00E31C89">
        <w:rPr>
          <w:rFonts w:ascii="Times New Roman" w:eastAsia="Calibri" w:hAnsi="Times New Roman" w:cs="Times New Roman"/>
          <w:b/>
          <w:bCs/>
          <w:iCs/>
          <w:sz w:val="24"/>
          <w:szCs w:val="24"/>
          <w:bdr w:val="none" w:sz="0" w:space="0" w:color="auto" w:frame="1"/>
          <w:shd w:val="clear" w:color="auto" w:fill="FFFFFF"/>
          <w:lang w:val="es-AR"/>
        </w:rPr>
        <w:t>Palabras clave:</w:t>
      </w:r>
      <w:r w:rsidRPr="00E31C89">
        <w:rPr>
          <w:rFonts w:ascii="Times New Roman" w:eastAsia="Calibri" w:hAnsi="Times New Roman" w:cs="Times New Roman"/>
          <w:bCs/>
          <w:iCs/>
          <w:sz w:val="24"/>
          <w:szCs w:val="24"/>
          <w:bdr w:val="none" w:sz="0" w:space="0" w:color="auto" w:frame="1"/>
          <w:shd w:val="clear" w:color="auto" w:fill="FFFFFF"/>
          <w:lang w:val="es-AR"/>
        </w:rPr>
        <w:t xml:space="preserve"> anarquismo, sindicalismo revolucionario,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teoría/filosofía política anarquista,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p>
    <w:p w:rsidR="00E31C89" w:rsidRPr="00E31C89" w:rsidRDefault="00E31C89" w:rsidP="00E31C89">
      <w:pPr>
        <w:spacing w:after="0" w:line="360" w:lineRule="auto"/>
        <w:jc w:val="both"/>
        <w:rPr>
          <w:rFonts w:ascii="Times New Roman" w:eastAsia="Times New Roman" w:hAnsi="Times New Roman" w:cs="Times New Roman"/>
          <w:color w:val="000000"/>
          <w:sz w:val="24"/>
          <w:szCs w:val="24"/>
          <w:lang w:eastAsia="pt-BR"/>
        </w:rPr>
      </w:pPr>
    </w:p>
    <w:p w:rsidR="00E31C89" w:rsidRPr="00E31C89" w:rsidRDefault="00E31C89" w:rsidP="00E31C89">
      <w:pPr>
        <w:spacing w:after="0" w:line="360" w:lineRule="auto"/>
        <w:jc w:val="both"/>
        <w:rPr>
          <w:rFonts w:ascii="Calibri" w:eastAsia="Times New Roman" w:hAnsi="Calibri" w:cs="Calibri"/>
          <w:b/>
          <w:bCs/>
          <w:color w:val="000000"/>
          <w:lang w:val="en-US" w:eastAsia="pt-BR"/>
        </w:rPr>
      </w:pPr>
      <w:proofErr w:type="gramStart"/>
      <w:r w:rsidRPr="00E31C89">
        <w:rPr>
          <w:rFonts w:ascii="Times New Roman" w:eastAsia="Times New Roman" w:hAnsi="Times New Roman" w:cs="Times New Roman"/>
          <w:b/>
          <w:bCs/>
          <w:color w:val="000000"/>
          <w:sz w:val="24"/>
          <w:szCs w:val="24"/>
          <w:lang w:val="en-US" w:eastAsia="pt-BR"/>
        </w:rPr>
        <w:t>Abstract</w:t>
      </w:r>
      <w:r>
        <w:rPr>
          <w:rFonts w:ascii="Calibri" w:eastAsia="Times New Roman" w:hAnsi="Calibri" w:cs="Calibri"/>
          <w:b/>
          <w:bCs/>
          <w:color w:val="000000"/>
          <w:lang w:val="en-US" w:eastAsia="pt-BR"/>
        </w:rPr>
        <w:t xml:space="preserve"> :</w:t>
      </w:r>
      <w:proofErr w:type="gramEnd"/>
      <w:r>
        <w:rPr>
          <w:rFonts w:ascii="Calibri" w:eastAsia="Times New Roman" w:hAnsi="Calibri" w:cs="Calibri"/>
          <w:b/>
          <w:bCs/>
          <w:color w:val="000000"/>
          <w:lang w:val="en-US" w:eastAsia="pt-BR"/>
        </w:rPr>
        <w:t xml:space="preserve"> </w:t>
      </w:r>
      <w:r w:rsidRPr="00E31C89">
        <w:rPr>
          <w:rFonts w:ascii="Times New Roman" w:eastAsia="Times New Roman" w:hAnsi="Times New Roman" w:cs="Times New Roman"/>
          <w:color w:val="000000"/>
          <w:sz w:val="24"/>
          <w:szCs w:val="24"/>
          <w:lang w:val="en-US" w:eastAsia="pt-BR"/>
        </w:rPr>
        <w:t>This work aims to present the research conducted for some years by the author that culminated in the publication of the book </w:t>
      </w:r>
      <w:r w:rsidRPr="00E31C89">
        <w:rPr>
          <w:rFonts w:ascii="Times New Roman" w:eastAsia="Times New Roman" w:hAnsi="Times New Roman" w:cs="Times New Roman"/>
          <w:i/>
          <w:iCs/>
          <w:color w:val="000000"/>
          <w:sz w:val="24"/>
          <w:szCs w:val="24"/>
          <w:lang w:val="en-US" w:eastAsia="pt-BR"/>
        </w:rPr>
        <w:t xml:space="preserve">Bandeira Negra: </w:t>
      </w:r>
      <w:proofErr w:type="spellStart"/>
      <w:r w:rsidRPr="00E31C89">
        <w:rPr>
          <w:rFonts w:ascii="Times New Roman" w:eastAsia="Times New Roman" w:hAnsi="Times New Roman" w:cs="Times New Roman"/>
          <w:i/>
          <w:iCs/>
          <w:color w:val="000000"/>
          <w:sz w:val="24"/>
          <w:szCs w:val="24"/>
          <w:lang w:val="en-US" w:eastAsia="pt-BR"/>
        </w:rPr>
        <w:t>rediscutindo</w:t>
      </w:r>
      <w:proofErr w:type="spellEnd"/>
      <w:r w:rsidRPr="00E31C89">
        <w:rPr>
          <w:rFonts w:ascii="Times New Roman" w:eastAsia="Times New Roman" w:hAnsi="Times New Roman" w:cs="Times New Roman"/>
          <w:i/>
          <w:iCs/>
          <w:color w:val="000000"/>
          <w:sz w:val="24"/>
          <w:szCs w:val="24"/>
          <w:lang w:val="en-US" w:eastAsia="pt-BR"/>
        </w:rPr>
        <w:t xml:space="preserve"> o </w:t>
      </w:r>
      <w:proofErr w:type="spellStart"/>
      <w:r w:rsidRPr="00E31C89">
        <w:rPr>
          <w:rFonts w:ascii="Times New Roman" w:eastAsia="Times New Roman" w:hAnsi="Times New Roman" w:cs="Times New Roman"/>
          <w:i/>
          <w:iCs/>
          <w:color w:val="000000"/>
          <w:sz w:val="24"/>
          <w:szCs w:val="24"/>
          <w:lang w:val="en-US" w:eastAsia="pt-BR"/>
        </w:rPr>
        <w:t>anarquismo</w:t>
      </w:r>
      <w:proofErr w:type="spellEnd"/>
      <w:r w:rsidRPr="00E31C89">
        <w:rPr>
          <w:rFonts w:ascii="Times New Roman" w:eastAsia="Times New Roman" w:hAnsi="Times New Roman" w:cs="Times New Roman"/>
          <w:color w:val="000000"/>
          <w:sz w:val="24"/>
          <w:szCs w:val="24"/>
          <w:lang w:val="en-US" w:eastAsia="pt-BR"/>
        </w:rPr>
        <w:t xml:space="preserve"> [Black Flag: </w:t>
      </w:r>
      <w:proofErr w:type="spellStart"/>
      <w:r w:rsidRPr="00E31C89">
        <w:rPr>
          <w:rFonts w:ascii="Times New Roman" w:eastAsia="Times New Roman" w:hAnsi="Times New Roman" w:cs="Times New Roman"/>
          <w:color w:val="000000"/>
          <w:sz w:val="24"/>
          <w:szCs w:val="24"/>
          <w:lang w:val="en-US" w:eastAsia="pt-BR"/>
        </w:rPr>
        <w:t>rediscussing</w:t>
      </w:r>
      <w:proofErr w:type="spellEnd"/>
      <w:r w:rsidRPr="00E31C89">
        <w:rPr>
          <w:rFonts w:ascii="Times New Roman" w:eastAsia="Times New Roman" w:hAnsi="Times New Roman" w:cs="Times New Roman"/>
          <w:color w:val="000000"/>
          <w:sz w:val="24"/>
          <w:szCs w:val="24"/>
          <w:lang w:val="en-US" w:eastAsia="pt-BR"/>
        </w:rPr>
        <w:t xml:space="preserve"> anarchism] (</w:t>
      </w:r>
      <w:proofErr w:type="spellStart"/>
      <w:r w:rsidRPr="00E31C89">
        <w:rPr>
          <w:rFonts w:ascii="Times New Roman" w:eastAsia="Times New Roman" w:hAnsi="Times New Roman" w:cs="Times New Roman"/>
          <w:color w:val="000000"/>
          <w:sz w:val="24"/>
          <w:szCs w:val="24"/>
          <w:lang w:val="en-US" w:eastAsia="pt-BR"/>
        </w:rPr>
        <w:t>Prismas</w:t>
      </w:r>
      <w:proofErr w:type="spellEnd"/>
      <w:r w:rsidRPr="00E31C89">
        <w:rPr>
          <w:rFonts w:ascii="Times New Roman" w:eastAsia="Times New Roman" w:hAnsi="Times New Roman" w:cs="Times New Roman"/>
          <w:color w:val="000000"/>
          <w:sz w:val="24"/>
          <w:szCs w:val="24"/>
          <w:lang w:val="en-US" w:eastAsia="pt-BR"/>
        </w:rPr>
        <w:t xml:space="preserve">, Brazil, 2015, 346 pp.). The </w:t>
      </w:r>
      <w:bookmarkStart w:id="0" w:name="_GoBack"/>
      <w:bookmarkEnd w:id="0"/>
      <w:r w:rsidRPr="00E31C89">
        <w:rPr>
          <w:rFonts w:ascii="Times New Roman" w:eastAsia="Times New Roman" w:hAnsi="Times New Roman" w:cs="Times New Roman"/>
          <w:color w:val="000000"/>
          <w:sz w:val="24"/>
          <w:szCs w:val="24"/>
          <w:lang w:val="en-US" w:eastAsia="pt-BR"/>
        </w:rPr>
        <w:t>book is based on a collective process of global investigation of anarchism that has been conducted by researchers from different parts of the world within the Institute for Anarchist Theory and History (ITHA) and its general objective is to respond in depth what is anarchism. It starts with a critical balance of the most influential reference studies on the subject in Spanish, Portuguese, English and French, pointing its virtues but, mainly, identifying its problems, limitations and omissions. It is found that such studies do not respond adequately to the question asked and support an innumerable amount of thesis without any historical basis, which continue to be repeated today. </w:t>
      </w:r>
      <w:r w:rsidRPr="00E31C89">
        <w:rPr>
          <w:rFonts w:ascii="Times New Roman" w:eastAsia="Times New Roman" w:hAnsi="Times New Roman" w:cs="Times New Roman"/>
          <w:i/>
          <w:iCs/>
          <w:color w:val="000000"/>
          <w:sz w:val="24"/>
          <w:szCs w:val="24"/>
          <w:lang w:val="en-US" w:eastAsia="pt-BR"/>
        </w:rPr>
        <w:t>Black Flag</w:t>
      </w:r>
      <w:r w:rsidRPr="00E31C89">
        <w:rPr>
          <w:rFonts w:ascii="Times New Roman" w:eastAsia="Times New Roman" w:hAnsi="Times New Roman" w:cs="Times New Roman"/>
          <w:color w:val="000000"/>
          <w:sz w:val="24"/>
          <w:szCs w:val="24"/>
          <w:lang w:val="en-US" w:eastAsia="pt-BR"/>
        </w:rPr>
        <w:t xml:space="preserve"> then proposes a new theoretical-methodological approach to the studies of anarchism: it defines common features to authors and episodes, allowing to conceptualize this ideology and differentiate it from others; it identifies long-term continuities and permanence; it updates analytical categories to study the phenomenon; it takes into account the history of anarchism from the International Workers Association up to the present, on all </w:t>
      </w:r>
      <w:r w:rsidRPr="00E31C89">
        <w:rPr>
          <w:rFonts w:ascii="Times New Roman" w:eastAsia="Times New Roman" w:hAnsi="Times New Roman" w:cs="Times New Roman"/>
          <w:color w:val="000000"/>
          <w:sz w:val="24"/>
          <w:szCs w:val="24"/>
          <w:lang w:val="en-US" w:eastAsia="pt-BR"/>
        </w:rPr>
        <w:lastRenderedPageBreak/>
        <w:t xml:space="preserve">continents; it uses elements of the new </w:t>
      </w:r>
      <w:proofErr w:type="spellStart"/>
      <w:r w:rsidRPr="00E31C89">
        <w:rPr>
          <w:rFonts w:ascii="Times New Roman" w:eastAsia="Times New Roman" w:hAnsi="Times New Roman" w:cs="Times New Roman"/>
          <w:color w:val="000000"/>
          <w:sz w:val="24"/>
          <w:szCs w:val="24"/>
          <w:lang w:val="en-US" w:eastAsia="pt-BR"/>
        </w:rPr>
        <w:t>labour</w:t>
      </w:r>
      <w:proofErr w:type="spellEnd"/>
      <w:r w:rsidRPr="00E31C89">
        <w:rPr>
          <w:rFonts w:ascii="Times New Roman" w:eastAsia="Times New Roman" w:hAnsi="Times New Roman" w:cs="Times New Roman"/>
          <w:color w:val="000000"/>
          <w:sz w:val="24"/>
          <w:szCs w:val="24"/>
          <w:lang w:val="en-US" w:eastAsia="pt-BR"/>
        </w:rPr>
        <w:t xml:space="preserve"> history and the global </w:t>
      </w:r>
      <w:proofErr w:type="spellStart"/>
      <w:r w:rsidRPr="00E31C89">
        <w:rPr>
          <w:rFonts w:ascii="Times New Roman" w:eastAsia="Times New Roman" w:hAnsi="Times New Roman" w:cs="Times New Roman"/>
          <w:color w:val="000000"/>
          <w:sz w:val="24"/>
          <w:szCs w:val="24"/>
          <w:lang w:val="en-US" w:eastAsia="pt-BR"/>
        </w:rPr>
        <w:t>labour</w:t>
      </w:r>
      <w:proofErr w:type="spellEnd"/>
      <w:r w:rsidRPr="00E31C89">
        <w:rPr>
          <w:rFonts w:ascii="Times New Roman" w:eastAsia="Times New Roman" w:hAnsi="Times New Roman" w:cs="Times New Roman"/>
          <w:color w:val="000000"/>
          <w:sz w:val="24"/>
          <w:szCs w:val="24"/>
          <w:lang w:val="en-US" w:eastAsia="pt-BR"/>
        </w:rPr>
        <w:t xml:space="preserve"> history; it encompasses the totality and interdependence between theory and history, thought and action, authors and episodes, form and content, anarchism and social struggles, criticisms and proposals; it emphasizes the relevance of comparative studies. In addition to this, the book is based on the review of the written production of more than 80 anarchist authors / organizations and on the global history of anarchism in its almost 150 years of existence and presents a redefinition of anarchism, which is complemented by the exhibition of its main historical debates and its great currents. Among other theses, it argues that anarchism is a type of revolutionary socialism that has an immense and influential history among all kinds of workers, both in the rural and in urban areas. The book raises in this history a set of ten political-ideological principles that are explained by three axes (criticism of domination, defense of self-management and fundamental strategy) and allow to verify an ideological coherence among the anarchists. Despite this, three major strategic issues have been dividing the anarchists: organization, reforms and violence, around which a redefinition of the anarchist currents is proposed. </w:t>
      </w:r>
      <w:r w:rsidRPr="00E31C89">
        <w:rPr>
          <w:rFonts w:ascii="Times New Roman" w:eastAsia="Times New Roman" w:hAnsi="Times New Roman" w:cs="Times New Roman"/>
          <w:i/>
          <w:iCs/>
          <w:color w:val="000000"/>
          <w:sz w:val="24"/>
          <w:szCs w:val="24"/>
          <w:lang w:val="en-US" w:eastAsia="pt-BR"/>
        </w:rPr>
        <w:t>Black Flag</w:t>
      </w:r>
      <w:r w:rsidRPr="00E31C89">
        <w:rPr>
          <w:rFonts w:ascii="Times New Roman" w:eastAsia="Times New Roman" w:hAnsi="Times New Roman" w:cs="Times New Roman"/>
          <w:color w:val="000000"/>
          <w:sz w:val="24"/>
          <w:szCs w:val="24"/>
          <w:lang w:val="en-US" w:eastAsia="pt-BR"/>
        </w:rPr>
        <w:t xml:space="preserve"> not only contrasts many of the thesis of the reference </w:t>
      </w:r>
      <w:proofErr w:type="gramStart"/>
      <w:r w:rsidRPr="00E31C89">
        <w:rPr>
          <w:rFonts w:ascii="Times New Roman" w:eastAsia="Times New Roman" w:hAnsi="Times New Roman" w:cs="Times New Roman"/>
          <w:color w:val="000000"/>
          <w:sz w:val="24"/>
          <w:szCs w:val="24"/>
          <w:lang w:val="en-US" w:eastAsia="pt-BR"/>
        </w:rPr>
        <w:t>studies, but</w:t>
      </w:r>
      <w:proofErr w:type="gramEnd"/>
      <w:r w:rsidRPr="00E31C89">
        <w:rPr>
          <w:rFonts w:ascii="Times New Roman" w:eastAsia="Times New Roman" w:hAnsi="Times New Roman" w:cs="Times New Roman"/>
          <w:color w:val="000000"/>
          <w:sz w:val="24"/>
          <w:szCs w:val="24"/>
          <w:lang w:val="en-US" w:eastAsia="pt-BR"/>
        </w:rPr>
        <w:t xml:space="preserve"> presents new elements to understand anarchist theory and history in a global perspective.</w:t>
      </w:r>
    </w:p>
    <w:p w:rsidR="00E31C89" w:rsidRPr="00E31C89" w:rsidRDefault="00E31C89" w:rsidP="00E31C89">
      <w:pPr>
        <w:spacing w:after="0" w:line="360" w:lineRule="auto"/>
        <w:jc w:val="both"/>
        <w:rPr>
          <w:rFonts w:ascii="Calibri" w:eastAsia="Times New Roman" w:hAnsi="Calibri" w:cs="Calibri"/>
          <w:color w:val="000000"/>
          <w:lang w:val="en-US" w:eastAsia="pt-BR"/>
        </w:rPr>
      </w:pPr>
      <w:r w:rsidRPr="00E31C89">
        <w:rPr>
          <w:rFonts w:ascii="Times New Roman" w:eastAsia="Times New Roman" w:hAnsi="Times New Roman" w:cs="Times New Roman"/>
          <w:color w:val="000000"/>
          <w:sz w:val="24"/>
          <w:szCs w:val="24"/>
          <w:lang w:val="en-US" w:eastAsia="pt-BR"/>
        </w:rPr>
        <w:t> </w:t>
      </w:r>
    </w:p>
    <w:p w:rsidR="00E31C89" w:rsidRPr="00E31C89" w:rsidRDefault="00E31C89" w:rsidP="00E31C89">
      <w:pPr>
        <w:spacing w:after="0" w:line="360" w:lineRule="auto"/>
        <w:jc w:val="both"/>
        <w:rPr>
          <w:rFonts w:ascii="Calibri" w:eastAsia="Times New Roman" w:hAnsi="Calibri" w:cs="Calibri"/>
          <w:color w:val="000000"/>
          <w:lang w:val="en-US" w:eastAsia="pt-BR"/>
        </w:rPr>
      </w:pPr>
      <w:r w:rsidRPr="00E31C89">
        <w:rPr>
          <w:rFonts w:ascii="Times New Roman" w:eastAsia="Times New Roman" w:hAnsi="Times New Roman" w:cs="Times New Roman"/>
          <w:b/>
          <w:bCs/>
          <w:color w:val="000000"/>
          <w:sz w:val="24"/>
          <w:szCs w:val="24"/>
          <w:lang w:val="en-US" w:eastAsia="pt-BR"/>
        </w:rPr>
        <w:t>Keywords:</w:t>
      </w:r>
      <w:r w:rsidRPr="00E31C89">
        <w:rPr>
          <w:rFonts w:ascii="Times New Roman" w:eastAsia="Times New Roman" w:hAnsi="Times New Roman" w:cs="Times New Roman"/>
          <w:color w:val="000000"/>
          <w:sz w:val="24"/>
          <w:szCs w:val="24"/>
          <w:lang w:val="en-US" w:eastAsia="pt-BR"/>
        </w:rPr>
        <w:t xml:space="preserve"> anarchism, revolutionary syndicalism, anarcho-syndicalism, anarchist political theory / philosophy, </w:t>
      </w:r>
      <w:r w:rsidRPr="00E31C89">
        <w:rPr>
          <w:rFonts w:ascii="Times New Roman" w:eastAsia="Times New Roman" w:hAnsi="Times New Roman" w:cs="Times New Roman"/>
          <w:i/>
          <w:iCs/>
          <w:color w:val="000000"/>
          <w:sz w:val="24"/>
          <w:szCs w:val="24"/>
          <w:lang w:val="en-US" w:eastAsia="pt-BR"/>
        </w:rPr>
        <w:t>Black Flag</w:t>
      </w:r>
    </w:p>
    <w:p w:rsidR="00E31C89" w:rsidRPr="00E31C89" w:rsidRDefault="00E31C89" w:rsidP="00E31C89">
      <w:pPr>
        <w:spacing w:after="0" w:line="360" w:lineRule="auto"/>
        <w:jc w:val="both"/>
        <w:rPr>
          <w:rFonts w:ascii="Times New Roman" w:eastAsia="Calibri" w:hAnsi="Times New Roman" w:cs="Times New Roman"/>
          <w:b/>
          <w:bCs/>
          <w:iCs/>
          <w:sz w:val="28"/>
          <w:szCs w:val="28"/>
          <w:bdr w:val="none" w:sz="0" w:space="0" w:color="auto" w:frame="1"/>
          <w:shd w:val="clear" w:color="auto" w:fill="FFFFFF"/>
          <w:lang w:val="en-US"/>
        </w:rPr>
      </w:pPr>
    </w:p>
    <w:p w:rsidR="00E31C89" w:rsidRPr="00E31C89" w:rsidRDefault="00E31C89" w:rsidP="00E31C89">
      <w:pPr>
        <w:spacing w:after="0" w:line="360" w:lineRule="auto"/>
        <w:jc w:val="both"/>
        <w:rPr>
          <w:rFonts w:ascii="Times New Roman" w:eastAsia="Calibri" w:hAnsi="Times New Roman" w:cs="Times New Roman"/>
          <w:bCs/>
          <w:iCs/>
          <w:sz w:val="18"/>
          <w:szCs w:val="18"/>
          <w:bdr w:val="none" w:sz="0" w:space="0" w:color="auto" w:frame="1"/>
          <w:shd w:val="clear" w:color="auto" w:fill="FFFFFF"/>
          <w:lang w:val="es-AR"/>
        </w:rPr>
      </w:pP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Este artículo tiene como objetivo presentar resumidamente la investigación de Felipe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Corrêa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que culminó con la publicación de su libro </w:t>
      </w:r>
      <w:r w:rsidRPr="00E31C89">
        <w:rPr>
          <w:rFonts w:ascii="Times New Roman" w:eastAsia="Calibri" w:hAnsi="Times New Roman" w:cs="Times New Roman"/>
          <w:bCs/>
          <w:i/>
          <w:iCs/>
          <w:sz w:val="24"/>
          <w:szCs w:val="24"/>
          <w:bdr w:val="none" w:sz="0" w:space="0" w:color="auto" w:frame="1"/>
          <w:shd w:val="clear" w:color="auto" w:fill="FFFFFF"/>
          <w:lang w:val="es-AR"/>
        </w:rPr>
        <w:t>Bandera Negra: rediscutiendo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Corrêa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2014a).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Parte de un proceso colectivo de investigación global del anarquismo que viene siendo conducido por investigadores de distintas partes del mundo en el seno del Instituto de Teoría e Historia Anarquista (ITHA), este libro tiene un objetivo general: responder con profundidad </w:t>
      </w:r>
      <w:r w:rsidRPr="00E31C89">
        <w:rPr>
          <w:rFonts w:ascii="Times New Roman" w:eastAsia="Calibri" w:hAnsi="Times New Roman" w:cs="Times New Roman"/>
          <w:bCs/>
          <w:i/>
          <w:iCs/>
          <w:sz w:val="24"/>
          <w:szCs w:val="24"/>
          <w:bdr w:val="none" w:sz="0" w:space="0" w:color="auto" w:frame="1"/>
          <w:shd w:val="clear" w:color="auto" w:fill="FFFFFF"/>
          <w:lang w:val="es-AR"/>
        </w:rPr>
        <w:t>qué es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Para ello se desarrolla en tres frentes fundamentales: 1.) Balance crítico de los estudios de referencia del anarquismo (en castellano, portugués, inglés y francés); 2.) Propuesta de un nuevo abordaje teórico-metodológico para los estudios del anarquismo; 3.) Redefinición del anarquismo, complementada con la exposición de sus grandes debates históricos y sus corrientes, tomando por base la producción escrita de más de 80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autores/organizaciones anarquistas y la historia global del anarquismo en sus casi 150 años de existencia.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continuación</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serán expuestos los principales argumentos del libro tomando como fundamento los mencionados tres frentes.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 xml:space="preserve">Balance crítico de los estudios de referencia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Fueron considerados estudios de referencia del anarquismo aquellos que aparecieran frecuentemente en las bibliografías de las obras utilizadas en la elaboración del libro y que fueron identificados en un análisis bibliométrico hecho en Google Académico. Por medio de este procedimiento, emergieron siete estudios, citados aquí cronológicamente, por su nombre en castellano y seguidos del año original de su publicación: </w:t>
      </w:r>
      <w:r w:rsidRPr="00E31C89">
        <w:rPr>
          <w:rFonts w:ascii="Times New Roman" w:eastAsia="Calibri" w:hAnsi="Times New Roman" w:cs="Times New Roman"/>
          <w:bCs/>
          <w:i/>
          <w:iCs/>
          <w:sz w:val="24"/>
          <w:szCs w:val="24"/>
          <w:bdr w:val="none" w:sz="0" w:space="0" w:color="auto" w:frame="1"/>
          <w:shd w:val="clear" w:color="auto" w:fill="FFFFFF"/>
          <w:lang w:val="es-AR"/>
        </w:rPr>
        <w:t>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Paul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(1900), </w:t>
      </w:r>
      <w:r w:rsidRPr="00E31C89">
        <w:rPr>
          <w:rFonts w:ascii="Times New Roman" w:eastAsia="Calibri" w:hAnsi="Times New Roman" w:cs="Times New Roman"/>
          <w:bCs/>
          <w:i/>
          <w:iCs/>
          <w:sz w:val="24"/>
          <w:szCs w:val="24"/>
          <w:bdr w:val="none" w:sz="0" w:space="0" w:color="auto" w:frame="1"/>
          <w:shd w:val="clear" w:color="auto" w:fill="FFFFFF"/>
          <w:lang w:val="es-AR"/>
        </w:rPr>
        <w:t>Anarquía a Través de los Tiempos</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Max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Nettlau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(contenido de los años 1920 y versión modificada en castellano en 1935), </w:t>
      </w:r>
      <w:r w:rsidRPr="00E31C89">
        <w:rPr>
          <w:rFonts w:ascii="Times New Roman" w:eastAsia="Calibri" w:hAnsi="Times New Roman" w:cs="Times New Roman"/>
          <w:bCs/>
          <w:i/>
          <w:iCs/>
          <w:sz w:val="24"/>
          <w:szCs w:val="24"/>
          <w:bdr w:val="none" w:sz="0" w:space="0" w:color="auto" w:frame="1"/>
          <w:shd w:val="clear" w:color="auto" w:fill="FFFFFF"/>
          <w:lang w:val="es-AR"/>
        </w:rPr>
        <w:t>El Anarquismo: historia de las ideas y movimientos libertarios</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George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(1962), </w:t>
      </w:r>
      <w:r w:rsidRPr="00E31C89">
        <w:rPr>
          <w:rFonts w:ascii="Times New Roman" w:eastAsia="Calibri" w:hAnsi="Times New Roman" w:cs="Times New Roman"/>
          <w:bCs/>
          <w:i/>
          <w:iCs/>
          <w:sz w:val="24"/>
          <w:szCs w:val="24"/>
          <w:bdr w:val="none" w:sz="0" w:space="0" w:color="auto" w:frame="1"/>
          <w:shd w:val="clear" w:color="auto" w:fill="FFFFFF"/>
          <w:lang w:val="es-AR"/>
        </w:rPr>
        <w:t>Anarquistas y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James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Joll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(1964), </w:t>
      </w:r>
      <w:r w:rsidRPr="00E31C89">
        <w:rPr>
          <w:rFonts w:ascii="Times New Roman" w:eastAsia="Calibri" w:hAnsi="Times New Roman" w:cs="Times New Roman"/>
          <w:bCs/>
          <w:i/>
          <w:iCs/>
          <w:sz w:val="24"/>
          <w:szCs w:val="24"/>
          <w:bdr w:val="none" w:sz="0" w:space="0" w:color="auto" w:frame="1"/>
          <w:shd w:val="clear" w:color="auto" w:fill="FFFFFF"/>
          <w:lang w:val="es-AR"/>
        </w:rPr>
        <w:t>Anarquismo: de la doctrina a la acción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Daniel Guérin (1965), </w:t>
      </w:r>
      <w:r w:rsidRPr="00E31C89">
        <w:rPr>
          <w:rFonts w:ascii="Times New Roman" w:eastAsia="Calibri" w:hAnsi="Times New Roman" w:cs="Times New Roman"/>
          <w:bCs/>
          <w:i/>
          <w:iCs/>
          <w:sz w:val="24"/>
          <w:szCs w:val="24"/>
          <w:bdr w:val="none" w:sz="0" w:space="0" w:color="auto" w:frame="1"/>
          <w:shd w:val="clear" w:color="auto" w:fill="FFFFFF"/>
          <w:lang w:val="es-AR"/>
        </w:rPr>
        <w:t>Exigiendo el Imposible</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Demanding</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Impossible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de Peter Marshall (1992), </w:t>
      </w:r>
      <w:r w:rsidRPr="00E31C89">
        <w:rPr>
          <w:rFonts w:ascii="Times New Roman" w:eastAsia="Calibri" w:hAnsi="Times New Roman" w:cs="Times New Roman"/>
          <w:bCs/>
          <w:i/>
          <w:iCs/>
          <w:sz w:val="24"/>
          <w:szCs w:val="24"/>
          <w:bdr w:val="none" w:sz="0" w:space="0" w:color="auto" w:frame="1"/>
          <w:shd w:val="clear" w:color="auto" w:fill="FFFFFF"/>
          <w:lang w:val="es-AR"/>
        </w:rPr>
        <w:t>FAQ Anarquista</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Anarchist</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FAQ] de Iain McKay (desde 1995 en internet y primer volumen en libro en 2007).</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2"/>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Parte considerable de estos estudios, afines al anarquismo hay que decir, tuvo importancia en su tiempo y lugar, y menciono en este sentido particularmente la producción de M.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Nettlau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los autores de ellos no disfrutaron de las posibilidades que existen hoy en día. Vale también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destacar</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que casi la totalidad de estos estudios, aunque unos más que otros, cuentan con aportes relevantes para nuestro tiempo. Sin embargo, es necesario hacer una crítica de ellos que, al igual que generosa y sin descalificarlos, debe buscar la solución de problemas que vienen subsidiando afirmaciones equivocadas constantemente repetidas. Un análisis crítico y más profundo permite la identificación de inconvenientes e insuficiencias que deben ser corregidos y complementados para que se avance en las investigaciones y que se eleve el nivel de comprensión del anarquismo.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términos de metodología historiográfica, en general, prepondera en estos estudios el foco en los grandes hombres, fundamentado en lo que se podría llamar la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“historia desde arriba”</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3"/>
      </w:r>
      <w:r w:rsidRPr="00E31C89">
        <w:rPr>
          <w:rFonts w:ascii="Times New Roman" w:eastAsia="Calibri" w:hAnsi="Times New Roman" w:cs="Times New Roman"/>
          <w:bCs/>
          <w:iCs/>
          <w:sz w:val="24"/>
          <w:szCs w:val="24"/>
          <w:bdr w:val="none" w:sz="0" w:space="0" w:color="auto" w:frame="1"/>
          <w:shd w:val="clear" w:color="auto" w:fill="FFFFFF"/>
          <w:lang w:val="es-AR"/>
        </w:rPr>
        <w:t xml:space="preserve">. En términos de alcance geográfico, predomina un foco casi exclusivo en la Europa Occidental o en el eje Atlántico Norte, disminuyendo o ignorando absolutamente a los autores y episodios de otras partes del mundo. Es frecuente que estos estudios operen con un conjunto bastante restringido de autores y episodios haciendo, frecuentemente, generalizaciones a partir de una limitada base de datos.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(2004) enfoca el anarquismo por medio de un estudio de los “siete sabios”, en su mayoría europeos: William Godwin, Max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Stirner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Pierre-Joseph Proudhon,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Mikhail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Bakunin, Piotr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Liev</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Toltoi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Benjamin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Tucker; no presenta episodios en que el anarquismo estuviera involucrado.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Nettlau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(2008/en prensa) escapa un poco a la regla ya que trabaja, más allá de los grandes pensadores, con un conjunto amplio de iniciativas y movimientos; aun así, aborda principalmente a Europa Occidental, Rusia y Estados Unidos, respecto al resto del mundo se ocupa en menos de 10% de su obra.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dedica casi la totalidad de la parte teórica de su estudio a seis grandes pensadores, todos europeos; son los mismos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sin tomar a B. Tucker. En la parte que enfoca la práctica, dedica 60% a los análisis de Francia, España, Italia, Rusia y solamente algunas páginas a América Latina y Estados Unidos.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Joll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(1970) fundamenta la parte de teoría de su obra casi solamente en P.-J. Proudhon y M. Bakunin; en la parte sobre la práctica, se concentra en los debates europeos sobre la llamada “propaganda por el hecho” y en el sindicalismo, así como en el estudio de las Revoluciones Rusa y Española. Guérin (1968) dedica su parte teórica básicamente a tres autores: M.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Stirner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P.-J. Proudhon y M. Bakunin; y su parte que enfoca la práctica revisa a la Revolución Rusa, los Consejos de Fábricas Italianos y la Revolución Española.</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Marshall (2010) emplea más de 200 páginas de su reflexión teórica en el análisis de 10 autores: los seis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añadiendo 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Élisée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Reclus, Errico Malatesta, Emma Goldman y Mahatma Gandhi; en su volumen de más de 800 páginas, menos de 10% se dedican a Asia y América Latina, en tanto que África y Oceanía no son siquiera mencionados. McKay (2008) moviliza un conjunto mayor de autores que la mayoría de los otros estudios, pero aún se destacan entre ellos a los clásicos europeos y los autores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norte-americanos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El abordaje que predomina en los estudios de referencia tiende a resumir el anarquismo a algunos de sus “grandes clásicos” y a pocos episodios históricos, que son,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no raro, elegidos arbitrariamente. Del mismo modo es común que no se considere, en la mayoría, aquello que hemos llamado “vectores sociales” del anarquismo – expresiones de masas en las cuales las posiciones de los anarquistas fueron determinantes o hegemónicas en términos estratégicos.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sostiene que el anarquismo debe ser estudiado, en términos de teoría e historia, como un fenómeno global de prácticamente 150 años de existencia. Sobre sus clásicos, preconiza que es necesario desarrollar un método adecuado para delimitar cuáles son ellos y relacionarlos con los movimientos de su tiempo y los anónimos que permitieron la existencia real del anarquismo. Sobre sus episodios, se recomienda la necesidad del estudio de las iniciativas en las cuales los anarquistas estuvieron involucrados y el establecimiento, igualmente por un método adecuado, de cuáles fueron los grandes episodios del anarquismo en el mundo. En este proceso, es fundamental observar con atención los citados vectores sociales, sin los cuales el anarquismo no puede ser entendido, especialmente el sindicalismo de intención revolucionaria (sindicalismo revolucionario y el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Tanto para los clásicos como para los episodios y vectores, el libro indica que, más allá del eje Atlántico Norte, es imprescindible mirar a América Latina, Europa Oriental, Asia, África y Oceanía.</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Además, los estudios de referencia del anarquismo frecuentemente hacen uso de abordajes ahistóricos, como el argumento que el anarquismo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ha  existido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sz w:val="24"/>
          <w:szCs w:val="24"/>
          <w:shd w:val="clear" w:color="FFFFFF" w:fill="FFFFFF"/>
          <w:lang w:val="es-AR"/>
        </w:rPr>
        <w:t>siempre</w:t>
      </w:r>
      <w:r w:rsidRPr="00E31C89">
        <w:rPr>
          <w:rFonts w:ascii="Times New Roman" w:eastAsia="Calibri" w:hAnsi="Times New Roman" w:cs="Times New Roman"/>
          <w:bCs/>
          <w:iCs/>
          <w:sz w:val="24"/>
          <w:szCs w:val="24"/>
          <w:bdr w:val="none" w:sz="0" w:space="0" w:color="auto" w:frame="1"/>
          <w:shd w:val="clear" w:color="auto" w:fill="FFFFFF"/>
          <w:lang w:val="es-AR"/>
        </w:rPr>
        <w:t xml:space="preserve">, o de definiciones amplias, como las que refieren que el anarquismo es sinónimo de lucha contra la autoridad,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anti-estatismo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de la defensa de la libertad. Entre otras cosas, como argumenta Lucien van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Walt (2016: 86-91), estos abordajes, más allá de las innumerables inconsistencias lógicas, no están en condiciones de explicar por qué el anarquismo surge y se desarrolla en algunos contextos y no en otros, ni de diferenciar el anarquismo de otras ideologías; incluso, algunos comúnmente operan con un distanciamiento demasiado grande entre teoría e historia.</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4"/>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Marshall (2010: 3-4) sostiene, según el primer argumento, que “el primer anarquista fue la primera persona que sintió la opresión de otra y se rebeló contra ella”.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lastRenderedPageBreak/>
        <w:t>Nettlau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(2008/en prensa)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caminan en sentido semejante, así como otros estudios influyentes, como el libro </w:t>
      </w:r>
      <w:r w:rsidRPr="00E31C89">
        <w:rPr>
          <w:rFonts w:ascii="Times New Roman" w:eastAsia="Calibri" w:hAnsi="Times New Roman" w:cs="Times New Roman"/>
          <w:bCs/>
          <w:i/>
          <w:iCs/>
          <w:sz w:val="24"/>
          <w:szCs w:val="24"/>
          <w:bdr w:val="none" w:sz="0" w:space="0" w:color="auto" w:frame="1"/>
          <w:shd w:val="clear" w:color="auto" w:fill="FFFFFF"/>
          <w:lang w:val="es-AR"/>
        </w:rPr>
        <w:t>Anarcosindicalismo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Rudolf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Rocker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(1978) y, principalmente, el artículo “Anarquismo” de P.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(1987), los cuales presentan el anarquismo como un trazo universal de la humanidad. En una amplia definición,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(2004: 292) constata que: “los enseñamientos anarquistas tienen en común solamente una cosa: ellos niegan el Estado en el futuro”. Las definiciones amplias e imprecisas también están presentes en los estudios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Nettlau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(2008/en prensa),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vol. I: 7, 16) y Marshall (2010: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xv</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3), así como en otros, tales como </w:t>
      </w:r>
      <w:r w:rsidRPr="00E31C89">
        <w:rPr>
          <w:rFonts w:ascii="Times New Roman" w:eastAsia="Calibri" w:hAnsi="Times New Roman" w:cs="Times New Roman"/>
          <w:bCs/>
          <w:i/>
          <w:iCs/>
          <w:sz w:val="24"/>
          <w:szCs w:val="24"/>
          <w:bdr w:val="none" w:sz="0" w:space="0" w:color="auto" w:frame="1"/>
          <w:shd w:val="clear" w:color="auto" w:fill="FFFFFF"/>
          <w:lang w:val="es-AR"/>
        </w:rPr>
        <w:t>Los Anarquistas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Anarchists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de Roderick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Kedward</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(1971: 5-6) y </w:t>
      </w:r>
      <w:r w:rsidRPr="00E31C89">
        <w:rPr>
          <w:rFonts w:ascii="Times New Roman" w:eastAsia="Calibri" w:hAnsi="Times New Roman" w:cs="Times New Roman"/>
          <w:bCs/>
          <w:i/>
          <w:iCs/>
          <w:sz w:val="24"/>
          <w:szCs w:val="24"/>
          <w:bdr w:val="none" w:sz="0" w:space="0" w:color="auto" w:frame="1"/>
          <w:shd w:val="clear" w:color="auto" w:fill="FFFFFF"/>
          <w:lang w:val="es-AR"/>
        </w:rPr>
        <w:t>La Bandera Negra de la Anarquía</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Black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Flag</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of</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Anarchy</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de Corinne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Jacker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(1968: 3).</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Complican estos problemas de los abordajes ahistóricos y de las definiciones amplias e imprecisas dos otros procedimientos.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Primero, la utilización descontextualizada de los análisis etimológicos del término “anarquía” y sus derivados. Aunque Guérin (1968: 19-20) y McKay (2008: 19-21) recurran a él, son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vol. I: 8) y Marshall (2010: 3) que lo hacen de manera descontextualizada y la consideran como algo relevante en sus definiciones de anarquismo, sin conseguir escapar de las complicaciones de amplitud e imprecisión. Sin contextualización, este procedimiento apunta necesariamente para una definición del anarquismo como contraposición de la autoridad, del gobierno, del Estado que, más allá del grave abandono de la historia, no permite, entre otras cosas, conocer sus aspectos constructivos.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Segundo, la utilización descontextualizada de la </w:t>
      </w:r>
      <w:proofErr w:type="spellStart"/>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auto-identificación</w:t>
      </w:r>
      <w:proofErr w:type="spellEnd"/>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de los anarquistas. La inclusión de P.-J. Proudhon en el canon anarquista, por ejemplo, es fundamentada, en parte importante de los estudios y como argumenta </w:t>
      </w:r>
      <w:proofErr w:type="spellStart"/>
      <w:r w:rsidRPr="00E31C89">
        <w:rPr>
          <w:rFonts w:ascii="Times New Roman" w:eastAsia="Calibri" w:hAnsi="Times New Roman" w:cs="Times New Roman"/>
          <w:bCs/>
          <w:iCs/>
          <w:sz w:val="24"/>
          <w:szCs w:val="24"/>
          <w:bdr w:val="none" w:sz="0" w:space="0" w:color="auto" w:frame="1"/>
          <w:shd w:val="clear" w:color="auto" w:fill="FFFFFF"/>
        </w:rPr>
        <w:t>Woodcock</w:t>
      </w:r>
      <w:proofErr w:type="spellEnd"/>
      <w:r w:rsidRPr="00E31C89">
        <w:rPr>
          <w:rFonts w:ascii="Times New Roman" w:eastAsia="Calibri" w:hAnsi="Times New Roman" w:cs="Times New Roman"/>
          <w:bCs/>
          <w:iCs/>
          <w:sz w:val="24"/>
          <w:szCs w:val="24"/>
          <w:bdr w:val="none" w:sz="0" w:space="0" w:color="auto" w:frame="1"/>
          <w:shd w:val="clear" w:color="auto" w:fill="FFFFFF"/>
        </w:rPr>
        <w:t xml:space="preserve"> (2002, vol. I: 10)</w:t>
      </w:r>
      <w:r w:rsidRPr="00E31C89">
        <w:rPr>
          <w:rFonts w:ascii="Times New Roman" w:eastAsia="Calibri" w:hAnsi="Times New Roman" w:cs="Times New Roman"/>
          <w:bCs/>
          <w:iCs/>
          <w:sz w:val="24"/>
          <w:szCs w:val="24"/>
          <w:bdr w:val="none" w:sz="0" w:space="0" w:color="auto" w:frame="1"/>
          <w:shd w:val="clear" w:color="auto" w:fill="FFFFFF"/>
          <w:lang w:val="es-AR"/>
        </w:rPr>
        <w:t>, en función del “sentido positivo” que el francés dio al término “anarquía” en su obra ¿</w:t>
      </w:r>
      <w:r w:rsidRPr="00E31C89">
        <w:rPr>
          <w:rFonts w:ascii="Times New Roman" w:eastAsia="Calibri" w:hAnsi="Times New Roman" w:cs="Times New Roman"/>
          <w:bCs/>
          <w:i/>
          <w:iCs/>
          <w:sz w:val="24"/>
          <w:szCs w:val="24"/>
          <w:bdr w:val="none" w:sz="0" w:space="0" w:color="auto" w:frame="1"/>
          <w:shd w:val="clear" w:color="auto" w:fill="FFFFFF"/>
          <w:lang w:val="es-AR"/>
        </w:rPr>
        <w:t>Qué es la Propiedad?</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1840. Otro ejemplo se encuentra en el estudio de McKay (2008) que, por más que no trabaje con este criterio de manera absoluta, abarca a individualistas como Susan Brown, B. Tucker, el periódico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Anarchy</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a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journal</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of</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desire</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armed</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primitivistas como John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Zerzan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el periódico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Green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Anarchy</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que, más allá del hecho de considerarse a sí mismos anarquistas, no tienen mucho en común con lo que ha sido la tradición histórica anarquista.</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sostiene que es fundamental hacer uso de un método histórico y de una mediación adecuada entre teoría e historia. Por esto, preconiza abandonar los abordajes ahistóricos del anarquismo, fortalecidos ampliamente por anarquistas que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siguieron los pasos de P.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(1987), que cuando utilizó el argumento de la universalidad atemporal del anarquismo, más que hacer su historia, creaba un “mito legitimador”, una “meta-historia”, que, consciente o inconscientemente, buscaba fortalecer su propia ideología y contraponer el argumento de que ella estaría contra la naturaleza humana. Distintamente, el libro argumenta que el anarquismo tiene una historia, relacionada a un contexto; su surgimiento y desarrollo, sucesos y fracasos, flujos y reflujos, solo pueden ser comprendidos y explicados en términos históricos. Se recomienda además que es imprescindible operar con una definición del anarquismo que sea no solamente histórica sino precisa, permitiendo, entre otras cosas, descartar absurdos como la idea de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anarco-capitalismo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que deriva de la comprensión del anarquismo como sinónimo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anti-estatismo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y diferenciar el anarquismo de otras ideologías, entre ellas el liberalismo y el marxismo.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De los mencionados abordajes problemáticos derivan varias conclusiones equivocadas, que pueden ser encontradas en los estudios de referencia y también en otros estudios. Entre ellas, se destacan algunas.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(2004: 270),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vol. I: 14)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Joll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(1970: 29, 325) destacan 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constituye una ideología incoherente</w:t>
      </w:r>
      <w:r w:rsidRPr="00E31C89">
        <w:rPr>
          <w:rFonts w:ascii="Times New Roman" w:eastAsia="Calibri" w:hAnsi="Times New Roman" w:cs="Times New Roman"/>
          <w:bCs/>
          <w:iCs/>
          <w:sz w:val="24"/>
          <w:szCs w:val="24"/>
          <w:bdr w:val="none" w:sz="0" w:space="0" w:color="auto" w:frame="1"/>
          <w:shd w:val="clear" w:color="auto" w:fill="FFFFFF"/>
          <w:lang w:val="es-AR"/>
        </w:rPr>
        <w:t xml:space="preserve">; para este último, “fue el conflicto entre estos dos tipos de temperamento, el religioso y el racionalista, el apocalíptico y el humanista, que torno la doctrina anarquista tan contradictoria”. Marshall (2010: 3), McKay (2008: 18) y Guérin (1968: 12), aunque constatando tales contradicciones, creen que ellas son positivas, pues derivan del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anti-dogmatismo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anarquista y pueden ser conciliadas entre sí. La constatación de incoherencia, incluso, permitió a autores como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Caio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T. Costa (1990: 7, 12) y Ricardo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Rugai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(2003: 2) que hablasen de la existencia “anarquismos”. </w:t>
      </w:r>
    </w:p>
    <w:p w:rsidR="00E31C89" w:rsidRPr="00E31C89" w:rsidRDefault="00E31C89" w:rsidP="00E31C89">
      <w:pPr>
        <w:spacing w:after="0" w:line="360" w:lineRule="auto"/>
        <w:ind w:firstLine="709"/>
        <w:jc w:val="both"/>
        <w:rPr>
          <w:rFonts w:ascii="Times New Roman" w:eastAsia="Calibri" w:hAnsi="Times New Roman" w:cs="Times New Roman"/>
          <w:bCs/>
          <w:sz w:val="24"/>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Enfatizando 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no tuvo impacto popular significativo</w:t>
      </w:r>
      <w:r w:rsidRPr="00E31C89">
        <w:rPr>
          <w:rFonts w:ascii="Times New Roman" w:eastAsia="Calibri" w:hAnsi="Times New Roman" w:cs="Times New Roman"/>
          <w:bCs/>
          <w:iCs/>
          <w:sz w:val="24"/>
          <w:szCs w:val="24"/>
          <w:bdr w:val="none" w:sz="0" w:space="0" w:color="auto" w:frame="1"/>
          <w:shd w:val="clear" w:color="auto" w:fill="FFFFFF"/>
          <w:lang w:val="es-AR"/>
        </w:rPr>
        <w:t xml:space="preserve">, Irving Horowitz (1982: 9) constató su “desaparecimiento virtual […] como movimiento social organizado” al paso que </w:t>
      </w:r>
      <w:proofErr w:type="spellStart"/>
      <w:r w:rsidRPr="00E31C89">
        <w:rPr>
          <w:rFonts w:ascii="Times New Roman" w:eastAsia="Calibri" w:hAnsi="Times New Roman" w:cs="Times New Roman"/>
          <w:bCs/>
          <w:sz w:val="24"/>
          <w:lang w:val="es-AR"/>
        </w:rPr>
        <w:t>Kedward</w:t>
      </w:r>
      <w:proofErr w:type="spellEnd"/>
      <w:r w:rsidRPr="00E31C89">
        <w:rPr>
          <w:rFonts w:ascii="Times New Roman" w:eastAsia="Calibri" w:hAnsi="Times New Roman" w:cs="Times New Roman"/>
          <w:bCs/>
          <w:sz w:val="24"/>
          <w:lang w:val="es-AR"/>
        </w:rPr>
        <w:t xml:space="preserve"> (1971: 120) fue más lejos, escribiendo que “el ideal de la anarquía nunca fue popular” y que “él encontró oposición de todas las clases y de todas las edades”. </w:t>
      </w:r>
    </w:p>
    <w:p w:rsidR="00E31C89" w:rsidRPr="00E31C89" w:rsidRDefault="00E31C89" w:rsidP="00E31C89">
      <w:pPr>
        <w:spacing w:after="0" w:line="360" w:lineRule="auto"/>
        <w:ind w:firstLine="709"/>
        <w:jc w:val="both"/>
        <w:rPr>
          <w:rFonts w:ascii="Times New Roman" w:eastAsia="Calibri" w:hAnsi="Times New Roman" w:cs="Times New Roman"/>
          <w:bCs/>
          <w:iCs/>
          <w:sz w:val="24"/>
          <w:lang w:val="es-AR"/>
        </w:rPr>
      </w:pPr>
      <w:r w:rsidRPr="00E31C89">
        <w:rPr>
          <w:rFonts w:ascii="Times New Roman" w:eastAsia="Calibri" w:hAnsi="Times New Roman" w:cs="Times New Roman"/>
          <w:bCs/>
          <w:sz w:val="24"/>
          <w:lang w:val="es-AR"/>
        </w:rPr>
        <w:t xml:space="preserve">Sosteniendo que </w:t>
      </w:r>
      <w:r w:rsidRPr="00E31C89">
        <w:rPr>
          <w:rFonts w:ascii="Times New Roman" w:eastAsia="Calibri" w:hAnsi="Times New Roman" w:cs="Times New Roman"/>
          <w:bCs/>
          <w:i/>
          <w:sz w:val="24"/>
          <w:lang w:val="es-AR"/>
        </w:rPr>
        <w:t xml:space="preserve">el anarquismo </w:t>
      </w:r>
      <w:r w:rsidRPr="00E31C89">
        <w:rPr>
          <w:rFonts w:ascii="Times New Roman" w:eastAsia="Calibri" w:hAnsi="Times New Roman" w:cs="Times New Roman"/>
          <w:bCs/>
          <w:i/>
          <w:iCs/>
          <w:sz w:val="24"/>
          <w:lang w:val="es-AR"/>
        </w:rPr>
        <w:t>prácticamente terminó después de la Revolución Española (1936-1939)</w:t>
      </w:r>
      <w:r w:rsidRPr="00E31C89">
        <w:rPr>
          <w:rFonts w:ascii="Times New Roman" w:eastAsia="Calibri" w:hAnsi="Times New Roman" w:cs="Times New Roman"/>
          <w:bCs/>
          <w:iCs/>
          <w:sz w:val="24"/>
          <w:lang w:val="es-AR"/>
        </w:rPr>
        <w:t xml:space="preserve">, </w:t>
      </w:r>
      <w:proofErr w:type="spellStart"/>
      <w:r w:rsidRPr="00E31C89">
        <w:rPr>
          <w:rFonts w:ascii="Times New Roman" w:eastAsia="Calibri" w:hAnsi="Times New Roman" w:cs="Times New Roman"/>
          <w:bCs/>
          <w:sz w:val="24"/>
          <w:lang w:val="es-AR"/>
        </w:rPr>
        <w:t>Woodcock</w:t>
      </w:r>
      <w:proofErr w:type="spellEnd"/>
      <w:r w:rsidRPr="00E31C89">
        <w:rPr>
          <w:rFonts w:ascii="Times New Roman" w:eastAsia="Calibri" w:hAnsi="Times New Roman" w:cs="Times New Roman"/>
          <w:bCs/>
          <w:sz w:val="24"/>
          <w:lang w:val="es-AR"/>
        </w:rPr>
        <w:t xml:space="preserve"> (2002, vol. II: 288, 295), aunque modificando levemente de posición años después, defendió “el término de esta historia del anarquismo en el año de 1939”, pues este año “marca la verdadera muerte” del “movimiento anarquista histórico”. Guérin (1968: 155), en acuerdo con esto, señaló: “la derrota de la </w:t>
      </w:r>
      <w:r w:rsidRPr="00E31C89">
        <w:rPr>
          <w:rFonts w:ascii="Times New Roman" w:eastAsia="Calibri" w:hAnsi="Times New Roman" w:cs="Times New Roman"/>
          <w:bCs/>
          <w:sz w:val="24"/>
          <w:lang w:val="es-AR"/>
        </w:rPr>
        <w:lastRenderedPageBreak/>
        <w:t xml:space="preserve">Revolución Española privó al anarquismo de su único bastión en el mundo”, siendo que “de esta experiencia, el movimiento anarquista salió aplastado”. En líneas generales, tal argumento se aproxima con aquél que sostiene que </w:t>
      </w:r>
      <w:r w:rsidRPr="00E31C89">
        <w:rPr>
          <w:rFonts w:ascii="Times New Roman" w:eastAsia="Calibri" w:hAnsi="Times New Roman" w:cs="Times New Roman"/>
          <w:bCs/>
          <w:i/>
          <w:sz w:val="24"/>
          <w:lang w:val="es-AR"/>
        </w:rPr>
        <w:t xml:space="preserve">esta revolución constituye una </w:t>
      </w:r>
      <w:r w:rsidRPr="00E31C89">
        <w:rPr>
          <w:rFonts w:ascii="Times New Roman" w:eastAsia="Calibri" w:hAnsi="Times New Roman" w:cs="Times New Roman"/>
          <w:bCs/>
          <w:i/>
          <w:iCs/>
          <w:sz w:val="24"/>
          <w:lang w:val="es-AR"/>
        </w:rPr>
        <w:t>excepción en la historia anarquista, por haber sido este uno de los pocos casos en que el anarquismo se convirtió en un amplio movimiento de masas</w:t>
      </w:r>
      <w:r w:rsidRPr="00E31C89">
        <w:rPr>
          <w:rFonts w:ascii="Times New Roman" w:eastAsia="Calibri" w:hAnsi="Times New Roman" w:cs="Times New Roman"/>
          <w:bCs/>
          <w:iCs/>
          <w:sz w:val="24"/>
          <w:lang w:val="es-AR"/>
        </w:rPr>
        <w:t>.</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roofErr w:type="spellStart"/>
      <w:r w:rsidRPr="00E31C89">
        <w:rPr>
          <w:rFonts w:ascii="Times New Roman" w:eastAsia="Calibri" w:hAnsi="Times New Roman" w:cs="Times New Roman"/>
          <w:bCs/>
          <w:sz w:val="24"/>
          <w:lang w:val="es-AR"/>
        </w:rPr>
        <w:t>Joll</w:t>
      </w:r>
      <w:proofErr w:type="spellEnd"/>
      <w:r w:rsidRPr="00E31C89">
        <w:rPr>
          <w:rFonts w:ascii="Times New Roman" w:eastAsia="Calibri" w:hAnsi="Times New Roman" w:cs="Times New Roman"/>
          <w:bCs/>
          <w:sz w:val="24"/>
          <w:lang w:val="es-AR"/>
        </w:rPr>
        <w:t xml:space="preserve"> (1970: 327-328) y </w:t>
      </w:r>
      <w:proofErr w:type="spellStart"/>
      <w:r w:rsidRPr="00E31C89">
        <w:rPr>
          <w:rFonts w:ascii="Times New Roman" w:eastAsia="Calibri" w:hAnsi="Times New Roman" w:cs="Times New Roman"/>
          <w:bCs/>
          <w:sz w:val="24"/>
          <w:lang w:val="es-AR"/>
        </w:rPr>
        <w:t>Woodcock</w:t>
      </w:r>
      <w:proofErr w:type="spellEnd"/>
      <w:r w:rsidRPr="00E31C89">
        <w:rPr>
          <w:rFonts w:ascii="Times New Roman" w:eastAsia="Calibri" w:hAnsi="Times New Roman" w:cs="Times New Roman"/>
          <w:bCs/>
          <w:sz w:val="24"/>
          <w:lang w:val="es-AR"/>
        </w:rPr>
        <w:t xml:space="preserve"> (2002, vol. II: 293; 290) argumentan, como muchos de los marxistas (por ejemplo: Hobsbawm, 1985), </w:t>
      </w:r>
      <w:r w:rsidRPr="00E31C89">
        <w:rPr>
          <w:rFonts w:ascii="Times New Roman" w:eastAsia="Calibri" w:hAnsi="Times New Roman" w:cs="Times New Roman"/>
          <w:bCs/>
          <w:iCs/>
          <w:sz w:val="24"/>
          <w:szCs w:val="24"/>
          <w:bdr w:val="none" w:sz="0" w:space="0" w:color="auto" w:frame="1"/>
          <w:shd w:val="clear" w:color="auto" w:fill="FFFFFF"/>
          <w:lang w:val="es-AR"/>
        </w:rPr>
        <w:t xml:space="preserve">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movilizó bases clasistas limitadas, restringiéndose a los campesinos y artesanos en decadencia, no consiguiendo adaptarse al capitalismo industrial</w:t>
      </w:r>
      <w:r w:rsidRPr="00E31C89">
        <w:rPr>
          <w:rFonts w:ascii="Times New Roman" w:eastAsia="Calibri" w:hAnsi="Times New Roman" w:cs="Times New Roman"/>
          <w:bCs/>
          <w:iCs/>
          <w:sz w:val="24"/>
          <w:szCs w:val="24"/>
          <w:bdr w:val="none" w:sz="0" w:space="0" w:color="auto" w:frame="1"/>
          <w:shd w:val="clear" w:color="auto" w:fill="FFFFFF"/>
          <w:lang w:val="es-AR"/>
        </w:rPr>
        <w:t>.</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Otras conclusiones que los estudios sostienen son 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se fundamenta en bases idealistas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2004: 273;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vol. I: 15),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espontaneístas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Eltzbacher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2004: 280), </w:t>
      </w:r>
      <w:r w:rsidRPr="00E31C89">
        <w:rPr>
          <w:rFonts w:ascii="Times New Roman" w:eastAsia="Calibri" w:hAnsi="Times New Roman" w:cs="Times New Roman"/>
          <w:bCs/>
          <w:i/>
          <w:iCs/>
          <w:sz w:val="24"/>
          <w:szCs w:val="24"/>
          <w:bdr w:val="none" w:sz="0" w:space="0" w:color="auto" w:frame="1"/>
          <w:shd w:val="clear" w:color="auto" w:fill="FFFFFF"/>
          <w:lang w:val="es-AR"/>
        </w:rPr>
        <w:t>individualistas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Joll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1970:.</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32-33; Horowitz, 1982: 16;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Woodcock</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2002, vol. I: 36, vol. II: 292) y </w:t>
      </w:r>
      <w:r w:rsidRPr="00E31C89">
        <w:rPr>
          <w:rFonts w:ascii="Times New Roman" w:eastAsia="Calibri" w:hAnsi="Times New Roman" w:cs="Times New Roman"/>
          <w:bCs/>
          <w:i/>
          <w:iCs/>
          <w:sz w:val="24"/>
          <w:szCs w:val="24"/>
          <w:bdr w:val="none" w:sz="0" w:space="0" w:color="auto" w:frame="1"/>
          <w:shd w:val="clear" w:color="auto" w:fill="FFFFFF"/>
          <w:lang w:val="es-AR"/>
        </w:rPr>
        <w:t>juveniles</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Joll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1970: 330;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Kedward</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1971: 120). Curiosamente, estas conclusiones son próximas de las críticas leninistas del anarquismo (por ejemplo: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Kolpinsky</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1976: 333), que no tienen nada de científicas; son solamente afirmaciones ideológicas, sin base histórica, con el fin de autopromoción en detrimento del adversario. </w:t>
      </w:r>
    </w:p>
    <w:p w:rsidR="00E31C89" w:rsidRPr="00E31C89" w:rsidRDefault="00E31C89" w:rsidP="00E31C89">
      <w:pPr>
        <w:spacing w:after="0" w:line="360" w:lineRule="auto"/>
        <w:jc w:val="both"/>
        <w:rPr>
          <w:rFonts w:ascii="Times New Roman" w:eastAsia="Calibri" w:hAnsi="Times New Roman" w:cs="Times New Roman"/>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Nuevo abordaje teórico-metodológico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propone nuevos fundamentos de método y teoría para los estudios del anarquismo, los cuales son capaces, según sostiene, no solamente de enfocar este objeto de manera más adecuada, sino de demonstrar el equívoco de las conclusiones anteriormente presentadas.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Antes que nada, el libro recomienda recurrir a – en su propio caso, elaborar – una </w:t>
      </w:r>
      <w:r w:rsidRPr="00E31C89">
        <w:rPr>
          <w:rFonts w:ascii="Times New Roman" w:eastAsia="Calibri" w:hAnsi="Times New Roman" w:cs="Times New Roman"/>
          <w:bCs/>
          <w:i/>
          <w:iCs/>
          <w:sz w:val="24"/>
          <w:szCs w:val="24"/>
          <w:bdr w:val="none" w:sz="0" w:space="0" w:color="auto" w:frame="1"/>
          <w:shd w:val="clear" w:color="auto" w:fill="FFFFFF"/>
          <w:lang w:val="es-AR"/>
        </w:rPr>
        <w:t>definición histórica y precisa de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que contemple los aspectos comunes de sus autores y episodios y que sea capaz de diferenciarlo de otras ideologías, abarcando sus continuidades y permanencias a largo plazo.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Además, enfatiza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marcar</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una clara </w:t>
      </w:r>
      <w:r w:rsidRPr="00E31C89">
        <w:rPr>
          <w:rFonts w:ascii="Times New Roman" w:eastAsia="Calibri" w:hAnsi="Times New Roman" w:cs="Times New Roman"/>
          <w:bCs/>
          <w:i/>
          <w:iCs/>
          <w:sz w:val="24"/>
          <w:szCs w:val="24"/>
          <w:bdr w:val="none" w:sz="0" w:space="0" w:color="auto" w:frame="1"/>
          <w:shd w:val="clear" w:color="auto" w:fill="FFFFFF"/>
          <w:lang w:val="es-AR"/>
        </w:rPr>
        <w:t>distinción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entre dos cosas diferentes: </w:t>
      </w:r>
      <w:r w:rsidRPr="00E31C89">
        <w:rPr>
          <w:rFonts w:ascii="Times New Roman" w:eastAsia="Calibri" w:hAnsi="Times New Roman" w:cs="Times New Roman"/>
          <w:bCs/>
          <w:i/>
          <w:iCs/>
          <w:sz w:val="24"/>
          <w:szCs w:val="24"/>
          <w:bdr w:val="none" w:sz="0" w:space="0" w:color="auto" w:frame="1"/>
          <w:shd w:val="clear" w:color="auto" w:fill="FFFFFF"/>
          <w:lang w:val="es-AR"/>
        </w:rPr>
        <w:t>una tradición histórica anarquista y un universo “libertario” más amplio y no necesariamente histórico</w:t>
      </w:r>
      <w:r w:rsidRPr="00E31C89">
        <w:rPr>
          <w:rFonts w:ascii="Times New Roman" w:eastAsia="Calibri" w:hAnsi="Times New Roman" w:cs="Times New Roman"/>
          <w:bCs/>
          <w:iCs/>
          <w:sz w:val="24"/>
          <w:szCs w:val="24"/>
          <w:bdr w:val="none" w:sz="0" w:space="0" w:color="auto" w:frame="1"/>
          <w:shd w:val="clear" w:color="auto" w:fill="FFFFFF"/>
          <w:lang w:val="es-AR"/>
        </w:rPr>
        <w:t xml:space="preserve">, siendo la primera, parte del segundo. Así, todo anarquista es libertario, pero no todo libertario es anarquista. La tradición histórica anarquista, según esta concepción, involucra un conjunto de fenómenos históricos que se desarrollan y se difunden a partir de bases comunes y se explican por las relaciones sociales establecidas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por distintos medios (contactos presenciales, epistolares, libros, prensa etc.), al igual que adaptaciones y modificaciones en función de los diferentes contextos en los cuales se presenta. El universo libertario es un todo no necesariamente relacionado en términos históricos y que incluye luchas e iniciativas antiautoritarias, contrarias a la dominación y defensa de formas igualitarias las relaciones.</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5"/>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En término de metodología historiográfica y alcance geográfico hay algunas recomendaciones, que encuentran aportes en la Nueva Historia del Trabajo y la Historia Global del Trabajo, así como en la producción teórico-metodológica de organizaciones, investigadores y militantes anarquistas.</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6"/>
      </w:r>
      <w:r w:rsidRPr="00E31C89">
        <w:rPr>
          <w:rFonts w:ascii="Times New Roman" w:eastAsia="Calibri" w:hAnsi="Times New Roman" w:cs="Times New Roman"/>
          <w:bCs/>
          <w:iCs/>
          <w:sz w:val="24"/>
          <w:szCs w:val="24"/>
          <w:bdr w:val="none" w:sz="0" w:space="0" w:color="auto" w:frame="1"/>
          <w:shd w:val="clear" w:color="auto" w:fill="FFFFFF"/>
          <w:lang w:val="es-AR"/>
        </w:rPr>
        <w:t xml:space="preserve"> Esto contribuye con la elaboración de conceptos capaces de subsidiar los estudios del anarquismo, los cuales no tienen que ser necesariamente elaborados por los anarquistas. Entre ellos, se pueden mencionar los de </w:t>
      </w:r>
      <w:r w:rsidRPr="00E31C89">
        <w:rPr>
          <w:rFonts w:ascii="Times New Roman" w:eastAsia="Calibri" w:hAnsi="Times New Roman" w:cs="Times New Roman"/>
          <w:bCs/>
          <w:i/>
          <w:iCs/>
          <w:sz w:val="24"/>
          <w:szCs w:val="24"/>
          <w:bdr w:val="none" w:sz="0" w:space="0" w:color="auto" w:frame="1"/>
          <w:shd w:val="clear" w:color="auto" w:fill="FFFFFF"/>
          <w:lang w:val="es-AR"/>
        </w:rPr>
        <w:t>totalidad e interdependencia</w:t>
      </w:r>
      <w:r w:rsidRPr="00E31C89">
        <w:rPr>
          <w:rFonts w:ascii="Times New Roman" w:eastAsia="Calibri" w:hAnsi="Times New Roman" w:cs="Times New Roman"/>
          <w:bCs/>
          <w:iCs/>
          <w:sz w:val="24"/>
          <w:szCs w:val="24"/>
          <w:bdr w:val="none" w:sz="0" w:space="0" w:color="auto" w:frame="1"/>
          <w:shd w:val="clear" w:color="auto" w:fill="FFFFFF"/>
          <w:lang w:val="es-AR"/>
        </w:rPr>
        <w:t>, que se aplican, en el caso de los estudios del anarquismo, a la relación entre teoría e historia, entre pensamiento y acción, entre autores y episodios, entre forma y contenido, anarquismo y luchas sociales, críticas y propuestas.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considera necesario operar con un </w:t>
      </w:r>
      <w:r w:rsidRPr="00E31C89">
        <w:rPr>
          <w:rFonts w:ascii="Times New Roman" w:eastAsia="Calibri" w:hAnsi="Times New Roman" w:cs="Times New Roman"/>
          <w:bCs/>
          <w:i/>
          <w:iCs/>
          <w:sz w:val="24"/>
          <w:szCs w:val="24"/>
          <w:bdr w:val="none" w:sz="0" w:space="0" w:color="auto" w:frame="1"/>
          <w:shd w:val="clear" w:color="auto" w:fill="FFFFFF"/>
          <w:lang w:val="es-AR"/>
        </w:rPr>
        <w:t>método histórico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que haga uso de los elementos de la historia desde abajo</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7"/>
      </w:r>
      <w:r w:rsidRPr="00E31C89">
        <w:rPr>
          <w:rFonts w:ascii="Times New Roman" w:eastAsia="Calibri" w:hAnsi="Times New Roman" w:cs="Times New Roman"/>
          <w:bCs/>
          <w:i/>
          <w:iCs/>
          <w:sz w:val="24"/>
          <w:szCs w:val="24"/>
          <w:bdr w:val="none" w:sz="0" w:space="0" w:color="auto" w:frame="1"/>
          <w:shd w:val="clear" w:color="auto" w:fill="FFFFFF"/>
          <w:lang w:val="es-AR"/>
        </w:rPr>
        <w:t xml:space="preserve">; que permita relacionar a los clásicos con los movimientos y luchas de su tiempo; que haga una precisa relación del anarquismo y de los anarquistas con el contexto en lo cual estuvieron insertos; que lleve a consideración, conforme sea necesario, reflexiones globales del anarquismo, tomando en cuenta el período amplio que se extiende desde su surgimiento en el siglo XIX hasta el presente; que identifique los caminos de la difusión del anarquismo, por medio de contactos entre militantes, cartas, lecturas compartidas etc. y que responda en qué medida los trazos generales de este anarquismo en difusión se mantuvieron y se fueron modificando/adaptando a realidades locales incorporando otras tradiciones de lucha y </w:t>
      </w:r>
      <w:r w:rsidRPr="00E31C89">
        <w:rPr>
          <w:rFonts w:ascii="Times New Roman" w:eastAsia="Calibri" w:hAnsi="Times New Roman" w:cs="Times New Roman"/>
          <w:bCs/>
          <w:i/>
          <w:iCs/>
          <w:sz w:val="24"/>
          <w:szCs w:val="24"/>
          <w:bdr w:val="none" w:sz="0" w:space="0" w:color="auto" w:frame="1"/>
          <w:shd w:val="clear" w:color="auto" w:fill="FFFFFF"/>
          <w:lang w:val="es-AR"/>
        </w:rPr>
        <w:lastRenderedPageBreak/>
        <w:t>resistencia; que permita identificar las continuidades y permanencias del anarquismo en el tiempo y en el espacio, así como sus modificaciones contextuales fruto de relaciones sociales. El libro propone, incluso, siempre que sea posible o deseable, extrapolar el eje Atlántico Norte y abarcar los cinco continentes, recurriendo, también en caso de necesidad, a las comparaciones.</w:t>
      </w: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Redefinición del anarquismo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Por medio de este nuevo abordaje, se puede constatar que el anarquismo es un tipo de socialismo, caracterizado por un conjunto preciso de principios, que se manifiesta históricamente en el mundo moderno y contemporáneo. Éste cuenta en su trayectoria con la oposición al Estado, la defensa de la libertad individual (aunque dependiente y relacionada a la libertad colectiva) y la distinción frente al marxismo (aunque compartiendo algunas posiciones similares); pero que no puede ser resumido como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anti-estatismo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individualismo o antítesis del marxismo. Más bien, </w:t>
      </w:r>
    </w:p>
    <w:p w:rsidR="00E31C89" w:rsidRPr="00E31C89" w:rsidRDefault="00E31C89" w:rsidP="00E31C89">
      <w:pPr>
        <w:spacing w:after="0" w:line="240" w:lineRule="auto"/>
        <w:ind w:left="2268" w:firstLine="284"/>
        <w:jc w:val="both"/>
        <w:rPr>
          <w:rFonts w:ascii="Times New Roman" w:eastAsia="Calibri" w:hAnsi="Times New Roman" w:cs="Times New Roman"/>
          <w:bCs/>
          <w:iCs/>
          <w:sz w:val="20"/>
          <w:szCs w:val="20"/>
          <w:bdr w:val="none" w:sz="0" w:space="0" w:color="auto" w:frame="1"/>
          <w:shd w:val="clear" w:color="auto" w:fill="FFFFFF"/>
          <w:lang w:val="es-AR"/>
        </w:rPr>
      </w:pPr>
    </w:p>
    <w:p w:rsidR="00E31C89" w:rsidRPr="00E31C89" w:rsidRDefault="00E31C89" w:rsidP="00E31C89">
      <w:pPr>
        <w:spacing w:after="0" w:line="360" w:lineRule="auto"/>
        <w:ind w:left="709" w:right="709"/>
        <w:jc w:val="both"/>
        <w:rPr>
          <w:rFonts w:ascii="Times New Roman" w:eastAsia="Calibri" w:hAnsi="Times New Roman" w:cs="Times New Roman"/>
          <w:bCs/>
          <w:iCs/>
          <w:bdr w:val="none" w:sz="0" w:space="0" w:color="auto" w:frame="1"/>
          <w:shd w:val="clear" w:color="auto" w:fill="FFFFFF"/>
          <w:lang w:val="es-AR"/>
        </w:rPr>
      </w:pPr>
      <w:r w:rsidRPr="00E31C89">
        <w:rPr>
          <w:rFonts w:ascii="Times New Roman" w:eastAsia="Calibri" w:hAnsi="Times New Roman" w:cs="Times New Roman"/>
          <w:bCs/>
          <w:i/>
          <w:iCs/>
          <w:bdr w:val="none" w:sz="0" w:space="0" w:color="auto" w:frame="1"/>
          <w:shd w:val="clear" w:color="auto" w:fill="FFFFFF"/>
          <w:lang w:val="es-AR"/>
        </w:rPr>
        <w:t xml:space="preserve">el anarquismo es una </w:t>
      </w:r>
      <w:r w:rsidRPr="00E31C89">
        <w:rPr>
          <w:rFonts w:ascii="Times New Roman" w:eastAsia="Calibri" w:hAnsi="Times New Roman" w:cs="Times New Roman"/>
          <w:bCs/>
          <w:iCs/>
          <w:bdr w:val="none" w:sz="0" w:space="0" w:color="auto" w:frame="1"/>
          <w:shd w:val="clear" w:color="auto" w:fill="FFFFFF"/>
          <w:lang w:val="es-AR"/>
        </w:rPr>
        <w:t>ideología</w:t>
      </w:r>
      <w:r w:rsidRPr="00E31C89">
        <w:rPr>
          <w:rFonts w:ascii="Times New Roman" w:eastAsia="Calibri" w:hAnsi="Times New Roman" w:cs="Times New Roman"/>
          <w:bCs/>
          <w:i/>
          <w:iCs/>
          <w:bdr w:val="none" w:sz="0" w:space="0" w:color="auto" w:frame="1"/>
          <w:shd w:val="clear" w:color="auto" w:fill="FFFFFF"/>
          <w:lang w:val="es-AR"/>
        </w:rPr>
        <w:t xml:space="preserve"> socialista y revolucionaria que se fundamenta en principios determinados, cuyas bases se definen a partir de una crítica a la</w:t>
      </w:r>
      <w:r w:rsidRPr="00E31C89">
        <w:rPr>
          <w:rFonts w:ascii="Times New Roman" w:eastAsia="Calibri" w:hAnsi="Times New Roman" w:cs="Times New Roman"/>
          <w:bCs/>
          <w:iCs/>
          <w:bdr w:val="none" w:sz="0" w:space="0" w:color="auto" w:frame="1"/>
          <w:shd w:val="clear" w:color="auto" w:fill="FFFFFF"/>
          <w:lang w:val="es-AR"/>
        </w:rPr>
        <w:t xml:space="preserve"> dominación</w:t>
      </w:r>
      <w:r w:rsidRPr="00E31C89">
        <w:rPr>
          <w:rFonts w:ascii="Times New Roman" w:eastAsia="Calibri" w:hAnsi="Times New Roman" w:cs="Times New Roman"/>
          <w:bCs/>
          <w:i/>
          <w:iCs/>
          <w:bdr w:val="none" w:sz="0" w:space="0" w:color="auto" w:frame="1"/>
          <w:shd w:val="clear" w:color="auto" w:fill="FFFFFF"/>
          <w:lang w:val="es-AR"/>
        </w:rPr>
        <w:t xml:space="preserve"> y de una defensa de la </w:t>
      </w:r>
      <w:r w:rsidRPr="00E31C89">
        <w:rPr>
          <w:rFonts w:ascii="Times New Roman" w:eastAsia="Calibri" w:hAnsi="Times New Roman" w:cs="Times New Roman"/>
          <w:bCs/>
          <w:iCs/>
          <w:bdr w:val="none" w:sz="0" w:space="0" w:color="auto" w:frame="1"/>
          <w:shd w:val="clear" w:color="auto" w:fill="FFFFFF"/>
          <w:lang w:val="es-AR"/>
        </w:rPr>
        <w:t>autogestión</w:t>
      </w:r>
      <w:r w:rsidRPr="00E31C89">
        <w:rPr>
          <w:rFonts w:ascii="Times New Roman" w:eastAsia="Calibri" w:hAnsi="Times New Roman" w:cs="Times New Roman"/>
          <w:bCs/>
          <w:i/>
          <w:iCs/>
          <w:bdr w:val="none" w:sz="0" w:space="0" w:color="auto" w:frame="1"/>
          <w:shd w:val="clear" w:color="auto" w:fill="FFFFFF"/>
          <w:lang w:val="es-AR"/>
        </w:rPr>
        <w:t xml:space="preserve">; en términos estructurales, el anarquismo defiende una transformación social fundamentada en </w:t>
      </w:r>
      <w:r w:rsidRPr="00E31C89">
        <w:rPr>
          <w:rFonts w:ascii="Times New Roman" w:eastAsia="Calibri" w:hAnsi="Times New Roman" w:cs="Times New Roman"/>
          <w:bCs/>
          <w:iCs/>
          <w:bdr w:val="none" w:sz="0" w:space="0" w:color="auto" w:frame="1"/>
          <w:shd w:val="clear" w:color="auto" w:fill="FFFFFF"/>
          <w:lang w:val="es-AR"/>
        </w:rPr>
        <w:t>estrategias</w:t>
      </w:r>
      <w:r w:rsidRPr="00E31C89">
        <w:rPr>
          <w:rFonts w:ascii="Times New Roman" w:eastAsia="Calibri" w:hAnsi="Times New Roman" w:cs="Times New Roman"/>
          <w:bCs/>
          <w:i/>
          <w:iCs/>
          <w:bdr w:val="none" w:sz="0" w:space="0" w:color="auto" w:frame="1"/>
          <w:shd w:val="clear" w:color="auto" w:fill="FFFFFF"/>
          <w:lang w:val="es-AR"/>
        </w:rPr>
        <w:t>, que deben permitir la substitución de un sistema de dominación por un sistema de autogestión.</w:t>
      </w:r>
      <w:r w:rsidRPr="00E31C89">
        <w:rPr>
          <w:rFonts w:ascii="Times New Roman" w:eastAsia="Calibri" w:hAnsi="Times New Roman" w:cs="Times New Roman"/>
          <w:bCs/>
          <w:iCs/>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bdr w:val="none" w:sz="0" w:space="0" w:color="auto" w:frame="1"/>
          <w:shd w:val="clear" w:color="auto" w:fill="FFFFFF"/>
          <w:lang w:val="es-AR"/>
        </w:rPr>
        <w:t>Corrêa</w:t>
      </w:r>
      <w:proofErr w:type="spellEnd"/>
      <w:r w:rsidRPr="00E31C89">
        <w:rPr>
          <w:rFonts w:ascii="Times New Roman" w:eastAsia="Calibri" w:hAnsi="Times New Roman" w:cs="Times New Roman"/>
          <w:bCs/>
          <w:iCs/>
          <w:bdr w:val="none" w:sz="0" w:space="0" w:color="auto" w:frame="1"/>
          <w:shd w:val="clear" w:color="auto" w:fill="FFFFFF"/>
          <w:lang w:val="es-AR"/>
        </w:rPr>
        <w:t>, 2014a: 117)</w:t>
      </w:r>
    </w:p>
    <w:p w:rsidR="00E31C89" w:rsidRPr="00E31C89" w:rsidRDefault="00E31C89" w:rsidP="00E31C89">
      <w:pPr>
        <w:spacing w:after="0" w:line="240" w:lineRule="auto"/>
        <w:ind w:left="2268" w:firstLine="709"/>
        <w:jc w:val="both"/>
        <w:rPr>
          <w:rFonts w:ascii="Times New Roman" w:eastAsia="Calibri" w:hAnsi="Times New Roman" w:cs="Times New Roman"/>
          <w:bCs/>
          <w:iCs/>
          <w:sz w:val="20"/>
          <w:szCs w:val="20"/>
          <w:bdr w:val="none" w:sz="0" w:space="0" w:color="auto" w:frame="1"/>
          <w:shd w:val="clear" w:color="auto" w:fill="FFFFFF"/>
          <w:lang w:val="es-AR"/>
        </w:rPr>
      </w:pPr>
      <w:r w:rsidRPr="00E31C89">
        <w:rPr>
          <w:rFonts w:ascii="Times New Roman" w:eastAsia="Calibri" w:hAnsi="Times New Roman" w:cs="Times New Roman"/>
          <w:bCs/>
          <w:iCs/>
          <w:sz w:val="20"/>
          <w:szCs w:val="20"/>
          <w:bdr w:val="none" w:sz="0" w:space="0" w:color="auto" w:frame="1"/>
          <w:shd w:val="clear" w:color="auto" w:fill="FFFFFF"/>
          <w:lang w:val="es-AR"/>
        </w:rPr>
        <w:t xml:space="preserve">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Hablar de ideología, aquí, no significa adoptar el significado marxista de “falsa consciencia”, sino el sentido de praxis, de un conjunto de pensamiento y acción que emerge en la relación entre movimientos populares y teóricos.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El anarquismo es, principalmente, una praxis históricamente conformada y que se expresa en un cuerpo de principios político-ideológicos centrados en la transformación social revolucionaria, </w:t>
      </w:r>
      <w:proofErr w:type="gramStart"/>
      <w:r w:rsidRPr="00E31C89">
        <w:rPr>
          <w:rFonts w:ascii="Times New Roman" w:eastAsia="Calibri" w:hAnsi="Times New Roman" w:cs="Times New Roman"/>
          <w:bCs/>
          <w:i/>
          <w:iCs/>
          <w:sz w:val="24"/>
          <w:szCs w:val="24"/>
          <w:bdr w:val="none" w:sz="0" w:space="0" w:color="auto" w:frame="1"/>
          <w:shd w:val="clear" w:color="auto" w:fill="FFFFFF"/>
          <w:lang w:val="es-AR"/>
        </w:rPr>
        <w:t>en relación al</w:t>
      </w:r>
      <w:proofErr w:type="gramEnd"/>
      <w:r w:rsidRPr="00E31C89">
        <w:rPr>
          <w:rFonts w:ascii="Times New Roman" w:eastAsia="Calibri" w:hAnsi="Times New Roman" w:cs="Times New Roman"/>
          <w:bCs/>
          <w:i/>
          <w:iCs/>
          <w:sz w:val="24"/>
          <w:szCs w:val="24"/>
          <w:bdr w:val="none" w:sz="0" w:space="0" w:color="auto" w:frame="1"/>
          <w:shd w:val="clear" w:color="auto" w:fill="FFFFFF"/>
          <w:lang w:val="es-AR"/>
        </w:rPr>
        <w:t xml:space="preserve"> cuál hay significativa unidad por parte de los anarquistas.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El anarquismo no es, pues, una manera homogénea de leer la realidad, un corpus de teoría y método. Sin embargo, se funda en análisis racionales, métodos y teorías que tienen elementos en común y que no pueden ser caracterizadas como idealistas, en el sentido de las explicaciones teológicas y/o metafísicas, y tampoco como un </w:t>
      </w:r>
      <w:r w:rsidRPr="00E31C89">
        <w:rPr>
          <w:rFonts w:ascii="Times New Roman" w:eastAsia="Calibri" w:hAnsi="Times New Roman" w:cs="Times New Roman"/>
          <w:bCs/>
          <w:i/>
          <w:iCs/>
          <w:sz w:val="24"/>
          <w:szCs w:val="24"/>
          <w:bdr w:val="none" w:sz="0" w:space="0" w:color="auto" w:frame="1"/>
          <w:shd w:val="clear" w:color="auto" w:fill="FFFFFF"/>
          <w:lang w:val="es-AR"/>
        </w:rPr>
        <w:t>corpus</w:t>
      </w:r>
      <w:r w:rsidRPr="00E31C89">
        <w:rPr>
          <w:rFonts w:ascii="Times New Roman" w:eastAsia="Calibri" w:hAnsi="Times New Roman" w:cs="Times New Roman"/>
          <w:bCs/>
          <w:iCs/>
          <w:sz w:val="24"/>
          <w:szCs w:val="24"/>
          <w:bdr w:val="none" w:sz="0" w:space="0" w:color="auto" w:frame="1"/>
          <w:shd w:val="clear" w:color="auto" w:fill="FFFFFF"/>
          <w:lang w:val="es-AR"/>
        </w:rPr>
        <w:t xml:space="preserve"> que prioriza a modo general las ideas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los hechos.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El anarquismo tiene como trazo constituyente la apertura, la pluralidad y el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anti-dogmatismo</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en el campo de teoría y método para la comprensión de la realidad.</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rsidR="00E31C89" w:rsidRPr="00E31C89" w:rsidRDefault="00E31C89" w:rsidP="00E31C89">
      <w:pPr>
        <w:spacing w:after="0" w:line="360" w:lineRule="auto"/>
        <w:ind w:firstLine="709"/>
        <w:jc w:val="both"/>
        <w:rPr>
          <w:rFonts w:ascii="Times New Roman" w:eastAsia="Calibri" w:hAnsi="Times New Roman" w:cs="Times New Roman"/>
          <w:bCs/>
          <w:i/>
          <w:iCs/>
          <w:sz w:val="24"/>
          <w:szCs w:val="24"/>
          <w:bdr w:val="none" w:sz="0" w:space="0" w:color="auto" w:frame="1"/>
          <w:shd w:val="clear" w:color="auto" w:fill="FFFFFF"/>
          <w:lang w:val="es-AR"/>
        </w:rPr>
      </w:pPr>
      <w:proofErr w:type="gramStart"/>
      <w:r w:rsidRPr="00E31C89">
        <w:rPr>
          <w:rFonts w:ascii="Times New Roman" w:eastAsia="Calibri" w:hAnsi="Times New Roman" w:cs="Times New Roman"/>
          <w:bCs/>
          <w:i/>
          <w:iCs/>
          <w:sz w:val="24"/>
          <w:szCs w:val="24"/>
          <w:bdr w:val="none" w:sz="0" w:space="0" w:color="auto" w:frame="1"/>
          <w:shd w:val="clear" w:color="auto" w:fill="FFFFFF"/>
          <w:lang w:val="es-AR"/>
        </w:rPr>
        <w:lastRenderedPageBreak/>
        <w:t>El trípode crítica</w:t>
      </w:r>
      <w:proofErr w:type="gramEnd"/>
      <w:r w:rsidRPr="00E31C89">
        <w:rPr>
          <w:rFonts w:ascii="Times New Roman" w:eastAsia="Calibri" w:hAnsi="Times New Roman" w:cs="Times New Roman"/>
          <w:bCs/>
          <w:i/>
          <w:iCs/>
          <w:sz w:val="24"/>
          <w:szCs w:val="24"/>
          <w:bdr w:val="none" w:sz="0" w:space="0" w:color="auto" w:frame="1"/>
          <w:shd w:val="clear" w:color="auto" w:fill="FFFFFF"/>
          <w:lang w:val="es-AR"/>
        </w:rPr>
        <w:t xml:space="preserve"> de la dominación / defensa de la autogestión / estrategia fundamental puede ayudar a detallar la mencionada definición, visto que es, el mismo, en </w:t>
      </w:r>
      <w:r w:rsidRPr="00E31C89">
        <w:rPr>
          <w:rFonts w:ascii="Times New Roman" w:eastAsia="Calibri" w:hAnsi="Times New Roman" w:cs="Times New Roman"/>
          <w:bCs/>
          <w:iCs/>
          <w:sz w:val="24"/>
          <w:szCs w:val="24"/>
          <w:bdr w:val="none" w:sz="0" w:space="0" w:color="auto" w:frame="1"/>
          <w:shd w:val="clear" w:color="auto" w:fill="FFFFFF"/>
          <w:lang w:val="es-AR"/>
        </w:rPr>
        <w:t>Bandera Negra</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el núcleo explicativo del concepto de anarquismo.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La crítica de la dominación se caracteriza por una crítica de las relaciones jerárquicas, en las cuales unos deciden sobre lo que se dice respecto a muchos o todos y que involucran vinculación de mando y obediencia. Las relaciones de dominación se encuentran en la base de las desigualdades e injusticias sociales, y pueden abarcar varios tipos: explotación del trabajo, coerción física, dominación político-burocrática, alienación cultural; pueden ser dominaciones de clase, nacionales, de género, de etnia/raza, etc. Su generalización implica la existencia de un sistema de dominación.</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La defensa de la autogestión se caracteriza, como antítesis de la dominación, por la participación en los procesos decisorios en la medida que se es afectado por ellos, o sea, las decisiones son tomadas desde la base y las delegaciones rotativas con control de la base. Una sociedad autogestionaria se caracterizaría por la socialización de la propiedad, habiendo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sido  conciliada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con la propiedad familiar en el campo; por el autogobierno democrático, involucrando la socialización de la política, gestionada por asociaciones de trabajadores y delegaciones rotativas con control de la base; por la cultura autogestionaria, apoyada en una nueva ética y en una nueva educación, comunicación y ocio libertarios. Su generalización implica la existencia de un sistema de autogestión.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La estrategia fundamental se caracteriza por un conjunto de fines y medios – o sea, objetivos, estrategias y tácticas – concebidos para salir del sistema de dominación y llegar al sistema de autogestión y en el cual hay subordinación de los medios a los fines. Este conjunto incluye la movilización de las clases dominadas como un todo: trabajadores de la ciudad y del campo, campesinos, precarizados y marginales – entendiendo que las clases sociales son concebidas más allá de las relaciones de producción o de la esfera económica. Incluye también la permanente búsqueda por transformar, en las tres esferas – económica, política/jurídica/militar y cultural/ideológica – la capacidad de realización de estas clases en fuerza social concreta y, con esto, pelear por la constitución de un poder autogestionario no dominador. Rechaza la movilidad individual o sectorial en el capitalismo o en el Estado y se defiende la transformación social por medio de procesos autogestionarios de lucha que implican una revolución inevitablemente violenta, que puede tener mayor o menor duración.</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8"/>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Este trípode, que se sostiene en el libro, puede ser expresado en un conjunto relativamente fijo de diez principios político-ideológicos, que han sido mantenidos, continua y permanentemente, entre los anarquistas. Ellos constituyen las bases fundamentales de esa definición de anarquismo y permiten comprender dónde está su coherencia.  </w:t>
      </w:r>
    </w:p>
    <w:p w:rsidR="00E31C89" w:rsidRPr="00E31C89" w:rsidRDefault="00E31C89" w:rsidP="00E31C89">
      <w:pPr>
        <w:spacing w:after="0" w:line="240" w:lineRule="auto"/>
        <w:ind w:left="2268" w:firstLine="284"/>
        <w:jc w:val="both"/>
        <w:rPr>
          <w:rFonts w:ascii="Times New Roman" w:eastAsia="Calibri" w:hAnsi="Times New Roman" w:cs="Times New Roman"/>
          <w:b/>
          <w:sz w:val="20"/>
          <w:szCs w:val="20"/>
          <w:lang w:val="es-AR"/>
        </w:rPr>
      </w:pPr>
    </w:p>
    <w:p w:rsidR="00E31C89" w:rsidRPr="00E31C89" w:rsidRDefault="00E31C89" w:rsidP="00E31C89">
      <w:pPr>
        <w:spacing w:after="0" w:line="360" w:lineRule="auto"/>
        <w:ind w:left="709" w:right="709" w:firstLine="284"/>
        <w:jc w:val="both"/>
        <w:rPr>
          <w:rFonts w:ascii="Times New Roman" w:eastAsia="Calibri" w:hAnsi="Times New Roman" w:cs="Times New Roman"/>
          <w:lang w:val="es-AR"/>
        </w:rPr>
      </w:pPr>
      <w:r w:rsidRPr="00E31C89">
        <w:rPr>
          <w:rFonts w:ascii="Times New Roman" w:eastAsia="Calibri" w:hAnsi="Times New Roman" w:cs="Times New Roman"/>
          <w:b/>
          <w:i/>
          <w:lang w:val="es-AR"/>
        </w:rPr>
        <w:t>1)</w:t>
      </w:r>
      <w:r w:rsidRPr="00E31C89">
        <w:rPr>
          <w:rFonts w:ascii="Times New Roman" w:eastAsia="Calibri" w:hAnsi="Times New Roman" w:cs="Times New Roman"/>
          <w:i/>
          <w:lang w:val="es-AR"/>
        </w:rPr>
        <w:t xml:space="preserve"> </w:t>
      </w:r>
      <w:r w:rsidRPr="00E31C89">
        <w:rPr>
          <w:rFonts w:ascii="Times New Roman" w:eastAsia="Calibri" w:hAnsi="Times New Roman" w:cs="Times New Roman"/>
          <w:b/>
          <w:i/>
          <w:lang w:val="es-AR"/>
        </w:rPr>
        <w:t>Ética y valores.</w:t>
      </w:r>
      <w:r w:rsidRPr="00E31C89">
        <w:rPr>
          <w:rFonts w:ascii="Times New Roman" w:eastAsia="Calibri" w:hAnsi="Times New Roman" w:cs="Times New Roman"/>
          <w:i/>
          <w:lang w:val="es-AR"/>
        </w:rPr>
        <w:t xml:space="preserve"> La defensa de una concepción ética, capaz de subsidiar críticas y propuestas racionales, pautadas en los siguientes valores: libertad individual y colectiva; igualdad en términos económicos, políticos y sociales; solidaridad y apoyo mutuo; estímulo permanente a la felicidad, la motivación y la voluntad. </w:t>
      </w:r>
      <w:r w:rsidRPr="00E31C89">
        <w:rPr>
          <w:rFonts w:ascii="Times New Roman" w:eastAsia="Calibri" w:hAnsi="Times New Roman" w:cs="Times New Roman"/>
          <w:b/>
          <w:i/>
          <w:lang w:val="es-AR"/>
        </w:rPr>
        <w:t>2) Crítica de la dominación.</w:t>
      </w:r>
      <w:r w:rsidRPr="00E31C89">
        <w:rPr>
          <w:rFonts w:ascii="Times New Roman" w:eastAsia="Calibri" w:hAnsi="Times New Roman" w:cs="Times New Roman"/>
          <w:i/>
          <w:lang w:val="es-AR"/>
        </w:rPr>
        <w:t xml:space="preserve"> La crítica de las dominaciones de clase – constituidas por la explotación, coacción física y dominaciones político-burocráticas y cultural-ideológicas – y de otros tipos de dominación (género, raza, imperialismo, etc.) </w:t>
      </w:r>
      <w:r w:rsidRPr="00E31C89">
        <w:rPr>
          <w:rFonts w:ascii="Times New Roman" w:eastAsia="Calibri" w:hAnsi="Times New Roman" w:cs="Times New Roman"/>
          <w:b/>
          <w:i/>
          <w:lang w:val="es-AR"/>
        </w:rPr>
        <w:t xml:space="preserve">3) Transformación social del sistema y del modelo de poder. </w:t>
      </w:r>
      <w:r w:rsidRPr="00E31C89">
        <w:rPr>
          <w:rFonts w:ascii="Times New Roman" w:eastAsia="Calibri" w:hAnsi="Times New Roman" w:cs="Times New Roman"/>
          <w:i/>
          <w:lang w:val="es-AR"/>
        </w:rPr>
        <w:t>El reconocimiento de que las estructuras sistémicas fundamentales en distintas dominaciones constituyen el sistema de dominación y la identificación, por medio de una crítica racional, fundamentada en los valores éticos especificados, de que ese sistema ha de ser transformado en un sistema de autogestión. Para eso se torna fundamental la transformación del modelo de poder vigente, de un poder dominador, a un poder autogestionario. En las sociedades contemporáneas, esa crítica de la dominación implica una oposición clara al capitalismo, al Estado y a las otras instituciones creadas y sustentadas para el mantenimiento de la dominación.</w:t>
      </w:r>
      <w:r w:rsidRPr="00E31C89">
        <w:rPr>
          <w:rFonts w:ascii="Times New Roman" w:eastAsia="Calibri" w:hAnsi="Times New Roman" w:cs="Times New Roman"/>
          <w:b/>
          <w:i/>
          <w:lang w:val="es-AR"/>
        </w:rPr>
        <w:t xml:space="preserve"> 4) Clases y lucha de clases. </w:t>
      </w:r>
      <w:r w:rsidRPr="00E31C89">
        <w:rPr>
          <w:rFonts w:ascii="Times New Roman" w:eastAsia="Calibri" w:hAnsi="Times New Roman" w:cs="Times New Roman"/>
          <w:i/>
          <w:lang w:val="es-AR"/>
        </w:rPr>
        <w:t xml:space="preserve">La identificación de que, en los diversos sistemas de dominación, con sus respectivas estructuras de clases, las dominaciones de clase permiten concebir la división fundamental de la sociedad en dos grandes categorías globales y universales, constituidas por clases con intereses irreconciliables: las clases dominantes y </w:t>
      </w:r>
      <w:proofErr w:type="gramStart"/>
      <w:r w:rsidRPr="00E31C89">
        <w:rPr>
          <w:rFonts w:ascii="Times New Roman" w:eastAsia="Calibri" w:hAnsi="Times New Roman" w:cs="Times New Roman"/>
          <w:i/>
          <w:lang w:val="es-AR"/>
        </w:rPr>
        <w:t>las  clases</w:t>
      </w:r>
      <w:proofErr w:type="gramEnd"/>
      <w:r w:rsidRPr="00E31C89">
        <w:rPr>
          <w:rFonts w:ascii="Times New Roman" w:eastAsia="Calibri" w:hAnsi="Times New Roman" w:cs="Times New Roman"/>
          <w:i/>
          <w:lang w:val="es-AR"/>
        </w:rPr>
        <w:t xml:space="preserve"> dominadas. El conflicto social entre esas clases caracteriza la lucha de clases. […] Otras dominaciones deben </w:t>
      </w:r>
      <w:proofErr w:type="gramStart"/>
      <w:r w:rsidRPr="00E31C89">
        <w:rPr>
          <w:rFonts w:ascii="Times New Roman" w:eastAsia="Calibri" w:hAnsi="Times New Roman" w:cs="Times New Roman"/>
          <w:i/>
          <w:lang w:val="es-AR"/>
        </w:rPr>
        <w:t>ser  combatidas</w:t>
      </w:r>
      <w:proofErr w:type="gramEnd"/>
      <w:r w:rsidRPr="00E31C89">
        <w:rPr>
          <w:rFonts w:ascii="Times New Roman" w:eastAsia="Calibri" w:hAnsi="Times New Roman" w:cs="Times New Roman"/>
          <w:i/>
          <w:lang w:val="es-AR"/>
        </w:rPr>
        <w:t xml:space="preserve"> concomitantemente a las dominaciones de clase, siendo que el fin de las últimas no significa, obligatoriamente, el fin de las primeras. </w:t>
      </w:r>
      <w:r w:rsidRPr="00E31C89">
        <w:rPr>
          <w:rFonts w:ascii="Times New Roman" w:eastAsia="Calibri" w:hAnsi="Times New Roman" w:cs="Times New Roman"/>
          <w:b/>
          <w:i/>
          <w:lang w:val="es-AR"/>
        </w:rPr>
        <w:t xml:space="preserve">5) Clasismo y fuerza social. </w:t>
      </w:r>
      <w:r w:rsidRPr="00E31C89">
        <w:rPr>
          <w:rFonts w:ascii="Times New Roman" w:eastAsia="Calibri" w:hAnsi="Times New Roman" w:cs="Times New Roman"/>
          <w:i/>
          <w:lang w:val="es-AR"/>
        </w:rPr>
        <w:t xml:space="preserve">La comprensión de que esa transformación social de base clasista implica una práctica política, constituida a partir de la intervención en la correlación de fuerzas que constituye las bases de las relaciones de </w:t>
      </w:r>
      <w:proofErr w:type="gramStart"/>
      <w:r w:rsidRPr="00E31C89">
        <w:rPr>
          <w:rFonts w:ascii="Times New Roman" w:eastAsia="Calibri" w:hAnsi="Times New Roman" w:cs="Times New Roman"/>
          <w:i/>
          <w:lang w:val="es-AR"/>
        </w:rPr>
        <w:t>poder  vigentes</w:t>
      </w:r>
      <w:proofErr w:type="gramEnd"/>
      <w:r w:rsidRPr="00E31C89">
        <w:rPr>
          <w:rFonts w:ascii="Times New Roman" w:eastAsia="Calibri" w:hAnsi="Times New Roman" w:cs="Times New Roman"/>
          <w:i/>
          <w:lang w:val="es-AR"/>
        </w:rPr>
        <w:t xml:space="preserve">. Se busca, </w:t>
      </w:r>
      <w:r w:rsidRPr="00E31C89">
        <w:rPr>
          <w:rFonts w:ascii="Times New Roman" w:eastAsia="Calibri" w:hAnsi="Times New Roman" w:cs="Times New Roman"/>
          <w:i/>
          <w:lang w:val="es-AR"/>
        </w:rPr>
        <w:lastRenderedPageBreak/>
        <w:t xml:space="preserve">en ese sentido, transformar la capacidad de realización de los agentes sociales que son miembros de las clases dominadas en fuerza social, aplicándola en la lucha de clases y buscando aumentarla permanentemente. […] </w:t>
      </w:r>
      <w:r w:rsidRPr="00E31C89">
        <w:rPr>
          <w:rFonts w:ascii="Times New Roman" w:eastAsia="Calibri" w:hAnsi="Times New Roman" w:cs="Times New Roman"/>
          <w:b/>
          <w:i/>
          <w:lang w:val="es-AR"/>
        </w:rPr>
        <w:t>6) Internacionalismo.</w:t>
      </w:r>
      <w:r w:rsidRPr="00E31C89">
        <w:rPr>
          <w:rFonts w:ascii="Times New Roman" w:eastAsia="Calibri" w:hAnsi="Times New Roman" w:cs="Times New Roman"/>
          <w:i/>
          <w:lang w:val="es-AR"/>
        </w:rPr>
        <w:t xml:space="preserve"> La defensa de un clasismo que no se restringe a las fronteras nacionales y que, por eso, se fundamenta en el internacionalismo, lo cual implica, en el caso de las prácticas junto a los actores dominados por relaciones imperialistas, el rechazo del nacionalismo y, en las luchas por la trasformación social, la necesidad de la ampliación de la movilización de las clases dominadas más allá de las fronteras nacionales. […] </w:t>
      </w:r>
      <w:r w:rsidRPr="00E31C89">
        <w:rPr>
          <w:rFonts w:ascii="Times New Roman" w:eastAsia="Calibri" w:hAnsi="Times New Roman" w:cs="Times New Roman"/>
          <w:b/>
          <w:i/>
          <w:lang w:val="es-AR"/>
        </w:rPr>
        <w:t>7) Estrategia.</w:t>
      </w:r>
      <w:r w:rsidRPr="00E31C89">
        <w:rPr>
          <w:rFonts w:ascii="Times New Roman" w:eastAsia="Calibri" w:hAnsi="Times New Roman" w:cs="Times New Roman"/>
          <w:i/>
          <w:lang w:val="es-AR"/>
        </w:rPr>
        <w:t xml:space="preserve"> La concepción racional, para ese proyecto de transformación social, de estrategias adecuadas, que implican lecturas de la realidad y el establecimiento de caminos para las luchas. […] </w:t>
      </w:r>
      <w:r w:rsidRPr="00E31C89">
        <w:rPr>
          <w:rFonts w:ascii="Times New Roman" w:eastAsia="Calibri" w:hAnsi="Times New Roman" w:cs="Times New Roman"/>
          <w:b/>
          <w:i/>
          <w:lang w:val="es-AR"/>
        </w:rPr>
        <w:t xml:space="preserve">8) Elementos estratégicos. </w:t>
      </w:r>
      <w:r w:rsidRPr="00E31C89">
        <w:rPr>
          <w:rFonts w:ascii="Times New Roman" w:eastAsia="Calibri" w:hAnsi="Times New Roman" w:cs="Times New Roman"/>
          <w:i/>
          <w:lang w:val="es-AR"/>
        </w:rPr>
        <w:t xml:space="preserve">Aunque los anarquistas defiendan estrategias distintas, algunos elementos estratégicos son considerados principios: el estímulo a la creación de sujetos revolucionarios, movilizados entre los actores que constituyen parte de las clases sociales concretas de cada época y localidad, las cuales dan cuerpo a las clases dominadas, a partir de procesos que incluyen a la consciencia de clase y del estímulo a la voluntad de transformación; el estímulo permanente al aumento de fuerza social de las clases dominadas, de manera que permita un proceso revolucionario de transformación social; la coherencia entre objetivos, estrategias y tácticas y, por ende, la coherencia entre fines y medios y la construcción, en las prácticas de hoy, de la sociedad que se quiere para el mañana; la utilización de medios autogestionarios de lucha que no impliquen la dominación, sea entre los propios anarquistas o en la relación de los anarquistas con otros actores; la defensa de la independencia y de la autonomía de clase, que implica la oposición a las relaciones de dominación establecidas por partidos políticos, Estado u otras instituciones o agentes, garantizando el protagonismo popular de las clases dominadas, lo cual debe ser promovido por medio de la construcción de la lucha por la base, de abajo hacia arriba, incluyendo la acción directa. </w:t>
      </w:r>
      <w:r w:rsidRPr="00E31C89">
        <w:rPr>
          <w:rFonts w:ascii="Times New Roman" w:eastAsia="Calibri" w:hAnsi="Times New Roman" w:cs="Times New Roman"/>
          <w:b/>
          <w:i/>
          <w:lang w:val="es-AR"/>
        </w:rPr>
        <w:t>9) Revolución social y violencia.</w:t>
      </w:r>
      <w:r w:rsidRPr="00E31C89">
        <w:rPr>
          <w:rFonts w:ascii="Times New Roman" w:eastAsia="Calibri" w:hAnsi="Times New Roman" w:cs="Times New Roman"/>
          <w:i/>
          <w:lang w:val="es-AR"/>
        </w:rPr>
        <w:t xml:space="preserve"> La búsqueda de una revolución social, que transforme el sistema y el modelo de poder vigentes, siendo que la violencia, como expresión de un nivel de mayor tensión de confrontación, se acepta, en la mayoría de los casos, por ser considerada inevitable. Esa revolución implica luchas combativas y cambios de fondo en las tres esferas estructuradas de la sociedad y no se encuentra dentro de los marcos del sistema de dominación actual – está más allá del capitalismo, del Estado, de las instituciones dominantes. </w:t>
      </w:r>
      <w:r w:rsidRPr="00E31C89">
        <w:rPr>
          <w:rFonts w:ascii="Times New Roman" w:eastAsia="Calibri" w:hAnsi="Times New Roman" w:cs="Times New Roman"/>
          <w:b/>
          <w:i/>
          <w:lang w:val="es-AR"/>
        </w:rPr>
        <w:t>10) Defensa de la autogestión.</w:t>
      </w:r>
      <w:r w:rsidRPr="00E31C89">
        <w:rPr>
          <w:rFonts w:ascii="Times New Roman" w:eastAsia="Calibri" w:hAnsi="Times New Roman" w:cs="Times New Roman"/>
          <w:i/>
          <w:lang w:val="es-AR"/>
        </w:rPr>
        <w:t xml:space="preserve"> La defensa de la autogestión que fundamenta la práctica política y la estrategia </w:t>
      </w:r>
      <w:r w:rsidRPr="00E31C89">
        <w:rPr>
          <w:rFonts w:ascii="Times New Roman" w:eastAsia="Calibri" w:hAnsi="Times New Roman" w:cs="Times New Roman"/>
          <w:i/>
          <w:lang w:val="es-AR"/>
        </w:rPr>
        <w:lastRenderedPageBreak/>
        <w:t>anarquista constituye las bases para la sociedad futura que se desea construir e implica la socialización de la propiedad en términos económicos, el autogobierno democrático en términos políticos y una cultura autogestionaria. […]</w:t>
      </w:r>
      <w:r w:rsidRPr="00E31C89">
        <w:rPr>
          <w:rFonts w:ascii="Times New Roman" w:eastAsia="Calibri" w:hAnsi="Times New Roman" w:cs="Times New Roman"/>
          <w:lang w:val="es-AR"/>
        </w:rPr>
        <w:t xml:space="preserve"> (</w:t>
      </w:r>
      <w:proofErr w:type="spellStart"/>
      <w:r w:rsidRPr="00E31C89">
        <w:rPr>
          <w:rFonts w:ascii="Times New Roman" w:eastAsia="Calibri" w:hAnsi="Times New Roman" w:cs="Times New Roman"/>
          <w:lang w:val="es-AR"/>
        </w:rPr>
        <w:t>Corrêa</w:t>
      </w:r>
      <w:proofErr w:type="spellEnd"/>
      <w:r w:rsidRPr="00E31C89">
        <w:rPr>
          <w:rFonts w:ascii="Times New Roman" w:eastAsia="Calibri" w:hAnsi="Times New Roman" w:cs="Times New Roman"/>
          <w:lang w:val="es-AR"/>
        </w:rPr>
        <w:t>, 2014a: 186-189)</w:t>
      </w:r>
    </w:p>
    <w:p w:rsidR="00E31C89" w:rsidRPr="00E31C89" w:rsidRDefault="00E31C89" w:rsidP="00E31C89">
      <w:pPr>
        <w:spacing w:after="0" w:line="240" w:lineRule="auto"/>
        <w:ind w:left="2268" w:firstLine="284"/>
        <w:jc w:val="both"/>
        <w:rPr>
          <w:rFonts w:ascii="Times New Roman" w:eastAsia="Calibri" w:hAnsi="Times New Roman" w:cs="Times New Roman"/>
          <w:sz w:val="20"/>
          <w:szCs w:val="20"/>
          <w:lang w:val="es-AR"/>
        </w:rPr>
      </w:pP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Se observa, sin dificultades, que así conceptuado el anarquismo niega no solamente la idea de que podría ser considerado sinónimo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anti-estatismo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individualismo o antítesis del marxismo, sino, de la misma manera, la idea de que defendería la negación de la política y mismo del poder.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No parece haber duda </w:t>
      </w:r>
      <w:proofErr w:type="gramStart"/>
      <w:r w:rsidRPr="00E31C89">
        <w:rPr>
          <w:rFonts w:ascii="Times New Roman" w:eastAsia="Calibri" w:hAnsi="Times New Roman" w:cs="Times New Roman"/>
          <w:bCs/>
          <w:i/>
          <w:iCs/>
          <w:sz w:val="24"/>
          <w:szCs w:val="24"/>
          <w:bdr w:val="none" w:sz="0" w:space="0" w:color="auto" w:frame="1"/>
          <w:shd w:val="clear" w:color="auto" w:fill="FFFFFF"/>
          <w:lang w:val="es-AR"/>
        </w:rPr>
        <w:t>que</w:t>
      </w:r>
      <w:proofErr w:type="gramEnd"/>
      <w:r w:rsidRPr="00E31C89">
        <w:rPr>
          <w:rFonts w:ascii="Times New Roman" w:eastAsia="Calibri" w:hAnsi="Times New Roman" w:cs="Times New Roman"/>
          <w:bCs/>
          <w:i/>
          <w:iCs/>
          <w:sz w:val="24"/>
          <w:szCs w:val="24"/>
          <w:bdr w:val="none" w:sz="0" w:space="0" w:color="auto" w:frame="1"/>
          <w:shd w:val="clear" w:color="auto" w:fill="FFFFFF"/>
          <w:lang w:val="es-AR"/>
        </w:rPr>
        <w:t>, a depender de cómo se conceptúa política y poder, los anarquistas no pueden ser considerados apolíticos y contrarios a todo tipo de poder.</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9"/>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Esta manera de concebir el anarquismo, aunque sea acusada de restrictiva por algunos opositores tales como Robert Graham y Nathan Jun, en realidad no lo es. Como contestó a estos autores L. van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Walt (2013), si por un lado ella implica la exclusión de algunos pensadores y episodios que vienen siendo presentados como anarquistas, por otro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lado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permite que se incluyan, con mucho más coherencia metodológica, una cantidad innumerable de otros anarquistas en el canon de sus grandes representantes y de varios otros episodios en su trayectoria de luchas.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Por ejemplo, según el abordaje de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W. Godwin y M.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Stirner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no deben ser considerados anarquistas. No solamente por su no identificación teórico-lógica con la definición ya señalada, sino principalmente porque no tuvieron ninguna relevancia en el período de conformación del anarquismo entre 1868 y 1886; fueron,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bien, rescatados después, en el esfuerzo de creación del mencionado “mito legitimador”.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Pero, por otro lado, el libro propone que muchos otros anarquistas sean incluidos en el canon anarquista al lado de M. Bakunin y P.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Ricardo Flores Magón (mexicano, 1874-1922), Ida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Mett</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(rusa, 1901-1973), Edgard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Leuenroth</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(brasilero, 1881-1968), Ba Jin (chino, 1904-2005),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Mikhail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Gerdzhikov</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(búlgaro, 1877-1947), He Zhen (china, 1884-1920), T.-W.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Thibedi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(sudafricano, 1888-1960), Kim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Jwa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-Jin (coreano, 1889-1930), Sam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Dolgoff</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(ruso-estadunidense, 1902-1990) Emma Goldman (lituana, 1869-1940), Enrique Roig de San Martin (cubano, 1843-1889),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Constantinos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Speras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(griego, 1893-1943), Monty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Myler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(australiano, 1839-1920), Lucy Parsons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(estadunidense, 1853-1942) y muchos otros más, incluso recientes, que tuvieron y/o tienen importancia en el campo del pensamiento y/o de la acción anarquista.</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Otro ejemplo es que, según el abordaje de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si lo que pasó en Europa Occidental y Estados Unidos es indudablemente significativo, como la Revolución Rusa (1917-1921) y la Revolución Española (1936-1939), es también necesario mirar a otros episodios de estas partes y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tiempos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así como otros, de partes y tiempos diferentes. El libro propone que muchos otros episodios sean incluidos, junto a estos, como parte considerable del anarquismo en acción.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Un punto de partida para la enumeración de estos episodios con las respectivas referencias bibliográficas se encuentra en el libro online </w:t>
      </w:r>
      <w:r w:rsidRPr="00E31C89">
        <w:rPr>
          <w:rFonts w:ascii="Times New Roman" w:eastAsia="Calibri" w:hAnsi="Times New Roman" w:cs="Times New Roman"/>
          <w:bCs/>
          <w:i/>
          <w:iCs/>
          <w:sz w:val="24"/>
          <w:szCs w:val="24"/>
          <w:bdr w:val="none" w:sz="0" w:space="0" w:color="auto" w:frame="1"/>
          <w:shd w:val="clear" w:color="auto" w:fill="FFFFFF"/>
          <w:lang w:val="es-AR"/>
        </w:rPr>
        <w:t>Surgimiento y Breve Perspectiva Histórica del Anarquismo, 1968-2012</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Corrêa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2013), producido como soporte a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Un balance de estos episodios en los cuales hubo presencia e influencia significativas de los anarquistas permite afirmar que la extensión y el impacto del anarquismo son amplios y van de 1868 hasta el presente en los cinco continentes, con flujos y reflujos; autoriza, también, sostener que el anarquismo movilizó trabajadores de todos los tipos: principalmente del proletariado de las ciudades, pero también de los proletarios del campo, los campesinos y aquellos llamados “lumpen-proletariado” por la tradición marxista.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Los anarquistas desarrollaron y fortalecieron distintas iniciativas y herramientas de movilización y lucha: sindicalismo de intención revolucionaria, organizaciones políticas y grupos de afinidad, insurrecciones urbanas y rurales, ocupaciones y tomas de empresas y regiones, consejos de trabajadores, cooperativas de producción y consumo, escuelas, libros, periódicos, volantes de propaganda, atentados contra autoridades, manifestaciones callejeras, etc.</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Para complementar los mencionados episodios del anarquismo en acción se podría mencionar, en una lista no definitiva ni exhaustiva, un amplio conjunto de acontecimientos, en los cuales tuvieron participación más o menos determinante de los anarquistas.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La Asociación Internacional de los Trabajadores (especialmente entre 1868 y 1877), la Comuna de Lyon (Francia, 1870), la Comuna de París (Francia, 1871), las Revueltas Cantonalistas (España, 1873), la Insurrección de Boloña (Italia, 1874), la Insurrección de Benevento (Italia, 1877). La participación en la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Confédération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Générale du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Travail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(Francia, 1895-1914) y en los Industrial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Workers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of</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World</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(Estados Unidos, a partir de 1905), la Revuelta de Macedonia (Macedonia, 1903), la Revolución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Mexicana (México, particularmente en 1911), la Revolución Ucraniana (1919-1921), las coordinadoras que involucraran a muchos países – tales como la East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Asian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Anarchist</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Federation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(fundada en 1928), la Asociación Continental Americana de Trabajadores (fundada en 1929) y Comisión Continental de Relaciones Anarquistas (fundada en 1948) –, la Revolución en Manchuria (Corea, 1929-1932), la militancia en torno a la Federación de los Anarco-Comunistas de Bulgaria (Bulgaria, entre los años 1920 y 1940). Las articulaciones internacionales de la Internacional Sindicalista (IWA-AIT), fortalecida en los años 1950, y la Internacional de Federaciones Anarquistas (IFA), fundada en 1968; la Revolución Cubana (Cuba, 1959), la militancia en torno a la Federación Anarquista Uruguaya (Uruguay, especialmente entre 1963 y 1973), el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Mayo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de 1968 francés (Francia, 1968). Después de esto, hubo y vienen habiendo episodios importantes, con presencia e influencia anarquista. Un ejemplo, que puede ser complementado por otros, es el movimiento de resistencia global (“</w:t>
      </w:r>
      <w:proofErr w:type="spellStart"/>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anti-globalización</w:t>
      </w:r>
      <w:proofErr w:type="spellEnd"/>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en general, y la Acción Global de los Pueblos, fundada en 1998, en particular.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Grandes debates entre anarquistas</w:t>
      </w: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Sin embargo, afirmar la unidad de los anarquistas en torno de determinados principios no implica decir que no hubo (y que hay aún) divergencias significativas entre ellos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varias cuestiones.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en su análisis de las diferencias más relevantes que aparecen entre los anarquistas – y por relevantes, se refiere a las diferencias que tienen permanencia histórica y que son realmente significativas – presenta lo siguiente.</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función de las mencionadas apertura y pluralidad para comprensión de la realidad, no hay que buscar estos debates más importantes del anarquismo en el campo del método de análisis, teoría social, filosofía etc. – donde es cierto que hay grandes diferencias y muchas controversias interesantes, pero que no es el campo que define el anarquismo – sino en el aludido trípode.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la crítica anarquista de la dominación, no hay debates relevantes; las posiciones son, en general, bastante similares. Hay cuatro debates relativos a la defensa anarquista de la autogestión y otros tres relativos a la estrategia fundamental anarquista, que serán ahora presentados. Es importante destacar que, a pesar de las polarizaciones, en muchos de los casos, hay posiciones intermediarias y conciliadoras.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En términos del funcionamiento de la sociedad futura, hubo un debate económico que contrapuso la defensa de un </w:t>
      </w:r>
      <w:r w:rsidRPr="00E31C89">
        <w:rPr>
          <w:rFonts w:ascii="Times New Roman" w:eastAsia="Calibri" w:hAnsi="Times New Roman" w:cs="Times New Roman"/>
          <w:bCs/>
          <w:i/>
          <w:iCs/>
          <w:sz w:val="24"/>
          <w:szCs w:val="24"/>
          <w:bdr w:val="none" w:sz="0" w:space="0" w:color="auto" w:frame="1"/>
          <w:shd w:val="clear" w:color="auto" w:fill="FFFFFF"/>
          <w:lang w:val="es-AR"/>
        </w:rPr>
        <w:t>mercado autogestionario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E31C89">
        <w:rPr>
          <w:rFonts w:ascii="Times New Roman" w:eastAsia="Calibri" w:hAnsi="Times New Roman" w:cs="Times New Roman"/>
          <w:bCs/>
          <w:iCs/>
          <w:sz w:val="24"/>
          <w:szCs w:val="24"/>
          <w:bdr w:val="none" w:sz="0" w:space="0" w:color="auto" w:frame="1"/>
          <w:shd w:val="clear" w:color="auto" w:fill="FFFFFF"/>
        </w:rPr>
        <w:t>Abraham</w:t>
      </w:r>
      <w:r w:rsidRPr="00E31C89">
        <w:rPr>
          <w:rFonts w:ascii="Times New Roman" w:eastAsia="Calibri" w:hAnsi="Times New Roman" w:cs="Times New Roman"/>
          <w:bCs/>
          <w:iCs/>
          <w:sz w:val="24"/>
          <w:szCs w:val="24"/>
          <w:bdr w:val="none" w:sz="0" w:space="0" w:color="auto" w:frame="1"/>
          <w:shd w:val="clear" w:color="auto" w:fill="FFFFFF"/>
          <w:lang w:val="es-AR"/>
        </w:rPr>
        <w:t xml:space="preserve"> Guillén (1990; 2004), que argumentó no ser el mercado necesariamente capitalista, sino un ambiente de circulación y distribución, un espacio donde hay informaciones sobre oferta y demanda, y que la planificación no sería posible en función de la complejidad de las sociedades modernas – a la defensa de una </w:t>
      </w:r>
      <w:r w:rsidRPr="00E31C89">
        <w:rPr>
          <w:rFonts w:ascii="Times New Roman" w:eastAsia="Calibri" w:hAnsi="Times New Roman" w:cs="Times New Roman"/>
          <w:bCs/>
          <w:i/>
          <w:iCs/>
          <w:sz w:val="24"/>
          <w:szCs w:val="24"/>
          <w:bdr w:val="none" w:sz="0" w:space="0" w:color="auto" w:frame="1"/>
          <w:shd w:val="clear" w:color="auto" w:fill="FFFFFF"/>
          <w:lang w:val="es-AR"/>
        </w:rPr>
        <w:t>planificación democrática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E31C89">
        <w:rPr>
          <w:rFonts w:ascii="Times New Roman" w:eastAsia="Calibri" w:hAnsi="Times New Roman" w:cs="Times New Roman"/>
          <w:bCs/>
          <w:iCs/>
          <w:sz w:val="24"/>
          <w:szCs w:val="24"/>
          <w:bdr w:val="none" w:sz="0" w:space="0" w:color="auto" w:frame="1"/>
          <w:shd w:val="clear" w:color="auto" w:fill="FFFFFF"/>
        </w:rPr>
        <w:t xml:space="preserve">Alexandre </w:t>
      </w:r>
      <w:proofErr w:type="spellStart"/>
      <w:r w:rsidRPr="00E31C89">
        <w:rPr>
          <w:rFonts w:ascii="Times New Roman" w:eastAsia="Calibri" w:hAnsi="Times New Roman" w:cs="Times New Roman"/>
          <w:bCs/>
          <w:iCs/>
          <w:sz w:val="24"/>
          <w:szCs w:val="24"/>
          <w:bdr w:val="none" w:sz="0" w:space="0" w:color="auto" w:frame="1"/>
          <w:shd w:val="clear" w:color="auto" w:fill="FFFFFF"/>
        </w:rPr>
        <w:t>Berkman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(2003: 217) y </w:t>
      </w:r>
      <w:proofErr w:type="spellStart"/>
      <w:r w:rsidRPr="00E31C89">
        <w:rPr>
          <w:rFonts w:ascii="Times New Roman" w:eastAsia="Calibri" w:hAnsi="Times New Roman" w:cs="Times New Roman"/>
          <w:bCs/>
          <w:iCs/>
          <w:sz w:val="24"/>
          <w:szCs w:val="24"/>
          <w:bdr w:val="none" w:sz="0" w:space="0" w:color="auto" w:frame="1"/>
          <w:shd w:val="clear" w:color="auto" w:fill="FFFFFF"/>
        </w:rPr>
        <w:t>Kôtoku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Shûsui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(2012: 2), que sostuvieron la necesidad de un planeamiento hecho por productores y consumidores, y el consumo sin la utilización del dinero.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Aún en este eje hubo otro debate que contrapuso, en el campo de la distribución de los productos del trabajo, la defensa del </w:t>
      </w:r>
      <w:r w:rsidRPr="00E31C89">
        <w:rPr>
          <w:rFonts w:ascii="Times New Roman" w:eastAsia="Calibri" w:hAnsi="Times New Roman" w:cs="Times New Roman"/>
          <w:bCs/>
          <w:i/>
          <w:iCs/>
          <w:sz w:val="24"/>
          <w:szCs w:val="24"/>
          <w:bdr w:val="none" w:sz="0" w:space="0" w:color="auto" w:frame="1"/>
          <w:shd w:val="clear" w:color="auto" w:fill="FFFFFF"/>
          <w:lang w:val="es-AR"/>
        </w:rPr>
        <w:t>colectivismo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M. Bakunin (2009: 85), quien sostuvo que la remuneración debería estar de acuerdo con el trabajo realizado (lógicamente, habría un equivalente general, salarios y una estructura de poder que sería autogestionaria y controlaría este proceso) – a la defensa del </w:t>
      </w:r>
      <w:r w:rsidRPr="00E31C89">
        <w:rPr>
          <w:rFonts w:ascii="Times New Roman" w:eastAsia="Calibri" w:hAnsi="Times New Roman" w:cs="Times New Roman"/>
          <w:bCs/>
          <w:i/>
          <w:iCs/>
          <w:sz w:val="24"/>
          <w:szCs w:val="24"/>
          <w:bdr w:val="none" w:sz="0" w:space="0" w:color="auto" w:frame="1"/>
          <w:shd w:val="clear" w:color="auto" w:fill="FFFFFF"/>
          <w:lang w:val="es-AR"/>
        </w:rPr>
        <w:t>comunismo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Shifu</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(2005: 349), Carlo Cafiero (2011) y P.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(1975: 46, 51), que argumentaron a favor de la remuneración de acuerdo con las necesidades (lógicamente, no habría dinero, salarios, etc.). Cabe decir que anarquistas como James Guillaume (1998), E. Malatesta (2007: 100-103)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Neno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Vasco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(1984: 191-205) mantuvieron posiciones intermediarias, afirmando que, dependiendo del período o del producto en cuestión, se podría variar entre colectivismo y comunismo o se podría optar por la coexistencia.</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Hubo un tercer debate que contrapuso, en el campo de las decisiones políticas, la defensa de que </w:t>
      </w:r>
      <w:r w:rsidRPr="00E31C89">
        <w:rPr>
          <w:rFonts w:ascii="Times New Roman" w:eastAsia="Calibri" w:hAnsi="Times New Roman" w:cs="Times New Roman"/>
          <w:bCs/>
          <w:i/>
          <w:iCs/>
          <w:sz w:val="24"/>
          <w:szCs w:val="24"/>
          <w:bdr w:val="none" w:sz="0" w:space="0" w:color="auto" w:frame="1"/>
          <w:shd w:val="clear" w:color="auto" w:fill="FFFFFF"/>
          <w:lang w:val="es-AR"/>
        </w:rPr>
        <w:t>la política se debería hacer exclusivamente en la local de vivienda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Murray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Bookchin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(1992; 1999: 33-34), que preconizó las articulaciones hechas por comunidades y municipalidades, que serían locales propios a la democracia directa y minimizarían las amenazas del economicismo y del corporativismo – a la defensa de que </w:t>
      </w:r>
      <w:r w:rsidRPr="00E31C89">
        <w:rPr>
          <w:rFonts w:ascii="Times New Roman" w:eastAsia="Calibri" w:hAnsi="Times New Roman" w:cs="Times New Roman"/>
          <w:bCs/>
          <w:i/>
          <w:iCs/>
          <w:sz w:val="24"/>
          <w:szCs w:val="24"/>
          <w:bdr w:val="none" w:sz="0" w:space="0" w:color="auto" w:frame="1"/>
          <w:shd w:val="clear" w:color="auto" w:fill="FFFFFF"/>
          <w:lang w:val="es-AR"/>
        </w:rPr>
        <w:t>la política</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se debería hacer exclusivamente en el local de trabajo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R.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Rocker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(1978: 96, 102) y Diego Abad de Santillán (1980: 87), que argumentaron que los sindicatos deberían ser los responsables de la reorganización social y de las decisiones de la sociedad, ya que serían los espacios privilegiados de reunión de los trabajadores. Otros anarquistas, como L. van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der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Walt (2014), defienden articulaciones mixtas, que vinculen políticamente local de vivienda y de trabajo.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Un cuarto debate involucró a la cuestión de los límites y las posibilidades de la cultura en una sociedad futura y contrapuso la defensa de que la </w:t>
      </w:r>
      <w:r w:rsidRPr="00E31C89">
        <w:rPr>
          <w:rFonts w:ascii="Times New Roman" w:eastAsia="Calibri" w:hAnsi="Times New Roman" w:cs="Times New Roman"/>
          <w:bCs/>
          <w:i/>
          <w:iCs/>
          <w:sz w:val="24"/>
          <w:szCs w:val="24"/>
          <w:bdr w:val="none" w:sz="0" w:space="0" w:color="auto" w:frame="1"/>
          <w:shd w:val="clear" w:color="auto" w:fill="FFFFFF"/>
          <w:lang w:val="es-AR"/>
        </w:rPr>
        <w:t>cultura es secundaria</w:t>
      </w:r>
      <w:r w:rsidRPr="00E31C89">
        <w:rPr>
          <w:rFonts w:ascii="Times New Roman" w:eastAsia="Calibri" w:hAnsi="Times New Roman" w:cs="Times New Roman"/>
          <w:bCs/>
          <w:iCs/>
          <w:sz w:val="24"/>
          <w:szCs w:val="24"/>
          <w:bdr w:val="none" w:sz="0" w:space="0" w:color="auto" w:frame="1"/>
          <w:shd w:val="clear" w:color="auto" w:fill="FFFFFF"/>
          <w:lang w:val="es-AR"/>
        </w:rPr>
        <w:t xml:space="preserve"> –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como en los casos de Bakunin (2001a/b; Bakunin, 2003: 93-94) y de la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Federazione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dei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Comunisti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Anarchici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FdCA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(2005: 33-34), quienes sostuvieron que la cultura y todo lo que ella implica: ética, valores, propaganda, comunicación, ocio etc., está sumamente limitada por elementos políticos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sobretodo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económicos – a la defensa de la </w:t>
      </w:r>
      <w:r w:rsidRPr="00E31C89">
        <w:rPr>
          <w:rFonts w:ascii="Times New Roman" w:eastAsia="Calibri" w:hAnsi="Times New Roman" w:cs="Times New Roman"/>
          <w:bCs/>
          <w:i/>
          <w:iCs/>
          <w:sz w:val="24"/>
          <w:szCs w:val="24"/>
          <w:bdr w:val="none" w:sz="0" w:space="0" w:color="auto" w:frame="1"/>
          <w:shd w:val="clear" w:color="auto" w:fill="FFFFFF"/>
          <w:lang w:val="es-AR"/>
        </w:rPr>
        <w:t>cultura es completamente central</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w:t>
      </w:r>
      <w:r w:rsidRPr="00E31C89">
        <w:rPr>
          <w:rFonts w:ascii="Times New Roman" w:eastAsia="Calibri" w:hAnsi="Times New Roman" w:cs="Times New Roman"/>
          <w:bCs/>
          <w:iCs/>
          <w:sz w:val="24"/>
          <w:szCs w:val="24"/>
          <w:bdr w:val="none" w:sz="0" w:space="0" w:color="auto" w:frame="1"/>
          <w:shd w:val="clear" w:color="auto" w:fill="FFFFFF"/>
        </w:rPr>
        <w:t>Wu</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Zhihui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(2005: 347-348) y E. Reclus (2002), quienes argumentaron que la cultura tiene un rol determinante en el desarrollo de la autogestión económica y política. Los defensores de la primera posición comúnmente priorizaron la militancia en sindicatos y/o cooperativas y los de la segunda la educación y la propaganda. Hubo, también, innumerables posiciones intermedias, con muchos militantes intentando conciliar ambas posiciones e iniciativas.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un balance general, se pueden decir algunas palabras.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mercado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planificación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no tuvo impacto histórico y geográfico considerable y las posiciones de defensa del mercado fueron muy poco expresivas.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colectivismo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comunismo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tuvo relevancia en Europa de los años 1870 hasta el inicio del siglo XX, pero después el comunismo se tornó posición completamente hegemónica, en gran medida bajo influencia de P.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las posiciones intermedias también se fortalecieron, considerando este un problema secundario.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política y decisiones por local de habitación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por local de trabajo</w:t>
      </w:r>
      <w:r w:rsidRPr="00E31C89">
        <w:rPr>
          <w:rFonts w:ascii="Times New Roman" w:eastAsia="Calibri" w:hAnsi="Times New Roman" w:cs="Times New Roman"/>
          <w:bCs/>
          <w:iCs/>
          <w:sz w:val="24"/>
          <w:szCs w:val="24"/>
          <w:bdr w:val="none" w:sz="0" w:space="0" w:color="auto" w:frame="1"/>
          <w:shd w:val="clear" w:color="auto" w:fill="FFFFFF"/>
          <w:lang w:val="es-AR"/>
        </w:rPr>
        <w:t xml:space="preserve"> no implicó grandes polarizaciones, dado que los defensores estrictos de la política comunitaria/municipalista fueron completamente marginales y hubo una posición conciliadora mayoritaria, al menos en la práctica, de articulación entre sindicatos y barrios, locales de trabajo y vivienda.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cultura secundaria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central</w:t>
      </w:r>
      <w:r w:rsidRPr="00E31C89">
        <w:rPr>
          <w:rFonts w:ascii="Times New Roman" w:eastAsia="Calibri" w:hAnsi="Times New Roman" w:cs="Times New Roman"/>
          <w:bCs/>
          <w:iCs/>
          <w:sz w:val="24"/>
          <w:szCs w:val="24"/>
          <w:bdr w:val="none" w:sz="0" w:space="0" w:color="auto" w:frame="1"/>
          <w:shd w:val="clear" w:color="auto" w:fill="FFFFFF"/>
          <w:lang w:val="es-AR"/>
        </w:rPr>
        <w:t xml:space="preserve"> tendió a concentrarse en posiciones intermedias, que le atribuían un rol relevante, pero sin radicalismos rumbo al economicismo o al culturalismo extremos. En función de esto,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argumenta que estos cuatro debates relativos a la defensa de la autogestión pueden ser considerados relevantes, pero no para marcar las divergencias permanentes en términos históricos y geográficos entre los anarquistas.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términos de los caminos de cambio, hubo un debate que contrapuso las </w:t>
      </w:r>
      <w:r w:rsidRPr="00E31C89">
        <w:rPr>
          <w:rFonts w:ascii="Times New Roman" w:eastAsia="Calibri" w:hAnsi="Times New Roman" w:cs="Times New Roman"/>
          <w:bCs/>
          <w:i/>
          <w:iCs/>
          <w:sz w:val="24"/>
          <w:szCs w:val="24"/>
          <w:bdr w:val="none" w:sz="0" w:space="0" w:color="auto" w:frame="1"/>
          <w:shd w:val="clear" w:color="auto" w:fill="FFFFFF"/>
          <w:lang w:val="es-AR"/>
        </w:rPr>
        <w:t>posiciones favorables a la organización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José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Oiticica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(2009) y L. Parsons (2004: 131), que preconizaran la necesidad de organización de los anarquistas en el nivel social, de masas, y/o en el nivel político-ideológico, específicamente anarquista – a las </w:t>
      </w:r>
      <w:r w:rsidRPr="00E31C89">
        <w:rPr>
          <w:rFonts w:ascii="Times New Roman" w:eastAsia="Calibri" w:hAnsi="Times New Roman" w:cs="Times New Roman"/>
          <w:bCs/>
          <w:i/>
          <w:iCs/>
          <w:sz w:val="24"/>
          <w:szCs w:val="24"/>
          <w:bdr w:val="none" w:sz="0" w:space="0" w:color="auto" w:frame="1"/>
          <w:shd w:val="clear" w:color="auto" w:fill="FFFFFF"/>
          <w:lang w:val="es-AR"/>
        </w:rPr>
        <w:t>posiciones contrarias a ella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Alfredo Bonanno (2012a: 9, 19; 2012b: 45) y Luigi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Galleani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(2011: 2, 3-6), que sostuvieron que la organización formal en movimientos de masas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organizaciones estructuradas ofrecían riesgos de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burocratización y recomendaron la actuación individual o en pequeños grupos o redes informales.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Entre los defensores de la organización, u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organizacionistas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también hubo divergencias considerables, entre las cuales se destacan tres. Una, que contrapuso la defensa del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sindicalismo o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comunalismo</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exclusivos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Pierre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Monatte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(1998: 206-207), que defendió la necesidad de organización de los anarquistas solamente en nivel social, de masas, y que las organizaciones anarquistas serían algo redundante, visto que los movimientos populares tendrían condiciones plenas de promover la estrategia anarquista – a la defensa del </w:t>
      </w:r>
      <w:r w:rsidRPr="00E31C89">
        <w:rPr>
          <w:rFonts w:ascii="Times New Roman" w:eastAsia="Calibri" w:hAnsi="Times New Roman" w:cs="Times New Roman"/>
          <w:bCs/>
          <w:i/>
          <w:iCs/>
          <w:sz w:val="24"/>
          <w:szCs w:val="24"/>
          <w:bdr w:val="none" w:sz="0" w:space="0" w:color="auto" w:frame="1"/>
          <w:shd w:val="clear" w:color="auto" w:fill="FFFFFF"/>
          <w:lang w:val="es-AR"/>
        </w:rPr>
        <w:t>dualismo organizacional</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el caso de E. Malatesta (1998: 208; 2000: 56) y </w:t>
      </w:r>
      <w:proofErr w:type="spellStart"/>
      <w:r w:rsidRPr="00E31C89">
        <w:rPr>
          <w:rFonts w:ascii="Times New Roman" w:eastAsia="Calibri" w:hAnsi="Times New Roman" w:cs="Times New Roman"/>
          <w:bCs/>
          <w:iCs/>
          <w:sz w:val="24"/>
          <w:szCs w:val="24"/>
          <w:bdr w:val="none" w:sz="0" w:space="0" w:color="auto" w:frame="1"/>
          <w:shd w:val="clear" w:color="auto" w:fill="FFFFFF"/>
        </w:rPr>
        <w:t>Amedée</w:t>
      </w:r>
      <w:proofErr w:type="spellEnd"/>
      <w:r w:rsidRPr="00E31C89">
        <w:rPr>
          <w:rFonts w:ascii="Times New Roman" w:eastAsia="Calibri" w:hAnsi="Times New Roman" w:cs="Times New Roman"/>
          <w:bCs/>
          <w:iCs/>
          <w:sz w:val="24"/>
          <w:szCs w:val="24"/>
          <w:bdr w:val="none" w:sz="0" w:space="0" w:color="auto" w:frame="1"/>
          <w:shd w:val="clear" w:color="auto" w:fill="FFFFFF"/>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rPr>
        <w:t>Dunois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(2010), que argumentaron que, más allá de las organizaciones sociales masivas, serían necesarias organizaciones especificas anarquistas para promover sus posiciones más consistentemente entre los trabajadores.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Otra, entre los que reflexionaron sobre las organizaciones sociales de masas, que opuso los </w:t>
      </w:r>
      <w:r w:rsidRPr="00E31C89">
        <w:rPr>
          <w:rFonts w:ascii="Times New Roman" w:eastAsia="Calibri" w:hAnsi="Times New Roman" w:cs="Times New Roman"/>
          <w:bCs/>
          <w:i/>
          <w:iCs/>
          <w:sz w:val="24"/>
          <w:szCs w:val="24"/>
          <w:bdr w:val="none" w:sz="0" w:space="0" w:color="auto" w:frame="1"/>
          <w:shd w:val="clear" w:color="auto" w:fill="FFFFFF"/>
          <w:lang w:val="es-AR"/>
        </w:rPr>
        <w:t>sindicalistas revolucionarios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los Industrial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Workers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of</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World</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(IWW) y la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Confédération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Générale du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Travail</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(CGT), que no tenían vinculación programática y explícita con el anarquismo – a los </w:t>
      </w:r>
      <w:r w:rsidRPr="00E31C89">
        <w:rPr>
          <w:rFonts w:ascii="Times New Roman" w:eastAsia="Calibri" w:hAnsi="Times New Roman" w:cs="Times New Roman"/>
          <w:bCs/>
          <w:i/>
          <w:iCs/>
          <w:sz w:val="24"/>
          <w:szCs w:val="24"/>
          <w:bdr w:val="none" w:sz="0" w:space="0" w:color="auto" w:frame="1"/>
          <w:shd w:val="clear" w:color="auto" w:fill="FFFFFF"/>
          <w:lang w:val="es-AR"/>
        </w:rPr>
        <w:t>anarco-sindicalistas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la Federación Obrera Regional Argentina (FORA) y la Confederación Nacional del Trabajo (CNT), que se vincularon, la primera desde 1905 y la segunda desde 1919, en estos términos, al anarquismo (o “comunismo libertario”) como doctrina oficial programática y explícitamente promovida entre sus miembros.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Y finalmente, una última diferencia sobre las organizaciones específicamente anarquistas, que contrapuso los defensores de una </w:t>
      </w:r>
      <w:r w:rsidRPr="00E31C89">
        <w:rPr>
          <w:rFonts w:ascii="Times New Roman" w:eastAsia="Calibri" w:hAnsi="Times New Roman" w:cs="Times New Roman"/>
          <w:bCs/>
          <w:i/>
          <w:iCs/>
          <w:sz w:val="24"/>
          <w:szCs w:val="24"/>
          <w:bdr w:val="none" w:sz="0" w:space="0" w:color="auto" w:frame="1"/>
          <w:shd w:val="clear" w:color="auto" w:fill="FFFFFF"/>
          <w:lang w:val="es-AR"/>
        </w:rPr>
        <w:t>organización programática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Juan Carlos Mechoso y la Federación Anarquista Uruguaya (Mechoso, 2012) e Ida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Mett</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la Plataforma Organizativa por una Unión General de Anarquistas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Dielo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Truda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2001: 57-59), los cuales preconizaron un modelo de organización fuerte, con afinidad amplia entre los miembros y focalizados en la incidencia en la lucha de masas; siendo que tales organizaciones autogestionarias trabajarían con organicidad bien definida, correspondencia de derechos y deberes, autodisciplina, responsabilidad y unidad en los campos del pensamiento y de la acción, buscando el consenso pero optando por el voto de la mayoría en caso de divergencia – a los defensores de una </w:t>
      </w:r>
      <w:r w:rsidRPr="00E31C89">
        <w:rPr>
          <w:rFonts w:ascii="Times New Roman" w:eastAsia="Calibri" w:hAnsi="Times New Roman" w:cs="Times New Roman"/>
          <w:bCs/>
          <w:i/>
          <w:iCs/>
          <w:sz w:val="24"/>
          <w:szCs w:val="24"/>
          <w:bdr w:val="none" w:sz="0" w:space="0" w:color="auto" w:frame="1"/>
          <w:shd w:val="clear" w:color="auto" w:fill="FFFFFF"/>
          <w:lang w:val="es-AR"/>
        </w:rPr>
        <w:t>organización flexible</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Volin (2011) y </w:t>
      </w:r>
      <w:proofErr w:type="spellStart"/>
      <w:r w:rsidRPr="00E31C89">
        <w:rPr>
          <w:rFonts w:ascii="Times New Roman" w:eastAsia="Calibri" w:hAnsi="Times New Roman" w:cs="Times New Roman"/>
          <w:bCs/>
          <w:iCs/>
          <w:sz w:val="24"/>
          <w:szCs w:val="24"/>
          <w:bdr w:val="none" w:sz="0" w:space="0" w:color="auto" w:frame="1"/>
          <w:shd w:val="clear" w:color="auto" w:fill="FFFFFF"/>
        </w:rPr>
        <w:t>Sébastien</w:t>
      </w:r>
      <w:proofErr w:type="spellEnd"/>
      <w:r w:rsidRPr="00E31C89">
        <w:rPr>
          <w:rFonts w:ascii="Times New Roman" w:eastAsia="Calibri" w:hAnsi="Times New Roman" w:cs="Times New Roman"/>
          <w:bCs/>
          <w:iCs/>
          <w:sz w:val="24"/>
          <w:szCs w:val="24"/>
          <w:bdr w:val="none" w:sz="0" w:space="0" w:color="auto" w:frame="1"/>
          <w:shd w:val="clear" w:color="auto" w:fill="FFFFFF"/>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rPr>
        <w:t>Faure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(2009), que partieron de la posición de poner fin a los conflictos entre los anarquistas y sostuvieron la necesidad de un modelo también federalista de organización, pero con organicidad limitada, posibilidad de participación de todos anarquistas, alto grado de autonomía de individuos y grupos, sin unidad de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acción (no obligación de adherirse a las posiciones mayoritarias en caso de divergencias) y aceptando diversidad amplia en términos teóricos, ideológicos y estratégicos/prácticos.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Un segundo debate relativo a los caminos de cambio opuso la defensa de las </w:t>
      </w:r>
      <w:r w:rsidRPr="00E31C89">
        <w:rPr>
          <w:rFonts w:ascii="Times New Roman" w:eastAsia="Calibri" w:hAnsi="Times New Roman" w:cs="Times New Roman"/>
          <w:bCs/>
          <w:i/>
          <w:iCs/>
          <w:sz w:val="24"/>
          <w:szCs w:val="24"/>
          <w:bdr w:val="none" w:sz="0" w:space="0" w:color="auto" w:frame="1"/>
          <w:shd w:val="clear" w:color="auto" w:fill="FFFFFF"/>
          <w:lang w:val="es-AR"/>
        </w:rPr>
        <w:t>reformas como un camino posible para llegar a la revolución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(“posibilismo”) – como en el caso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Osugi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Sakae</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(2011), Ba Jin (2008) y Sam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Dolgoff</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(2005: 34-38), que argumentaron que las luchas por conquistas inmediatas podrían permitir la realización de un tipo de gimnástica revolucionaria y que las reformas, para allá de que, siendo conquistadas, tornarían la vida de los trabajadores en menos dura y las condiciones de movilización serían mejores, tendrían aún una capacidad pedagógica que fortalecería a los trabajadores para un proyecto revolucionario – a la defensa de que </w:t>
      </w:r>
      <w:r w:rsidRPr="00E31C89">
        <w:rPr>
          <w:rFonts w:ascii="Times New Roman" w:eastAsia="Calibri" w:hAnsi="Times New Roman" w:cs="Times New Roman"/>
          <w:bCs/>
          <w:i/>
          <w:iCs/>
          <w:sz w:val="24"/>
          <w:szCs w:val="24"/>
          <w:bdr w:val="none" w:sz="0" w:space="0" w:color="auto" w:frame="1"/>
          <w:shd w:val="clear" w:color="auto" w:fill="FFFFFF"/>
          <w:lang w:val="es-AR"/>
        </w:rPr>
        <w:t>las reformas deben ser rechazadas en general</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imposibilismo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E31C89">
        <w:rPr>
          <w:rFonts w:ascii="Times New Roman" w:eastAsia="Calibri" w:hAnsi="Times New Roman" w:cs="Times New Roman"/>
          <w:bCs/>
          <w:iCs/>
          <w:sz w:val="24"/>
          <w:szCs w:val="24"/>
          <w:bdr w:val="none" w:sz="0" w:space="0" w:color="auto" w:frame="1"/>
          <w:shd w:val="clear" w:color="auto" w:fill="FFFFFF"/>
        </w:rPr>
        <w:t xml:space="preserve">Alessandro </w:t>
      </w:r>
      <w:proofErr w:type="spellStart"/>
      <w:r w:rsidRPr="00E31C89">
        <w:rPr>
          <w:rFonts w:ascii="Times New Roman" w:eastAsia="Calibri" w:hAnsi="Times New Roman" w:cs="Times New Roman"/>
          <w:bCs/>
          <w:iCs/>
          <w:sz w:val="24"/>
          <w:szCs w:val="24"/>
          <w:bdr w:val="none" w:sz="0" w:space="0" w:color="auto" w:frame="1"/>
          <w:shd w:val="clear" w:color="auto" w:fill="FFFFFF"/>
        </w:rPr>
        <w:t>Cerchiai</w:t>
      </w:r>
      <w:proofErr w:type="spellEnd"/>
      <w:r w:rsidRPr="00E31C89">
        <w:rPr>
          <w:rFonts w:ascii="Times New Roman" w:eastAsia="Calibri" w:hAnsi="Times New Roman" w:cs="Times New Roman"/>
          <w:bCs/>
          <w:iCs/>
          <w:sz w:val="24"/>
          <w:szCs w:val="24"/>
          <w:bdr w:val="none" w:sz="0" w:space="0" w:color="auto" w:frame="1"/>
          <w:shd w:val="clear" w:color="auto" w:fill="FFFFFF"/>
        </w:rPr>
        <w:t xml:space="preserve"> (</w:t>
      </w:r>
      <w:r w:rsidRPr="00E31C89">
        <w:rPr>
          <w:rFonts w:ascii="Times New Roman" w:eastAsia="Calibri" w:hAnsi="Times New Roman" w:cs="Times New Roman"/>
          <w:bCs/>
          <w:i/>
          <w:iCs/>
          <w:sz w:val="24"/>
          <w:szCs w:val="24"/>
          <w:bdr w:val="none" w:sz="0" w:space="0" w:color="auto" w:frame="1"/>
          <w:shd w:val="clear" w:color="auto" w:fill="FFFFFF"/>
        </w:rPr>
        <w:t>apud</w:t>
      </w:r>
      <w:r w:rsidRPr="00E31C89">
        <w:rPr>
          <w:rFonts w:ascii="Times New Roman" w:eastAsia="Calibri" w:hAnsi="Times New Roman" w:cs="Times New Roman"/>
          <w:bCs/>
          <w:iCs/>
          <w:sz w:val="24"/>
          <w:szCs w:val="24"/>
          <w:bdr w:val="none" w:sz="0" w:space="0" w:color="auto" w:frame="1"/>
          <w:shd w:val="clear" w:color="auto" w:fill="FFFFFF"/>
        </w:rPr>
        <w:t xml:space="preserve"> Romani, 2002: 175), 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Galleani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(2011: 7) y Emile Henry (1998: 180), que sostuvieron que las reformas generalmente refuerzan (y no debilitan o destruyen) el sistema y por ello las huelgas reivindicativas no son útiles para un proyecto revolucionario; las eventuales conquistas contra los patrones serían utilizadas por ellos en el incremento de los precios de los productos que los propios trabajadores consumen y las conquistas contra el Estado harían solamente que se refuerce y continúe su proceso de dominación.</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Aún en este eje hubo otro debate que contrapuso la defensa de la</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violencia revolucionaria como elemento concomitante y derivado de los movimientos de masas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Nestor</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Makhno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(1996: 86) y Pierre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Besnard</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(1931: 212-215), que recomendaron que la violencia, imprescindible para la transformación revolucionaria, debería ser utilizada para fortalecer movimientos populares en la lucha de clases y no como un simple gatillo para creación de estos movimientos o como medio exclusivo y eficaz de propaganda – a la defensa de la </w:t>
      </w:r>
      <w:r w:rsidRPr="00E31C89">
        <w:rPr>
          <w:rFonts w:ascii="Times New Roman" w:eastAsia="Calibri" w:hAnsi="Times New Roman" w:cs="Times New Roman"/>
          <w:bCs/>
          <w:i/>
          <w:iCs/>
          <w:sz w:val="24"/>
          <w:szCs w:val="24"/>
          <w:bdr w:val="none" w:sz="0" w:space="0" w:color="auto" w:frame="1"/>
          <w:shd w:val="clear" w:color="auto" w:fill="FFFFFF"/>
          <w:lang w:val="es-AR"/>
        </w:rPr>
        <w:t>violencia como gatillo y elemento movilizador</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Severino di Giovanni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apud </w:t>
      </w:r>
      <w:r w:rsidRPr="00E31C89">
        <w:rPr>
          <w:rFonts w:ascii="Times New Roman" w:eastAsia="Calibri" w:hAnsi="Times New Roman" w:cs="Times New Roman"/>
          <w:bCs/>
          <w:iCs/>
          <w:sz w:val="24"/>
          <w:szCs w:val="24"/>
          <w:bdr w:val="none" w:sz="0" w:space="0" w:color="auto" w:frame="1"/>
          <w:shd w:val="clear" w:color="auto" w:fill="FFFFFF"/>
          <w:lang w:val="es-AR"/>
        </w:rPr>
        <w:t xml:space="preserve">Bayer, 2006: 83) y Ravachol (1981: 36) que, más allá de la cuestión de venganza popular, concibieron la violencia como un elemento de propaganda capaz de involucrar los trabajadores en procesos más radicalizados de lucha.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un balance, se pueden decir algunas palabras. Estos tres grandes debates –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organizacionismo</w:t>
      </w:r>
      <w:proofErr w:type="spellEnd"/>
      <w:r w:rsidRPr="00E31C89">
        <w:rPr>
          <w:rFonts w:ascii="Times New Roman" w:eastAsia="Calibri" w:hAnsi="Times New Roman" w:cs="Times New Roman"/>
          <w:bCs/>
          <w:i/>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anti-organizacionismo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posibilismo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imposibilismo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violencia simultánea/derivada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violencia como gatillo</w:t>
      </w:r>
      <w:r w:rsidRPr="00E31C89">
        <w:rPr>
          <w:rFonts w:ascii="Times New Roman" w:eastAsia="Calibri" w:hAnsi="Times New Roman" w:cs="Times New Roman"/>
          <w:bCs/>
          <w:iCs/>
          <w:sz w:val="24"/>
          <w:szCs w:val="24"/>
          <w:bdr w:val="none" w:sz="0" w:space="0" w:color="auto" w:frame="1"/>
          <w:shd w:val="clear" w:color="auto" w:fill="FFFFFF"/>
          <w:lang w:val="es-AR"/>
        </w:rPr>
        <w:t xml:space="preserve"> – son, en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resaltados como aquellos que poseen mayor relevancia, o sea, que más dividieron y que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siguen dividiendo a los anarquistas en todo el mundo. Y justamente es sobre ellos que él propone hacer una redefinición de las corrientes anarquistas.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rsidR="00E31C89" w:rsidRPr="00E31C89" w:rsidRDefault="00E31C89" w:rsidP="00E31C89">
      <w:pPr>
        <w:tabs>
          <w:tab w:val="left" w:pos="2865"/>
        </w:tabs>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Corrientes anarquistas</w:t>
      </w:r>
      <w:r w:rsidRPr="00E31C89">
        <w:rPr>
          <w:rFonts w:ascii="Times New Roman" w:eastAsia="Calibri" w:hAnsi="Times New Roman" w:cs="Times New Roman"/>
          <w:b/>
          <w:bCs/>
          <w:iCs/>
          <w:sz w:val="24"/>
          <w:szCs w:val="24"/>
          <w:bdr w:val="none" w:sz="0" w:space="0" w:color="auto" w:frame="1"/>
          <w:shd w:val="clear" w:color="auto" w:fill="FFFFFF"/>
          <w:lang w:val="es-AR"/>
        </w:rPr>
        <w:tab/>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Discutir las corrientes anarquistas implica, como en el caso de la definición del anarquismo, replantear todo el tema. Los estudios de referencia del anarquismo y otros presentan un conjunto inmenso de “corrientes anarquistas”; por más que sea más común hablar de anarco-individualismo, anarco-sindicalismo y anarco-comunismo, hay una seria de otras: anarquismo pacifista, anarquismo cultural, anarco-colectivismo, mutualismo, anarquismo terrorista, anarquismo social, anarquismo sin adjetivos, anarquismo campesino, anarquismo verde, anarco-feminismo, anarquismo reformista, utilitarista, conspiratorio, de estilo de vida, etc. La lista es inmensa…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Los problemas que involucran estas definiciones son varios. Más allá de las corrientes creadas que abarcan un “gran sabio” (“anarco-pacifismo” para Tolstoi, por ejemplo), hay, como en este mismo caso del “anarco-pacifismo”, problemas de comprensión y definición del anarquismo: pacifismo (contrariedad a la violencia en todos los casos), reformismo (reformas entendidas como fin en sí mismas) e individualismo (búsqueda de la emancipación individual lejos de un proyecto colectivo de liberación) no son siquiera parte de los principios históricos anarquistas. La solución de este problema fue hecha anteriormente, con la redefinición relativamente precisa del anarquismo.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Existen también problemas sobre los criterios elegidos para el establecimiento de las corrientes, dado que no pueden ser comparados en función de su superposición. Hay criterios relativos a la distribución de los frutos del trabajo en la sociedad futura – comunismo y colectivismo; hay criterios relativos a estrategias de lucha y aspectos estratégicos de la lucha – intervenciones individuales, colectivas; sindicales, barriales o cooperativas; violentas o pacíficas; económicas, políticas o culturales; posiciones sobre reformas, modelo de organización anarquista, clases/sujetos capaces de impulsar el proceso de cambio; y hay criterios relativos a elementos político-filosóficos – posiciones en relación al espiritualismo y a la religión, a la concepción de libertad individual y a las luchas ecológicas y de género.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la frecuente distinción entre anarco-comunismo y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por ejemplo, el comunismo enfatiza respecto a la distribución de los productos del trabajo y el sindicalismo en general a una estrategia.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Makhno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N. Vasco, que defendían la organización de consejos y sindicatos como medios y el comunismo como fin, presentan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diferencias muy claras con 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Galleani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Oreste Ristori,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antiorganizadores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en términos de camino de lucha, pero también comunistas en su perspectiva de futuro. ¿Todos serían “anarco-comunistas”? N. Vasco ¿sería al mismo tiempo “anarco-comunista” y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anarco-sindicalista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Este problema involucra a innumerables ejemplos.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Como solución al dilema, es necesario un retorno no solo a la redefinición del anarquismo, sino a la discusión acerca de los grandes debates entre los anarquistas y su relevancia histórica y geográfica. Como se ha argumentado, son tres las cuestiones que subsidian los debates más importantes: </w:t>
      </w:r>
      <w:r w:rsidRPr="00E31C89">
        <w:rPr>
          <w:rFonts w:ascii="Times New Roman" w:eastAsia="Calibri" w:hAnsi="Times New Roman" w:cs="Times New Roman"/>
          <w:bCs/>
          <w:i/>
          <w:iCs/>
          <w:sz w:val="24"/>
          <w:szCs w:val="24"/>
          <w:bdr w:val="none" w:sz="0" w:space="0" w:color="auto" w:frame="1"/>
          <w:shd w:val="clear" w:color="auto" w:fill="FFFFFF"/>
          <w:lang w:val="es-AR"/>
        </w:rPr>
        <w:t>organización, reformas y violencia</w:t>
      </w:r>
      <w:r w:rsidRPr="00E31C89">
        <w:rPr>
          <w:rFonts w:ascii="Times New Roman" w:eastAsia="Calibri" w:hAnsi="Times New Roman" w:cs="Times New Roman"/>
          <w:bCs/>
          <w:iCs/>
          <w:sz w:val="24"/>
          <w:szCs w:val="24"/>
          <w:bdr w:val="none" w:sz="0" w:space="0" w:color="auto" w:frame="1"/>
          <w:shd w:val="clear" w:color="auto" w:fill="FFFFFF"/>
          <w:lang w:val="es-AR"/>
        </w:rPr>
        <w:t xml:space="preserve">. Y más que esto. Se puede notar, en términos globales y desde los años 1860 hasta el presente, que hubo muchas circunstancias en las que las posiciones acerca de estas cuestiones confluyeron. Fue común que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organizacionistas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defendieron posiciones posibilistas y la necesidad de violencia simultánea/derivada; fue también común que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anti-organizacionistas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defendieran posiciones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anti-posibilistas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la violencia como gatillo.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función de esto,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argumenta que estos dos conjuntos constituidos por las posiciones históricas acerca de las tres mencionadas cuestiones forman el fundamento de la redefinición de las corrientes anarquistas. El primer conjunto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organizacionismo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posibilismo + violencia simultánea/derivada) constituye el </w:t>
      </w:r>
      <w:r w:rsidRPr="00E31C89">
        <w:rPr>
          <w:rFonts w:ascii="Times New Roman" w:eastAsia="Calibri" w:hAnsi="Times New Roman" w:cs="Times New Roman"/>
          <w:bCs/>
          <w:i/>
          <w:iCs/>
          <w:sz w:val="24"/>
          <w:szCs w:val="24"/>
          <w:bdr w:val="none" w:sz="0" w:space="0" w:color="auto" w:frame="1"/>
          <w:shd w:val="clear" w:color="auto" w:fill="FFFFFF"/>
          <w:lang w:val="es-AR"/>
        </w:rPr>
        <w:t>anarquismo de masas</w:t>
      </w:r>
      <w:r w:rsidRPr="00E31C89">
        <w:rPr>
          <w:rFonts w:ascii="Times New Roman" w:eastAsia="Calibri" w:hAnsi="Times New Roman" w:cs="Times New Roman"/>
          <w:bCs/>
          <w:iCs/>
          <w:sz w:val="24"/>
          <w:szCs w:val="24"/>
          <w:bdr w:val="none" w:sz="0" w:space="0" w:color="auto" w:frame="1"/>
          <w:shd w:val="clear" w:color="auto" w:fill="FFFFFF"/>
          <w:lang w:val="es-AR"/>
        </w:rPr>
        <w:t>, corriente históricamente mayoritaria en el anarquismo. El segundo conjunto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anti-organizacionismo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imposibilismo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violencia como gatillo) constituye el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anarquismo </w:t>
      </w:r>
      <w:proofErr w:type="spellStart"/>
      <w:r w:rsidRPr="00E31C89">
        <w:rPr>
          <w:rFonts w:ascii="Times New Roman" w:eastAsia="Calibri" w:hAnsi="Times New Roman" w:cs="Times New Roman"/>
          <w:bCs/>
          <w:i/>
          <w:iCs/>
          <w:sz w:val="24"/>
          <w:szCs w:val="24"/>
          <w:bdr w:val="none" w:sz="0" w:space="0" w:color="auto" w:frame="1"/>
          <w:shd w:val="clear" w:color="auto" w:fill="FFFFFF"/>
          <w:lang w:val="es-AR"/>
        </w:rPr>
        <w:t>insurrecionalista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históricamente minoritario, pero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aún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así, bien considerable. Anarquistas conocidos como L. Parsons, M. Bakunin, N. Vasco,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Thibedi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J.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Oiticica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Ba Jin entre muchos otros serían representantes del anarquismo de masas; di Giovanni, E. Henry, Ravachol, L.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Galleani</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roofErr w:type="spellStart"/>
      <w:r w:rsidRPr="00E31C89">
        <w:rPr>
          <w:rFonts w:ascii="Times New Roman" w:eastAsia="Calibri" w:hAnsi="Times New Roman" w:cs="Times New Roman"/>
          <w:bCs/>
          <w:iCs/>
          <w:sz w:val="24"/>
          <w:szCs w:val="24"/>
          <w:bdr w:val="none" w:sz="0" w:space="0" w:color="auto" w:frame="1"/>
          <w:shd w:val="clear" w:color="auto" w:fill="FFFFFF"/>
        </w:rPr>
        <w:t>Clément</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Duval, </w:t>
      </w:r>
      <w:r w:rsidRPr="00E31C89">
        <w:rPr>
          <w:rFonts w:ascii="Times New Roman" w:eastAsia="Calibri" w:hAnsi="Times New Roman" w:cs="Times New Roman"/>
          <w:bCs/>
          <w:iCs/>
          <w:sz w:val="24"/>
          <w:szCs w:val="24"/>
          <w:bdr w:val="none" w:sz="0" w:space="0" w:color="auto" w:frame="1"/>
          <w:shd w:val="clear" w:color="auto" w:fill="FFFFFF"/>
        </w:rPr>
        <w:t>Bartolomeu</w:t>
      </w:r>
      <w:r w:rsidRPr="00E31C89">
        <w:rPr>
          <w:rFonts w:ascii="Times New Roman" w:eastAsia="Calibri" w:hAnsi="Times New Roman" w:cs="Times New Roman"/>
          <w:bCs/>
          <w:iCs/>
          <w:sz w:val="24"/>
          <w:szCs w:val="24"/>
          <w:bdr w:val="none" w:sz="0" w:space="0" w:color="auto" w:frame="1"/>
          <w:shd w:val="clear" w:color="auto" w:fill="FFFFFF"/>
          <w:lang w:val="es-AR"/>
        </w:rPr>
        <w:t xml:space="preserve"> Vanzetti y muchos otros serían representantes del anarquismo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insurrecionalista</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P.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Kropotkin</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E. Malatesta, dependiendo del momento de sus vidas, pertenecieron a una y otra corriente.</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Sin embargo, es imprescindible destacar que esta asociación que constituye la base de las corrientes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organizacionismo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posibilismo + violencia simultánea/derivada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anti-organizacionismo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imposibilismo</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 violencia como gatillo) no fue una constante. Analizando contextos particulares, los mencionados debates pueden aparecer o no aparecer, estar o no relacionados entre sí. Parece claro que tal redefinición no involucra a todos los contextos y no debe ser utilizada como una “camisa de fuerza” para forzar el encaje de la historia concreta y real. Pero, al mismo tiempo, estos debates y esta redefinición de las corrientes pueden funcionar como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hipótesis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ofrecer elementos para los análisis de contextos particulares.</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En el caso del anarquismo en la Primera Republica brasileña (1889-1930), por ejemplo, tomando este modelo como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hipótesis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se constata, con base en la producción historiográfica de A. Samis (2004), que no hay una adecuación completa a él. Pero los debates expuestos permiten identificar las diferencias más consistentes entre aquellos anarquistas, que se dieron en torno a la cuestión de la organización.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Organizacionistas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y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anti-organizacionistas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fueron las dos principales corrientes de aquel contexto; entre los </w:t>
      </w:r>
      <w:proofErr w:type="spellStart"/>
      <w:r w:rsidRPr="00E31C89">
        <w:rPr>
          <w:rFonts w:ascii="Times New Roman" w:eastAsia="Calibri" w:hAnsi="Times New Roman" w:cs="Times New Roman"/>
          <w:bCs/>
          <w:iCs/>
          <w:sz w:val="24"/>
          <w:szCs w:val="24"/>
          <w:bdr w:val="none" w:sz="0" w:space="0" w:color="auto" w:frame="1"/>
          <w:shd w:val="clear" w:color="auto" w:fill="FFFFFF"/>
          <w:lang w:val="es-AR"/>
        </w:rPr>
        <w:t>organizacionistas</w:t>
      </w:r>
      <w:proofErr w:type="spellEnd"/>
      <w:r w:rsidRPr="00E31C89">
        <w:rPr>
          <w:rFonts w:ascii="Times New Roman" w:eastAsia="Calibri" w:hAnsi="Times New Roman" w:cs="Times New Roman"/>
          <w:bCs/>
          <w:iCs/>
          <w:sz w:val="24"/>
          <w:szCs w:val="24"/>
          <w:bdr w:val="none" w:sz="0" w:space="0" w:color="auto" w:frame="1"/>
          <w:shd w:val="clear" w:color="auto" w:fill="FFFFFF"/>
          <w:lang w:val="es-AR"/>
        </w:rPr>
        <w:t xml:space="preserve">, hubo aún otro debate relevante que opuso sindicalistas revolucionarios (inspirados por la CGT francesa) 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anarco-sindicalistas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(inspirados por la FORA argentina). </w:t>
      </w: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Consideraciones finales</w:t>
      </w: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suma, las contribuciones de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permiten que se refuercen tres tesis que fueron enunciadas durante este artículo. </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Primero, los estudios de referencia del anarquismo tienen problemas significativos de orden teórico-metodológico, involucrando: la base de datos (histórica y geográfica) con la cuál trabajan, la manera que sitúan el anarquismo en la historia y como leen la historia; las definiciones de anarquismo que son desarrolladas y adoptadas; las conclusiones extraídas de sus análisis. Tales problemas dificultan las investigaciones y no permiten definir, adecuadamente, el anarquismo, sus debates, sus corrientes y comprender su desarrollo histórico.</w:t>
      </w:r>
    </w:p>
    <w:p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Segundo, un abordaje basado en un método histórico y en un amplio conjunto de datos, que interaccione con las nociones de totalidad e interdependencia, permite solucionar los problemas de los estudios de referencia y realizar investigaciones adecuadas del anarquismo.</w:t>
      </w:r>
    </w:p>
    <w:p w:rsidR="00E31C89" w:rsidRPr="00E31C89" w:rsidRDefault="00E31C89" w:rsidP="00E31C89">
      <w:pPr>
        <w:spacing w:after="0" w:line="360" w:lineRule="auto"/>
        <w:ind w:firstLine="720"/>
        <w:jc w:val="both"/>
        <w:rPr>
          <w:rFonts w:ascii="Times New Roman" w:eastAsia="Calibri" w:hAnsi="Times New Roman" w:cs="Times New Roman"/>
          <w:iCs/>
          <w:sz w:val="24"/>
        </w:rPr>
      </w:pPr>
      <w:r w:rsidRPr="00E31C89">
        <w:rPr>
          <w:rFonts w:ascii="Times New Roman" w:eastAsia="Calibri" w:hAnsi="Times New Roman" w:cs="Times New Roman"/>
          <w:bCs/>
          <w:iCs/>
          <w:sz w:val="24"/>
          <w:lang w:val="es-AR"/>
        </w:rPr>
        <w:t xml:space="preserve">Tercero, entre los elementos fundamentales que pueden ser afirmados en relación al anarquismo están: su definición como una ideología coherente, un tipo de socialismo revolucionario, que se puede describir por un conjunto preciso de principios; el desarrollo racional de críticas, propuestas y estrategias fundamentales, en relación a las cuales se establecen sus dos corrientes: el anarquismo de masas y el anarquismo </w:t>
      </w:r>
      <w:proofErr w:type="spellStart"/>
      <w:r w:rsidRPr="00E31C89">
        <w:rPr>
          <w:rFonts w:ascii="Times New Roman" w:eastAsia="Calibri" w:hAnsi="Times New Roman" w:cs="Times New Roman"/>
          <w:bCs/>
          <w:iCs/>
          <w:sz w:val="24"/>
          <w:lang w:val="es-AR"/>
        </w:rPr>
        <w:t>insurrecionalista</w:t>
      </w:r>
      <w:proofErr w:type="spellEnd"/>
      <w:r w:rsidRPr="00E31C89">
        <w:rPr>
          <w:rFonts w:ascii="Times New Roman" w:eastAsia="Calibri" w:hAnsi="Times New Roman" w:cs="Times New Roman"/>
          <w:bCs/>
          <w:iCs/>
          <w:sz w:val="24"/>
          <w:lang w:val="es-AR"/>
        </w:rPr>
        <w:t>; su amplio impacto popular entre obreros y campesinos, en áreas urbanas y rurales; su desarrollo histórico permanente y global, desde su surgimiento, en la segunda mitad del siglo XIX, hasta el presente.</w:t>
      </w:r>
    </w:p>
    <w:p w:rsidR="00E31C89" w:rsidRPr="00E31C89" w:rsidRDefault="00E31C89" w:rsidP="00E31C89">
      <w:pPr>
        <w:spacing w:after="0" w:line="240" w:lineRule="auto"/>
        <w:ind w:firstLine="720"/>
        <w:jc w:val="both"/>
        <w:rPr>
          <w:rFonts w:ascii="Times New Roman" w:eastAsia="Calibri" w:hAnsi="Times New Roman" w:cs="Times New Roman"/>
          <w:iCs/>
          <w:sz w:val="24"/>
        </w:rPr>
      </w:pPr>
    </w:p>
    <w:p w:rsidR="00E31C89" w:rsidRPr="00E31C89" w:rsidRDefault="00E31C89" w:rsidP="00E31C89">
      <w:pPr>
        <w:spacing w:after="0" w:line="240" w:lineRule="auto"/>
        <w:ind w:firstLine="720"/>
        <w:jc w:val="both"/>
        <w:rPr>
          <w:rFonts w:ascii="Times New Roman" w:eastAsia="Calibri" w:hAnsi="Times New Roman" w:cs="Times New Roman"/>
          <w:iCs/>
          <w:sz w:val="24"/>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Bibliografía:</w:t>
      </w:r>
    </w:p>
    <w:p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BA JIN. (2008), El Anarquismo y </w:t>
      </w:r>
      <w:proofErr w:type="spellStart"/>
      <w:r w:rsidRPr="00E31C89">
        <w:rPr>
          <w:rFonts w:ascii="Times New Roman" w:eastAsia="Calibri" w:hAnsi="Times New Roman" w:cs="Times New Roman"/>
        </w:rPr>
        <w:t>la</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Cuestión</w:t>
      </w:r>
      <w:proofErr w:type="spellEnd"/>
      <w:r w:rsidRPr="00E31C89">
        <w:rPr>
          <w:rFonts w:ascii="Times New Roman" w:eastAsia="Calibri" w:hAnsi="Times New Roman" w:cs="Times New Roman"/>
        </w:rPr>
        <w:t xml:space="preserve"> de </w:t>
      </w:r>
      <w:proofErr w:type="spellStart"/>
      <w:r w:rsidRPr="00E31C89">
        <w:rPr>
          <w:rFonts w:ascii="Times New Roman" w:eastAsia="Calibri" w:hAnsi="Times New Roman" w:cs="Times New Roman"/>
        </w:rPr>
        <w:t>la</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Práctica</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Tres</w:t>
      </w:r>
      <w:proofErr w:type="spellEnd"/>
      <w:r w:rsidRPr="00E31C89">
        <w:rPr>
          <w:rFonts w:ascii="Times New Roman" w:eastAsia="Calibri" w:hAnsi="Times New Roman" w:cs="Times New Roman"/>
        </w:rPr>
        <w:t xml:space="preserve"> Artículos de Ba Jin (Li </w:t>
      </w:r>
      <w:proofErr w:type="spellStart"/>
      <w:r w:rsidRPr="00E31C89">
        <w:rPr>
          <w:rFonts w:ascii="Times New Roman" w:eastAsia="Calibri" w:hAnsi="Times New Roman" w:cs="Times New Roman"/>
        </w:rPr>
        <w:t>Pei</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Kan</w:t>
      </w:r>
      <w:proofErr w:type="spellEnd"/>
      <w:r w:rsidRPr="00E31C89">
        <w:rPr>
          <w:rFonts w:ascii="Times New Roman" w:eastAsia="Calibri" w:hAnsi="Times New Roman" w:cs="Times New Roman"/>
        </w:rPr>
        <w:t xml:space="preserve">) sobre </w:t>
      </w:r>
      <w:proofErr w:type="spellStart"/>
      <w:r w:rsidRPr="00E31C89">
        <w:rPr>
          <w:rFonts w:ascii="Times New Roman" w:eastAsia="Calibri" w:hAnsi="Times New Roman" w:cs="Times New Roman"/>
        </w:rPr>
        <w:t>los</w:t>
      </w:r>
      <w:proofErr w:type="spellEnd"/>
      <w:r w:rsidRPr="00E31C89">
        <w:rPr>
          <w:rFonts w:ascii="Times New Roman" w:eastAsia="Calibri" w:hAnsi="Times New Roman" w:cs="Times New Roman"/>
        </w:rPr>
        <w:t xml:space="preserve"> Problemas </w:t>
      </w:r>
      <w:proofErr w:type="spellStart"/>
      <w:r w:rsidRPr="00E31C89">
        <w:rPr>
          <w:rFonts w:ascii="Times New Roman" w:eastAsia="Calibri" w:hAnsi="Times New Roman" w:cs="Times New Roman"/>
        </w:rPr>
        <w:t>del</w:t>
      </w:r>
      <w:proofErr w:type="spellEnd"/>
      <w:r w:rsidRPr="00E31C89">
        <w:rPr>
          <w:rFonts w:ascii="Times New Roman" w:eastAsia="Calibri" w:hAnsi="Times New Roman" w:cs="Times New Roman"/>
        </w:rPr>
        <w:t xml:space="preserve"> Anarquismo y </w:t>
      </w:r>
      <w:proofErr w:type="spellStart"/>
      <w:r w:rsidRPr="00E31C89">
        <w:rPr>
          <w:rFonts w:ascii="Times New Roman" w:eastAsia="Calibri" w:hAnsi="Times New Roman" w:cs="Times New Roman"/>
        </w:rPr>
        <w:t>la</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Revolución</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en</w:t>
      </w:r>
      <w:proofErr w:type="spellEnd"/>
      <w:r w:rsidRPr="00E31C89">
        <w:rPr>
          <w:rFonts w:ascii="Times New Roman" w:eastAsia="Calibri" w:hAnsi="Times New Roman" w:cs="Times New Roman"/>
        </w:rPr>
        <w:t xml:space="preserve"> China, 1921-1927]. In: Anarkismo.net. </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BAKUNIN, Mikhail. (2001a) Carta ao Jornal </w:t>
      </w:r>
      <w:r w:rsidRPr="00E31C89">
        <w:rPr>
          <w:rFonts w:ascii="Times New Roman" w:eastAsia="Calibri" w:hAnsi="Times New Roman" w:cs="Times New Roman"/>
          <w:i/>
        </w:rPr>
        <w:t xml:space="preserve">La </w:t>
      </w:r>
      <w:proofErr w:type="spellStart"/>
      <w:r w:rsidRPr="00E31C89">
        <w:rPr>
          <w:rFonts w:ascii="Times New Roman" w:eastAsia="Calibri" w:hAnsi="Times New Roman" w:cs="Times New Roman"/>
          <w:i/>
        </w:rPr>
        <w:t>Liberté</w:t>
      </w:r>
      <w:proofErr w:type="spellEnd"/>
      <w:r w:rsidRPr="00E31C89">
        <w:rPr>
          <w:rFonts w:ascii="Times New Roman" w:eastAsia="Calibri" w:hAnsi="Times New Roman" w:cs="Times New Roman"/>
        </w:rPr>
        <w:t xml:space="preserve"> de Bruxelas. In: Escritos Contra Marx. San Pablo, Imaginário.</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 (2001b), Escrito Contra Marx. In: Escritos Contra Marx. San Pablo, Imaginário.</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 (2003), A Instrução Integral. San Pablo, Imaginário.</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 (2009), Programa da Sociedade da Revolução Internacional. In: Catecismo Revolucionário / Programa da Sociedade da Revolução Internacional. San Pablo, Imaginário/Faísca.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BAYER, Oswaldo. (2006), Severino Di Giovanni: </w:t>
      </w:r>
      <w:proofErr w:type="spellStart"/>
      <w:r w:rsidRPr="00E31C89">
        <w:rPr>
          <w:rFonts w:ascii="Times New Roman" w:eastAsia="Calibri" w:hAnsi="Times New Roman" w:cs="Times New Roman"/>
          <w:bCs/>
          <w:iCs/>
        </w:rPr>
        <w:t>el</w:t>
      </w:r>
      <w:proofErr w:type="spellEnd"/>
      <w:r w:rsidRPr="00E31C89">
        <w:rPr>
          <w:rFonts w:ascii="Times New Roman" w:eastAsia="Calibri" w:hAnsi="Times New Roman" w:cs="Times New Roman"/>
          <w:bCs/>
          <w:iCs/>
        </w:rPr>
        <w:t xml:space="preserve"> idealista de </w:t>
      </w:r>
      <w:proofErr w:type="spellStart"/>
      <w:r w:rsidRPr="00E31C89">
        <w:rPr>
          <w:rFonts w:ascii="Times New Roman" w:eastAsia="Calibri" w:hAnsi="Times New Roman" w:cs="Times New Roman"/>
          <w:bCs/>
          <w:iCs/>
        </w:rPr>
        <w:t>la</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violencia</w:t>
      </w:r>
      <w:proofErr w:type="spellEnd"/>
      <w:r w:rsidRPr="00E31C89">
        <w:rPr>
          <w:rFonts w:ascii="Times New Roman" w:eastAsia="Calibri" w:hAnsi="Times New Roman" w:cs="Times New Roman"/>
          <w:bCs/>
          <w:iCs/>
        </w:rPr>
        <w:t xml:space="preserve">. </w:t>
      </w:r>
      <w:r w:rsidRPr="00E31C89">
        <w:rPr>
          <w:rFonts w:ascii="Times New Roman" w:eastAsia="Calibri" w:hAnsi="Times New Roman" w:cs="Times New Roman"/>
          <w:bCs/>
          <w:iCs/>
          <w:lang w:val="en-US"/>
        </w:rPr>
        <w:t xml:space="preserve">Buenos Aires, </w:t>
      </w:r>
      <w:proofErr w:type="spellStart"/>
      <w:r w:rsidRPr="00E31C89">
        <w:rPr>
          <w:rFonts w:ascii="Times New Roman" w:eastAsia="Calibri" w:hAnsi="Times New Roman" w:cs="Times New Roman"/>
          <w:bCs/>
          <w:iCs/>
          <w:lang w:val="en-US"/>
        </w:rPr>
        <w:t>Booket</w:t>
      </w:r>
      <w:proofErr w:type="spellEnd"/>
      <w:r w:rsidRPr="00E31C89">
        <w:rPr>
          <w:rFonts w:ascii="Times New Roman" w:eastAsia="Calibri" w:hAnsi="Times New Roman" w:cs="Times New Roman"/>
          <w:bCs/>
          <w:iCs/>
          <w:lang w:val="en-US"/>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 xml:space="preserve">BERKMAN, Alexander. (2003), What is </w:t>
      </w:r>
      <w:proofErr w:type="gramStart"/>
      <w:r w:rsidRPr="00E31C89">
        <w:rPr>
          <w:rFonts w:ascii="Times New Roman" w:eastAsia="Calibri" w:hAnsi="Times New Roman" w:cs="Times New Roman"/>
          <w:bCs/>
          <w:iCs/>
          <w:lang w:val="en-US"/>
        </w:rPr>
        <w:t>Anarchism?.</w:t>
      </w:r>
      <w:proofErr w:type="gramEnd"/>
      <w:r w:rsidRPr="00E31C89">
        <w:rPr>
          <w:rFonts w:ascii="Times New Roman" w:eastAsia="Calibri" w:hAnsi="Times New Roman" w:cs="Times New Roman"/>
          <w:b/>
          <w:bCs/>
          <w:iCs/>
          <w:lang w:val="en-US"/>
        </w:rPr>
        <w:t xml:space="preserve"> </w:t>
      </w:r>
      <w:r w:rsidRPr="00E31C89">
        <w:rPr>
          <w:rFonts w:ascii="Times New Roman" w:eastAsia="Calibri" w:hAnsi="Times New Roman" w:cs="Times New Roman"/>
          <w:bCs/>
          <w:iCs/>
          <w:lang w:val="en-US"/>
        </w:rPr>
        <w:t>Oakland, AK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n-US"/>
        </w:rPr>
        <w:t xml:space="preserve">BERTHIER, René. </w:t>
      </w:r>
      <w:r w:rsidRPr="00E31C89">
        <w:rPr>
          <w:rFonts w:ascii="Times New Roman" w:eastAsia="Calibri" w:hAnsi="Times New Roman" w:cs="Times New Roman"/>
          <w:bCs/>
          <w:iCs/>
        </w:rPr>
        <w:t xml:space="preserve">(2008), </w:t>
      </w:r>
      <w:proofErr w:type="spellStart"/>
      <w:r w:rsidRPr="00E31C89">
        <w:rPr>
          <w:rFonts w:ascii="Times New Roman" w:eastAsia="Calibri" w:hAnsi="Times New Roman" w:cs="Times New Roman"/>
          <w:bCs/>
          <w:iCs/>
        </w:rPr>
        <w:t>Philosophie</w:t>
      </w:r>
      <w:proofErr w:type="spellEnd"/>
      <w:r w:rsidRPr="00E31C89">
        <w:rPr>
          <w:rFonts w:ascii="Times New Roman" w:eastAsia="Calibri" w:hAnsi="Times New Roman" w:cs="Times New Roman"/>
          <w:bCs/>
          <w:iCs/>
        </w:rPr>
        <w:t xml:space="preserve"> Politique de </w:t>
      </w:r>
      <w:proofErr w:type="spellStart"/>
      <w:r w:rsidRPr="00E31C89">
        <w:rPr>
          <w:rFonts w:ascii="Times New Roman" w:eastAsia="Calibri" w:hAnsi="Times New Roman" w:cs="Times New Roman"/>
          <w:bCs/>
          <w:iCs/>
        </w:rPr>
        <w:t>l’Anarchisme</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Essai</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sur</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les</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fondements</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théoriques</w:t>
      </w:r>
      <w:proofErr w:type="spellEnd"/>
      <w:r w:rsidRPr="00E31C89">
        <w:rPr>
          <w:rFonts w:ascii="Times New Roman" w:eastAsia="Calibri" w:hAnsi="Times New Roman" w:cs="Times New Roman"/>
          <w:bCs/>
          <w:iCs/>
        </w:rPr>
        <w:t xml:space="preserve"> de </w:t>
      </w:r>
      <w:proofErr w:type="spellStart"/>
      <w:r w:rsidRPr="00E31C89">
        <w:rPr>
          <w:rFonts w:ascii="Times New Roman" w:eastAsia="Calibri" w:hAnsi="Times New Roman" w:cs="Times New Roman"/>
          <w:bCs/>
          <w:iCs/>
        </w:rPr>
        <w:t>l’anarchisme</w:t>
      </w:r>
      <w:proofErr w:type="spellEnd"/>
      <w:r w:rsidRPr="00E31C89">
        <w:rPr>
          <w:rFonts w:ascii="Times New Roman" w:eastAsia="Calibri" w:hAnsi="Times New Roman" w:cs="Times New Roman"/>
          <w:bCs/>
          <w:iCs/>
        </w:rPr>
        <w:t>, vol. I. Paris, Monde Nouveau.</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BESNARD, Pierre. (1931), Os Sindicatos Operários e a Revolução Social. </w:t>
      </w:r>
      <w:proofErr w:type="spellStart"/>
      <w:r w:rsidRPr="00E31C89">
        <w:rPr>
          <w:rFonts w:ascii="Times New Roman" w:eastAsia="Calibri" w:hAnsi="Times New Roman" w:cs="Times New Roman"/>
          <w:bCs/>
          <w:iCs/>
          <w:lang w:val="en-US"/>
        </w:rPr>
        <w:t>Lisboa</w:t>
      </w:r>
      <w:proofErr w:type="spellEnd"/>
      <w:r w:rsidRPr="00E31C89">
        <w:rPr>
          <w:rFonts w:ascii="Times New Roman" w:eastAsia="Calibri" w:hAnsi="Times New Roman" w:cs="Times New Roman"/>
          <w:bCs/>
          <w:iCs/>
          <w:lang w:val="en-US"/>
        </w:rPr>
        <w:t xml:space="preserve">, </w:t>
      </w:r>
      <w:proofErr w:type="spellStart"/>
      <w:r w:rsidRPr="00E31C89">
        <w:rPr>
          <w:rFonts w:ascii="Times New Roman" w:eastAsia="Calibri" w:hAnsi="Times New Roman" w:cs="Times New Roman"/>
          <w:bCs/>
          <w:iCs/>
          <w:lang w:val="en-US"/>
        </w:rPr>
        <w:t>Argonauta</w:t>
      </w:r>
      <w:proofErr w:type="spellEnd"/>
      <w:r w:rsidRPr="00E31C89">
        <w:rPr>
          <w:rFonts w:ascii="Times New Roman" w:eastAsia="Calibri" w:hAnsi="Times New Roman" w:cs="Times New Roman"/>
          <w:bCs/>
          <w:iCs/>
          <w:lang w:val="en-US"/>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 xml:space="preserve">BONANNO, Alfredo. (2012a), </w:t>
      </w:r>
      <w:proofErr w:type="spellStart"/>
      <w:r w:rsidRPr="00E31C89">
        <w:rPr>
          <w:rFonts w:ascii="Times New Roman" w:eastAsia="Calibri" w:hAnsi="Times New Roman" w:cs="Times New Roman"/>
          <w:bCs/>
          <w:iCs/>
          <w:lang w:val="en-US"/>
        </w:rPr>
        <w:t>Insurrectionalist</w:t>
      </w:r>
      <w:proofErr w:type="spellEnd"/>
      <w:r w:rsidRPr="00E31C89">
        <w:rPr>
          <w:rFonts w:ascii="Times New Roman" w:eastAsia="Calibri" w:hAnsi="Times New Roman" w:cs="Times New Roman"/>
          <w:bCs/>
          <w:iCs/>
          <w:lang w:val="en-US"/>
        </w:rPr>
        <w:t xml:space="preserve"> Anarchism: part one. In: Anarchist Library.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_________________. (2012b), A Critique of Syndicalist Methods. In: Anarchist Library.</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bCs/>
          <w:iCs/>
          <w:lang w:val="en-US"/>
        </w:rPr>
        <w:t xml:space="preserve">BOOKCHIN, Murray. (1992), </w:t>
      </w:r>
      <w:r w:rsidRPr="00E31C89">
        <w:rPr>
          <w:rFonts w:ascii="Times New Roman" w:eastAsia="Calibri" w:hAnsi="Times New Roman" w:cs="Times New Roman"/>
          <w:lang w:val="en-US"/>
        </w:rPr>
        <w:t xml:space="preserve">The Ghost of Anarcho-Syndicalism. </w:t>
      </w:r>
      <w:r w:rsidRPr="00E31C89">
        <w:rPr>
          <w:rFonts w:ascii="Times New Roman" w:eastAsia="Calibri" w:hAnsi="Times New Roman" w:cs="Times New Roman"/>
        </w:rPr>
        <w:t xml:space="preserve">In: </w:t>
      </w:r>
      <w:proofErr w:type="spellStart"/>
      <w:r w:rsidRPr="00E31C89">
        <w:rPr>
          <w:rFonts w:ascii="Times New Roman" w:eastAsia="Calibri" w:hAnsi="Times New Roman" w:cs="Times New Roman"/>
        </w:rPr>
        <w:t>Anarchy</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Archives</w:t>
      </w:r>
      <w:proofErr w:type="spellEnd"/>
      <w:r w:rsidRPr="00E31C89">
        <w:rPr>
          <w:rFonts w:ascii="Times New Roman" w:eastAsia="Calibri" w:hAnsi="Times New Roman" w:cs="Times New Roman"/>
        </w:rPr>
        <w:t xml:space="preserve">. </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_________________. (1999), </w:t>
      </w:r>
      <w:proofErr w:type="gramStart"/>
      <w:r w:rsidRPr="00E31C89">
        <w:rPr>
          <w:rFonts w:ascii="Times New Roman" w:eastAsia="Calibri" w:hAnsi="Times New Roman" w:cs="Times New Roman"/>
        </w:rPr>
        <w:t>Para</w:t>
      </w:r>
      <w:proofErr w:type="gramEnd"/>
      <w:r w:rsidRPr="00E31C89">
        <w:rPr>
          <w:rFonts w:ascii="Times New Roman" w:eastAsia="Calibri" w:hAnsi="Times New Roman" w:cs="Times New Roman"/>
        </w:rPr>
        <w:t xml:space="preserve"> um Novo Municipalismo. In: Municipalismo Libertário. San Pablo, Imaginário.</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CAFIERO, Carlo. (2011), Anarquía y Comunismo. In: Portal Libertario OACA.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COÊLHO, Plínio A. (org.) (2008), História do Anarquismo. San Pablo, Imaginário/Faísca.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 xml:space="preserve">CORRÊA, Felipe. (2011), </w:t>
      </w:r>
      <w:r w:rsidRPr="00E31C89">
        <w:rPr>
          <w:rFonts w:ascii="Times New Roman" w:eastAsia="Calibri" w:hAnsi="Times New Roman" w:cs="Times New Roman"/>
          <w:bCs/>
          <w:iCs/>
        </w:rPr>
        <w:t>Ideologia e Estratégia: anarquismo, movimentos sociais e poder popular. San Pablo, Faísca.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 xml:space="preserve">______________. (2013), </w:t>
      </w:r>
      <w:proofErr w:type="spellStart"/>
      <w:r w:rsidRPr="00E31C89">
        <w:rPr>
          <w:rFonts w:ascii="Times New Roman" w:eastAsia="Calibri" w:hAnsi="Times New Roman" w:cs="Times New Roman"/>
          <w:bCs/>
          <w:iCs/>
          <w:lang w:val="es-AR"/>
        </w:rPr>
        <w:t>Surgimento</w:t>
      </w:r>
      <w:proofErr w:type="spellEnd"/>
      <w:r w:rsidRPr="00E31C89">
        <w:rPr>
          <w:rFonts w:ascii="Times New Roman" w:eastAsia="Calibri" w:hAnsi="Times New Roman" w:cs="Times New Roman"/>
          <w:bCs/>
          <w:iCs/>
          <w:lang w:val="es-AR"/>
        </w:rPr>
        <w:t xml:space="preserve"> e Breve Perspectiva Histórica do Anarquismo. San Pablo, </w:t>
      </w:r>
      <w:proofErr w:type="spellStart"/>
      <w:r w:rsidRPr="00E31C89">
        <w:rPr>
          <w:rFonts w:ascii="Times New Roman" w:eastAsia="Calibri" w:hAnsi="Times New Roman" w:cs="Times New Roman"/>
          <w:bCs/>
          <w:iCs/>
          <w:lang w:val="es-AR"/>
        </w:rPr>
        <w:t>Faísca</w:t>
      </w:r>
      <w:proofErr w:type="spellEnd"/>
      <w:r w:rsidRPr="00E31C89">
        <w:rPr>
          <w:rFonts w:ascii="Times New Roman" w:eastAsia="Calibri" w:hAnsi="Times New Roman" w:cs="Times New Roman"/>
          <w:bCs/>
          <w:iCs/>
          <w:lang w:val="es-AR"/>
        </w:rPr>
        <w:t xml:space="preserve"> [Biblioteca Virtual].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 xml:space="preserve">______________. (2014a), </w:t>
      </w:r>
      <w:proofErr w:type="spellStart"/>
      <w:r w:rsidRPr="00E31C89">
        <w:rPr>
          <w:rFonts w:ascii="Times New Roman" w:eastAsia="Calibri" w:hAnsi="Times New Roman" w:cs="Times New Roman"/>
          <w:bCs/>
          <w:iCs/>
          <w:lang w:val="es-AR"/>
        </w:rPr>
        <w:t>Bandeira</w:t>
      </w:r>
      <w:proofErr w:type="spellEnd"/>
      <w:r w:rsidRPr="00E31C89">
        <w:rPr>
          <w:rFonts w:ascii="Times New Roman" w:eastAsia="Calibri" w:hAnsi="Times New Roman" w:cs="Times New Roman"/>
          <w:bCs/>
          <w:iCs/>
          <w:lang w:val="es-AR"/>
        </w:rPr>
        <w:t xml:space="preserve"> Negra: </w:t>
      </w:r>
      <w:proofErr w:type="spellStart"/>
      <w:r w:rsidRPr="00E31C89">
        <w:rPr>
          <w:rFonts w:ascii="Times New Roman" w:eastAsia="Calibri" w:hAnsi="Times New Roman" w:cs="Times New Roman"/>
          <w:bCs/>
          <w:iCs/>
          <w:lang w:val="es-AR"/>
        </w:rPr>
        <w:t>rediscutindo</w:t>
      </w:r>
      <w:proofErr w:type="spellEnd"/>
      <w:r w:rsidRPr="00E31C89">
        <w:rPr>
          <w:rFonts w:ascii="Times New Roman" w:eastAsia="Calibri" w:hAnsi="Times New Roman" w:cs="Times New Roman"/>
          <w:bCs/>
          <w:iCs/>
          <w:lang w:val="es-AR"/>
        </w:rPr>
        <w:t xml:space="preserve"> o anarquismo. Curitiba, Prismas.</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s-AR"/>
        </w:rPr>
        <w:t>______________.</w:t>
      </w:r>
      <w:r w:rsidRPr="00E31C89">
        <w:rPr>
          <w:rFonts w:ascii="Times New Roman" w:eastAsia="Calibri" w:hAnsi="Times New Roman" w:cs="Times New Roman"/>
          <w:bCs/>
          <w:iCs/>
        </w:rPr>
        <w:t xml:space="preserve"> (2014b), </w:t>
      </w:r>
      <w:proofErr w:type="spellStart"/>
      <w:r w:rsidRPr="00E31C89">
        <w:rPr>
          <w:rFonts w:ascii="Times New Roman" w:eastAsia="Calibri" w:hAnsi="Times New Roman" w:cs="Times New Roman"/>
          <w:bCs/>
          <w:iCs/>
        </w:rPr>
        <w:t>Cuestiones</w:t>
      </w:r>
      <w:proofErr w:type="spellEnd"/>
      <w:r w:rsidRPr="00E31C89">
        <w:rPr>
          <w:rFonts w:ascii="Times New Roman" w:eastAsia="Calibri" w:hAnsi="Times New Roman" w:cs="Times New Roman"/>
          <w:bCs/>
          <w:iCs/>
        </w:rPr>
        <w:t xml:space="preserve"> Organizativas </w:t>
      </w:r>
      <w:proofErr w:type="spellStart"/>
      <w:r w:rsidRPr="00E31C89">
        <w:rPr>
          <w:rFonts w:ascii="Times New Roman" w:eastAsia="Calibri" w:hAnsi="Times New Roman" w:cs="Times New Roman"/>
          <w:bCs/>
          <w:iCs/>
        </w:rPr>
        <w:t>del</w:t>
      </w:r>
      <w:proofErr w:type="spellEnd"/>
      <w:r w:rsidRPr="00E31C89">
        <w:rPr>
          <w:rFonts w:ascii="Times New Roman" w:eastAsia="Calibri" w:hAnsi="Times New Roman" w:cs="Times New Roman"/>
          <w:bCs/>
          <w:iCs/>
        </w:rPr>
        <w:t xml:space="preserve"> Anarquismo. In: Anarkismo.net.</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s-AR"/>
        </w:rPr>
        <w:lastRenderedPageBreak/>
        <w:t>______________.</w:t>
      </w:r>
      <w:r w:rsidRPr="00E31C89">
        <w:rPr>
          <w:rFonts w:ascii="Times New Roman" w:eastAsia="Calibri" w:hAnsi="Times New Roman" w:cs="Times New Roman"/>
          <w:bCs/>
          <w:iCs/>
        </w:rPr>
        <w:t xml:space="preserve"> (2014c), </w:t>
      </w:r>
      <w:r w:rsidRPr="00E31C89">
        <w:rPr>
          <w:rFonts w:ascii="Times New Roman" w:eastAsia="Calibri" w:hAnsi="Times New Roman" w:cs="Times New Roman"/>
          <w:bCs/>
          <w:iCs/>
          <w:lang w:val="es-ES"/>
        </w:rPr>
        <w:t>Anarquismo, poder, clase y transformación social. In:</w:t>
      </w:r>
      <w:r w:rsidRPr="00E31C89">
        <w:rPr>
          <w:rFonts w:ascii="Times New Roman" w:eastAsia="Calibri" w:hAnsi="Times New Roman" w:cs="Times New Roman"/>
          <w:bCs/>
          <w:iCs/>
        </w:rPr>
        <w:t xml:space="preserve"> Anarkismo.net.</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bCs/>
          <w:iCs/>
          <w:lang w:val="es-AR"/>
        </w:rPr>
        <w:t xml:space="preserve">______________. (2014d), Anarquismo y poder: </w:t>
      </w:r>
      <w:proofErr w:type="gramStart"/>
      <w:r w:rsidRPr="00E31C89">
        <w:rPr>
          <w:rFonts w:ascii="Times New Roman" w:eastAsia="Calibri" w:hAnsi="Times New Roman" w:cs="Times New Roman"/>
          <w:bCs/>
          <w:iCs/>
          <w:lang w:val="es-AR"/>
        </w:rPr>
        <w:t>aproximación o contradicción?</w:t>
      </w:r>
      <w:proofErr w:type="gramEnd"/>
      <w:r w:rsidRPr="00E31C89">
        <w:rPr>
          <w:rFonts w:ascii="Times New Roman" w:eastAsia="Calibri" w:hAnsi="Times New Roman" w:cs="Times New Roman"/>
          <w:bCs/>
          <w:iCs/>
          <w:lang w:val="es-AR"/>
        </w:rPr>
        <w:t xml:space="preserve"> In: </w:t>
      </w:r>
      <w:proofErr w:type="spellStart"/>
      <w:r w:rsidRPr="00E31C89">
        <w:rPr>
          <w:rFonts w:ascii="Times New Roman" w:eastAsia="Calibri" w:hAnsi="Times New Roman" w:cs="Times New Roman"/>
          <w:bCs/>
          <w:iCs/>
          <w:lang w:val="es-AR"/>
        </w:rPr>
        <w:t>Ekintza</w:t>
      </w:r>
      <w:proofErr w:type="spellEnd"/>
      <w:r w:rsidRPr="00E31C89">
        <w:rPr>
          <w:rFonts w:ascii="Times New Roman" w:eastAsia="Calibri" w:hAnsi="Times New Roman" w:cs="Times New Roman"/>
          <w:bCs/>
          <w:iCs/>
          <w:lang w:val="es-AR"/>
        </w:rPr>
        <w:t xml:space="preserve"> </w:t>
      </w:r>
      <w:proofErr w:type="spellStart"/>
      <w:r w:rsidRPr="00E31C89">
        <w:rPr>
          <w:rFonts w:ascii="Times New Roman" w:eastAsia="Calibri" w:hAnsi="Times New Roman" w:cs="Times New Roman"/>
          <w:bCs/>
          <w:iCs/>
          <w:lang w:val="es-AR"/>
        </w:rPr>
        <w:t>Zuzena</w:t>
      </w:r>
      <w:proofErr w:type="spellEnd"/>
      <w:r w:rsidRPr="00E31C89">
        <w:rPr>
          <w:rFonts w:ascii="Times New Roman" w:eastAsia="Calibri" w:hAnsi="Times New Roman" w:cs="Times New Roman"/>
          <w:bCs/>
          <w:iCs/>
          <w:lang w:val="es-AR"/>
        </w:rPr>
        <w:t xml:space="preserve">, </w:t>
      </w:r>
      <w:proofErr w:type="spellStart"/>
      <w:r w:rsidRPr="00E31C89">
        <w:rPr>
          <w:rFonts w:ascii="Times New Roman" w:eastAsia="Calibri" w:hAnsi="Times New Roman" w:cs="Times New Roman"/>
          <w:bCs/>
          <w:iCs/>
          <w:lang w:val="es-AR"/>
        </w:rPr>
        <w:t>num</w:t>
      </w:r>
      <w:proofErr w:type="spellEnd"/>
      <w:r w:rsidRPr="00E31C89">
        <w:rPr>
          <w:rFonts w:ascii="Times New Roman" w:eastAsia="Calibri" w:hAnsi="Times New Roman" w:cs="Times New Roman"/>
          <w:bCs/>
          <w:iCs/>
          <w:lang w:val="es-AR"/>
        </w:rPr>
        <w:t xml:space="preserve">. 41.  </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CORRÊA, Felipe y SILVA, Rafael V. da. (2013), Anarquismo, Teoria e História. In: Instituto de Teoria e História Anarquista.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COSTA, Caio T. (1990), O que é Anarquismo. San Pablo, Brasiliense.</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DE JONG, Rudolf. (2008), A Concepção Libertária da Transformação Social Revolucionária. San Pablo, Faísca.</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DIELO TRUDA. (2001), A Plataforma Organizacional. In: MAKHNO, Nestor; Anarquia e Organização. San Pablo, Luta Libertária.</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DOLGOFF, Sam. (2005), A Relevância do Anarquismo para a Sociedade Moderna. San Pablo, Faísca.</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DUNOIS, </w:t>
      </w:r>
      <w:proofErr w:type="spellStart"/>
      <w:r w:rsidRPr="00E31C89">
        <w:rPr>
          <w:rFonts w:ascii="Times New Roman" w:eastAsia="Calibri" w:hAnsi="Times New Roman" w:cs="Times New Roman"/>
        </w:rPr>
        <w:t>Amédée</w:t>
      </w:r>
      <w:proofErr w:type="spellEnd"/>
      <w:r w:rsidRPr="00E31C89">
        <w:rPr>
          <w:rFonts w:ascii="Times New Roman" w:eastAsia="Calibri" w:hAnsi="Times New Roman" w:cs="Times New Roman"/>
        </w:rPr>
        <w:t xml:space="preserve">. (2010), Anarquismo e Organização. In: Anarkismo.net.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n-US"/>
        </w:rPr>
        <w:t xml:space="preserve">ELTZBACHER, Paul. (2004), The Great Anarchists: ideas and teachings of seven major thinkers. </w:t>
      </w:r>
      <w:r w:rsidRPr="00E31C89">
        <w:rPr>
          <w:rFonts w:ascii="Times New Roman" w:eastAsia="Calibri" w:hAnsi="Times New Roman" w:cs="Times New Roman"/>
          <w:bCs/>
          <w:iCs/>
        </w:rPr>
        <w:t>Nueva York, Dover.</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FAURE, </w:t>
      </w:r>
      <w:proofErr w:type="spellStart"/>
      <w:r w:rsidRPr="00E31C89">
        <w:rPr>
          <w:rFonts w:ascii="Times New Roman" w:eastAsia="Calibri" w:hAnsi="Times New Roman" w:cs="Times New Roman"/>
        </w:rPr>
        <w:t>Sébastien</w:t>
      </w:r>
      <w:proofErr w:type="spellEnd"/>
      <w:r w:rsidRPr="00E31C89">
        <w:rPr>
          <w:rFonts w:ascii="Times New Roman" w:eastAsia="Calibri" w:hAnsi="Times New Roman" w:cs="Times New Roman"/>
        </w:rPr>
        <w:t xml:space="preserve">. (2009), A Síntese Anarquista. In: Anarkismo.net.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FDCA (</w:t>
      </w:r>
      <w:proofErr w:type="spellStart"/>
      <w:r w:rsidRPr="00E31C89">
        <w:rPr>
          <w:rFonts w:ascii="Times New Roman" w:eastAsia="Calibri" w:hAnsi="Times New Roman" w:cs="Times New Roman"/>
          <w:bCs/>
          <w:iCs/>
        </w:rPr>
        <w:t>Federazione</w:t>
      </w:r>
      <w:proofErr w:type="spellEnd"/>
      <w:r w:rsidRPr="00E31C89">
        <w:rPr>
          <w:rFonts w:ascii="Times New Roman" w:eastAsia="Calibri" w:hAnsi="Times New Roman" w:cs="Times New Roman"/>
          <w:bCs/>
          <w:iCs/>
        </w:rPr>
        <w:t xml:space="preserve"> dei </w:t>
      </w:r>
      <w:proofErr w:type="spellStart"/>
      <w:r w:rsidRPr="00E31C89">
        <w:rPr>
          <w:rFonts w:ascii="Times New Roman" w:eastAsia="Calibri" w:hAnsi="Times New Roman" w:cs="Times New Roman"/>
          <w:bCs/>
          <w:iCs/>
        </w:rPr>
        <w:t>Comunisti</w:t>
      </w:r>
      <w:proofErr w:type="spellEnd"/>
      <w:r w:rsidRPr="00E31C89">
        <w:rPr>
          <w:rFonts w:ascii="Times New Roman" w:eastAsia="Calibri" w:hAnsi="Times New Roman" w:cs="Times New Roman"/>
          <w:bCs/>
          <w:iCs/>
        </w:rPr>
        <w:t xml:space="preserve"> </w:t>
      </w:r>
      <w:proofErr w:type="spellStart"/>
      <w:r w:rsidRPr="00E31C89">
        <w:rPr>
          <w:rFonts w:ascii="Times New Roman" w:eastAsia="Calibri" w:hAnsi="Times New Roman" w:cs="Times New Roman"/>
          <w:bCs/>
          <w:iCs/>
        </w:rPr>
        <w:t>Anarchici</w:t>
      </w:r>
      <w:proofErr w:type="spellEnd"/>
      <w:r w:rsidRPr="00E31C89">
        <w:rPr>
          <w:rFonts w:ascii="Times New Roman" w:eastAsia="Calibri" w:hAnsi="Times New Roman" w:cs="Times New Roman"/>
          <w:bCs/>
          <w:iCs/>
        </w:rPr>
        <w:t xml:space="preserve">). </w:t>
      </w:r>
      <w:r w:rsidRPr="00E31C89">
        <w:rPr>
          <w:rFonts w:ascii="Times New Roman" w:eastAsia="Calibri" w:hAnsi="Times New Roman" w:cs="Times New Roman"/>
          <w:bCs/>
          <w:iCs/>
          <w:lang w:val="en-US"/>
        </w:rPr>
        <w:t>(2005), Anarchist Communists: a question of class.</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GALLEANI, Luigi. (2011), The Principal of Organization to the Light of Anarchism. In: Anarchist Library.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GRAEBER, David. (2002), The New Anarchists. In: New Left Review, num. 13.</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GUÉRIN, Daniel. (1968), O Anarquismo: da doutrina à ação. Rio de Janeiro, Germinal.</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s-AR"/>
        </w:rPr>
      </w:pPr>
      <w:r w:rsidRPr="00E31C89">
        <w:rPr>
          <w:rFonts w:ascii="Times New Roman" w:eastAsia="Calibri" w:hAnsi="Times New Roman" w:cs="Times New Roman"/>
          <w:lang w:val="es-AR"/>
        </w:rPr>
        <w:t xml:space="preserve">GUILLAUME, James. (1998), Ideas </w:t>
      </w:r>
      <w:proofErr w:type="spellStart"/>
      <w:r w:rsidRPr="00E31C89">
        <w:rPr>
          <w:rFonts w:ascii="Times New Roman" w:eastAsia="Calibri" w:hAnsi="Times New Roman" w:cs="Times New Roman"/>
          <w:lang w:val="es-AR"/>
        </w:rPr>
        <w:t>on</w:t>
      </w:r>
      <w:proofErr w:type="spellEnd"/>
      <w:r w:rsidRPr="00E31C89">
        <w:rPr>
          <w:rFonts w:ascii="Times New Roman" w:eastAsia="Calibri" w:hAnsi="Times New Roman" w:cs="Times New Roman"/>
          <w:lang w:val="es-AR"/>
        </w:rPr>
        <w:t xml:space="preserve"> Social </w:t>
      </w:r>
      <w:proofErr w:type="spellStart"/>
      <w:r w:rsidRPr="00E31C89">
        <w:rPr>
          <w:rFonts w:ascii="Times New Roman" w:eastAsia="Calibri" w:hAnsi="Times New Roman" w:cs="Times New Roman"/>
          <w:lang w:val="es-AR"/>
        </w:rPr>
        <w:t>Organization</w:t>
      </w:r>
      <w:proofErr w:type="spellEnd"/>
      <w:r w:rsidRPr="00E31C89">
        <w:rPr>
          <w:rFonts w:ascii="Times New Roman" w:eastAsia="Calibri" w:hAnsi="Times New Roman" w:cs="Times New Roman"/>
          <w:lang w:val="es-AR"/>
        </w:rPr>
        <w:t xml:space="preserve">. In: GUÉRIN, Daniel; No </w:t>
      </w:r>
      <w:proofErr w:type="spellStart"/>
      <w:r w:rsidRPr="00E31C89">
        <w:rPr>
          <w:rFonts w:ascii="Times New Roman" w:eastAsia="Calibri" w:hAnsi="Times New Roman" w:cs="Times New Roman"/>
          <w:lang w:val="es-AR"/>
        </w:rPr>
        <w:t>Gods</w:t>
      </w:r>
      <w:proofErr w:type="spellEnd"/>
      <w:r w:rsidRPr="00E31C89">
        <w:rPr>
          <w:rFonts w:ascii="Times New Roman" w:eastAsia="Calibri" w:hAnsi="Times New Roman" w:cs="Times New Roman"/>
          <w:lang w:val="es-AR"/>
        </w:rPr>
        <w:t xml:space="preserve">, No </w:t>
      </w:r>
      <w:proofErr w:type="gramStart"/>
      <w:r w:rsidRPr="00E31C89">
        <w:rPr>
          <w:rFonts w:ascii="Times New Roman" w:eastAsia="Calibri" w:hAnsi="Times New Roman" w:cs="Times New Roman"/>
          <w:lang w:val="es-AR"/>
        </w:rPr>
        <w:t>Masters</w:t>
      </w:r>
      <w:proofErr w:type="gramEnd"/>
      <w:r w:rsidRPr="00E31C89">
        <w:rPr>
          <w:rFonts w:ascii="Times New Roman" w:eastAsia="Calibri" w:hAnsi="Times New Roman" w:cs="Times New Roman"/>
          <w:lang w:val="es-AR"/>
        </w:rPr>
        <w:t xml:space="preserve">, vol. I. Oakland: AK </w:t>
      </w:r>
      <w:proofErr w:type="spellStart"/>
      <w:r w:rsidRPr="00E31C89">
        <w:rPr>
          <w:rFonts w:ascii="Times New Roman" w:eastAsia="Calibri" w:hAnsi="Times New Roman" w:cs="Times New Roman"/>
          <w:lang w:val="es-AR"/>
        </w:rPr>
        <w:t>Press</w:t>
      </w:r>
      <w:proofErr w:type="spellEnd"/>
      <w:r w:rsidRPr="00E31C89">
        <w:rPr>
          <w:rFonts w:ascii="Times New Roman" w:eastAsia="Calibri" w:hAnsi="Times New Roman" w:cs="Times New Roman"/>
          <w:lang w:val="es-AR"/>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 xml:space="preserve">GUILLÉN, Abraham. (1990), Economia Libertaria. Móstoles, Madre </w:t>
      </w:r>
      <w:proofErr w:type="spellStart"/>
      <w:r w:rsidRPr="00E31C89">
        <w:rPr>
          <w:rFonts w:ascii="Times New Roman" w:eastAsia="Calibri" w:hAnsi="Times New Roman" w:cs="Times New Roman"/>
          <w:bCs/>
          <w:iCs/>
        </w:rPr>
        <w:t>Tierra</w:t>
      </w:r>
      <w:proofErr w:type="spellEnd"/>
      <w:r w:rsidRPr="00E31C89">
        <w:rPr>
          <w:rFonts w:ascii="Times New Roman" w:eastAsia="Calibri" w:hAnsi="Times New Roman" w:cs="Times New Roman"/>
          <w:bCs/>
          <w:iCs/>
        </w:rPr>
        <w:t xml:space="preserve">.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_________________. (2004), Socialismo Libertário. In: Autogestão Hoje: teorias e práticas contemporâneas, San Pablo, Faísca.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HENRY, Emile. (1998), A Defesa de um Terrorista. In: WOODCOCK, George (org.); Grandes Escritos Anarquistas. Porto Alegre, LP&amp;M.</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HOBSBAWN, Eric. (1985), Revolucionários: ensaios contemporâneos. Rio de Janeiro, Paz e Terra.</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rPr>
        <w:t xml:space="preserve">HOROWITZ, Irving. (1982), Los Anarquistas, vol. I La teoria. Madrid, </w:t>
      </w:r>
      <w:proofErr w:type="spellStart"/>
      <w:r w:rsidRPr="00E31C89">
        <w:rPr>
          <w:rFonts w:ascii="Times New Roman" w:eastAsia="Calibri" w:hAnsi="Times New Roman" w:cs="Times New Roman"/>
          <w:bCs/>
          <w:iCs/>
        </w:rPr>
        <w:t>Alianza</w:t>
      </w:r>
      <w:proofErr w:type="spellEnd"/>
      <w:r w:rsidRPr="00E31C89">
        <w:rPr>
          <w:rFonts w:ascii="Times New Roman" w:eastAsia="Calibri" w:hAnsi="Times New Roman" w:cs="Times New Roman"/>
          <w:bCs/>
          <w:iCs/>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lastRenderedPageBreak/>
        <w:t xml:space="preserve">ITHA (Instituto de Teoría e Historia Anarquista). (2015), Curso online: </w:t>
      </w:r>
      <w:proofErr w:type="spellStart"/>
      <w:r w:rsidRPr="00E31C89">
        <w:rPr>
          <w:rFonts w:ascii="Times New Roman" w:eastAsia="Calibri" w:hAnsi="Times New Roman" w:cs="Times New Roman"/>
          <w:bCs/>
          <w:iCs/>
          <w:lang w:val="es-AR"/>
        </w:rPr>
        <w:t>Teoria</w:t>
      </w:r>
      <w:proofErr w:type="spellEnd"/>
      <w:r w:rsidRPr="00E31C89">
        <w:rPr>
          <w:rFonts w:ascii="Times New Roman" w:eastAsia="Calibri" w:hAnsi="Times New Roman" w:cs="Times New Roman"/>
          <w:bCs/>
          <w:iCs/>
          <w:lang w:val="es-AR"/>
        </w:rPr>
        <w:t xml:space="preserve"> e </w:t>
      </w:r>
      <w:proofErr w:type="spellStart"/>
      <w:r w:rsidRPr="00E31C89">
        <w:rPr>
          <w:rFonts w:ascii="Times New Roman" w:eastAsia="Calibri" w:hAnsi="Times New Roman" w:cs="Times New Roman"/>
          <w:bCs/>
          <w:iCs/>
          <w:lang w:val="es-AR"/>
        </w:rPr>
        <w:t>História</w:t>
      </w:r>
      <w:proofErr w:type="spellEnd"/>
      <w:r w:rsidRPr="00E31C89">
        <w:rPr>
          <w:rFonts w:ascii="Times New Roman" w:eastAsia="Calibri" w:hAnsi="Times New Roman" w:cs="Times New Roman"/>
          <w:bCs/>
          <w:iCs/>
          <w:lang w:val="es-AR"/>
        </w:rPr>
        <w:t xml:space="preserve"> do Anarquismo. San Pablo, </w:t>
      </w:r>
      <w:proofErr w:type="spellStart"/>
      <w:r w:rsidRPr="00E31C89">
        <w:rPr>
          <w:rFonts w:ascii="Times New Roman" w:eastAsia="Calibri" w:hAnsi="Times New Roman" w:cs="Times New Roman"/>
          <w:bCs/>
          <w:iCs/>
          <w:lang w:val="es-AR"/>
        </w:rPr>
        <w:t>Universidade</w:t>
      </w:r>
      <w:proofErr w:type="spellEnd"/>
      <w:r w:rsidRPr="00E31C89">
        <w:rPr>
          <w:rFonts w:ascii="Times New Roman" w:eastAsia="Calibri" w:hAnsi="Times New Roman" w:cs="Times New Roman"/>
          <w:bCs/>
          <w:iCs/>
          <w:lang w:val="es-AR"/>
        </w:rPr>
        <w:t xml:space="preserve"> de San Pablo. Vídeos y presentaciones disponibles. [https://ithanarquista.wordpress.com/teoria-e-historia-do-anarquismo]</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s-AR"/>
        </w:rPr>
        <w:t xml:space="preserve">JACKER, Corinne. (1968), </w:t>
      </w:r>
      <w:proofErr w:type="spellStart"/>
      <w:r w:rsidRPr="00E31C89">
        <w:rPr>
          <w:rFonts w:ascii="Times New Roman" w:eastAsia="Calibri" w:hAnsi="Times New Roman" w:cs="Times New Roman"/>
          <w:lang w:val="es-AR"/>
        </w:rPr>
        <w:t>The</w:t>
      </w:r>
      <w:proofErr w:type="spellEnd"/>
      <w:r w:rsidRPr="00E31C89">
        <w:rPr>
          <w:rFonts w:ascii="Times New Roman" w:eastAsia="Calibri" w:hAnsi="Times New Roman" w:cs="Times New Roman"/>
          <w:lang w:val="es-AR"/>
        </w:rPr>
        <w:t xml:space="preserve"> Black </w:t>
      </w:r>
      <w:proofErr w:type="spellStart"/>
      <w:r w:rsidRPr="00E31C89">
        <w:rPr>
          <w:rFonts w:ascii="Times New Roman" w:eastAsia="Calibri" w:hAnsi="Times New Roman" w:cs="Times New Roman"/>
          <w:lang w:val="es-AR"/>
        </w:rPr>
        <w:t>Flag</w:t>
      </w:r>
      <w:proofErr w:type="spellEnd"/>
      <w:r w:rsidRPr="00E31C89">
        <w:rPr>
          <w:rFonts w:ascii="Times New Roman" w:eastAsia="Calibri" w:hAnsi="Times New Roman" w:cs="Times New Roman"/>
          <w:lang w:val="es-AR"/>
        </w:rPr>
        <w:t xml:space="preserve"> </w:t>
      </w:r>
      <w:proofErr w:type="spellStart"/>
      <w:r w:rsidRPr="00E31C89">
        <w:rPr>
          <w:rFonts w:ascii="Times New Roman" w:eastAsia="Calibri" w:hAnsi="Times New Roman" w:cs="Times New Roman"/>
          <w:lang w:val="es-AR"/>
        </w:rPr>
        <w:t>of</w:t>
      </w:r>
      <w:proofErr w:type="spellEnd"/>
      <w:r w:rsidRPr="00E31C89">
        <w:rPr>
          <w:rFonts w:ascii="Times New Roman" w:eastAsia="Calibri" w:hAnsi="Times New Roman" w:cs="Times New Roman"/>
          <w:lang w:val="es-AR"/>
        </w:rPr>
        <w:t xml:space="preserve"> </w:t>
      </w:r>
      <w:proofErr w:type="spellStart"/>
      <w:r w:rsidRPr="00E31C89">
        <w:rPr>
          <w:rFonts w:ascii="Times New Roman" w:eastAsia="Calibri" w:hAnsi="Times New Roman" w:cs="Times New Roman"/>
          <w:lang w:val="es-AR"/>
        </w:rPr>
        <w:t>Anarchy</w:t>
      </w:r>
      <w:proofErr w:type="spellEnd"/>
      <w:r w:rsidRPr="00E31C89">
        <w:rPr>
          <w:rFonts w:ascii="Times New Roman" w:eastAsia="Calibri" w:hAnsi="Times New Roman" w:cs="Times New Roman"/>
          <w:lang w:val="es-AR"/>
        </w:rPr>
        <w:t xml:space="preserve">: </w:t>
      </w:r>
      <w:proofErr w:type="spellStart"/>
      <w:r w:rsidRPr="00E31C89">
        <w:rPr>
          <w:rFonts w:ascii="Times New Roman" w:eastAsia="Calibri" w:hAnsi="Times New Roman" w:cs="Times New Roman"/>
          <w:lang w:val="en-US"/>
        </w:rPr>
        <w:t>antistatism</w:t>
      </w:r>
      <w:proofErr w:type="spellEnd"/>
      <w:r w:rsidRPr="00E31C89">
        <w:rPr>
          <w:rFonts w:ascii="Times New Roman" w:eastAsia="Calibri" w:hAnsi="Times New Roman" w:cs="Times New Roman"/>
          <w:lang w:val="en-US"/>
        </w:rPr>
        <w:t xml:space="preserve"> in the United States. </w:t>
      </w:r>
      <w:r w:rsidRPr="00E31C89">
        <w:rPr>
          <w:rFonts w:ascii="Times New Roman" w:eastAsia="Calibri" w:hAnsi="Times New Roman" w:cs="Times New Roman"/>
        </w:rPr>
        <w:t xml:space="preserve">Nueva York, Charles </w:t>
      </w:r>
      <w:proofErr w:type="spellStart"/>
      <w:r w:rsidRPr="00E31C89">
        <w:rPr>
          <w:rFonts w:ascii="Times New Roman" w:eastAsia="Calibri" w:hAnsi="Times New Roman" w:cs="Times New Roman"/>
        </w:rPr>
        <w:t>Scribner’s</w:t>
      </w:r>
      <w:proofErr w:type="spellEnd"/>
      <w:r w:rsidRPr="00E31C89">
        <w:rPr>
          <w:rFonts w:ascii="Times New Roman" w:eastAsia="Calibri" w:hAnsi="Times New Roman" w:cs="Times New Roman"/>
        </w:rPr>
        <w:t xml:space="preserve"> Sons.</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s-AR"/>
        </w:rPr>
      </w:pPr>
      <w:r w:rsidRPr="00E31C89">
        <w:rPr>
          <w:rFonts w:ascii="Times New Roman" w:eastAsia="Calibri" w:hAnsi="Times New Roman" w:cs="Times New Roman"/>
          <w:lang w:val="es-AR"/>
        </w:rPr>
        <w:t xml:space="preserve">JOLL, James. (1970), Anarquistas e Anarquismo. Lisboa, </w:t>
      </w:r>
      <w:proofErr w:type="spellStart"/>
      <w:r w:rsidRPr="00E31C89">
        <w:rPr>
          <w:rFonts w:ascii="Times New Roman" w:eastAsia="Calibri" w:hAnsi="Times New Roman" w:cs="Times New Roman"/>
          <w:lang w:val="es-AR"/>
        </w:rPr>
        <w:t>Dom</w:t>
      </w:r>
      <w:proofErr w:type="spellEnd"/>
      <w:r w:rsidRPr="00E31C89">
        <w:rPr>
          <w:rFonts w:ascii="Times New Roman" w:eastAsia="Calibri" w:hAnsi="Times New Roman" w:cs="Times New Roman"/>
          <w:lang w:val="es-AR"/>
        </w:rPr>
        <w:t xml:space="preserve"> </w:t>
      </w:r>
      <w:proofErr w:type="spellStart"/>
      <w:r w:rsidRPr="00E31C89">
        <w:rPr>
          <w:rFonts w:ascii="Times New Roman" w:eastAsia="Calibri" w:hAnsi="Times New Roman" w:cs="Times New Roman"/>
          <w:lang w:val="es-AR"/>
        </w:rPr>
        <w:t>Quixote</w:t>
      </w:r>
      <w:proofErr w:type="spellEnd"/>
      <w:r w:rsidRPr="00E31C89">
        <w:rPr>
          <w:rFonts w:ascii="Times New Roman" w:eastAsia="Calibri" w:hAnsi="Times New Roman" w:cs="Times New Roman"/>
          <w:lang w:val="es-AR"/>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KEDWARD, Roderick. </w:t>
      </w:r>
      <w:r w:rsidRPr="00E31C89">
        <w:rPr>
          <w:rFonts w:ascii="Times New Roman" w:eastAsia="Calibri" w:hAnsi="Times New Roman" w:cs="Times New Roman"/>
          <w:lang w:val="en-US"/>
        </w:rPr>
        <w:t xml:space="preserve">(1971), The Anarchists: the men who shocked an era. </w:t>
      </w:r>
      <w:proofErr w:type="spellStart"/>
      <w:r w:rsidRPr="00E31C89">
        <w:rPr>
          <w:rFonts w:ascii="Times New Roman" w:eastAsia="Calibri" w:hAnsi="Times New Roman" w:cs="Times New Roman"/>
          <w:lang w:val="en-US"/>
        </w:rPr>
        <w:t>Londres</w:t>
      </w:r>
      <w:proofErr w:type="spellEnd"/>
      <w:r w:rsidRPr="00E31C89">
        <w:rPr>
          <w:rFonts w:ascii="Times New Roman" w:eastAsia="Calibri" w:hAnsi="Times New Roman" w:cs="Times New Roman"/>
          <w:lang w:val="en-US"/>
        </w:rPr>
        <w:t>, Library of the Twentieth Century.</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s-AR"/>
        </w:rPr>
        <w:t xml:space="preserve">KOLPINSKY, </w:t>
      </w:r>
      <w:r w:rsidRPr="00E31C89">
        <w:rPr>
          <w:rFonts w:ascii="Times New Roman" w:eastAsia="Calibri" w:hAnsi="Times New Roman" w:cs="Times New Roman"/>
          <w:lang w:val="en-US"/>
        </w:rPr>
        <w:t xml:space="preserve">N. Y. (1976), </w:t>
      </w:r>
      <w:proofErr w:type="spellStart"/>
      <w:r w:rsidRPr="00E31C89">
        <w:rPr>
          <w:rFonts w:ascii="Times New Roman" w:eastAsia="Calibri" w:hAnsi="Times New Roman" w:cs="Times New Roman"/>
          <w:lang w:val="en-US"/>
        </w:rPr>
        <w:t>Epílogo</w:t>
      </w:r>
      <w:proofErr w:type="spellEnd"/>
      <w:r w:rsidRPr="00E31C89">
        <w:rPr>
          <w:rFonts w:ascii="Times New Roman" w:eastAsia="Calibri" w:hAnsi="Times New Roman" w:cs="Times New Roman"/>
          <w:lang w:val="en-US"/>
        </w:rPr>
        <w:t xml:space="preserve">. </w:t>
      </w:r>
      <w:r w:rsidRPr="00E31C89">
        <w:rPr>
          <w:rFonts w:ascii="Times New Roman" w:eastAsia="Calibri" w:hAnsi="Times New Roman" w:cs="Times New Roman"/>
        </w:rPr>
        <w:t xml:space="preserve">In: MARX, Karl; ENGELS, Friedrich y LENIN, Vladimir; Acerca </w:t>
      </w:r>
      <w:proofErr w:type="spellStart"/>
      <w:r w:rsidRPr="00E31C89">
        <w:rPr>
          <w:rFonts w:ascii="Times New Roman" w:eastAsia="Calibri" w:hAnsi="Times New Roman" w:cs="Times New Roman"/>
        </w:rPr>
        <w:t>del</w:t>
      </w:r>
      <w:proofErr w:type="spellEnd"/>
      <w:r w:rsidRPr="00E31C89">
        <w:rPr>
          <w:rFonts w:ascii="Times New Roman" w:eastAsia="Calibri" w:hAnsi="Times New Roman" w:cs="Times New Roman"/>
        </w:rPr>
        <w:t xml:space="preserve"> Anarquismo y </w:t>
      </w:r>
      <w:proofErr w:type="spellStart"/>
      <w:r w:rsidRPr="00E31C89">
        <w:rPr>
          <w:rFonts w:ascii="Times New Roman" w:eastAsia="Calibri" w:hAnsi="Times New Roman" w:cs="Times New Roman"/>
        </w:rPr>
        <w:t>el</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Anarcosindicalismo</w:t>
      </w:r>
      <w:proofErr w:type="spellEnd"/>
      <w:r w:rsidRPr="00E31C89">
        <w:rPr>
          <w:rFonts w:ascii="Times New Roman" w:eastAsia="Calibri" w:hAnsi="Times New Roman" w:cs="Times New Roman"/>
        </w:rPr>
        <w:t>. Moscou, Progresso.</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 xml:space="preserve">KROPOTKIN, </w:t>
      </w:r>
      <w:proofErr w:type="spellStart"/>
      <w:r w:rsidRPr="00E31C89">
        <w:rPr>
          <w:rFonts w:ascii="Times New Roman" w:eastAsia="Calibri" w:hAnsi="Times New Roman" w:cs="Times New Roman"/>
          <w:bCs/>
          <w:iCs/>
        </w:rPr>
        <w:t>Piotr</w:t>
      </w:r>
      <w:proofErr w:type="spellEnd"/>
      <w:r w:rsidRPr="00E31C89">
        <w:rPr>
          <w:rFonts w:ascii="Times New Roman" w:eastAsia="Calibri" w:hAnsi="Times New Roman" w:cs="Times New Roman"/>
          <w:bCs/>
          <w:iCs/>
        </w:rPr>
        <w:t xml:space="preserve">. (1975), A Conquista do Pão. Lisboa, Guimarães.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________________. (1987), Anarquismo. In: TRAGTENBERG, Maurício (org.); </w:t>
      </w:r>
      <w:proofErr w:type="spellStart"/>
      <w:r w:rsidRPr="00E31C89">
        <w:rPr>
          <w:rFonts w:ascii="Times New Roman" w:eastAsia="Calibri" w:hAnsi="Times New Roman" w:cs="Times New Roman"/>
          <w:bCs/>
          <w:iCs/>
        </w:rPr>
        <w:t>Kropotkin</w:t>
      </w:r>
      <w:proofErr w:type="spellEnd"/>
      <w:r w:rsidRPr="00E31C89">
        <w:rPr>
          <w:rFonts w:ascii="Times New Roman" w:eastAsia="Calibri" w:hAnsi="Times New Roman" w:cs="Times New Roman"/>
          <w:bCs/>
          <w:iCs/>
        </w:rPr>
        <w:t xml:space="preserve">: textos escolhidos. </w:t>
      </w:r>
      <w:r w:rsidRPr="00E31C89">
        <w:rPr>
          <w:rFonts w:ascii="Times New Roman" w:eastAsia="Calibri" w:hAnsi="Times New Roman" w:cs="Times New Roman"/>
          <w:bCs/>
          <w:iCs/>
          <w:lang w:val="en-US"/>
        </w:rPr>
        <w:t>Porto Alegre, LP&amp;M.</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MAKHNO, Nestor. (1996), The ABC of the Revolutionary Anarchist. In: The Struggle Against the State and Other Essays. </w:t>
      </w:r>
      <w:r w:rsidRPr="00E31C89">
        <w:rPr>
          <w:rFonts w:ascii="Times New Roman" w:eastAsia="Calibri" w:hAnsi="Times New Roman" w:cs="Times New Roman"/>
        </w:rPr>
        <w:t>Oakland, AK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 xml:space="preserve">MALATESTA, </w:t>
      </w:r>
      <w:proofErr w:type="spellStart"/>
      <w:r w:rsidRPr="00E31C89">
        <w:rPr>
          <w:rFonts w:ascii="Times New Roman" w:eastAsia="Calibri" w:hAnsi="Times New Roman" w:cs="Times New Roman"/>
          <w:bCs/>
          <w:iCs/>
        </w:rPr>
        <w:t>Errico</w:t>
      </w:r>
      <w:proofErr w:type="spellEnd"/>
      <w:r w:rsidRPr="00E31C89">
        <w:rPr>
          <w:rFonts w:ascii="Times New Roman" w:eastAsia="Calibri" w:hAnsi="Times New Roman" w:cs="Times New Roman"/>
          <w:bCs/>
          <w:iCs/>
        </w:rPr>
        <w:t>. (1998), Sindicalismo: a crítica de um anarquista. In: WOODCOCK, George (org.); Grandes Escritos Anarquistas. Porto Alegre, LP&amp;M.</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__________________. (2000), A Organização II. In: Escritos Revolucionários. </w:t>
      </w:r>
      <w:r w:rsidRPr="00E31C89">
        <w:rPr>
          <w:rFonts w:ascii="Times New Roman" w:eastAsia="Calibri" w:hAnsi="Times New Roman" w:cs="Times New Roman"/>
          <w:bCs/>
          <w:iCs/>
          <w:lang w:val="en-US"/>
        </w:rPr>
        <w:t xml:space="preserve">San Pablo, </w:t>
      </w:r>
      <w:proofErr w:type="spellStart"/>
      <w:r w:rsidRPr="00E31C89">
        <w:rPr>
          <w:rFonts w:ascii="Times New Roman" w:eastAsia="Calibri" w:hAnsi="Times New Roman" w:cs="Times New Roman"/>
          <w:bCs/>
          <w:iCs/>
          <w:lang w:val="en-US"/>
        </w:rPr>
        <w:t>Imaginário</w:t>
      </w:r>
      <w:proofErr w:type="spellEnd"/>
      <w:r w:rsidRPr="00E31C89">
        <w:rPr>
          <w:rFonts w:ascii="Times New Roman" w:eastAsia="Calibri" w:hAnsi="Times New Roman" w:cs="Times New Roman"/>
          <w:bCs/>
          <w:iCs/>
          <w:lang w:val="en-US"/>
        </w:rPr>
        <w:t xml:space="preserve">. </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 xml:space="preserve">_____________. (2007), La </w:t>
      </w:r>
      <w:proofErr w:type="spellStart"/>
      <w:r w:rsidRPr="00E31C89">
        <w:rPr>
          <w:rFonts w:ascii="Times New Roman" w:eastAsia="Calibri" w:hAnsi="Times New Roman" w:cs="Times New Roman"/>
          <w:bCs/>
          <w:iCs/>
          <w:lang w:val="en-US"/>
        </w:rPr>
        <w:t>Prosperidad</w:t>
      </w:r>
      <w:proofErr w:type="spellEnd"/>
      <w:r w:rsidRPr="00E31C89">
        <w:rPr>
          <w:rFonts w:ascii="Times New Roman" w:eastAsia="Calibri" w:hAnsi="Times New Roman" w:cs="Times New Roman"/>
          <w:bCs/>
          <w:iCs/>
          <w:lang w:val="en-US"/>
        </w:rPr>
        <w:t xml:space="preserve">. In: RICHARDS, Vernon (org.); Malatesta: </w:t>
      </w:r>
      <w:proofErr w:type="spellStart"/>
      <w:r w:rsidRPr="00E31C89">
        <w:rPr>
          <w:rFonts w:ascii="Times New Roman" w:eastAsia="Calibri" w:hAnsi="Times New Roman" w:cs="Times New Roman"/>
          <w:bCs/>
          <w:iCs/>
          <w:lang w:val="en-US"/>
        </w:rPr>
        <w:t>pensamiento</w:t>
      </w:r>
      <w:proofErr w:type="spellEnd"/>
      <w:r w:rsidRPr="00E31C89">
        <w:rPr>
          <w:rFonts w:ascii="Times New Roman" w:eastAsia="Calibri" w:hAnsi="Times New Roman" w:cs="Times New Roman"/>
          <w:bCs/>
          <w:iCs/>
          <w:lang w:val="en-US"/>
        </w:rPr>
        <w:t xml:space="preserve"> y </w:t>
      </w:r>
      <w:proofErr w:type="spellStart"/>
      <w:r w:rsidRPr="00E31C89">
        <w:rPr>
          <w:rFonts w:ascii="Times New Roman" w:eastAsia="Calibri" w:hAnsi="Times New Roman" w:cs="Times New Roman"/>
          <w:bCs/>
          <w:iCs/>
          <w:lang w:val="en-US"/>
        </w:rPr>
        <w:t>acción</w:t>
      </w:r>
      <w:proofErr w:type="spellEnd"/>
      <w:r w:rsidRPr="00E31C89">
        <w:rPr>
          <w:rFonts w:ascii="Times New Roman" w:eastAsia="Calibri" w:hAnsi="Times New Roman" w:cs="Times New Roman"/>
          <w:bCs/>
          <w:iCs/>
          <w:lang w:val="en-US"/>
        </w:rPr>
        <w:t xml:space="preserve"> </w:t>
      </w:r>
      <w:proofErr w:type="spellStart"/>
      <w:r w:rsidRPr="00E31C89">
        <w:rPr>
          <w:rFonts w:ascii="Times New Roman" w:eastAsia="Calibri" w:hAnsi="Times New Roman" w:cs="Times New Roman"/>
          <w:bCs/>
          <w:iCs/>
          <w:lang w:val="en-US"/>
        </w:rPr>
        <w:t>revolucionarios</w:t>
      </w:r>
      <w:proofErr w:type="spellEnd"/>
      <w:r w:rsidRPr="00E31C89">
        <w:rPr>
          <w:rFonts w:ascii="Times New Roman" w:eastAsia="Calibri" w:hAnsi="Times New Roman" w:cs="Times New Roman"/>
          <w:bCs/>
          <w:iCs/>
          <w:lang w:val="en-US"/>
        </w:rPr>
        <w:t>. Buenos Aires, Tupac.</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MARSHALL, Peter. (2010), Demanding the Impossible: a history of anarchism. Oakland, PM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MCKAY, Iain. (2008), An Anarchist FAQ, vol. I. Oakland, AK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MECHOSO, Juan C. (2012), La </w:t>
      </w:r>
      <w:proofErr w:type="spellStart"/>
      <w:r w:rsidRPr="00E31C89">
        <w:rPr>
          <w:rFonts w:ascii="Times New Roman" w:eastAsia="Calibri" w:hAnsi="Times New Roman" w:cs="Times New Roman"/>
        </w:rPr>
        <w:t>Estrategia</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del</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Especifismo</w:t>
      </w:r>
      <w:proofErr w:type="spellEnd"/>
      <w:r w:rsidRPr="00E31C89">
        <w:rPr>
          <w:rFonts w:ascii="Times New Roman" w:eastAsia="Calibri" w:hAnsi="Times New Roman" w:cs="Times New Roman"/>
        </w:rPr>
        <w:t xml:space="preserve"> (entrevista a Felipe Corrêa). </w:t>
      </w:r>
      <w:r w:rsidRPr="00E31C89">
        <w:rPr>
          <w:rFonts w:ascii="Times New Roman" w:eastAsia="Calibri" w:hAnsi="Times New Roman" w:cs="Times New Roman"/>
          <w:lang w:val="en-US"/>
        </w:rPr>
        <w:t xml:space="preserve">Rosario, </w:t>
      </w:r>
      <w:proofErr w:type="spellStart"/>
      <w:r w:rsidRPr="00E31C89">
        <w:rPr>
          <w:rFonts w:ascii="Times New Roman" w:eastAsia="Calibri" w:hAnsi="Times New Roman" w:cs="Times New Roman"/>
          <w:lang w:val="en-US"/>
        </w:rPr>
        <w:t>Pensamiento</w:t>
      </w:r>
      <w:proofErr w:type="spellEnd"/>
      <w:r w:rsidRPr="00E31C89">
        <w:rPr>
          <w:rFonts w:ascii="Times New Roman" w:eastAsia="Calibri" w:hAnsi="Times New Roman" w:cs="Times New Roman"/>
          <w:lang w:val="en-US"/>
        </w:rPr>
        <w:t xml:space="preserve"> y </w:t>
      </w:r>
      <w:proofErr w:type="spellStart"/>
      <w:r w:rsidRPr="00E31C89">
        <w:rPr>
          <w:rFonts w:ascii="Times New Roman" w:eastAsia="Calibri" w:hAnsi="Times New Roman" w:cs="Times New Roman"/>
          <w:lang w:val="en-US"/>
        </w:rPr>
        <w:t>Voluntad</w:t>
      </w:r>
      <w:proofErr w:type="spellEnd"/>
      <w:r w:rsidRPr="00E31C89">
        <w:rPr>
          <w:rFonts w:ascii="Times New Roman" w:eastAsia="Calibri" w:hAnsi="Times New Roman" w:cs="Times New Roman"/>
          <w:lang w:val="en-US"/>
        </w:rPr>
        <w:t xml:space="preserve">.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MELTZER, Albert. (1996), </w:t>
      </w:r>
      <w:r w:rsidRPr="00E31C89">
        <w:rPr>
          <w:rFonts w:ascii="Times New Roman" w:eastAsia="Calibri" w:hAnsi="Times New Roman" w:cs="Times New Roman"/>
          <w:iCs/>
          <w:lang w:val="en-US"/>
        </w:rPr>
        <w:t>Anarchism: arguments for and against</w:t>
      </w:r>
      <w:r w:rsidRPr="00E31C89">
        <w:rPr>
          <w:rFonts w:ascii="Times New Roman" w:eastAsia="Calibri" w:hAnsi="Times New Roman" w:cs="Times New Roman"/>
          <w:lang w:val="en-US"/>
        </w:rPr>
        <w:t>. Oakland, AK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MONATTE, Pierre. </w:t>
      </w:r>
      <w:r w:rsidRPr="00E31C89">
        <w:rPr>
          <w:rFonts w:ascii="Times New Roman" w:eastAsia="Calibri" w:hAnsi="Times New Roman" w:cs="Times New Roman"/>
        </w:rPr>
        <w:t xml:space="preserve">(1998) Em Defesa do Sindicalismo. </w:t>
      </w:r>
      <w:r w:rsidRPr="00E31C89">
        <w:rPr>
          <w:rFonts w:ascii="Times New Roman" w:eastAsia="Calibri" w:hAnsi="Times New Roman" w:cs="Times New Roman"/>
          <w:bCs/>
          <w:iCs/>
        </w:rPr>
        <w:t>In: WOODCOCK, George (org.); Grandes Escritos Anarquistas. Porto Alegre, LP&amp;M.</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rPr>
        <w:t xml:space="preserve">NETTLAU, Max. (2008/ </w:t>
      </w:r>
      <w:proofErr w:type="spellStart"/>
      <w:r w:rsidRPr="00E31C89">
        <w:rPr>
          <w:rFonts w:ascii="Times New Roman" w:eastAsia="Calibri" w:hAnsi="Times New Roman" w:cs="Times New Roman"/>
        </w:rPr>
        <w:t>en</w:t>
      </w:r>
      <w:proofErr w:type="spellEnd"/>
      <w:r w:rsidRPr="00E31C89">
        <w:rPr>
          <w:rFonts w:ascii="Times New Roman" w:eastAsia="Calibri" w:hAnsi="Times New Roman" w:cs="Times New Roman"/>
        </w:rPr>
        <w:t xml:space="preserve"> prensa), História da Anarquia, 2 </w:t>
      </w:r>
      <w:proofErr w:type="spellStart"/>
      <w:r w:rsidRPr="00E31C89">
        <w:rPr>
          <w:rFonts w:ascii="Times New Roman" w:eastAsia="Calibri" w:hAnsi="Times New Roman" w:cs="Times New Roman"/>
        </w:rPr>
        <w:t>vols</w:t>
      </w:r>
      <w:proofErr w:type="spellEnd"/>
      <w:r w:rsidRPr="00E31C89">
        <w:rPr>
          <w:rFonts w:ascii="Times New Roman" w:eastAsia="Calibri" w:hAnsi="Times New Roman" w:cs="Times New Roman"/>
        </w:rPr>
        <w:t xml:space="preserve">, San Pablo, </w:t>
      </w:r>
      <w:proofErr w:type="spellStart"/>
      <w:r w:rsidRPr="00E31C89">
        <w:rPr>
          <w:rFonts w:ascii="Times New Roman" w:eastAsia="Calibri" w:hAnsi="Times New Roman" w:cs="Times New Roman"/>
        </w:rPr>
        <w:t>Hedra</w:t>
      </w:r>
      <w:proofErr w:type="spellEnd"/>
      <w:r w:rsidRPr="00E31C89">
        <w:rPr>
          <w:rFonts w:ascii="Times New Roman" w:eastAsia="Calibri" w:hAnsi="Times New Roman" w:cs="Times New Roman"/>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s-AR"/>
        </w:rPr>
        <w:t>OITICICA, José. (2009), Cr</w:t>
      </w:r>
      <w:proofErr w:type="spellStart"/>
      <w:r w:rsidRPr="00E31C89">
        <w:rPr>
          <w:rFonts w:ascii="Times New Roman" w:eastAsia="Calibri" w:hAnsi="Times New Roman" w:cs="Times New Roman"/>
        </w:rPr>
        <w:t>íticas</w:t>
      </w:r>
      <w:proofErr w:type="spellEnd"/>
      <w:r w:rsidRPr="00E31C89">
        <w:rPr>
          <w:rFonts w:ascii="Times New Roman" w:eastAsia="Calibri" w:hAnsi="Times New Roman" w:cs="Times New Roman"/>
        </w:rPr>
        <w:t xml:space="preserve"> e Proposições </w:t>
      </w:r>
      <w:proofErr w:type="spellStart"/>
      <w:r w:rsidRPr="00E31C89">
        <w:rPr>
          <w:rFonts w:ascii="Times New Roman" w:eastAsia="Calibri" w:hAnsi="Times New Roman" w:cs="Times New Roman"/>
        </w:rPr>
        <w:t>Organizacionistas</w:t>
      </w:r>
      <w:proofErr w:type="spellEnd"/>
      <w:r w:rsidRPr="00E31C89">
        <w:rPr>
          <w:rFonts w:ascii="Times New Roman" w:eastAsia="Calibri" w:hAnsi="Times New Roman" w:cs="Times New Roman"/>
        </w:rPr>
        <w:t xml:space="preserve">. </w:t>
      </w:r>
      <w:r w:rsidRPr="00E31C89">
        <w:rPr>
          <w:rFonts w:ascii="Times New Roman" w:eastAsia="Calibri" w:hAnsi="Times New Roman" w:cs="Times New Roman"/>
          <w:lang w:val="en-US"/>
        </w:rPr>
        <w:t xml:space="preserve">In: Anarkismo.net.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PARSONS, Lucy. (2004), Freedom, Equality &amp; Solidarity: writings and speeches, 1878-1937. Chicago, Charles H. Kerr.</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PRICE, Wayne. (2008), </w:t>
      </w:r>
      <w:r w:rsidRPr="00E31C89">
        <w:rPr>
          <w:rFonts w:ascii="Times New Roman" w:eastAsia="Calibri" w:hAnsi="Times New Roman" w:cs="Times New Roman"/>
          <w:iCs/>
          <w:lang w:val="en-US"/>
        </w:rPr>
        <w:t>Revolutionary Class-Struggle Anarchism</w:t>
      </w:r>
      <w:r w:rsidRPr="00E31C89">
        <w:rPr>
          <w:rFonts w:ascii="Times New Roman" w:eastAsia="Calibri" w:hAnsi="Times New Roman" w:cs="Times New Roman"/>
          <w:lang w:val="en-US"/>
        </w:rPr>
        <w:t xml:space="preserve">. </w:t>
      </w:r>
      <w:proofErr w:type="spellStart"/>
      <w:r w:rsidRPr="00E31C89">
        <w:rPr>
          <w:rFonts w:ascii="Times New Roman" w:eastAsia="Calibri" w:hAnsi="Times New Roman" w:cs="Times New Roman"/>
        </w:rPr>
        <w:t>Fordsburg</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Zabalaza</w:t>
      </w:r>
      <w:proofErr w:type="spellEnd"/>
      <w:r w:rsidRPr="00E31C89">
        <w:rPr>
          <w:rFonts w:ascii="Times New Roman" w:eastAsia="Calibri" w:hAnsi="Times New Roman" w:cs="Times New Roman"/>
        </w:rPr>
        <w:t xml:space="preserve"> Books.</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lastRenderedPageBreak/>
        <w:t xml:space="preserve">RAVACHOL. (1981), Memórias de </w:t>
      </w:r>
      <w:proofErr w:type="spellStart"/>
      <w:r w:rsidRPr="00E31C89">
        <w:rPr>
          <w:rFonts w:ascii="Times New Roman" w:eastAsia="Calibri" w:hAnsi="Times New Roman" w:cs="Times New Roman"/>
        </w:rPr>
        <w:t>Ravachol</w:t>
      </w:r>
      <w:proofErr w:type="spellEnd"/>
      <w:r w:rsidRPr="00E31C89">
        <w:rPr>
          <w:rFonts w:ascii="Times New Roman" w:eastAsia="Calibri" w:hAnsi="Times New Roman" w:cs="Times New Roman"/>
        </w:rPr>
        <w:t xml:space="preserve">. In: MAITRON, Jean; </w:t>
      </w:r>
      <w:proofErr w:type="spellStart"/>
      <w:r w:rsidRPr="00E31C89">
        <w:rPr>
          <w:rFonts w:ascii="Times New Roman" w:eastAsia="Calibri" w:hAnsi="Times New Roman" w:cs="Times New Roman"/>
          <w:iCs/>
        </w:rPr>
        <w:t>Ravachol</w:t>
      </w:r>
      <w:proofErr w:type="spellEnd"/>
      <w:r w:rsidRPr="00E31C89">
        <w:rPr>
          <w:rFonts w:ascii="Times New Roman" w:eastAsia="Calibri" w:hAnsi="Times New Roman" w:cs="Times New Roman"/>
          <w:iCs/>
        </w:rPr>
        <w:t xml:space="preserve"> e os Anarquistas</w:t>
      </w:r>
      <w:r w:rsidRPr="00E31C89">
        <w:rPr>
          <w:rFonts w:ascii="Times New Roman" w:eastAsia="Calibri" w:hAnsi="Times New Roman" w:cs="Times New Roman"/>
        </w:rPr>
        <w:t>. Lisboa, Antígona.</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RECLUS, </w:t>
      </w:r>
      <w:proofErr w:type="spellStart"/>
      <w:r w:rsidRPr="00E31C89">
        <w:rPr>
          <w:rFonts w:ascii="Times New Roman" w:eastAsia="Calibri" w:hAnsi="Times New Roman" w:cs="Times New Roman"/>
        </w:rPr>
        <w:t>Élisée</w:t>
      </w:r>
      <w:proofErr w:type="spellEnd"/>
      <w:r w:rsidRPr="00E31C89">
        <w:rPr>
          <w:rFonts w:ascii="Times New Roman" w:eastAsia="Calibri" w:hAnsi="Times New Roman" w:cs="Times New Roman"/>
        </w:rPr>
        <w:t>. (2002), A Evolução, a Revolução e o Ideal Anarquista. San Pablo, Imaginário.</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ROCKER, Rudolf. (1978), </w:t>
      </w:r>
      <w:proofErr w:type="spellStart"/>
      <w:r w:rsidRPr="00E31C89">
        <w:rPr>
          <w:rFonts w:ascii="Times New Roman" w:eastAsia="Calibri" w:hAnsi="Times New Roman" w:cs="Times New Roman"/>
        </w:rPr>
        <w:t>Anarcosindicalismo</w:t>
      </w:r>
      <w:proofErr w:type="spellEnd"/>
      <w:r w:rsidRPr="00E31C89">
        <w:rPr>
          <w:rFonts w:ascii="Times New Roman" w:eastAsia="Calibri" w:hAnsi="Times New Roman" w:cs="Times New Roman"/>
        </w:rPr>
        <w:t xml:space="preserve">: teoria y </w:t>
      </w:r>
      <w:proofErr w:type="spellStart"/>
      <w:r w:rsidRPr="00E31C89">
        <w:rPr>
          <w:rFonts w:ascii="Times New Roman" w:eastAsia="Calibri" w:hAnsi="Times New Roman" w:cs="Times New Roman"/>
        </w:rPr>
        <w:t>práctica</w:t>
      </w:r>
      <w:proofErr w:type="spellEnd"/>
      <w:r w:rsidRPr="00E31C89">
        <w:rPr>
          <w:rFonts w:ascii="Times New Roman" w:eastAsia="Calibri" w:hAnsi="Times New Roman" w:cs="Times New Roman"/>
        </w:rPr>
        <w:t xml:space="preserve">. Barcelona, </w:t>
      </w:r>
      <w:proofErr w:type="spellStart"/>
      <w:r w:rsidRPr="00E31C89">
        <w:rPr>
          <w:rFonts w:ascii="Times New Roman" w:eastAsia="Calibri" w:hAnsi="Times New Roman" w:cs="Times New Roman"/>
        </w:rPr>
        <w:t>Picazo</w:t>
      </w:r>
      <w:proofErr w:type="spellEnd"/>
      <w:r w:rsidRPr="00E31C89">
        <w:rPr>
          <w:rFonts w:ascii="Times New Roman" w:eastAsia="Calibri" w:hAnsi="Times New Roman" w:cs="Times New Roman"/>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s-AR"/>
        </w:rPr>
      </w:pPr>
      <w:r w:rsidRPr="00E31C89">
        <w:rPr>
          <w:rFonts w:ascii="Times New Roman" w:eastAsia="Calibri" w:hAnsi="Times New Roman" w:cs="Times New Roman"/>
          <w:lang w:val="es-AR"/>
        </w:rPr>
        <w:t xml:space="preserve">ROMANI, Carlo. (2002). </w:t>
      </w:r>
      <w:r w:rsidRPr="00E31C89">
        <w:rPr>
          <w:rFonts w:ascii="Times New Roman" w:eastAsia="Calibri" w:hAnsi="Times New Roman" w:cs="Times New Roman"/>
          <w:iCs/>
          <w:lang w:val="es-AR"/>
        </w:rPr>
        <w:t xml:space="preserve">Oreste Ristori: </w:t>
      </w:r>
      <w:proofErr w:type="spellStart"/>
      <w:r w:rsidRPr="00E31C89">
        <w:rPr>
          <w:rFonts w:ascii="Times New Roman" w:eastAsia="Calibri" w:hAnsi="Times New Roman" w:cs="Times New Roman"/>
          <w:iCs/>
          <w:lang w:val="es-AR"/>
        </w:rPr>
        <w:t>uma</w:t>
      </w:r>
      <w:proofErr w:type="spellEnd"/>
      <w:r w:rsidRPr="00E31C89">
        <w:rPr>
          <w:rFonts w:ascii="Times New Roman" w:eastAsia="Calibri" w:hAnsi="Times New Roman" w:cs="Times New Roman"/>
          <w:iCs/>
          <w:lang w:val="es-AR"/>
        </w:rPr>
        <w:t xml:space="preserve"> aventura anarquista</w:t>
      </w:r>
      <w:r w:rsidRPr="00E31C89">
        <w:rPr>
          <w:rFonts w:ascii="Times New Roman" w:eastAsia="Calibri" w:hAnsi="Times New Roman" w:cs="Times New Roman"/>
          <w:lang w:val="es-AR"/>
        </w:rPr>
        <w:t xml:space="preserve">. San Pablo, </w:t>
      </w:r>
      <w:proofErr w:type="spellStart"/>
      <w:r w:rsidRPr="00E31C89">
        <w:rPr>
          <w:rFonts w:ascii="Times New Roman" w:eastAsia="Calibri" w:hAnsi="Times New Roman" w:cs="Times New Roman"/>
          <w:lang w:val="es-AR"/>
        </w:rPr>
        <w:t>Annablume</w:t>
      </w:r>
      <w:proofErr w:type="spellEnd"/>
      <w:r w:rsidRPr="00E31C89">
        <w:rPr>
          <w:rFonts w:ascii="Times New Roman" w:eastAsia="Calibri" w:hAnsi="Times New Roman" w:cs="Times New Roman"/>
          <w:lang w:val="es-AR"/>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RUGAI, Ricardo. </w:t>
      </w:r>
      <w:r w:rsidRPr="00E31C89">
        <w:rPr>
          <w:rFonts w:ascii="Times New Roman" w:eastAsia="Calibri" w:hAnsi="Times New Roman" w:cs="Times New Roman"/>
        </w:rPr>
        <w:t xml:space="preserve">(2003), </w:t>
      </w:r>
      <w:r w:rsidRPr="00E31C89">
        <w:rPr>
          <w:rFonts w:ascii="Times New Roman" w:eastAsia="Calibri" w:hAnsi="Times New Roman" w:cs="Times New Roman"/>
          <w:iCs/>
        </w:rPr>
        <w:t>O Anarquismo Organizado: as concepções práticas da Federação Anarquista Uruguaia (1952-1976)</w:t>
      </w:r>
      <w:r w:rsidRPr="00E31C89">
        <w:rPr>
          <w:rFonts w:ascii="Times New Roman" w:eastAsia="Calibri" w:hAnsi="Times New Roman" w:cs="Times New Roman"/>
        </w:rPr>
        <w:t xml:space="preserve">. Campinas, UNICAMP (mestrado </w:t>
      </w:r>
      <w:proofErr w:type="spellStart"/>
      <w:r w:rsidRPr="00E31C89">
        <w:rPr>
          <w:rFonts w:ascii="Times New Roman" w:eastAsia="Calibri" w:hAnsi="Times New Roman" w:cs="Times New Roman"/>
        </w:rPr>
        <w:t>en</w:t>
      </w:r>
      <w:proofErr w:type="spellEnd"/>
      <w:r w:rsidRPr="00E31C89">
        <w:rPr>
          <w:rFonts w:ascii="Times New Roman" w:eastAsia="Calibri" w:hAnsi="Times New Roman" w:cs="Times New Roman"/>
        </w:rPr>
        <w:t xml:space="preserve"> História).</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SAKAE, </w:t>
      </w:r>
      <w:proofErr w:type="spellStart"/>
      <w:r w:rsidRPr="00E31C89">
        <w:rPr>
          <w:rFonts w:ascii="Times New Roman" w:eastAsia="Calibri" w:hAnsi="Times New Roman" w:cs="Times New Roman"/>
        </w:rPr>
        <w:t>Ôsugi</w:t>
      </w:r>
      <w:proofErr w:type="spellEnd"/>
      <w:r w:rsidRPr="00E31C89">
        <w:rPr>
          <w:rFonts w:ascii="Times New Roman" w:eastAsia="Calibri" w:hAnsi="Times New Roman" w:cs="Times New Roman"/>
        </w:rPr>
        <w:t xml:space="preserve">. (2011), Del Ideal Social. </w:t>
      </w:r>
      <w:r w:rsidRPr="00E31C89">
        <w:rPr>
          <w:rFonts w:ascii="Times New Roman" w:eastAsia="Calibri" w:hAnsi="Times New Roman" w:cs="Times New Roman"/>
          <w:lang w:val="en-US"/>
        </w:rPr>
        <w:t xml:space="preserve">In: Anarkismo.net. </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SAMIS, Alexandre. </w:t>
      </w:r>
      <w:r w:rsidRPr="00E31C89">
        <w:rPr>
          <w:rFonts w:ascii="Times New Roman" w:eastAsia="Calibri" w:hAnsi="Times New Roman" w:cs="Times New Roman"/>
        </w:rPr>
        <w:t xml:space="preserve">(2004), Pavilhão Negro sobre Pátria Oliva. In: COLOMBO, Eduardo (org.); História do Movimento Operário Revolucionário. San Pablo, Imaginário.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SANTILLÁN, Diego </w:t>
      </w:r>
      <w:proofErr w:type="spellStart"/>
      <w:r w:rsidRPr="00E31C89">
        <w:rPr>
          <w:rFonts w:ascii="Times New Roman" w:eastAsia="Calibri" w:hAnsi="Times New Roman" w:cs="Times New Roman"/>
        </w:rPr>
        <w:t>Abad</w:t>
      </w:r>
      <w:proofErr w:type="spellEnd"/>
      <w:r w:rsidRPr="00E31C89">
        <w:rPr>
          <w:rFonts w:ascii="Times New Roman" w:eastAsia="Calibri" w:hAnsi="Times New Roman" w:cs="Times New Roman"/>
        </w:rPr>
        <w:t xml:space="preserve"> de. (1980), Organismo Econômico da Revolução: a autogestão na Revolução Espanhola. </w:t>
      </w:r>
      <w:r w:rsidRPr="00E31C89">
        <w:rPr>
          <w:rFonts w:ascii="Times New Roman" w:eastAsia="Calibri" w:hAnsi="Times New Roman" w:cs="Times New Roman"/>
          <w:lang w:val="en-US"/>
        </w:rPr>
        <w:t>San Pablo, Brasiliense.</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SHIFU (Liu </w:t>
      </w:r>
      <w:proofErr w:type="spellStart"/>
      <w:r w:rsidRPr="00E31C89">
        <w:rPr>
          <w:rFonts w:ascii="Times New Roman" w:eastAsia="Calibri" w:hAnsi="Times New Roman" w:cs="Times New Roman"/>
          <w:lang w:val="en-US"/>
        </w:rPr>
        <w:t>Sifu</w:t>
      </w:r>
      <w:proofErr w:type="spellEnd"/>
      <w:r w:rsidRPr="00E31C89">
        <w:rPr>
          <w:rFonts w:ascii="Times New Roman" w:eastAsia="Calibri" w:hAnsi="Times New Roman" w:cs="Times New Roman"/>
          <w:lang w:val="en-US"/>
        </w:rPr>
        <w:t xml:space="preserve">). (2005), Goals and Methods of the Anarchist-Communist Party. In: GRAHAM, Robert (org.); </w:t>
      </w:r>
      <w:r w:rsidRPr="00E31C89">
        <w:rPr>
          <w:rFonts w:ascii="Times New Roman" w:eastAsia="Calibri" w:hAnsi="Times New Roman" w:cs="Times New Roman"/>
          <w:iCs/>
          <w:lang w:val="en-US"/>
        </w:rPr>
        <w:t>Anarchism: a documentary history of libertarian ideas</w:t>
      </w:r>
      <w:r w:rsidRPr="00E31C89">
        <w:rPr>
          <w:rFonts w:ascii="Times New Roman" w:eastAsia="Calibri" w:hAnsi="Times New Roman" w:cs="Times New Roman"/>
          <w:lang w:val="en-US"/>
        </w:rPr>
        <w:t>, vol. I. Montreal, Black Rose.</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SHÛSUI, </w:t>
      </w:r>
      <w:proofErr w:type="spellStart"/>
      <w:r w:rsidRPr="00E31C89">
        <w:rPr>
          <w:rFonts w:ascii="Times New Roman" w:eastAsia="Calibri" w:hAnsi="Times New Roman" w:cs="Times New Roman"/>
          <w:lang w:val="en-US"/>
        </w:rPr>
        <w:t>Kôtoku</w:t>
      </w:r>
      <w:proofErr w:type="spellEnd"/>
      <w:r w:rsidRPr="00E31C89">
        <w:rPr>
          <w:rFonts w:ascii="Times New Roman" w:eastAsia="Calibri" w:hAnsi="Times New Roman" w:cs="Times New Roman"/>
          <w:lang w:val="en-US"/>
        </w:rPr>
        <w:t xml:space="preserve">. (2012), </w:t>
      </w:r>
      <w:r w:rsidRPr="00E31C89">
        <w:rPr>
          <w:rFonts w:ascii="Times New Roman" w:eastAsia="Calibri" w:hAnsi="Times New Roman" w:cs="Times New Roman"/>
          <w:iCs/>
          <w:lang w:val="en-US"/>
        </w:rPr>
        <w:t xml:space="preserve">Abolish </w:t>
      </w:r>
      <w:proofErr w:type="gramStart"/>
      <w:r w:rsidRPr="00E31C89">
        <w:rPr>
          <w:rFonts w:ascii="Times New Roman" w:eastAsia="Calibri" w:hAnsi="Times New Roman" w:cs="Times New Roman"/>
          <w:iCs/>
          <w:lang w:val="en-US"/>
        </w:rPr>
        <w:t>Money!.</w:t>
      </w:r>
      <w:proofErr w:type="gramEnd"/>
      <w:r w:rsidRPr="00E31C89">
        <w:rPr>
          <w:rFonts w:ascii="Times New Roman" w:eastAsia="Calibri" w:hAnsi="Times New Roman" w:cs="Times New Roman"/>
          <w:iCs/>
          <w:lang w:val="en-US"/>
        </w:rPr>
        <w:t xml:space="preserve"> In:</w:t>
      </w:r>
      <w:r w:rsidRPr="00E31C89">
        <w:rPr>
          <w:rFonts w:ascii="Times New Roman" w:eastAsia="Calibri" w:hAnsi="Times New Roman" w:cs="Times New Roman"/>
          <w:lang w:val="en-US"/>
        </w:rPr>
        <w:t xml:space="preserve"> Anarchist Library.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SILVA, Rafael Viana da. (2014), Os Revolucionários Ineficazes de </w:t>
      </w:r>
      <w:proofErr w:type="spellStart"/>
      <w:r w:rsidRPr="00E31C89">
        <w:rPr>
          <w:rFonts w:ascii="Times New Roman" w:eastAsia="Calibri" w:hAnsi="Times New Roman" w:cs="Times New Roman"/>
        </w:rPr>
        <w:t>Hobsbawm</w:t>
      </w:r>
      <w:proofErr w:type="spellEnd"/>
      <w:r w:rsidRPr="00E31C89">
        <w:rPr>
          <w:rFonts w:ascii="Times New Roman" w:eastAsia="Calibri" w:hAnsi="Times New Roman" w:cs="Times New Roman"/>
        </w:rPr>
        <w:t xml:space="preserve">: reflexões críticas de sua abordagem do anarquismo. </w:t>
      </w:r>
      <w:r w:rsidRPr="00E31C89">
        <w:rPr>
          <w:rFonts w:ascii="Times New Roman" w:eastAsia="Calibri" w:hAnsi="Times New Roman" w:cs="Times New Roman"/>
          <w:lang w:val="en-US"/>
        </w:rPr>
        <w:t xml:space="preserve">San Pablo, </w:t>
      </w:r>
      <w:proofErr w:type="spellStart"/>
      <w:r w:rsidRPr="00E31C89">
        <w:rPr>
          <w:rFonts w:ascii="Times New Roman" w:eastAsia="Calibri" w:hAnsi="Times New Roman" w:cs="Times New Roman"/>
          <w:lang w:val="en-US"/>
        </w:rPr>
        <w:t>Faísca</w:t>
      </w:r>
      <w:proofErr w:type="spellEnd"/>
      <w:r w:rsidRPr="00E31C89">
        <w:rPr>
          <w:rFonts w:ascii="Times New Roman" w:eastAsia="Calibri" w:hAnsi="Times New Roman" w:cs="Times New Roman"/>
          <w:lang w:val="en-US"/>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SKIRDA, Alexandre. (2002), Facing the Enemy: a history of anarchist organization from Proudhon to May 1968. Oakland, AK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THOMPSON, E. P. (2002), La Historia </w:t>
      </w:r>
      <w:proofErr w:type="spellStart"/>
      <w:r w:rsidRPr="00E31C89">
        <w:rPr>
          <w:rFonts w:ascii="Times New Roman" w:eastAsia="Calibri" w:hAnsi="Times New Roman" w:cs="Times New Roman"/>
          <w:lang w:val="en-US"/>
        </w:rPr>
        <w:t>desde</w:t>
      </w:r>
      <w:proofErr w:type="spellEnd"/>
      <w:r w:rsidRPr="00E31C89">
        <w:rPr>
          <w:rFonts w:ascii="Times New Roman" w:eastAsia="Calibri" w:hAnsi="Times New Roman" w:cs="Times New Roman"/>
          <w:lang w:val="en-US"/>
        </w:rPr>
        <w:t xml:space="preserve"> Abajo (The Times Literary Supplement). In: THOMPSON, Dorothy; Edward Palmer Thompson. Barcelona, </w:t>
      </w:r>
      <w:proofErr w:type="spellStart"/>
      <w:r w:rsidRPr="00E31C89">
        <w:rPr>
          <w:rFonts w:ascii="Times New Roman" w:eastAsia="Calibri" w:hAnsi="Times New Roman" w:cs="Times New Roman"/>
          <w:lang w:val="en-US"/>
        </w:rPr>
        <w:t>Crítica</w:t>
      </w:r>
      <w:proofErr w:type="spellEnd"/>
      <w:r w:rsidRPr="00E31C89">
        <w:rPr>
          <w:rFonts w:ascii="Times New Roman" w:eastAsia="Calibri" w:hAnsi="Times New Roman" w:cs="Times New Roman"/>
          <w:lang w:val="en-US"/>
        </w:rPr>
        <w:t>.</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VAN DER LINDEN, Marcel. </w:t>
      </w:r>
      <w:r w:rsidRPr="00E31C89">
        <w:rPr>
          <w:rFonts w:ascii="Times New Roman" w:eastAsia="Calibri" w:hAnsi="Times New Roman" w:cs="Times New Roman"/>
        </w:rPr>
        <w:t>(2009), História do Trabalho: o velho, o novo, o global. In: Revista Mundos do Trabalho, vol. 1, num. 1.</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________________________. (2013), Trabalhadores do Mundo: ensaios para uma história global do trabalho. Campinas, UNICAMP.</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VAN DER WALT, </w:t>
      </w:r>
      <w:proofErr w:type="spellStart"/>
      <w:r w:rsidRPr="00E31C89">
        <w:rPr>
          <w:rFonts w:ascii="Times New Roman" w:eastAsia="Calibri" w:hAnsi="Times New Roman" w:cs="Times New Roman"/>
        </w:rPr>
        <w:t>Lucien</w:t>
      </w:r>
      <w:proofErr w:type="spellEnd"/>
      <w:r w:rsidRPr="00E31C89">
        <w:rPr>
          <w:rFonts w:ascii="Times New Roman" w:eastAsia="Calibri" w:hAnsi="Times New Roman" w:cs="Times New Roman"/>
        </w:rPr>
        <w:t xml:space="preserve">. (2013), (Re)Construindo um Cânone Anarquista e Sindicalista Global. </w:t>
      </w:r>
      <w:r w:rsidRPr="00E31C89">
        <w:rPr>
          <w:rFonts w:ascii="Times New Roman" w:eastAsia="Calibri" w:hAnsi="Times New Roman" w:cs="Times New Roman"/>
          <w:lang w:val="en-US"/>
        </w:rPr>
        <w:t xml:space="preserve">In: Instituto de Teoria e </w:t>
      </w:r>
      <w:proofErr w:type="spellStart"/>
      <w:r w:rsidRPr="00E31C89">
        <w:rPr>
          <w:rFonts w:ascii="Times New Roman" w:eastAsia="Calibri" w:hAnsi="Times New Roman" w:cs="Times New Roman"/>
          <w:lang w:val="en-US"/>
        </w:rPr>
        <w:t>História</w:t>
      </w:r>
      <w:proofErr w:type="spellEnd"/>
      <w:r w:rsidRPr="00E31C89">
        <w:rPr>
          <w:rFonts w:ascii="Times New Roman" w:eastAsia="Calibri" w:hAnsi="Times New Roman" w:cs="Times New Roman"/>
          <w:lang w:val="en-US"/>
        </w:rPr>
        <w:t xml:space="preserve"> </w:t>
      </w:r>
      <w:proofErr w:type="spellStart"/>
      <w:r w:rsidRPr="00E31C89">
        <w:rPr>
          <w:rFonts w:ascii="Times New Roman" w:eastAsia="Calibri" w:hAnsi="Times New Roman" w:cs="Times New Roman"/>
          <w:lang w:val="en-US"/>
        </w:rPr>
        <w:t>Anarquista</w:t>
      </w:r>
      <w:proofErr w:type="spellEnd"/>
      <w:r w:rsidRPr="00E31C89">
        <w:rPr>
          <w:rFonts w:ascii="Times New Roman" w:eastAsia="Calibri" w:hAnsi="Times New Roman" w:cs="Times New Roman"/>
          <w:lang w:val="en-US"/>
        </w:rPr>
        <w:t xml:space="preserve">.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______________________. (2014), Speech to Metalworkers: anarcho-syndicalism for South African unions today. In: Anarcho-Syndicalist Review, num. 61. </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______________________. (2015), Contrapoder, Democracia Participativa e Defesa Revolucionária. In: Instituto de Teoria e História Anarquista.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______________________. (2016), Global </w:t>
      </w:r>
      <w:proofErr w:type="spellStart"/>
      <w:r w:rsidRPr="00E31C89">
        <w:rPr>
          <w:rFonts w:ascii="Times New Roman" w:eastAsia="Calibri" w:hAnsi="Times New Roman" w:cs="Times New Roman"/>
        </w:rPr>
        <w:t>Anarchism</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and</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Syndicalism</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theory</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history</w:t>
      </w:r>
      <w:proofErr w:type="spellEnd"/>
      <w:r w:rsidRPr="00E31C89">
        <w:rPr>
          <w:rFonts w:ascii="Times New Roman" w:eastAsia="Calibri" w:hAnsi="Times New Roman" w:cs="Times New Roman"/>
        </w:rPr>
        <w:t xml:space="preserve">, </w:t>
      </w:r>
      <w:proofErr w:type="spellStart"/>
      <w:r w:rsidRPr="00E31C89">
        <w:rPr>
          <w:rFonts w:ascii="Times New Roman" w:eastAsia="Calibri" w:hAnsi="Times New Roman" w:cs="Times New Roman"/>
        </w:rPr>
        <w:t>resistance</w:t>
      </w:r>
      <w:proofErr w:type="spellEnd"/>
      <w:r w:rsidRPr="00E31C89">
        <w:rPr>
          <w:rFonts w:ascii="Times New Roman" w:eastAsia="Calibri" w:hAnsi="Times New Roman" w:cs="Times New Roman"/>
        </w:rPr>
        <w:t xml:space="preserve">. </w:t>
      </w:r>
      <w:r w:rsidRPr="00E31C89">
        <w:rPr>
          <w:rFonts w:ascii="Times New Roman" w:eastAsia="Calibri" w:hAnsi="Times New Roman" w:cs="Times New Roman"/>
          <w:lang w:val="en-US"/>
        </w:rPr>
        <w:t xml:space="preserve">In: Anarchist Studies, vol. 24, num 1. </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lastRenderedPageBreak/>
        <w:t xml:space="preserve">VAN DER WALT, Lucien y HIRSCH, Steven (orgs.). (2010), </w:t>
      </w:r>
      <w:r w:rsidRPr="00E31C89">
        <w:rPr>
          <w:rFonts w:ascii="Times New Roman" w:eastAsia="Calibri" w:hAnsi="Times New Roman" w:cs="Times New Roman"/>
          <w:iCs/>
          <w:lang w:val="en-US"/>
        </w:rPr>
        <w:t>Anarchism and Syndicalism in the Colonial and Postcolonial World, 1870-1940</w:t>
      </w:r>
      <w:r w:rsidRPr="00E31C89">
        <w:rPr>
          <w:rFonts w:ascii="Times New Roman" w:eastAsia="Calibri" w:hAnsi="Times New Roman" w:cs="Times New Roman"/>
          <w:lang w:val="en-US"/>
        </w:rPr>
        <w:t xml:space="preserve">. Leiden, </w:t>
      </w:r>
      <w:proofErr w:type="spellStart"/>
      <w:r w:rsidRPr="00E31C89">
        <w:rPr>
          <w:rFonts w:ascii="Times New Roman" w:eastAsia="Calibri" w:hAnsi="Times New Roman" w:cs="Times New Roman"/>
          <w:lang w:val="en-US"/>
        </w:rPr>
        <w:t>Koninklijke</w:t>
      </w:r>
      <w:proofErr w:type="spellEnd"/>
      <w:r w:rsidRPr="00E31C89">
        <w:rPr>
          <w:rFonts w:ascii="Times New Roman" w:eastAsia="Calibri" w:hAnsi="Times New Roman" w:cs="Times New Roman"/>
          <w:lang w:val="en-US"/>
        </w:rPr>
        <w:t xml:space="preserve"> NV.</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VAN DER WALT, Lucien y SCHMIDT, Michael. (2009), Black Flame: the revolutionary class politics of anarchism and syndicalism. </w:t>
      </w:r>
      <w:r w:rsidRPr="00E31C89">
        <w:rPr>
          <w:rFonts w:ascii="Times New Roman" w:eastAsia="Calibri" w:hAnsi="Times New Roman" w:cs="Times New Roman"/>
        </w:rPr>
        <w:t>Oakland, AK Press.</w:t>
      </w:r>
    </w:p>
    <w:p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 xml:space="preserve">VASCO, </w:t>
      </w:r>
      <w:proofErr w:type="spellStart"/>
      <w:r w:rsidRPr="00E31C89">
        <w:rPr>
          <w:rFonts w:ascii="Times New Roman" w:eastAsia="Calibri" w:hAnsi="Times New Roman" w:cs="Times New Roman"/>
          <w:bCs/>
          <w:iCs/>
        </w:rPr>
        <w:t>Neno</w:t>
      </w:r>
      <w:proofErr w:type="spellEnd"/>
      <w:r w:rsidRPr="00E31C89">
        <w:rPr>
          <w:rFonts w:ascii="Times New Roman" w:eastAsia="Calibri" w:hAnsi="Times New Roman" w:cs="Times New Roman"/>
          <w:bCs/>
          <w:iCs/>
        </w:rPr>
        <w:t>. (1984), Concepção Anarquista do Sindicalismo. Porto: Afrontamento.</w:t>
      </w:r>
    </w:p>
    <w:p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VOLIN. (2011), A Síntese Anarquista. In: Anarkismo.net.</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WOODCOCK, George. (2002), História das </w:t>
      </w:r>
      <w:proofErr w:type="spellStart"/>
      <w:r w:rsidRPr="00E31C89">
        <w:rPr>
          <w:rFonts w:ascii="Times New Roman" w:eastAsia="Calibri" w:hAnsi="Times New Roman" w:cs="Times New Roman"/>
        </w:rPr>
        <w:t>Idéias</w:t>
      </w:r>
      <w:proofErr w:type="spellEnd"/>
      <w:r w:rsidRPr="00E31C89">
        <w:rPr>
          <w:rFonts w:ascii="Times New Roman" w:eastAsia="Calibri" w:hAnsi="Times New Roman" w:cs="Times New Roman"/>
        </w:rPr>
        <w:t xml:space="preserve"> e Movimentos Anarquistas, 2 vols. </w:t>
      </w:r>
      <w:r w:rsidRPr="00E31C89">
        <w:rPr>
          <w:rFonts w:ascii="Times New Roman" w:eastAsia="Calibri" w:hAnsi="Times New Roman" w:cs="Times New Roman"/>
          <w:lang w:val="en-US"/>
        </w:rPr>
        <w:t>Porto Alegre, LP&amp;M.</w:t>
      </w:r>
    </w:p>
    <w:p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bCs/>
          <w:iCs/>
          <w:lang w:val="en-US"/>
        </w:rPr>
        <w:t xml:space="preserve">ZHIHUI, Wu. (2005), Education as Revolution. </w:t>
      </w:r>
      <w:r w:rsidRPr="00E31C89">
        <w:rPr>
          <w:rFonts w:ascii="Times New Roman" w:eastAsia="Calibri" w:hAnsi="Times New Roman" w:cs="Times New Roman"/>
          <w:lang w:val="en-US"/>
        </w:rPr>
        <w:t xml:space="preserve">In: GRAHAM, Robert (org.); </w:t>
      </w:r>
      <w:r w:rsidRPr="00E31C89">
        <w:rPr>
          <w:rFonts w:ascii="Times New Roman" w:eastAsia="Calibri" w:hAnsi="Times New Roman" w:cs="Times New Roman"/>
          <w:iCs/>
          <w:lang w:val="en-US"/>
        </w:rPr>
        <w:t>Anarchism: a documentary history of libertarian ideas</w:t>
      </w:r>
      <w:r w:rsidRPr="00E31C89">
        <w:rPr>
          <w:rFonts w:ascii="Times New Roman" w:eastAsia="Calibri" w:hAnsi="Times New Roman" w:cs="Times New Roman"/>
          <w:lang w:val="en-US"/>
        </w:rPr>
        <w:t>, vol. I. Montreal, Black Rose.</w:t>
      </w:r>
    </w:p>
    <w:p w:rsidR="00472C18" w:rsidRDefault="00472C18"/>
    <w:sectPr w:rsidR="00472C18" w:rsidSect="00E31C89">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05" w:rsidRDefault="00AE1005" w:rsidP="00E31C89">
      <w:pPr>
        <w:spacing w:after="0" w:line="240" w:lineRule="auto"/>
      </w:pPr>
      <w:r>
        <w:separator/>
      </w:r>
    </w:p>
  </w:endnote>
  <w:endnote w:type="continuationSeparator" w:id="0">
    <w:p w:rsidR="00AE1005" w:rsidRDefault="00AE1005" w:rsidP="00E3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447993"/>
      <w:docPartObj>
        <w:docPartGallery w:val="Page Numbers (Bottom of Page)"/>
        <w:docPartUnique/>
      </w:docPartObj>
    </w:sdtPr>
    <w:sdtContent>
      <w:p w:rsidR="00E31C89" w:rsidRDefault="00E31C89">
        <w:pPr>
          <w:pStyle w:val="Rodap"/>
          <w:jc w:val="right"/>
        </w:pPr>
        <w:r>
          <w:fldChar w:fldCharType="begin"/>
        </w:r>
        <w:r>
          <w:instrText>PAGE   \* MERGEFORMAT</w:instrText>
        </w:r>
        <w:r>
          <w:fldChar w:fldCharType="separate"/>
        </w:r>
        <w:r>
          <w:t>2</w:t>
        </w:r>
        <w:r>
          <w:fldChar w:fldCharType="end"/>
        </w:r>
      </w:p>
    </w:sdtContent>
  </w:sdt>
  <w:p w:rsidR="00E31C89" w:rsidRDefault="00E31C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05" w:rsidRDefault="00AE1005" w:rsidP="00E31C89">
      <w:pPr>
        <w:spacing w:after="0" w:line="240" w:lineRule="auto"/>
      </w:pPr>
      <w:r>
        <w:separator/>
      </w:r>
    </w:p>
  </w:footnote>
  <w:footnote w:type="continuationSeparator" w:id="0">
    <w:p w:rsidR="00AE1005" w:rsidRDefault="00AE1005" w:rsidP="00E31C89">
      <w:pPr>
        <w:spacing w:after="0" w:line="240" w:lineRule="auto"/>
      </w:pPr>
      <w:r>
        <w:continuationSeparator/>
      </w:r>
    </w:p>
  </w:footnote>
  <w:footnote w:id="1">
    <w:p w:rsidR="00E31C89" w:rsidRPr="00447EBC" w:rsidRDefault="00E31C89" w:rsidP="00E31C89">
      <w:pPr>
        <w:jc w:val="both"/>
        <w:rPr>
          <w:rFonts w:ascii="Times New Roman" w:hAnsi="Times New Roman" w:cs="Times New Roman"/>
          <w:bCs/>
          <w:iCs/>
          <w:sz w:val="20"/>
          <w:szCs w:val="20"/>
          <w:bdr w:val="none" w:sz="0" w:space="0" w:color="auto" w:frame="1"/>
          <w:shd w:val="clear" w:color="auto" w:fill="FFFFFF"/>
          <w:lang w:val="es-AR"/>
        </w:rPr>
      </w:pPr>
      <w:r w:rsidRPr="00447EBC">
        <w:rPr>
          <w:rStyle w:val="Refdenotaderodap"/>
          <w:rFonts w:ascii="Times New Roman" w:hAnsi="Times New Roman" w:cs="Times New Roman"/>
        </w:rPr>
        <w:footnoteRef/>
      </w:r>
      <w:r w:rsidRPr="00447EBC">
        <w:rPr>
          <w:rFonts w:ascii="Times New Roman" w:hAnsi="Times New Roman" w:cs="Times New Roman"/>
        </w:rPr>
        <w:t xml:space="preserve"> </w:t>
      </w:r>
      <w:r w:rsidRPr="00447EBC">
        <w:rPr>
          <w:rFonts w:ascii="Times New Roman" w:hAnsi="Times New Roman" w:cs="Times New Roman"/>
          <w:bCs/>
          <w:iCs/>
          <w:sz w:val="20"/>
          <w:szCs w:val="20"/>
          <w:bdr w:val="none" w:sz="0" w:space="0" w:color="auto" w:frame="1"/>
          <w:shd w:val="clear" w:color="auto" w:fill="FFFFFF"/>
          <w:lang w:val="es-AR"/>
        </w:rPr>
        <w:t xml:space="preserve">Artículo producido para el I Congreso de </w:t>
      </w:r>
      <w:proofErr w:type="spellStart"/>
      <w:r w:rsidRPr="00447EBC">
        <w:rPr>
          <w:rFonts w:ascii="Times New Roman" w:hAnsi="Times New Roman" w:cs="Times New Roman"/>
          <w:bCs/>
          <w:iCs/>
          <w:sz w:val="20"/>
          <w:szCs w:val="20"/>
          <w:bdr w:val="none" w:sz="0" w:space="0" w:color="auto" w:frame="1"/>
          <w:shd w:val="clear" w:color="auto" w:fill="FFFFFF"/>
          <w:lang w:val="es-AR"/>
        </w:rPr>
        <w:t>Investigadorxs</w:t>
      </w:r>
      <w:proofErr w:type="spellEnd"/>
      <w:r w:rsidRPr="00447EBC">
        <w:rPr>
          <w:rFonts w:ascii="Times New Roman" w:hAnsi="Times New Roman" w:cs="Times New Roman"/>
          <w:bCs/>
          <w:iCs/>
          <w:sz w:val="20"/>
          <w:szCs w:val="20"/>
          <w:bdr w:val="none" w:sz="0" w:space="0" w:color="auto" w:frame="1"/>
          <w:shd w:val="clear" w:color="auto" w:fill="FFFFFF"/>
          <w:lang w:val="es-AR"/>
        </w:rPr>
        <w:t xml:space="preserve"> sobre Anarquismo (Buenos Aires, 26, 27 y 28 de octubre de 2016). Agradezco a Jesús Jiménez por la revisión del castellano, en cuyo idioma el artículo fue originalmente escrito.</w:t>
      </w:r>
    </w:p>
    <w:p w:rsidR="00E31C89" w:rsidRPr="00447EBC" w:rsidRDefault="00E31C89" w:rsidP="00E31C89">
      <w:pPr>
        <w:pStyle w:val="Textodenotaderodap"/>
        <w:rPr>
          <w:lang w:val="es-AR"/>
        </w:rPr>
      </w:pPr>
    </w:p>
  </w:footnote>
  <w:footnote w:id="2">
    <w:p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Para la referencia bibliográfica completa de las ediciones de estos estudios que fueron utilizadas en </w:t>
      </w:r>
      <w:r w:rsidRPr="007C1171">
        <w:rPr>
          <w:i/>
          <w:lang w:val="es-AR"/>
        </w:rPr>
        <w:t>Bandera Negra</w:t>
      </w:r>
      <w:r w:rsidRPr="007C1171">
        <w:rPr>
          <w:lang w:val="es-AR"/>
        </w:rPr>
        <w:t>, ver la bibliografía al final de este artículo.</w:t>
      </w:r>
    </w:p>
  </w:footnote>
  <w:footnote w:id="3">
    <w:p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Término este que es, claramente, una inversión de la “Historia Desde Abajo”, promovida por E. P. Thompson y otros historiadores. Para saber más sobre esta corriente historiográfica, ver: Thompson, 2002.</w:t>
      </w:r>
    </w:p>
  </w:footnote>
  <w:footnote w:id="4">
    <w:p w:rsidR="00E31C89" w:rsidRPr="007C1171" w:rsidRDefault="00E31C89" w:rsidP="00E31C89">
      <w:pPr>
        <w:pStyle w:val="Textodenotaderodap"/>
        <w:jc w:val="both"/>
        <w:rPr>
          <w:bCs/>
          <w:iCs/>
          <w:lang w:val="es-AR"/>
        </w:rPr>
      </w:pPr>
      <w:r w:rsidRPr="007C1171">
        <w:rPr>
          <w:rStyle w:val="Refdenotaderodap"/>
          <w:lang w:val="es-AR"/>
        </w:rPr>
        <w:footnoteRef/>
      </w:r>
      <w:r w:rsidRPr="007C1171">
        <w:rPr>
          <w:lang w:val="es-AR"/>
        </w:rPr>
        <w:t xml:space="preserve"> </w:t>
      </w:r>
      <w:r w:rsidRPr="007C1171">
        <w:rPr>
          <w:bCs/>
          <w:iCs/>
          <w:lang w:val="es-AR"/>
        </w:rPr>
        <w:t>Este distanciamiento o mismo la cisión entre historia y teoría viene presentando, en los estudios del anarquismo, un doble resultado: de un lado, abordajes teóricos sin fundamentos históricos – en los cuales llaman atención las reflexiones que establecen similitudes teóricas y lógicas por medio de ideas puras y, con esto, una supuesta trayectoria del anarquismo; de otro lado, abordajes históricos sin referenciales teóricos – cuando parten para la investigación de la historia del anarquismo sin saber exactamente que es el anarquismo y, con esto, que debe o no ser abarcado en la investigación.</w:t>
      </w:r>
    </w:p>
  </w:footnote>
  <w:footnote w:id="5">
    <w:p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En este sentido, no sería pertinente decir, como David </w:t>
      </w:r>
      <w:proofErr w:type="spellStart"/>
      <w:r w:rsidRPr="007C1171">
        <w:rPr>
          <w:lang w:val="es-AR"/>
        </w:rPr>
        <w:t>Graeber</w:t>
      </w:r>
      <w:proofErr w:type="spellEnd"/>
      <w:r w:rsidRPr="007C1171">
        <w:rPr>
          <w:lang w:val="es-AR"/>
        </w:rPr>
        <w:t xml:space="preserve"> (2002), que los zapatistas son “nuevos anarquistas”. Es cierto que son libertarios (en este sentido amplio y ahistórico), pero incluirlos en el rol del anarquismo implica explicar, históricamente, como se relacionaron con esta tradición </w:t>
      </w:r>
      <w:proofErr w:type="spellStart"/>
      <w:r w:rsidRPr="007C1171">
        <w:rPr>
          <w:lang w:val="es-AR"/>
        </w:rPr>
        <w:t>y</w:t>
      </w:r>
      <w:proofErr w:type="spellEnd"/>
      <w:r w:rsidRPr="007C1171">
        <w:rPr>
          <w:lang w:val="es-AR"/>
        </w:rPr>
        <w:t xml:space="preserve"> incorporaron, al menos considerablemente, sus posiciones. Lo que hace </w:t>
      </w:r>
      <w:proofErr w:type="spellStart"/>
      <w:r w:rsidRPr="007C1171">
        <w:rPr>
          <w:lang w:val="es-AR"/>
        </w:rPr>
        <w:t>Graeber</w:t>
      </w:r>
      <w:proofErr w:type="spellEnd"/>
      <w:r w:rsidRPr="007C1171">
        <w:rPr>
          <w:lang w:val="es-AR"/>
        </w:rPr>
        <w:t xml:space="preserve"> es identificar similitudes entre pensamientos y prácticas de los zapatistas, definitivamente libertarios, con el anarquismo, por medio de un abordaje teórico-lógico, no histórico. Esto es el mismo procedimiento criticado en </w:t>
      </w:r>
      <w:r w:rsidRPr="007C1171">
        <w:rPr>
          <w:i/>
          <w:lang w:val="es-AR"/>
        </w:rPr>
        <w:t>Bandera Negra</w:t>
      </w:r>
      <w:r w:rsidRPr="007C1171">
        <w:rPr>
          <w:lang w:val="es-AR"/>
        </w:rPr>
        <w:t xml:space="preserve"> realizado por autores que incluyeron a W. Godwin y a M. </w:t>
      </w:r>
      <w:proofErr w:type="spellStart"/>
      <w:r w:rsidRPr="007C1171">
        <w:rPr>
          <w:lang w:val="es-AR"/>
        </w:rPr>
        <w:t>Stirner</w:t>
      </w:r>
      <w:proofErr w:type="spellEnd"/>
      <w:r w:rsidRPr="007C1171">
        <w:rPr>
          <w:lang w:val="es-AR"/>
        </w:rPr>
        <w:t xml:space="preserve"> en el canon anarquista.</w:t>
      </w:r>
    </w:p>
  </w:footnote>
  <w:footnote w:id="6">
    <w:p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Entre estos aportes, cumple mencionar algunos. En términos de referencial historiográfico general, </w:t>
      </w:r>
      <w:proofErr w:type="gramStart"/>
      <w:r w:rsidRPr="007C1171">
        <w:rPr>
          <w:lang w:val="es-AR"/>
        </w:rPr>
        <w:t>la producción de Marcel van</w:t>
      </w:r>
      <w:proofErr w:type="gramEnd"/>
      <w:r w:rsidRPr="007C1171">
        <w:rPr>
          <w:lang w:val="es-AR"/>
        </w:rPr>
        <w:t xml:space="preserve"> </w:t>
      </w:r>
      <w:proofErr w:type="spellStart"/>
      <w:r w:rsidRPr="007C1171">
        <w:rPr>
          <w:lang w:val="es-AR"/>
        </w:rPr>
        <w:t>der</w:t>
      </w:r>
      <w:proofErr w:type="spellEnd"/>
      <w:r w:rsidRPr="007C1171">
        <w:rPr>
          <w:lang w:val="es-AR"/>
        </w:rPr>
        <w:t xml:space="preserve"> Linden (2009, 2013) se destaca; en términos de la aplicación de este referencial a los estudios del anarquismo, la producción de Lucien van </w:t>
      </w:r>
      <w:proofErr w:type="spellStart"/>
      <w:r w:rsidRPr="007C1171">
        <w:rPr>
          <w:lang w:val="es-AR"/>
        </w:rPr>
        <w:t>der</w:t>
      </w:r>
      <w:proofErr w:type="spellEnd"/>
      <w:r w:rsidRPr="007C1171">
        <w:rPr>
          <w:lang w:val="es-AR"/>
        </w:rPr>
        <w:t xml:space="preserve"> Walt (2009, 2010, 2015, 2016) se destaca; en términos teórico-metodológico la producción de anarquistas vinculados al </w:t>
      </w:r>
      <w:proofErr w:type="spellStart"/>
      <w:r w:rsidRPr="007C1171">
        <w:rPr>
          <w:lang w:val="es-AR"/>
        </w:rPr>
        <w:t>especifismo</w:t>
      </w:r>
      <w:proofErr w:type="spellEnd"/>
      <w:r w:rsidRPr="007C1171">
        <w:rPr>
          <w:lang w:val="es-AR"/>
        </w:rPr>
        <w:t xml:space="preserve"> sudamericano y sudafr</w:t>
      </w:r>
      <w:r>
        <w:rPr>
          <w:lang w:val="es-AR"/>
        </w:rPr>
        <w:t>icano y al Instituto de Teoría e</w:t>
      </w:r>
      <w:r w:rsidRPr="007C1171">
        <w:rPr>
          <w:lang w:val="es-AR"/>
        </w:rPr>
        <w:t xml:space="preserve"> Historia Anarquista se destacan.  </w:t>
      </w:r>
    </w:p>
  </w:footnote>
  <w:footnote w:id="7">
    <w:p w:rsidR="00E31C89" w:rsidRPr="007C1171" w:rsidRDefault="00E31C89" w:rsidP="00E31C89">
      <w:pPr>
        <w:pStyle w:val="Textodenotaderodap"/>
        <w:jc w:val="both"/>
        <w:rPr>
          <w:lang w:val="es-AR"/>
        </w:rPr>
      </w:pPr>
      <w:r w:rsidRPr="007C1171">
        <w:rPr>
          <w:rStyle w:val="Refdenotaderodap"/>
        </w:rPr>
        <w:footnoteRef/>
      </w:r>
      <w:r w:rsidRPr="007C1171">
        <w:rPr>
          <w:lang w:val="es-AR"/>
        </w:rPr>
        <w:t xml:space="preserve"> En acuerdo con la tradición </w:t>
      </w:r>
      <w:proofErr w:type="spellStart"/>
      <w:r w:rsidRPr="007C1171">
        <w:rPr>
          <w:lang w:val="es-AR"/>
        </w:rPr>
        <w:t>thompsoniana</w:t>
      </w:r>
      <w:proofErr w:type="spellEnd"/>
      <w:r w:rsidRPr="007C1171">
        <w:rPr>
          <w:lang w:val="es-AR"/>
        </w:rPr>
        <w:t xml:space="preserve"> anteriormente mencionada y que hoy involucra toda una generación de investigadores, de entre ellos, anarquistas, los cuales vienen complementando este referencial con otras producciones específicamente libertarias y anarquistas.</w:t>
      </w:r>
    </w:p>
  </w:footnote>
  <w:footnote w:id="8">
    <w:p w:rsidR="00E31C89" w:rsidRPr="007C1171" w:rsidRDefault="00E31C89" w:rsidP="00E31C89">
      <w:pPr>
        <w:pStyle w:val="Textodenotaderodap"/>
        <w:jc w:val="both"/>
        <w:rPr>
          <w:bCs/>
          <w:iCs/>
          <w:lang w:val="es-AR"/>
        </w:rPr>
      </w:pPr>
      <w:r w:rsidRPr="007C1171">
        <w:rPr>
          <w:rStyle w:val="Refdenotaderodap"/>
          <w:lang w:val="es-AR"/>
        </w:rPr>
        <w:footnoteRef/>
      </w:r>
      <w:r w:rsidRPr="007C1171">
        <w:rPr>
          <w:lang w:val="es-AR"/>
        </w:rPr>
        <w:t xml:space="preserve"> </w:t>
      </w:r>
      <w:r w:rsidRPr="007C1171">
        <w:rPr>
          <w:bCs/>
          <w:iCs/>
          <w:lang w:val="es-AR"/>
        </w:rPr>
        <w:t xml:space="preserve">La conceptualización pormenorizada que se hace en </w:t>
      </w:r>
      <w:r w:rsidRPr="007C1171">
        <w:rPr>
          <w:bCs/>
          <w:i/>
          <w:iCs/>
          <w:lang w:val="es-AR"/>
        </w:rPr>
        <w:t>Bandera Negra</w:t>
      </w:r>
      <w:r w:rsidRPr="007C1171">
        <w:rPr>
          <w:bCs/>
          <w:iCs/>
          <w:lang w:val="es-AR"/>
        </w:rPr>
        <w:t xml:space="preserve"> de las llamadas “categorías centrales” (ideología, estrategia, fuerza social, poder, dominación y clases sociales) y de los conceptos accesorios a ellas relacionados, a pesar de no poder ser aquí reproducida, es muy importante para la comprensión de estos argumentos. (Cf. </w:t>
      </w:r>
      <w:proofErr w:type="spellStart"/>
      <w:r w:rsidRPr="007C1171">
        <w:rPr>
          <w:bCs/>
          <w:iCs/>
          <w:lang w:val="es-AR"/>
        </w:rPr>
        <w:t>Corrêa</w:t>
      </w:r>
      <w:proofErr w:type="spellEnd"/>
      <w:r w:rsidRPr="007C1171">
        <w:rPr>
          <w:bCs/>
          <w:iCs/>
          <w:lang w:val="es-AR"/>
        </w:rPr>
        <w:t>, 2014a</w:t>
      </w:r>
      <w:r>
        <w:rPr>
          <w:bCs/>
          <w:iCs/>
          <w:lang w:val="es-AR"/>
        </w:rPr>
        <w:t>:</w:t>
      </w:r>
      <w:r w:rsidRPr="007C1171">
        <w:rPr>
          <w:bCs/>
          <w:iCs/>
          <w:lang w:val="es-AR"/>
        </w:rPr>
        <w:t xml:space="preserve"> 118-143)</w:t>
      </w:r>
    </w:p>
  </w:footnote>
  <w:footnote w:id="9">
    <w:p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Recomiendo a los interesados dos artículos sobre la relación entre anarquismo y poder. “Anarquismo, Poder, Clase y Transformación Social” (</w:t>
      </w:r>
      <w:proofErr w:type="spellStart"/>
      <w:r w:rsidRPr="007C1171">
        <w:rPr>
          <w:lang w:val="es-AR"/>
        </w:rPr>
        <w:t>Corrêa</w:t>
      </w:r>
      <w:proofErr w:type="spellEnd"/>
      <w:r w:rsidRPr="007C1171">
        <w:rPr>
          <w:lang w:val="es-AR"/>
        </w:rPr>
        <w:t xml:space="preserve">, 2014c) y “Poder y Anarquismo: </w:t>
      </w:r>
      <w:proofErr w:type="gramStart"/>
      <w:r w:rsidRPr="007C1171">
        <w:rPr>
          <w:lang w:val="es-AR"/>
        </w:rPr>
        <w:t>aproximación o contradicción?</w:t>
      </w:r>
      <w:proofErr w:type="gramEnd"/>
      <w:r w:rsidRPr="007C1171">
        <w:rPr>
          <w:lang w:val="es-AR"/>
        </w:rPr>
        <w:t>”. (</w:t>
      </w:r>
      <w:proofErr w:type="spellStart"/>
      <w:r w:rsidRPr="007C1171">
        <w:rPr>
          <w:lang w:val="es-AR"/>
        </w:rPr>
        <w:t>Corrêa</w:t>
      </w:r>
      <w:proofErr w:type="spellEnd"/>
      <w:r w:rsidRPr="007C1171">
        <w:rPr>
          <w:lang w:val="es-AR"/>
        </w:rPr>
        <w:t>, 2014d)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E31C89" w:rsidRPr="0065282E" w:rsidTr="003E41F6">
      <w:tc>
        <w:tcPr>
          <w:tcW w:w="0" w:type="auto"/>
          <w:tcBorders>
            <w:bottom w:val="single" w:sz="4" w:space="0" w:color="000000"/>
          </w:tcBorders>
          <w:tcMar>
            <w:top w:w="72" w:type="dxa"/>
            <w:left w:w="115" w:type="dxa"/>
            <w:bottom w:w="72" w:type="dxa"/>
            <w:right w:w="115" w:type="dxa"/>
          </w:tcMar>
          <w:vAlign w:val="bottom"/>
          <w:hideMark/>
        </w:tcPr>
        <w:p w:rsidR="00E31C89" w:rsidRPr="0065282E" w:rsidRDefault="00E31C89" w:rsidP="00E31C8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rsidR="00E31C89" w:rsidRPr="0065282E" w:rsidRDefault="00E31C89" w:rsidP="00E31C89">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rsidR="00E31C89" w:rsidRDefault="00E31C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89"/>
    <w:rsid w:val="00472C18"/>
    <w:rsid w:val="00AE1005"/>
    <w:rsid w:val="00E31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229A"/>
  <w15:chartTrackingRefBased/>
  <w15:docId w15:val="{A7C77405-79D6-4A5A-8FD1-FE786EC4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31C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1C89"/>
    <w:rPr>
      <w:sz w:val="20"/>
      <w:szCs w:val="20"/>
    </w:rPr>
  </w:style>
  <w:style w:type="character" w:styleId="Refdenotaderodap">
    <w:name w:val="footnote reference"/>
    <w:uiPriority w:val="99"/>
    <w:unhideWhenUsed/>
    <w:rsid w:val="00E31C89"/>
    <w:rPr>
      <w:vertAlign w:val="superscript"/>
    </w:rPr>
  </w:style>
  <w:style w:type="paragraph" w:styleId="Cabealho">
    <w:name w:val="header"/>
    <w:basedOn w:val="Normal"/>
    <w:link w:val="CabealhoChar"/>
    <w:uiPriority w:val="99"/>
    <w:unhideWhenUsed/>
    <w:rsid w:val="00E31C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1C89"/>
  </w:style>
  <w:style w:type="paragraph" w:styleId="Rodap">
    <w:name w:val="footer"/>
    <w:basedOn w:val="Normal"/>
    <w:link w:val="RodapChar"/>
    <w:uiPriority w:val="99"/>
    <w:unhideWhenUsed/>
    <w:rsid w:val="00E31C89"/>
    <w:pPr>
      <w:tabs>
        <w:tab w:val="center" w:pos="4252"/>
        <w:tab w:val="right" w:pos="8504"/>
      </w:tabs>
      <w:spacing w:after="0" w:line="240" w:lineRule="auto"/>
    </w:pPr>
  </w:style>
  <w:style w:type="character" w:customStyle="1" w:styleId="RodapChar">
    <w:name w:val="Rodapé Char"/>
    <w:basedOn w:val="Fontepargpadro"/>
    <w:link w:val="Rodap"/>
    <w:uiPriority w:val="99"/>
    <w:rsid w:val="00E3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10969</Words>
  <Characters>59235</Characters>
  <Application>Microsoft Office Word</Application>
  <DocSecurity>0</DocSecurity>
  <Lines>493</Lines>
  <Paragraphs>140</Paragraphs>
  <ScaleCrop>false</ScaleCrop>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cp:revision>
  <dcterms:created xsi:type="dcterms:W3CDTF">2019-11-15T17:39:00Z</dcterms:created>
  <dcterms:modified xsi:type="dcterms:W3CDTF">2019-11-15T17:44:00Z</dcterms:modified>
</cp:coreProperties>
</file>