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404" w:rsidRPr="00886656" w:rsidRDefault="00AD4650" w:rsidP="00010B8F">
      <w:pPr>
        <w:spacing w:after="0" w:line="480" w:lineRule="auto"/>
        <w:jc w:val="center"/>
        <w:rPr>
          <w:rFonts w:ascii="Times New Roman" w:hAnsi="Times New Roman"/>
          <w:b/>
          <w:sz w:val="20"/>
          <w:szCs w:val="20"/>
          <w:lang w:val="en-US"/>
        </w:rPr>
      </w:pPr>
      <w:bookmarkStart w:id="0" w:name="OLE_LINK11"/>
      <w:r>
        <w:rPr>
          <w:rFonts w:ascii="Times New Roman" w:hAnsi="Times New Roman"/>
          <w:noProof/>
          <w:sz w:val="20"/>
          <w:szCs w:val="20"/>
          <w:lang w:eastAsia="pt-BR"/>
        </w:rPr>
        <w:drawing>
          <wp:inline distT="0" distB="0" distL="0" distR="0">
            <wp:extent cx="3027680" cy="3407410"/>
            <wp:effectExtent l="19050" t="0" r="1270" b="0"/>
            <wp:docPr id="1" name="Imagem 1" descr="Map_600dpi_CAROL com IU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_600dpi_CAROL com IUCN"/>
                    <pic:cNvPicPr>
                      <a:picLocks noChangeAspect="1" noChangeArrowheads="1"/>
                    </pic:cNvPicPr>
                  </pic:nvPicPr>
                  <pic:blipFill>
                    <a:blip r:embed="rId8" cstate="print"/>
                    <a:srcRect/>
                    <a:stretch>
                      <a:fillRect/>
                    </a:stretch>
                  </pic:blipFill>
                  <pic:spPr bwMode="auto">
                    <a:xfrm>
                      <a:off x="0" y="0"/>
                      <a:ext cx="3027680" cy="3407410"/>
                    </a:xfrm>
                    <a:prstGeom prst="rect">
                      <a:avLst/>
                    </a:prstGeom>
                    <a:noFill/>
                    <a:ln w="9525">
                      <a:noFill/>
                      <a:miter lim="800000"/>
                      <a:headEnd/>
                      <a:tailEnd/>
                    </a:ln>
                  </pic:spPr>
                </pic:pic>
              </a:graphicData>
            </a:graphic>
          </wp:inline>
        </w:drawing>
      </w:r>
    </w:p>
    <w:p w:rsidR="009C4404" w:rsidRPr="00886656" w:rsidRDefault="009C4404"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1. </w:t>
      </w:r>
      <w:r w:rsidRPr="00886656">
        <w:rPr>
          <w:rFonts w:ascii="Times New Roman" w:hAnsi="Times New Roman"/>
          <w:sz w:val="20"/>
          <w:szCs w:val="20"/>
          <w:lang w:val="en-US"/>
        </w:rPr>
        <w:t>Study area: Angatuba Ecological Station (São Paulo, Brazil) and the three sampling sites on a stretch of Middle Guareí River.</w:t>
      </w:r>
    </w:p>
    <w:bookmarkEnd w:id="0"/>
    <w:p w:rsidR="0046579B" w:rsidRPr="00886656" w:rsidRDefault="0046579B" w:rsidP="00010B8F">
      <w:pPr>
        <w:spacing w:after="0" w:line="480" w:lineRule="auto"/>
        <w:jc w:val="both"/>
        <w:rPr>
          <w:rFonts w:ascii="Times New Roman" w:hAnsi="Times New Roman"/>
          <w:color w:val="000000"/>
          <w:sz w:val="20"/>
          <w:szCs w:val="20"/>
          <w:lang w:val="en-US"/>
        </w:rPr>
      </w:pPr>
    </w:p>
    <w:p w:rsidR="0030544C" w:rsidRPr="00886656" w:rsidRDefault="00AD4650" w:rsidP="00CE0380">
      <w:pPr>
        <w:spacing w:after="0" w:line="360" w:lineRule="auto"/>
        <w:jc w:val="center"/>
        <w:rPr>
          <w:rFonts w:ascii="Times New Roman" w:hAnsi="Times New Roman"/>
          <w:sz w:val="20"/>
          <w:szCs w:val="20"/>
          <w:lang w:val="en-US"/>
        </w:rPr>
      </w:pPr>
      <w:bookmarkStart w:id="1" w:name="OLE_LINK12"/>
      <w:bookmarkEnd w:id="1"/>
      <w:r>
        <w:rPr>
          <w:rFonts w:ascii="Times New Roman" w:hAnsi="Times New Roman"/>
          <w:noProof/>
          <w:sz w:val="20"/>
          <w:szCs w:val="20"/>
          <w:lang w:eastAsia="pt-BR"/>
        </w:rPr>
        <w:drawing>
          <wp:inline distT="0" distB="0" distL="0" distR="0">
            <wp:extent cx="4312920" cy="1181735"/>
            <wp:effectExtent l="19050" t="0" r="0" b="0"/>
            <wp:docPr id="2" name="Imagem 2" descr="SUBSTRATOS ARTIFICI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BSTRATOS ARTIFICIAIS"/>
                    <pic:cNvPicPr>
                      <a:picLocks noChangeAspect="1" noChangeArrowheads="1"/>
                    </pic:cNvPicPr>
                  </pic:nvPicPr>
                  <pic:blipFill>
                    <a:blip r:embed="rId9" cstate="print"/>
                    <a:srcRect/>
                    <a:stretch>
                      <a:fillRect/>
                    </a:stretch>
                  </pic:blipFill>
                  <pic:spPr bwMode="auto">
                    <a:xfrm>
                      <a:off x="0" y="0"/>
                      <a:ext cx="4312920" cy="1181735"/>
                    </a:xfrm>
                    <a:prstGeom prst="rect">
                      <a:avLst/>
                    </a:prstGeom>
                    <a:noFill/>
                    <a:ln w="9525">
                      <a:noFill/>
                      <a:miter lim="800000"/>
                      <a:headEnd/>
                      <a:tailEnd/>
                    </a:ln>
                  </pic:spPr>
                </pic:pic>
              </a:graphicData>
            </a:graphic>
          </wp:inline>
        </w:drawing>
      </w:r>
    </w:p>
    <w:p w:rsidR="0030544C" w:rsidRPr="00886656" w:rsidRDefault="00AD4650" w:rsidP="00CE0380">
      <w:pPr>
        <w:spacing w:after="0" w:line="360" w:lineRule="auto"/>
        <w:jc w:val="center"/>
        <w:rPr>
          <w:rFonts w:ascii="Times New Roman" w:hAnsi="Times New Roman"/>
          <w:sz w:val="20"/>
          <w:szCs w:val="20"/>
          <w:lang w:val="en-US"/>
        </w:rPr>
      </w:pPr>
      <w:r>
        <w:rPr>
          <w:rFonts w:ascii="Times New Roman" w:hAnsi="Times New Roman"/>
          <w:noProof/>
          <w:sz w:val="20"/>
          <w:szCs w:val="20"/>
          <w:lang w:eastAsia="pt-BR"/>
        </w:rPr>
        <w:drawing>
          <wp:inline distT="0" distB="0" distL="0" distR="0">
            <wp:extent cx="1423670" cy="1078230"/>
            <wp:effectExtent l="19050" t="0" r="5080" b="0"/>
            <wp:docPr id="3" name="Imagem 19" descr="DSC0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DSC01698"/>
                    <pic:cNvPicPr>
                      <a:picLocks noChangeAspect="1" noChangeArrowheads="1"/>
                    </pic:cNvPicPr>
                  </pic:nvPicPr>
                  <pic:blipFill>
                    <a:blip r:embed="rId10" cstate="print">
                      <a:grayscl/>
                    </a:blip>
                    <a:srcRect/>
                    <a:stretch>
                      <a:fillRect/>
                    </a:stretch>
                  </pic:blipFill>
                  <pic:spPr bwMode="auto">
                    <a:xfrm>
                      <a:off x="0" y="0"/>
                      <a:ext cx="1423670" cy="107823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1431925" cy="1078230"/>
            <wp:effectExtent l="19050" t="0" r="0" b="0"/>
            <wp:docPr id="4" name="Imagem 1" descr="C:\Users\Seven\Pictures\Carol\Doutorado\Capítulo 2\DSC01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even\Pictures\Carol\Doutorado\Capítulo 2\DSC01711.JPG"/>
                    <pic:cNvPicPr>
                      <a:picLocks noChangeAspect="1" noChangeArrowheads="1"/>
                    </pic:cNvPicPr>
                  </pic:nvPicPr>
                  <pic:blipFill>
                    <a:blip r:embed="rId11" cstate="print">
                      <a:lum bright="-10000"/>
                      <a:grayscl/>
                    </a:blip>
                    <a:srcRect/>
                    <a:stretch>
                      <a:fillRect/>
                    </a:stretch>
                  </pic:blipFill>
                  <pic:spPr bwMode="auto">
                    <a:xfrm>
                      <a:off x="0" y="0"/>
                      <a:ext cx="1431925" cy="1078230"/>
                    </a:xfrm>
                    <a:prstGeom prst="rect">
                      <a:avLst/>
                    </a:prstGeom>
                    <a:noFill/>
                    <a:ln w="9525">
                      <a:noFill/>
                      <a:miter lim="800000"/>
                      <a:headEnd/>
                      <a:tailEnd/>
                    </a:ln>
                  </pic:spPr>
                </pic:pic>
              </a:graphicData>
            </a:graphic>
          </wp:inline>
        </w:drawing>
      </w:r>
    </w:p>
    <w:p w:rsidR="0030544C" w:rsidRPr="00886656" w:rsidRDefault="002238C0" w:rsidP="00010B8F">
      <w:pPr>
        <w:spacing w:after="0" w:line="480" w:lineRule="auto"/>
        <w:jc w:val="both"/>
        <w:rPr>
          <w:rFonts w:ascii="Times New Roman" w:hAnsi="Times New Roman"/>
          <w:color w:val="000000"/>
          <w:sz w:val="20"/>
          <w:szCs w:val="20"/>
          <w:lang w:val="en-US"/>
        </w:rPr>
      </w:pPr>
      <w:r w:rsidRPr="00886656">
        <w:rPr>
          <w:rFonts w:ascii="Times New Roman" w:hAnsi="Times New Roman"/>
          <w:b/>
          <w:color w:val="000000"/>
          <w:sz w:val="20"/>
          <w:szCs w:val="20"/>
          <w:lang w:val="en-US"/>
        </w:rPr>
        <w:t>Figure</w:t>
      </w:r>
      <w:r w:rsidR="0030544C" w:rsidRPr="00886656">
        <w:rPr>
          <w:rFonts w:ascii="Times New Roman" w:hAnsi="Times New Roman"/>
          <w:b/>
          <w:color w:val="000000"/>
          <w:sz w:val="20"/>
          <w:szCs w:val="20"/>
          <w:lang w:val="en-US"/>
        </w:rPr>
        <w:t xml:space="preserve"> 2.</w:t>
      </w:r>
      <w:r w:rsidR="0030544C" w:rsidRPr="00886656">
        <w:rPr>
          <w:rFonts w:ascii="Times New Roman" w:hAnsi="Times New Roman"/>
          <w:color w:val="000000"/>
          <w:sz w:val="20"/>
          <w:szCs w:val="20"/>
          <w:lang w:val="en-US"/>
        </w:rPr>
        <w:t xml:space="preserve"> Artificial substrate sampler made of polyester carpet and experimental design with the position of artificial substrate samplers on the margin of Guareí River.</w:t>
      </w:r>
    </w:p>
    <w:p w:rsidR="00C87D54" w:rsidRPr="00886656" w:rsidRDefault="00AD4650" w:rsidP="00CE0380">
      <w:pPr>
        <w:spacing w:after="0" w:line="480" w:lineRule="auto"/>
        <w:jc w:val="center"/>
        <w:rPr>
          <w:rFonts w:ascii="Times New Roman" w:hAnsi="Times New Roman"/>
          <w:sz w:val="20"/>
          <w:szCs w:val="20"/>
          <w:lang w:val="en-US"/>
        </w:rPr>
      </w:pPr>
      <w:r>
        <w:rPr>
          <w:rFonts w:ascii="Times New Roman" w:hAnsi="Times New Roman"/>
          <w:noProof/>
          <w:sz w:val="20"/>
          <w:szCs w:val="20"/>
          <w:lang w:eastAsia="pt-BR"/>
        </w:rPr>
        <w:lastRenderedPageBreak/>
        <w:drawing>
          <wp:inline distT="0" distB="0" distL="0" distR="0">
            <wp:extent cx="2639695" cy="1898015"/>
            <wp:effectExtent l="19050" t="0" r="8255"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2"/>
                    <a:srcRect l="2119" t="3505" r="40700" b="4034"/>
                    <a:stretch>
                      <a:fillRect/>
                    </a:stretch>
                  </pic:blipFill>
                  <pic:spPr bwMode="auto">
                    <a:xfrm>
                      <a:off x="0" y="0"/>
                      <a:ext cx="2639695" cy="189801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648585" cy="1802765"/>
            <wp:effectExtent l="19050" t="0" r="0" b="0"/>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3"/>
                    <a:srcRect t="3842" r="19534" b="3070"/>
                    <a:stretch>
                      <a:fillRect/>
                    </a:stretch>
                  </pic:blipFill>
                  <pic:spPr bwMode="auto">
                    <a:xfrm>
                      <a:off x="0" y="0"/>
                      <a:ext cx="2648585" cy="1802765"/>
                    </a:xfrm>
                    <a:prstGeom prst="rect">
                      <a:avLst/>
                    </a:prstGeom>
                    <a:noFill/>
                    <a:ln w="9525">
                      <a:noFill/>
                      <a:miter lim="800000"/>
                      <a:headEnd/>
                      <a:tailEnd/>
                    </a:ln>
                  </pic:spPr>
                </pic:pic>
              </a:graphicData>
            </a:graphic>
          </wp:inline>
        </w:drawing>
      </w:r>
    </w:p>
    <w:p w:rsidR="000D7D2C" w:rsidRPr="00886656" w:rsidRDefault="00C87D54"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3. </w:t>
      </w:r>
      <w:r w:rsidRPr="00886656">
        <w:rPr>
          <w:rFonts w:ascii="Times New Roman" w:hAnsi="Times New Roman"/>
          <w:sz w:val="20"/>
          <w:szCs w:val="20"/>
          <w:lang w:val="en-US"/>
        </w:rPr>
        <w:t>Daily precipitation (mm) at Angatuba Ecological Station from December 2012 to January 2013 (Note the difference in scales; the arrows indicate the sampling days).</w:t>
      </w:r>
      <w:bookmarkStart w:id="2" w:name="OLE_LINK13"/>
      <w:bookmarkStart w:id="3" w:name="OLE_LINK14"/>
    </w:p>
    <w:bookmarkEnd w:id="2"/>
    <w:bookmarkEnd w:id="3"/>
    <w:p w:rsidR="000D7D2C" w:rsidRPr="00886656" w:rsidRDefault="000D7D2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ab/>
      </w:r>
    </w:p>
    <w:p w:rsidR="008E573E" w:rsidRPr="00886656" w:rsidRDefault="00AD4650" w:rsidP="00CE0380">
      <w:pPr>
        <w:spacing w:after="0" w:line="480" w:lineRule="auto"/>
        <w:jc w:val="center"/>
        <w:rPr>
          <w:rFonts w:ascii="Times New Roman" w:hAnsi="Times New Roman"/>
          <w:sz w:val="20"/>
          <w:szCs w:val="20"/>
        </w:rPr>
      </w:pPr>
      <w:r>
        <w:rPr>
          <w:rFonts w:ascii="Times New Roman" w:hAnsi="Times New Roman"/>
          <w:noProof/>
          <w:sz w:val="20"/>
          <w:szCs w:val="20"/>
          <w:lang w:eastAsia="pt-BR"/>
        </w:rPr>
        <w:drawing>
          <wp:inline distT="0" distB="0" distL="0" distR="0">
            <wp:extent cx="2527300" cy="1768475"/>
            <wp:effectExtent l="1905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838" t="2466" r="47914" b="14819"/>
                    <a:stretch>
                      <a:fillRect/>
                    </a:stretch>
                  </pic:blipFill>
                  <pic:spPr bwMode="auto">
                    <a:xfrm>
                      <a:off x="0" y="0"/>
                      <a:ext cx="2527300" cy="176847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803525" cy="1768475"/>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l="719" t="8577" r="42059" b="8032"/>
                    <a:stretch>
                      <a:fillRect/>
                    </a:stretch>
                  </pic:blipFill>
                  <pic:spPr bwMode="auto">
                    <a:xfrm>
                      <a:off x="0" y="0"/>
                      <a:ext cx="2803525" cy="1768475"/>
                    </a:xfrm>
                    <a:prstGeom prst="rect">
                      <a:avLst/>
                    </a:prstGeom>
                    <a:noFill/>
                    <a:ln w="9525">
                      <a:noFill/>
                      <a:miter lim="800000"/>
                      <a:headEnd/>
                      <a:tailEnd/>
                    </a:ln>
                  </pic:spPr>
                </pic:pic>
              </a:graphicData>
            </a:graphic>
          </wp:inline>
        </w:drawing>
      </w:r>
    </w:p>
    <w:p w:rsidR="008E573E" w:rsidRPr="00886656" w:rsidRDefault="00AD4650" w:rsidP="00CE0380">
      <w:pPr>
        <w:spacing w:after="0" w:line="480" w:lineRule="auto"/>
        <w:jc w:val="center"/>
        <w:rPr>
          <w:rFonts w:ascii="Times New Roman" w:hAnsi="Times New Roman"/>
          <w:sz w:val="20"/>
          <w:szCs w:val="20"/>
        </w:rPr>
      </w:pPr>
      <w:r>
        <w:rPr>
          <w:rFonts w:ascii="Times New Roman" w:hAnsi="Times New Roman"/>
          <w:noProof/>
          <w:sz w:val="20"/>
          <w:szCs w:val="20"/>
          <w:lang w:eastAsia="pt-BR"/>
        </w:rPr>
        <w:drawing>
          <wp:inline distT="0" distB="0" distL="0" distR="0">
            <wp:extent cx="2648585" cy="1898015"/>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l="717" t="3192" r="48694" b="8453"/>
                    <a:stretch>
                      <a:fillRect/>
                    </a:stretch>
                  </pic:blipFill>
                  <pic:spPr bwMode="auto">
                    <a:xfrm>
                      <a:off x="0" y="0"/>
                      <a:ext cx="2648585" cy="189801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682875" cy="1906270"/>
            <wp:effectExtent l="19050" t="0" r="317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l="955" t="4083" r="48576" b="8453"/>
                    <a:stretch>
                      <a:fillRect/>
                    </a:stretch>
                  </pic:blipFill>
                  <pic:spPr bwMode="auto">
                    <a:xfrm>
                      <a:off x="0" y="0"/>
                      <a:ext cx="2682875" cy="1906270"/>
                    </a:xfrm>
                    <a:prstGeom prst="rect">
                      <a:avLst/>
                    </a:prstGeom>
                    <a:noFill/>
                    <a:ln w="9525">
                      <a:noFill/>
                      <a:miter lim="800000"/>
                      <a:headEnd/>
                      <a:tailEnd/>
                    </a:ln>
                  </pic:spPr>
                </pic:pic>
              </a:graphicData>
            </a:graphic>
          </wp:inline>
        </w:drawing>
      </w:r>
    </w:p>
    <w:p w:rsidR="008E573E" w:rsidRPr="00886656" w:rsidRDefault="00AD4650" w:rsidP="00CE0380">
      <w:pPr>
        <w:spacing w:after="0" w:line="480" w:lineRule="auto"/>
        <w:jc w:val="center"/>
        <w:rPr>
          <w:rFonts w:ascii="Times New Roman" w:hAnsi="Times New Roman"/>
          <w:sz w:val="20"/>
          <w:szCs w:val="20"/>
          <w:lang w:val="en-US"/>
        </w:rPr>
      </w:pPr>
      <w:r>
        <w:rPr>
          <w:noProof/>
          <w:sz w:val="20"/>
          <w:szCs w:val="20"/>
          <w:lang w:eastAsia="pt-BR"/>
        </w:rPr>
        <w:lastRenderedPageBreak/>
        <w:drawing>
          <wp:inline distT="0" distB="0" distL="0" distR="0">
            <wp:extent cx="2700020" cy="1854835"/>
            <wp:effectExtent l="19050" t="0" r="508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t="3728" r="48103" b="8411"/>
                    <a:stretch>
                      <a:fillRect/>
                    </a:stretch>
                  </pic:blipFill>
                  <pic:spPr bwMode="auto">
                    <a:xfrm>
                      <a:off x="0" y="0"/>
                      <a:ext cx="2700020" cy="185483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656840" cy="186309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l="719" t="3828" r="48151" b="8817"/>
                    <a:stretch>
                      <a:fillRect/>
                    </a:stretch>
                  </pic:blipFill>
                  <pic:spPr bwMode="auto">
                    <a:xfrm>
                      <a:off x="0" y="0"/>
                      <a:ext cx="2656840" cy="1863090"/>
                    </a:xfrm>
                    <a:prstGeom prst="rect">
                      <a:avLst/>
                    </a:prstGeom>
                    <a:noFill/>
                    <a:ln w="9525">
                      <a:noFill/>
                      <a:miter lim="800000"/>
                      <a:headEnd/>
                      <a:tailEnd/>
                    </a:ln>
                  </pic:spPr>
                </pic:pic>
              </a:graphicData>
            </a:graphic>
          </wp:inline>
        </w:drawing>
      </w:r>
    </w:p>
    <w:p w:rsidR="008E573E" w:rsidRDefault="008E573E"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4. </w:t>
      </w:r>
      <w:r w:rsidRPr="00886656">
        <w:rPr>
          <w:rFonts w:ascii="Times New Roman" w:hAnsi="Times New Roman"/>
          <w:sz w:val="20"/>
          <w:szCs w:val="20"/>
          <w:lang w:val="en-US"/>
        </w:rPr>
        <w:t xml:space="preserve">Means </w:t>
      </w:r>
      <w:r w:rsidRPr="00886656">
        <w:rPr>
          <w:rFonts w:ascii="Times New Roman" w:hAnsi="Times New Roman"/>
          <w:sz w:val="20"/>
          <w:szCs w:val="20"/>
          <w:lang w:val="en-US"/>
        </w:rPr>
        <w:sym w:font="Symbol" w:char="00B1"/>
      </w:r>
      <w:r w:rsidRPr="00886656">
        <w:rPr>
          <w:rFonts w:ascii="Times New Roman" w:hAnsi="Times New Roman"/>
          <w:sz w:val="20"/>
          <w:szCs w:val="20"/>
          <w:lang w:val="en-US"/>
        </w:rPr>
        <w:t xml:space="preserve"> SD (N=3) of water temperature (A), dissolved oxygen and percent saturation (B), pH (C), organic and inorganic suspended matter (D), electrical conductivity (E) and transparency (F) on the plain lateral to the Guareí River on successive sampling days from December 2012 to January 2013 (Note the difference in scales).</w:t>
      </w:r>
    </w:p>
    <w:p w:rsidR="009E05B3" w:rsidRPr="00886656" w:rsidRDefault="009E05B3" w:rsidP="00010B8F">
      <w:pPr>
        <w:spacing w:after="0" w:line="480" w:lineRule="auto"/>
        <w:jc w:val="both"/>
        <w:rPr>
          <w:rFonts w:ascii="Times New Roman" w:hAnsi="Times New Roman"/>
          <w:sz w:val="20"/>
          <w:szCs w:val="20"/>
          <w:lang w:val="en-US"/>
        </w:rPr>
      </w:pPr>
    </w:p>
    <w:p w:rsidR="000D7D2C" w:rsidRPr="00886656" w:rsidRDefault="00AD4650" w:rsidP="00CE0380">
      <w:pPr>
        <w:spacing w:after="0" w:line="480" w:lineRule="auto"/>
        <w:jc w:val="center"/>
        <w:rPr>
          <w:rFonts w:ascii="Times New Roman" w:hAnsi="Times New Roman"/>
          <w:sz w:val="20"/>
          <w:szCs w:val="20"/>
        </w:rPr>
      </w:pPr>
      <w:r>
        <w:rPr>
          <w:rFonts w:ascii="Times New Roman" w:hAnsi="Times New Roman"/>
          <w:noProof/>
          <w:sz w:val="20"/>
          <w:szCs w:val="20"/>
          <w:lang w:eastAsia="pt-BR"/>
        </w:rPr>
        <w:drawing>
          <wp:inline distT="0" distB="0" distL="0" distR="0">
            <wp:extent cx="2665730" cy="1880870"/>
            <wp:effectExtent l="19050" t="0" r="127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t="4071" r="48811" b="8429"/>
                    <a:stretch>
                      <a:fillRect/>
                    </a:stretch>
                  </pic:blipFill>
                  <pic:spPr bwMode="auto">
                    <a:xfrm>
                      <a:off x="0" y="0"/>
                      <a:ext cx="2665730" cy="188087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665730" cy="1871980"/>
            <wp:effectExtent l="19050" t="0" r="127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t="3786" r="48576" b="8400"/>
                    <a:stretch>
                      <a:fillRect/>
                    </a:stretch>
                  </pic:blipFill>
                  <pic:spPr bwMode="auto">
                    <a:xfrm>
                      <a:off x="0" y="0"/>
                      <a:ext cx="2665730" cy="1871980"/>
                    </a:xfrm>
                    <a:prstGeom prst="rect">
                      <a:avLst/>
                    </a:prstGeom>
                    <a:noFill/>
                    <a:ln w="9525">
                      <a:noFill/>
                      <a:miter lim="800000"/>
                      <a:headEnd/>
                      <a:tailEnd/>
                    </a:ln>
                  </pic:spPr>
                </pic:pic>
              </a:graphicData>
            </a:graphic>
          </wp:inline>
        </w:drawing>
      </w:r>
    </w:p>
    <w:p w:rsidR="00763F35" w:rsidRPr="00886656" w:rsidRDefault="00763F35"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5. </w:t>
      </w:r>
      <w:r w:rsidRPr="00886656">
        <w:rPr>
          <w:rFonts w:ascii="Times New Roman" w:hAnsi="Times New Roman"/>
          <w:sz w:val="20"/>
          <w:szCs w:val="20"/>
          <w:lang w:val="en-US"/>
        </w:rPr>
        <w:t>Means ± SD (N=3) of total pigments from water samples (A) and dry biomass of</w:t>
      </w:r>
      <w:r w:rsidRPr="00886656">
        <w:rPr>
          <w:rFonts w:ascii="Times New Roman" w:hAnsi="Times New Roman"/>
          <w:i/>
          <w:sz w:val="20"/>
          <w:szCs w:val="20"/>
          <w:lang w:val="en-US"/>
        </w:rPr>
        <w:t xml:space="preserve"> R. natans</w:t>
      </w:r>
      <w:r w:rsidRPr="00886656">
        <w:rPr>
          <w:rFonts w:ascii="Times New Roman" w:hAnsi="Times New Roman"/>
          <w:sz w:val="20"/>
          <w:szCs w:val="20"/>
          <w:lang w:val="en-US"/>
        </w:rPr>
        <w:t xml:space="preserve"> and </w:t>
      </w:r>
      <w:r w:rsidRPr="00886656">
        <w:rPr>
          <w:rFonts w:ascii="Times New Roman" w:hAnsi="Times New Roman"/>
          <w:i/>
          <w:sz w:val="20"/>
          <w:szCs w:val="20"/>
          <w:lang w:val="en-US"/>
        </w:rPr>
        <w:t>S. intermedia</w:t>
      </w:r>
      <w:r w:rsidRPr="00886656">
        <w:rPr>
          <w:rFonts w:ascii="Times New Roman" w:hAnsi="Times New Roman"/>
          <w:sz w:val="20"/>
          <w:szCs w:val="20"/>
          <w:lang w:val="en-US"/>
        </w:rPr>
        <w:t xml:space="preserve"> (B) on the plain lateral to the Guareí River on successive sampling days from December 2012 to January 2013.</w:t>
      </w:r>
    </w:p>
    <w:p w:rsidR="000D7D2C" w:rsidRPr="00886656" w:rsidRDefault="000D7D2C" w:rsidP="009E05B3">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ab/>
      </w:r>
    </w:p>
    <w:p w:rsidR="000D7D2C" w:rsidRPr="00886656" w:rsidRDefault="00AD4650" w:rsidP="00CE0380">
      <w:pPr>
        <w:spacing w:after="0" w:line="480" w:lineRule="auto"/>
        <w:jc w:val="center"/>
        <w:rPr>
          <w:rFonts w:ascii="Times New Roman" w:hAnsi="Times New Roman"/>
          <w:sz w:val="20"/>
          <w:szCs w:val="20"/>
        </w:rPr>
      </w:pPr>
      <w:r>
        <w:rPr>
          <w:rFonts w:ascii="Times New Roman" w:hAnsi="Times New Roman"/>
          <w:noProof/>
          <w:sz w:val="20"/>
          <w:szCs w:val="20"/>
          <w:lang w:eastAsia="pt-BR"/>
        </w:rPr>
        <w:drawing>
          <wp:inline distT="0" distB="0" distL="0" distR="0">
            <wp:extent cx="2673985" cy="1768475"/>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t="4181" r="47375" b="8360"/>
                    <a:stretch>
                      <a:fillRect/>
                    </a:stretch>
                  </pic:blipFill>
                  <pic:spPr bwMode="auto">
                    <a:xfrm>
                      <a:off x="0" y="0"/>
                      <a:ext cx="2673985" cy="176847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673985" cy="1871980"/>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r="47375" b="8629"/>
                    <a:stretch>
                      <a:fillRect/>
                    </a:stretch>
                  </pic:blipFill>
                  <pic:spPr bwMode="auto">
                    <a:xfrm>
                      <a:off x="0" y="0"/>
                      <a:ext cx="2673985" cy="1871980"/>
                    </a:xfrm>
                    <a:prstGeom prst="rect">
                      <a:avLst/>
                    </a:prstGeom>
                    <a:noFill/>
                    <a:ln w="9525">
                      <a:noFill/>
                      <a:miter lim="800000"/>
                      <a:headEnd/>
                      <a:tailEnd/>
                    </a:ln>
                  </pic:spPr>
                </pic:pic>
              </a:graphicData>
            </a:graphic>
          </wp:inline>
        </w:drawing>
      </w:r>
    </w:p>
    <w:p w:rsidR="00DF5B87" w:rsidRPr="00886656" w:rsidRDefault="00AD4650" w:rsidP="00CE0380">
      <w:pPr>
        <w:spacing w:after="0" w:line="480" w:lineRule="auto"/>
        <w:jc w:val="center"/>
        <w:rPr>
          <w:sz w:val="20"/>
          <w:szCs w:val="20"/>
        </w:rPr>
      </w:pPr>
      <w:r>
        <w:rPr>
          <w:noProof/>
          <w:sz w:val="20"/>
          <w:szCs w:val="20"/>
          <w:lang w:eastAsia="pt-BR"/>
        </w:rPr>
        <w:lastRenderedPageBreak/>
        <w:drawing>
          <wp:inline distT="0" distB="0" distL="0" distR="0">
            <wp:extent cx="2691130" cy="1871980"/>
            <wp:effectExtent l="1905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t="3410" r="48164" b="8382"/>
                    <a:stretch>
                      <a:fillRect/>
                    </a:stretch>
                  </pic:blipFill>
                  <pic:spPr bwMode="auto">
                    <a:xfrm>
                      <a:off x="0" y="0"/>
                      <a:ext cx="2691130" cy="1871980"/>
                    </a:xfrm>
                    <a:prstGeom prst="rect">
                      <a:avLst/>
                    </a:prstGeom>
                    <a:noFill/>
                    <a:ln w="9525">
                      <a:noFill/>
                      <a:miter lim="800000"/>
                      <a:headEnd/>
                      <a:tailEnd/>
                    </a:ln>
                  </pic:spPr>
                </pic:pic>
              </a:graphicData>
            </a:graphic>
          </wp:inline>
        </w:drawing>
      </w:r>
      <w:r>
        <w:rPr>
          <w:noProof/>
          <w:sz w:val="20"/>
          <w:szCs w:val="20"/>
          <w:lang w:eastAsia="pt-BR"/>
        </w:rPr>
        <w:drawing>
          <wp:inline distT="0" distB="0" distL="0" distR="0">
            <wp:extent cx="2665730" cy="1889125"/>
            <wp:effectExtent l="19050" t="0" r="127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srcRect t="3075" r="48610" b="8012"/>
                    <a:stretch>
                      <a:fillRect/>
                    </a:stretch>
                  </pic:blipFill>
                  <pic:spPr bwMode="auto">
                    <a:xfrm>
                      <a:off x="0" y="0"/>
                      <a:ext cx="2665730" cy="1889125"/>
                    </a:xfrm>
                    <a:prstGeom prst="rect">
                      <a:avLst/>
                    </a:prstGeom>
                    <a:noFill/>
                    <a:ln w="9525">
                      <a:noFill/>
                      <a:miter lim="800000"/>
                      <a:headEnd/>
                      <a:tailEnd/>
                    </a:ln>
                  </pic:spPr>
                </pic:pic>
              </a:graphicData>
            </a:graphic>
          </wp:inline>
        </w:drawing>
      </w:r>
    </w:p>
    <w:p w:rsidR="00DF5B87" w:rsidRPr="00886656" w:rsidRDefault="00AD4650" w:rsidP="00CE0380">
      <w:pPr>
        <w:spacing w:after="0" w:line="480" w:lineRule="auto"/>
        <w:jc w:val="center"/>
        <w:rPr>
          <w:rFonts w:ascii="Times New Roman" w:hAnsi="Times New Roman"/>
          <w:sz w:val="20"/>
          <w:szCs w:val="20"/>
        </w:rPr>
      </w:pPr>
      <w:r>
        <w:rPr>
          <w:rFonts w:ascii="Times New Roman" w:hAnsi="Times New Roman"/>
          <w:noProof/>
          <w:sz w:val="20"/>
          <w:szCs w:val="20"/>
          <w:lang w:eastAsia="pt-BR"/>
        </w:rPr>
        <w:drawing>
          <wp:inline distT="0" distB="0" distL="0" distR="0">
            <wp:extent cx="2673985" cy="1906270"/>
            <wp:effectExtent l="1905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t="3497" r="48990" b="8142"/>
                    <a:stretch>
                      <a:fillRect/>
                    </a:stretch>
                  </pic:blipFill>
                  <pic:spPr bwMode="auto">
                    <a:xfrm>
                      <a:off x="0" y="0"/>
                      <a:ext cx="2673985" cy="190627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665730" cy="1949450"/>
            <wp:effectExtent l="19050" t="0" r="127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l="716" t="2036" r="48929" b="8429"/>
                    <a:stretch>
                      <a:fillRect/>
                    </a:stretch>
                  </pic:blipFill>
                  <pic:spPr bwMode="auto">
                    <a:xfrm>
                      <a:off x="0" y="0"/>
                      <a:ext cx="2665730" cy="1949450"/>
                    </a:xfrm>
                    <a:prstGeom prst="rect">
                      <a:avLst/>
                    </a:prstGeom>
                    <a:noFill/>
                    <a:ln w="9525">
                      <a:noFill/>
                      <a:miter lim="800000"/>
                      <a:headEnd/>
                      <a:tailEnd/>
                    </a:ln>
                  </pic:spPr>
                </pic:pic>
              </a:graphicData>
            </a:graphic>
          </wp:inline>
        </w:drawing>
      </w:r>
    </w:p>
    <w:p w:rsidR="00DF5B87" w:rsidRPr="00886656" w:rsidRDefault="00DF5B87"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6. </w:t>
      </w:r>
      <w:r w:rsidRPr="00886656">
        <w:rPr>
          <w:rFonts w:ascii="Times New Roman" w:hAnsi="Times New Roman"/>
          <w:sz w:val="20"/>
          <w:szCs w:val="20"/>
          <w:lang w:val="en-US"/>
        </w:rPr>
        <w:t>Mean ± SD (N=3) of the total density of macroinvertebrates associated with macrophytes (ind.m</w:t>
      </w:r>
      <w:r w:rsidRPr="00886656">
        <w:rPr>
          <w:rFonts w:ascii="Times New Roman" w:hAnsi="Times New Roman"/>
          <w:sz w:val="20"/>
          <w:szCs w:val="20"/>
          <w:vertAlign w:val="superscript"/>
          <w:lang w:val="en-US"/>
        </w:rPr>
        <w:t>-2</w:t>
      </w:r>
      <w:r w:rsidRPr="00886656">
        <w:rPr>
          <w:rFonts w:ascii="Times New Roman" w:hAnsi="Times New Roman"/>
          <w:sz w:val="20"/>
          <w:szCs w:val="20"/>
          <w:lang w:val="en-US"/>
        </w:rPr>
        <w:t>) (A) and on the artificial substrate (B), daily rates of variation of abundance (ind.day</w:t>
      </w:r>
      <w:r w:rsidRPr="00886656">
        <w:rPr>
          <w:rFonts w:ascii="Times New Roman" w:hAnsi="Times New Roman"/>
          <w:sz w:val="20"/>
          <w:szCs w:val="20"/>
          <w:vertAlign w:val="superscript"/>
          <w:lang w:val="en-US"/>
        </w:rPr>
        <w:t>-1</w:t>
      </w:r>
      <w:r w:rsidRPr="00886656">
        <w:rPr>
          <w:rFonts w:ascii="Times New Roman" w:hAnsi="Times New Roman"/>
          <w:sz w:val="20"/>
          <w:szCs w:val="20"/>
          <w:lang w:val="en-US"/>
        </w:rPr>
        <w:t>) (C), and richness of macroinvertebrates (taxa.day</w:t>
      </w:r>
      <w:r w:rsidRPr="00886656">
        <w:rPr>
          <w:rFonts w:ascii="Times New Roman" w:hAnsi="Times New Roman"/>
          <w:sz w:val="20"/>
          <w:szCs w:val="20"/>
          <w:vertAlign w:val="superscript"/>
          <w:lang w:val="en-US"/>
        </w:rPr>
        <w:t>-1</w:t>
      </w:r>
      <w:r w:rsidRPr="00886656">
        <w:rPr>
          <w:rFonts w:ascii="Times New Roman" w:hAnsi="Times New Roman"/>
          <w:sz w:val="20"/>
          <w:szCs w:val="20"/>
          <w:lang w:val="en-US"/>
        </w:rPr>
        <w:t>) colonizing the artificial substrate (D); total taxonomic richness of fauna associated with macrophytes (E) and on the artificial substrate (F) on the plain lateral to the Guareí River in successive sampling days from December 2012 to January 2013 (note the difference in scales).</w:t>
      </w:r>
    </w:p>
    <w:p w:rsidR="000D7D2C" w:rsidRPr="00886656" w:rsidRDefault="000D7D2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ab/>
      </w:r>
    </w:p>
    <w:p w:rsidR="00DF5B87" w:rsidRPr="00886656" w:rsidRDefault="00AD4650" w:rsidP="00CE0380">
      <w:pPr>
        <w:spacing w:after="0" w:line="480" w:lineRule="auto"/>
        <w:jc w:val="center"/>
        <w:rPr>
          <w:rFonts w:ascii="Times New Roman" w:hAnsi="Times New Roman"/>
          <w:noProof/>
          <w:sz w:val="20"/>
          <w:szCs w:val="20"/>
          <w:lang w:eastAsia="pt-BR"/>
        </w:rPr>
      </w:pPr>
      <w:r>
        <w:rPr>
          <w:rFonts w:ascii="Times New Roman" w:hAnsi="Times New Roman"/>
          <w:noProof/>
          <w:sz w:val="20"/>
          <w:szCs w:val="20"/>
          <w:lang w:eastAsia="pt-BR"/>
        </w:rPr>
        <w:drawing>
          <wp:inline distT="0" distB="0" distL="0" distR="0">
            <wp:extent cx="586740" cy="172720"/>
            <wp:effectExtent l="19050" t="0" r="3810" b="0"/>
            <wp:docPr id="21"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8"/>
                    <a:srcRect l="5785" t="7959" r="14462" b="71021"/>
                    <a:stretch>
                      <a:fillRect/>
                    </a:stretch>
                  </pic:blipFill>
                  <pic:spPr bwMode="auto">
                    <a:xfrm>
                      <a:off x="0" y="0"/>
                      <a:ext cx="586740" cy="17272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594995" cy="172720"/>
            <wp:effectExtent l="19050" t="0" r="0" b="0"/>
            <wp:docPr id="22"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28"/>
                    <a:srcRect l="5785" t="32236" r="9917" b="44572"/>
                    <a:stretch>
                      <a:fillRect/>
                    </a:stretch>
                  </pic:blipFill>
                  <pic:spPr bwMode="auto">
                    <a:xfrm>
                      <a:off x="0" y="0"/>
                      <a:ext cx="594995" cy="17272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551815" cy="172720"/>
            <wp:effectExtent l="19050" t="0" r="635" b="0"/>
            <wp:docPr id="23"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28"/>
                    <a:srcRect l="5785" t="57959" r="17355" b="20297"/>
                    <a:stretch>
                      <a:fillRect/>
                    </a:stretch>
                  </pic:blipFill>
                  <pic:spPr bwMode="auto">
                    <a:xfrm>
                      <a:off x="0" y="0"/>
                      <a:ext cx="551815" cy="17272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534670" cy="77470"/>
            <wp:effectExtent l="19050" t="0" r="0" b="0"/>
            <wp:docPr id="24"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28"/>
                    <a:srcRect l="5785" t="81512" r="13223" b="7597"/>
                    <a:stretch>
                      <a:fillRect/>
                    </a:stretch>
                  </pic:blipFill>
                  <pic:spPr bwMode="auto">
                    <a:xfrm>
                      <a:off x="0" y="0"/>
                      <a:ext cx="534670" cy="77470"/>
                    </a:xfrm>
                    <a:prstGeom prst="rect">
                      <a:avLst/>
                    </a:prstGeom>
                    <a:noFill/>
                    <a:ln w="9525">
                      <a:noFill/>
                      <a:miter lim="800000"/>
                      <a:headEnd/>
                      <a:tailEnd/>
                    </a:ln>
                  </pic:spPr>
                </pic:pic>
              </a:graphicData>
            </a:graphic>
          </wp:inline>
        </w:drawing>
      </w:r>
    </w:p>
    <w:p w:rsidR="00DF5B87" w:rsidRPr="00886656" w:rsidRDefault="00AD4650" w:rsidP="00CE0380">
      <w:pPr>
        <w:spacing w:after="0" w:line="480" w:lineRule="auto"/>
        <w:jc w:val="center"/>
        <w:rPr>
          <w:sz w:val="20"/>
          <w:szCs w:val="20"/>
        </w:rPr>
      </w:pPr>
      <w:r>
        <w:rPr>
          <w:noProof/>
          <w:sz w:val="20"/>
          <w:szCs w:val="20"/>
          <w:lang w:eastAsia="pt-BR"/>
        </w:rPr>
        <w:drawing>
          <wp:inline distT="0" distB="0" distL="0" distR="0">
            <wp:extent cx="3277870" cy="1656080"/>
            <wp:effectExtent l="1905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srcRect t="2197" r="39317" b="8104"/>
                    <a:stretch>
                      <a:fillRect/>
                    </a:stretch>
                  </pic:blipFill>
                  <pic:spPr bwMode="auto">
                    <a:xfrm>
                      <a:off x="0" y="0"/>
                      <a:ext cx="3277870" cy="1656080"/>
                    </a:xfrm>
                    <a:prstGeom prst="rect">
                      <a:avLst/>
                    </a:prstGeom>
                    <a:noFill/>
                    <a:ln w="9525">
                      <a:noFill/>
                      <a:miter lim="800000"/>
                      <a:headEnd/>
                      <a:tailEnd/>
                    </a:ln>
                  </pic:spPr>
                </pic:pic>
              </a:graphicData>
            </a:graphic>
          </wp:inline>
        </w:drawing>
      </w:r>
    </w:p>
    <w:p w:rsidR="00DF5B87" w:rsidRPr="00886656" w:rsidRDefault="00AD4650" w:rsidP="00CE0380">
      <w:pPr>
        <w:spacing w:after="0" w:line="480" w:lineRule="auto"/>
        <w:jc w:val="center"/>
        <w:rPr>
          <w:rFonts w:ascii="Times New Roman" w:hAnsi="Times New Roman"/>
          <w:sz w:val="20"/>
          <w:szCs w:val="20"/>
          <w:lang w:val="en-US"/>
        </w:rPr>
      </w:pPr>
      <w:r>
        <w:rPr>
          <w:noProof/>
          <w:sz w:val="20"/>
          <w:szCs w:val="20"/>
          <w:lang w:eastAsia="pt-BR"/>
        </w:rPr>
        <w:lastRenderedPageBreak/>
        <w:drawing>
          <wp:inline distT="0" distB="0" distL="0" distR="0">
            <wp:extent cx="3217545" cy="1630680"/>
            <wp:effectExtent l="19050" t="0" r="190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srcRect t="2576" r="39317" b="7727"/>
                    <a:stretch>
                      <a:fillRect/>
                    </a:stretch>
                  </pic:blipFill>
                  <pic:spPr bwMode="auto">
                    <a:xfrm>
                      <a:off x="0" y="0"/>
                      <a:ext cx="3217545" cy="1630680"/>
                    </a:xfrm>
                    <a:prstGeom prst="rect">
                      <a:avLst/>
                    </a:prstGeom>
                    <a:noFill/>
                    <a:ln w="9525">
                      <a:noFill/>
                      <a:miter lim="800000"/>
                      <a:headEnd/>
                      <a:tailEnd/>
                    </a:ln>
                  </pic:spPr>
                </pic:pic>
              </a:graphicData>
            </a:graphic>
          </wp:inline>
        </w:drawing>
      </w:r>
    </w:p>
    <w:p w:rsidR="009F6CA9" w:rsidRPr="00886656" w:rsidRDefault="009F6CA9" w:rsidP="00010B8F">
      <w:pPr>
        <w:spacing w:after="0" w:line="480" w:lineRule="auto"/>
        <w:jc w:val="both"/>
        <w:rPr>
          <w:rFonts w:ascii="Times New Roman" w:hAnsi="Times New Roman"/>
          <w:b/>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7. </w:t>
      </w:r>
      <w:r w:rsidRPr="00886656">
        <w:rPr>
          <w:rFonts w:ascii="Times New Roman" w:hAnsi="Times New Roman"/>
          <w:sz w:val="20"/>
          <w:szCs w:val="20"/>
          <w:lang w:val="en-US"/>
        </w:rPr>
        <w:t>Mean (N=3) of the total density (ind.m</w:t>
      </w:r>
      <w:r w:rsidRPr="00886656">
        <w:rPr>
          <w:rFonts w:ascii="Times New Roman" w:hAnsi="Times New Roman"/>
          <w:sz w:val="20"/>
          <w:szCs w:val="20"/>
          <w:vertAlign w:val="superscript"/>
          <w:lang w:val="en-US"/>
        </w:rPr>
        <w:t>-2</w:t>
      </w:r>
      <w:r w:rsidRPr="00886656">
        <w:rPr>
          <w:rFonts w:ascii="Times New Roman" w:hAnsi="Times New Roman"/>
          <w:sz w:val="20"/>
          <w:szCs w:val="20"/>
          <w:lang w:val="en-US"/>
        </w:rPr>
        <w:t>) of macroinvertebrate taxa in macrophytes (A) and on the artificial substrate (B) on the plain lateral to the Guareí River on successive sampling days from December 2012 to January 2013 (note the difference in scales).</w:t>
      </w:r>
    </w:p>
    <w:p w:rsidR="000D7D2C" w:rsidRPr="00886656" w:rsidRDefault="000D7D2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ab/>
      </w:r>
    </w:p>
    <w:p w:rsidR="009F6CA9" w:rsidRPr="00886656" w:rsidRDefault="00AD4650" w:rsidP="00CE0380">
      <w:pPr>
        <w:spacing w:after="0" w:line="480" w:lineRule="auto"/>
        <w:jc w:val="center"/>
        <w:rPr>
          <w:rFonts w:ascii="Times New Roman" w:hAnsi="Times New Roman"/>
          <w:noProof/>
          <w:sz w:val="20"/>
          <w:szCs w:val="20"/>
          <w:lang w:eastAsia="pt-BR"/>
        </w:rPr>
      </w:pPr>
      <w:r>
        <w:rPr>
          <w:rFonts w:ascii="Times New Roman" w:hAnsi="Times New Roman"/>
          <w:noProof/>
          <w:sz w:val="20"/>
          <w:szCs w:val="20"/>
          <w:lang w:eastAsia="pt-BR"/>
        </w:rPr>
        <w:drawing>
          <wp:inline distT="0" distB="0" distL="0" distR="0">
            <wp:extent cx="517525" cy="172720"/>
            <wp:effectExtent l="19050" t="0" r="0" b="0"/>
            <wp:docPr id="27"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31"/>
                    <a:srcRect l="4485" t="7246" r="34149" b="70290"/>
                    <a:stretch>
                      <a:fillRect/>
                    </a:stretch>
                  </pic:blipFill>
                  <pic:spPr bwMode="auto">
                    <a:xfrm>
                      <a:off x="0" y="0"/>
                      <a:ext cx="517525" cy="17272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569595" cy="172720"/>
            <wp:effectExtent l="19050" t="0" r="1905" b="0"/>
            <wp:docPr id="2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31"/>
                    <a:srcRect l="5174" t="32608" r="22421" b="45290"/>
                    <a:stretch>
                      <a:fillRect/>
                    </a:stretch>
                  </pic:blipFill>
                  <pic:spPr bwMode="auto">
                    <a:xfrm>
                      <a:off x="0" y="0"/>
                      <a:ext cx="569595" cy="17272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776605" cy="189865"/>
            <wp:effectExtent l="19050" t="0" r="4445" b="0"/>
            <wp:docPr id="2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31"/>
                    <a:srcRect l="5174" t="57608" r="8624" b="18044"/>
                    <a:stretch>
                      <a:fillRect/>
                    </a:stretch>
                  </pic:blipFill>
                  <pic:spPr bwMode="auto">
                    <a:xfrm>
                      <a:off x="0" y="0"/>
                      <a:ext cx="776605" cy="18986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629920" cy="103505"/>
            <wp:effectExtent l="19050" t="0" r="0" b="0"/>
            <wp:docPr id="30"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31"/>
                    <a:srcRect l="5174" t="82608" r="20697" b="5435"/>
                    <a:stretch>
                      <a:fillRect/>
                    </a:stretch>
                  </pic:blipFill>
                  <pic:spPr bwMode="auto">
                    <a:xfrm>
                      <a:off x="0" y="0"/>
                      <a:ext cx="629920" cy="103505"/>
                    </a:xfrm>
                    <a:prstGeom prst="rect">
                      <a:avLst/>
                    </a:prstGeom>
                    <a:noFill/>
                    <a:ln w="9525">
                      <a:noFill/>
                      <a:miter lim="800000"/>
                      <a:headEnd/>
                      <a:tailEnd/>
                    </a:ln>
                  </pic:spPr>
                </pic:pic>
              </a:graphicData>
            </a:graphic>
          </wp:inline>
        </w:drawing>
      </w:r>
    </w:p>
    <w:p w:rsidR="009F6CA9" w:rsidRPr="00886656" w:rsidRDefault="00AD4650" w:rsidP="00CE0380">
      <w:pPr>
        <w:spacing w:after="0" w:line="480" w:lineRule="auto"/>
        <w:jc w:val="center"/>
        <w:rPr>
          <w:rFonts w:ascii="Times New Roman" w:hAnsi="Times New Roman"/>
          <w:b/>
          <w:sz w:val="20"/>
          <w:szCs w:val="20"/>
          <w:lang w:val="en-US"/>
        </w:rPr>
      </w:pPr>
      <w:r>
        <w:rPr>
          <w:noProof/>
          <w:sz w:val="20"/>
          <w:szCs w:val="20"/>
          <w:lang w:eastAsia="pt-BR"/>
        </w:rPr>
        <w:drawing>
          <wp:inline distT="0" distB="0" distL="0" distR="0">
            <wp:extent cx="2673985" cy="1802765"/>
            <wp:effectExtent l="1905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srcRect t="3798" r="47659" b="7892"/>
                    <a:stretch>
                      <a:fillRect/>
                    </a:stretch>
                  </pic:blipFill>
                  <pic:spPr bwMode="auto">
                    <a:xfrm>
                      <a:off x="0" y="0"/>
                      <a:ext cx="2673985" cy="1802765"/>
                    </a:xfrm>
                    <a:prstGeom prst="rect">
                      <a:avLst/>
                    </a:prstGeom>
                    <a:noFill/>
                    <a:ln w="9525">
                      <a:noFill/>
                      <a:miter lim="800000"/>
                      <a:headEnd/>
                      <a:tailEnd/>
                    </a:ln>
                  </pic:spPr>
                </pic:pic>
              </a:graphicData>
            </a:graphic>
          </wp:inline>
        </w:drawing>
      </w:r>
      <w:r>
        <w:rPr>
          <w:noProof/>
          <w:sz w:val="20"/>
          <w:szCs w:val="20"/>
          <w:lang w:eastAsia="pt-BR"/>
        </w:rPr>
        <w:drawing>
          <wp:inline distT="0" distB="0" distL="0" distR="0">
            <wp:extent cx="2673985" cy="1863090"/>
            <wp:effectExtent l="1905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srcRect t="3122" r="48035" b="7526"/>
                    <a:stretch>
                      <a:fillRect/>
                    </a:stretch>
                  </pic:blipFill>
                  <pic:spPr bwMode="auto">
                    <a:xfrm>
                      <a:off x="0" y="0"/>
                      <a:ext cx="2673985" cy="1863090"/>
                    </a:xfrm>
                    <a:prstGeom prst="rect">
                      <a:avLst/>
                    </a:prstGeom>
                    <a:noFill/>
                    <a:ln w="9525">
                      <a:noFill/>
                      <a:miter lim="800000"/>
                      <a:headEnd/>
                      <a:tailEnd/>
                    </a:ln>
                  </pic:spPr>
                </pic:pic>
              </a:graphicData>
            </a:graphic>
          </wp:inline>
        </w:drawing>
      </w:r>
    </w:p>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8. </w:t>
      </w:r>
      <w:r w:rsidRPr="00886656">
        <w:rPr>
          <w:rFonts w:ascii="Times New Roman" w:hAnsi="Times New Roman"/>
          <w:sz w:val="20"/>
          <w:szCs w:val="20"/>
          <w:lang w:val="en-US"/>
        </w:rPr>
        <w:t>Mean (N=3) of total density (ind.m</w:t>
      </w:r>
      <w:r w:rsidRPr="00886656">
        <w:rPr>
          <w:rFonts w:ascii="Times New Roman" w:hAnsi="Times New Roman"/>
          <w:sz w:val="20"/>
          <w:szCs w:val="20"/>
          <w:vertAlign w:val="superscript"/>
          <w:lang w:val="en-US"/>
        </w:rPr>
        <w:t>-2</w:t>
      </w:r>
      <w:r w:rsidRPr="00886656">
        <w:rPr>
          <w:rFonts w:ascii="Times New Roman" w:hAnsi="Times New Roman"/>
          <w:sz w:val="20"/>
          <w:szCs w:val="20"/>
          <w:lang w:val="en-US"/>
        </w:rPr>
        <w:t>) of the different orders of Insecta associated with macrophytes (A) and with the artificial substrate (B) on the plain lateral to the Guareí River on successive sampling days from December 2012 to January 2013 (note the difference in scales).</w:t>
      </w:r>
    </w:p>
    <w:p w:rsidR="000D7D2C" w:rsidRPr="00886656" w:rsidRDefault="000D7D2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ab/>
      </w:r>
    </w:p>
    <w:p w:rsidR="000D7D2C" w:rsidRPr="00886656" w:rsidRDefault="00AD4650" w:rsidP="00CE0380">
      <w:pPr>
        <w:spacing w:after="0" w:line="480" w:lineRule="auto"/>
        <w:jc w:val="center"/>
        <w:rPr>
          <w:rFonts w:ascii="Times New Roman" w:hAnsi="Times New Roman"/>
          <w:noProof/>
          <w:sz w:val="20"/>
          <w:szCs w:val="20"/>
          <w:lang w:eastAsia="pt-BR"/>
        </w:rPr>
      </w:pPr>
      <w:r>
        <w:rPr>
          <w:rFonts w:ascii="Times New Roman" w:hAnsi="Times New Roman"/>
          <w:noProof/>
          <w:sz w:val="20"/>
          <w:szCs w:val="20"/>
          <w:lang w:eastAsia="pt-BR"/>
        </w:rPr>
        <w:drawing>
          <wp:inline distT="0" distB="0" distL="0" distR="0">
            <wp:extent cx="983615" cy="517525"/>
            <wp:effectExtent l="19050" t="0" r="6985" b="0"/>
            <wp:docPr id="33"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a:picLocks noChangeAspect="1" noChangeArrowheads="1"/>
                    </pic:cNvPicPr>
                  </pic:nvPicPr>
                  <pic:blipFill>
                    <a:blip r:embed="rId34"/>
                    <a:srcRect l="4829" t="3264" r="6898" b="73016"/>
                    <a:stretch>
                      <a:fillRect/>
                    </a:stretch>
                  </pic:blipFill>
                  <pic:spPr bwMode="auto">
                    <a:xfrm>
                      <a:off x="0" y="0"/>
                      <a:ext cx="983615" cy="51752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888365" cy="509270"/>
            <wp:effectExtent l="19050" t="0" r="6985" b="0"/>
            <wp:docPr id="3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4"/>
                    <a:srcRect l="5174" t="26813" r="20697" b="50687"/>
                    <a:stretch>
                      <a:fillRect/>
                    </a:stretch>
                  </pic:blipFill>
                  <pic:spPr bwMode="auto">
                    <a:xfrm>
                      <a:off x="0" y="0"/>
                      <a:ext cx="888365" cy="509270"/>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862330" cy="517525"/>
            <wp:effectExtent l="19050" t="0" r="0" b="0"/>
            <wp:docPr id="3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4"/>
                    <a:srcRect l="4829" t="50343" r="19318" b="27499"/>
                    <a:stretch>
                      <a:fillRect/>
                    </a:stretch>
                  </pic:blipFill>
                  <pic:spPr bwMode="auto">
                    <a:xfrm>
                      <a:off x="0" y="0"/>
                      <a:ext cx="862330" cy="51752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793750" cy="483235"/>
            <wp:effectExtent l="19050" t="0" r="6350" b="0"/>
            <wp:docPr id="3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35"/>
                    <a:srcRect l="5070" t="74734" r="22180" b="2921"/>
                    <a:stretch>
                      <a:fillRect/>
                    </a:stretch>
                  </pic:blipFill>
                  <pic:spPr bwMode="auto">
                    <a:xfrm>
                      <a:off x="0" y="0"/>
                      <a:ext cx="793750" cy="483235"/>
                    </a:xfrm>
                    <a:prstGeom prst="rect">
                      <a:avLst/>
                    </a:prstGeom>
                    <a:noFill/>
                    <a:ln w="9525">
                      <a:noFill/>
                      <a:miter lim="800000"/>
                      <a:headEnd/>
                      <a:tailEnd/>
                    </a:ln>
                  </pic:spPr>
                </pic:pic>
              </a:graphicData>
            </a:graphic>
          </wp:inline>
        </w:drawing>
      </w:r>
    </w:p>
    <w:p w:rsidR="001A52FC" w:rsidRPr="00886656" w:rsidRDefault="00AD4650" w:rsidP="00CE0380">
      <w:pPr>
        <w:spacing w:after="0" w:line="480" w:lineRule="auto"/>
        <w:jc w:val="center"/>
        <w:rPr>
          <w:sz w:val="20"/>
          <w:szCs w:val="20"/>
        </w:rPr>
      </w:pPr>
      <w:r>
        <w:rPr>
          <w:noProof/>
          <w:sz w:val="20"/>
          <w:szCs w:val="20"/>
          <w:lang w:eastAsia="pt-BR"/>
        </w:rPr>
        <w:lastRenderedPageBreak/>
        <w:drawing>
          <wp:inline distT="0" distB="0" distL="0" distR="0">
            <wp:extent cx="3157220" cy="2105025"/>
            <wp:effectExtent l="19050" t="0" r="508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srcRect r="41402"/>
                    <a:stretch>
                      <a:fillRect/>
                    </a:stretch>
                  </pic:blipFill>
                  <pic:spPr bwMode="auto">
                    <a:xfrm>
                      <a:off x="0" y="0"/>
                      <a:ext cx="3157220" cy="2105025"/>
                    </a:xfrm>
                    <a:prstGeom prst="rect">
                      <a:avLst/>
                    </a:prstGeom>
                    <a:noFill/>
                    <a:ln w="9525">
                      <a:noFill/>
                      <a:miter lim="800000"/>
                      <a:headEnd/>
                      <a:tailEnd/>
                    </a:ln>
                  </pic:spPr>
                </pic:pic>
              </a:graphicData>
            </a:graphic>
          </wp:inline>
        </w:drawing>
      </w:r>
    </w:p>
    <w:p w:rsidR="001A52FC" w:rsidRPr="00886656" w:rsidRDefault="00AD4650" w:rsidP="00CE0380">
      <w:pPr>
        <w:spacing w:after="0" w:line="480" w:lineRule="auto"/>
        <w:jc w:val="center"/>
        <w:rPr>
          <w:sz w:val="20"/>
          <w:szCs w:val="20"/>
        </w:rPr>
      </w:pPr>
      <w:r>
        <w:rPr>
          <w:noProof/>
          <w:sz w:val="20"/>
          <w:szCs w:val="20"/>
          <w:lang w:eastAsia="pt-BR"/>
        </w:rPr>
        <w:drawing>
          <wp:inline distT="0" distB="0" distL="0" distR="0">
            <wp:extent cx="3114040" cy="2130425"/>
            <wp:effectExtent l="1905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srcRect r="42589"/>
                    <a:stretch>
                      <a:fillRect/>
                    </a:stretch>
                  </pic:blipFill>
                  <pic:spPr bwMode="auto">
                    <a:xfrm>
                      <a:off x="0" y="0"/>
                      <a:ext cx="3114040" cy="2130425"/>
                    </a:xfrm>
                    <a:prstGeom prst="rect">
                      <a:avLst/>
                    </a:prstGeom>
                    <a:noFill/>
                    <a:ln w="9525">
                      <a:noFill/>
                      <a:miter lim="800000"/>
                      <a:headEnd/>
                      <a:tailEnd/>
                    </a:ln>
                  </pic:spPr>
                </pic:pic>
              </a:graphicData>
            </a:graphic>
          </wp:inline>
        </w:drawing>
      </w:r>
    </w:p>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9. </w:t>
      </w:r>
      <w:r w:rsidRPr="00886656">
        <w:rPr>
          <w:rFonts w:ascii="Times New Roman" w:hAnsi="Times New Roman"/>
          <w:sz w:val="20"/>
          <w:szCs w:val="20"/>
          <w:lang w:val="en-US"/>
        </w:rPr>
        <w:t>Means (N=3) of relative abundance (%), total abundance and standard-deviation (±) of macroinvertebrates associated with macrophytes (A) and on the artificial substrate (B) on the plain lateral to the Guareí River on successive sampling days from December 2012 to January 2013.</w:t>
      </w:r>
    </w:p>
    <w:p w:rsidR="000D7D2C" w:rsidRPr="00886656" w:rsidRDefault="000D7D2C" w:rsidP="00C4394D">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ab/>
      </w:r>
    </w:p>
    <w:p w:rsidR="001A52FC" w:rsidRPr="00886656" w:rsidRDefault="00311FC9"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Table</w:t>
      </w:r>
      <w:r w:rsidR="001A52FC" w:rsidRPr="00886656">
        <w:rPr>
          <w:rFonts w:ascii="Times New Roman" w:hAnsi="Times New Roman"/>
          <w:b/>
          <w:sz w:val="20"/>
          <w:szCs w:val="20"/>
          <w:lang w:val="en-US"/>
        </w:rPr>
        <w:t xml:space="preserve"> 1. </w:t>
      </w:r>
      <w:r w:rsidR="001A52FC" w:rsidRPr="00886656">
        <w:rPr>
          <w:rFonts w:ascii="Times New Roman" w:hAnsi="Times New Roman"/>
          <w:sz w:val="20"/>
          <w:szCs w:val="20"/>
          <w:lang w:val="en-US"/>
        </w:rPr>
        <w:t>Correlation of environmental variables and photosynthetic total pigments measured on successive sampling days on the plain lateral to the Guareí River between December 2012 and January 2013 from the Principal Component Analysis (PCA) with two first axes (PC1 and PC2).</w:t>
      </w:r>
    </w:p>
    <w:tbl>
      <w:tblPr>
        <w:tblW w:w="5000" w:type="pct"/>
        <w:jc w:val="center"/>
        <w:tblLook w:val="00A0"/>
      </w:tblPr>
      <w:tblGrid>
        <w:gridCol w:w="3793"/>
        <w:gridCol w:w="2463"/>
        <w:gridCol w:w="2464"/>
      </w:tblGrid>
      <w:tr w:rsidR="001A52FC" w:rsidRPr="00886656" w:rsidTr="00C45DA1">
        <w:trPr>
          <w:trHeight w:val="340"/>
          <w:jc w:val="center"/>
        </w:trPr>
        <w:tc>
          <w:tcPr>
            <w:tcW w:w="2175" w:type="pct"/>
            <w:tcBorders>
              <w:top w:val="single" w:sz="8" w:space="0" w:color="auto"/>
              <w:left w:val="nil"/>
              <w:bottom w:val="single" w:sz="4" w:space="0" w:color="auto"/>
              <w:right w:val="nil"/>
            </w:tcBorders>
            <w:vAlign w:val="center"/>
            <w:hideMark/>
          </w:tcPr>
          <w:p w:rsidR="001A52FC" w:rsidRPr="00886656" w:rsidRDefault="001A52FC" w:rsidP="00010B8F">
            <w:pPr>
              <w:spacing w:after="0" w:line="480" w:lineRule="auto"/>
              <w:jc w:val="both"/>
              <w:rPr>
                <w:rFonts w:ascii="Times New Roman" w:hAnsi="Times New Roman"/>
                <w:b/>
                <w:sz w:val="20"/>
                <w:szCs w:val="20"/>
                <w:highlight w:val="green"/>
                <w:lang w:val="en-US"/>
              </w:rPr>
            </w:pPr>
            <w:r w:rsidRPr="00886656">
              <w:rPr>
                <w:rFonts w:ascii="Times New Roman" w:hAnsi="Times New Roman"/>
                <w:b/>
                <w:sz w:val="20"/>
                <w:szCs w:val="20"/>
                <w:lang w:val="en-US"/>
              </w:rPr>
              <w:t>Abiotic variables</w:t>
            </w:r>
          </w:p>
        </w:tc>
        <w:tc>
          <w:tcPr>
            <w:tcW w:w="1412" w:type="pct"/>
            <w:tcBorders>
              <w:top w:val="single" w:sz="8" w:space="0" w:color="auto"/>
              <w:left w:val="nil"/>
              <w:bottom w:val="single" w:sz="4" w:space="0" w:color="auto"/>
              <w:right w:val="nil"/>
            </w:tcBorders>
            <w:vAlign w:val="center"/>
            <w:hideMark/>
          </w:tcPr>
          <w:p w:rsidR="001A52FC" w:rsidRPr="00886656" w:rsidRDefault="001A52FC" w:rsidP="00010B8F">
            <w:pPr>
              <w:spacing w:after="0" w:line="480" w:lineRule="auto"/>
              <w:jc w:val="both"/>
              <w:rPr>
                <w:rFonts w:ascii="Times New Roman" w:hAnsi="Times New Roman"/>
                <w:b/>
                <w:sz w:val="20"/>
                <w:szCs w:val="20"/>
                <w:lang w:val="en-US"/>
              </w:rPr>
            </w:pPr>
            <w:r w:rsidRPr="00886656">
              <w:rPr>
                <w:rFonts w:ascii="Times New Roman" w:hAnsi="Times New Roman"/>
                <w:b/>
                <w:sz w:val="20"/>
                <w:szCs w:val="20"/>
                <w:lang w:val="en-US"/>
              </w:rPr>
              <w:t>PC1</w:t>
            </w:r>
          </w:p>
        </w:tc>
        <w:tc>
          <w:tcPr>
            <w:tcW w:w="1413" w:type="pct"/>
            <w:tcBorders>
              <w:top w:val="single" w:sz="8" w:space="0" w:color="auto"/>
              <w:left w:val="nil"/>
              <w:bottom w:val="single" w:sz="4" w:space="0" w:color="auto"/>
              <w:right w:val="nil"/>
            </w:tcBorders>
            <w:vAlign w:val="center"/>
            <w:hideMark/>
          </w:tcPr>
          <w:p w:rsidR="001A52FC" w:rsidRPr="00886656" w:rsidRDefault="001A52FC" w:rsidP="00010B8F">
            <w:pPr>
              <w:spacing w:after="0" w:line="480" w:lineRule="auto"/>
              <w:jc w:val="both"/>
              <w:rPr>
                <w:rFonts w:ascii="Times New Roman" w:hAnsi="Times New Roman"/>
                <w:b/>
                <w:sz w:val="20"/>
                <w:szCs w:val="20"/>
                <w:lang w:val="en-US"/>
              </w:rPr>
            </w:pPr>
            <w:r w:rsidRPr="00886656">
              <w:rPr>
                <w:rFonts w:ascii="Times New Roman" w:hAnsi="Times New Roman"/>
                <w:b/>
                <w:sz w:val="20"/>
                <w:szCs w:val="20"/>
                <w:lang w:val="en-US"/>
              </w:rPr>
              <w:t>PC2</w:t>
            </w:r>
          </w:p>
        </w:tc>
      </w:tr>
      <w:tr w:rsidR="001A52FC" w:rsidRPr="00886656" w:rsidTr="00C45DA1">
        <w:trPr>
          <w:trHeight w:val="340"/>
          <w:jc w:val="center"/>
        </w:trPr>
        <w:tc>
          <w:tcPr>
            <w:tcW w:w="2175" w:type="pct"/>
            <w:tcBorders>
              <w:top w:val="single" w:sz="4" w:space="0" w:color="auto"/>
              <w:left w:val="nil"/>
              <w:bottom w:val="nil"/>
              <w:right w:val="nil"/>
            </w:tcBorders>
            <w:vAlign w:val="center"/>
            <w:hideMark/>
          </w:tcPr>
          <w:p w:rsidR="001A52FC" w:rsidRPr="00886656" w:rsidRDefault="001A52FC" w:rsidP="00010B8F">
            <w:pPr>
              <w:spacing w:after="0" w:line="480" w:lineRule="auto"/>
              <w:jc w:val="both"/>
              <w:rPr>
                <w:rFonts w:ascii="Times New Roman" w:hAnsi="Times New Roman"/>
                <w:sz w:val="20"/>
                <w:szCs w:val="20"/>
                <w:lang w:val="en-US"/>
              </w:rPr>
            </w:pPr>
            <w:bookmarkStart w:id="4" w:name="_Hlk420966911"/>
            <w:r w:rsidRPr="00886656">
              <w:rPr>
                <w:rFonts w:ascii="Times New Roman" w:hAnsi="Times New Roman"/>
                <w:sz w:val="20"/>
                <w:szCs w:val="20"/>
                <w:lang w:val="en-US"/>
              </w:rPr>
              <w:t>Water pH (pH)</w:t>
            </w:r>
          </w:p>
        </w:tc>
        <w:tc>
          <w:tcPr>
            <w:tcW w:w="1412" w:type="pct"/>
            <w:tcBorders>
              <w:top w:val="single" w:sz="4" w:space="0" w:color="auto"/>
              <w:left w:val="nil"/>
              <w:bottom w:val="nil"/>
              <w:right w:val="nil"/>
            </w:tcBorders>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0.469</w:t>
            </w:r>
          </w:p>
        </w:tc>
        <w:tc>
          <w:tcPr>
            <w:tcW w:w="1413" w:type="pct"/>
            <w:tcBorders>
              <w:top w:val="single" w:sz="4" w:space="0" w:color="auto"/>
              <w:left w:val="nil"/>
              <w:bottom w:val="nil"/>
              <w:right w:val="nil"/>
            </w:tcBorders>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-0.205</w:t>
            </w:r>
          </w:p>
        </w:tc>
      </w:tr>
      <w:bookmarkEnd w:id="4"/>
      <w:tr w:rsidR="001A52FC" w:rsidRPr="00886656" w:rsidTr="00C45DA1">
        <w:trPr>
          <w:trHeight w:val="340"/>
          <w:jc w:val="center"/>
        </w:trPr>
        <w:tc>
          <w:tcPr>
            <w:tcW w:w="2175"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Water electrical conductivity (K)</w:t>
            </w:r>
          </w:p>
        </w:tc>
        <w:tc>
          <w:tcPr>
            <w:tcW w:w="1412"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0.395</w:t>
            </w:r>
          </w:p>
        </w:tc>
        <w:tc>
          <w:tcPr>
            <w:tcW w:w="1413"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0.615</w:t>
            </w:r>
          </w:p>
        </w:tc>
      </w:tr>
      <w:tr w:rsidR="001A52FC" w:rsidRPr="00886656" w:rsidTr="00C45DA1">
        <w:trPr>
          <w:trHeight w:val="340"/>
          <w:jc w:val="center"/>
        </w:trPr>
        <w:tc>
          <w:tcPr>
            <w:tcW w:w="2175"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Dissolved oxygen (DO)</w:t>
            </w:r>
          </w:p>
        </w:tc>
        <w:tc>
          <w:tcPr>
            <w:tcW w:w="1412"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-0.04</w:t>
            </w:r>
          </w:p>
        </w:tc>
        <w:tc>
          <w:tcPr>
            <w:tcW w:w="1413"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-0.226</w:t>
            </w:r>
          </w:p>
        </w:tc>
      </w:tr>
      <w:tr w:rsidR="001A52FC" w:rsidRPr="00886656" w:rsidTr="00C45DA1">
        <w:trPr>
          <w:trHeight w:val="340"/>
          <w:jc w:val="center"/>
        </w:trPr>
        <w:tc>
          <w:tcPr>
            <w:tcW w:w="2175"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Water temperature (TEMP)</w:t>
            </w:r>
          </w:p>
        </w:tc>
        <w:tc>
          <w:tcPr>
            <w:tcW w:w="1412"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0.704</w:t>
            </w:r>
          </w:p>
        </w:tc>
        <w:tc>
          <w:tcPr>
            <w:tcW w:w="1413"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w:t>
            </w:r>
          </w:p>
        </w:tc>
      </w:tr>
      <w:tr w:rsidR="001A52FC" w:rsidRPr="00886656" w:rsidTr="00C45DA1">
        <w:trPr>
          <w:trHeight w:val="340"/>
          <w:jc w:val="center"/>
        </w:trPr>
        <w:tc>
          <w:tcPr>
            <w:tcW w:w="2175"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Total suspended matter (TSM)</w:t>
            </w:r>
          </w:p>
        </w:tc>
        <w:tc>
          <w:tcPr>
            <w:tcW w:w="1412"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0.135</w:t>
            </w:r>
          </w:p>
        </w:tc>
        <w:tc>
          <w:tcPr>
            <w:tcW w:w="1413"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-0.342</w:t>
            </w:r>
          </w:p>
        </w:tc>
      </w:tr>
      <w:tr w:rsidR="001A52FC" w:rsidRPr="00886656" w:rsidTr="00C45DA1">
        <w:trPr>
          <w:trHeight w:val="340"/>
          <w:jc w:val="center"/>
        </w:trPr>
        <w:tc>
          <w:tcPr>
            <w:tcW w:w="2175"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Organic suspended matter (OM)</w:t>
            </w:r>
          </w:p>
        </w:tc>
        <w:tc>
          <w:tcPr>
            <w:tcW w:w="1412"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0.192</w:t>
            </w:r>
          </w:p>
        </w:tc>
        <w:tc>
          <w:tcPr>
            <w:tcW w:w="1413"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0.015</w:t>
            </w:r>
          </w:p>
        </w:tc>
      </w:tr>
      <w:tr w:rsidR="001A52FC" w:rsidRPr="00886656" w:rsidTr="00C45DA1">
        <w:trPr>
          <w:trHeight w:val="340"/>
          <w:jc w:val="center"/>
        </w:trPr>
        <w:tc>
          <w:tcPr>
            <w:tcW w:w="2175"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lastRenderedPageBreak/>
              <w:t>Inorganic suspended matter (IM)</w:t>
            </w:r>
          </w:p>
        </w:tc>
        <w:tc>
          <w:tcPr>
            <w:tcW w:w="1412"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0.075</w:t>
            </w:r>
          </w:p>
        </w:tc>
        <w:tc>
          <w:tcPr>
            <w:tcW w:w="1413"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-0.44</w:t>
            </w:r>
          </w:p>
        </w:tc>
      </w:tr>
      <w:tr w:rsidR="001A52FC" w:rsidRPr="00886656" w:rsidTr="00C45DA1">
        <w:trPr>
          <w:trHeight w:val="340"/>
          <w:jc w:val="center"/>
        </w:trPr>
        <w:tc>
          <w:tcPr>
            <w:tcW w:w="2175"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Total pigments (TPigm)</w:t>
            </w:r>
          </w:p>
        </w:tc>
        <w:tc>
          <w:tcPr>
            <w:tcW w:w="1412"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0.104</w:t>
            </w:r>
          </w:p>
        </w:tc>
        <w:tc>
          <w:tcPr>
            <w:tcW w:w="1413" w:type="pct"/>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0.197</w:t>
            </w:r>
          </w:p>
        </w:tc>
      </w:tr>
      <w:tr w:rsidR="001A52FC" w:rsidRPr="00886656" w:rsidTr="00C45DA1">
        <w:trPr>
          <w:trHeight w:val="340"/>
          <w:jc w:val="center"/>
        </w:trPr>
        <w:tc>
          <w:tcPr>
            <w:tcW w:w="2175" w:type="pct"/>
            <w:tcBorders>
              <w:top w:val="nil"/>
              <w:left w:val="nil"/>
              <w:bottom w:val="single" w:sz="8" w:space="0" w:color="auto"/>
              <w:right w:val="nil"/>
            </w:tcBorders>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Transparency (Transp)</w:t>
            </w:r>
          </w:p>
        </w:tc>
        <w:tc>
          <w:tcPr>
            <w:tcW w:w="1412" w:type="pct"/>
            <w:tcBorders>
              <w:top w:val="nil"/>
              <w:left w:val="nil"/>
              <w:bottom w:val="single" w:sz="8" w:space="0" w:color="auto"/>
              <w:right w:val="nil"/>
            </w:tcBorders>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-0.236</w:t>
            </w:r>
          </w:p>
        </w:tc>
        <w:tc>
          <w:tcPr>
            <w:tcW w:w="1413" w:type="pct"/>
            <w:tcBorders>
              <w:top w:val="nil"/>
              <w:left w:val="nil"/>
              <w:bottom w:val="single" w:sz="8" w:space="0" w:color="auto"/>
              <w:right w:val="nil"/>
            </w:tcBorders>
            <w:vAlign w:val="center"/>
            <w:hideMark/>
          </w:tcPr>
          <w:p w:rsidR="001A52FC" w:rsidRPr="00886656" w:rsidRDefault="001A52FC" w:rsidP="00010B8F">
            <w:pPr>
              <w:spacing w:after="0" w:line="480" w:lineRule="auto"/>
              <w:jc w:val="both"/>
              <w:rPr>
                <w:rFonts w:ascii="Times New Roman" w:hAnsi="Times New Roman"/>
                <w:sz w:val="20"/>
                <w:szCs w:val="20"/>
                <w:lang w:val="en-US"/>
              </w:rPr>
            </w:pPr>
            <w:r w:rsidRPr="00886656">
              <w:rPr>
                <w:rFonts w:ascii="Times New Roman" w:hAnsi="Times New Roman"/>
                <w:sz w:val="20"/>
                <w:szCs w:val="20"/>
                <w:lang w:val="en-US"/>
              </w:rPr>
              <w:t>0.423</w:t>
            </w:r>
          </w:p>
        </w:tc>
      </w:tr>
    </w:tbl>
    <w:p w:rsidR="000D7D2C" w:rsidRPr="00886656" w:rsidRDefault="00AD4650" w:rsidP="00CE0380">
      <w:pPr>
        <w:spacing w:after="0" w:line="480" w:lineRule="auto"/>
        <w:jc w:val="center"/>
        <w:rPr>
          <w:rFonts w:ascii="Times New Roman" w:hAnsi="Times New Roman"/>
          <w:sz w:val="20"/>
          <w:szCs w:val="20"/>
          <w:highlight w:val="yellow"/>
          <w:lang w:val="en-US"/>
        </w:rPr>
      </w:pPr>
      <w:r>
        <w:rPr>
          <w:rFonts w:ascii="Times New Roman" w:hAnsi="Times New Roman"/>
          <w:noProof/>
          <w:sz w:val="20"/>
          <w:szCs w:val="20"/>
          <w:lang w:eastAsia="pt-BR"/>
        </w:rPr>
        <w:drawing>
          <wp:inline distT="0" distB="0" distL="0" distR="0">
            <wp:extent cx="3674745" cy="2605405"/>
            <wp:effectExtent l="19050" t="0" r="1905" b="0"/>
            <wp:docPr id="39" name="Imagem 39" descr="pca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ca - English"/>
                    <pic:cNvPicPr>
                      <a:picLocks noChangeAspect="1" noChangeArrowheads="1"/>
                    </pic:cNvPicPr>
                  </pic:nvPicPr>
                  <pic:blipFill>
                    <a:blip r:embed="rId38"/>
                    <a:srcRect/>
                    <a:stretch>
                      <a:fillRect/>
                    </a:stretch>
                  </pic:blipFill>
                  <pic:spPr bwMode="auto">
                    <a:xfrm>
                      <a:off x="0" y="0"/>
                      <a:ext cx="3674745" cy="2605405"/>
                    </a:xfrm>
                    <a:prstGeom prst="rect">
                      <a:avLst/>
                    </a:prstGeom>
                    <a:noFill/>
                    <a:ln w="9525">
                      <a:noFill/>
                      <a:miter lim="800000"/>
                      <a:headEnd/>
                      <a:tailEnd/>
                    </a:ln>
                  </pic:spPr>
                </pic:pic>
              </a:graphicData>
            </a:graphic>
          </wp:inline>
        </w:drawing>
      </w:r>
    </w:p>
    <w:p w:rsidR="00C45DA1" w:rsidRPr="00886656" w:rsidRDefault="00C45DA1"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10.</w:t>
      </w:r>
      <w:r w:rsidRPr="00886656">
        <w:rPr>
          <w:rFonts w:ascii="Times New Roman" w:hAnsi="Times New Roman"/>
          <w:sz w:val="20"/>
          <w:szCs w:val="20"/>
          <w:lang w:val="en-US"/>
        </w:rPr>
        <w:t xml:space="preserve"> Ordination of the successive sampling days (December 2012 to January 2013) by Principal Component Analysis (PCA – axes 1 and 2) for the environmental variables and photosynthetic total pigments measured on the plain lateral to the Guareí River.</w:t>
      </w:r>
    </w:p>
    <w:p w:rsidR="000D7D2C" w:rsidRPr="00886656" w:rsidRDefault="00AD4650" w:rsidP="00C94338">
      <w:pPr>
        <w:spacing w:after="0" w:line="480" w:lineRule="auto"/>
        <w:jc w:val="center"/>
        <w:rPr>
          <w:rFonts w:ascii="Times New Roman" w:hAnsi="Times New Roman"/>
          <w:noProof/>
          <w:sz w:val="20"/>
          <w:szCs w:val="20"/>
          <w:lang w:eastAsia="pt-BR"/>
        </w:rPr>
      </w:pPr>
      <w:r>
        <w:rPr>
          <w:rFonts w:ascii="Times New Roman" w:hAnsi="Times New Roman"/>
          <w:noProof/>
          <w:sz w:val="20"/>
          <w:szCs w:val="20"/>
          <w:lang w:eastAsia="pt-BR"/>
        </w:rPr>
        <w:drawing>
          <wp:inline distT="0" distB="0" distL="0" distR="0">
            <wp:extent cx="2156460" cy="259080"/>
            <wp:effectExtent l="19050" t="0" r="0" b="0"/>
            <wp:docPr id="40" name="Imagem 64" descr="legenda NM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4" descr="legenda NMDS"/>
                    <pic:cNvPicPr>
                      <a:picLocks noChangeAspect="1" noChangeArrowheads="1"/>
                    </pic:cNvPicPr>
                  </pic:nvPicPr>
                  <pic:blipFill>
                    <a:blip r:embed="rId39"/>
                    <a:srcRect t="1393" r="29814" b="87187"/>
                    <a:stretch>
                      <a:fillRect/>
                    </a:stretch>
                  </pic:blipFill>
                  <pic:spPr bwMode="auto">
                    <a:xfrm>
                      <a:off x="0" y="0"/>
                      <a:ext cx="2156460" cy="259080"/>
                    </a:xfrm>
                    <a:prstGeom prst="rect">
                      <a:avLst/>
                    </a:prstGeom>
                    <a:noFill/>
                    <a:ln w="9525">
                      <a:noFill/>
                      <a:miter lim="800000"/>
                      <a:headEnd/>
                      <a:tailEnd/>
                    </a:ln>
                  </pic:spPr>
                </pic:pic>
              </a:graphicData>
            </a:graphic>
          </wp:inline>
        </w:drawing>
      </w:r>
    </w:p>
    <w:p w:rsidR="001166B2" w:rsidRPr="00886656" w:rsidRDefault="00AD4650" w:rsidP="00CE0380">
      <w:pPr>
        <w:spacing w:after="0" w:line="480" w:lineRule="auto"/>
        <w:jc w:val="center"/>
        <w:rPr>
          <w:rFonts w:ascii="Times New Roman" w:hAnsi="Times New Roman"/>
          <w:noProof/>
          <w:sz w:val="20"/>
          <w:szCs w:val="20"/>
          <w:lang w:eastAsia="pt-BR"/>
        </w:rPr>
      </w:pPr>
      <w:r>
        <w:rPr>
          <w:rFonts w:ascii="Times New Roman" w:hAnsi="Times New Roman"/>
          <w:noProof/>
          <w:sz w:val="20"/>
          <w:szCs w:val="20"/>
          <w:lang w:eastAsia="pt-BR"/>
        </w:rPr>
        <w:drawing>
          <wp:inline distT="0" distB="0" distL="0" distR="0">
            <wp:extent cx="2689009" cy="1801345"/>
            <wp:effectExtent l="19050" t="0" r="0" b="0"/>
            <wp:docPr id="41" name="Imagem 73" descr="NMDS estrutura English -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3" descr="NMDS estrutura English - Cópia"/>
                    <pic:cNvPicPr>
                      <a:picLocks noChangeAspect="1" noChangeArrowheads="1"/>
                    </pic:cNvPicPr>
                  </pic:nvPicPr>
                  <pic:blipFill>
                    <a:blip r:embed="rId40" cstate="print"/>
                    <a:srcRect t="5180"/>
                    <a:stretch>
                      <a:fillRect/>
                    </a:stretch>
                  </pic:blipFill>
                  <pic:spPr bwMode="auto">
                    <a:xfrm>
                      <a:off x="0" y="0"/>
                      <a:ext cx="2689009" cy="1801345"/>
                    </a:xfrm>
                    <a:prstGeom prst="rect">
                      <a:avLst/>
                    </a:prstGeom>
                    <a:noFill/>
                    <a:ln w="9525">
                      <a:noFill/>
                      <a:miter lim="800000"/>
                      <a:headEnd/>
                      <a:tailEnd/>
                    </a:ln>
                  </pic:spPr>
                </pic:pic>
              </a:graphicData>
            </a:graphic>
          </wp:inline>
        </w:drawing>
      </w:r>
      <w:r>
        <w:rPr>
          <w:rFonts w:ascii="Times New Roman" w:hAnsi="Times New Roman"/>
          <w:noProof/>
          <w:sz w:val="20"/>
          <w:szCs w:val="20"/>
          <w:lang w:eastAsia="pt-BR"/>
        </w:rPr>
        <w:drawing>
          <wp:inline distT="0" distB="0" distL="0" distR="0">
            <wp:extent cx="2700020" cy="1802765"/>
            <wp:effectExtent l="19050" t="0" r="5080" b="0"/>
            <wp:docPr id="42" name="Imagem 76" descr="NMDS CAP COMPOSIÇÃO English -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6" descr="NMDS CAP COMPOSIÇÃO English - Cópia"/>
                    <pic:cNvPicPr>
                      <a:picLocks noChangeAspect="1" noChangeArrowheads="1"/>
                    </pic:cNvPicPr>
                  </pic:nvPicPr>
                  <pic:blipFill>
                    <a:blip r:embed="rId41"/>
                    <a:srcRect t="9833"/>
                    <a:stretch>
                      <a:fillRect/>
                    </a:stretch>
                  </pic:blipFill>
                  <pic:spPr bwMode="auto">
                    <a:xfrm>
                      <a:off x="0" y="0"/>
                      <a:ext cx="2700020" cy="1802765"/>
                    </a:xfrm>
                    <a:prstGeom prst="rect">
                      <a:avLst/>
                    </a:prstGeom>
                    <a:noFill/>
                    <a:ln w="9525">
                      <a:noFill/>
                      <a:miter lim="800000"/>
                      <a:headEnd/>
                      <a:tailEnd/>
                    </a:ln>
                  </pic:spPr>
                </pic:pic>
              </a:graphicData>
            </a:graphic>
          </wp:inline>
        </w:drawing>
      </w:r>
    </w:p>
    <w:p w:rsidR="00FA7A2F" w:rsidRPr="00886656" w:rsidRDefault="00FA7A2F" w:rsidP="00010B8F">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lastRenderedPageBreak/>
        <w:t>Fig</w:t>
      </w:r>
      <w:r w:rsidR="002238C0" w:rsidRPr="00886656">
        <w:rPr>
          <w:rFonts w:ascii="Times New Roman" w:hAnsi="Times New Roman"/>
          <w:b/>
          <w:sz w:val="20"/>
          <w:szCs w:val="20"/>
          <w:lang w:val="en-US"/>
        </w:rPr>
        <w:t>ure</w:t>
      </w:r>
      <w:r w:rsidRPr="00886656">
        <w:rPr>
          <w:rFonts w:ascii="Times New Roman" w:hAnsi="Times New Roman"/>
          <w:b/>
          <w:sz w:val="20"/>
          <w:szCs w:val="20"/>
          <w:lang w:val="en-US"/>
        </w:rPr>
        <w:t xml:space="preserve"> 11. </w:t>
      </w:r>
      <w:r w:rsidRPr="00886656">
        <w:rPr>
          <w:rFonts w:ascii="Times New Roman" w:hAnsi="Times New Roman"/>
          <w:sz w:val="20"/>
          <w:szCs w:val="20"/>
          <w:lang w:val="en-US"/>
        </w:rPr>
        <w:t>NMDS analysis of density (ind.m</w:t>
      </w:r>
      <w:r w:rsidRPr="00886656">
        <w:rPr>
          <w:rFonts w:ascii="Times New Roman" w:hAnsi="Times New Roman"/>
          <w:sz w:val="20"/>
          <w:szCs w:val="20"/>
          <w:vertAlign w:val="superscript"/>
          <w:lang w:val="en-US"/>
        </w:rPr>
        <w:t>-2</w:t>
      </w:r>
      <w:r w:rsidRPr="00886656">
        <w:rPr>
          <w:rFonts w:ascii="Times New Roman" w:hAnsi="Times New Roman"/>
          <w:sz w:val="20"/>
          <w:szCs w:val="20"/>
          <w:lang w:val="en-US"/>
        </w:rPr>
        <w:t>) (A) and composition (B) of macroinvertebrates associated with the artificial substrate and the macrophytes on the plain lateral to the Guareí River on successive sampling days from December 2012 to January 2013.</w:t>
      </w:r>
    </w:p>
    <w:p w:rsidR="00420030" w:rsidRPr="00886656" w:rsidRDefault="000D7D2C" w:rsidP="00C4394D">
      <w:pPr>
        <w:spacing w:after="0" w:line="480" w:lineRule="auto"/>
        <w:jc w:val="both"/>
        <w:rPr>
          <w:rFonts w:ascii="Times New Roman" w:hAnsi="Times New Roman"/>
          <w:sz w:val="20"/>
          <w:szCs w:val="20"/>
          <w:lang w:val="en-US"/>
        </w:rPr>
      </w:pPr>
      <w:r w:rsidRPr="00886656">
        <w:rPr>
          <w:rFonts w:ascii="Times New Roman" w:hAnsi="Times New Roman"/>
          <w:b/>
          <w:sz w:val="20"/>
          <w:szCs w:val="20"/>
          <w:lang w:val="en-US"/>
        </w:rPr>
        <w:tab/>
      </w:r>
      <w:r w:rsidR="007634EB" w:rsidRPr="00886656">
        <w:rPr>
          <w:rFonts w:ascii="Times New Roman" w:hAnsi="Times New Roman"/>
          <w:sz w:val="20"/>
          <w:szCs w:val="20"/>
          <w:lang w:val="en-US"/>
        </w:rPr>
        <w:t xml:space="preserve"> </w:t>
      </w:r>
    </w:p>
    <w:sectPr w:rsidR="00420030" w:rsidRPr="00886656" w:rsidSect="007D65CA">
      <w:footerReference w:type="default" r:id="rId42"/>
      <w:pgSz w:w="11906" w:h="16838"/>
      <w:pgMar w:top="1418" w:right="1701" w:bottom="1418"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573" w:rsidRDefault="00351573" w:rsidP="00104584">
      <w:pPr>
        <w:spacing w:after="0" w:line="240" w:lineRule="auto"/>
      </w:pPr>
      <w:r>
        <w:separator/>
      </w:r>
    </w:p>
  </w:endnote>
  <w:endnote w:type="continuationSeparator" w:id="1">
    <w:p w:rsidR="00351573" w:rsidRDefault="00351573" w:rsidP="00104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84" w:rsidRPr="00104584" w:rsidRDefault="00104584">
    <w:pPr>
      <w:pStyle w:val="Rodap"/>
      <w:jc w:val="right"/>
      <w:rPr>
        <w:rFonts w:ascii="Times New Roman" w:hAnsi="Times New Roman"/>
      </w:rPr>
    </w:pPr>
    <w:r w:rsidRPr="00104584">
      <w:rPr>
        <w:rFonts w:ascii="Times New Roman" w:hAnsi="Times New Roman"/>
      </w:rPr>
      <w:fldChar w:fldCharType="begin"/>
    </w:r>
    <w:r w:rsidRPr="00104584">
      <w:rPr>
        <w:rFonts w:ascii="Times New Roman" w:hAnsi="Times New Roman"/>
      </w:rPr>
      <w:instrText xml:space="preserve"> PAGE   \* MERGEFORMAT </w:instrText>
    </w:r>
    <w:r w:rsidRPr="00104584">
      <w:rPr>
        <w:rFonts w:ascii="Times New Roman" w:hAnsi="Times New Roman"/>
      </w:rPr>
      <w:fldChar w:fldCharType="separate"/>
    </w:r>
    <w:r w:rsidR="00C94338">
      <w:rPr>
        <w:rFonts w:ascii="Times New Roman" w:hAnsi="Times New Roman"/>
        <w:noProof/>
      </w:rPr>
      <w:t>7</w:t>
    </w:r>
    <w:r w:rsidRPr="00104584">
      <w:rPr>
        <w:rFonts w:ascii="Times New Roman" w:hAnsi="Times New Roman"/>
      </w:rPr>
      <w:fldChar w:fldCharType="end"/>
    </w:r>
  </w:p>
  <w:p w:rsidR="00104584" w:rsidRDefault="001045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573" w:rsidRDefault="00351573" w:rsidP="00104584">
      <w:pPr>
        <w:spacing w:after="0" w:line="240" w:lineRule="auto"/>
      </w:pPr>
      <w:r>
        <w:separator/>
      </w:r>
    </w:p>
  </w:footnote>
  <w:footnote w:type="continuationSeparator" w:id="1">
    <w:p w:rsidR="00351573" w:rsidRDefault="00351573" w:rsidP="001045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04457"/>
    <w:multiLevelType w:val="hybridMultilevel"/>
    <w:tmpl w:val="3E7EB51E"/>
    <w:lvl w:ilvl="0" w:tplc="20E0A2FC">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1791889"/>
    <w:multiLevelType w:val="hybridMultilevel"/>
    <w:tmpl w:val="DD1C1D74"/>
    <w:lvl w:ilvl="0" w:tplc="94889E2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A92B07"/>
    <w:rsid w:val="00002AE4"/>
    <w:rsid w:val="00010B8F"/>
    <w:rsid w:val="00020027"/>
    <w:rsid w:val="00023C9F"/>
    <w:rsid w:val="00030C86"/>
    <w:rsid w:val="00031BC8"/>
    <w:rsid w:val="00032623"/>
    <w:rsid w:val="00032667"/>
    <w:rsid w:val="00035172"/>
    <w:rsid w:val="00050728"/>
    <w:rsid w:val="00052C91"/>
    <w:rsid w:val="00064B15"/>
    <w:rsid w:val="00073F0F"/>
    <w:rsid w:val="00076934"/>
    <w:rsid w:val="00084C86"/>
    <w:rsid w:val="00084EF0"/>
    <w:rsid w:val="00085897"/>
    <w:rsid w:val="000904BA"/>
    <w:rsid w:val="000A26BC"/>
    <w:rsid w:val="000A2A5F"/>
    <w:rsid w:val="000B1A72"/>
    <w:rsid w:val="000B393E"/>
    <w:rsid w:val="000B57E8"/>
    <w:rsid w:val="000C00C0"/>
    <w:rsid w:val="000C10D8"/>
    <w:rsid w:val="000C61F1"/>
    <w:rsid w:val="000D48D0"/>
    <w:rsid w:val="000D4A93"/>
    <w:rsid w:val="000D621C"/>
    <w:rsid w:val="000D7D2C"/>
    <w:rsid w:val="000E250F"/>
    <w:rsid w:val="000E42E1"/>
    <w:rsid w:val="000F7E7E"/>
    <w:rsid w:val="00102BD9"/>
    <w:rsid w:val="00103CD9"/>
    <w:rsid w:val="00104584"/>
    <w:rsid w:val="00105C09"/>
    <w:rsid w:val="00106063"/>
    <w:rsid w:val="00107598"/>
    <w:rsid w:val="001122BF"/>
    <w:rsid w:val="00112317"/>
    <w:rsid w:val="001166B2"/>
    <w:rsid w:val="00122CC9"/>
    <w:rsid w:val="00127AFB"/>
    <w:rsid w:val="00133B96"/>
    <w:rsid w:val="00134356"/>
    <w:rsid w:val="00134370"/>
    <w:rsid w:val="00141E40"/>
    <w:rsid w:val="001450FE"/>
    <w:rsid w:val="00151D4D"/>
    <w:rsid w:val="00151F6B"/>
    <w:rsid w:val="00152532"/>
    <w:rsid w:val="00161A5C"/>
    <w:rsid w:val="00167D4B"/>
    <w:rsid w:val="00173479"/>
    <w:rsid w:val="0017480D"/>
    <w:rsid w:val="001751F0"/>
    <w:rsid w:val="0018451B"/>
    <w:rsid w:val="00185477"/>
    <w:rsid w:val="00186395"/>
    <w:rsid w:val="00191E69"/>
    <w:rsid w:val="00196E74"/>
    <w:rsid w:val="001A1CDC"/>
    <w:rsid w:val="001A52FC"/>
    <w:rsid w:val="001A5534"/>
    <w:rsid w:val="001A7317"/>
    <w:rsid w:val="001B2C88"/>
    <w:rsid w:val="001B34AD"/>
    <w:rsid w:val="001B3749"/>
    <w:rsid w:val="001B55E2"/>
    <w:rsid w:val="001B772D"/>
    <w:rsid w:val="001C0DF0"/>
    <w:rsid w:val="001C6918"/>
    <w:rsid w:val="001D2A54"/>
    <w:rsid w:val="001D6474"/>
    <w:rsid w:val="001E085D"/>
    <w:rsid w:val="001E0C38"/>
    <w:rsid w:val="001E24FC"/>
    <w:rsid w:val="001E25F3"/>
    <w:rsid w:val="001E3934"/>
    <w:rsid w:val="001E555A"/>
    <w:rsid w:val="001E6398"/>
    <w:rsid w:val="002031F2"/>
    <w:rsid w:val="00203D91"/>
    <w:rsid w:val="002137D5"/>
    <w:rsid w:val="0021721E"/>
    <w:rsid w:val="00217243"/>
    <w:rsid w:val="002233FE"/>
    <w:rsid w:val="00223604"/>
    <w:rsid w:val="002238C0"/>
    <w:rsid w:val="00224CD8"/>
    <w:rsid w:val="002305C5"/>
    <w:rsid w:val="00233D89"/>
    <w:rsid w:val="002355AA"/>
    <w:rsid w:val="00235F45"/>
    <w:rsid w:val="00241943"/>
    <w:rsid w:val="00241CE1"/>
    <w:rsid w:val="00253FBF"/>
    <w:rsid w:val="00256646"/>
    <w:rsid w:val="00256F83"/>
    <w:rsid w:val="0026261F"/>
    <w:rsid w:val="00267B86"/>
    <w:rsid w:val="00270E2B"/>
    <w:rsid w:val="0027164C"/>
    <w:rsid w:val="002738D9"/>
    <w:rsid w:val="002769EE"/>
    <w:rsid w:val="00285F22"/>
    <w:rsid w:val="0029086B"/>
    <w:rsid w:val="0029464B"/>
    <w:rsid w:val="00295083"/>
    <w:rsid w:val="002969AC"/>
    <w:rsid w:val="002A2A6E"/>
    <w:rsid w:val="002A5AB5"/>
    <w:rsid w:val="002B0A3E"/>
    <w:rsid w:val="002B3781"/>
    <w:rsid w:val="002C600E"/>
    <w:rsid w:val="002D12ED"/>
    <w:rsid w:val="002D505C"/>
    <w:rsid w:val="002D5CCA"/>
    <w:rsid w:val="002D7DE9"/>
    <w:rsid w:val="002E40F1"/>
    <w:rsid w:val="002F0AEB"/>
    <w:rsid w:val="002F0E36"/>
    <w:rsid w:val="00301978"/>
    <w:rsid w:val="00302A98"/>
    <w:rsid w:val="0030544C"/>
    <w:rsid w:val="00310265"/>
    <w:rsid w:val="00311FC9"/>
    <w:rsid w:val="003122C4"/>
    <w:rsid w:val="00323D83"/>
    <w:rsid w:val="00323E96"/>
    <w:rsid w:val="0032668B"/>
    <w:rsid w:val="00326C2E"/>
    <w:rsid w:val="00331B00"/>
    <w:rsid w:val="00335EF1"/>
    <w:rsid w:val="003424BA"/>
    <w:rsid w:val="0034294E"/>
    <w:rsid w:val="00346E04"/>
    <w:rsid w:val="003504EB"/>
    <w:rsid w:val="00351573"/>
    <w:rsid w:val="00360D08"/>
    <w:rsid w:val="00366402"/>
    <w:rsid w:val="0037111E"/>
    <w:rsid w:val="0038360D"/>
    <w:rsid w:val="00383C61"/>
    <w:rsid w:val="0038496A"/>
    <w:rsid w:val="003873AF"/>
    <w:rsid w:val="00387904"/>
    <w:rsid w:val="00387A4F"/>
    <w:rsid w:val="0039127D"/>
    <w:rsid w:val="00394839"/>
    <w:rsid w:val="003960D4"/>
    <w:rsid w:val="00396E8F"/>
    <w:rsid w:val="003A215D"/>
    <w:rsid w:val="003A29EB"/>
    <w:rsid w:val="003A4C43"/>
    <w:rsid w:val="003A7D33"/>
    <w:rsid w:val="003B0794"/>
    <w:rsid w:val="003C1CBE"/>
    <w:rsid w:val="003C34D4"/>
    <w:rsid w:val="003C37F6"/>
    <w:rsid w:val="003C4C08"/>
    <w:rsid w:val="003D1956"/>
    <w:rsid w:val="003D3191"/>
    <w:rsid w:val="003E3989"/>
    <w:rsid w:val="003E723C"/>
    <w:rsid w:val="003F1D48"/>
    <w:rsid w:val="003F588A"/>
    <w:rsid w:val="003F7F88"/>
    <w:rsid w:val="004018FA"/>
    <w:rsid w:val="00405602"/>
    <w:rsid w:val="00406DA6"/>
    <w:rsid w:val="00407FCB"/>
    <w:rsid w:val="00413767"/>
    <w:rsid w:val="00417994"/>
    <w:rsid w:val="00420030"/>
    <w:rsid w:val="00422633"/>
    <w:rsid w:val="004267A8"/>
    <w:rsid w:val="00426938"/>
    <w:rsid w:val="0043109D"/>
    <w:rsid w:val="0043312A"/>
    <w:rsid w:val="00436088"/>
    <w:rsid w:val="004361BC"/>
    <w:rsid w:val="004369F8"/>
    <w:rsid w:val="004430D7"/>
    <w:rsid w:val="00452FD5"/>
    <w:rsid w:val="00457E3C"/>
    <w:rsid w:val="00463F50"/>
    <w:rsid w:val="0046579B"/>
    <w:rsid w:val="0046719A"/>
    <w:rsid w:val="00471DCA"/>
    <w:rsid w:val="00474580"/>
    <w:rsid w:val="0047555B"/>
    <w:rsid w:val="00481A8C"/>
    <w:rsid w:val="004904A1"/>
    <w:rsid w:val="0049190B"/>
    <w:rsid w:val="004950A4"/>
    <w:rsid w:val="004950E9"/>
    <w:rsid w:val="00497C40"/>
    <w:rsid w:val="004A02CB"/>
    <w:rsid w:val="004A67BA"/>
    <w:rsid w:val="004B2D5F"/>
    <w:rsid w:val="004B7FCF"/>
    <w:rsid w:val="004C3591"/>
    <w:rsid w:val="004C452D"/>
    <w:rsid w:val="004F15D7"/>
    <w:rsid w:val="004F5402"/>
    <w:rsid w:val="00505317"/>
    <w:rsid w:val="00512621"/>
    <w:rsid w:val="005134C6"/>
    <w:rsid w:val="005206BB"/>
    <w:rsid w:val="005207A7"/>
    <w:rsid w:val="00521D43"/>
    <w:rsid w:val="0052262C"/>
    <w:rsid w:val="0052474B"/>
    <w:rsid w:val="00525AA0"/>
    <w:rsid w:val="00536FD8"/>
    <w:rsid w:val="00541B58"/>
    <w:rsid w:val="00542D25"/>
    <w:rsid w:val="00542E1F"/>
    <w:rsid w:val="00546FD2"/>
    <w:rsid w:val="00550472"/>
    <w:rsid w:val="00550C6C"/>
    <w:rsid w:val="00551854"/>
    <w:rsid w:val="00552563"/>
    <w:rsid w:val="00552681"/>
    <w:rsid w:val="00555348"/>
    <w:rsid w:val="005573F8"/>
    <w:rsid w:val="00562128"/>
    <w:rsid w:val="00562D66"/>
    <w:rsid w:val="00563AEF"/>
    <w:rsid w:val="00564379"/>
    <w:rsid w:val="00564831"/>
    <w:rsid w:val="00566F50"/>
    <w:rsid w:val="00570E27"/>
    <w:rsid w:val="0057102E"/>
    <w:rsid w:val="00572412"/>
    <w:rsid w:val="00583C2D"/>
    <w:rsid w:val="005859C8"/>
    <w:rsid w:val="005879A8"/>
    <w:rsid w:val="00587D9D"/>
    <w:rsid w:val="005900E2"/>
    <w:rsid w:val="00590138"/>
    <w:rsid w:val="00593F38"/>
    <w:rsid w:val="005970EC"/>
    <w:rsid w:val="00597B6D"/>
    <w:rsid w:val="005A4528"/>
    <w:rsid w:val="005B060D"/>
    <w:rsid w:val="005B2103"/>
    <w:rsid w:val="005B5622"/>
    <w:rsid w:val="005B7011"/>
    <w:rsid w:val="005B7027"/>
    <w:rsid w:val="005D5F11"/>
    <w:rsid w:val="005E2EBC"/>
    <w:rsid w:val="005E570B"/>
    <w:rsid w:val="005F0466"/>
    <w:rsid w:val="005F5FD5"/>
    <w:rsid w:val="00601A83"/>
    <w:rsid w:val="00605C69"/>
    <w:rsid w:val="0061024E"/>
    <w:rsid w:val="0062325D"/>
    <w:rsid w:val="00625D85"/>
    <w:rsid w:val="00631FBB"/>
    <w:rsid w:val="00633C5F"/>
    <w:rsid w:val="00634732"/>
    <w:rsid w:val="00637FEC"/>
    <w:rsid w:val="0064116A"/>
    <w:rsid w:val="00641925"/>
    <w:rsid w:val="00652D26"/>
    <w:rsid w:val="006555BD"/>
    <w:rsid w:val="00655D45"/>
    <w:rsid w:val="00656A09"/>
    <w:rsid w:val="006606B7"/>
    <w:rsid w:val="006608B8"/>
    <w:rsid w:val="00675FD6"/>
    <w:rsid w:val="006767F5"/>
    <w:rsid w:val="00681622"/>
    <w:rsid w:val="00687C76"/>
    <w:rsid w:val="006A004F"/>
    <w:rsid w:val="006A060E"/>
    <w:rsid w:val="006A249D"/>
    <w:rsid w:val="006A69F0"/>
    <w:rsid w:val="006A6EA9"/>
    <w:rsid w:val="006C14DC"/>
    <w:rsid w:val="006C5695"/>
    <w:rsid w:val="006C786F"/>
    <w:rsid w:val="006D1170"/>
    <w:rsid w:val="006D1990"/>
    <w:rsid w:val="006D2178"/>
    <w:rsid w:val="006D3ACB"/>
    <w:rsid w:val="006E0D82"/>
    <w:rsid w:val="006E1FDE"/>
    <w:rsid w:val="006E44F3"/>
    <w:rsid w:val="006E4FC9"/>
    <w:rsid w:val="006E5E2E"/>
    <w:rsid w:val="006F0F41"/>
    <w:rsid w:val="006F2873"/>
    <w:rsid w:val="00703B09"/>
    <w:rsid w:val="00704912"/>
    <w:rsid w:val="0070701E"/>
    <w:rsid w:val="00710502"/>
    <w:rsid w:val="00714A14"/>
    <w:rsid w:val="007160AD"/>
    <w:rsid w:val="00722756"/>
    <w:rsid w:val="007256DA"/>
    <w:rsid w:val="00726D18"/>
    <w:rsid w:val="0073219B"/>
    <w:rsid w:val="0073494F"/>
    <w:rsid w:val="00736B95"/>
    <w:rsid w:val="00741943"/>
    <w:rsid w:val="00741E24"/>
    <w:rsid w:val="00744A1D"/>
    <w:rsid w:val="0074787F"/>
    <w:rsid w:val="00747917"/>
    <w:rsid w:val="00755442"/>
    <w:rsid w:val="00760C7B"/>
    <w:rsid w:val="00761B95"/>
    <w:rsid w:val="007634EB"/>
    <w:rsid w:val="00763F35"/>
    <w:rsid w:val="00764B96"/>
    <w:rsid w:val="00770419"/>
    <w:rsid w:val="00772A95"/>
    <w:rsid w:val="00774E08"/>
    <w:rsid w:val="0077501B"/>
    <w:rsid w:val="007771BA"/>
    <w:rsid w:val="00783709"/>
    <w:rsid w:val="00784400"/>
    <w:rsid w:val="00784675"/>
    <w:rsid w:val="00787009"/>
    <w:rsid w:val="00791653"/>
    <w:rsid w:val="007B0692"/>
    <w:rsid w:val="007B3F4A"/>
    <w:rsid w:val="007B71FF"/>
    <w:rsid w:val="007C4623"/>
    <w:rsid w:val="007C4DEF"/>
    <w:rsid w:val="007D65CA"/>
    <w:rsid w:val="007E16A7"/>
    <w:rsid w:val="007E2335"/>
    <w:rsid w:val="007E2A73"/>
    <w:rsid w:val="007E6DD7"/>
    <w:rsid w:val="007F04FB"/>
    <w:rsid w:val="007F2232"/>
    <w:rsid w:val="007F2D35"/>
    <w:rsid w:val="007F2EB9"/>
    <w:rsid w:val="007F2F87"/>
    <w:rsid w:val="007F31A5"/>
    <w:rsid w:val="007F36EF"/>
    <w:rsid w:val="007F3F14"/>
    <w:rsid w:val="008018B2"/>
    <w:rsid w:val="0080639C"/>
    <w:rsid w:val="008077B4"/>
    <w:rsid w:val="00807FAF"/>
    <w:rsid w:val="00824E74"/>
    <w:rsid w:val="00830C05"/>
    <w:rsid w:val="0083213D"/>
    <w:rsid w:val="00832290"/>
    <w:rsid w:val="00832807"/>
    <w:rsid w:val="00832C91"/>
    <w:rsid w:val="00834025"/>
    <w:rsid w:val="008470C4"/>
    <w:rsid w:val="00854884"/>
    <w:rsid w:val="00855774"/>
    <w:rsid w:val="008560A3"/>
    <w:rsid w:val="008570F8"/>
    <w:rsid w:val="00860389"/>
    <w:rsid w:val="008664C1"/>
    <w:rsid w:val="008740AF"/>
    <w:rsid w:val="00875EE4"/>
    <w:rsid w:val="0087623B"/>
    <w:rsid w:val="0088199B"/>
    <w:rsid w:val="00885097"/>
    <w:rsid w:val="008854AB"/>
    <w:rsid w:val="00886656"/>
    <w:rsid w:val="0089337B"/>
    <w:rsid w:val="00895892"/>
    <w:rsid w:val="00895C37"/>
    <w:rsid w:val="0089742A"/>
    <w:rsid w:val="008A2376"/>
    <w:rsid w:val="008A68F0"/>
    <w:rsid w:val="008B0ED6"/>
    <w:rsid w:val="008B4A16"/>
    <w:rsid w:val="008B6F66"/>
    <w:rsid w:val="008D09B2"/>
    <w:rsid w:val="008D3080"/>
    <w:rsid w:val="008E32A1"/>
    <w:rsid w:val="008E573E"/>
    <w:rsid w:val="008E75B3"/>
    <w:rsid w:val="008E7B57"/>
    <w:rsid w:val="008F42B8"/>
    <w:rsid w:val="008F4C73"/>
    <w:rsid w:val="00901089"/>
    <w:rsid w:val="00902F8F"/>
    <w:rsid w:val="00916968"/>
    <w:rsid w:val="009171FA"/>
    <w:rsid w:val="00920314"/>
    <w:rsid w:val="009214B5"/>
    <w:rsid w:val="00923F4B"/>
    <w:rsid w:val="0092775D"/>
    <w:rsid w:val="00932C61"/>
    <w:rsid w:val="00933F73"/>
    <w:rsid w:val="00934612"/>
    <w:rsid w:val="00935943"/>
    <w:rsid w:val="009432BE"/>
    <w:rsid w:val="0095231B"/>
    <w:rsid w:val="00954CB1"/>
    <w:rsid w:val="00955DDC"/>
    <w:rsid w:val="00955F3F"/>
    <w:rsid w:val="009613E2"/>
    <w:rsid w:val="0096145D"/>
    <w:rsid w:val="009614C3"/>
    <w:rsid w:val="00964025"/>
    <w:rsid w:val="009642F7"/>
    <w:rsid w:val="009644B5"/>
    <w:rsid w:val="0098158D"/>
    <w:rsid w:val="00985331"/>
    <w:rsid w:val="00986DFE"/>
    <w:rsid w:val="00987FC0"/>
    <w:rsid w:val="009967FB"/>
    <w:rsid w:val="009A0702"/>
    <w:rsid w:val="009A3A9E"/>
    <w:rsid w:val="009A56C5"/>
    <w:rsid w:val="009A5CF8"/>
    <w:rsid w:val="009A7C3B"/>
    <w:rsid w:val="009B2AC1"/>
    <w:rsid w:val="009B4E06"/>
    <w:rsid w:val="009B4F80"/>
    <w:rsid w:val="009B6729"/>
    <w:rsid w:val="009C1771"/>
    <w:rsid w:val="009C30CA"/>
    <w:rsid w:val="009C4404"/>
    <w:rsid w:val="009C594A"/>
    <w:rsid w:val="009E05B3"/>
    <w:rsid w:val="009E0F9C"/>
    <w:rsid w:val="009E7D5F"/>
    <w:rsid w:val="009F36AC"/>
    <w:rsid w:val="009F6CA9"/>
    <w:rsid w:val="00A029A1"/>
    <w:rsid w:val="00A0448C"/>
    <w:rsid w:val="00A1402F"/>
    <w:rsid w:val="00A1639A"/>
    <w:rsid w:val="00A2055F"/>
    <w:rsid w:val="00A27B69"/>
    <w:rsid w:val="00A27D4C"/>
    <w:rsid w:val="00A31E3C"/>
    <w:rsid w:val="00A37143"/>
    <w:rsid w:val="00A40675"/>
    <w:rsid w:val="00A40EED"/>
    <w:rsid w:val="00A42E3D"/>
    <w:rsid w:val="00A4680F"/>
    <w:rsid w:val="00A53B4B"/>
    <w:rsid w:val="00A61C1F"/>
    <w:rsid w:val="00A70377"/>
    <w:rsid w:val="00A73200"/>
    <w:rsid w:val="00A8555F"/>
    <w:rsid w:val="00A86395"/>
    <w:rsid w:val="00A878CC"/>
    <w:rsid w:val="00A91DCA"/>
    <w:rsid w:val="00A92B07"/>
    <w:rsid w:val="00A94653"/>
    <w:rsid w:val="00A96062"/>
    <w:rsid w:val="00A96767"/>
    <w:rsid w:val="00AA0DD0"/>
    <w:rsid w:val="00AA1EC3"/>
    <w:rsid w:val="00AA2D35"/>
    <w:rsid w:val="00AA6AEF"/>
    <w:rsid w:val="00AA724E"/>
    <w:rsid w:val="00AA7F54"/>
    <w:rsid w:val="00AC07F2"/>
    <w:rsid w:val="00AC4C90"/>
    <w:rsid w:val="00AC6445"/>
    <w:rsid w:val="00AC75A4"/>
    <w:rsid w:val="00AD19D8"/>
    <w:rsid w:val="00AD4650"/>
    <w:rsid w:val="00AD4773"/>
    <w:rsid w:val="00AD505D"/>
    <w:rsid w:val="00AD77FC"/>
    <w:rsid w:val="00AD7B6B"/>
    <w:rsid w:val="00AE2C9D"/>
    <w:rsid w:val="00AE2F0A"/>
    <w:rsid w:val="00AE4C23"/>
    <w:rsid w:val="00AF3B16"/>
    <w:rsid w:val="00B01FFE"/>
    <w:rsid w:val="00B0271C"/>
    <w:rsid w:val="00B037C2"/>
    <w:rsid w:val="00B059FE"/>
    <w:rsid w:val="00B0746E"/>
    <w:rsid w:val="00B1063F"/>
    <w:rsid w:val="00B11B5B"/>
    <w:rsid w:val="00B1300D"/>
    <w:rsid w:val="00B15477"/>
    <w:rsid w:val="00B17E78"/>
    <w:rsid w:val="00B264B0"/>
    <w:rsid w:val="00B315B6"/>
    <w:rsid w:val="00B31FCD"/>
    <w:rsid w:val="00B368D5"/>
    <w:rsid w:val="00B42C73"/>
    <w:rsid w:val="00B54B49"/>
    <w:rsid w:val="00B57962"/>
    <w:rsid w:val="00B70F5E"/>
    <w:rsid w:val="00B74429"/>
    <w:rsid w:val="00B82B4E"/>
    <w:rsid w:val="00B8506A"/>
    <w:rsid w:val="00BA31CE"/>
    <w:rsid w:val="00BA5DF6"/>
    <w:rsid w:val="00BB0CF3"/>
    <w:rsid w:val="00BB1131"/>
    <w:rsid w:val="00BB2799"/>
    <w:rsid w:val="00BB540E"/>
    <w:rsid w:val="00BB7190"/>
    <w:rsid w:val="00BC0CB2"/>
    <w:rsid w:val="00BC6FBE"/>
    <w:rsid w:val="00BC7250"/>
    <w:rsid w:val="00BC7608"/>
    <w:rsid w:val="00BD42D5"/>
    <w:rsid w:val="00BE027A"/>
    <w:rsid w:val="00BF2291"/>
    <w:rsid w:val="00BF4F00"/>
    <w:rsid w:val="00C0212E"/>
    <w:rsid w:val="00C022B9"/>
    <w:rsid w:val="00C0539D"/>
    <w:rsid w:val="00C12995"/>
    <w:rsid w:val="00C13043"/>
    <w:rsid w:val="00C20231"/>
    <w:rsid w:val="00C22075"/>
    <w:rsid w:val="00C22454"/>
    <w:rsid w:val="00C25DFC"/>
    <w:rsid w:val="00C31D63"/>
    <w:rsid w:val="00C37E63"/>
    <w:rsid w:val="00C4394D"/>
    <w:rsid w:val="00C45DA1"/>
    <w:rsid w:val="00C46EFD"/>
    <w:rsid w:val="00C56944"/>
    <w:rsid w:val="00C60EB3"/>
    <w:rsid w:val="00C6737C"/>
    <w:rsid w:val="00C70884"/>
    <w:rsid w:val="00C76008"/>
    <w:rsid w:val="00C76836"/>
    <w:rsid w:val="00C82AD9"/>
    <w:rsid w:val="00C848A0"/>
    <w:rsid w:val="00C87D54"/>
    <w:rsid w:val="00C93B96"/>
    <w:rsid w:val="00C94338"/>
    <w:rsid w:val="00C96F96"/>
    <w:rsid w:val="00CA6BD8"/>
    <w:rsid w:val="00CA7221"/>
    <w:rsid w:val="00CB36A6"/>
    <w:rsid w:val="00CC38DE"/>
    <w:rsid w:val="00CC3B9F"/>
    <w:rsid w:val="00CC493E"/>
    <w:rsid w:val="00CC70D7"/>
    <w:rsid w:val="00CD61B1"/>
    <w:rsid w:val="00CD69F3"/>
    <w:rsid w:val="00CD7247"/>
    <w:rsid w:val="00CE0380"/>
    <w:rsid w:val="00CE2698"/>
    <w:rsid w:val="00CF261D"/>
    <w:rsid w:val="00CF4B21"/>
    <w:rsid w:val="00CF5CD8"/>
    <w:rsid w:val="00CF7D0E"/>
    <w:rsid w:val="00D10AEF"/>
    <w:rsid w:val="00D111FE"/>
    <w:rsid w:val="00D1167C"/>
    <w:rsid w:val="00D1184B"/>
    <w:rsid w:val="00D139EE"/>
    <w:rsid w:val="00D33C51"/>
    <w:rsid w:val="00D35A4F"/>
    <w:rsid w:val="00D36567"/>
    <w:rsid w:val="00D3786F"/>
    <w:rsid w:val="00D405F6"/>
    <w:rsid w:val="00D413C2"/>
    <w:rsid w:val="00D41BA6"/>
    <w:rsid w:val="00D50D83"/>
    <w:rsid w:val="00D52FD5"/>
    <w:rsid w:val="00D57330"/>
    <w:rsid w:val="00D63233"/>
    <w:rsid w:val="00D764F8"/>
    <w:rsid w:val="00D82634"/>
    <w:rsid w:val="00D83AD4"/>
    <w:rsid w:val="00D868C3"/>
    <w:rsid w:val="00D87FA8"/>
    <w:rsid w:val="00D91A23"/>
    <w:rsid w:val="00D921F4"/>
    <w:rsid w:val="00D94A4C"/>
    <w:rsid w:val="00D9570C"/>
    <w:rsid w:val="00DA12B8"/>
    <w:rsid w:val="00DA31D7"/>
    <w:rsid w:val="00DA3342"/>
    <w:rsid w:val="00DA705F"/>
    <w:rsid w:val="00DB2B69"/>
    <w:rsid w:val="00DC06E1"/>
    <w:rsid w:val="00DC2ED4"/>
    <w:rsid w:val="00DC453D"/>
    <w:rsid w:val="00DD0D35"/>
    <w:rsid w:val="00DD16BD"/>
    <w:rsid w:val="00DD2935"/>
    <w:rsid w:val="00DF0784"/>
    <w:rsid w:val="00DF2558"/>
    <w:rsid w:val="00DF5B87"/>
    <w:rsid w:val="00E003BB"/>
    <w:rsid w:val="00E0120D"/>
    <w:rsid w:val="00E11459"/>
    <w:rsid w:val="00E15761"/>
    <w:rsid w:val="00E15BA4"/>
    <w:rsid w:val="00E17A4B"/>
    <w:rsid w:val="00E22F76"/>
    <w:rsid w:val="00E23404"/>
    <w:rsid w:val="00E23B99"/>
    <w:rsid w:val="00E24141"/>
    <w:rsid w:val="00E26D8E"/>
    <w:rsid w:val="00E27047"/>
    <w:rsid w:val="00E32560"/>
    <w:rsid w:val="00E33609"/>
    <w:rsid w:val="00E355ED"/>
    <w:rsid w:val="00E35900"/>
    <w:rsid w:val="00E4476E"/>
    <w:rsid w:val="00E4478E"/>
    <w:rsid w:val="00E46650"/>
    <w:rsid w:val="00E50E58"/>
    <w:rsid w:val="00E51038"/>
    <w:rsid w:val="00E5532F"/>
    <w:rsid w:val="00E62FB8"/>
    <w:rsid w:val="00E66C32"/>
    <w:rsid w:val="00E67AAF"/>
    <w:rsid w:val="00E67B3D"/>
    <w:rsid w:val="00E70045"/>
    <w:rsid w:val="00E75183"/>
    <w:rsid w:val="00E75A90"/>
    <w:rsid w:val="00E801DE"/>
    <w:rsid w:val="00E915E8"/>
    <w:rsid w:val="00EA1C67"/>
    <w:rsid w:val="00EB11AF"/>
    <w:rsid w:val="00EC09EA"/>
    <w:rsid w:val="00EC1934"/>
    <w:rsid w:val="00ED059B"/>
    <w:rsid w:val="00ED0B3C"/>
    <w:rsid w:val="00ED5AEC"/>
    <w:rsid w:val="00ED6904"/>
    <w:rsid w:val="00ED7EF4"/>
    <w:rsid w:val="00EE2685"/>
    <w:rsid w:val="00EE3D73"/>
    <w:rsid w:val="00EE4AEA"/>
    <w:rsid w:val="00EE5389"/>
    <w:rsid w:val="00EF604E"/>
    <w:rsid w:val="00F05EB9"/>
    <w:rsid w:val="00F06083"/>
    <w:rsid w:val="00F118AC"/>
    <w:rsid w:val="00F15229"/>
    <w:rsid w:val="00F152CE"/>
    <w:rsid w:val="00F20919"/>
    <w:rsid w:val="00F20A92"/>
    <w:rsid w:val="00F25621"/>
    <w:rsid w:val="00F26839"/>
    <w:rsid w:val="00F31E12"/>
    <w:rsid w:val="00F32735"/>
    <w:rsid w:val="00F338E1"/>
    <w:rsid w:val="00F51EFC"/>
    <w:rsid w:val="00F60A31"/>
    <w:rsid w:val="00F644F7"/>
    <w:rsid w:val="00F74B85"/>
    <w:rsid w:val="00F957F1"/>
    <w:rsid w:val="00F95944"/>
    <w:rsid w:val="00FA212B"/>
    <w:rsid w:val="00FA43F5"/>
    <w:rsid w:val="00FA4686"/>
    <w:rsid w:val="00FA7A2F"/>
    <w:rsid w:val="00FB32FF"/>
    <w:rsid w:val="00FB6A9F"/>
    <w:rsid w:val="00FB7646"/>
    <w:rsid w:val="00FC1097"/>
    <w:rsid w:val="00FD45A1"/>
    <w:rsid w:val="00FE380E"/>
    <w:rsid w:val="00FE3B1E"/>
    <w:rsid w:val="00FE6D90"/>
    <w:rsid w:val="00FF487A"/>
    <w:rsid w:val="00FF72A2"/>
    <w:rsid w:val="00FF76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2D5"/>
    <w:pPr>
      <w:spacing w:after="200" w:line="276" w:lineRule="auto"/>
    </w:pPr>
    <w:rPr>
      <w:sz w:val="22"/>
      <w:szCs w:val="22"/>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tulo">
    <w:name w:val="Title"/>
    <w:basedOn w:val="Normal"/>
    <w:next w:val="Normal"/>
    <w:link w:val="TtuloChar"/>
    <w:qFormat/>
    <w:rsid w:val="00EF604E"/>
    <w:pPr>
      <w:pBdr>
        <w:bottom w:val="single" w:sz="8" w:space="4" w:color="4F81BD"/>
      </w:pBdr>
      <w:spacing w:after="300" w:line="240" w:lineRule="auto"/>
      <w:contextualSpacing/>
    </w:pPr>
    <w:rPr>
      <w:rFonts w:ascii="Cambria" w:hAnsi="Cambria"/>
      <w:color w:val="17365D"/>
      <w:spacing w:val="5"/>
      <w:kern w:val="28"/>
      <w:sz w:val="52"/>
      <w:szCs w:val="52"/>
      <w:lang/>
    </w:rPr>
  </w:style>
  <w:style w:type="character" w:customStyle="1" w:styleId="TtuloChar">
    <w:name w:val="Título Char"/>
    <w:link w:val="Ttulo"/>
    <w:locked/>
    <w:rsid w:val="00EF604E"/>
    <w:rPr>
      <w:rFonts w:ascii="Cambria" w:hAnsi="Cambria" w:cs="Times New Roman"/>
      <w:color w:val="17365D"/>
      <w:spacing w:val="5"/>
      <w:kern w:val="28"/>
      <w:sz w:val="52"/>
      <w:szCs w:val="52"/>
    </w:rPr>
  </w:style>
  <w:style w:type="paragraph" w:customStyle="1" w:styleId="SemEspaamento1">
    <w:name w:val="Sem Espaçamento1"/>
    <w:rsid w:val="00EF604E"/>
    <w:rPr>
      <w:sz w:val="22"/>
      <w:szCs w:val="22"/>
      <w:lang w:eastAsia="en-US"/>
    </w:rPr>
  </w:style>
  <w:style w:type="character" w:styleId="Hyperlink">
    <w:name w:val="Hyperlink"/>
    <w:semiHidden/>
    <w:rsid w:val="00BD42D5"/>
    <w:rPr>
      <w:rFonts w:cs="Times New Roman"/>
      <w:color w:val="0000FF"/>
      <w:u w:val="single"/>
    </w:rPr>
  </w:style>
  <w:style w:type="table" w:styleId="Tabelacomgrade">
    <w:name w:val="Table Grid"/>
    <w:basedOn w:val="Tabelanormal"/>
    <w:rsid w:val="00BD42D5"/>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semiHidden/>
    <w:rsid w:val="00BD42D5"/>
    <w:pPr>
      <w:spacing w:after="0" w:line="240" w:lineRule="auto"/>
    </w:pPr>
    <w:rPr>
      <w:rFonts w:ascii="Tahoma" w:hAnsi="Tahoma"/>
      <w:sz w:val="16"/>
      <w:szCs w:val="16"/>
      <w:lang/>
    </w:rPr>
  </w:style>
  <w:style w:type="character" w:customStyle="1" w:styleId="TextodebaloChar">
    <w:name w:val="Texto de balão Char"/>
    <w:link w:val="Textodebalo"/>
    <w:semiHidden/>
    <w:locked/>
    <w:rsid w:val="00BD42D5"/>
    <w:rPr>
      <w:rFonts w:ascii="Tahoma" w:hAnsi="Tahoma" w:cs="Tahoma"/>
      <w:sz w:val="16"/>
      <w:szCs w:val="16"/>
    </w:rPr>
  </w:style>
  <w:style w:type="character" w:styleId="Refdecomentrio">
    <w:name w:val="annotation reference"/>
    <w:rsid w:val="00A1639A"/>
    <w:rPr>
      <w:sz w:val="16"/>
      <w:szCs w:val="16"/>
    </w:rPr>
  </w:style>
  <w:style w:type="paragraph" w:styleId="Textodecomentrio">
    <w:name w:val="annotation text"/>
    <w:basedOn w:val="Normal"/>
    <w:link w:val="TextodecomentrioChar"/>
    <w:rsid w:val="00A1639A"/>
    <w:rPr>
      <w:sz w:val="20"/>
      <w:szCs w:val="20"/>
      <w:lang/>
    </w:rPr>
  </w:style>
  <w:style w:type="character" w:customStyle="1" w:styleId="TextodecomentrioChar">
    <w:name w:val="Texto de comentário Char"/>
    <w:link w:val="Textodecomentrio"/>
    <w:rsid w:val="00A1639A"/>
    <w:rPr>
      <w:lang w:val="pt-BR"/>
    </w:rPr>
  </w:style>
  <w:style w:type="paragraph" w:styleId="Assuntodocomentrio">
    <w:name w:val="annotation subject"/>
    <w:basedOn w:val="Textodecomentrio"/>
    <w:next w:val="Textodecomentrio"/>
    <w:link w:val="AssuntodocomentrioChar"/>
    <w:rsid w:val="00A1639A"/>
    <w:rPr>
      <w:b/>
      <w:bCs/>
    </w:rPr>
  </w:style>
  <w:style w:type="character" w:customStyle="1" w:styleId="AssuntodocomentrioChar">
    <w:name w:val="Assunto do comentário Char"/>
    <w:link w:val="Assuntodocomentrio"/>
    <w:rsid w:val="00A1639A"/>
    <w:rPr>
      <w:b/>
      <w:bCs/>
      <w:lang w:val="pt-BR"/>
    </w:rPr>
  </w:style>
  <w:style w:type="paragraph" w:styleId="Cabealho">
    <w:name w:val="header"/>
    <w:basedOn w:val="Normal"/>
    <w:link w:val="CabealhoChar"/>
    <w:rsid w:val="00104584"/>
    <w:pPr>
      <w:tabs>
        <w:tab w:val="center" w:pos="4252"/>
        <w:tab w:val="right" w:pos="8504"/>
      </w:tabs>
    </w:pPr>
    <w:rPr>
      <w:lang/>
    </w:rPr>
  </w:style>
  <w:style w:type="character" w:customStyle="1" w:styleId="CabealhoChar">
    <w:name w:val="Cabeçalho Char"/>
    <w:link w:val="Cabealho"/>
    <w:rsid w:val="00104584"/>
    <w:rPr>
      <w:sz w:val="22"/>
      <w:szCs w:val="22"/>
      <w:lang w:eastAsia="en-US"/>
    </w:rPr>
  </w:style>
  <w:style w:type="paragraph" w:styleId="Rodap">
    <w:name w:val="footer"/>
    <w:basedOn w:val="Normal"/>
    <w:link w:val="RodapChar"/>
    <w:uiPriority w:val="99"/>
    <w:rsid w:val="00104584"/>
    <w:pPr>
      <w:tabs>
        <w:tab w:val="center" w:pos="4252"/>
        <w:tab w:val="right" w:pos="8504"/>
      </w:tabs>
    </w:pPr>
    <w:rPr>
      <w:lang/>
    </w:rPr>
  </w:style>
  <w:style w:type="character" w:customStyle="1" w:styleId="RodapChar">
    <w:name w:val="Rodapé Char"/>
    <w:link w:val="Rodap"/>
    <w:uiPriority w:val="99"/>
    <w:rsid w:val="00104584"/>
    <w:rPr>
      <w:sz w:val="22"/>
      <w:szCs w:val="22"/>
      <w:lang w:eastAsia="en-US"/>
    </w:rPr>
  </w:style>
  <w:style w:type="character" w:styleId="Nmerodelinha">
    <w:name w:val="line number"/>
    <w:basedOn w:val="Fontepargpadro"/>
    <w:rsid w:val="007D65CA"/>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6345300">
      <w:bodyDiv w:val="1"/>
      <w:marLeft w:val="0"/>
      <w:marRight w:val="0"/>
      <w:marTop w:val="0"/>
      <w:marBottom w:val="0"/>
      <w:divBdr>
        <w:top w:val="none" w:sz="0" w:space="0" w:color="auto"/>
        <w:left w:val="none" w:sz="0" w:space="0" w:color="auto"/>
        <w:bottom w:val="none" w:sz="0" w:space="0" w:color="auto"/>
        <w:right w:val="none" w:sz="0" w:space="0" w:color="auto"/>
      </w:divBdr>
    </w:div>
    <w:div w:id="91324383">
      <w:bodyDiv w:val="1"/>
      <w:marLeft w:val="0"/>
      <w:marRight w:val="0"/>
      <w:marTop w:val="0"/>
      <w:marBottom w:val="0"/>
      <w:divBdr>
        <w:top w:val="none" w:sz="0" w:space="0" w:color="auto"/>
        <w:left w:val="none" w:sz="0" w:space="0" w:color="auto"/>
        <w:bottom w:val="none" w:sz="0" w:space="0" w:color="auto"/>
        <w:right w:val="none" w:sz="0" w:space="0" w:color="auto"/>
      </w:divBdr>
    </w:div>
    <w:div w:id="142241410">
      <w:bodyDiv w:val="1"/>
      <w:marLeft w:val="0"/>
      <w:marRight w:val="0"/>
      <w:marTop w:val="0"/>
      <w:marBottom w:val="0"/>
      <w:divBdr>
        <w:top w:val="none" w:sz="0" w:space="0" w:color="auto"/>
        <w:left w:val="none" w:sz="0" w:space="0" w:color="auto"/>
        <w:bottom w:val="none" w:sz="0" w:space="0" w:color="auto"/>
        <w:right w:val="none" w:sz="0" w:space="0" w:color="auto"/>
      </w:divBdr>
    </w:div>
    <w:div w:id="318922831">
      <w:bodyDiv w:val="1"/>
      <w:marLeft w:val="0"/>
      <w:marRight w:val="0"/>
      <w:marTop w:val="0"/>
      <w:marBottom w:val="0"/>
      <w:divBdr>
        <w:top w:val="none" w:sz="0" w:space="0" w:color="auto"/>
        <w:left w:val="none" w:sz="0" w:space="0" w:color="auto"/>
        <w:bottom w:val="none" w:sz="0" w:space="0" w:color="auto"/>
        <w:right w:val="none" w:sz="0" w:space="0" w:color="auto"/>
      </w:divBdr>
    </w:div>
    <w:div w:id="323551899">
      <w:bodyDiv w:val="1"/>
      <w:marLeft w:val="0"/>
      <w:marRight w:val="0"/>
      <w:marTop w:val="0"/>
      <w:marBottom w:val="0"/>
      <w:divBdr>
        <w:top w:val="none" w:sz="0" w:space="0" w:color="auto"/>
        <w:left w:val="none" w:sz="0" w:space="0" w:color="auto"/>
        <w:bottom w:val="none" w:sz="0" w:space="0" w:color="auto"/>
        <w:right w:val="none" w:sz="0" w:space="0" w:color="auto"/>
      </w:divBdr>
    </w:div>
    <w:div w:id="453601220">
      <w:bodyDiv w:val="1"/>
      <w:marLeft w:val="0"/>
      <w:marRight w:val="0"/>
      <w:marTop w:val="0"/>
      <w:marBottom w:val="0"/>
      <w:divBdr>
        <w:top w:val="none" w:sz="0" w:space="0" w:color="auto"/>
        <w:left w:val="none" w:sz="0" w:space="0" w:color="auto"/>
        <w:bottom w:val="none" w:sz="0" w:space="0" w:color="auto"/>
        <w:right w:val="none" w:sz="0" w:space="0" w:color="auto"/>
      </w:divBdr>
    </w:div>
    <w:div w:id="684287864">
      <w:bodyDiv w:val="1"/>
      <w:marLeft w:val="0"/>
      <w:marRight w:val="0"/>
      <w:marTop w:val="0"/>
      <w:marBottom w:val="0"/>
      <w:divBdr>
        <w:top w:val="none" w:sz="0" w:space="0" w:color="auto"/>
        <w:left w:val="none" w:sz="0" w:space="0" w:color="auto"/>
        <w:bottom w:val="none" w:sz="0" w:space="0" w:color="auto"/>
        <w:right w:val="none" w:sz="0" w:space="0" w:color="auto"/>
      </w:divBdr>
    </w:div>
    <w:div w:id="791284828">
      <w:bodyDiv w:val="1"/>
      <w:marLeft w:val="0"/>
      <w:marRight w:val="0"/>
      <w:marTop w:val="0"/>
      <w:marBottom w:val="0"/>
      <w:divBdr>
        <w:top w:val="none" w:sz="0" w:space="0" w:color="auto"/>
        <w:left w:val="none" w:sz="0" w:space="0" w:color="auto"/>
        <w:bottom w:val="none" w:sz="0" w:space="0" w:color="auto"/>
        <w:right w:val="none" w:sz="0" w:space="0" w:color="auto"/>
      </w:divBdr>
    </w:div>
    <w:div w:id="870068133">
      <w:bodyDiv w:val="1"/>
      <w:marLeft w:val="0"/>
      <w:marRight w:val="0"/>
      <w:marTop w:val="0"/>
      <w:marBottom w:val="0"/>
      <w:divBdr>
        <w:top w:val="none" w:sz="0" w:space="0" w:color="auto"/>
        <w:left w:val="none" w:sz="0" w:space="0" w:color="auto"/>
        <w:bottom w:val="none" w:sz="0" w:space="0" w:color="auto"/>
        <w:right w:val="none" w:sz="0" w:space="0" w:color="auto"/>
      </w:divBdr>
    </w:div>
    <w:div w:id="1081954046">
      <w:bodyDiv w:val="1"/>
      <w:marLeft w:val="0"/>
      <w:marRight w:val="0"/>
      <w:marTop w:val="0"/>
      <w:marBottom w:val="0"/>
      <w:divBdr>
        <w:top w:val="none" w:sz="0" w:space="0" w:color="auto"/>
        <w:left w:val="none" w:sz="0" w:space="0" w:color="auto"/>
        <w:bottom w:val="none" w:sz="0" w:space="0" w:color="auto"/>
        <w:right w:val="none" w:sz="0" w:space="0" w:color="auto"/>
      </w:divBdr>
    </w:div>
    <w:div w:id="1098721188">
      <w:bodyDiv w:val="1"/>
      <w:marLeft w:val="0"/>
      <w:marRight w:val="0"/>
      <w:marTop w:val="0"/>
      <w:marBottom w:val="0"/>
      <w:divBdr>
        <w:top w:val="none" w:sz="0" w:space="0" w:color="auto"/>
        <w:left w:val="none" w:sz="0" w:space="0" w:color="auto"/>
        <w:bottom w:val="none" w:sz="0" w:space="0" w:color="auto"/>
        <w:right w:val="none" w:sz="0" w:space="0" w:color="auto"/>
      </w:divBdr>
    </w:div>
    <w:div w:id="1120223856">
      <w:bodyDiv w:val="1"/>
      <w:marLeft w:val="0"/>
      <w:marRight w:val="0"/>
      <w:marTop w:val="0"/>
      <w:marBottom w:val="0"/>
      <w:divBdr>
        <w:top w:val="none" w:sz="0" w:space="0" w:color="auto"/>
        <w:left w:val="none" w:sz="0" w:space="0" w:color="auto"/>
        <w:bottom w:val="none" w:sz="0" w:space="0" w:color="auto"/>
        <w:right w:val="none" w:sz="0" w:space="0" w:color="auto"/>
      </w:divBdr>
    </w:div>
    <w:div w:id="1209992407">
      <w:bodyDiv w:val="1"/>
      <w:marLeft w:val="0"/>
      <w:marRight w:val="0"/>
      <w:marTop w:val="0"/>
      <w:marBottom w:val="0"/>
      <w:divBdr>
        <w:top w:val="none" w:sz="0" w:space="0" w:color="auto"/>
        <w:left w:val="none" w:sz="0" w:space="0" w:color="auto"/>
        <w:bottom w:val="none" w:sz="0" w:space="0" w:color="auto"/>
        <w:right w:val="none" w:sz="0" w:space="0" w:color="auto"/>
      </w:divBdr>
    </w:div>
    <w:div w:id="14250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jpeg"/><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ACDB-59E7-402B-BEE9-2B98B988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572</Words>
  <Characters>3093</Characters>
  <Application>Microsoft Office Word</Application>
  <DocSecurity>0</DocSecurity>
  <Lines>25</Lines>
  <Paragraphs>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Determining factors of aquatic macroinvertebrates colonization on artificial substrate and comparison with a natural substrate of similar nature in a floodable plain)</vt:lpstr>
      <vt:lpstr>Determining factors of aquatic macroinvertebrates colonization on artificial substrate and comparison with a natural substrate of similar nature in a floodable plain)</vt:lpstr>
      <vt:lpstr>Determining factors of aquatic macroinvertebrates colonization on artificial substrate and comparison with a natural substrate of similar nature in a floodable plain)</vt:lpstr>
    </vt:vector>
  </TitlesOfParts>
  <Company>Grizli777</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factors of aquatic macroinvertebrates colonization on artificial substrate and comparison with a natural substrate of similar nature in a floodable plain)</dc:title>
  <dc:creator>user</dc:creator>
  <cp:lastModifiedBy>Seven</cp:lastModifiedBy>
  <cp:revision>4</cp:revision>
  <dcterms:created xsi:type="dcterms:W3CDTF">2017-03-11T00:39:00Z</dcterms:created>
  <dcterms:modified xsi:type="dcterms:W3CDTF">2017-03-11T00:46:00Z</dcterms:modified>
</cp:coreProperties>
</file>