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A2" w:rsidRPr="002A67E7" w:rsidRDefault="00C10BA2" w:rsidP="00C10BA2">
      <w:pPr>
        <w:pStyle w:val="Normal1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gramStart"/>
      <w:r w:rsidRPr="00174C45">
        <w:rPr>
          <w:rFonts w:ascii="Times New Roman" w:hAnsi="Times New Roman" w:cs="Times New Roman"/>
          <w:b/>
          <w:color w:val="000000" w:themeColor="text1"/>
          <w:lang w:val="en-US"/>
        </w:rPr>
        <w:t>Table I</w:t>
      </w:r>
      <w:r w:rsidRPr="002A67E7">
        <w:rPr>
          <w:rFonts w:ascii="Times New Roman" w:hAnsi="Times New Roman" w:cs="Times New Roman"/>
          <w:color w:val="000000" w:themeColor="text1"/>
          <w:lang w:val="en-US"/>
        </w:rPr>
        <w:t xml:space="preserve">. Current records of </w:t>
      </w:r>
      <w:proofErr w:type="spellStart"/>
      <w:r w:rsidRPr="002A67E7">
        <w:rPr>
          <w:rFonts w:ascii="Times New Roman" w:hAnsi="Times New Roman" w:cs="Times New Roman"/>
          <w:i/>
          <w:color w:val="000000" w:themeColor="text1"/>
          <w:lang w:val="en-US"/>
        </w:rPr>
        <w:t>Crypturellus</w:t>
      </w:r>
      <w:proofErr w:type="spellEnd"/>
      <w:r w:rsidRPr="002A67E7">
        <w:rPr>
          <w:rFonts w:ascii="Times New Roman" w:hAnsi="Times New Roman" w:cs="Times New Roman"/>
          <w:i/>
          <w:color w:val="000000" w:themeColor="text1"/>
          <w:lang w:val="en-US"/>
        </w:rPr>
        <w:t xml:space="preserve"> </w:t>
      </w:r>
      <w:proofErr w:type="spellStart"/>
      <w:r w:rsidRPr="002A67E7">
        <w:rPr>
          <w:rFonts w:ascii="Times New Roman" w:hAnsi="Times New Roman" w:cs="Times New Roman"/>
          <w:i/>
          <w:color w:val="000000" w:themeColor="text1"/>
          <w:lang w:val="en-US"/>
        </w:rPr>
        <w:t>noctivagus</w:t>
      </w:r>
      <w:proofErr w:type="spellEnd"/>
      <w:r w:rsidRPr="002A67E7">
        <w:rPr>
          <w:rFonts w:ascii="Times New Roman" w:hAnsi="Times New Roman" w:cs="Times New Roman"/>
          <w:color w:val="000000" w:themeColor="text1"/>
          <w:lang w:val="en-US"/>
        </w:rPr>
        <w:t xml:space="preserve"> in Brazil, representing the States (Federation Units - UFs) and its respective municipalities.</w:t>
      </w:r>
      <w:proofErr w:type="gramEnd"/>
      <w:r w:rsidRPr="002A67E7">
        <w:rPr>
          <w:rFonts w:ascii="Times New Roman" w:hAnsi="Times New Roman" w:cs="Times New Roman"/>
          <w:color w:val="000000" w:themeColor="text1"/>
          <w:lang w:val="en-US"/>
        </w:rPr>
        <w:t xml:space="preserve"> Conservation status of the species: Vulnerable (VU), Critically Endangered (CR), Endangered (EN) and Not Evaluated (NE). Information about conservation status for the States Rio Grande do </w:t>
      </w:r>
      <w:proofErr w:type="spellStart"/>
      <w:r w:rsidRPr="002A67E7">
        <w:rPr>
          <w:rFonts w:ascii="Times New Roman" w:hAnsi="Times New Roman" w:cs="Times New Roman"/>
          <w:color w:val="000000" w:themeColor="text1"/>
          <w:lang w:val="en-US"/>
        </w:rPr>
        <w:t>Sul</w:t>
      </w:r>
      <w:proofErr w:type="spellEnd"/>
      <w:r w:rsidRPr="002A67E7">
        <w:rPr>
          <w:rFonts w:ascii="Times New Roman" w:hAnsi="Times New Roman" w:cs="Times New Roman"/>
          <w:color w:val="000000" w:themeColor="text1"/>
          <w:lang w:val="en-US"/>
        </w:rPr>
        <w:t xml:space="preserve"> (RS) (FZB 2014), Santa Catarina (SC) (CONSEMA 2011), Paraná (PR) (</w:t>
      </w:r>
      <w:proofErr w:type="spellStart"/>
      <w:r w:rsidRPr="002A67E7">
        <w:rPr>
          <w:rFonts w:ascii="Times New Roman" w:hAnsi="Times New Roman" w:cs="Times New Roman"/>
          <w:color w:val="000000" w:themeColor="text1"/>
          <w:lang w:val="en-US"/>
        </w:rPr>
        <w:t>Straube</w:t>
      </w:r>
      <w:proofErr w:type="spellEnd"/>
      <w:r w:rsidRPr="002A67E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A67E7">
        <w:rPr>
          <w:rFonts w:ascii="Times New Roman" w:hAnsi="Times New Roman" w:cs="Times New Roman"/>
          <w:i/>
          <w:color w:val="000000" w:themeColor="text1"/>
          <w:lang w:val="en-US"/>
        </w:rPr>
        <w:t>et al</w:t>
      </w:r>
      <w:r w:rsidRPr="002A67E7">
        <w:rPr>
          <w:rFonts w:ascii="Times New Roman" w:hAnsi="Times New Roman" w:cs="Times New Roman"/>
          <w:color w:val="000000" w:themeColor="text1"/>
          <w:lang w:val="en-US"/>
        </w:rPr>
        <w:t>. 2004), São Paulo (SP) (</w:t>
      </w:r>
      <w:proofErr w:type="spellStart"/>
      <w:r w:rsidRPr="002A67E7">
        <w:rPr>
          <w:rFonts w:ascii="Times New Roman" w:hAnsi="Times New Roman" w:cs="Times New Roman"/>
          <w:color w:val="000000" w:themeColor="text1"/>
          <w:lang w:val="en-US"/>
        </w:rPr>
        <w:t>Silveira</w:t>
      </w:r>
      <w:proofErr w:type="spellEnd"/>
      <w:r w:rsidRPr="002A67E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A67E7">
        <w:rPr>
          <w:rFonts w:ascii="Times New Roman" w:hAnsi="Times New Roman" w:cs="Times New Roman"/>
          <w:i/>
          <w:color w:val="000000" w:themeColor="text1"/>
          <w:lang w:val="en-US"/>
        </w:rPr>
        <w:t>et al</w:t>
      </w:r>
      <w:r w:rsidRPr="002A67E7">
        <w:rPr>
          <w:rFonts w:ascii="Times New Roman" w:hAnsi="Times New Roman" w:cs="Times New Roman"/>
          <w:color w:val="000000" w:themeColor="text1"/>
          <w:lang w:val="en-US"/>
        </w:rPr>
        <w:t xml:space="preserve">. 2010), Minas </w:t>
      </w:r>
      <w:proofErr w:type="spellStart"/>
      <w:r w:rsidRPr="002A67E7">
        <w:rPr>
          <w:rFonts w:ascii="Times New Roman" w:hAnsi="Times New Roman" w:cs="Times New Roman"/>
          <w:color w:val="000000" w:themeColor="text1"/>
          <w:lang w:val="en-US"/>
        </w:rPr>
        <w:t>Gerais</w:t>
      </w:r>
      <w:proofErr w:type="spellEnd"/>
      <w:r w:rsidRPr="002A67E7">
        <w:rPr>
          <w:rFonts w:ascii="Times New Roman" w:hAnsi="Times New Roman" w:cs="Times New Roman"/>
          <w:color w:val="000000" w:themeColor="text1"/>
          <w:lang w:val="en-US"/>
        </w:rPr>
        <w:t xml:space="preserve"> (MG) (</w:t>
      </w:r>
      <w:proofErr w:type="spellStart"/>
      <w:r w:rsidRPr="002A67E7">
        <w:rPr>
          <w:rFonts w:ascii="Times New Roman" w:hAnsi="Times New Roman" w:cs="Times New Roman"/>
          <w:color w:val="000000" w:themeColor="text1"/>
          <w:lang w:val="en-US"/>
        </w:rPr>
        <w:t>Piacentini</w:t>
      </w:r>
      <w:proofErr w:type="spellEnd"/>
      <w:r w:rsidRPr="002A67E7">
        <w:rPr>
          <w:rFonts w:ascii="Times New Roman" w:hAnsi="Times New Roman" w:cs="Times New Roman"/>
          <w:color w:val="000000" w:themeColor="text1"/>
          <w:lang w:val="en-US"/>
        </w:rPr>
        <w:t xml:space="preserve"> &amp; </w:t>
      </w:r>
      <w:proofErr w:type="spellStart"/>
      <w:r w:rsidRPr="002A67E7">
        <w:rPr>
          <w:rFonts w:ascii="Times New Roman" w:hAnsi="Times New Roman" w:cs="Times New Roman"/>
          <w:color w:val="000000" w:themeColor="text1"/>
          <w:lang w:val="en-US"/>
        </w:rPr>
        <w:t>Straube</w:t>
      </w:r>
      <w:proofErr w:type="spellEnd"/>
      <w:r w:rsidRPr="002A67E7">
        <w:rPr>
          <w:rFonts w:ascii="Times New Roman" w:hAnsi="Times New Roman" w:cs="Times New Roman"/>
          <w:color w:val="000000" w:themeColor="text1"/>
          <w:lang w:val="en-US"/>
        </w:rPr>
        <w:t xml:space="preserve"> 2008) and </w:t>
      </w:r>
      <w:proofErr w:type="spellStart"/>
      <w:r w:rsidRPr="002A67E7">
        <w:rPr>
          <w:rFonts w:ascii="Times New Roman" w:hAnsi="Times New Roman" w:cs="Times New Roman"/>
          <w:color w:val="000000" w:themeColor="text1"/>
          <w:lang w:val="en-US"/>
        </w:rPr>
        <w:t>Espírito</w:t>
      </w:r>
      <w:proofErr w:type="spellEnd"/>
      <w:r w:rsidRPr="002A67E7">
        <w:rPr>
          <w:rFonts w:ascii="Times New Roman" w:hAnsi="Times New Roman" w:cs="Times New Roman"/>
          <w:color w:val="000000" w:themeColor="text1"/>
          <w:lang w:val="en-US"/>
        </w:rPr>
        <w:t xml:space="preserve"> Santo (ES) (Simon </w:t>
      </w:r>
      <w:r w:rsidRPr="002A67E7">
        <w:rPr>
          <w:rFonts w:ascii="Times New Roman" w:hAnsi="Times New Roman" w:cs="Times New Roman"/>
          <w:i/>
          <w:color w:val="000000" w:themeColor="text1"/>
          <w:lang w:val="en-US"/>
        </w:rPr>
        <w:t>et al</w:t>
      </w:r>
      <w:r w:rsidRPr="002A67E7">
        <w:rPr>
          <w:rFonts w:ascii="Times New Roman" w:hAnsi="Times New Roman" w:cs="Times New Roman"/>
          <w:color w:val="000000" w:themeColor="text1"/>
          <w:lang w:val="en-US"/>
        </w:rPr>
        <w:t>. 2005).</w:t>
      </w:r>
    </w:p>
    <w:tbl>
      <w:tblPr>
        <w:tblW w:w="0" w:type="auto"/>
        <w:jc w:val="center"/>
        <w:tblInd w:w="1943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09"/>
        <w:gridCol w:w="3854"/>
        <w:gridCol w:w="882"/>
      </w:tblGrid>
      <w:tr w:rsidR="00C10BA2" w:rsidRPr="00152E8D" w:rsidTr="00145DFC">
        <w:trPr>
          <w:jc w:val="center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C10BA2" w:rsidRPr="00686639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ar-SA"/>
              </w:rPr>
            </w:pPr>
            <w:r w:rsidRPr="006866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ar-SA"/>
              </w:rPr>
              <w:t>UF</w:t>
            </w:r>
          </w:p>
        </w:tc>
        <w:tc>
          <w:tcPr>
            <w:tcW w:w="385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C10BA2" w:rsidRPr="00686639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383" w:firstLine="38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ar-SA"/>
              </w:rPr>
            </w:pPr>
            <w:r w:rsidRPr="006866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ar-SA"/>
              </w:rPr>
              <w:t>Occurrence Municipalities</w:t>
            </w:r>
          </w:p>
        </w:tc>
        <w:tc>
          <w:tcPr>
            <w:tcW w:w="8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C10BA2" w:rsidRPr="00686639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ar-SA"/>
              </w:rPr>
            </w:pPr>
            <w:r w:rsidRPr="006866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ar-SA"/>
              </w:rPr>
              <w:t xml:space="preserve">Status </w:t>
            </w:r>
          </w:p>
        </w:tc>
      </w:tr>
      <w:tr w:rsidR="00C10BA2" w:rsidRPr="00152E8D" w:rsidTr="00145DFC">
        <w:trPr>
          <w:jc w:val="center"/>
        </w:trPr>
        <w:tc>
          <w:tcPr>
            <w:tcW w:w="709" w:type="dxa"/>
            <w:tcBorders>
              <w:top w:val="single" w:sz="8" w:space="0" w:color="auto"/>
            </w:tcBorders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RS</w:t>
            </w:r>
          </w:p>
        </w:tc>
        <w:tc>
          <w:tcPr>
            <w:tcW w:w="3854" w:type="dxa"/>
            <w:tcBorders>
              <w:top w:val="single" w:sz="8" w:space="0" w:color="auto"/>
            </w:tcBorders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São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Sepé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and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Formigueiro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.</w:t>
            </w:r>
          </w:p>
        </w:tc>
        <w:tc>
          <w:tcPr>
            <w:tcW w:w="882" w:type="dxa"/>
            <w:tcBorders>
              <w:top w:val="single" w:sz="8" w:space="0" w:color="auto"/>
            </w:tcBorders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CR</w:t>
            </w:r>
          </w:p>
        </w:tc>
      </w:tr>
      <w:tr w:rsidR="00C10BA2" w:rsidRPr="00152E8D" w:rsidTr="00145DFC">
        <w:trPr>
          <w:jc w:val="center"/>
        </w:trPr>
        <w:tc>
          <w:tcPr>
            <w:tcW w:w="709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SC</w:t>
            </w:r>
          </w:p>
        </w:tc>
        <w:tc>
          <w:tcPr>
            <w:tcW w:w="3854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Blumenau,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Garuva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Gaspar,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Ilhota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Itapoã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Joinville, Praia Grande, São Francisco do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Sul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and São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Martinho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. </w:t>
            </w:r>
          </w:p>
        </w:tc>
        <w:tc>
          <w:tcPr>
            <w:tcW w:w="882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EN</w:t>
            </w:r>
          </w:p>
        </w:tc>
      </w:tr>
      <w:tr w:rsidR="00C10BA2" w:rsidRPr="00152E8D" w:rsidTr="00145DFC">
        <w:trPr>
          <w:jc w:val="center"/>
        </w:trPr>
        <w:tc>
          <w:tcPr>
            <w:tcW w:w="709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PR</w:t>
            </w:r>
          </w:p>
        </w:tc>
        <w:tc>
          <w:tcPr>
            <w:tcW w:w="3854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Antonina,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Guaraqueçaba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Guaratuba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Martinhos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Morretes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Paranaguá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and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Pontal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do Paraná.</w:t>
            </w:r>
          </w:p>
        </w:tc>
        <w:tc>
          <w:tcPr>
            <w:tcW w:w="882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EN</w:t>
            </w:r>
          </w:p>
        </w:tc>
      </w:tr>
      <w:tr w:rsidR="00C10BA2" w:rsidRPr="00152E8D" w:rsidTr="00145DFC">
        <w:trPr>
          <w:jc w:val="center"/>
        </w:trPr>
        <w:tc>
          <w:tcPr>
            <w:tcW w:w="709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SP</w:t>
            </w:r>
          </w:p>
        </w:tc>
        <w:tc>
          <w:tcPr>
            <w:tcW w:w="3854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Bertioga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Cananéia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Eldorado,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Guapiara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Ibiúna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Iguape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Iporanga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Itanhaém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Jacupiranga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Juquiá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Luiz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Antônio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Mongaguá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Miracatú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Paulo de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Faria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Paranapiacaba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Pariquera-açu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Pedro de Toledo,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Peruíbe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Ribeirão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Grande, Santos,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Sete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Barras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São Miguel do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Arcanjo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São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Sebastião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Tapiraí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and Teodoro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Sampaio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.</w:t>
            </w:r>
          </w:p>
        </w:tc>
        <w:tc>
          <w:tcPr>
            <w:tcW w:w="882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EN</w:t>
            </w:r>
          </w:p>
        </w:tc>
      </w:tr>
      <w:tr w:rsidR="00C10BA2" w:rsidRPr="00152E8D" w:rsidTr="00145DFC">
        <w:trPr>
          <w:jc w:val="center"/>
        </w:trPr>
        <w:tc>
          <w:tcPr>
            <w:tcW w:w="709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BA</w:t>
            </w:r>
          </w:p>
        </w:tc>
        <w:tc>
          <w:tcPr>
            <w:tcW w:w="3854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Barreiras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Boa Nova,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Brotas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de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Macaúbas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Contendas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do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Sincorá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Coribe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Correntina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Ibicoara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Ilhéus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Itanagra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Jaborandi,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Jeremoabo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Lagoa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Real, Morro do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Chapéu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Mucugê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Mucuri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Muquém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de São Francisco,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Pedra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Branca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Poções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Santa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Terezinha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São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Desidério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São Félix do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Coribe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and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Vitória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da Conquista. </w:t>
            </w:r>
          </w:p>
        </w:tc>
        <w:tc>
          <w:tcPr>
            <w:tcW w:w="882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NE</w:t>
            </w:r>
          </w:p>
        </w:tc>
      </w:tr>
      <w:tr w:rsidR="00C10BA2" w:rsidRPr="00152E8D" w:rsidTr="00145DFC">
        <w:trPr>
          <w:jc w:val="center"/>
        </w:trPr>
        <w:tc>
          <w:tcPr>
            <w:tcW w:w="709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MG</w:t>
            </w:r>
          </w:p>
        </w:tc>
        <w:tc>
          <w:tcPr>
            <w:tcW w:w="3854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Bom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Jesus do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Galho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Botumirim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Capitão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Enéas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Caratinga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Dionísio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Francisco de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Sá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Itacambira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Itacarambi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,</w:t>
            </w:r>
            <w:r w:rsidRPr="00152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Ipaba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Itinga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Janaúba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Januária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José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Gonçalves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de Minas,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Juramento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Leme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do Prado,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Marliéria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Montes Claros,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Pedras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de Maria Cruz, Piracicaba,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Timóteo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and São Francisco.</w:t>
            </w:r>
          </w:p>
        </w:tc>
        <w:tc>
          <w:tcPr>
            <w:tcW w:w="882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CR</w:t>
            </w:r>
          </w:p>
        </w:tc>
      </w:tr>
      <w:tr w:rsidR="00C10BA2" w:rsidRPr="00152E8D" w:rsidTr="00145DFC">
        <w:trPr>
          <w:jc w:val="center"/>
        </w:trPr>
        <w:tc>
          <w:tcPr>
            <w:tcW w:w="709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SE</w:t>
            </w:r>
          </w:p>
        </w:tc>
        <w:tc>
          <w:tcPr>
            <w:tcW w:w="3854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Capela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Japaratuba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Pacatuba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Pirambu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and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Poço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Redondo. </w:t>
            </w:r>
          </w:p>
        </w:tc>
        <w:tc>
          <w:tcPr>
            <w:tcW w:w="882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CR</w:t>
            </w:r>
          </w:p>
        </w:tc>
      </w:tr>
      <w:tr w:rsidR="00C10BA2" w:rsidRPr="00152E8D" w:rsidTr="00145DFC">
        <w:trPr>
          <w:jc w:val="center"/>
        </w:trPr>
        <w:tc>
          <w:tcPr>
            <w:tcW w:w="709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ES</w:t>
            </w:r>
          </w:p>
        </w:tc>
        <w:tc>
          <w:tcPr>
            <w:tcW w:w="3854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Linhares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and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Sooretama</w:t>
            </w:r>
            <w:proofErr w:type="spellEnd"/>
          </w:p>
        </w:tc>
        <w:tc>
          <w:tcPr>
            <w:tcW w:w="882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CR</w:t>
            </w:r>
          </w:p>
        </w:tc>
      </w:tr>
      <w:tr w:rsidR="00C10BA2" w:rsidRPr="00152E8D" w:rsidTr="00145DFC">
        <w:trPr>
          <w:jc w:val="center"/>
        </w:trPr>
        <w:tc>
          <w:tcPr>
            <w:tcW w:w="709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PI</w:t>
            </w:r>
          </w:p>
        </w:tc>
        <w:tc>
          <w:tcPr>
            <w:tcW w:w="3854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Alvorada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do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Gurguéia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Bom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Jesus,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Brejo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do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Piauí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Canto do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Buriti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Caracol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Cristino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Castro, Coronel José Dias, Morro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Cabeça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no Tempo, Santa Luz,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Curimatá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Jurema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Pimenteiras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Redenção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do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Gurguéia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and 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Tamboril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do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Piauí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.</w:t>
            </w:r>
          </w:p>
        </w:tc>
        <w:tc>
          <w:tcPr>
            <w:tcW w:w="882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NE</w:t>
            </w:r>
          </w:p>
        </w:tc>
      </w:tr>
      <w:tr w:rsidR="00C10BA2" w:rsidRPr="00152E8D" w:rsidTr="00145DFC">
        <w:trPr>
          <w:jc w:val="center"/>
        </w:trPr>
        <w:tc>
          <w:tcPr>
            <w:tcW w:w="709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CE</w:t>
            </w:r>
          </w:p>
        </w:tc>
        <w:tc>
          <w:tcPr>
            <w:tcW w:w="3854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Barbalha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Crato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Macaúba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and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Parambu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. </w:t>
            </w:r>
          </w:p>
        </w:tc>
        <w:tc>
          <w:tcPr>
            <w:tcW w:w="882" w:type="dxa"/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NE</w:t>
            </w:r>
          </w:p>
        </w:tc>
      </w:tr>
      <w:tr w:rsidR="00C10BA2" w:rsidRPr="00152E8D" w:rsidTr="00145DFC">
        <w:trPr>
          <w:jc w:val="center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PB</w:t>
            </w:r>
          </w:p>
        </w:tc>
        <w:tc>
          <w:tcPr>
            <w:tcW w:w="3854" w:type="dxa"/>
            <w:tcBorders>
              <w:bottom w:val="single" w:sz="8" w:space="0" w:color="auto"/>
            </w:tcBorders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Rio Tinto,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Mamanguape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 xml:space="preserve"> and </w:t>
            </w:r>
            <w:proofErr w:type="spellStart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Fagundes</w:t>
            </w:r>
            <w:proofErr w:type="spellEnd"/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.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FFFFFF"/>
          </w:tcPr>
          <w:p w:rsidR="00C10BA2" w:rsidRPr="00152E8D" w:rsidRDefault="00C10BA2" w:rsidP="00145DF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</w:pPr>
            <w:r w:rsidRPr="00152E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ar-SA"/>
              </w:rPr>
              <w:t>NE</w:t>
            </w:r>
          </w:p>
        </w:tc>
      </w:tr>
    </w:tbl>
    <w:p w:rsidR="00EA6C43" w:rsidRDefault="00EA6C43">
      <w:bookmarkStart w:id="0" w:name="_GoBack"/>
      <w:bookmarkEnd w:id="0"/>
    </w:p>
    <w:sectPr w:rsidR="00EA6C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A2"/>
    <w:rsid w:val="00C10BA2"/>
    <w:rsid w:val="00EA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10BA2"/>
    <w:pPr>
      <w:widowControl w:val="0"/>
      <w:suppressAutoHyphens/>
    </w:pPr>
    <w:rPr>
      <w:rFonts w:ascii="Calibri" w:eastAsia="Calibri" w:hAnsi="Calibri" w:cs="Calibri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10BA2"/>
    <w:pPr>
      <w:widowControl w:val="0"/>
      <w:suppressAutoHyphens/>
    </w:pPr>
    <w:rPr>
      <w:rFonts w:ascii="Calibri" w:eastAsia="Calibri" w:hAnsi="Calibri" w:cs="Calibri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</cp:revision>
  <dcterms:created xsi:type="dcterms:W3CDTF">2018-08-13T00:46:00Z</dcterms:created>
  <dcterms:modified xsi:type="dcterms:W3CDTF">2018-08-13T00:47:00Z</dcterms:modified>
</cp:coreProperties>
</file>