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1B36B" w14:textId="493A66CA" w:rsidR="0027653B" w:rsidRDefault="008C148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EFFECTS OF CLIMATE CHANGE ON CENTRAL AMAZONIAN FORESTS: A TWO DECADES SYNTHESIS OF MONITORING BRAZILIAN LTER SITE MANAUS</w:t>
      </w:r>
    </w:p>
    <w:p w14:paraId="24ACC6B8" w14:textId="77777777" w:rsidR="0027653B" w:rsidRDefault="0027653B">
      <w:pPr>
        <w:spacing w:after="0" w:line="480" w:lineRule="auto"/>
        <w:rPr>
          <w:rFonts w:ascii="Times New Roman" w:eastAsia="Times New Roman" w:hAnsi="Times New Roman" w:cs="Times New Roman"/>
          <w:b/>
          <w:sz w:val="24"/>
          <w:szCs w:val="24"/>
        </w:rPr>
      </w:pPr>
    </w:p>
    <w:p w14:paraId="13505930" w14:textId="7CC8AB8E" w:rsidR="0027653B" w:rsidRPr="00C144DB" w:rsidRDefault="008C148D">
      <w:pPr>
        <w:spacing w:after="0" w:line="480" w:lineRule="auto"/>
        <w:jc w:val="center"/>
        <w:rPr>
          <w:rFonts w:ascii="Times New Roman" w:eastAsia="Times New Roman" w:hAnsi="Times New Roman" w:cs="Times New Roman"/>
          <w:sz w:val="24"/>
          <w:szCs w:val="24"/>
          <w:vertAlign w:val="superscript"/>
          <w:lang w:val="pt-BR"/>
        </w:rPr>
      </w:pPr>
      <w:r w:rsidRPr="00C144DB">
        <w:rPr>
          <w:rFonts w:ascii="Times New Roman" w:eastAsia="Times New Roman" w:hAnsi="Times New Roman" w:cs="Times New Roman"/>
          <w:sz w:val="24"/>
          <w:szCs w:val="24"/>
          <w:lang w:val="pt-BR"/>
        </w:rPr>
        <w:t>Flávia R. C. Costa</w:t>
      </w:r>
      <w:r w:rsidRPr="00C144DB">
        <w:rPr>
          <w:rFonts w:ascii="Times New Roman" w:eastAsia="Times New Roman" w:hAnsi="Times New Roman" w:cs="Times New Roman"/>
          <w:sz w:val="24"/>
          <w:szCs w:val="24"/>
          <w:vertAlign w:val="superscript"/>
          <w:lang w:val="pt-BR"/>
        </w:rPr>
        <w:t>1</w:t>
      </w:r>
      <w:r w:rsidRPr="00C144DB">
        <w:rPr>
          <w:rFonts w:ascii="Times New Roman" w:eastAsia="Times New Roman" w:hAnsi="Times New Roman" w:cs="Times New Roman"/>
          <w:sz w:val="24"/>
          <w:szCs w:val="24"/>
          <w:lang w:val="pt-BR"/>
        </w:rPr>
        <w:t xml:space="preserve">, </w:t>
      </w:r>
      <w:proofErr w:type="spellStart"/>
      <w:r w:rsidRPr="00C144DB">
        <w:rPr>
          <w:rFonts w:ascii="Times New Roman" w:eastAsia="Times New Roman" w:hAnsi="Times New Roman" w:cs="Times New Roman"/>
          <w:sz w:val="24"/>
          <w:szCs w:val="24"/>
          <w:lang w:val="pt-BR"/>
        </w:rPr>
        <w:t>Jansen</w:t>
      </w:r>
      <w:proofErr w:type="spellEnd"/>
      <w:r w:rsidRPr="00C144DB">
        <w:rPr>
          <w:rFonts w:ascii="Times New Roman" w:eastAsia="Times New Roman" w:hAnsi="Times New Roman" w:cs="Times New Roman"/>
          <w:sz w:val="24"/>
          <w:szCs w:val="24"/>
          <w:lang w:val="pt-BR"/>
        </w:rPr>
        <w:t xml:space="preserve"> Zuanon</w:t>
      </w:r>
      <w:r w:rsidRPr="00C144DB">
        <w:rPr>
          <w:rFonts w:ascii="Times New Roman" w:eastAsia="Times New Roman" w:hAnsi="Times New Roman" w:cs="Times New Roman"/>
          <w:sz w:val="24"/>
          <w:szCs w:val="24"/>
          <w:vertAlign w:val="superscript"/>
          <w:lang w:val="pt-BR"/>
        </w:rPr>
        <w:t>1</w:t>
      </w:r>
      <w:r w:rsidRPr="00C144DB">
        <w:rPr>
          <w:rFonts w:ascii="Times New Roman" w:eastAsia="Times New Roman" w:hAnsi="Times New Roman" w:cs="Times New Roman"/>
          <w:sz w:val="24"/>
          <w:szCs w:val="24"/>
          <w:lang w:val="pt-BR"/>
        </w:rPr>
        <w:t>, Fabricio B. Baccaro</w:t>
      </w:r>
      <w:r w:rsidR="00C144DB">
        <w:rPr>
          <w:rFonts w:ascii="Times New Roman" w:eastAsia="Times New Roman" w:hAnsi="Times New Roman" w:cs="Times New Roman"/>
          <w:sz w:val="24"/>
          <w:szCs w:val="24"/>
          <w:vertAlign w:val="superscript"/>
          <w:lang w:val="pt-BR"/>
        </w:rPr>
        <w:t>2</w:t>
      </w:r>
      <w:r w:rsidRPr="00C144DB">
        <w:rPr>
          <w:rFonts w:ascii="Times New Roman" w:eastAsia="Times New Roman" w:hAnsi="Times New Roman" w:cs="Times New Roman"/>
          <w:sz w:val="24"/>
          <w:szCs w:val="24"/>
          <w:lang w:val="pt-BR"/>
        </w:rPr>
        <w:t>, Juliana A. Schietti</w:t>
      </w:r>
      <w:r w:rsidR="00C144DB">
        <w:rPr>
          <w:rFonts w:ascii="Times New Roman" w:eastAsia="Times New Roman" w:hAnsi="Times New Roman" w:cs="Times New Roman"/>
          <w:sz w:val="24"/>
          <w:szCs w:val="24"/>
          <w:vertAlign w:val="superscript"/>
          <w:lang w:val="pt-BR"/>
        </w:rPr>
        <w:t>2</w:t>
      </w:r>
      <w:r w:rsidRPr="00C144DB">
        <w:rPr>
          <w:rFonts w:ascii="Times New Roman" w:eastAsia="Times New Roman" w:hAnsi="Times New Roman" w:cs="Times New Roman"/>
          <w:sz w:val="24"/>
          <w:szCs w:val="24"/>
          <w:lang w:val="pt-BR"/>
        </w:rPr>
        <w:t>, Juliana Menger</w:t>
      </w:r>
      <w:r w:rsidRPr="00C144DB">
        <w:rPr>
          <w:rFonts w:ascii="Times New Roman" w:eastAsia="Times New Roman" w:hAnsi="Times New Roman" w:cs="Times New Roman"/>
          <w:sz w:val="24"/>
          <w:szCs w:val="24"/>
          <w:vertAlign w:val="superscript"/>
          <w:lang w:val="pt-BR"/>
        </w:rPr>
        <w:t>1</w:t>
      </w:r>
      <w:r w:rsidRPr="00C144DB">
        <w:rPr>
          <w:rFonts w:ascii="Times New Roman" w:eastAsia="Times New Roman" w:hAnsi="Times New Roman" w:cs="Times New Roman"/>
          <w:sz w:val="24"/>
          <w:szCs w:val="24"/>
          <w:lang w:val="pt-BR"/>
        </w:rPr>
        <w:t xml:space="preserve">, </w:t>
      </w:r>
      <w:r w:rsidR="00C144DB" w:rsidRPr="00C144DB">
        <w:rPr>
          <w:rFonts w:ascii="Times New Roman" w:eastAsia="Times New Roman" w:hAnsi="Times New Roman" w:cs="Times New Roman"/>
          <w:sz w:val="24"/>
          <w:szCs w:val="24"/>
          <w:lang w:val="pt-BR"/>
        </w:rPr>
        <w:t>Jorge L. P. Souza</w:t>
      </w:r>
      <w:r w:rsidR="00C144DB">
        <w:rPr>
          <w:rFonts w:ascii="Times New Roman" w:eastAsia="Times New Roman" w:hAnsi="Times New Roman" w:cs="Times New Roman"/>
          <w:sz w:val="24"/>
          <w:szCs w:val="24"/>
          <w:vertAlign w:val="superscript"/>
          <w:lang w:val="pt-BR"/>
        </w:rPr>
        <w:t>3</w:t>
      </w:r>
      <w:r w:rsidR="00C144DB" w:rsidRPr="00C144DB">
        <w:rPr>
          <w:rFonts w:ascii="Times New Roman" w:eastAsia="Times New Roman" w:hAnsi="Times New Roman" w:cs="Times New Roman"/>
          <w:sz w:val="24"/>
          <w:szCs w:val="24"/>
          <w:lang w:val="pt-BR"/>
        </w:rPr>
        <w:t xml:space="preserve">, </w:t>
      </w:r>
      <w:r w:rsidRPr="00C144DB">
        <w:rPr>
          <w:rFonts w:ascii="Times New Roman" w:eastAsia="Times New Roman" w:hAnsi="Times New Roman" w:cs="Times New Roman"/>
          <w:sz w:val="24"/>
          <w:szCs w:val="24"/>
          <w:lang w:val="pt-BR"/>
        </w:rPr>
        <w:t>Gabriel C. Borba</w:t>
      </w:r>
      <w:r w:rsidR="00C144DB">
        <w:rPr>
          <w:rFonts w:ascii="Times New Roman" w:eastAsia="Times New Roman" w:hAnsi="Times New Roman" w:cs="Times New Roman"/>
          <w:sz w:val="24"/>
          <w:szCs w:val="24"/>
          <w:vertAlign w:val="superscript"/>
          <w:lang w:val="pt-BR"/>
        </w:rPr>
        <w:t>4</w:t>
      </w:r>
      <w:r w:rsidRPr="00C144DB">
        <w:rPr>
          <w:rFonts w:ascii="Times New Roman" w:eastAsia="Times New Roman" w:hAnsi="Times New Roman" w:cs="Times New Roman"/>
          <w:sz w:val="24"/>
          <w:szCs w:val="24"/>
          <w:lang w:val="pt-BR"/>
        </w:rPr>
        <w:t>, Erick J. Lavado Esteban</w:t>
      </w:r>
      <w:r w:rsidR="00C144DB">
        <w:rPr>
          <w:rFonts w:ascii="Times New Roman" w:eastAsia="Times New Roman" w:hAnsi="Times New Roman" w:cs="Times New Roman"/>
          <w:sz w:val="24"/>
          <w:szCs w:val="24"/>
          <w:vertAlign w:val="superscript"/>
          <w:lang w:val="pt-BR"/>
        </w:rPr>
        <w:t>5</w:t>
      </w:r>
      <w:r w:rsidRPr="00C144DB">
        <w:rPr>
          <w:rFonts w:ascii="Times New Roman" w:eastAsia="Times New Roman" w:hAnsi="Times New Roman" w:cs="Times New Roman"/>
          <w:sz w:val="24"/>
          <w:szCs w:val="24"/>
          <w:lang w:val="pt-BR"/>
        </w:rPr>
        <w:t>, Vinicius M. Bertin</w:t>
      </w:r>
      <w:r w:rsidRPr="00C144DB">
        <w:rPr>
          <w:rFonts w:ascii="Times New Roman" w:eastAsia="Times New Roman" w:hAnsi="Times New Roman" w:cs="Times New Roman"/>
          <w:sz w:val="24"/>
          <w:szCs w:val="24"/>
          <w:vertAlign w:val="superscript"/>
          <w:lang w:val="pt-BR"/>
        </w:rPr>
        <w:t>5</w:t>
      </w:r>
      <w:r w:rsidRPr="00C144DB">
        <w:rPr>
          <w:rFonts w:ascii="Times New Roman" w:eastAsia="Times New Roman" w:hAnsi="Times New Roman" w:cs="Times New Roman"/>
          <w:sz w:val="24"/>
          <w:szCs w:val="24"/>
          <w:lang w:val="pt-BR"/>
        </w:rPr>
        <w:t xml:space="preserve">, </w:t>
      </w:r>
      <w:proofErr w:type="spellStart"/>
      <w:r w:rsidRPr="00C144DB">
        <w:rPr>
          <w:rFonts w:ascii="Times New Roman" w:eastAsia="Times New Roman" w:hAnsi="Times New Roman" w:cs="Times New Roman"/>
          <w:sz w:val="24"/>
          <w:szCs w:val="24"/>
          <w:lang w:val="pt-BR"/>
        </w:rPr>
        <w:t>Caian</w:t>
      </w:r>
      <w:proofErr w:type="spellEnd"/>
      <w:r w:rsidRPr="00C144DB">
        <w:rPr>
          <w:rFonts w:ascii="Times New Roman" w:eastAsia="Times New Roman" w:hAnsi="Times New Roman" w:cs="Times New Roman"/>
          <w:sz w:val="24"/>
          <w:szCs w:val="24"/>
          <w:lang w:val="pt-BR"/>
        </w:rPr>
        <w:t xml:space="preserve"> Gerolamo</w:t>
      </w:r>
      <w:r w:rsidRPr="00C144DB">
        <w:rPr>
          <w:rFonts w:ascii="Times New Roman" w:eastAsia="Times New Roman" w:hAnsi="Times New Roman" w:cs="Times New Roman"/>
          <w:sz w:val="24"/>
          <w:szCs w:val="24"/>
          <w:vertAlign w:val="superscript"/>
          <w:lang w:val="pt-BR"/>
        </w:rPr>
        <w:t>6</w:t>
      </w:r>
      <w:r w:rsidRPr="00C144DB">
        <w:rPr>
          <w:rFonts w:ascii="Times New Roman" w:eastAsia="Times New Roman" w:hAnsi="Times New Roman" w:cs="Times New Roman"/>
          <w:sz w:val="24"/>
          <w:szCs w:val="24"/>
          <w:lang w:val="pt-BR"/>
        </w:rPr>
        <w:t>, Anselmo Nogueira</w:t>
      </w:r>
      <w:r w:rsidRPr="00C144DB">
        <w:rPr>
          <w:rFonts w:ascii="Times New Roman" w:eastAsia="Times New Roman" w:hAnsi="Times New Roman" w:cs="Times New Roman"/>
          <w:sz w:val="24"/>
          <w:szCs w:val="24"/>
          <w:vertAlign w:val="superscript"/>
          <w:lang w:val="pt-BR"/>
        </w:rPr>
        <w:t>7</w:t>
      </w:r>
      <w:r w:rsidRPr="00C144DB">
        <w:rPr>
          <w:rFonts w:ascii="Times New Roman" w:eastAsia="Times New Roman" w:hAnsi="Times New Roman" w:cs="Times New Roman"/>
          <w:sz w:val="24"/>
          <w:szCs w:val="24"/>
          <w:lang w:val="pt-BR"/>
        </w:rPr>
        <w:t xml:space="preserve"> &amp; Carolina </w:t>
      </w:r>
      <w:r w:rsidR="00416839">
        <w:rPr>
          <w:rFonts w:ascii="Times New Roman" w:eastAsia="Times New Roman" w:hAnsi="Times New Roman" w:cs="Times New Roman"/>
          <w:sz w:val="24"/>
          <w:szCs w:val="24"/>
          <w:lang w:val="pt-BR"/>
        </w:rPr>
        <w:t xml:space="preserve">V. de </w:t>
      </w:r>
      <w:r w:rsidRPr="00C144DB">
        <w:rPr>
          <w:rFonts w:ascii="Times New Roman" w:eastAsia="Times New Roman" w:hAnsi="Times New Roman" w:cs="Times New Roman"/>
          <w:sz w:val="24"/>
          <w:szCs w:val="24"/>
          <w:lang w:val="pt-BR"/>
        </w:rPr>
        <w:t>Castilho</w:t>
      </w:r>
      <w:r w:rsidRPr="00C144DB">
        <w:rPr>
          <w:rFonts w:ascii="Times New Roman" w:eastAsia="Times New Roman" w:hAnsi="Times New Roman" w:cs="Times New Roman"/>
          <w:sz w:val="24"/>
          <w:szCs w:val="24"/>
          <w:vertAlign w:val="superscript"/>
          <w:lang w:val="pt-BR"/>
        </w:rPr>
        <w:t>8</w:t>
      </w:r>
    </w:p>
    <w:p w14:paraId="0C7A3FD6" w14:textId="77777777" w:rsidR="0027653B" w:rsidRPr="00C144DB" w:rsidRDefault="0027653B">
      <w:pPr>
        <w:spacing w:after="0" w:line="480" w:lineRule="auto"/>
        <w:rPr>
          <w:rFonts w:ascii="Times New Roman" w:eastAsia="Times New Roman" w:hAnsi="Times New Roman" w:cs="Times New Roman"/>
          <w:sz w:val="24"/>
          <w:szCs w:val="24"/>
          <w:lang w:val="pt-BR"/>
        </w:rPr>
      </w:pPr>
    </w:p>
    <w:p w14:paraId="48EFAD76" w14:textId="77777777" w:rsidR="0027653B" w:rsidRPr="00C144DB" w:rsidRDefault="008C148D">
      <w:pPr>
        <w:spacing w:after="0" w:line="480" w:lineRule="auto"/>
        <w:rPr>
          <w:rFonts w:ascii="Times New Roman" w:eastAsia="Times New Roman" w:hAnsi="Times New Roman" w:cs="Times New Roman"/>
          <w:sz w:val="24"/>
          <w:szCs w:val="24"/>
          <w:lang w:val="pt-BR"/>
        </w:rPr>
      </w:pPr>
      <w:r w:rsidRPr="00C144DB">
        <w:rPr>
          <w:rFonts w:ascii="Times New Roman" w:eastAsia="Times New Roman" w:hAnsi="Times New Roman" w:cs="Times New Roman"/>
          <w:sz w:val="24"/>
          <w:szCs w:val="24"/>
          <w:vertAlign w:val="superscript"/>
          <w:lang w:val="pt-BR"/>
        </w:rPr>
        <w:t>1</w:t>
      </w:r>
      <w:r w:rsidRPr="00C144DB">
        <w:rPr>
          <w:rFonts w:ascii="Times New Roman" w:eastAsia="Times New Roman" w:hAnsi="Times New Roman" w:cs="Times New Roman"/>
          <w:sz w:val="24"/>
          <w:szCs w:val="24"/>
          <w:lang w:val="pt-BR"/>
        </w:rPr>
        <w:t>Instituto Nacional de Pesquisas da Amazônia, Manaus, Brasil</w:t>
      </w:r>
    </w:p>
    <w:p w14:paraId="2DDE74F7" w14:textId="77777777" w:rsidR="0027653B" w:rsidRDefault="00C144DB">
      <w:pPr>
        <w:spacing w:after="0" w:line="48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vertAlign w:val="superscript"/>
          <w:lang w:val="pt-BR"/>
        </w:rPr>
        <w:t>2</w:t>
      </w:r>
      <w:r w:rsidR="008C148D" w:rsidRPr="00C144DB">
        <w:rPr>
          <w:rFonts w:ascii="Times New Roman" w:eastAsia="Times New Roman" w:hAnsi="Times New Roman" w:cs="Times New Roman"/>
          <w:sz w:val="24"/>
          <w:szCs w:val="24"/>
          <w:lang w:val="pt-BR"/>
        </w:rPr>
        <w:t>Universidade Federal do Amazonas, Manaus, Brasil</w:t>
      </w:r>
    </w:p>
    <w:p w14:paraId="4A39ED30" w14:textId="77777777" w:rsidR="00C144DB" w:rsidRPr="00C144DB" w:rsidRDefault="00C144DB">
      <w:pPr>
        <w:spacing w:after="0" w:line="48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vertAlign w:val="superscript"/>
          <w:lang w:val="pt-BR"/>
        </w:rPr>
        <w:t>3</w:t>
      </w:r>
      <w:r w:rsidRPr="00C144DB">
        <w:rPr>
          <w:rFonts w:ascii="Times New Roman" w:eastAsia="Times New Roman" w:hAnsi="Times New Roman" w:cs="Times New Roman"/>
          <w:sz w:val="24"/>
          <w:szCs w:val="24"/>
          <w:lang w:val="pt-BR"/>
        </w:rPr>
        <w:t>Instituto Nacional da Mata Atlântica, Santa Teresa, Brasil</w:t>
      </w:r>
    </w:p>
    <w:p w14:paraId="2B4D32E4" w14:textId="77777777" w:rsidR="0027653B" w:rsidRPr="00C144DB" w:rsidRDefault="00C144DB">
      <w:pPr>
        <w:spacing w:after="0" w:line="48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vertAlign w:val="superscript"/>
          <w:lang w:val="pt-BR"/>
        </w:rPr>
        <w:t>4</w:t>
      </w:r>
      <w:r w:rsidR="008C148D" w:rsidRPr="00C144DB">
        <w:rPr>
          <w:rFonts w:ascii="Times New Roman" w:eastAsia="Times New Roman" w:hAnsi="Times New Roman" w:cs="Times New Roman"/>
          <w:sz w:val="24"/>
          <w:szCs w:val="24"/>
          <w:lang w:val="pt-BR"/>
        </w:rPr>
        <w:t>Programa de Pós-Graduação em Ecologia – INPA, Manaus, Brasil</w:t>
      </w:r>
    </w:p>
    <w:p w14:paraId="4BA6103F" w14:textId="77777777" w:rsidR="0027653B" w:rsidRDefault="00C144DB">
      <w:pPr>
        <w:spacing w:after="0" w:line="48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vertAlign w:val="superscript"/>
          <w:lang w:val="pt-BR"/>
        </w:rPr>
        <w:t>5</w:t>
      </w:r>
      <w:r w:rsidR="008C148D" w:rsidRPr="00C144DB">
        <w:rPr>
          <w:rFonts w:ascii="Times New Roman" w:eastAsia="Times New Roman" w:hAnsi="Times New Roman" w:cs="Times New Roman"/>
          <w:sz w:val="24"/>
          <w:szCs w:val="24"/>
          <w:lang w:val="pt-BR"/>
        </w:rPr>
        <w:t>Programa de Pós-Graduação em Ciências de Florestas Tropicais – INPA, Manaus, Brasil</w:t>
      </w:r>
    </w:p>
    <w:p w14:paraId="3CCA1C4D" w14:textId="77777777" w:rsidR="0027653B" w:rsidRPr="00C144DB" w:rsidRDefault="008C148D">
      <w:pPr>
        <w:spacing w:after="0" w:line="480" w:lineRule="auto"/>
        <w:rPr>
          <w:rFonts w:ascii="Times New Roman" w:eastAsia="Times New Roman" w:hAnsi="Times New Roman" w:cs="Times New Roman"/>
          <w:sz w:val="24"/>
          <w:szCs w:val="24"/>
          <w:lang w:val="pt-BR"/>
        </w:rPr>
      </w:pPr>
      <w:r w:rsidRPr="00C144DB">
        <w:rPr>
          <w:rFonts w:ascii="Times New Roman" w:eastAsia="Times New Roman" w:hAnsi="Times New Roman" w:cs="Times New Roman"/>
          <w:sz w:val="24"/>
          <w:szCs w:val="24"/>
          <w:vertAlign w:val="superscript"/>
          <w:lang w:val="pt-BR"/>
        </w:rPr>
        <w:t>6</w:t>
      </w:r>
      <w:r w:rsidRPr="00C144DB">
        <w:rPr>
          <w:rFonts w:ascii="Times New Roman" w:eastAsia="Times New Roman" w:hAnsi="Times New Roman" w:cs="Times New Roman"/>
          <w:sz w:val="24"/>
          <w:szCs w:val="24"/>
          <w:lang w:val="pt-BR"/>
        </w:rPr>
        <w:t>Programa de Pós-Graduação em Botânica, USP, São Paulo, Brasil</w:t>
      </w:r>
    </w:p>
    <w:p w14:paraId="30AC8087" w14:textId="77777777" w:rsidR="0027653B" w:rsidRPr="00C144DB" w:rsidRDefault="008C148D">
      <w:pPr>
        <w:spacing w:after="0" w:line="480" w:lineRule="auto"/>
        <w:rPr>
          <w:rFonts w:ascii="Times New Roman" w:eastAsia="Times New Roman" w:hAnsi="Times New Roman" w:cs="Times New Roman"/>
          <w:sz w:val="24"/>
          <w:szCs w:val="24"/>
          <w:lang w:val="pt-BR"/>
        </w:rPr>
      </w:pPr>
      <w:r w:rsidRPr="00C144DB">
        <w:rPr>
          <w:rFonts w:ascii="Times New Roman" w:eastAsia="Times New Roman" w:hAnsi="Times New Roman" w:cs="Times New Roman"/>
          <w:sz w:val="24"/>
          <w:szCs w:val="24"/>
          <w:vertAlign w:val="superscript"/>
          <w:lang w:val="pt-BR"/>
        </w:rPr>
        <w:t>7</w:t>
      </w:r>
      <w:r w:rsidRPr="00C144DB">
        <w:rPr>
          <w:rFonts w:ascii="Times New Roman" w:eastAsia="Times New Roman" w:hAnsi="Times New Roman" w:cs="Times New Roman"/>
          <w:sz w:val="24"/>
          <w:szCs w:val="24"/>
          <w:lang w:val="pt-BR"/>
        </w:rPr>
        <w:t>Universidade Federal do ABC, São Paulo, Brasil</w:t>
      </w:r>
    </w:p>
    <w:p w14:paraId="64CB8A9D" w14:textId="77777777" w:rsidR="0027653B" w:rsidRDefault="008C148D">
      <w:pPr>
        <w:spacing w:after="0" w:line="480" w:lineRule="auto"/>
        <w:rPr>
          <w:rFonts w:ascii="Times New Roman" w:eastAsia="Times New Roman" w:hAnsi="Times New Roman" w:cs="Times New Roman"/>
          <w:sz w:val="24"/>
          <w:szCs w:val="24"/>
          <w:lang w:val="pt-BR"/>
        </w:rPr>
      </w:pPr>
      <w:r w:rsidRPr="00C144DB">
        <w:rPr>
          <w:rFonts w:ascii="Times New Roman" w:eastAsia="Times New Roman" w:hAnsi="Times New Roman" w:cs="Times New Roman"/>
          <w:sz w:val="24"/>
          <w:szCs w:val="24"/>
          <w:vertAlign w:val="superscript"/>
          <w:lang w:val="pt-BR"/>
        </w:rPr>
        <w:t>8</w:t>
      </w:r>
      <w:r w:rsidRPr="00C144DB">
        <w:rPr>
          <w:rFonts w:ascii="Times New Roman" w:eastAsia="Times New Roman" w:hAnsi="Times New Roman" w:cs="Times New Roman"/>
          <w:sz w:val="24"/>
          <w:szCs w:val="24"/>
          <w:lang w:val="pt-BR"/>
        </w:rPr>
        <w:t>EMBRAPA Roraima, Brasil</w:t>
      </w:r>
    </w:p>
    <w:p w14:paraId="6F91A57D" w14:textId="77777777" w:rsidR="00C144DB" w:rsidRPr="00C144DB" w:rsidRDefault="00C144DB">
      <w:pPr>
        <w:spacing w:after="0" w:line="480" w:lineRule="auto"/>
        <w:rPr>
          <w:rFonts w:ascii="Times New Roman" w:eastAsia="Times New Roman" w:hAnsi="Times New Roman" w:cs="Times New Roman"/>
          <w:sz w:val="24"/>
          <w:szCs w:val="24"/>
          <w:lang w:val="pt-BR"/>
        </w:rPr>
      </w:pPr>
    </w:p>
    <w:p w14:paraId="4186A14C" w14:textId="77777777" w:rsidR="0027653B" w:rsidRPr="00C144DB" w:rsidRDefault="0027653B">
      <w:pPr>
        <w:spacing w:after="0" w:line="480" w:lineRule="auto"/>
        <w:rPr>
          <w:rFonts w:ascii="Times New Roman" w:eastAsia="Times New Roman" w:hAnsi="Times New Roman" w:cs="Times New Roman"/>
          <w:sz w:val="24"/>
          <w:szCs w:val="24"/>
          <w:lang w:val="pt-BR"/>
        </w:rPr>
      </w:pPr>
    </w:p>
    <w:p w14:paraId="64E6C83C" w14:textId="77777777" w:rsidR="0027653B" w:rsidRPr="00C144DB" w:rsidRDefault="008C148D">
      <w:pPr>
        <w:spacing w:after="0" w:line="480" w:lineRule="auto"/>
        <w:rPr>
          <w:rFonts w:ascii="Times New Roman" w:eastAsia="Times New Roman" w:hAnsi="Times New Roman" w:cs="Times New Roman"/>
          <w:sz w:val="24"/>
          <w:szCs w:val="24"/>
          <w:lang w:val="pt-BR"/>
        </w:rPr>
      </w:pPr>
      <w:proofErr w:type="spellStart"/>
      <w:r w:rsidRPr="00C144DB">
        <w:rPr>
          <w:rFonts w:ascii="Times New Roman" w:eastAsia="Times New Roman" w:hAnsi="Times New Roman" w:cs="Times New Roman"/>
          <w:sz w:val="24"/>
          <w:szCs w:val="24"/>
          <w:lang w:val="pt-BR"/>
        </w:rPr>
        <w:t>Corresponding</w:t>
      </w:r>
      <w:proofErr w:type="spellEnd"/>
      <w:r w:rsidRPr="00C144DB">
        <w:rPr>
          <w:rFonts w:ascii="Times New Roman" w:eastAsia="Times New Roman" w:hAnsi="Times New Roman" w:cs="Times New Roman"/>
          <w:sz w:val="24"/>
          <w:szCs w:val="24"/>
          <w:lang w:val="pt-BR"/>
        </w:rPr>
        <w:t xml:space="preserve"> </w:t>
      </w:r>
      <w:proofErr w:type="spellStart"/>
      <w:r w:rsidRPr="00C144DB">
        <w:rPr>
          <w:rFonts w:ascii="Times New Roman" w:eastAsia="Times New Roman" w:hAnsi="Times New Roman" w:cs="Times New Roman"/>
          <w:sz w:val="24"/>
          <w:szCs w:val="24"/>
          <w:lang w:val="pt-BR"/>
        </w:rPr>
        <w:t>author</w:t>
      </w:r>
      <w:proofErr w:type="spellEnd"/>
      <w:r w:rsidRPr="00C144DB">
        <w:rPr>
          <w:rFonts w:ascii="Times New Roman" w:eastAsia="Times New Roman" w:hAnsi="Times New Roman" w:cs="Times New Roman"/>
          <w:sz w:val="24"/>
          <w:szCs w:val="24"/>
          <w:lang w:val="pt-BR"/>
        </w:rPr>
        <w:t>: Flávia R C Costa, e-mail: flaviacosta001@gmail</w:t>
      </w:r>
    </w:p>
    <w:p w14:paraId="049C87A8" w14:textId="77777777" w:rsidR="0027653B" w:rsidRDefault="008C148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title: </w:t>
      </w:r>
      <w:r>
        <w:rPr>
          <w:rFonts w:ascii="Times New Roman" w:eastAsia="Times New Roman" w:hAnsi="Times New Roman" w:cs="Times New Roman"/>
          <w:b/>
          <w:sz w:val="24"/>
          <w:szCs w:val="24"/>
        </w:rPr>
        <w:t>Effects of climate change on central Amazonian forests</w:t>
      </w:r>
    </w:p>
    <w:p w14:paraId="040CF40E" w14:textId="77777777" w:rsidR="0027653B" w:rsidRDefault="0027653B">
      <w:pPr>
        <w:spacing w:after="0" w:line="480" w:lineRule="auto"/>
        <w:rPr>
          <w:rFonts w:ascii="Times New Roman" w:eastAsia="Times New Roman" w:hAnsi="Times New Roman" w:cs="Times New Roman"/>
          <w:sz w:val="24"/>
          <w:szCs w:val="24"/>
        </w:rPr>
      </w:pPr>
    </w:p>
    <w:p w14:paraId="7FFB5D27" w14:textId="77777777" w:rsidR="0027653B" w:rsidRDefault="0027653B">
      <w:pPr>
        <w:spacing w:after="0" w:line="480" w:lineRule="auto"/>
        <w:rPr>
          <w:rFonts w:ascii="Times New Roman" w:eastAsia="Times New Roman" w:hAnsi="Times New Roman" w:cs="Times New Roman"/>
          <w:sz w:val="24"/>
          <w:szCs w:val="24"/>
        </w:rPr>
      </w:pPr>
    </w:p>
    <w:p w14:paraId="6931977A" w14:textId="77777777" w:rsidR="0027653B" w:rsidRDefault="0027653B">
      <w:pPr>
        <w:spacing w:after="0" w:line="480" w:lineRule="auto"/>
        <w:rPr>
          <w:rFonts w:ascii="Times New Roman" w:eastAsia="Times New Roman" w:hAnsi="Times New Roman" w:cs="Times New Roman"/>
          <w:sz w:val="24"/>
          <w:szCs w:val="24"/>
        </w:rPr>
      </w:pPr>
    </w:p>
    <w:p w14:paraId="2E8D1C55" w14:textId="77777777" w:rsidR="0027653B" w:rsidRDefault="0027653B">
      <w:pPr>
        <w:spacing w:after="0" w:line="480" w:lineRule="auto"/>
        <w:rPr>
          <w:rFonts w:ascii="Times New Roman" w:eastAsia="Times New Roman" w:hAnsi="Times New Roman" w:cs="Times New Roman"/>
          <w:sz w:val="24"/>
          <w:szCs w:val="24"/>
        </w:rPr>
      </w:pPr>
    </w:p>
    <w:p w14:paraId="7684A9C4" w14:textId="77777777" w:rsidR="0027653B" w:rsidRDefault="0027653B">
      <w:pPr>
        <w:spacing w:after="0" w:line="480" w:lineRule="auto"/>
        <w:rPr>
          <w:rFonts w:ascii="Times New Roman" w:eastAsia="Times New Roman" w:hAnsi="Times New Roman" w:cs="Times New Roman"/>
          <w:sz w:val="24"/>
          <w:szCs w:val="24"/>
        </w:rPr>
      </w:pPr>
    </w:p>
    <w:p w14:paraId="5A71A994" w14:textId="77777777" w:rsidR="0027653B" w:rsidRDefault="0027653B">
      <w:pPr>
        <w:spacing w:after="0" w:line="480" w:lineRule="auto"/>
        <w:rPr>
          <w:rFonts w:ascii="Times New Roman" w:eastAsia="Times New Roman" w:hAnsi="Times New Roman" w:cs="Times New Roman"/>
          <w:sz w:val="24"/>
          <w:szCs w:val="24"/>
        </w:rPr>
      </w:pPr>
    </w:p>
    <w:p w14:paraId="558389D3" w14:textId="77777777" w:rsidR="0027653B" w:rsidRDefault="008C148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324B558B" w14:textId="2C7646B0" w:rsidR="0027653B" w:rsidRDefault="008C148D">
      <w:pP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rPr>
        <w:t xml:space="preserve">Central Amazon </w:t>
      </w:r>
      <w:proofErr w:type="gramStart"/>
      <w:r>
        <w:rPr>
          <w:rFonts w:ascii="Times New Roman" w:eastAsia="Times New Roman" w:hAnsi="Times New Roman" w:cs="Times New Roman"/>
        </w:rPr>
        <w:t>has been subjected</w:t>
      </w:r>
      <w:proofErr w:type="gramEnd"/>
      <w:r>
        <w:rPr>
          <w:rFonts w:ascii="Times New Roman" w:eastAsia="Times New Roman" w:hAnsi="Times New Roman" w:cs="Times New Roman"/>
        </w:rPr>
        <w:t xml:space="preserve"> to a higher frequency of extreme climatic events, such as very dry or very wet years in the last decades, during which biodiversity is being monitored in permanent plots regularly distributed over 10 x 10 km of the well-preserved LTER site </w:t>
      </w:r>
      <w:proofErr w:type="spellStart"/>
      <w:r>
        <w:rPr>
          <w:rFonts w:ascii="Times New Roman" w:eastAsia="Times New Roman" w:hAnsi="Times New Roman" w:cs="Times New Roman"/>
        </w:rPr>
        <w:t>Reserva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Ducke</w:t>
      </w:r>
      <w:proofErr w:type="spellEnd"/>
      <w:r>
        <w:rPr>
          <w:rFonts w:ascii="Times New Roman" w:eastAsia="Times New Roman" w:hAnsi="Times New Roman" w:cs="Times New Roman"/>
        </w:rPr>
        <w:t xml:space="preserve">. Most assemblages had a decrease in abundance (9-35%) and richness (8-25%) along time, with some taxonomic and functional reorganization. Taxonomic and functional composition changes along time were more extensive in the valleys for trees and </w:t>
      </w:r>
      <w:proofErr w:type="gramStart"/>
      <w:r>
        <w:rPr>
          <w:rFonts w:ascii="Times New Roman" w:eastAsia="Times New Roman" w:hAnsi="Times New Roman" w:cs="Times New Roman"/>
        </w:rPr>
        <w:t>ants,</w:t>
      </w:r>
      <w:proofErr w:type="gramEnd"/>
      <w:r>
        <w:rPr>
          <w:rFonts w:ascii="Times New Roman" w:eastAsia="Times New Roman" w:hAnsi="Times New Roman" w:cs="Times New Roman"/>
        </w:rPr>
        <w:t xml:space="preserve"> and in first-order stream</w:t>
      </w:r>
      <w:r w:rsidR="00416839">
        <w:rPr>
          <w:rFonts w:ascii="Times New Roman" w:eastAsia="Times New Roman" w:hAnsi="Times New Roman" w:cs="Times New Roman"/>
        </w:rPr>
        <w:t>s for fish; while</w:t>
      </w:r>
      <w:r>
        <w:rPr>
          <w:rFonts w:ascii="Times New Roman" w:eastAsia="Times New Roman" w:hAnsi="Times New Roman" w:cs="Times New Roman"/>
        </w:rPr>
        <w:t xml:space="preserve"> bird and small trees had different patterns of composition change in valleys and plateaus. Although the signal of change was not congruent across all assemblages, patterns indicate that t</w:t>
      </w:r>
      <w:r>
        <w:rPr>
          <w:rFonts w:ascii="Times New Roman" w:eastAsia="Times New Roman" w:hAnsi="Times New Roman" w:cs="Times New Roman"/>
          <w:color w:val="222222"/>
          <w:highlight w:val="white"/>
        </w:rPr>
        <w:t xml:space="preserve">he forest and streams are becoming more dynamic as the hydrological cycle intensifies due to climate changes, and these new environments are already filtering species, at least in some </w:t>
      </w:r>
      <w:proofErr w:type="gramStart"/>
      <w:r>
        <w:rPr>
          <w:rFonts w:ascii="Times New Roman" w:eastAsia="Times New Roman" w:hAnsi="Times New Roman" w:cs="Times New Roman"/>
          <w:color w:val="222222"/>
          <w:highlight w:val="white"/>
        </w:rPr>
        <w:t>well monitored</w:t>
      </w:r>
      <w:proofErr w:type="gramEnd"/>
      <w:r>
        <w:rPr>
          <w:rFonts w:ascii="Times New Roman" w:eastAsia="Times New Roman" w:hAnsi="Times New Roman" w:cs="Times New Roman"/>
          <w:color w:val="222222"/>
          <w:highlight w:val="white"/>
        </w:rPr>
        <w:t xml:space="preserve"> taxonomic groups. Our data, in combination with other studies, suggest that riparian areas in the valleys are hydrological refuges during droughts</w:t>
      </w:r>
      <w:r w:rsidRPr="00416839">
        <w:rPr>
          <w:rFonts w:ascii="Times New Roman" w:eastAsia="Times New Roman" w:hAnsi="Times New Roman" w:cs="Times New Roman"/>
          <w:color w:val="222222"/>
          <w:highlight w:val="white"/>
        </w:rPr>
        <w:t xml:space="preserve">, </w:t>
      </w:r>
      <w:r w:rsidR="00416839" w:rsidRPr="00416839">
        <w:rPr>
          <w:rFonts w:ascii="Times New Roman" w:eastAsia="Times New Roman" w:hAnsi="Times New Roman" w:cs="Times New Roman"/>
        </w:rPr>
        <w:t xml:space="preserve">although also susceptible to disturbances induced by excessive </w:t>
      </w:r>
      <w:r w:rsidRPr="00416839">
        <w:rPr>
          <w:rFonts w:ascii="Times New Roman" w:eastAsia="Times New Roman" w:hAnsi="Times New Roman" w:cs="Times New Roman"/>
          <w:color w:val="222222"/>
          <w:highlight w:val="white"/>
        </w:rPr>
        <w:t>p</w:t>
      </w:r>
      <w:r>
        <w:rPr>
          <w:rFonts w:ascii="Times New Roman" w:eastAsia="Times New Roman" w:hAnsi="Times New Roman" w:cs="Times New Roman"/>
          <w:color w:val="222222"/>
          <w:highlight w:val="white"/>
        </w:rPr>
        <w:t>recipitation and windstorms. In face of the importance of this system as a refuge, its sensibility and the unknown effects of potential migrations from higher topographic areas due to climate change, the conservation of large and extensive riparian areas seems to be of surmount importance to the future of Amazonian biodiversity.</w:t>
      </w:r>
    </w:p>
    <w:p w14:paraId="0F1D92EF" w14:textId="77777777" w:rsidR="0027653B" w:rsidRPr="00D65BEC" w:rsidRDefault="0027653B">
      <w:pPr>
        <w:spacing w:after="0" w:line="480" w:lineRule="auto"/>
        <w:rPr>
          <w:rFonts w:ascii="Times New Roman" w:eastAsia="Times New Roman" w:hAnsi="Times New Roman" w:cs="Times New Roman"/>
          <w:color w:val="222222"/>
          <w:sz w:val="24"/>
          <w:szCs w:val="24"/>
          <w:highlight w:val="white"/>
        </w:rPr>
      </w:pPr>
    </w:p>
    <w:p w14:paraId="7C9AA1B4" w14:textId="71451CD5" w:rsidR="0027653B" w:rsidRPr="00D65BEC" w:rsidRDefault="008C148D">
      <w:pPr>
        <w:spacing w:after="0" w:line="480" w:lineRule="auto"/>
        <w:rPr>
          <w:rFonts w:ascii="Times New Roman" w:eastAsia="Times New Roman" w:hAnsi="Times New Roman" w:cs="Times New Roman"/>
          <w:sz w:val="24"/>
          <w:szCs w:val="24"/>
        </w:rPr>
      </w:pPr>
      <w:proofErr w:type="gramStart"/>
      <w:r w:rsidRPr="00D65BEC">
        <w:rPr>
          <w:rFonts w:ascii="Times New Roman" w:eastAsia="Times New Roman" w:hAnsi="Times New Roman" w:cs="Times New Roman"/>
          <w:b/>
          <w:sz w:val="24"/>
          <w:szCs w:val="24"/>
        </w:rPr>
        <w:t>Key-words</w:t>
      </w:r>
      <w:bookmarkStart w:id="0" w:name="_GoBack"/>
      <w:proofErr w:type="gramEnd"/>
      <w:r w:rsidRPr="00D65BEC">
        <w:rPr>
          <w:rFonts w:ascii="Times New Roman" w:eastAsia="Times New Roman" w:hAnsi="Times New Roman" w:cs="Times New Roman"/>
          <w:sz w:val="24"/>
          <w:szCs w:val="24"/>
        </w:rPr>
        <w:t xml:space="preserve">: </w:t>
      </w:r>
      <w:r w:rsidR="00D65BEC" w:rsidRPr="00D65BEC">
        <w:rPr>
          <w:rFonts w:ascii="Times New Roman" w:eastAsia="Times New Roman" w:hAnsi="Times New Roman" w:cs="Times New Roman"/>
          <w:sz w:val="24"/>
          <w:szCs w:val="24"/>
        </w:rPr>
        <w:t>communi</w:t>
      </w:r>
      <w:r w:rsidR="00D65BEC">
        <w:rPr>
          <w:rFonts w:ascii="Times New Roman" w:eastAsia="Times New Roman" w:hAnsi="Times New Roman" w:cs="Times New Roman"/>
          <w:sz w:val="24"/>
          <w:szCs w:val="24"/>
        </w:rPr>
        <w:t>ty ecology; functional ecology;</w:t>
      </w:r>
      <w:r w:rsidR="00D65BEC" w:rsidRPr="00D65BEC">
        <w:rPr>
          <w:rFonts w:ascii="Times New Roman" w:eastAsia="Times New Roman" w:hAnsi="Times New Roman" w:cs="Times New Roman"/>
          <w:sz w:val="24"/>
          <w:szCs w:val="24"/>
        </w:rPr>
        <w:t xml:space="preserve"> </w:t>
      </w:r>
      <w:r w:rsidRPr="00D65BEC">
        <w:rPr>
          <w:rFonts w:ascii="Times New Roman" w:eastAsia="Times New Roman" w:hAnsi="Times New Roman" w:cs="Times New Roman"/>
          <w:sz w:val="24"/>
          <w:szCs w:val="24"/>
        </w:rPr>
        <w:t xml:space="preserve">LTER; long-term ecological </w:t>
      </w:r>
      <w:r w:rsidR="00D65BEC">
        <w:rPr>
          <w:rFonts w:ascii="Times New Roman" w:eastAsia="Times New Roman" w:hAnsi="Times New Roman" w:cs="Times New Roman"/>
          <w:sz w:val="24"/>
          <w:szCs w:val="24"/>
        </w:rPr>
        <w:t>sites</w:t>
      </w:r>
      <w:r w:rsidRPr="00D65BEC">
        <w:rPr>
          <w:rFonts w:ascii="Times New Roman" w:eastAsia="Times New Roman" w:hAnsi="Times New Roman" w:cs="Times New Roman"/>
          <w:sz w:val="24"/>
          <w:szCs w:val="24"/>
        </w:rPr>
        <w:t xml:space="preserve"> </w:t>
      </w:r>
      <w:bookmarkEnd w:id="0"/>
    </w:p>
    <w:p w14:paraId="533A7026" w14:textId="77777777" w:rsidR="0027653B" w:rsidRDefault="0027653B">
      <w:pPr>
        <w:spacing w:after="0" w:line="480" w:lineRule="auto"/>
        <w:rPr>
          <w:rFonts w:ascii="Times New Roman" w:eastAsia="Times New Roman" w:hAnsi="Times New Roman" w:cs="Times New Roman"/>
          <w:b/>
          <w:sz w:val="24"/>
          <w:szCs w:val="24"/>
        </w:rPr>
      </w:pPr>
    </w:p>
    <w:p w14:paraId="03ED4217" w14:textId="77777777" w:rsidR="0027653B" w:rsidRDefault="0027653B">
      <w:pPr>
        <w:spacing w:after="0" w:line="480" w:lineRule="auto"/>
        <w:rPr>
          <w:rFonts w:ascii="Times New Roman" w:eastAsia="Times New Roman" w:hAnsi="Times New Roman" w:cs="Times New Roman"/>
          <w:b/>
          <w:sz w:val="24"/>
          <w:szCs w:val="24"/>
        </w:rPr>
      </w:pPr>
    </w:p>
    <w:p w14:paraId="400D2F7E" w14:textId="77777777" w:rsidR="0027653B" w:rsidRDefault="0027653B">
      <w:pPr>
        <w:spacing w:after="0" w:line="480" w:lineRule="auto"/>
        <w:rPr>
          <w:rFonts w:ascii="Times New Roman" w:eastAsia="Times New Roman" w:hAnsi="Times New Roman" w:cs="Times New Roman"/>
          <w:b/>
          <w:sz w:val="24"/>
          <w:szCs w:val="24"/>
        </w:rPr>
      </w:pPr>
    </w:p>
    <w:p w14:paraId="54E3C505" w14:textId="77777777" w:rsidR="0027653B" w:rsidRDefault="0027653B">
      <w:pPr>
        <w:spacing w:after="0" w:line="480" w:lineRule="auto"/>
        <w:rPr>
          <w:rFonts w:ascii="Times New Roman" w:eastAsia="Times New Roman" w:hAnsi="Times New Roman" w:cs="Times New Roman"/>
          <w:sz w:val="24"/>
          <w:szCs w:val="24"/>
        </w:rPr>
      </w:pPr>
    </w:p>
    <w:p w14:paraId="410A3F43" w14:textId="77777777" w:rsidR="0027653B" w:rsidRDefault="0027653B">
      <w:pPr>
        <w:spacing w:after="0" w:line="480" w:lineRule="auto"/>
        <w:rPr>
          <w:rFonts w:ascii="Times New Roman" w:eastAsia="Times New Roman" w:hAnsi="Times New Roman" w:cs="Times New Roman"/>
          <w:sz w:val="24"/>
          <w:szCs w:val="24"/>
        </w:rPr>
      </w:pPr>
    </w:p>
    <w:p w14:paraId="4129BD24" w14:textId="77777777" w:rsidR="0027653B" w:rsidRDefault="0027653B">
      <w:pPr>
        <w:spacing w:after="0" w:line="480" w:lineRule="auto"/>
        <w:rPr>
          <w:rFonts w:ascii="Times New Roman" w:eastAsia="Times New Roman" w:hAnsi="Times New Roman" w:cs="Times New Roman"/>
          <w:sz w:val="24"/>
          <w:szCs w:val="24"/>
        </w:rPr>
      </w:pPr>
    </w:p>
    <w:p w14:paraId="7949D2B6" w14:textId="77777777" w:rsidR="0027653B" w:rsidRDefault="0027653B">
      <w:pPr>
        <w:spacing w:after="0" w:line="480" w:lineRule="auto"/>
        <w:rPr>
          <w:rFonts w:ascii="Times New Roman" w:eastAsia="Times New Roman" w:hAnsi="Times New Roman" w:cs="Times New Roman"/>
          <w:sz w:val="24"/>
          <w:szCs w:val="24"/>
        </w:rPr>
      </w:pPr>
    </w:p>
    <w:p w14:paraId="202578A5" w14:textId="77777777" w:rsidR="0027653B" w:rsidRDefault="0027653B">
      <w:pPr>
        <w:spacing w:after="0" w:line="480" w:lineRule="auto"/>
        <w:rPr>
          <w:rFonts w:ascii="Times New Roman" w:eastAsia="Times New Roman" w:hAnsi="Times New Roman" w:cs="Times New Roman"/>
          <w:sz w:val="24"/>
          <w:szCs w:val="24"/>
        </w:rPr>
      </w:pPr>
    </w:p>
    <w:p w14:paraId="58921467" w14:textId="77777777" w:rsidR="00C144DB" w:rsidRDefault="00C144DB">
      <w:pPr>
        <w:spacing w:after="0" w:line="480" w:lineRule="auto"/>
        <w:rPr>
          <w:rFonts w:ascii="Times New Roman" w:eastAsia="Times New Roman" w:hAnsi="Times New Roman" w:cs="Times New Roman"/>
          <w:sz w:val="24"/>
          <w:szCs w:val="24"/>
        </w:rPr>
      </w:pPr>
    </w:p>
    <w:p w14:paraId="772591AD" w14:textId="77777777" w:rsidR="0027653B" w:rsidRDefault="008C148D" w:rsidP="009D65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77528704"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Atmospheric concentrations of CO</w:t>
      </w:r>
      <w:r w:rsidRPr="00C144DB">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have been rising steadily since the end of the 19th century with a concomitant increase in temperatures around the world (IPCC 2014). This trend has accelerated since the 1970´s, and is associated with changes in the distribution patterns of precipitation</w:t>
      </w:r>
      <w:r w:rsidR="005C21B6">
        <w:rPr>
          <w:rFonts w:ascii="Times New Roman" w:eastAsia="Times New Roman" w:hAnsi="Times New Roman" w:cs="Times New Roman"/>
          <w:sz w:val="24"/>
          <w:szCs w:val="24"/>
        </w:rPr>
        <w:t xml:space="preserve"> </w:t>
      </w:r>
      <w:r w:rsidR="005C21B6">
        <w:rPr>
          <w:rFonts w:ascii="Times New Roman" w:eastAsia="Times New Roman" w:hAnsi="Times New Roman" w:cs="Times New Roman"/>
          <w:sz w:val="24"/>
          <w:szCs w:val="24"/>
        </w:rPr>
        <w:fldChar w:fldCharType="begin" w:fldLock="1"/>
      </w:r>
      <w:r w:rsidR="005C21B6">
        <w:rPr>
          <w:rFonts w:ascii="Times New Roman" w:eastAsia="Times New Roman" w:hAnsi="Times New Roman" w:cs="Times New Roman"/>
          <w:sz w:val="24"/>
          <w:szCs w:val="24"/>
        </w:rPr>
        <w:instrText xml:space="preserve">ADDIN CSL_CITATION {"citationItems":[{"id":"ITEM-1","itemData":{"DOI":"10.1002/2014GB005080","ISBN":"1944-9224","ISSN":"19449224","abstract":"Recent analyses of Amazon runoff and gridded precipitation data suggest an intensification of the hydrological cycle over the past few decades in the following sense: wet-season precipitation and peak river runoff (since </w:instrText>
      </w:r>
      <w:r w:rsidR="005C21B6">
        <w:rPr>
          <w:rFonts w:ascii="Cambria Math" w:eastAsia="Times New Roman" w:hAnsi="Cambria Math" w:cs="Cambria Math"/>
          <w:sz w:val="24"/>
          <w:szCs w:val="24"/>
        </w:rPr>
        <w:instrText>∼</w:instrText>
      </w:r>
      <w:r w:rsidR="005C21B6">
        <w:rPr>
          <w:rFonts w:ascii="Times New Roman" w:eastAsia="Times New Roman" w:hAnsi="Times New Roman" w:cs="Times New Roman"/>
          <w:sz w:val="24"/>
          <w:szCs w:val="24"/>
        </w:rPr>
        <w:instrText xml:space="preserve"> 1980) as well as annual-mean precipitation (since </w:instrText>
      </w:r>
      <w:r w:rsidR="005C21B6">
        <w:rPr>
          <w:rFonts w:ascii="Cambria Math" w:eastAsia="Times New Roman" w:hAnsi="Cambria Math" w:cs="Cambria Math"/>
          <w:sz w:val="24"/>
          <w:szCs w:val="24"/>
        </w:rPr>
        <w:instrText>∼</w:instrText>
      </w:r>
      <w:r w:rsidR="005C21B6">
        <w:rPr>
          <w:rFonts w:ascii="Times New Roman" w:eastAsia="Times New Roman" w:hAnsi="Times New Roman" w:cs="Times New Roman"/>
          <w:sz w:val="24"/>
          <w:szCs w:val="24"/>
        </w:rPr>
        <w:instrText xml:space="preserve"> 1990) have increased while dry-season precipitation and minimum runoff have slightly decreased. There has also been an increase in the frequency of anomalously severe floods and droughts. Here we extend and expand these analyses to characterize recent climate state and change, as a background for possible ongoing and future changes of these forests. The contrasting recent changes in wet and dry season precipitation have continued and are generally consistent with changes in catchment-level peak and minimum river runoff as well as a positive trend of water vapour inflow into the basin. Consistent with the river records the increased vapour inflow is concentrated to the wet season. Temperature has been rising by 0.7</w:instrText>
      </w:r>
      <w:r w:rsidR="005C21B6">
        <w:rPr>
          <w:rFonts w:ascii="Cambria Math" w:eastAsia="Times New Roman" w:hAnsi="Cambria Math" w:cs="Cambria Math"/>
          <w:sz w:val="24"/>
          <w:szCs w:val="24"/>
        </w:rPr>
        <w:instrText>∘</w:instrText>
      </w:r>
      <w:r w:rsidR="005C21B6">
        <w:rPr>
          <w:rFonts w:ascii="Times New Roman" w:eastAsia="Times New Roman" w:hAnsi="Times New Roman" w:cs="Times New Roman"/>
          <w:sz w:val="24"/>
          <w:szCs w:val="24"/>
        </w:rPr>
        <w:instrText>C since 1980 with more pronounced warming during dry months. Suggestions for the cause of the observed changes of the hydrological cycle come from patterns in tropical sea surface temperatures (SST's). Tropical and North Atlantic SST's have increased rapidly and steadily since 1990, while Pacific SST's have shifted from a negative Pacific Decadal Oscillation (PDO) phase (approximately pre 1990) with warm eastern Pacific temperatures to a positive phase with cold eastern Pacific temperatures. These SST conditions have been shown to be associated with an increase in precipitation over most of the Amazon except the south and south-west. If ongoing changes continue we expect these to be generally beneficial for forests in those regions where there is an increase in precipitation with the exception of floodplain forests. An increase in flood-pulse height and duration could lead to increased mortality at higher levels of the floodplain and, over the long term, to a lateral shift of the zonally stratified floodplain forest communities. Negative effects on forests are mainly expected in the south-west and south, which have become slightly drier and hotter, consistent with tree mortality trends observed at the RAINFOR forest plot census network.","author":[{"dropping-particle":"","family":"Gloor","given":"M.","non-dropping-particle":"","parse-names":false,"suffix":""},{"dropping-particle":"","family":"Barichivich","given":"J.","non-dropping-particle":"","parse-names":false,"suffix":""},{"dropping-particle":"","family":"Ziv","given":"G.","non-dropping-particle":"","parse-names":false,"suffix":""},{"dropping-particle":"","family":"Brienen","given":"R.","non-dropping-particle":"","parse-names":false,"suffix":""},{"dropping-particle":"","family":"Schöngart","given":"J.","non-dropping-particle":"","parse-names":false,"suffix":""},{"dropping-particle":"","family":"Peylin","given":"P.","non-dropping-particle":"","parse-names":false,"suffix":""},{"dropping-particle":"","family":"Ladvocat Cintra","given":"B. Barcante","non-dropping-particle":"","parse-names":false,"suffix":""},{"dropping-particle":"","family":"Feldpausch","given":"T.","non-dropping-particle":"","parse-names":false,"suffix":""},{"dropping-particle":"","family":"Phillips","given":"O.","non-dropping-particle":"","parse-names":false,"suffix":""},{"dropping-particle":"","family":"Baker","given":"J.","non-dropping-particle":"","parse-names":false,"suffix":""}],"container-title":"Global Biogeochemical Cycles","id":"ITEM-1","issue":"9","issued":{"date-parts":[["2015"]]},"page":"1384-1399","title":"Recent Amazon climate as background for possible ongoing and future changes of Amazon humid forests","type":"article-journal","volume":"29"},"uris":["http://www.mendeley.com/documents/?uuid=cd0bdd6f-13cd-4bef-8b73-936cb9a3dfc7"]},{"id":"ITEM-2","itemData":{"author":[{"dropping-particle":"","family":"Chaudhari","given":"Suyog","non-dropping-particle":"","parse-names":false,"suffix":""},{"dropping-particle":"","family":"Pokhrel","given":"Yadu","non-dropping-particle":"","parse-names":false,"suffix":""},{"dropping-particle":"","family":"Moran","given":"Emilio","non-dropping-particle":"","parse-names":false,"suffix":""},{"dropping-particle":"","family":"Miguez-macho","given":"Gonzalo","non-dropping-particle":"","parse-names":false,"suffix":""}],"container-title":"Hydrological Earth Systems","id":"ITEM-2","issued":{"date-parts":[["2019"]]},"page":"2841-2862","title":"Multi-decadal hydrologic change and variability in the Amazon River basin : understanding terrestrial water storage variations and drought characteristics","type":"article-journal","volume":"23"},"uris":["http://www.mendeley.com/documents/?uuid=dc146d32-9a09-47d6-bb33-f7578437f86b"]}],"mendeley":{"formattedCitation":"(Gloor &lt;i&gt;et al.&lt;/i&gt; 2015, Chaudhari &lt;i&gt;et al.&lt;/i&gt; 2019)","plainTextFormattedCitation":"(Gloor et al. 2015, Chaudhari et al. 2019)","previouslyFormattedCitation":"(Gloor &lt;i&gt;et al.&lt;/i&gt; 2015, Chaudhari &lt;i&gt;et al.&lt;/i&gt; 2019)"},"properties":{"noteIndex":0},"schema":"https://github.com/citation-style-language/schema/raw/master/csl-citation.json"}</w:instrText>
      </w:r>
      <w:r w:rsidR="005C21B6">
        <w:rPr>
          <w:rFonts w:ascii="Times New Roman" w:eastAsia="Times New Roman" w:hAnsi="Times New Roman" w:cs="Times New Roman"/>
          <w:sz w:val="24"/>
          <w:szCs w:val="24"/>
        </w:rPr>
        <w:fldChar w:fldCharType="separate"/>
      </w:r>
      <w:r w:rsidR="005C21B6" w:rsidRPr="005C21B6">
        <w:rPr>
          <w:rFonts w:ascii="Times New Roman" w:eastAsia="Times New Roman" w:hAnsi="Times New Roman" w:cs="Times New Roman"/>
          <w:noProof/>
          <w:sz w:val="24"/>
          <w:szCs w:val="24"/>
        </w:rPr>
        <w:t xml:space="preserve">(Gloor </w:t>
      </w:r>
      <w:r w:rsidR="005C21B6" w:rsidRPr="005C21B6">
        <w:rPr>
          <w:rFonts w:ascii="Times New Roman" w:eastAsia="Times New Roman" w:hAnsi="Times New Roman" w:cs="Times New Roman"/>
          <w:i/>
          <w:noProof/>
          <w:sz w:val="24"/>
          <w:szCs w:val="24"/>
        </w:rPr>
        <w:t>et al.</w:t>
      </w:r>
      <w:r w:rsidR="005C21B6" w:rsidRPr="005C21B6">
        <w:rPr>
          <w:rFonts w:ascii="Times New Roman" w:eastAsia="Times New Roman" w:hAnsi="Times New Roman" w:cs="Times New Roman"/>
          <w:noProof/>
          <w:sz w:val="24"/>
          <w:szCs w:val="24"/>
        </w:rPr>
        <w:t xml:space="preserve"> 2015, Chaudhari </w:t>
      </w:r>
      <w:r w:rsidR="005C21B6" w:rsidRPr="005C21B6">
        <w:rPr>
          <w:rFonts w:ascii="Times New Roman" w:eastAsia="Times New Roman" w:hAnsi="Times New Roman" w:cs="Times New Roman"/>
          <w:i/>
          <w:noProof/>
          <w:sz w:val="24"/>
          <w:szCs w:val="24"/>
        </w:rPr>
        <w:t>et al.</w:t>
      </w:r>
      <w:r w:rsidR="005C21B6" w:rsidRPr="005C21B6">
        <w:rPr>
          <w:rFonts w:ascii="Times New Roman" w:eastAsia="Times New Roman" w:hAnsi="Times New Roman" w:cs="Times New Roman"/>
          <w:noProof/>
          <w:sz w:val="24"/>
          <w:szCs w:val="24"/>
        </w:rPr>
        <w:t xml:space="preserve"> 2019)</w:t>
      </w:r>
      <w:r w:rsidR="005C21B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 the Amazon, there is an intensification of the hydrological cycle since the 1980´s, with wet seasons becoming wetter and dry seasons drier, and an increase in the frequency of extreme floods and droughts</w:t>
      </w:r>
      <w:r w:rsidR="005C21B6">
        <w:rPr>
          <w:rFonts w:ascii="Times New Roman" w:eastAsia="Times New Roman" w:hAnsi="Times New Roman" w:cs="Times New Roman"/>
          <w:sz w:val="24"/>
          <w:szCs w:val="24"/>
        </w:rPr>
        <w:t xml:space="preserve"> </w:t>
      </w:r>
      <w:r w:rsidR="005C21B6">
        <w:rPr>
          <w:rFonts w:ascii="Times New Roman" w:eastAsia="Times New Roman" w:hAnsi="Times New Roman" w:cs="Times New Roman"/>
          <w:sz w:val="24"/>
          <w:szCs w:val="24"/>
        </w:rPr>
        <w:fldChar w:fldCharType="begin" w:fldLock="1"/>
      </w:r>
      <w:r w:rsidR="005C21B6">
        <w:rPr>
          <w:rFonts w:ascii="Times New Roman" w:eastAsia="Times New Roman" w:hAnsi="Times New Roman" w:cs="Times New Roman"/>
          <w:sz w:val="24"/>
          <w:szCs w:val="24"/>
        </w:rPr>
        <w:instrText xml:space="preserve">ADDIN CSL_CITATION {"citationItems":[{"id":"ITEM-1","itemData":{"DOI":"10.1002/grl.50377","ISBN":"1944-8007","ISSN":"00948276","abstract":"The Amazon basin hosts half the planet’s remaining moist tropical forests, but they may be threatened in a warming world. Nevertheless, climate model predictions vary from rapid drying to modest wetting. Here we report that the catchment of the world’s largest river is experiencing a substantial wetting trend since approximately 1990. This intensification of the hydrological cycle is concentrated overwhelmingly in the wet season driving progressively greater differences in Amazon peak and minimum flows. The onset of the trend coincides with the onset of an upward trend in tropical Atlantic sea surface temperatures (SST). This positive longer-term correlation contrasts with the short-term, negative response of basin- wide precipitation to positive anomalies in tropical North Atlantic SST, which are driven by temporary shifts in the intertropical convergence zone position. We propose that the Amazon precipitation changes since 1990 are instead related to increasing atmospheric water vapor import from the warming tropical Atlantic","author":[{"dropping-particle":"","family":"Gloor","given":"M.","non-dropping-particle":"","parse-names":false,"suffix":""},{"dropping-particle":"","family":"Brienen","given":"R. J W","non-dropping-particle":"","parse-names":false,"suffix":""},{"dropping-particle":"","family":"Galbraith","given":"D.","non-dropping-particle":"","parse-names":false,"suffix":""},{"dropping-particle":"","family":"Feldpausch","given":"T. R.","non-dropping-particle":"","parse-names":false,"suffix":""},{"dropping-particle":"","family":"Schöngart","given":"J.","non-dropping-particle":"","parse-names":false,"suffix":""},{"dropping-particle":"","family":"Guyot","given":"J. L.","non-dropping-particle":"","parse-names":false,"suffix":""},{"dropping-particle":"","family":"Espinoza","given":"J. C.","non-dropping-particle":"","parse-names":false,"suffix":""},{"dropping-particle":"","family":"Lloyd","given":"J.","non-dropping-particle":"","parse-names":false,"suffix":""},{"dropping-particle":"","family":"Phillips","given":"O. L.","non-dropping-particle":"","parse-names":false,"suffix":""}],"container-title":"Geophysical Research Letters","id":"ITEM-1","issue":"9","issued":{"date-parts":[["2013"]]},"page":"1729-1733","title":"Intensification of the Amazon hydrological cycle over the last two decades","type":"article-journal","volume":"40"},"uris":["http://www.mendeley.com/documents/?uuid=1cf7d75b-4fff-44d8-827e-19c4b617cae3"]},{"id":"ITEM-2","itemData":{"DOI":"10.1002/2014GB005080","ISBN":"1944-9224","ISSN":"19449224","abstract":"Recent analyses of Amazon runoff and gridded precipitation data suggest an intensification of the hydrological cycle over the past few decades in the following sense: wet-season precipitation and peak river runoff (since </w:instrText>
      </w:r>
      <w:r w:rsidR="005C21B6">
        <w:rPr>
          <w:rFonts w:ascii="Cambria Math" w:eastAsia="Times New Roman" w:hAnsi="Cambria Math" w:cs="Cambria Math"/>
          <w:sz w:val="24"/>
          <w:szCs w:val="24"/>
        </w:rPr>
        <w:instrText>∼</w:instrText>
      </w:r>
      <w:r w:rsidR="005C21B6">
        <w:rPr>
          <w:rFonts w:ascii="Times New Roman" w:eastAsia="Times New Roman" w:hAnsi="Times New Roman" w:cs="Times New Roman"/>
          <w:sz w:val="24"/>
          <w:szCs w:val="24"/>
        </w:rPr>
        <w:instrText xml:space="preserve"> 1980) as well as annual-mean precipitation (since </w:instrText>
      </w:r>
      <w:r w:rsidR="005C21B6">
        <w:rPr>
          <w:rFonts w:ascii="Cambria Math" w:eastAsia="Times New Roman" w:hAnsi="Cambria Math" w:cs="Cambria Math"/>
          <w:sz w:val="24"/>
          <w:szCs w:val="24"/>
        </w:rPr>
        <w:instrText>∼</w:instrText>
      </w:r>
      <w:r w:rsidR="005C21B6">
        <w:rPr>
          <w:rFonts w:ascii="Times New Roman" w:eastAsia="Times New Roman" w:hAnsi="Times New Roman" w:cs="Times New Roman"/>
          <w:sz w:val="24"/>
          <w:szCs w:val="24"/>
        </w:rPr>
        <w:instrText xml:space="preserve"> 1990) have increased while dry-season precipitation and minimum runoff have slightly decreased. There has also been an increase in the frequency of anomalously severe floods and droughts. Here we extend and expand these analyses to characterize recent climate state and change, as a background for possible ongoing and future changes of these forests. The contrasting recent changes in wet and dry season precipitation have continued and are generally consistent with changes in catchment-level peak and minimum river runoff as well as a positive trend of water vapour inflow into the basin. Consistent with the river records the increased vapour inflow is concentrated to the wet season. Temperature has been rising by 0.7</w:instrText>
      </w:r>
      <w:r w:rsidR="005C21B6">
        <w:rPr>
          <w:rFonts w:ascii="Cambria Math" w:eastAsia="Times New Roman" w:hAnsi="Cambria Math" w:cs="Cambria Math"/>
          <w:sz w:val="24"/>
          <w:szCs w:val="24"/>
        </w:rPr>
        <w:instrText>∘</w:instrText>
      </w:r>
      <w:r w:rsidR="005C21B6">
        <w:rPr>
          <w:rFonts w:ascii="Times New Roman" w:eastAsia="Times New Roman" w:hAnsi="Times New Roman" w:cs="Times New Roman"/>
          <w:sz w:val="24"/>
          <w:szCs w:val="24"/>
        </w:rPr>
        <w:instrText>C since 1980 with more pronounced warming during dry months. Suggestions for the cause of the observed changes of the hydrological cycle come from patterns in tropical sea surface temperatures (SST's). Tropical and North Atlantic SST's have increased rapidly and steadily since 1990, while Pacific SST's have shifted from a negative Pacific Decadal Oscillation (PDO) phase (approximately pre 1990) with warm eastern Pacific temperatures to a positive phase with cold eastern Pacific temperatures. These SST conditions have been shown to be associated with an increase in precipitation over most of the Amazon except the south and south-west. If ongoing changes continue we expect these to be generally beneficial for forests in those regions where there is an increase in precipitation with the exception of floodplain forests. An increase in flood-pulse height and duration could lead to increased mortality at higher levels of the floodplain and, over the long term, to a lateral shift of the zonally stratified floodplain forest communities. Negative effects on forests are mainly expected in the south-west and south, which have become slightly drier and hotter, consistent with tree mortality trends observed at the RAINFOR forest plot census network.","author":[{"dropping-particle":"","family":"Gloor","given":"M.","non-dropping-particle":"","parse-names":false,"suffix":""},{"dropping-particle":"","family":"Barichivich","given":"J.","non-dropping-particle":"","parse-names":false,"suffix":""},{"dropping-particle":"","family":"Ziv","given":"G.","non-dropping-particle":"","parse-names":false,"suffix":""},{"dropping-particle":"","family":"Brienen","given":"R.","non-dropping-particle":"","parse-names":false,"suffix":""},{"dropping-particle":"","family":"Schöngart","given":"J.","non-dropping-particle":"","parse-names":false,"suffix":""},{"dropping-particle":"","family":"Peylin","given":"P.","non-dropping-particle":"","parse-names":false,"suffix":""},{"dropping-particle":"","family":"Ladvocat Cintra","given":"B. Barcante","non-dropping-particle":"","parse-names":false,"suffix":""},{"dropping-particle":"","family":"Feldpausch","given":"T.","non-dropping-particle":"","parse-names":false,"suffix":""},{"dropping-particle":"","family":"Phillips","given":"O.","non-dropping-particle":"","parse-names":false,"suffix":""},{"dropping-particle":"","family":"Baker","given":"J.","non-dropping-particle":"","parse-names":false,"suffix":""}],"container-title":"Global Biogeochemical Cycles","id":"ITEM-2","issue":"9","issued":{"date-parts":[["2015"]]},"page":"1384-1399","title":"Recent Amazon climate as background for possible ongoing and future changes of Amazon humid forests","type":"article-journal","volume":"29"},"uris":["http://www.mendeley.com/documents/?uuid=cd0bdd6f-13cd-4bef-8b73-936cb9a3dfc7"]}],"mendeley":{"formattedCitation":"(Gloor &lt;i&gt;et al.&lt;/i&gt; 2013, 2015)","plainTextFormattedCitation":"(Gloor et al. 2013, 2015)","previouslyFormattedCitation":"(Gloor &lt;i&gt;et al.&lt;/i&gt; 2013, 2015)"},"properties":{"noteIndex":0},"schema":"https://github.com/citation-style-language/schema/raw/master/csl-citation.json"}</w:instrText>
      </w:r>
      <w:r w:rsidR="005C21B6">
        <w:rPr>
          <w:rFonts w:ascii="Times New Roman" w:eastAsia="Times New Roman" w:hAnsi="Times New Roman" w:cs="Times New Roman"/>
          <w:sz w:val="24"/>
          <w:szCs w:val="24"/>
        </w:rPr>
        <w:fldChar w:fldCharType="separate"/>
      </w:r>
      <w:r w:rsidR="005C21B6" w:rsidRPr="005C21B6">
        <w:rPr>
          <w:rFonts w:ascii="Times New Roman" w:eastAsia="Times New Roman" w:hAnsi="Times New Roman" w:cs="Times New Roman"/>
          <w:noProof/>
          <w:sz w:val="24"/>
          <w:szCs w:val="24"/>
        </w:rPr>
        <w:t xml:space="preserve">(Gloor </w:t>
      </w:r>
      <w:r w:rsidR="005C21B6" w:rsidRPr="005C21B6">
        <w:rPr>
          <w:rFonts w:ascii="Times New Roman" w:eastAsia="Times New Roman" w:hAnsi="Times New Roman" w:cs="Times New Roman"/>
          <w:i/>
          <w:noProof/>
          <w:sz w:val="24"/>
          <w:szCs w:val="24"/>
        </w:rPr>
        <w:t>et al.</w:t>
      </w:r>
      <w:r w:rsidR="005C21B6" w:rsidRPr="005C21B6">
        <w:rPr>
          <w:rFonts w:ascii="Times New Roman" w:eastAsia="Times New Roman" w:hAnsi="Times New Roman" w:cs="Times New Roman"/>
          <w:noProof/>
          <w:sz w:val="24"/>
          <w:szCs w:val="24"/>
        </w:rPr>
        <w:t xml:space="preserve"> 2013, 2015)</w:t>
      </w:r>
      <w:r w:rsidR="005C21B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These climatic changes have had dramatic direct impacts on Amazonian human populations, as in the drought of 2005 </w:t>
      </w:r>
      <w:r w:rsidR="005C21B6">
        <w:rPr>
          <w:rFonts w:ascii="Times New Roman" w:eastAsia="Times New Roman" w:hAnsi="Times New Roman" w:cs="Times New Roman"/>
          <w:sz w:val="24"/>
          <w:szCs w:val="24"/>
        </w:rPr>
        <w:fldChar w:fldCharType="begin" w:fldLock="1"/>
      </w:r>
      <w:r w:rsidR="005C21B6">
        <w:rPr>
          <w:rFonts w:ascii="Times New Roman" w:eastAsia="Times New Roman" w:hAnsi="Times New Roman" w:cs="Times New Roman"/>
          <w:sz w:val="24"/>
          <w:szCs w:val="24"/>
        </w:rPr>
        <w:instrText>ADDIN CSL_CITATION {"citationItems":[{"id":"ITEM-1","itemData":{"DOI":"10.1175/2007JCLI1600.1","ISSN":"08948755","abstract":"In 2005, large sections of southwestern Amazonia experienced one of the most intense droughts of the last hundred years. The drought severely affected human population along the main channel of the Amazon River and its western and southwestern tributaries, the Solimões (also known as the Amazon River in the other Amazon countries) and the Madeira Rivers, respectively. The river levels fell to historic low levels and navigation along these rivers had to be suspended. The drought did not affect central or eastern Amazonia, a pattern different from the El Niño-related droughts in 1926, 1983, and 1998. The choice of rainfall data used influenced the detection of the drought. While most datasets (station or gridded data) showed negative departures from mean rainfall, one dataset exhibited above-normal rainfall in western Amazonia. The causes of the drought were not related to El Niño but to (i) the anomalously warm tropical North Atlantic, (ii) the reduced intensity in northeast trade wind moisture transport into southern Amazonia during the peak summertime season, and (iii) the weakened upward motion over this section of Amazonia, resulting in reduced convective development and rainfall. The drought conditions were intensified during the dry season into September 2005 when humidity was lower than normal and air temperatures were 3°-5°C warmer than normal. Because of the extended dry season in the region, forest fires affected part of southwestern Amazonia. Rains returned in October 2005 and generated flooding after February 2006. © 2008 American Meteorological Society.","author":[{"dropping-particle":"","family":"Marengo","given":"JA.","non-dropping-particle":"","parse-names":false,"suffix":""},{"dropping-particle":"","family":"Nobre","given":"Carlos A.","non-dropping-particle":"","parse-names":false,"suffix":""},{"dropping-particle":"","family":"Tomasella","given":"Javier","non-dropping-particle":"","parse-names":false,"suffix":""},{"dropping-particle":"","family":"Oyama","given":"Marcos D.","non-dropping-particle":"","parse-names":false,"suffix":""},{"dropping-particle":"","family":"Oliveira","given":"Gilvan Sampaio","non-dropping-particle":"de","parse-names":false,"suffix":""},{"dropping-particle":"","family":"Oliveira","given":"Rafael","non-dropping-particle":"de","parse-names":false,"suffix":""},{"dropping-particle":"","family":"Camargo","given":"Helio","non-dropping-particle":"","parse-names":false,"suffix":""},{"dropping-particle":"","family":"Alves","given":"Lincoln M.","non-dropping-particle":"","parse-names":false,"suffix":""},{"dropping-particle":"","family":"Brown","given":"I. Foster","non-dropping-particle":"","parse-names":false,"suffix":""}],"container-title":"Journal of Climate","id":"ITEM-1","issue":"3","issued":{"date-parts":[["2008"]]},"page":"495-516","title":"The drought of Amazonia in 2005","type":"article-journal","volume":"21"},"uris":["http://www.mendeley.com/documents/?uuid=6493f048-38e8-4d5a-8bde-d9a0c98aaa13"]},{"id":"ITEM-2","itemData":{"DOI":"10.1002/joc.4420","ISBN":"1097-0088","ISSN":"10970088","abstract":"This paper reviews recent progress in the study and understanding of extreme seasonal events in the Amazon region, focusing on drought and floods. The review includes a history of droughts and floods in the past, in the present and some discussions on future extremes in the context of climate change and its impacts on the Amazon region. Several extreme hydrological events, some of them characterized as ‘once in a century’, have been reported in the Amazon region during the last decade. While abundant rainfall in various sectors of the basin has determined extreme floods along the river’s main stem in 1953, 1989, 1999, 2009, 2012–2015, deficient rainfall in 1912, 1926, 1963, 1980, 1983, 1995, 1997, 1998, 2005 and 2010 has caused anomalously low river levels, and an increase in the risk and number of fires in the region, with consequences for humans. This is consistent with changes in the variability of the hydrometeorology of the basin and suggests that extreme hydrological events have been more frequent in the last two decades. Some of these intense/reduced rainfalls and subsequent floods/droughts were associated (but not exclusively) with La Niña/El Niño events. In addition, moisture transport anomalies from the tropical Atlantic into Amazonia, and from northern to southern Amazonia alter the water cycle in the region year-to-year. We also assess the impacts of such extremes on natural and human systems in the region, considering ecological, economic and societal impacts in urban and rural areas, particularly during the recent decades. In the context of the future climate change, studies show a large range of uncertainty, but suggest that drought might intensify through the 21st century.","author":[{"dropping-particle":"","family":"Marengo","given":"J. A.","non-dropping-particle":"","parse-names":false,"suffix":""},{"dropping-particle":"","family":"Espinoza","given":"J. C.","non-dropping-particle":"","parse-names":false,"suffix":""}],"container-title":"International Journal of Climatology","id":"ITEM-2","issue":"3","issued":{"date-parts":[["2016"]]},"page":"1033-1050","title":"Extreme seasonal droughts and floods in Amazonia: Causes, trends and impacts","type":"article-journal","volume":"36"},"uris":["http://www.mendeley.com/documents/?uuid=89a84257-63cb-4f36-8ed4-c0ffd6797d91"]},{"id":"ITEM-3","itemData":{"DOI":"10.1088/1748-9326/9/12/124007","ISBN":"1748-9326","ISSN":"17489326","abstract":"Unprecedented wet conditions are reported in the 2014 summer (December–March) in South-western Amazon, with rainfall about 100% above normal. Discharge in the Madeira River (the main southern Amazon tributary) has been 74% higher than normal (58 000 m3 s−1) at Porto Velho and 380% (25 000 m3 s−1) at Rurrenabaque, at the exit of the Andes in summer, while levels of the Rio Negro at Manaus were 29.47 m in June 2014, corresponding to the fifth highest record during the 113 years record of the Rio Negro. While previous floods in Amazonia have been related to La Niña and/or warmer than normal tropical South Atlantic, the 2014 rainfall and flood anomalies are associated with warm condition in the western Pacific-Indian Ocean and with an exceptionally warm Subtropical South Atlantic. Our results suggest that the tropical and subtropical South Atlantic SST gradient is a main driver for moisture transport from the Atlantic toward south-western Amazon, and this became exceptionally intense during summer of 2014.","author":[{"dropping-particle":"","family":"Espinoza","given":"Jhan Carlo","non-dropping-particle":"","parse-names":false,"suffix":""},{"dropping-particle":"","family":"Marengo","given":"José Antonio","non-dropping-particle":"","parse-names":false,"suffix":""},{"dropping-particle":"","family":"Ronchail","given":"Josyane","non-dropping-particle":"","parse-names":false,"suffix":""},{"dropping-particle":"","family":"Carpio","given":"Jorge Molina","non-dropping-particle":"","parse-names":false,"suffix":""},{"dropping-particle":"","family":"Flores","given":"Luís Noriega","non-dropping-particle":"","parse-names":false,"suffix":""},{"dropping-particle":"","family":"Guyot","given":"Jean Loup","non-dropping-particle":"","parse-names":false,"suffix":""}],"container-title":"Environmental Research Letters","id":"ITEM-3","issue":"12","issued":{"date-parts":[["2014"]]},"publisher":"IOP Publishing","title":"The extreme 2014 flood in south-western Amazon basin: The role of tropical-subtropical South Atlantic SST gradient","type":"article-journal","volume":"9"},"uris":["http://www.mendeley.com/documents/?uuid=f9469dfb-129c-40b4-92fa-13de7d3cd6c9"]}],"mendeley":{"formattedCitation":"(J. Marengo &lt;i&gt;et al.&lt;/i&gt; 2008, Espinoza &lt;i&gt;et al.&lt;/i&gt; 2014, J. A. Marengo &amp; Espinoza 2016)","manualFormatting":"(Marengo et al. 2008, Marengo &amp; Espinoza 2016)","plainTextFormattedCitation":"(J. Marengo et al. 2008, Espinoza et al. 2014, J. A. Marengo &amp; Espinoza 2016)","previouslyFormattedCitation":"(J. Marengo &lt;i&gt;et al.&lt;/i&gt; 2008, Espinoza &lt;i&gt;et al.&lt;/i&gt; 2014, J. A. Marengo &amp; Espinoza 2016)"},"properties":{"noteIndex":0},"schema":"https://github.com/citation-style-language/schema/raw/master/csl-citation.json"}</w:instrText>
      </w:r>
      <w:r w:rsidR="005C21B6">
        <w:rPr>
          <w:rFonts w:ascii="Times New Roman" w:eastAsia="Times New Roman" w:hAnsi="Times New Roman" w:cs="Times New Roman"/>
          <w:sz w:val="24"/>
          <w:szCs w:val="24"/>
        </w:rPr>
        <w:fldChar w:fldCharType="separate"/>
      </w:r>
      <w:r w:rsidR="005C21B6">
        <w:rPr>
          <w:rFonts w:ascii="Times New Roman" w:eastAsia="Times New Roman" w:hAnsi="Times New Roman" w:cs="Times New Roman"/>
          <w:noProof/>
          <w:sz w:val="24"/>
          <w:szCs w:val="24"/>
        </w:rPr>
        <w:t>(</w:t>
      </w:r>
      <w:r w:rsidR="005C21B6" w:rsidRPr="005C21B6">
        <w:rPr>
          <w:rFonts w:ascii="Times New Roman" w:eastAsia="Times New Roman" w:hAnsi="Times New Roman" w:cs="Times New Roman"/>
          <w:noProof/>
          <w:sz w:val="24"/>
          <w:szCs w:val="24"/>
        </w:rPr>
        <w:t xml:space="preserve">Marengo </w:t>
      </w:r>
      <w:r w:rsidR="005C21B6" w:rsidRPr="005C21B6">
        <w:rPr>
          <w:rFonts w:ascii="Times New Roman" w:eastAsia="Times New Roman" w:hAnsi="Times New Roman" w:cs="Times New Roman"/>
          <w:i/>
          <w:noProof/>
          <w:sz w:val="24"/>
          <w:szCs w:val="24"/>
        </w:rPr>
        <w:t>et al.</w:t>
      </w:r>
      <w:r w:rsidR="005C21B6" w:rsidRPr="005C21B6">
        <w:rPr>
          <w:rFonts w:ascii="Times New Roman" w:eastAsia="Times New Roman" w:hAnsi="Times New Roman" w:cs="Times New Roman"/>
          <w:noProof/>
          <w:sz w:val="24"/>
          <w:szCs w:val="24"/>
        </w:rPr>
        <w:t xml:space="preserve"> 2008, Marengo &amp; Espinoza 2016)</w:t>
      </w:r>
      <w:r w:rsidR="005C21B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floods of 2012 and 2014 </w:t>
      </w:r>
      <w:r w:rsidR="005C21B6">
        <w:rPr>
          <w:rFonts w:ascii="Times New Roman" w:eastAsia="Times New Roman" w:hAnsi="Times New Roman" w:cs="Times New Roman"/>
          <w:sz w:val="24"/>
          <w:szCs w:val="24"/>
        </w:rPr>
        <w:fldChar w:fldCharType="begin" w:fldLock="1"/>
      </w:r>
      <w:r w:rsidR="007202A1">
        <w:rPr>
          <w:rFonts w:ascii="Times New Roman" w:eastAsia="Times New Roman" w:hAnsi="Times New Roman" w:cs="Times New Roman"/>
          <w:sz w:val="24"/>
          <w:szCs w:val="24"/>
        </w:rPr>
        <w:instrText>ADDIN CSL_CITATION {"citationItems":[{"id":"ITEM-1","itemData":{"DOI":"10.1002/joc.4420","ISBN":"1097-0088","ISSN":"10970088","abstract":"This paper reviews recent progress in the study and understanding of extreme seasonal events in the Amazon region, focusing on drought and floods. The review includes a history of droughts and floods in the past, in the present and some discussions on future extremes in the context of climate change and its impacts on the Amazon region. Several extreme hydrological events, some of them characterized as ‘once in a century’, have been reported in the Amazon region during the last decade. While abundant rainfall in various sectors of the basin has determined extreme floods along the river’s main stem in 1953, 1989, 1999, 2009, 2012–2015, deficient rainfall in 1912, 1926, 1963, 1980, 1983, 1995, 1997, 1998, 2005 and 2010 has caused anomalously low river levels, and an increase in the risk and number of fires in the region, with consequences for humans. This is consistent with changes in the variability of the hydrometeorology of the basin and suggests that extreme hydrological events have been more frequent in the last two decades. Some of these intense/reduced rainfalls and subsequent floods/droughts were associated (but not exclusively) with La Niña/El Niño events. In addition, moisture transport anomalies from the tropical Atlantic into Amazonia, and from northern to southern Amazonia alter the water cycle in the region year-to-year. We also assess the impacts of such extremes on natural and human systems in the region, considering ecological, economic and societal impacts in urban and rural areas, particularly during the recent decades. In the context of the future climate change, studies show a large range of uncertainty, but suggest that drought might intensify through the 21st century.","author":[{"dropping-particle":"","family":"Marengo","given":"J. A.","non-dropping-particle":"","parse-names":false,"suffix":""},{"dropping-particle":"","family":"Espinoza","given":"J. C.","non-dropping-particle":"","parse-names":false,"suffix":""}],"container-title":"International Journal of Climatology","id":"ITEM-1","issue":"3","issued":{"date-parts":[["2016"]]},"page":"1033-1050","title":"Extreme seasonal droughts and floods in Amazonia: Causes, trends and impacts","type":"article-journal","volume":"36"},"uris":["http://www.mendeley.com/documents/?uuid=89a84257-63cb-4f36-8ed4-c0ffd6797d91"]},{"id":"ITEM-2","itemData":{"DOI":"10.1088/1748-9326/9/12/124007","ISBN":"1748-9326","ISSN":"17489326","abstract":"Unprecedented wet conditions are reported in the 2014 summer (December–March) in South-western Amazon, with rainfall about 100% above normal. Discharge in the Madeira River (the main southern Amazon tributary) has been 74% higher than normal (58 000 m3 s−1) at Porto Velho and 380% (25 000 m3 s−1) at Rurrenabaque, at the exit of the Andes in summer, while levels of the Rio Negro at Manaus were 29.47 m in June 2014, corresponding to the fifth highest record during the 113 years record of the Rio Negro. While previous floods in Amazonia have been related to La Niña and/or warmer than normal tropical South Atlantic, the 2014 rainfall and flood anomalies are associated with warm condition in the western Pacific-Indian Ocean and with an exceptionally warm Subtropical South Atlantic. Our results suggest that the tropical and subtropical South Atlantic SST gradient is a main driver for moisture transport from the Atlantic toward south-western Amazon, and this became exceptionally intense during summer of 2014.","author":[{"dropping-particle":"","family":"Espinoza","given":"Jhan Carlo","non-dropping-particle":"","parse-names":false,"suffix":""},{"dropping-particle":"","family":"Marengo","given":"José Antonio","non-dropping-particle":"","parse-names":false,"suffix":""},{"dropping-particle":"","family":"Ronchail","given":"Josyane","non-dropping-particle":"","parse-names":false,"suffix":""},{"dropping-particle":"","family":"Carpio","given":"Jorge Molina","non-dropping-particle":"","parse-names":false,"suffix":""},{"dropping-particle":"","family":"Flores","given":"Luís Noriega","non-dropping-particle":"","parse-names":false,"suffix":""},{"dropping-particle":"","family":"Guyot","given":"Jean Loup","non-dropping-particle":"","parse-names":false,"suffix":""}],"container-title":"Environmental Research Letters","id":"ITEM-2","issue":"12","issued":{"date-parts":[["2014"]]},"publisher":"IOP Publishing","title":"The extreme 2014 flood in south-western Amazon basin: The role of tropical-subtropical South Atlantic SST gradient","type":"article-journal","volume":"9"},"uris":["http://www.mendeley.com/documents/?uuid=f9469dfb-129c-40b4-92fa-13de7d3cd6c9"]}],"mendeley":{"formattedCitation":"(Espinoza &lt;i&gt;et al.&lt;/i&gt; 2014, J. A. Marengo &amp; Espinoza 2016)","manualFormatting":"(Espinoza et al. 2014, Marengo &amp; Espinoza 2016)","plainTextFormattedCitation":"(Espinoza et al. 2014, J. A. Marengo &amp; Espinoza 2016)","previouslyFormattedCitation":"(Espinoza &lt;i&gt;et al.&lt;/i&gt; 2014, J. A. Marengo &amp; Espinoza 2016)"},"properties":{"noteIndex":0},"schema":"https://github.com/citation-style-language/schema/raw/master/csl-citation.json"}</w:instrText>
      </w:r>
      <w:r w:rsidR="005C21B6">
        <w:rPr>
          <w:rFonts w:ascii="Times New Roman" w:eastAsia="Times New Roman" w:hAnsi="Times New Roman" w:cs="Times New Roman"/>
          <w:sz w:val="24"/>
          <w:szCs w:val="24"/>
        </w:rPr>
        <w:fldChar w:fldCharType="separate"/>
      </w:r>
      <w:r w:rsidR="005C21B6" w:rsidRPr="005C21B6">
        <w:rPr>
          <w:rFonts w:ascii="Times New Roman" w:eastAsia="Times New Roman" w:hAnsi="Times New Roman" w:cs="Times New Roman"/>
          <w:noProof/>
          <w:sz w:val="24"/>
          <w:szCs w:val="24"/>
        </w:rPr>
        <w:t xml:space="preserve">(Espinoza </w:t>
      </w:r>
      <w:r w:rsidR="005C21B6" w:rsidRPr="005C21B6">
        <w:rPr>
          <w:rFonts w:ascii="Times New Roman" w:eastAsia="Times New Roman" w:hAnsi="Times New Roman" w:cs="Times New Roman"/>
          <w:i/>
          <w:noProof/>
          <w:sz w:val="24"/>
          <w:szCs w:val="24"/>
        </w:rPr>
        <w:t>et al.</w:t>
      </w:r>
      <w:r w:rsidR="005C21B6" w:rsidRPr="005C21B6">
        <w:rPr>
          <w:rFonts w:ascii="Times New Roman" w:eastAsia="Times New Roman" w:hAnsi="Times New Roman" w:cs="Times New Roman"/>
          <w:noProof/>
          <w:sz w:val="24"/>
          <w:szCs w:val="24"/>
        </w:rPr>
        <w:t xml:space="preserve"> 2</w:t>
      </w:r>
      <w:r w:rsidR="005C21B6">
        <w:rPr>
          <w:rFonts w:ascii="Times New Roman" w:eastAsia="Times New Roman" w:hAnsi="Times New Roman" w:cs="Times New Roman"/>
          <w:noProof/>
          <w:sz w:val="24"/>
          <w:szCs w:val="24"/>
        </w:rPr>
        <w:t xml:space="preserve">014, </w:t>
      </w:r>
      <w:r w:rsidR="005C21B6" w:rsidRPr="005C21B6">
        <w:rPr>
          <w:rFonts w:ascii="Times New Roman" w:eastAsia="Times New Roman" w:hAnsi="Times New Roman" w:cs="Times New Roman"/>
          <w:noProof/>
          <w:sz w:val="24"/>
          <w:szCs w:val="24"/>
        </w:rPr>
        <w:t>Marengo &amp; Espinoza 2016)</w:t>
      </w:r>
      <w:r w:rsidR="005C21B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but yet the short and long-term effects on Amazonian biodiversity are not fully documented or understood.</w:t>
      </w:r>
    </w:p>
    <w:p w14:paraId="34129752" w14:textId="7AA970A1" w:rsidR="0027653B" w:rsidRDefault="008C148D" w:rsidP="009D65DF">
      <w:pPr>
        <w:widowControl w:val="0"/>
        <w:autoSpaceDE w:val="0"/>
        <w:autoSpaceDN w:val="0"/>
        <w:adjustRightInd w:val="0"/>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climate change, organisms can adjust (through phenotypic plasticity) or adapt through genetic change) to the new environment</w:t>
      </w:r>
      <w:r w:rsidR="0041683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also shift their geographic distributions to where the climate is still suitable </w:t>
      </w:r>
      <w:r w:rsidR="007202A1">
        <w:rPr>
          <w:rFonts w:ascii="Times New Roman" w:eastAsia="Times New Roman" w:hAnsi="Times New Roman" w:cs="Times New Roman"/>
          <w:sz w:val="24"/>
          <w:szCs w:val="24"/>
        </w:rPr>
        <w:fldChar w:fldCharType="begin" w:fldLock="1"/>
      </w:r>
      <w:r w:rsidR="007202A1">
        <w:rPr>
          <w:rFonts w:ascii="Times New Roman" w:eastAsia="Times New Roman" w:hAnsi="Times New Roman" w:cs="Times New Roman"/>
          <w:sz w:val="24"/>
          <w:szCs w:val="24"/>
        </w:rPr>
        <w:instrText>ADDIN CSL_CITATION {"citationItems":[{"id":"ITEM-1","itemData":{"DOI":"10.1111/j.1461-0248.2011.01736.x","ISBN":"1461-0248","ISSN":"1461023X","PMID":"22257223","abstract":"Many studies in recent years have investigated the effects of climate change on the future of biodiversity. In this review, we first examine the different possible effects of climate change that can operate at individual, population, species, community, ecosystem and biome scales, notably showing that species can respond to climate change challenges by shifting their climatic niche along three non-exclusive axes: time (e.g. phenology), space (e.g. range) and self (e.g. physiology). Then, we present the principal specificities and caveats of the most common approaches used to estimate future biodiversity at global and sub-continental scales and we synthesise their results. Finally, we highlight several challenges for future research both in theoretical and applied realms. Overall, our review shows that current estimates are very variable, depending on the method, taxonomic group, biodiversity loss metrics, spatial scales and time periods considered. Yet, the majority of models indicate alarming consequences for biodiversity, with the worst-case scenarios leading to extinction rates that would qualify as the sixth mass extinction in the history of the earth.","author":[{"dropping-particle":"","family":"Bellard","given":"Céline","non-dropping-particle":"","parse-names":false,"suffix":""},{"dropping-particle":"","family":"Bertelsmeier","given":"Cleo","non-dropping-particle":"","parse-names":false,"suffix":""},{"dropping-particle":"","family":"Leadley","given":"Paul","non-dropping-particle":"","parse-names":false,"suffix":""},{"dropping-particle":"","family":"Thuiller","given":"Wilfried","non-dropping-particle":"","parse-names":false,"suffix":""},{"dropping-particle":"","family":"Courchamp","given":"Franck","non-dropping-particle":"","parse-names":false,"suffix":""}],"container-title":"Ecology Letters","id":"ITEM-1","issue":"4","issued":{"date-parts":[["2012"]]},"page":"365-377","title":"Impacts of climate change on the future of biodiversity","type":"article-journal","volume":"15"},"uris":["http://www.mendeley.com/documents/?uuid=2efa2cf9-878b-465e-a9dd-c9a4df5e079f"]}],"mendeley":{"formattedCitation":"(Bellard &lt;i&gt;et al.&lt;/i&gt; 2012)","plainTextFormattedCitation":"(Bellard et al. 2012)","previouslyFormattedCitation":"(Bellard &lt;i&gt;et al.&lt;/i&gt; 2012)"},"properties":{"noteIndex":0},"schema":"https://github.com/citation-style-language/schema/raw/master/csl-citation.json"}</w:instrText>
      </w:r>
      <w:r w:rsidR="007202A1">
        <w:rPr>
          <w:rFonts w:ascii="Times New Roman" w:eastAsia="Times New Roman" w:hAnsi="Times New Roman" w:cs="Times New Roman"/>
          <w:sz w:val="24"/>
          <w:szCs w:val="24"/>
        </w:rPr>
        <w:fldChar w:fldCharType="separate"/>
      </w:r>
      <w:r w:rsidR="007202A1" w:rsidRPr="007202A1">
        <w:rPr>
          <w:rFonts w:ascii="Times New Roman" w:eastAsia="Times New Roman" w:hAnsi="Times New Roman" w:cs="Times New Roman"/>
          <w:noProof/>
          <w:sz w:val="24"/>
          <w:szCs w:val="24"/>
        </w:rPr>
        <w:t xml:space="preserve">(Bellard </w:t>
      </w:r>
      <w:r w:rsidR="007202A1" w:rsidRPr="007202A1">
        <w:rPr>
          <w:rFonts w:ascii="Times New Roman" w:eastAsia="Times New Roman" w:hAnsi="Times New Roman" w:cs="Times New Roman"/>
          <w:i/>
          <w:noProof/>
          <w:sz w:val="24"/>
          <w:szCs w:val="24"/>
        </w:rPr>
        <w:t>et al.</w:t>
      </w:r>
      <w:r w:rsidR="007202A1" w:rsidRPr="007202A1">
        <w:rPr>
          <w:rFonts w:ascii="Times New Roman" w:eastAsia="Times New Roman" w:hAnsi="Times New Roman" w:cs="Times New Roman"/>
          <w:noProof/>
          <w:sz w:val="24"/>
          <w:szCs w:val="24"/>
        </w:rPr>
        <w:t xml:space="preserve"> 2012)</w:t>
      </w:r>
      <w:r w:rsidR="007202A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Several studies (review in </w:t>
      </w:r>
      <w:r w:rsidR="007202A1">
        <w:rPr>
          <w:rFonts w:ascii="Times New Roman" w:eastAsia="Times New Roman" w:hAnsi="Times New Roman" w:cs="Times New Roman"/>
          <w:sz w:val="24"/>
          <w:szCs w:val="24"/>
        </w:rPr>
        <w:fldChar w:fldCharType="begin" w:fldLock="1"/>
      </w:r>
      <w:r w:rsidR="007202A1">
        <w:rPr>
          <w:rFonts w:ascii="Times New Roman" w:eastAsia="Times New Roman" w:hAnsi="Times New Roman" w:cs="Times New Roman"/>
          <w:sz w:val="24"/>
          <w:szCs w:val="24"/>
        </w:rPr>
        <w:instrText>ADDIN CSL_CITATION {"citationItems":[{"id":"ITEM-1","itemData":{"DOI":"10.1146/annurev.ecolsys.37.091305.110100","ISSN":"1543-592X","abstract":"AbstractEcological changes in the phenology and distribution of plants and animals are occurring in all well-studied marine, freshwater, and terrestrial groups. These observed changes are heavily biased in the directions predicted from global warming and have been linked to local or regional climate change through correlations between climate and biological variation, field and laboratory experiments, and physiological research. Range-restricted species, particularly polar and mountaintop species, show severe range contractions and have been the first groups in which entire species have gone extinct due to recent climate change. Tropical coral reefs and amphibians have been most negatively affected. Predator-prey and plant-insect interactions have been disrupted when interacting species have responded differently to warming. Evolutionary adaptations to warmer conditions have occurred in the interiors of species' ranges, and resource use and dispersal have evolved rapidly at expanding range margins. Observ...","author":[{"dropping-particle":"","family":"Parmesan","given":"Camille","non-dropping-particle":"","parse-names":false,"suffix":""}],"container-title":"Annual Review of Ecology, Evolution, and Systematics","id":"ITEM-1","issue":"1","issued":{"date-parts":[["2006"]]},"page":"637-669","title":"Ecological and Evolutionary Responses to Recent Climate Change","type":"article-journal","volume":"37"},"uris":["http://www.mendeley.com/documents/?uuid=5f0bf76f-d6c2-4f45-8eb3-10e743bfc232"]}],"mendeley":{"formattedCitation":"(Parmesan 2006)","manualFormatting":"Parmesan 2006)","plainTextFormattedCitation":"(Parmesan 2006)","previouslyFormattedCitation":"(Parmesan 2006)"},"properties":{"noteIndex":0},"schema":"https://github.com/citation-style-language/schema/raw/master/csl-citation.json"}</w:instrText>
      </w:r>
      <w:r w:rsidR="007202A1">
        <w:rPr>
          <w:rFonts w:ascii="Times New Roman" w:eastAsia="Times New Roman" w:hAnsi="Times New Roman" w:cs="Times New Roman"/>
          <w:sz w:val="24"/>
          <w:szCs w:val="24"/>
        </w:rPr>
        <w:fldChar w:fldCharType="separate"/>
      </w:r>
      <w:r w:rsidR="007202A1" w:rsidRPr="007202A1">
        <w:rPr>
          <w:rFonts w:ascii="Times New Roman" w:eastAsia="Times New Roman" w:hAnsi="Times New Roman" w:cs="Times New Roman"/>
          <w:noProof/>
          <w:sz w:val="24"/>
          <w:szCs w:val="24"/>
        </w:rPr>
        <w:t>Parmesan 2006)</w:t>
      </w:r>
      <w:r w:rsidR="007202A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have documented changes in phenology due to either plastic or genetic changes</w:t>
      </w:r>
      <w:r w:rsidR="007202A1">
        <w:rPr>
          <w:rFonts w:ascii="Times New Roman" w:eastAsia="Times New Roman" w:hAnsi="Times New Roman" w:cs="Times New Roman"/>
          <w:sz w:val="24"/>
          <w:szCs w:val="24"/>
        </w:rPr>
        <w:t xml:space="preserve"> </w:t>
      </w:r>
      <w:r w:rsidR="007202A1">
        <w:rPr>
          <w:rFonts w:ascii="Times New Roman" w:eastAsia="Times New Roman" w:hAnsi="Times New Roman" w:cs="Times New Roman"/>
          <w:sz w:val="24"/>
          <w:szCs w:val="24"/>
        </w:rPr>
        <w:fldChar w:fldCharType="begin" w:fldLock="1"/>
      </w:r>
      <w:r w:rsidR="007202A1">
        <w:rPr>
          <w:rFonts w:ascii="Times New Roman" w:eastAsia="Times New Roman" w:hAnsi="Times New Roman" w:cs="Times New Roman"/>
          <w:sz w:val="24"/>
          <w:szCs w:val="24"/>
        </w:rPr>
        <w:instrText>ADDIN CSL_CITATION {"citationItems":[{"id":"ITEM-1","itemData":{"DOI":"10.1038/nature01309.1.","author":[{"dropping-particle":"","family":"Root","given":"Terry L","non-dropping-particle":"","parse-names":false,"suffix":""},{"dropping-particle":"","family":"Price","given":"Jeff T","non-dropping-particle":"","parse-names":false,"suffix":""},{"dropping-particle":"","family":"Hall","given":"Kimberly R","non-dropping-particle":"","parse-names":false,"suffix":""},{"dropping-particle":"","family":"Schneider","given":"Stephen H","non-dropping-particle":"","parse-names":false,"suffix":""}],"id":"ITEM-1","issue":"tier 2","issued":{"date-parts":[["2003"]]},"page":"57-60","title":"Fingerprints of global warming on wild animals and plants","type":"article-journal"},"uris":["http://www.mendeley.com/documents/?uuid=9d9c0102-4f4b-441b-b0f7-86f305631e46"]}],"mendeley":{"formattedCitation":"(Root &lt;i&gt;et al.&lt;/i&gt; 2003)","plainTextFormattedCitation":"(Root et al. 2003)","previouslyFormattedCitation":"(Root &lt;i&gt;et al.&lt;/i&gt; 2003)"},"properties":{"noteIndex":0},"schema":"https://github.com/citation-style-language/schema/raw/master/csl-citation.json"}</w:instrText>
      </w:r>
      <w:r w:rsidR="007202A1">
        <w:rPr>
          <w:rFonts w:ascii="Times New Roman" w:eastAsia="Times New Roman" w:hAnsi="Times New Roman" w:cs="Times New Roman"/>
          <w:sz w:val="24"/>
          <w:szCs w:val="24"/>
        </w:rPr>
        <w:fldChar w:fldCharType="separate"/>
      </w:r>
      <w:r w:rsidR="007202A1" w:rsidRPr="007202A1">
        <w:rPr>
          <w:rFonts w:ascii="Times New Roman" w:eastAsia="Times New Roman" w:hAnsi="Times New Roman" w:cs="Times New Roman"/>
          <w:noProof/>
          <w:sz w:val="24"/>
          <w:szCs w:val="24"/>
        </w:rPr>
        <w:t xml:space="preserve">(Root </w:t>
      </w:r>
      <w:r w:rsidR="007202A1" w:rsidRPr="007202A1">
        <w:rPr>
          <w:rFonts w:ascii="Times New Roman" w:eastAsia="Times New Roman" w:hAnsi="Times New Roman" w:cs="Times New Roman"/>
          <w:i/>
          <w:noProof/>
          <w:sz w:val="24"/>
          <w:szCs w:val="24"/>
        </w:rPr>
        <w:t>et al.</w:t>
      </w:r>
      <w:r w:rsidR="007202A1" w:rsidRPr="007202A1">
        <w:rPr>
          <w:rFonts w:ascii="Times New Roman" w:eastAsia="Times New Roman" w:hAnsi="Times New Roman" w:cs="Times New Roman"/>
          <w:noProof/>
          <w:sz w:val="24"/>
          <w:szCs w:val="24"/>
        </w:rPr>
        <w:t xml:space="preserve"> 2003)</w:t>
      </w:r>
      <w:r w:rsidR="007202A1">
        <w:rPr>
          <w:rFonts w:ascii="Times New Roman" w:eastAsia="Times New Roman" w:hAnsi="Times New Roman" w:cs="Times New Roman"/>
          <w:sz w:val="24"/>
          <w:szCs w:val="24"/>
        </w:rPr>
        <w:fldChar w:fldCharType="end"/>
      </w:r>
      <w:r w:rsidR="007202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migrations of species towards higher latitudes or altitudes, which are compatible with responses expected under increased temperatures. In the lowland tropics, temperature changes are smaller than in higher latitudes and are not expected to be the main drivers of changes in species behavior and distribution. Instead, changes in precipitation patterns are being much more intense and have been already documented to cause large </w:t>
      </w:r>
      <w:r w:rsidR="00C144DB">
        <w:rPr>
          <w:rFonts w:ascii="Times New Roman" w:eastAsia="Times New Roman" w:hAnsi="Times New Roman" w:cs="Times New Roman"/>
          <w:sz w:val="24"/>
          <w:szCs w:val="24"/>
        </w:rPr>
        <w:t xml:space="preserve">tree mortality in some regions </w:t>
      </w:r>
      <w:r w:rsidR="00C144DB">
        <w:rPr>
          <w:rFonts w:ascii="Times New Roman" w:eastAsia="Times New Roman" w:hAnsi="Times New Roman" w:cs="Times New Roman"/>
          <w:sz w:val="24"/>
          <w:szCs w:val="24"/>
        </w:rPr>
        <w:fldChar w:fldCharType="begin" w:fldLock="1"/>
      </w:r>
      <w:r w:rsidR="00C9372D">
        <w:rPr>
          <w:rFonts w:ascii="Times New Roman" w:eastAsia="Times New Roman" w:hAnsi="Times New Roman" w:cs="Times New Roman"/>
          <w:sz w:val="24"/>
          <w:szCs w:val="24"/>
        </w:rPr>
        <w:instrText>ADDIN CSL_CITATION {"citationItems":[{"id":"ITEM-1","itemData":{"abstract":"ossible gains in soil carbon. If tropical forests elsewhere are behaving similarly, the old-growth biomass forest sink would be 1.60 ± 0.58 Pg C a-1. This bottom-up estimate of the carbon balance of tropical forests is preliminary, pending syntheses of detailed biometric studies across the other tropical continents. There is also some evidence for recent changes in the functional composition (biodiversity) of Amazonian forest, but the evidence is less comprehensive than that for changes in structure and dynamics. The most likely driver(s) of changes are recent increases in the supply of resources such as atmospheric carbon dioxide, which would increase net primary productivity, increasing tree growth and recruitment, and, in turn, mortality. In the future the growth response of remaining undisturbed Amazonian forests is likely to saturate, and there is a risk of these ecosystems transitioning from sink to source driven by higher respiration (temperature), higher mortality (drought), or compositional change (functional shifts toward lighter- wooded plants). Even a modest switch from carbon sink to source for Amazonian forests would impact global climate, biodiversity, and human welfare, while the documented acceleration of tree growth and mortality may already be affecting the interactions of thousands of plant and millions of animal species. Amazonia","author":[{"dropping-particle":"","family":"Phillips","given":"Oliver L","non-dropping-particle":"","parse-names":false,"suffix":""},{"dropping-particle":"","family":"Higuchi","given":"Niro","non-dropping-particle":"","parse-names":false,"suffix":""},{"dropping-particle":"","family":"Vieira","given":"Simone","non-dropping-particle":"","parse-names":false,"suffix":""},{"dropping-particle":"","family":"Baker","given":"Timothy R","non-dropping-particle":"","parse-names":false,"suffix":""},{"dropping-particle":"","family":"Chao","given":"Kuo-jung","non-dropping-particle":"","parse-names":false,"suffix":""},{"dropping-particle":"","family":"Lewis","given":"Simon L","non-dropping-particle":"","parse-names":false,"suffix":""}],"container-title":"Amazonia and Global Change","id":"ITEM-1","issued":{"date-parts":[["2009"]]},"page":"373-387","title":"Changes in Amazonian Forest Biomass , Dynamics , and Composition , 1980 – 2002","type":"article-journal"},"uris":["http://www.mendeley.com/documents/?uuid=e2f6db32-10ee-48ee-bd33-ef1189244de4"]},{"id":"ITEM-2","itemData":{"DOI":"10.1002/2015GB005133","ISSN":"08866236","author":[{"dropping-particle":"","family":"Feldpausch","given":"T.R.","non-dropping-particle":"","parse-names":false,"suffix":""},{"dropping-particle":"","family":"Phillips","given":"O.L.","non-dropping-particle":"","parse-names":false,"suffix":""},{"dropping-particle":"","family":"Brienen","given":"R.J.W.","non-dropping-particle":"","parse-names":false,"suffix":""},{"dropping-particle":"","family":"Gloor","given":"E.","non-dropping-particle":"","parse-names":false,"suffix":""},{"dropping-particle":"","family":"Lloyd","given":"J.","non-dropping-particle":"","parse-names":false,"suffix":""},{"dropping-particle":"","family":"Lopez-Gonzalez","given":"G.","non-dropping-particle":"","parse-names":false,"suffix":""},{"dropping-particle":"","family":"Monteagudo-Mendoza","given":"A.","non-dropping-particle":"","parse-names":false,"suffix":""},{"dropping-particle":"","family":"Malhi","given":"Y.","non-dropping-particle":"","parse-names":false,"suffix":""},{"dropping-particle":"","family":"Alarcón","given":"A.","non-dropping-particle":"","parse-names":false,"suffix":""},{"dropping-particle":"","family":"Álvarez Dávila","given":"E.","non-dropping-particle":"","parse-names":false,"suffix":""},{"dropping-particle":"","family":"Alvarez-Loayza","given":"P.","non-dropping-particle":"","parse-names":false,"suffix":""},{"dropping-particle":"","family":"Andrade","given":"A.","non-dropping-particle":"","parse-names":false,"suffix":""},{"dropping-particle":"","family":"Aragao","given":"L.E.O.C.","non-dropping-particle":"","parse-names":false,"suffix":""},{"dropping-particle":"","family":"Arroyo","given":"L.","non-dropping-particle":"","parse-names":false,"suffix":""},{"dropping-particle":"","family":"Aymard C.","given":"G.A.","non-dropping-particle":"","parse-names":false,"suffix":""},{"dropping-particle":"","family":"Baker","given":"T.R.","non-dropping-particle":"","parse-names":false,"suffix":""},{"dropping-particle":"","family":"Baraloto","given":"C.","non-dropping-particle":"","parse-names":false,"suffix":""},{"dropping-particle":"","family":"Barroso","given":"J.","non-dropping-particle":"","parse-names":false,"suffix":""},{"dropping-particle":"","family":"Bonal","given":"D.","non-dropping-particle":"","parse-names":false,"suffix":""},{"dropping-particle":"","family":"Castro","given":"W.","non-dropping-particle":"","parse-names":false,"suffix":""},{"dropping-particle":"","family":"Chama","given":"V.","non-dropping-particle":"","parse-names":false,"suffix":""},{"dropping-particle":"","family":"Chave","given":"J.","non-dropping-particle":"","parse-names":false,"suffix":""},{"dropping-particle":"","family":"Domingues","given":"T.F.","non-dropping-particle":"","parse-names":false,"suffix":""},{"dropping-particle":"","family":"Fauset","given":"S.","non-dropping-particle":"","parse-names":false,"suffix":""},{"dropping-particle":"","family":"Groot","given":"N.","non-dropping-particle":"","parse-names":false,"suffix":""},{"dropping-particle":"","family":"Honorio C.","given":"E.","non-dropping-particle":"","parse-names":false,"suffix":""},{"dropping-particle":"","family":"Laurance","given":"S.","non-dropping-particle":"","parse-names":false,"suffix":""},{"dropping-particle":"","family":"Laurance","given":"W.F.","non-dropping-particle":"","parse-names":false,"suffix":""},{"dropping-particle":"","family":"Lewis","given":"S.L.","non-dropping-particle":"","parse-names":false,"suffix":""},{"dropping-particle":"","family":"Licona","given":"J.C.","non-dropping-particle":"","parse-names":false,"suffix":""},{"dropping-particle":"","family":"Marimon","given":"B.S.","non-dropping-particle":"","parse-names":false,"suffix":""},{"dropping-particle":"","family":"Marimon-Junior","given":"B.H.","non-dropping-particle":"","parse-names":false,"suffix":""},{"dropping-particle":"","family":"Mendoza Bautista","given":"C.","non-dropping-particle":"","parse-names":false,"suffix":""},{"dropping-particle":"","family":"Neill","given":"D.A.","non-dropping-particle":"","parse-names":false,"suffix":""},{"dropping-particle":"","family":"Oliveira","given":"E.A.","non-dropping-particle":"","parse-names":false,"suffix":""},{"dropping-particle":"","family":"Oliveira dos Santos","given":"C.","non-dropping-particle":"","parse-names":false,"suffix":""},{"dropping-particle":"","family":"Pallqui Camacho","given":"N.C.","non-dropping-particle":"","parse-names":false,"suffix":""},{"dropping-particle":"","family":"Pardo-Molina","given":"G.","non-dropping-particle":"","parse-names":false,"suffix":""},{"dropping-particle":"","family":"Prieto","given":"A.","non-dropping-particle":"","parse-names":false,"suffix":""},{"dropping-particle":"","family":"Quesada","given":"C.A.","non-dropping-particle":"","parse-names":false,"suffix":""},{"dropping-particle":"","family":"Ramírez","given":"F.","non-dropping-particle":"","parse-names":false,"suffix":""},{"dropping-particle":"","family":"Ramírez-Angulo","given":"H.","non-dropping-particle":"","parse-names":false,"suffix":""},{"dropping-particle":"","family":"Réjou-Méchain","given":"M.","non-dropping-particle":"","parse-names":false,"suffix":""},{"dropping-particle":"","family":"Rudas","given":"A.","non-dropping-particle":"","parse-names":false,"suffix":""},{"dropping-particle":"","family":"Saiz","given":"G.","non-dropping-particle":"","parse-names":false,"suffix":""},{"dropping-particle":"","family":"Salomão","given":"R.P.","non-dropping-particle":"","parse-names":false,"suffix":""},{"dropping-particle":"","family":"Silva-Espejo","given":"J.E.","non-dropping-particle":"","parse-names":false,"suffix":""},{"dropping-particle":"","family":"Silveira","given":"M.","non-dropping-particle":"","parse-names":false,"suffix":""},{"dropping-particle":"","family":"Steege","given":"H.","non-dropping-particle":"ter","parse-names":false,"suffix":""},{"dropping-particle":"","family":"Stropp","given":"J.","non-dropping-particle":"","parse-names":false,"suffix":""},{"dropping-particle":"","family":"Terborgh","given":"J.","non-dropping-particle":"","parse-names":false,"suffix":""},{"dropping-particle":"","family":"Thomas-Caesar","given":"R.","non-dropping-particle":"","parse-names":false,"suffix":""},{"dropping-particle":"","family":"Heijden","given":"G.M.F.","non-dropping-particle":"van der","parse-names":false,"suffix":""},{"dropping-particle":"","family":"Vásquez Martinez","given":"R.","non-dropping-particle":"","parse-names":false,"suffix":""},{"dropping-particle":"","family":"Vilanova","given":"E.","non-dropping-particle":"","parse-names":false,"suffix":""},{"dropping-particle":"","family":"Vos","given":"V.A.","non-dropping-particle":"","parse-names":false,"suffix":""}],"container-title":"Global Biogeochemical Cycles","id":"ITEM-2","issued":{"date-parts":[["2016"]]},"title":"Amazon forest response to repeated droughts","type":"article-journal"},"uris":["http://www.mendeley.com/documents/?uuid=87bc9058-60b7-4f4f-bfa6-b9c9f9e942a1"]}],"mendeley":{"formattedCitation":"(Phillips &lt;i&gt;et al.&lt;/i&gt; 2009, Feldpausch &lt;i&gt;et al.&lt;/i&gt; 2016)","plainTextFormattedCitation":"(Phillips et al. 2009, Feldpausch et al. 2016)","previouslyFormattedCitation":"(Phillips &lt;i&gt;et al.&lt;/i&gt; 2009, Feldpausch &lt;i&gt;et al.&lt;/i&gt; 2016)"},"properties":{"noteIndex":0},"schema":"https://github.com/citation-style-language/schema/raw/master/csl-citation.json"}</w:instrText>
      </w:r>
      <w:r w:rsidR="00C144DB">
        <w:rPr>
          <w:rFonts w:ascii="Times New Roman" w:eastAsia="Times New Roman" w:hAnsi="Times New Roman" w:cs="Times New Roman"/>
          <w:sz w:val="24"/>
          <w:szCs w:val="24"/>
        </w:rPr>
        <w:fldChar w:fldCharType="separate"/>
      </w:r>
      <w:r w:rsidR="00416839" w:rsidRPr="00416839">
        <w:rPr>
          <w:rFonts w:ascii="Times New Roman" w:eastAsia="Times New Roman" w:hAnsi="Times New Roman" w:cs="Times New Roman"/>
          <w:noProof/>
          <w:sz w:val="24"/>
          <w:szCs w:val="24"/>
        </w:rPr>
        <w:t xml:space="preserve">(Phillips </w:t>
      </w:r>
      <w:r w:rsidR="00416839" w:rsidRPr="00416839">
        <w:rPr>
          <w:rFonts w:ascii="Times New Roman" w:eastAsia="Times New Roman" w:hAnsi="Times New Roman" w:cs="Times New Roman"/>
          <w:i/>
          <w:noProof/>
          <w:sz w:val="24"/>
          <w:szCs w:val="24"/>
        </w:rPr>
        <w:t>et al.</w:t>
      </w:r>
      <w:r w:rsidR="00416839" w:rsidRPr="00416839">
        <w:rPr>
          <w:rFonts w:ascii="Times New Roman" w:eastAsia="Times New Roman" w:hAnsi="Times New Roman" w:cs="Times New Roman"/>
          <w:noProof/>
          <w:sz w:val="24"/>
          <w:szCs w:val="24"/>
        </w:rPr>
        <w:t xml:space="preserve"> 2009, Feldpausch </w:t>
      </w:r>
      <w:r w:rsidR="00416839" w:rsidRPr="00416839">
        <w:rPr>
          <w:rFonts w:ascii="Times New Roman" w:eastAsia="Times New Roman" w:hAnsi="Times New Roman" w:cs="Times New Roman"/>
          <w:i/>
          <w:noProof/>
          <w:sz w:val="24"/>
          <w:szCs w:val="24"/>
        </w:rPr>
        <w:t>et al.</w:t>
      </w:r>
      <w:r w:rsidR="00416839" w:rsidRPr="00416839">
        <w:rPr>
          <w:rFonts w:ascii="Times New Roman" w:eastAsia="Times New Roman" w:hAnsi="Times New Roman" w:cs="Times New Roman"/>
          <w:noProof/>
          <w:sz w:val="24"/>
          <w:szCs w:val="24"/>
        </w:rPr>
        <w:t xml:space="preserve"> 2016)</w:t>
      </w:r>
      <w:r w:rsidR="00C144D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should be expected to be the main drivers of change in the medium-term. </w:t>
      </w:r>
    </w:p>
    <w:p w14:paraId="4843E9CC"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not all species and populations can adjust or adapt, we can expect a differential performance of species to the new conditions and extreme climatic events, and thus changes in diversity and composition of biological communities. As a general expectation, sensitive species should decrease in abundance whereas tolerant species should increase or remain stable, </w:t>
      </w:r>
      <w:proofErr w:type="gramStart"/>
      <w:r>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lastRenderedPageBreak/>
        <w:t>possible changes in diversity depending on the balance between the loss of sensitive species and the colonization or abundance increase by tolerant species</w:t>
      </w:r>
      <w:proofErr w:type="gramEnd"/>
      <w:r>
        <w:rPr>
          <w:rFonts w:ascii="Times New Roman" w:eastAsia="Times New Roman" w:hAnsi="Times New Roman" w:cs="Times New Roman"/>
          <w:sz w:val="24"/>
          <w:szCs w:val="24"/>
        </w:rPr>
        <w:t>. Changes in phenology, performance and loss of species can all have effects on interaction networks and impact far beyond the originally affected species (e.g.</w:t>
      </w:r>
      <w:r w:rsidR="007202A1">
        <w:rPr>
          <w:rFonts w:ascii="Times New Roman" w:eastAsia="Times New Roman" w:hAnsi="Times New Roman" w:cs="Times New Roman"/>
          <w:sz w:val="24"/>
          <w:szCs w:val="24"/>
        </w:rPr>
        <w:t xml:space="preserve"> </w:t>
      </w:r>
      <w:r w:rsidR="007202A1">
        <w:rPr>
          <w:rFonts w:ascii="Times New Roman" w:eastAsia="Times New Roman" w:hAnsi="Times New Roman" w:cs="Times New Roman"/>
          <w:sz w:val="24"/>
          <w:szCs w:val="24"/>
        </w:rPr>
        <w:fldChar w:fldCharType="begin" w:fldLock="1"/>
      </w:r>
      <w:r w:rsidR="007202A1">
        <w:rPr>
          <w:rFonts w:ascii="Times New Roman" w:eastAsia="Times New Roman" w:hAnsi="Times New Roman" w:cs="Times New Roman"/>
          <w:sz w:val="24"/>
          <w:szCs w:val="24"/>
        </w:rPr>
        <w:instrText>ADDIN CSL_CITATION {"citationItems":[{"id":"ITEM-1","itemData":{"DOI":"10.1126/science.1233774","ISSN":"10959203","abstract":"Local extinctions have cascading effects on ecosystem functions, yet little is known about the potential for the rapid evolutionary change of species in human-modified scenarios. We show that the functional extinction of large-gape seed dispersers in the Brazilian Atlantic forest is associated with the consistent reduction of the seed size of a keystone palm species. Among 22 palm populations, areas deprived of large avian frugivores for several decades present smaller seeds than nondefaunated forests, with negative consequences for palm regeneration. Coalescence and phenotypic selection models indicate that seed size reduction most likely occurred within the past 100 years, associated with human-driven fragmentation. The fast-paced defaunation of large vertebrates is most likely causing unprecedented changes in the evolutionary trajectories and community composition of tropical forests.","author":[{"dropping-particle":"","family":"Galetti","given":"Mauro","non-dropping-particle":"","parse-names":false,"suffix":""},{"dropping-particle":"","family":"Guevara","given":"Roger","non-dropping-particle":"","parse-names":false,"suffix":""},{"dropping-particle":"","family":"Côrtes","given":"Marina C.","non-dropping-particle":"","parse-names":false,"suffix":""},{"dropping-particle":"","family":"Fadini","given":"Rodrigo","non-dropping-particle":"","parse-names":false,"suffix":""},{"dropping-particle":"","family":"Matter","given":"Sandro","non-dropping-particle":"Von","parse-names":false,"suffix":""},{"dropping-particle":"","family":"Leite","given":"Abraão B.","non-dropping-particle":"","parse-names":false,"suffix":""},{"dropping-particle":"","family":"Labecca","given":"Fábio","non-dropping-particle":"","parse-names":false,"suffix":""},{"dropping-particle":"","family":"Ribeiro","given":"Thiago","non-dropping-particle":"","parse-names":false,"suffix":""},{"dropping-particle":"","family":"Carvalho","given":"Carolina S.","non-dropping-particle":"","parse-names":false,"suffix":""},{"dropping-particle":"","family":"Collevatti","given":"Rosane G.","non-dropping-particle":"","parse-names":false,"suffix":""},{"dropping-particle":"","family":"Pires","given":"Mathias M.","non-dropping-particle":"","parse-names":false,"suffix":""},{"dropping-particle":"","family":"Guimarães","given":"Paulo R.","non-dropping-particle":"","parse-names":false,"suffix":""},{"dropping-particle":"","family":"Brancalion","given":"Pedro H.","non-dropping-particle":"","parse-names":false,"suffix":""},{"dropping-particle":"","family":"Ribeiro","given":"Milton C.","non-dropping-particle":"","parse-names":false,"suffix":""},{"dropping-particle":"","family":"Jordano","given":"Pedro","non-dropping-particle":"","parse-names":false,"suffix":""}],"container-title":"Science","id":"ITEM-1","issue":"6136","issued":{"date-parts":[["2013"]]},"page":"1086-1090","title":"Functional extinction of birds drives rapid evolutionary changes in seed size","type":"article-journal","volume":"340"},"uris":["http://www.mendeley.com/documents/?uuid=724e7a86-e6d0-4e53-ab08-6ad1bb8a7b2b"]},{"id":"ITEM-2","itemData":{"DOI":"10.1111/1440-1703.1131","ISSN":"14401703","abstract":"Tropical phenology is characterized by its high diversity. Lacking a cool season that restricts growth, phenological cycles vary from species that reproduce multiple times per year to those that reproduce only once in several years even within a community. As such, environmental cues of phenological events are more diverse among species and communities of tropical organisms compared with those in higher latitudes. Community-wide phenological patterns differ among regions that differ in climate patterns and biogeographical backgrounds. These patterns are increasingly revealed as long-term phenology data accumulate especially for tree species at long-term monitoring sites. Advances in analytical methods applied to sufficiently long-term data sets generate novel insights. Long-term data are also critically important for understanding how climate changes affect phenological patterns and consequently species interactions and biological diversity. Particularly important is to understand how changes in drought regimes, both in terms of frequency and intensity, may affect plant phenology, and consequently have cascading impacts on tropical forest communities. To effectively link phenology studies and management of tropical forests and their ecosystem services in future studies, we should not only continue observation at existing sites, but also expand monitoring sites across regions, including ecosystems modified by human activities. © 2019 The Ecological Society of Japan","author":[{"dropping-particle":"","family":"Sakai","given":"Shoko","non-dropping-particle":"","parse-names":false,"suffix":""},{"dropping-particle":"","family":"Kitajima","given":"Kaoru","non-dropping-particle":"","parse-names":false,"suffix":""}],"container-title":"Ecological Research","id":"ITEM-2","issue":"1","issued":{"date-parts":[["2019"]]},"page":"50-54","title":"Tropical phenology: Recent advances and perspectives","type":"article-journal","volume":"34"},"uris":["http://www.mendeley.com/documents/?uuid=a6bd3f79-08bf-4a6f-bd24-8c1bfba9f808"]}],"mendeley":{"formattedCitation":"(Galetti &lt;i&gt;et al.&lt;/i&gt; 2013, Sakai &amp; Kitajima 2019)","manualFormatting":"Galetti et al. 2013, Sakai &amp; Kitajima 2019)","plainTextFormattedCitation":"(Galetti et al. 2013, Sakai &amp; Kitajima 2019)","previouslyFormattedCitation":"(Galetti &lt;i&gt;et al.&lt;/i&gt; 2013, Sakai &amp; Kitajima 2019)"},"properties":{"noteIndex":0},"schema":"https://github.com/citation-style-language/schema/raw/master/csl-citation.json"}</w:instrText>
      </w:r>
      <w:r w:rsidR="007202A1">
        <w:rPr>
          <w:rFonts w:ascii="Times New Roman" w:eastAsia="Times New Roman" w:hAnsi="Times New Roman" w:cs="Times New Roman"/>
          <w:sz w:val="24"/>
          <w:szCs w:val="24"/>
        </w:rPr>
        <w:fldChar w:fldCharType="separate"/>
      </w:r>
      <w:r w:rsidR="007202A1" w:rsidRPr="007202A1">
        <w:rPr>
          <w:rFonts w:ascii="Times New Roman" w:eastAsia="Times New Roman" w:hAnsi="Times New Roman" w:cs="Times New Roman"/>
          <w:noProof/>
          <w:sz w:val="24"/>
          <w:szCs w:val="24"/>
        </w:rPr>
        <w:t xml:space="preserve">Galetti </w:t>
      </w:r>
      <w:r w:rsidR="007202A1" w:rsidRPr="007202A1">
        <w:rPr>
          <w:rFonts w:ascii="Times New Roman" w:eastAsia="Times New Roman" w:hAnsi="Times New Roman" w:cs="Times New Roman"/>
          <w:i/>
          <w:noProof/>
          <w:sz w:val="24"/>
          <w:szCs w:val="24"/>
        </w:rPr>
        <w:t>et al.</w:t>
      </w:r>
      <w:r w:rsidR="007202A1" w:rsidRPr="007202A1">
        <w:rPr>
          <w:rFonts w:ascii="Times New Roman" w:eastAsia="Times New Roman" w:hAnsi="Times New Roman" w:cs="Times New Roman"/>
          <w:noProof/>
          <w:sz w:val="24"/>
          <w:szCs w:val="24"/>
        </w:rPr>
        <w:t xml:space="preserve"> 2013, Sakai &amp; Kitajima 2019)</w:t>
      </w:r>
      <w:r w:rsidR="007202A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06D1C1C" w14:textId="004C4966"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land-use change is still the largest source of detrimental impacts to the tropical forests, studies suggest that climate change could surpass habitat destruction as the most significant </w:t>
      </w:r>
      <w:r w:rsidRPr="009D65DF">
        <w:rPr>
          <w:rFonts w:ascii="Times New Roman" w:eastAsia="Times New Roman" w:hAnsi="Times New Roman" w:cs="Times New Roman"/>
          <w:sz w:val="24"/>
          <w:szCs w:val="24"/>
        </w:rPr>
        <w:t>global threat to biodiversity over the next few decades (</w:t>
      </w:r>
      <w:proofErr w:type="spellStart"/>
      <w:r w:rsidRPr="009D65DF">
        <w:rPr>
          <w:rFonts w:ascii="Times New Roman" w:eastAsia="Times New Roman" w:hAnsi="Times New Roman" w:cs="Times New Roman"/>
          <w:sz w:val="24"/>
          <w:szCs w:val="24"/>
        </w:rPr>
        <w:t>Leadley</w:t>
      </w:r>
      <w:proofErr w:type="spellEnd"/>
      <w:r w:rsidRPr="009D65DF">
        <w:rPr>
          <w:rFonts w:ascii="Times New Roman" w:eastAsia="Times New Roman" w:hAnsi="Times New Roman" w:cs="Times New Roman"/>
          <w:sz w:val="24"/>
          <w:szCs w:val="24"/>
        </w:rPr>
        <w:t xml:space="preserve"> et al. 2010). Models of vegetation</w:t>
      </w:r>
      <w:r>
        <w:rPr>
          <w:rFonts w:ascii="Times New Roman" w:eastAsia="Times New Roman" w:hAnsi="Times New Roman" w:cs="Times New Roman"/>
          <w:sz w:val="24"/>
          <w:szCs w:val="24"/>
        </w:rPr>
        <w:t xml:space="preserve"> response to climate change have predicted the Amazon forest dieback </w:t>
      </w:r>
      <w:r w:rsidR="007202A1">
        <w:rPr>
          <w:rFonts w:ascii="Times New Roman" w:eastAsia="Times New Roman" w:hAnsi="Times New Roman" w:cs="Times New Roman"/>
          <w:sz w:val="24"/>
          <w:szCs w:val="24"/>
        </w:rPr>
        <w:fldChar w:fldCharType="begin" w:fldLock="1"/>
      </w:r>
      <w:r w:rsidR="007202A1">
        <w:rPr>
          <w:rFonts w:ascii="Times New Roman" w:eastAsia="Times New Roman" w:hAnsi="Times New Roman" w:cs="Times New Roman"/>
          <w:sz w:val="24"/>
          <w:szCs w:val="24"/>
        </w:rPr>
        <w:instrText>ADDIN CSL_CITATION {"citationItems":[{"id":"ITEM-1","itemData":{"DOI":"10.1073/pnas.0804619106","ISSN":"0027-8424","abstract":"We examine the evidence for the possibility that 21st-century climate change may cause a large-scale \"dieback'' or degradation of Amazonian rainforest. We employ a new framework for evaluating the rainfall regime of tropical forests and from this deduce precipitation-based boundaries for current forest viability. We then examine climate simulations by 19 global climate models (GCMs) in this context and find that most tend to underestimate current rainfall. GCMs also vary greatly in their projections of future climate change in Amazonia. We attempt to take into account the differences between GCM-simulated and observed rainfall regimes in the 20th century. Our analysis suggests that dry-season water stress is likely to increase in E. Amazonia over the 21st century, but the region tends toward a climate more appropriate to seasonal forest than to savanna. These seasonal forests may be resilient to seasonal drought but are likely to face intensified water stress caused by higher temperatures and to be vulnerable to fires, which are at present naturally rare in much of Amazonia. The spread of fire ignition associated with advancing deforestation, logging, and fragmentation may act as nucleation points that trigger the transition of these seasonal forests into fire-dominated, low biomass forests. Conversely, deliberate limitation of deforestation and fire may be an effective intervention to maintain Amazonian forest resilience in the face of imposed 21st-century climate change. Such intervention may be enough to navigate E. Amazonia away from a possible \"tipping point,'' beyond which extensive rainforest would become unsustainable.","author":[{"dropping-particle":"","family":"Malhi","given":"Y.","non-dropping-particle":"","parse-names":false,"suffix":""},{"dropping-particle":"","family":"Aragao","given":"L. E. O. C.","non-dropping-particle":"","parse-names":false,"suffix":""},{"dropping-particle":"","family":"Galbraith","given":"D.","non-dropping-particle":"","parse-names":false,"suffix":""},{"dropping-particle":"","family":"Huntingford","given":"C.","non-dropping-particle":"","parse-names":false,"suffix":""},{"dropping-particle":"","family":"Fisher","given":"R.","non-dropping-particle":"","parse-names":false,"suffix":""},{"dropping-particle":"","family":"Zelazowski","given":"P.","non-dropping-particle":"","parse-names":false,"suffix":""},{"dropping-particle":"","family":"Sitch","given":"S.","non-dropping-particle":"","parse-names":false,"suffix":""},{"dropping-particle":"","family":"McSweeney","given":"C.","non-dropping-particle":"","parse-names":false,"suffix":""},{"dropping-particle":"","family":"Meir","given":"P.","non-dropping-particle":"","parse-names":false,"suffix":""}],"container-title":"Proceedings of the National Academy of Sciences","id":"ITEM-1","issue":"49","issued":{"date-parts":[["2009"]]},"page":"20610-20615","title":"Exploring the likelihood and mechanism of a climate-change-induced dieback of the Amazon rainforest","type":"article-journal","volume":"106"},"uris":["http://www.mendeley.com/documents/?uuid=1280b79b-55f1-4b16-a187-bfef5a65c9af"]}],"mendeley":{"formattedCitation":"(Malhi &lt;i&gt;et al.&lt;/i&gt; 2009)","plainTextFormattedCitation":"(Malhi et al. 2009)","previouslyFormattedCitation":"(Malhi &lt;i&gt;et al.&lt;/i&gt; 2009)"},"properties":{"noteIndex":0},"schema":"https://github.com/citation-style-language/schema/raw/master/csl-citation.json"}</w:instrText>
      </w:r>
      <w:r w:rsidR="007202A1">
        <w:rPr>
          <w:rFonts w:ascii="Times New Roman" w:eastAsia="Times New Roman" w:hAnsi="Times New Roman" w:cs="Times New Roman"/>
          <w:sz w:val="24"/>
          <w:szCs w:val="24"/>
        </w:rPr>
        <w:fldChar w:fldCharType="separate"/>
      </w:r>
      <w:r w:rsidR="007202A1" w:rsidRPr="007202A1">
        <w:rPr>
          <w:rFonts w:ascii="Times New Roman" w:eastAsia="Times New Roman" w:hAnsi="Times New Roman" w:cs="Times New Roman"/>
          <w:noProof/>
          <w:sz w:val="24"/>
          <w:szCs w:val="24"/>
        </w:rPr>
        <w:t xml:space="preserve">(Malhi </w:t>
      </w:r>
      <w:r w:rsidR="007202A1" w:rsidRPr="007202A1">
        <w:rPr>
          <w:rFonts w:ascii="Times New Roman" w:eastAsia="Times New Roman" w:hAnsi="Times New Roman" w:cs="Times New Roman"/>
          <w:i/>
          <w:noProof/>
          <w:sz w:val="24"/>
          <w:szCs w:val="24"/>
        </w:rPr>
        <w:t>et al.</w:t>
      </w:r>
      <w:r w:rsidR="007202A1" w:rsidRPr="007202A1">
        <w:rPr>
          <w:rFonts w:ascii="Times New Roman" w:eastAsia="Times New Roman" w:hAnsi="Times New Roman" w:cs="Times New Roman"/>
          <w:noProof/>
          <w:sz w:val="24"/>
          <w:szCs w:val="24"/>
        </w:rPr>
        <w:t xml:space="preserve"> 2009)</w:t>
      </w:r>
      <w:r w:rsidR="007202A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while physiological studies suggest that trees have the capacity to acclimate</w:t>
      </w:r>
      <w:r w:rsidR="00937CCA">
        <w:rPr>
          <w:rFonts w:ascii="Times New Roman" w:eastAsia="Times New Roman" w:hAnsi="Times New Roman" w:cs="Times New Roman"/>
          <w:sz w:val="24"/>
          <w:szCs w:val="24"/>
        </w:rPr>
        <w:t xml:space="preserve"> </w:t>
      </w:r>
      <w:r w:rsidR="00937CCA">
        <w:rPr>
          <w:rFonts w:ascii="Times New Roman" w:eastAsia="Times New Roman" w:hAnsi="Times New Roman" w:cs="Times New Roman"/>
          <w:sz w:val="24"/>
          <w:szCs w:val="24"/>
        </w:rPr>
        <w:fldChar w:fldCharType="begin" w:fldLock="1"/>
      </w:r>
      <w:r w:rsidR="00937CCA">
        <w:rPr>
          <w:rFonts w:ascii="Times New Roman" w:eastAsia="Times New Roman" w:hAnsi="Times New Roman" w:cs="Times New Roman"/>
          <w:sz w:val="24"/>
          <w:szCs w:val="24"/>
        </w:rPr>
        <w:instrText>ADDIN CSL_CITATION {"citationItems":[{"id":"ITEM-1","itemData":{"DOI":"10.1098/rstb.2007.0032","ISSN":"09628452","abstract":"Using a mixture of observations and climate model outputs and a simple parametrization of leaf-level photosynthesis incorporating known temperature sensitivities, we find no evidence for tropical forests currently existing \"dangerously close\" to their optimum temperature range. Our model suggests that although reductions in photosynthetic rate at leaf temperatures (TL) above 30 degrees C may occur, these are almost entirely accountable for in terms of reductions in stomatal conductance in response to higher leaf-to-air vapour pressure deficits D. This is as opposed to direct effects of TL on photosynthetic metabolism. We also find that increases in photosynthetic rates associated with increases in ambient [CO2] over forthcoming decades should more than offset any decline in photosynthetic productivity due to higher D or TL or increased autotrophic respiration rates as a consequence of higher tissue temperatures. We also find little direct evidence that tropical forests should not be able to respond to increases in [CO2] and argue that the magnitude and pattern of increases in forest dynamics across Amazonia observed over the last few decades are consistent with a [CO2]-induced stimulation of tree growth.","author":[{"dropping-particle":"","family":"Lloyd","given":"Jon","non-dropping-particle":"","parse-names":false,"suffix":""},{"dropping-particle":"","family":"Farquhar","given":"Graham D.","non-dropping-particle":"","parse-names":false,"suffix":""}],"container-title":"Philosophical Transactions of the Royal Society B: Biological Sciences","id":"ITEM-1","issue":"1498","issued":{"date-parts":[["2008"]]},"page":"1811-1817","title":"Effects of rising temperatures and [CO2] on the physiology of tropical forest trees","type":"article-journal","volume":"363"},"uris":["http://www.mendeley.com/documents/?uuid=c017756b-2479-4f75-be40-9da6ffe6375e"]},{"id":"ITEM-2","itemData":{"DOI":"10.3389/fpls.2016.00607","abstract":"There is a heated debate about the effect of global change on tropical forests. Many scientists predict large-scale tree mortality while others point to mitigating roles of CO2 fertilization and – the notoriously unknown – physiological trait acclimation of trees. In this opinion article we provided a first quantification of the potential of trait acclimation to mitigate the negative effects of warming on tropical canopy tree growth and survival. We applied a physiological tree growth model that incorporates trait acclimation through an optimization approach. Our model estimated the maximum effect of acclimation when trees optimize traits that are strongly plastic on a week to annual time scale (leaf photosynthetic capacity, total leaf area, stem sapwood area) to maximize carbon gain. We simulated tree carbon gain for temperatures (25–35◦C) and ambient CO2 concentrations (390–800 ppm) predicted for the 21st century. Full trait acclimation increased simulated carbon gain by up to 10–20% and the maximum tolerated temperature by up to 2◦C, thus reducing risks of tree death under predicted warming. Functional trait acclimation may thus increase the resilience of tropical trees to warming, but cannot prevent tree death during extremely hot and dry years at current CO2 levels.We call for incorporating trait acclimation in field and experimental studies of plant functional traits, and in models that predict responses of tropical forests to climate change.","author":[{"dropping-particle":"","family":"Sterck","given":"Frank","non-dropping-particle":"","parse-names":false,"suffix":""},{"dropping-particle":"","family":"Anten","given":"Niels P. R.","non-dropping-particle":"","parse-names":false,"suffix":""},{"dropping-particle":"","family":"Schieving","given":"Feike","non-dropping-particle":"","parse-names":false,"suffix":""},{"dropping-particle":"","family":"Zuidema","given":"Pieter A.","non-dropping-particle":"","parse-names":false,"suffix":""}],"container-title":"Frontiers in Plant Science","id":"ITEM-2","issued":{"date-parts":[["2016"]]},"page":"607","title":"Trait Acclimation Mitigates Mortality Risks of Tropical Canopy Trees under Global Warming","type":"article-journal","volume":"7"},"uris":["http://www.mendeley.com/documents/?uuid=a202d617-679e-4cc2-ad5b-95118f577a20"]}],"mendeley":{"formattedCitation":"(Lloyd &amp; Farquhar 2008, Sterck &lt;i&gt;et al.&lt;/i&gt; 2016)","plainTextFormattedCitation":"(Lloyd &amp; Farquhar 2008, Sterck et al. 2016)","previouslyFormattedCitation":"(Lloyd &amp; Farquhar 2008, Sterck &lt;i&gt;et al.&lt;/i&gt; 2016)"},"properties":{"noteIndex":0},"schema":"https://github.com/citation-style-language/schema/raw/master/csl-citation.json"}</w:instrText>
      </w:r>
      <w:r w:rsidR="00937CCA">
        <w:rPr>
          <w:rFonts w:ascii="Times New Roman" w:eastAsia="Times New Roman" w:hAnsi="Times New Roman" w:cs="Times New Roman"/>
          <w:sz w:val="24"/>
          <w:szCs w:val="24"/>
        </w:rPr>
        <w:fldChar w:fldCharType="separate"/>
      </w:r>
      <w:r w:rsidR="00937CCA" w:rsidRPr="00937CCA">
        <w:rPr>
          <w:rFonts w:ascii="Times New Roman" w:eastAsia="Times New Roman" w:hAnsi="Times New Roman" w:cs="Times New Roman"/>
          <w:noProof/>
          <w:sz w:val="24"/>
          <w:szCs w:val="24"/>
        </w:rPr>
        <w:t xml:space="preserve">(Lloyd &amp; Farquhar 2008, Sterck </w:t>
      </w:r>
      <w:r w:rsidR="00937CCA" w:rsidRPr="00937CCA">
        <w:rPr>
          <w:rFonts w:ascii="Times New Roman" w:eastAsia="Times New Roman" w:hAnsi="Times New Roman" w:cs="Times New Roman"/>
          <w:i/>
          <w:noProof/>
          <w:sz w:val="24"/>
          <w:szCs w:val="24"/>
        </w:rPr>
        <w:t>et al.</w:t>
      </w:r>
      <w:r w:rsidR="00937CCA" w:rsidRPr="00937CCA">
        <w:rPr>
          <w:rFonts w:ascii="Times New Roman" w:eastAsia="Times New Roman" w:hAnsi="Times New Roman" w:cs="Times New Roman"/>
          <w:noProof/>
          <w:sz w:val="24"/>
          <w:szCs w:val="24"/>
        </w:rPr>
        <w:t xml:space="preserve"> 2016)</w:t>
      </w:r>
      <w:r w:rsidR="00937CC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indicating our fundamental lack of understanding of the processes involved in the interaction between vegetation and climate. Apart from these large-scale catastrophic predictions, there is still no conclusive evidence on the effects of climate change on tropical forests as an ecosystem, and on most biological communities. </w:t>
      </w:r>
      <w:proofErr w:type="gramStart"/>
      <w:r>
        <w:rPr>
          <w:rFonts w:ascii="Times New Roman" w:eastAsia="Times New Roman" w:hAnsi="Times New Roman" w:cs="Times New Roman"/>
          <w:sz w:val="24"/>
          <w:szCs w:val="24"/>
        </w:rPr>
        <w:t xml:space="preserve">There are still many more direct studies of </w:t>
      </w:r>
      <w:r w:rsidR="00080E86">
        <w:rPr>
          <w:rFonts w:ascii="Times New Roman" w:eastAsia="Times New Roman" w:hAnsi="Times New Roman" w:cs="Times New Roman"/>
          <w:sz w:val="24"/>
          <w:szCs w:val="24"/>
        </w:rPr>
        <w:t xml:space="preserve">the responses of </w:t>
      </w:r>
      <w:r>
        <w:rPr>
          <w:rFonts w:ascii="Times New Roman" w:eastAsia="Times New Roman" w:hAnsi="Times New Roman" w:cs="Times New Roman"/>
          <w:sz w:val="24"/>
          <w:szCs w:val="24"/>
        </w:rPr>
        <w:t>plant communities</w:t>
      </w:r>
      <w:r w:rsidR="00080E86">
        <w:rPr>
          <w:rFonts w:ascii="Times New Roman" w:eastAsia="Times New Roman" w:hAnsi="Times New Roman" w:cs="Times New Roman"/>
          <w:sz w:val="24"/>
          <w:szCs w:val="24"/>
        </w:rPr>
        <w:t xml:space="preserve"> to climate change </w:t>
      </w:r>
      <w:r w:rsidR="006A49D9">
        <w:rPr>
          <w:rFonts w:ascii="Times New Roman" w:eastAsia="Times New Roman" w:hAnsi="Times New Roman" w:cs="Times New Roman"/>
          <w:sz w:val="24"/>
          <w:szCs w:val="24"/>
        </w:rPr>
        <w:t xml:space="preserve">(e.g. </w:t>
      </w:r>
      <w:r w:rsidR="006A49D9">
        <w:rPr>
          <w:rFonts w:ascii="Times New Roman" w:eastAsia="Times New Roman" w:hAnsi="Times New Roman" w:cs="Times New Roman"/>
          <w:sz w:val="24"/>
          <w:szCs w:val="24"/>
        </w:rPr>
        <w:fldChar w:fldCharType="begin" w:fldLock="1"/>
      </w:r>
      <w:r w:rsidR="006A49D9">
        <w:rPr>
          <w:rFonts w:ascii="Times New Roman" w:eastAsia="Times New Roman" w:hAnsi="Times New Roman" w:cs="Times New Roman"/>
          <w:sz w:val="24"/>
          <w:szCs w:val="24"/>
        </w:rPr>
        <w:instrText>ADDIN CSL_CITATION {"citationItems":[{"id":"ITEM-1","itemData":{"DOI":"10.1111/gcb.14413","author":[{"dropping-particle":"","family":"Muelbert","given":"Adriane Esquivel","non-dropping-particle":"","parse-names":false,"suffix":""},{"dropping-particle":"","family":"Brienen","given":"Roel J W","non-dropping-particle":"","parse-names":false,"suffix":""},{"dropping-particle":"","family":"Baker","given":"Timothy R","non-dropping-particle":"","parse-names":false,"suffix":""},{"dropping-particle":"","family":"Dexter","given":"Kyle G","non-dropping-particle":"","parse-names":false,"suffix":""},{"dropping-particle":"","family":"Lewis","given":"Simon L","non-dropping-particle":"","parse-names":false,"suffix":""},{"dropping-particle":"","family":"Feldpausch","given":"Ted R","non-dropping-particle":"","parse-names":false,"suffix":""},{"dropping-particle":"","family":"Lloyd","given":"Jon","non-dropping-particle":"","parse-names":false,"suffix":""},{"dropping-particle":"","family":"Monteagudo","given":"Abel","non-dropping-particle":"","parse-names":false,"suffix":""},{"dropping-particle":"","family":"Arroyo","given":"Luzmila","non-dropping-particle":"","parse-names":false,"suffix":""},{"dropping-particle":"","family":"Niro","given":"Esteban Álvarez-dávila","non-dropping-particle":"","parse-names":false,"suffix":""},{"dropping-particle":"","family":"Beatriz","given":"Higuchi","non-dropping-particle":"","parse-names":false,"suffix":""},{"dropping-particle":"","family":"Stahl","given":"Clement","non-dropping-particle":"","parse-names":false,"suffix":""},{"dropping-particle":"","family":"Sullivan","given":"Martin J P","non-dropping-particle":"","parse-names":false,"suffix":""},{"dropping-particle":"","family":"Vos","given":"Vincent Antoine","non-dropping-particle":"","parse-names":false,"suffix":""},{"dropping-particle":"","family":"Zuidema","given":"Pieter A","non-dropping-particle":"","parse-names":false,"suffix":""},{"dropping-particle":"","family":"Chama","given":"Victor","non-dropping-particle":"","parse-names":false,"suffix":""},{"dropping-particle":"","family":"Comiskey","given":"James","non-dropping-particle":"","parse-names":false,"suffix":""},{"dropping-particle":"","family":"Cornejo","given":"Fernando","non-dropping-particle":"","parse-names":false,"suffix":""},{"dropping-particle":"","family":"Antonio","given":"Valverde","non-dropping-particle":"","parse-names":false,"suffix":""},{"dropping-particle":"","family":"Lola","given":"Carlos","non-dropping-particle":"","parse-names":false,"suffix":""},{"dropping-particle":"","family":"José","given":"Adriano","non-dropping-particle":"","parse-names":false,"suffix":""},{"dropping-particle":"","family":"Lima","given":"Nogueira","non-dropping-particle":"","parse-names":false,"suffix":""},{"dropping-particle":"","family":"Umetsu","given":"Ricardo Keichi","non-dropping-particle":"","parse-names":false,"suffix":""},{"dropping-particle":"","family":"Gonzalez","given":"Gabriela Lopez","non-dropping-particle":"","parse-names":false,"suffix":""},{"dropping-particle":"","family":"Lovejoy","given":"Thomas","non-dropping-particle":"","parse-names":false,"suffix":""},{"dropping-particle":"","family":"Parada","given":"Alexander","non-dropping-particle":"","parse-names":false,"suffix":""},{"dropping-particle":"","family":"Guido","given":"Gutierrez","non-dropping-particle":"","parse-names":false,"suffix":""},{"dropping-particle":"","family":"Julie","given":"Pardo","non-dropping-particle":"","parse-names":false,"suffix":""},{"dropping-particle":"","family":"Marielos","given":"Peacock","non-dropping-particle":"","parse-names":false,"suffix":""},{"dropping-particle":"","family":"Claros","given":"Peña","non-dropping-particle":"","parse-names":false,"suffix":""}],"container-title":"Global Change Biology","id":"ITEM-1","issue":"June 2018","issued":{"date-parts":[["2019"]]},"page":"39-56","title":"Compositional response of Amazon forests to climate change","type":"article-journal","volume":"25"},"uris":["http://www.mendeley.com/documents/?uuid=86efe1c9-ce1b-45c0-968f-d28211e2b499"]},{"id":"ITEM-2","itemData":{"DOI":"10.1080/17550874.2012.715210","ISSN":"1755-0874","author":[{"dropping-particle":"","family":"Butt","given":"Nathalie","non-dropping-particle":"","parse-names":false,"suffix":""},{"dropping-particle":"","family":"Malhi","given":"Yadvinder","non-dropping-particle":"","parse-names":false,"suffix":""},{"dropping-particle":"","family":"New","given":"Mark","non-dropping-particle":"","parse-names":false,"suffix":""},{"dropping-particle":"","family":"Macía","given":"Manuel J","non-dropping-particle":"","parse-names":false,"suffix":""},{"dropping-particle":"","family":"Lewis","given":"Simon L","non-dropping-particle":"","parse-names":false,"suffix":""},{"dropping-particle":"","family":"Lopez-Gonzalez","given":"Gabriela","non-dropping-particle":"","parse-names":false,"suffix":""},{"dropping-particle":"","family":"Laurance","given":"William F","non-dropping-particle":"","parse-names":false,"suffix":""},{"dropping-particle":"","family":"Laurance","given":"Susan","non-dropping-particle":"","parse-names":false,"suffix":""},{"dropping-particle":"","family":"Luizão","given":"Regina","non-dropping-particle":"","parse-names":false,"suffix":""},{"dropping-particle":"","family":"Andrade","given":"Ana","non-dropping-particle":"","parse-names":false,"suffix":""},{"dropping-particle":"","family":"Baker","given":"Timothy R","non-dropping-particle":"","parse-names":false,"suffix":""},{"dropping-particle":"","family":"Almeida","given":"Samuel","non-dropping-particle":"","parse-names":false,"suffix":""},{"dropping-particle":"","family":"Phillips","given":"Oliver L","non-dropping-particle":"","parse-names":false,"suffix":""}],"container-title":"Plant Ecology &amp; Diversity","id":"ITEM-2","issue":"1-2","issued":{"date-parts":[["2014","4","3"]]},"note":"doi: 10.1080/17550874.2012.715210","page":"267-279","publisher":"Taylor &amp; Francis","title":"Shifting dynamics of climate-functional groups in old-growth Amazonian forests","type":"article-journal","volume":"7"},"uris":["http://www.mendeley.com/documents/?uuid=d4dce57a-bd78-42be-a0e9-85d0cef73f3a"]},{"id":"ITEM-3","itemData":{"author":[{"dropping-particle":"","family":"Feeley","given":"K J","non-dropping-particle":"","parse-names":false,"suffix":""},{"dropping-particle":"","family":"DAvies","given":"S J","non-dropping-particle":"","parse-names":false,"suffix":""},{"dropping-particle":"","family":"PErez","given":"R","non-dropping-particle":"","parse-names":false,"suffix":""},{"dropping-particle":"","family":"Hubbell","given":"S P","non-dropping-particle":"","parse-names":false,"suffix":""},{"dropping-particle":"","family":"Foster","given":"R B","non-dropping-particle":"","parse-names":false,"suffix":""}],"container-title":"Ecology","id":"ITEM-3","issue":"4","issued":{"date-parts":[["2009"]]},"page":"871-882","title":"Directional changes in the species composition of a tropical forest","type":"article-journal","volume":"92"},"uris":["http://www.mendeley.com/documents/?uuid=253b2592-5231-46f8-a87f-ea8bb6558c67"]}],"mendeley":{"formattedCitation":"(Feeley &lt;i&gt;et al.&lt;/i&gt; 2009, Butt &lt;i&gt;et al.&lt;/i&gt; 2014, Muelbert &lt;i&gt;et al.&lt;/i&gt; 2019)","manualFormatting":"Feeley et al. 2009, Butt et al. 2014, Muelbert et al. 2019)","plainTextFormattedCitation":"(Feeley et al. 2009, Butt et al. 2014, Muelbert et al. 2019)","previouslyFormattedCitation":"(Feeley &lt;i&gt;et al.&lt;/i&gt; 2009, Butt &lt;i&gt;et al.&lt;/i&gt; 2014, Muelbert &lt;i&gt;et al.&lt;/i&gt; 2019)"},"properties":{"noteIndex":0},"schema":"https://github.com/citation-style-language/schema/raw/master/csl-citation.json"}</w:instrText>
      </w:r>
      <w:r w:rsidR="006A49D9">
        <w:rPr>
          <w:rFonts w:ascii="Times New Roman" w:eastAsia="Times New Roman" w:hAnsi="Times New Roman" w:cs="Times New Roman"/>
          <w:sz w:val="24"/>
          <w:szCs w:val="24"/>
        </w:rPr>
        <w:fldChar w:fldCharType="separate"/>
      </w:r>
      <w:r w:rsidR="006A49D9" w:rsidRPr="006A49D9">
        <w:rPr>
          <w:rFonts w:ascii="Times New Roman" w:eastAsia="Times New Roman" w:hAnsi="Times New Roman" w:cs="Times New Roman"/>
          <w:noProof/>
          <w:sz w:val="24"/>
          <w:szCs w:val="24"/>
        </w:rPr>
        <w:t xml:space="preserve">Feeley </w:t>
      </w:r>
      <w:r w:rsidR="006A49D9" w:rsidRPr="006A49D9">
        <w:rPr>
          <w:rFonts w:ascii="Times New Roman" w:eastAsia="Times New Roman" w:hAnsi="Times New Roman" w:cs="Times New Roman"/>
          <w:i/>
          <w:noProof/>
          <w:sz w:val="24"/>
          <w:szCs w:val="24"/>
        </w:rPr>
        <w:t>et al.</w:t>
      </w:r>
      <w:r w:rsidR="006A49D9" w:rsidRPr="006A49D9">
        <w:rPr>
          <w:rFonts w:ascii="Times New Roman" w:eastAsia="Times New Roman" w:hAnsi="Times New Roman" w:cs="Times New Roman"/>
          <w:noProof/>
          <w:sz w:val="24"/>
          <w:szCs w:val="24"/>
        </w:rPr>
        <w:t xml:space="preserve"> 2009, Butt </w:t>
      </w:r>
      <w:r w:rsidR="006A49D9" w:rsidRPr="006A49D9">
        <w:rPr>
          <w:rFonts w:ascii="Times New Roman" w:eastAsia="Times New Roman" w:hAnsi="Times New Roman" w:cs="Times New Roman"/>
          <w:i/>
          <w:noProof/>
          <w:sz w:val="24"/>
          <w:szCs w:val="24"/>
        </w:rPr>
        <w:t>et al.</w:t>
      </w:r>
      <w:r w:rsidR="006A49D9" w:rsidRPr="006A49D9">
        <w:rPr>
          <w:rFonts w:ascii="Times New Roman" w:eastAsia="Times New Roman" w:hAnsi="Times New Roman" w:cs="Times New Roman"/>
          <w:noProof/>
          <w:sz w:val="24"/>
          <w:szCs w:val="24"/>
        </w:rPr>
        <w:t xml:space="preserve"> 2014, Muelbert </w:t>
      </w:r>
      <w:r w:rsidR="006A49D9" w:rsidRPr="006A49D9">
        <w:rPr>
          <w:rFonts w:ascii="Times New Roman" w:eastAsia="Times New Roman" w:hAnsi="Times New Roman" w:cs="Times New Roman"/>
          <w:i/>
          <w:noProof/>
          <w:sz w:val="24"/>
          <w:szCs w:val="24"/>
        </w:rPr>
        <w:t>et al.</w:t>
      </w:r>
      <w:r w:rsidR="006A49D9" w:rsidRPr="006A49D9">
        <w:rPr>
          <w:rFonts w:ascii="Times New Roman" w:eastAsia="Times New Roman" w:hAnsi="Times New Roman" w:cs="Times New Roman"/>
          <w:noProof/>
          <w:sz w:val="24"/>
          <w:szCs w:val="24"/>
        </w:rPr>
        <w:t xml:space="preserve"> 2019)</w:t>
      </w:r>
      <w:r w:rsidR="006A49D9">
        <w:rPr>
          <w:rFonts w:ascii="Times New Roman" w:eastAsia="Times New Roman" w:hAnsi="Times New Roman" w:cs="Times New Roman"/>
          <w:sz w:val="24"/>
          <w:szCs w:val="24"/>
        </w:rPr>
        <w:fldChar w:fldCharType="end"/>
      </w:r>
      <w:r w:rsidR="006A49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than of animal communities, and a predominance of modelling studies</w:t>
      </w:r>
      <w:r w:rsidR="00080E86">
        <w:rPr>
          <w:rFonts w:ascii="Times New Roman" w:eastAsia="Times New Roman" w:hAnsi="Times New Roman" w:cs="Times New Roman"/>
          <w:sz w:val="24"/>
          <w:szCs w:val="24"/>
        </w:rPr>
        <w:t xml:space="preserve">, mostly </w:t>
      </w:r>
      <w:r>
        <w:rPr>
          <w:rFonts w:ascii="Times New Roman" w:eastAsia="Times New Roman" w:hAnsi="Times New Roman" w:cs="Times New Roman"/>
          <w:sz w:val="24"/>
          <w:szCs w:val="24"/>
        </w:rPr>
        <w:t>using SDM projections</w:t>
      </w:r>
      <w:r w:rsidR="00080E86">
        <w:rPr>
          <w:rFonts w:ascii="Times New Roman" w:eastAsia="Times New Roman" w:hAnsi="Times New Roman" w:cs="Times New Roman"/>
          <w:sz w:val="24"/>
          <w:szCs w:val="24"/>
        </w:rPr>
        <w:t xml:space="preserve"> (e.g. </w:t>
      </w:r>
      <w:r w:rsidR="00080E86">
        <w:rPr>
          <w:rFonts w:ascii="Times New Roman" w:eastAsia="Times New Roman" w:hAnsi="Times New Roman" w:cs="Times New Roman"/>
          <w:sz w:val="24"/>
          <w:szCs w:val="24"/>
        </w:rPr>
        <w:fldChar w:fldCharType="begin" w:fldLock="1"/>
      </w:r>
      <w:r w:rsidR="009D65DF">
        <w:rPr>
          <w:rFonts w:ascii="Times New Roman" w:eastAsia="Times New Roman" w:hAnsi="Times New Roman" w:cs="Times New Roman"/>
          <w:sz w:val="24"/>
          <w:szCs w:val="24"/>
        </w:rPr>
        <w:instrText>ADDIN CSL_CITATION {"citationItems":[{"id":"ITEM-1","itemData":{"DOI":"10.1002/ece3.4357","ISSN":"17510260","abstract":"We performed Ecological Niche Models (ENMs) to generate climatically suitable areas for anurans in the Brazilian hotspots, the Atlantic Forest (AF), and Cerrado (CER), considering the baseline and future climate change scenarios, to evaluate the differences in the alpha and beta diversity metrics across time. We surveyed anuran occurrence records and generated ENMs for 350 and 155 species in the AF and CER. The final predictive maps for the baseline, 2050, and 2070 climate scenarios, based on an ensemble approach, were used to estimate the alpha (local species richness) and beta diversity metrics (local contribution to beta diversity index and its decomposition into replacement and nestedness components) in each ~50 × 50 km grid cell of the hotspots. Climate change is not expected to drastically change the distribution of the anuran richness gradients, but to negatively impact their whole extensions (i.e., cause species losses throughout the hotspots), except the northeastern CER that is expected to gain in species richness. Areas having high beta diversity are expected to decrease in northeastern CER, whereas an increase is expected in southeastern/southwestern CER under climate change. High beta diversity areas are expected to remain in the same AF locations as the prediction of the baseline climate, but the predominance of species loss under climate change is expected to increase the nestedness component in the hotspot. These results suggest that the lack of similar climatically suitable areas for most species will be the main challenge that species will face in the future. Finally, the application of the present framework to a wide range of taxa is an important step for the conservation of threatened biomes.","author":[{"dropping-particle":"","family":"Vasconcelos","given":"Tiago S.","non-dropping-particle":"","parse-names":false,"suffix":""},{"dropping-particle":"","family":"Nascimento","given":"Bruno T.M.","non-dropping-particle":"Do","parse-names":false,"suffix":""},{"dropping-particle":"","family":"Prado","given":"Vitor H.M.","non-dropping-particle":"","parse-names":false,"suffix":""}],"container-title":"Ecology and Evolution","id":"ITEM-1","issue":"3","issued":{"date-parts":[["2018"]]},"page":"7894-7906","title":"Expected impacts of climate change threaten the anuran diversity in the Brazilian hotspots","type":"article-journal","volume":"17"},"uris":["http://www.mendeley.com/documents/?uuid=4e731dc3-6796-46d3-b8bd-4e4a66f9e874"]},{"id":"ITEM-2","itemData":{"DOI":"10.1016/j.pecon.2019.04.004","ISSN":"25300644","abstract":"Changes in Earth's climatic conditions may affect the geographic distributions of species causing variations in diversity patterns through space and time. Projections of species distributions over time can measure how future climate scenarios will affect communities. We investigated how climate changes scenarios will influence primate biodiversity patterns in the Atlantic Forest. Specifically: (i) where are the largest changes in species richness expected? (ii) the spatial pattern of beta diversity will undergo homogenisation or heterogenisation? and (iii) where will occur the major changes in temporal beta diversity? We generated current and future species distribution models for Brazilian Atlantic Forest primates. We analysed the changes in the spatio-temporal patterns of alpha and beta diversity. Current high richness patterns will be maintained in future scenarios, with richer areas concentrated in the coastal zones. Regions closer to Cerrado will face a reduction in primate richness. Changes in richness will occur predominantly due to species loss. Communities will be more spatially heterogeneous in the future, with increased beta diversity. The heterogenisation may be driven by the reduction of species geographic distributions. The highest temporal changes will occur mainly in the midwest and the central region of the biome. Climate changes will cause primates diversity changes in both space and time. These changes will not be homogeneous through the Atlantic Forest. Our study is informative at a large spatial scale, providing an outlook on the impact of climate change on primate diversity, and indicating places of primates’ biodiversity maintenance, loss or gain due to climate change.","author":[{"dropping-particle":"de","family":"Lima","given":"Adriana Almeida","non-dropping-particle":"","parse-names":false,"suffix":""},{"dropping-particle":"","family":"Ribeiro","given":"Milton Cezar","non-dropping-particle":"","parse-names":false,"suffix":""},{"dropping-particle":"","family":"Grelle","given":"Carlos Eduardo de Viveiros","non-dropping-particle":"","parse-names":false,"suffix":""},{"dropping-particle":"","family":"Pinto","given":"Míriam Plaza","non-dropping-particle":"","parse-names":false,"suffix":""}],"container-title":"Perspectives in Ecology and Conservation","id":"ITEM-2","issue":"2","issued":{"date-parts":[["2019"]]},"page":"50-56","publisher":"Associa&amp;ccedil;&amp;atilde;o Brasileira de Ci&amp;ecirc;ncia Ecol&amp;oacute;gica e Conserva&amp;ccedil;&amp;atilde;o","title":"Impacts of climate changes on spatio-temporal diversity patterns of Atlantic Forest primates","type":"article-journal","volume":"17"},"uris":["http://www.mendeley.com/documents/?uuid=8da8cac0-9d65-4d0a-95db-360156f3e091"]}],"mendeley":{"formattedCitation":"(Vasconcelos &lt;i&gt;et al.&lt;/i&gt; 2018, Lima &lt;i&gt;et al.&lt;/i&gt; 2019)","manualFormatting":"Vasconcelos et al. 2018, Lima et al. 2019","plainTextFormattedCitation":"(Vasconcelos et al. 2018, Lima et al. 2019)","previouslyFormattedCitation":"(Vasconcelos &lt;i&gt;et al.&lt;/i&gt; 2018, Lima &lt;i&gt;et al.&lt;/i&gt; 2019)"},"properties":{"noteIndex":0},"schema":"https://github.com/citation-style-language/schema/raw/master/csl-citation.json"}</w:instrText>
      </w:r>
      <w:r w:rsidR="00080E86">
        <w:rPr>
          <w:rFonts w:ascii="Times New Roman" w:eastAsia="Times New Roman" w:hAnsi="Times New Roman" w:cs="Times New Roman"/>
          <w:sz w:val="24"/>
          <w:szCs w:val="24"/>
        </w:rPr>
        <w:fldChar w:fldCharType="separate"/>
      </w:r>
      <w:r w:rsidR="00080E86" w:rsidRPr="00080E86">
        <w:rPr>
          <w:rFonts w:ascii="Times New Roman" w:eastAsia="Times New Roman" w:hAnsi="Times New Roman" w:cs="Times New Roman"/>
          <w:noProof/>
          <w:sz w:val="24"/>
          <w:szCs w:val="24"/>
        </w:rPr>
        <w:t xml:space="preserve">Vasconcelos </w:t>
      </w:r>
      <w:r w:rsidR="00080E86" w:rsidRPr="00080E86">
        <w:rPr>
          <w:rFonts w:ascii="Times New Roman" w:eastAsia="Times New Roman" w:hAnsi="Times New Roman" w:cs="Times New Roman"/>
          <w:i/>
          <w:noProof/>
          <w:sz w:val="24"/>
          <w:szCs w:val="24"/>
        </w:rPr>
        <w:t>et al.</w:t>
      </w:r>
      <w:r w:rsidR="00080E86" w:rsidRPr="00080E86">
        <w:rPr>
          <w:rFonts w:ascii="Times New Roman" w:eastAsia="Times New Roman" w:hAnsi="Times New Roman" w:cs="Times New Roman"/>
          <w:noProof/>
          <w:sz w:val="24"/>
          <w:szCs w:val="24"/>
        </w:rPr>
        <w:t xml:space="preserve"> 2018, Lima </w:t>
      </w:r>
      <w:r w:rsidR="00080E86" w:rsidRPr="00080E86">
        <w:rPr>
          <w:rFonts w:ascii="Times New Roman" w:eastAsia="Times New Roman" w:hAnsi="Times New Roman" w:cs="Times New Roman"/>
          <w:i/>
          <w:noProof/>
          <w:sz w:val="24"/>
          <w:szCs w:val="24"/>
        </w:rPr>
        <w:t>et al.</w:t>
      </w:r>
      <w:r w:rsidR="00080E86" w:rsidRPr="00080E86">
        <w:rPr>
          <w:rFonts w:ascii="Times New Roman" w:eastAsia="Times New Roman" w:hAnsi="Times New Roman" w:cs="Times New Roman"/>
          <w:noProof/>
          <w:sz w:val="24"/>
          <w:szCs w:val="24"/>
        </w:rPr>
        <w:t xml:space="preserve"> 2019</w:t>
      </w:r>
      <w:r w:rsidR="00080E86">
        <w:rPr>
          <w:rFonts w:ascii="Times New Roman" w:eastAsia="Times New Roman" w:hAnsi="Times New Roman" w:cs="Times New Roman"/>
          <w:sz w:val="24"/>
          <w:szCs w:val="24"/>
        </w:rPr>
        <w:fldChar w:fldCharType="end"/>
      </w:r>
      <w:r w:rsidR="00080E86">
        <w:rPr>
          <w:rFonts w:ascii="Times New Roman" w:eastAsia="Times New Roman" w:hAnsi="Times New Roman" w:cs="Times New Roman"/>
          <w:sz w:val="24"/>
          <w:szCs w:val="24"/>
        </w:rPr>
        <w:t>, but see</w:t>
      </w:r>
      <w:r w:rsidR="00080E86">
        <w:rPr>
          <w:rFonts w:ascii="Times New Roman" w:eastAsia="Times New Roman" w:hAnsi="Times New Roman" w:cs="Times New Roman"/>
          <w:sz w:val="24"/>
          <w:szCs w:val="24"/>
        </w:rPr>
        <w:fldChar w:fldCharType="begin" w:fldLock="1"/>
      </w:r>
      <w:r w:rsidR="00080E86">
        <w:rPr>
          <w:rFonts w:ascii="Times New Roman" w:eastAsia="Times New Roman" w:hAnsi="Times New Roman" w:cs="Times New Roman"/>
          <w:sz w:val="24"/>
          <w:szCs w:val="24"/>
        </w:rPr>
        <w:instrText>ADDIN CSL_CITATION {"citationItems":[{"id":"ITEM-1","itemData":{"DOI":"10.1111/j.1466-822X.2004.00105.x","ISSN":"1466-822X","author":[{"dropping-particle":"","family":"Miles","given":"Lera","non-dropping-particle":"","parse-names":false,"suffix":""},{"dropping-particle":"","family":"Grainger","given":"Alan","non-dropping-particle":"","parse-names":false,"suffix":""},{"dropping-particle":"","family":"Phillips","given":"Oliver","non-dropping-particle":"","parse-names":false,"suffix":""}],"container-title":"Global Ecology and Biogeography","id":"ITEM-1","issue":"6","issued":{"date-parts":[["2004","11"]]},"page":"553-565","title":"The impact of global climate change on tropical forest biodiversity in Amazonia","type":"article-journal","volume":"13"},"uris":["http://www.mendeley.com/documents/?uuid=6298f57a-d560-4a66-95cb-4bf9eeea6152"]}],"mendeley":{"formattedCitation":"(Miles &lt;i&gt;et al.&lt;/i&gt; 2004)","manualFormatting":" Miles et al. 2004)","plainTextFormattedCitation":"(Miles et al. 2004)","previouslyFormattedCitation":"(Miles &lt;i&gt;et al.&lt;/i&gt; 2004)"},"properties":{"noteIndex":0},"schema":"https://github.com/citation-style-language/schema/raw/master/csl-citation.json"}</w:instrText>
      </w:r>
      <w:r w:rsidR="00080E86">
        <w:rPr>
          <w:rFonts w:ascii="Times New Roman" w:eastAsia="Times New Roman" w:hAnsi="Times New Roman" w:cs="Times New Roman"/>
          <w:sz w:val="24"/>
          <w:szCs w:val="24"/>
        </w:rPr>
        <w:fldChar w:fldCharType="separate"/>
      </w:r>
      <w:r w:rsidR="00080E86">
        <w:rPr>
          <w:rFonts w:ascii="Times New Roman" w:eastAsia="Times New Roman" w:hAnsi="Times New Roman" w:cs="Times New Roman"/>
          <w:noProof/>
          <w:sz w:val="24"/>
          <w:szCs w:val="24"/>
        </w:rPr>
        <w:t xml:space="preserve"> </w:t>
      </w:r>
      <w:r w:rsidR="00080E86" w:rsidRPr="00080E86">
        <w:rPr>
          <w:rFonts w:ascii="Times New Roman" w:eastAsia="Times New Roman" w:hAnsi="Times New Roman" w:cs="Times New Roman"/>
          <w:noProof/>
          <w:sz w:val="24"/>
          <w:szCs w:val="24"/>
        </w:rPr>
        <w:t xml:space="preserve">Miles </w:t>
      </w:r>
      <w:r w:rsidR="00080E86" w:rsidRPr="00080E86">
        <w:rPr>
          <w:rFonts w:ascii="Times New Roman" w:eastAsia="Times New Roman" w:hAnsi="Times New Roman" w:cs="Times New Roman"/>
          <w:i/>
          <w:noProof/>
          <w:sz w:val="24"/>
          <w:szCs w:val="24"/>
        </w:rPr>
        <w:t>et al.</w:t>
      </w:r>
      <w:r w:rsidR="00080E86" w:rsidRPr="00080E86">
        <w:rPr>
          <w:rFonts w:ascii="Times New Roman" w:eastAsia="Times New Roman" w:hAnsi="Times New Roman" w:cs="Times New Roman"/>
          <w:noProof/>
          <w:sz w:val="24"/>
          <w:szCs w:val="24"/>
        </w:rPr>
        <w:t xml:space="preserve"> 2004)</w:t>
      </w:r>
      <w:r w:rsidR="00080E8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over direct monitoring.</w:t>
      </w:r>
      <w:proofErr w:type="gramEnd"/>
      <w:r>
        <w:rPr>
          <w:rFonts w:ascii="Times New Roman" w:eastAsia="Times New Roman" w:hAnsi="Times New Roman" w:cs="Times New Roman"/>
          <w:sz w:val="24"/>
          <w:szCs w:val="24"/>
        </w:rPr>
        <w:t xml:space="preserve"> Detection of direct changes requires repeated observation of fixed localities over time, which is precisely the purpose of the long-term ecological sites (LTER).</w:t>
      </w:r>
    </w:p>
    <w:p w14:paraId="24DC58AE" w14:textId="05BCB62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changes in precipitation patterns on terrestrial organisms </w:t>
      </w:r>
      <w:proofErr w:type="gramStart"/>
      <w:r>
        <w:rPr>
          <w:rFonts w:ascii="Times New Roman" w:eastAsia="Times New Roman" w:hAnsi="Times New Roman" w:cs="Times New Roman"/>
          <w:sz w:val="24"/>
          <w:szCs w:val="24"/>
        </w:rPr>
        <w:t>are expected to be modulated</w:t>
      </w:r>
      <w:proofErr w:type="gramEnd"/>
      <w:r>
        <w:rPr>
          <w:rFonts w:ascii="Times New Roman" w:eastAsia="Times New Roman" w:hAnsi="Times New Roman" w:cs="Times New Roman"/>
          <w:sz w:val="24"/>
          <w:szCs w:val="24"/>
        </w:rPr>
        <w:t xml:space="preserve"> by local soil and topographic conditions. The vertical distance to the water table (</w:t>
      </w:r>
      <w:proofErr w:type="spellStart"/>
      <w:r>
        <w:rPr>
          <w:rFonts w:ascii="Times New Roman" w:eastAsia="Times New Roman" w:hAnsi="Times New Roman" w:cs="Times New Roman"/>
          <w:sz w:val="24"/>
          <w:szCs w:val="24"/>
        </w:rPr>
        <w:t>Rennó</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and soil texture determine soil moisture to plants , and may have a direct impact on organisms living in the soil or on its surface</w:t>
      </w:r>
      <w:r w:rsidR="00937CCA">
        <w:rPr>
          <w:rFonts w:ascii="Times New Roman" w:eastAsia="Times New Roman" w:hAnsi="Times New Roman" w:cs="Times New Roman"/>
          <w:sz w:val="24"/>
          <w:szCs w:val="24"/>
        </w:rPr>
        <w:t xml:space="preserve"> </w:t>
      </w:r>
      <w:r w:rsidR="00937CCA">
        <w:rPr>
          <w:rFonts w:ascii="Times New Roman" w:eastAsia="Times New Roman" w:hAnsi="Times New Roman" w:cs="Times New Roman"/>
          <w:sz w:val="24"/>
          <w:szCs w:val="24"/>
        </w:rPr>
        <w:fldChar w:fldCharType="begin" w:fldLock="1"/>
      </w:r>
      <w:r w:rsidR="00937CCA">
        <w:rPr>
          <w:rFonts w:ascii="Times New Roman" w:eastAsia="Times New Roman" w:hAnsi="Times New Roman" w:cs="Times New Roman"/>
          <w:sz w:val="24"/>
          <w:szCs w:val="24"/>
        </w:rPr>
        <w:instrText>ADDIN CSL_CITATION {"citationItems":[{"id":"ITEM-1","itemData":{"DOI":"10.1111/btp.12055","ISSN":"00063606","abstract":"Areas with shallow water tables comprise a significant portion of\\ntropical forests and have distinct forest structure and plant-assemblage\\ncomposition. It is not clear, however, how the water table regime shapes\\nthe distributions of other organisms. Here, we evaluated the influence\\nof water-table level on ant-assemblage richness, abundance, and\\ncomposition in a terra firme forest, in Central Amazonia. We sampled\\nants in ten 250m-long transects, regularly distributed over 5km(2) by\\nextracting ants from 100 1-m(2) litter samples, 100 pitfall traps, and\\n100 sardine baits. During 1year, the water-table level in each transect\\nwas monitored every 15d with a 6-m deep dipwell. Overall the abundance\\nof individuals and occurrence of species were lower in areas where the\\nwater table was closer to the surface (&lt; 1m depth) for longer periods\\n(similar to 5.5mo). The number of ant species, however, was higher in\\ntransects where the water table was close to the surface more\\nfrequently. Changes in number of species were mainly a result of an\\nincrease in generalist species associated with a decrease in the number\\nof specialist predators and small hypogeic generalist foragers. Although\\ndisturbance by the water table may increase local alpha diversity, only\\none third of generalist species seems to prefer areas with shallow water\\ntable.","author":[{"dropping-particle":"","family":"Baccaro","given":"Fabricio B.","non-dropping-particle":"","parse-names":false,"suffix":""},{"dropping-particle":"","family":"Rocha","given":"Ivaneide F.","non-dropping-particle":"","parse-names":false,"suffix":""},{"dropping-particle":"","family":"Aguila","given":"Barbara E G","non-dropping-particle":"del","parse-names":false,"suffix":""},{"dropping-particle":"","family":"Schietti","given":"Juliana","non-dropping-particle":"","parse-names":false,"suffix":""},{"dropping-particle":"","family":"Emilio","given":"Thaise","non-dropping-particle":"","parse-names":false,"suffix":""},{"dropping-particle":"","family":"Pinto","given":"José Luiz Purri da Veiga","non-dropping-particle":"","parse-names":false,"suffix":""},{"dropping-particle":"","family":"Lima","given":"Albertina P.","non-dropping-particle":"","parse-names":false,"suffix":""},{"dropping-particle":"","family":"Magnusson","given":"William E.","non-dropping-particle":"","parse-names":false,"suffix":""}],"container-title":"Biotropica","id":"ITEM-1","issue":"6","issued":{"date-parts":[["2013"]]},"page":"755-763","title":"Changes in ground-dwelling ant functional diversity are correlated with water-table level in an amazonian terra firme forest","type":"article-journal","volume":"45"},"uris":["http://www.mendeley.com/documents/?uuid=472748af-af59-4df7-8cff-acfbd60135b9"]},{"id":"ITEM-2","itemData":{"DOI":"10.1111/btp.12117","ISSN":"17447429","author":[{"dropping-particle":"","family":"Moulatlet","given":"Gabriel M.","non-dropping-particle":"","parse-names":false,"suffix":""},{"dropping-particle":"","family":"Costa","given":"Flávia R C","non-dropping-particle":"","parse-names":false,"suffix":""},{"dropping-particle":"","family":"Rennó","given":"Camilo D.","non-dropping-particle":"","parse-names":false,"suffix":""},{"dropping-particle":"","family":"Emilio","given":"Thaise","non-dropping-particle":"","parse-names":false,"suffix":""},{"dropping-particle":"","family":"Schietti","given":"Juliana","non-dropping-particle":"","parse-names":false,"suffix":""}],"container-title":"Biotropica","id":"ITEM-2","issue":"4","issued":{"date-parts":[["2014"]]},"page":"395-403","title":"Local hydrological conditions explain floristic composition in lowland amazonian forests","type":"article-journal","volume":"46"},"uris":["http://www.mendeley.com/documents/?uuid=909396ed-772d-4a6c-b6b8-21787e5f2474"]},{"id":"ITEM-3","itemData":{"DOI":"10.1080/17550874.2013.783642","ISSN":"1755-0874","author":[{"dropping-particle":"","family":"Schietti","given":"Juliana","non-dropping-particle":"","parse-names":false,"suffix":""},{"dropping-particle":"","family":"Emilio","given":"Thaise","non-dropping-particle":"","parse-names":false,"suffix":""},{"dropping-particle":"","family":"Rennó","given":"Camilo D","non-dropping-particle":"","parse-names":false,"suffix":""},{"dropping-particle":"","family":"Drucker","given":"Debora P","non-dropping-particle":"","parse-names":false,"suffix":""},{"dropping-particle":"","family":"Costa","given":"Flávia R C","non-dropping-particle":"","parse-names":false,"suffix":""},{"dropping-particle":"","family":"Nogueira","given":"Anselmo","non-dropping-particle":"","parse-names":false,"suffix":""},{"dropping-particle":"","family":"Baccaro","given":"Fabricio B","non-dropping-particle":"","parse-names":false,"suffix":""},{"dropping-particle":"","family":"Figueiredo","given":"Fernando","non-dropping-particle":"","parse-names":false,"suffix":""},{"dropping-particle":"V","family":"Castilho","given":"Carolina","non-dropping-particle":"","parse-names":false,"suffix":""},{"dropping-particle":"","family":"Kinupp","given":"Valdely","non-dropping-particle":"","parse-names":false,"suffix":""},{"dropping-particle":"","family":"Guillaumet","given":"Jean-Louis","non-dropping-particle":"","parse-names":false,"suffix":""},{"dropping-particle":"","family":"Garcia","given":"Ana Raquel M","non-dropping-particle":"","parse-names":false,"suffix":""},{"dropping-particle":"","family":"Lima","given":"Albertina P","non-dropping-particle":"","parse-names":false,"suffix":""},{"dropping-particle":"","family":"Magnusson","given":"William E","non-dropping-particle":"","parse-names":false,"suffix":""}],"container-title":"Plant Ecology &amp; Diversity","id":"ITEM-3","issue":"1-2","issued":{"date-parts":[["2014","4","3"]]},"note":"doi: 10.1080/17550874.2013.783642","page":"241-253","publisher":"Taylor &amp; Francis","title":"Vertical distance from drainage drives floristic composition changes in an Amazonian rainforest","type":"article-journal","volume":"7"},"uris":["http://www.mendeley.com/documents/?uuid=260b3b27-134a-4240-8b10-d1cbd1545c3a"]}],"mendeley":{"formattedCitation":"(Baccaro &lt;i&gt;et al.&lt;/i&gt; 2013, Moulatlet &lt;i&gt;et al.&lt;/i&gt; 2014, Schietti &lt;i&gt;et al.&lt;/i&gt; 2014)","plainTextFormattedCitation":"(Baccaro et al. 2013, Moulatlet et al. 2014, Schietti et al. 2014)","previouslyFormattedCitation":"(Baccaro &lt;i&gt;et al.&lt;/i&gt; 2013, Moulatlet &lt;i&gt;et al.&lt;/i&gt; 2014, Schietti &lt;i&gt;et al.&lt;/i&gt; 2014)"},"properties":{"noteIndex":0},"schema":"https://github.com/citation-style-language/schema/raw/master/csl-citation.json"}</w:instrText>
      </w:r>
      <w:r w:rsidR="00937CCA">
        <w:rPr>
          <w:rFonts w:ascii="Times New Roman" w:eastAsia="Times New Roman" w:hAnsi="Times New Roman" w:cs="Times New Roman"/>
          <w:sz w:val="24"/>
          <w:szCs w:val="24"/>
        </w:rPr>
        <w:fldChar w:fldCharType="separate"/>
      </w:r>
      <w:r w:rsidR="00937CCA" w:rsidRPr="00937CCA">
        <w:rPr>
          <w:rFonts w:ascii="Times New Roman" w:eastAsia="Times New Roman" w:hAnsi="Times New Roman" w:cs="Times New Roman"/>
          <w:noProof/>
          <w:sz w:val="24"/>
          <w:szCs w:val="24"/>
        </w:rPr>
        <w:t xml:space="preserve">(Baccaro </w:t>
      </w:r>
      <w:r w:rsidR="00937CCA" w:rsidRPr="00937CCA">
        <w:rPr>
          <w:rFonts w:ascii="Times New Roman" w:eastAsia="Times New Roman" w:hAnsi="Times New Roman" w:cs="Times New Roman"/>
          <w:i/>
          <w:noProof/>
          <w:sz w:val="24"/>
          <w:szCs w:val="24"/>
        </w:rPr>
        <w:t>et al.</w:t>
      </w:r>
      <w:r w:rsidR="00937CCA" w:rsidRPr="00937CCA">
        <w:rPr>
          <w:rFonts w:ascii="Times New Roman" w:eastAsia="Times New Roman" w:hAnsi="Times New Roman" w:cs="Times New Roman"/>
          <w:noProof/>
          <w:sz w:val="24"/>
          <w:szCs w:val="24"/>
        </w:rPr>
        <w:t xml:space="preserve"> 2013, Moulatlet </w:t>
      </w:r>
      <w:r w:rsidR="00937CCA" w:rsidRPr="00937CCA">
        <w:rPr>
          <w:rFonts w:ascii="Times New Roman" w:eastAsia="Times New Roman" w:hAnsi="Times New Roman" w:cs="Times New Roman"/>
          <w:i/>
          <w:noProof/>
          <w:sz w:val="24"/>
          <w:szCs w:val="24"/>
        </w:rPr>
        <w:t>et al.</w:t>
      </w:r>
      <w:r w:rsidR="00937CCA" w:rsidRPr="00937CCA">
        <w:rPr>
          <w:rFonts w:ascii="Times New Roman" w:eastAsia="Times New Roman" w:hAnsi="Times New Roman" w:cs="Times New Roman"/>
          <w:noProof/>
          <w:sz w:val="24"/>
          <w:szCs w:val="24"/>
        </w:rPr>
        <w:t xml:space="preserve"> 2014, Schietti </w:t>
      </w:r>
      <w:r w:rsidR="00937CCA" w:rsidRPr="00937CCA">
        <w:rPr>
          <w:rFonts w:ascii="Times New Roman" w:eastAsia="Times New Roman" w:hAnsi="Times New Roman" w:cs="Times New Roman"/>
          <w:i/>
          <w:noProof/>
          <w:sz w:val="24"/>
          <w:szCs w:val="24"/>
        </w:rPr>
        <w:t>et al.</w:t>
      </w:r>
      <w:r w:rsidR="00937CCA" w:rsidRPr="00937CCA">
        <w:rPr>
          <w:rFonts w:ascii="Times New Roman" w:eastAsia="Times New Roman" w:hAnsi="Times New Roman" w:cs="Times New Roman"/>
          <w:noProof/>
          <w:sz w:val="24"/>
          <w:szCs w:val="24"/>
        </w:rPr>
        <w:t xml:space="preserve"> 2014)</w:t>
      </w:r>
      <w:r w:rsidR="00937CC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indirect impacts on other organisms, through changes in plants. Thus, drought effects on plants are expected to be larger or confined to the upper drier parts of the local topography, while valleys, where the water table is continuously superficial, </w:t>
      </w:r>
      <w:proofErr w:type="gramStart"/>
      <w:r>
        <w:rPr>
          <w:rFonts w:ascii="Times New Roman" w:eastAsia="Times New Roman" w:hAnsi="Times New Roman" w:cs="Times New Roman"/>
          <w:sz w:val="24"/>
          <w:szCs w:val="24"/>
        </w:rPr>
        <w:t>may be buffered</w:t>
      </w:r>
      <w:proofErr w:type="gramEnd"/>
      <w:r>
        <w:rPr>
          <w:rFonts w:ascii="Times New Roman" w:eastAsia="Times New Roman" w:hAnsi="Times New Roman" w:cs="Times New Roman"/>
          <w:sz w:val="24"/>
          <w:szCs w:val="24"/>
        </w:rPr>
        <w:t xml:space="preserve">. On the other side </w:t>
      </w:r>
      <w:r>
        <w:rPr>
          <w:rFonts w:ascii="Times New Roman" w:eastAsia="Times New Roman" w:hAnsi="Times New Roman" w:cs="Times New Roman"/>
          <w:sz w:val="24"/>
          <w:szCs w:val="24"/>
        </w:rPr>
        <w:lastRenderedPageBreak/>
        <w:t>of the water cycle intensification, periods of higher precipitation are expected to increase waterlogging and affect more strongly the valleys, where rooting depth is shallow due to soil instability, and the probability of tree death might thus increase with strong rains</w:t>
      </w:r>
      <w:r w:rsidR="00937CCA">
        <w:rPr>
          <w:rFonts w:ascii="Times New Roman" w:eastAsia="Times New Roman" w:hAnsi="Times New Roman" w:cs="Times New Roman"/>
          <w:sz w:val="24"/>
          <w:szCs w:val="24"/>
        </w:rPr>
        <w:t xml:space="preserve"> </w:t>
      </w:r>
      <w:r w:rsidR="00937CCA">
        <w:rPr>
          <w:rFonts w:ascii="Times New Roman" w:eastAsia="Times New Roman" w:hAnsi="Times New Roman" w:cs="Times New Roman"/>
          <w:sz w:val="24"/>
          <w:szCs w:val="24"/>
        </w:rPr>
        <w:fldChar w:fldCharType="begin" w:fldLock="1"/>
      </w:r>
      <w:r w:rsidR="00937CCA">
        <w:rPr>
          <w:rFonts w:ascii="Times New Roman" w:eastAsia="Times New Roman" w:hAnsi="Times New Roman" w:cs="Times New Roman"/>
          <w:sz w:val="24"/>
          <w:szCs w:val="24"/>
        </w:rPr>
        <w:instrText>ADDIN CSL_CITATION {"citationItems":[{"id":"ITEM-1","itemData":{"DOI":"10.1016/j.foreco.2011.09.017","author":[{"dropping-particle":"de","family":"Toledo","given":"José J.","non-dropping-particle":"","parse-names":false,"suffix":""},{"dropping-particle":"","family":"Magnusson","given":"William E","non-dropping-particle":"","parse-names":false,"suffix":""},{"dropping-particle":"V","family":"Castilho","given":"Carolina","non-dropping-particle":"","parse-names":false,"suffix":""},{"dropping-particle":"","family":"Nascimento","given":"Henrique E M","non-dropping-particle":"","parse-names":false,"suffix":""}],"container-title":"Forest Ecology and Management","id":"ITEM-1","issued":{"date-parts":[["2012"]]},"page":"253-261","title":"Tree mode of death in Central Amazonia : Effects of soil and topography on tree mortality associated with storm disturbances","type":"article-journal","volume":"263"},"uris":["http://www.mendeley.com/documents/?uuid=d9f5fc13-1ff9-4e28-9c57-4bc7bb7b45f9"]}],"mendeley":{"formattedCitation":"(Toledo &lt;i&gt;et al.&lt;/i&gt; 2012)","plainTextFormattedCitation":"(Toledo et al. 2012)","previouslyFormattedCitation":"(Toledo &lt;i&gt;et al.&lt;/i&gt; 2012)"},"properties":{"noteIndex":0},"schema":"https://github.com/citation-style-language/schema/raw/master/csl-citation.json"}</w:instrText>
      </w:r>
      <w:r w:rsidR="00937CCA">
        <w:rPr>
          <w:rFonts w:ascii="Times New Roman" w:eastAsia="Times New Roman" w:hAnsi="Times New Roman" w:cs="Times New Roman"/>
          <w:sz w:val="24"/>
          <w:szCs w:val="24"/>
        </w:rPr>
        <w:fldChar w:fldCharType="separate"/>
      </w:r>
      <w:r w:rsidR="00937CCA" w:rsidRPr="00937CCA">
        <w:rPr>
          <w:rFonts w:ascii="Times New Roman" w:eastAsia="Times New Roman" w:hAnsi="Times New Roman" w:cs="Times New Roman"/>
          <w:noProof/>
          <w:sz w:val="24"/>
          <w:szCs w:val="24"/>
        </w:rPr>
        <w:t xml:space="preserve">(Toledo </w:t>
      </w:r>
      <w:r w:rsidR="00937CCA" w:rsidRPr="00937CCA">
        <w:rPr>
          <w:rFonts w:ascii="Times New Roman" w:eastAsia="Times New Roman" w:hAnsi="Times New Roman" w:cs="Times New Roman"/>
          <w:i/>
          <w:noProof/>
          <w:sz w:val="24"/>
          <w:szCs w:val="24"/>
        </w:rPr>
        <w:t>et al.</w:t>
      </w:r>
      <w:r w:rsidR="00937CCA" w:rsidRPr="00937CCA">
        <w:rPr>
          <w:rFonts w:ascii="Times New Roman" w:eastAsia="Times New Roman" w:hAnsi="Times New Roman" w:cs="Times New Roman"/>
          <w:noProof/>
          <w:sz w:val="24"/>
          <w:szCs w:val="24"/>
        </w:rPr>
        <w:t xml:space="preserve"> 2012)</w:t>
      </w:r>
      <w:r w:rsidR="00937CC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Increased precipitation may also affect the structure of aquatic communities, by modifying substrate availability and changing the dynamics of temporary ponds in the valleys</w:t>
      </w:r>
      <w:r w:rsidR="00480F39">
        <w:rPr>
          <w:rFonts w:ascii="Times New Roman" w:eastAsia="Times New Roman" w:hAnsi="Times New Roman" w:cs="Times New Roman"/>
          <w:sz w:val="24"/>
          <w:szCs w:val="24"/>
        </w:rPr>
        <w:t xml:space="preserve"> </w:t>
      </w:r>
      <w:r w:rsidR="00937CCA">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{"citationItems":[{"id":"ITEM-1","itemData":{"DOI":"10.1111/j.1365-2427.2006.01552.x","ISSN":"00465070","abstract":"1. The effect of habitat structural features and physicochemical characteristics of the water on the composition and richness of fish assemblages in temporary ponds near streams were examined at three spatial scales: among ponds, among streams and between drainage basins, in a 'terra-firme' (not subject to long-term flooding) forest reserve in Central Amazonia. 2. The fish assemblage in temporary ponds was composed of subsets of 18 small-bodied species widely distributed in the reserve. The assemblages had a nested subset structure, where smaller ponds contained subgroups of the species found in larger ponds. 3. Species composition and richness in temporary ponds were similar between drainage basins, although the fish assemblages in streams differed between basins. 4. Fish assemblage structure was influenced by local factors related to habitat structure, such as pond area and depth, canopy cover and hydroperiod. Physicochemical characteristics of the water in the ponds were similar between drainage basins and had little detectable effect on the structure of pond fish assemblages. 5. No correspondence was found between the composition, richness or abundance of fishes in the ponds and in stretches of the streams adjacent to the ponds. Therefore, it is not possible to predict the composition of these temporary pond fish assemblages from the fish a ssemblages found in adjacent streams. © 2006 Blackwell Publishing Ltd.","author":[{"dropping-particle":"","family":"Pazin","given":"Victor F.V.","non-dropping-particle":"","parse-names":false,"suffix":""},{"dropping-particle":"","family":"Magnusson","given":"William E.","non-dropping-particle":"","parse-names":false,"suffix":""},{"dropping-particle":"","family":"Zuanon","given":"Jansen","non-dropping-particle":"","parse-names":false,"suffix":""},{"dropping-particle":"","family":"Mendonça","given":"Fernando P.","non-dropping-particle":"","parse-names":false,"suffix":""}],"container-title":"Freshwater Biology","id":"ITEM-1","issue":"6","issued":{"date-parts":[["2006"]]},"page":"1025-1037","title":"Fish assemblages in temporary ponds adjacent to 'terra-firme' streams in Central Amazonia","type":"article-journal","volume":"51"},"uris":["http://www.mendeley.com/documents/?uuid=0ddd76d6-c196-4177-9d61-953fb5d244d8"]},{"id":"ITEM-2","itemData":{"DOI":"10.1111/j.1365-2427.2008.02129.x","ISSN":"00465070","abstract":"1. The effects of seasonal inundation on the biology of fishes on floodplains of large Amazonian rivers are well studied. However, the small seasonal changes in headwater streams are generally considered to have little effect on fish assemblages. 2. In this study, we analysed seasonal changes in the species composition and abundance of fish in small Amazonian forest streams. We sampled fish with hand and seine nets in headwater streams in a 10 000 ha terra-firme forest reserve near Manaus, Brazil. Each stream was surveyed at the end of the 2005 dry season, at the beginning of the 2006 rainy season and at the beginning of the 2006 dry season, by means of a standardized sampling effort. 3. The numbers of individuals and species caught were higher in the dry season, but rarefaction analyses indicated that greater species numbers could have been due simply to the larger number of individuals caught. 4. Between the dry and rainy season, the direction of changes in species composition in multivariate space varied among sites, especially for quantitative (abundance) data. However, the observed variation among sites was the less than expected if the directions of change were random. 5. Fish assemblages in the second dry season were more similar to those in the previous dry season than expected if changes in species composition among seasons were random. This indicates that a general seasonal pattern in fish assemblages can be detected, despite the existence of some erratic site-specific changes. 6. Most of the species that showed large seasonal variations in density occupy temporary ponds during the rainy season, when much of the valley is inundated and pond networks form adjacent to streams. Short-duration lateral migrations to these ponds may play an important role in the seasonal fish-assemblage dynamics in Amazonian headwater streams. 7. Our results contrast with previous studies on small Amazonian streams, which have found little seasonal change in fish assemblages, and highlight the importance of the abundance of common species as an indicator of general fish assemblage structure in biological monitoring programmes.","author":[{"dropping-particle":"","family":"Espírito-Santo","given":"Helder Mateus Viana","non-dropping-particle":"","parse-names":false,"suffix":""},{"dropping-particle":"","family":"Magnusson","given":"William Ernest","non-dropping-particle":"","parse-names":false,"suffix":""},{"dropping-particle":"","family":"Zuanon","given":"Jansen","non-dropping-particle":"","parse-names":false,"suffix":""},{"dropping-particle":"","family":"MendonÇa","given":"Fernanado Pereira","non-dropping-particle":"","parse-names":false,"suffix":""},{"dropping-particle":"","family":"Landeiro","given":"Victor Lemes","non-dropping-particle":"","parse-names":false,"suffix":""}],"container-title":"Freshwater Biology","id":"ITEM-2","issue":"3","issued":{"date-parts":[["2009"]]},"page":"536-548","title":"Seasonal variation in the composition of fish assemblages in small Amazonian forest streams: Evidence for predictable changes","type":"article-journal","volume":"54"},"uris":["http://www.mendeley.com/documents/?uuid=041e30ce-461d-4a03-80d0-f4a867a556dc"]}],"mendeley":{"formattedCitation":"(Pazin &lt;i&gt;et al.&lt;/i&gt; 2006, Espírito-Santo &lt;i&gt;et al.&lt;/i&gt; 2009)","manualFormatting":"(Pazin et al. 2006, Espírito-Santo et al. 2009)","plainTextFormattedCitation":"(Pazin et al. 2006, Espírito-Santo et al. 2009)","previouslyFormattedCitation":"(Pazin &lt;i&gt;et al.&lt;/i&gt; 2006, Espírito-Santo &lt;i&gt;et al.&lt;/i&gt; 2009)"},"properties":{"noteIndex":0},"schema":"https://github.com/citation-style-language/schema/raw/master/csl-citation.json"}</w:instrText>
      </w:r>
      <w:r w:rsidR="00937CCA">
        <w:rPr>
          <w:rFonts w:ascii="Times New Roman" w:eastAsia="Times New Roman" w:hAnsi="Times New Roman" w:cs="Times New Roman"/>
          <w:sz w:val="24"/>
          <w:szCs w:val="24"/>
        </w:rPr>
        <w:fldChar w:fldCharType="separate"/>
      </w:r>
      <w:r w:rsidR="00937CCA" w:rsidRPr="00753EEF">
        <w:rPr>
          <w:rFonts w:ascii="Times New Roman" w:eastAsia="Times New Roman" w:hAnsi="Times New Roman" w:cs="Times New Roman"/>
          <w:noProof/>
          <w:sz w:val="24"/>
          <w:szCs w:val="24"/>
        </w:rPr>
        <w:t xml:space="preserve">(Pazin </w:t>
      </w:r>
      <w:r w:rsidR="00937CCA" w:rsidRPr="00753EEF">
        <w:rPr>
          <w:rFonts w:ascii="Times New Roman" w:eastAsia="Times New Roman" w:hAnsi="Times New Roman" w:cs="Times New Roman"/>
          <w:i/>
          <w:noProof/>
          <w:sz w:val="24"/>
          <w:szCs w:val="24"/>
        </w:rPr>
        <w:t>et al.</w:t>
      </w:r>
      <w:r w:rsidR="00937CCA" w:rsidRPr="00753EEF">
        <w:rPr>
          <w:rFonts w:ascii="Times New Roman" w:eastAsia="Times New Roman" w:hAnsi="Times New Roman" w:cs="Times New Roman"/>
          <w:noProof/>
          <w:sz w:val="24"/>
          <w:szCs w:val="24"/>
        </w:rPr>
        <w:t xml:space="preserve"> 2006, Espírito-Santo </w:t>
      </w:r>
      <w:r w:rsidR="00937CCA" w:rsidRPr="00753EEF">
        <w:rPr>
          <w:rFonts w:ascii="Times New Roman" w:eastAsia="Times New Roman" w:hAnsi="Times New Roman" w:cs="Times New Roman"/>
          <w:i/>
          <w:noProof/>
          <w:sz w:val="24"/>
          <w:szCs w:val="24"/>
        </w:rPr>
        <w:t>et al.</w:t>
      </w:r>
      <w:r w:rsidR="00937CCA" w:rsidRPr="00753EEF">
        <w:rPr>
          <w:rFonts w:ascii="Times New Roman" w:eastAsia="Times New Roman" w:hAnsi="Times New Roman" w:cs="Times New Roman"/>
          <w:noProof/>
          <w:sz w:val="24"/>
          <w:szCs w:val="24"/>
        </w:rPr>
        <w:t xml:space="preserve"> 2009)</w:t>
      </w:r>
      <w:r w:rsidR="00937CCA">
        <w:rPr>
          <w:rFonts w:ascii="Times New Roman" w:eastAsia="Times New Roman" w:hAnsi="Times New Roman" w:cs="Times New Roman"/>
          <w:sz w:val="24"/>
          <w:szCs w:val="24"/>
        </w:rPr>
        <w:fldChar w:fldCharType="end"/>
      </w:r>
      <w:r w:rsidRPr="00753E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Thus, the increased waterlogging, higher connectivity of the aquatic system and larger intensities of gap formation should induce stronger changes in plant and animal species composition on valleys, during periods of intense precipitation.</w:t>
      </w:r>
    </w:p>
    <w:p w14:paraId="3442E474"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assembled a large dataset of 10-18 years of monitoring of terrestrial (trees, palms, lianas, birds and ants) and aquatic (fish) communities, sampled with the same methods across time, to determine patterns of change in the abundance, species richness and species taxonomic and functional composition of communities. We asked: 1) </w:t>
      </w:r>
      <w:proofErr w:type="gramStart"/>
      <w:r>
        <w:rPr>
          <w:rFonts w:ascii="Times New Roman" w:eastAsia="Times New Roman" w:hAnsi="Times New Roman" w:cs="Times New Roman"/>
          <w:sz w:val="24"/>
          <w:szCs w:val="24"/>
        </w:rPr>
        <w:t>What</w:t>
      </w:r>
      <w:proofErr w:type="gramEnd"/>
      <w:r>
        <w:rPr>
          <w:rFonts w:ascii="Times New Roman" w:eastAsia="Times New Roman" w:hAnsi="Times New Roman" w:cs="Times New Roman"/>
          <w:sz w:val="24"/>
          <w:szCs w:val="24"/>
        </w:rPr>
        <w:t xml:space="preserve"> are the climatic trends in this LTER site along the last 53 years and specifically during the last 18 years of biodiversity monitoring? 2) Are the metrics of community structure changing directionally over time? 3) What is the direction of change? 4) </w:t>
      </w:r>
      <w:r>
        <w:rPr>
          <w:rFonts w:ascii="Times New Roman" w:eastAsia="Times New Roman" w:hAnsi="Times New Roman" w:cs="Times New Roman"/>
          <w:color w:val="1C1E29"/>
          <w:sz w:val="24"/>
          <w:szCs w:val="24"/>
        </w:rPr>
        <w:t>Do the local environments modulate community changes</w:t>
      </w:r>
      <w:r>
        <w:rPr>
          <w:rFonts w:ascii="Times New Roman" w:eastAsia="Times New Roman" w:hAnsi="Times New Roman" w:cs="Times New Roman"/>
          <w:i/>
          <w:color w:val="1C1E29"/>
          <w:sz w:val="24"/>
          <w:szCs w:val="24"/>
        </w:rPr>
        <w:t xml:space="preserve"> </w:t>
      </w:r>
      <w:r>
        <w:rPr>
          <w:rFonts w:ascii="Times New Roman" w:eastAsia="Times New Roman" w:hAnsi="Times New Roman" w:cs="Times New Roman"/>
          <w:sz w:val="24"/>
          <w:szCs w:val="24"/>
        </w:rPr>
        <w:t>(topographic environments for terrestrial organisms, stream order for aquatic organisms)? We expected that the increased frequencies of droughts and periods of intense precipitation observed along the last two decades would lead to directional changes of the terrestrial and aquatic communities affected by these climatic factors.</w:t>
      </w:r>
    </w:p>
    <w:p w14:paraId="0542F66F" w14:textId="77777777" w:rsidR="0027653B" w:rsidRDefault="0027653B" w:rsidP="009D65DF">
      <w:pPr>
        <w:spacing w:after="0" w:line="480" w:lineRule="auto"/>
        <w:rPr>
          <w:rFonts w:ascii="Times New Roman" w:eastAsia="Times New Roman" w:hAnsi="Times New Roman" w:cs="Times New Roman"/>
          <w:sz w:val="24"/>
          <w:szCs w:val="24"/>
        </w:rPr>
      </w:pPr>
    </w:p>
    <w:p w14:paraId="74F4ADF4" w14:textId="77777777" w:rsidR="0027653B" w:rsidRDefault="008C148D" w:rsidP="009D65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69C25B3B"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Study area</w:t>
      </w:r>
    </w:p>
    <w:p w14:paraId="6032CE5C" w14:textId="4D94618E" w:rsidR="0027653B" w:rsidRDefault="008C148D" w:rsidP="009D65DF">
      <w:pPr>
        <w:spacing w:after="0" w:line="480" w:lineRule="auto"/>
        <w:ind w:firstLine="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a long</w:t>
      </w:r>
      <w:r w:rsidR="00480F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term ecological research site (LTER, or PELD in the </w:t>
      </w:r>
      <w:proofErr w:type="spellStart"/>
      <w:proofErr w:type="gramStart"/>
      <w:r>
        <w:rPr>
          <w:rFonts w:ascii="Times New Roman" w:eastAsia="Times New Roman" w:hAnsi="Times New Roman" w:cs="Times New Roman"/>
          <w:sz w:val="24"/>
          <w:szCs w:val="24"/>
        </w:rPr>
        <w:t>portuguese</w:t>
      </w:r>
      <w:proofErr w:type="spellEnd"/>
      <w:proofErr w:type="gramEnd"/>
      <w:r>
        <w:rPr>
          <w:rFonts w:ascii="Times New Roman" w:eastAsia="Times New Roman" w:hAnsi="Times New Roman" w:cs="Times New Roman"/>
          <w:sz w:val="24"/>
          <w:szCs w:val="24"/>
        </w:rPr>
        <w:t xml:space="preserve"> acronym) since 1999. It is located 26 km north of Manaus (2◦55 47.80 S; 59◦58 30.34 W) and covers 10.000 ha (10 × 10 km) of terra-</w:t>
      </w:r>
      <w:proofErr w:type="spellStart"/>
      <w:r>
        <w:rPr>
          <w:rFonts w:ascii="Times New Roman" w:eastAsia="Times New Roman" w:hAnsi="Times New Roman" w:cs="Times New Roman"/>
          <w:sz w:val="24"/>
          <w:szCs w:val="24"/>
        </w:rPr>
        <w:t>firme</w:t>
      </w:r>
      <w:proofErr w:type="spellEnd"/>
      <w:r>
        <w:rPr>
          <w:rFonts w:ascii="Times New Roman" w:eastAsia="Times New Roman" w:hAnsi="Times New Roman" w:cs="Times New Roman"/>
          <w:sz w:val="24"/>
          <w:szCs w:val="24"/>
        </w:rPr>
        <w:t xml:space="preserve"> tropical rainforest. Although surrounded by the urban </w:t>
      </w:r>
      <w:r>
        <w:rPr>
          <w:rFonts w:ascii="Times New Roman" w:eastAsia="Times New Roman" w:hAnsi="Times New Roman" w:cs="Times New Roman"/>
          <w:sz w:val="24"/>
          <w:szCs w:val="24"/>
        </w:rPr>
        <w:lastRenderedPageBreak/>
        <w:t>sprawl from Manaus city, this area does not suffer any obvious environmental impact within its borders. Mean annual temperature is around 26ºC, and mean annual rainfall ca. 2570 mm, with a two to three months dry season (&lt;100 mm rainfall) between July and October (RD meteorological series 1966-2018, see Fig. 1). Altitude varies from 30 to 120 m. Soils are derived from tertiary marine sediments from the Alter-do-</w:t>
      </w:r>
      <w:proofErr w:type="spellStart"/>
      <w:r>
        <w:rPr>
          <w:rFonts w:ascii="Times New Roman" w:eastAsia="Times New Roman" w:hAnsi="Times New Roman" w:cs="Times New Roman"/>
          <w:sz w:val="24"/>
          <w:szCs w:val="24"/>
        </w:rPr>
        <w:t>Chão</w:t>
      </w:r>
      <w:proofErr w:type="spellEnd"/>
      <w:r>
        <w:rPr>
          <w:rFonts w:ascii="Times New Roman" w:eastAsia="Times New Roman" w:hAnsi="Times New Roman" w:cs="Times New Roman"/>
          <w:sz w:val="24"/>
          <w:szCs w:val="24"/>
        </w:rPr>
        <w:t xml:space="preserve"> formation. There is a continuum of soil change from the upper flat terraces (locally known as plateaus) to the valleys around watercourses. The ridges and flat terraces have clayey soils which become sandier as the altitude decreases, with the mineral fraction becoming almost pure sand in the valleys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{"citationItems":[{"id":"ITEM-1","itemData":{"DOI":"10.1007/BF01945546","ISBN":"1420-682X","ISSN":"00144754","abstract":"The dynamics of the forest to the north of Manaus is tightly linked to that of the soil. The latosol that covers the plateau, which supports a dense forest, consists from top to bottom of: (a) a brown, clayey organic horizon (0.3 m), (b) a yellow horizon, very rich in clay but permeable (from 0.3 to 4 m), (c) a nodular horizon rich in A1 and Fe oxides (from 4 to 9 m), and (d) a horizon which still preserves the sedimentary structures of the parent sandstone, where quartz is intensely dissolved and kaolinite crystallizes in pores. In perfectly flat areas, the clay of the organic horizon is destroyed by aeidocomplexolysis, and the dissolved A1 is transported vertically by the drainage water. A part of this A1 is used to make the gibbsite nodules of horizon (c), and the rest is used to make kaolinite in horizon (d). Because aluminum is thus conserved within any vertical prism, the rate of destruction of horizon (a) is equivalent to the rate of advance of the kaolinization zone into the sediment: the latosol is said to be in equilibrium, the surface remains perfectly flat as it slowly sinks, the quantity of kaolinite increases with time, and the silica released by quartz dissolution in the whole profile is exported by drainage water to the water table. In contrast, near drainage axes, however small initially, the drainage becomes inclined toward the axis. Part of the A1 released by acidocomplexolysis of horizon (a) is now exported to rivers, and A1 is no longer conserved within any given prism. The rate of advance of the kaolinization zone (d) into the sediment now becomes less than the rate of destruction of horizon (a) and the surface sinks faster than that of the surrounding plateau. After this differential 'podzolization' has gone on long enough, it creates a network of 'geochemical valleys' characterized by convex slopes and bounded by sandy soils (campinas). The vegetation becomes sparser and sparser. At the end, only some bushes and lichens survive on the white sand.","author":[{"dropping-particle":"","family":"Chauvel","given":"A.","non-dropping-particle":"","parse-names":false,"suffix":""},{"dropping-particle":"","family":"Lucas","given":"Y.","non-dropping-particle":"","parse-names":false,"suffix":""},{"dropping-particle":"","family":"Boulet","given":"R.","non-dropping-particle":"","parse-names":false,"suffix":""}],"container-title":"Experientia","id":"ITEM-1","issue":"3","issued":{"date-parts":[["1987"]]},"page":"234-241","title":"On the genesis of the soil mantle of the region of Manaus, Central Amazonia, Brazil","type":"article-journal","volume":"43"},"uris":["http://www.mendeley.com/documents/?uuid=c17f3729-b1ee-4a3e-a30a-336ef403008a"]}],"mendeley":{"formattedCitation":"(Chauvel &lt;i&gt;et al.&lt;/i&gt; 1987)","plainTextFormattedCitation":"(Chauvel et al. 1987)","previouslyFormattedCitation":"(Chauvel &lt;i&gt;et al.&lt;/i&gt; 1987)"},"properties":{"noteIndex":0},"schema":"https://github.com/citation-style-language/schema/raw/master/csl-citation.json"}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(Chauvel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1987)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Vegetation is dense terra-</w:t>
      </w:r>
      <w:proofErr w:type="spellStart"/>
      <w:r>
        <w:rPr>
          <w:rFonts w:ascii="Times New Roman" w:eastAsia="Times New Roman" w:hAnsi="Times New Roman" w:cs="Times New Roman"/>
          <w:sz w:val="24"/>
          <w:szCs w:val="24"/>
        </w:rPr>
        <w:t>firme</w:t>
      </w:r>
      <w:proofErr w:type="spellEnd"/>
      <w:r>
        <w:rPr>
          <w:rFonts w:ascii="Times New Roman" w:eastAsia="Times New Roman" w:hAnsi="Times New Roman" w:cs="Times New Roman"/>
          <w:sz w:val="24"/>
          <w:szCs w:val="24"/>
        </w:rPr>
        <w:t xml:space="preserve"> forest, with a closed canopy 30-37 m high and emergent trees up to 40-45 m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Guillaumet","given":"J.-L.","non-dropping-particle":"","parse-names":false,"suffix":""}],"container-title":"Experientia","id":"ITEM-1","issued":{"date-parts":[["1987"]]},"page":"241-251","title":"Some structural and floristic aspects of the forest.pdf","type":"article-journal","volume":"43"},"uris":["http://www.mendeley.com/documents/?uuid=a2ebc397-3767-48a0-9ae3-97da1aedb3e8"]}],"mendeley":{"formattedCitation":"(Guillaumet 1987)","plainTextFormattedCitation":"(Guillaumet 1987)","previouslyFormattedCitation":"(Guillaumet 1987)"},"properties":{"noteIndex":0},"schema":"https://github.com/citation-style-language/schema/raw/master/csl-citation.json"}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(Guillaumet 1987)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F971CA2" w14:textId="77777777" w:rsidR="009D65DF" w:rsidRDefault="009D65DF" w:rsidP="009D65DF">
      <w:pPr>
        <w:spacing w:after="0" w:line="480" w:lineRule="auto"/>
        <w:ind w:firstLine="708"/>
        <w:rPr>
          <w:rFonts w:ascii="Times New Roman" w:eastAsia="Times New Roman" w:hAnsi="Times New Roman" w:cs="Times New Roman"/>
          <w:sz w:val="24"/>
          <w:szCs w:val="24"/>
        </w:rPr>
      </w:pPr>
    </w:p>
    <w:p w14:paraId="2390F548" w14:textId="51047A07" w:rsidR="0027653B" w:rsidRDefault="009D65DF" w:rsidP="009D65DF">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Biological</w:t>
      </w:r>
      <w:r w:rsidR="008C148D">
        <w:rPr>
          <w:rFonts w:ascii="Times New Roman" w:eastAsia="Times New Roman" w:hAnsi="Times New Roman" w:cs="Times New Roman"/>
          <w:i/>
          <w:sz w:val="24"/>
          <w:szCs w:val="24"/>
        </w:rPr>
        <w:t xml:space="preserve"> monitoring</w:t>
      </w:r>
    </w:p>
    <w:p w14:paraId="0B1E9317" w14:textId="506F60BF"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Monitoring of terrestrial organisms (trees, palms, lianas, ants, </w:t>
      </w:r>
      <w:proofErr w:type="gramStart"/>
      <w:r>
        <w:rPr>
          <w:rFonts w:ascii="Times New Roman" w:eastAsia="Times New Roman" w:hAnsi="Times New Roman" w:cs="Times New Roman"/>
          <w:sz w:val="24"/>
          <w:szCs w:val="24"/>
        </w:rPr>
        <w:t>birds</w:t>
      </w:r>
      <w:proofErr w:type="gramEnd"/>
      <w:r>
        <w:rPr>
          <w:rFonts w:ascii="Times New Roman" w:eastAsia="Times New Roman" w:hAnsi="Times New Roman" w:cs="Times New Roman"/>
          <w:sz w:val="24"/>
          <w:szCs w:val="24"/>
        </w:rPr>
        <w:t xml:space="preserve">) was conducted in plots positioned along altitudinal </w:t>
      </w:r>
      <w:proofErr w:type="spellStart"/>
      <w:r>
        <w:rPr>
          <w:rFonts w:ascii="Times New Roman" w:eastAsia="Times New Roman" w:hAnsi="Times New Roman" w:cs="Times New Roman"/>
          <w:sz w:val="24"/>
          <w:szCs w:val="24"/>
        </w:rPr>
        <w:t>isolines</w:t>
      </w:r>
      <w:proofErr w:type="spellEnd"/>
      <w:r>
        <w:rPr>
          <w:rFonts w:ascii="Times New Roman" w:eastAsia="Times New Roman" w:hAnsi="Times New Roman" w:cs="Times New Roman"/>
          <w:sz w:val="24"/>
          <w:szCs w:val="24"/>
        </w:rPr>
        <w:t xml:space="preserve"> to minimize altitude and soil variation within each plot, and of aquatic organisms (fish) in plots covering all stream sizes present within the reserve. At </w:t>
      </w: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there are 72 permanent </w:t>
      </w:r>
      <w:r w:rsidR="00480F39">
        <w:rPr>
          <w:rFonts w:ascii="Times New Roman" w:eastAsia="Times New Roman" w:hAnsi="Times New Roman" w:cs="Times New Roman"/>
          <w:sz w:val="24"/>
          <w:szCs w:val="24"/>
        </w:rPr>
        <w:t xml:space="preserve">terrestrial </w:t>
      </w:r>
      <w:r>
        <w:rPr>
          <w:rFonts w:ascii="Times New Roman" w:eastAsia="Times New Roman" w:hAnsi="Times New Roman" w:cs="Times New Roman"/>
          <w:sz w:val="24"/>
          <w:szCs w:val="24"/>
        </w:rPr>
        <w:t>plots distributed regularly at 1 km intervals, over a 64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grid formed by 8 km long trails, and 38 aquatic plots installed where the trails crossed streams (see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{"citationItems":[{"id":"ITEM-1","itemData":{"author":[{"dropping-particle":"","family":"Magnusson","given":"William E","non-dropping-particle":"","parse-names":false,"suffix":""},{"dropping-particle":"","family":"Lima","given":"Albertina P","non-dropping-particle":"","parse-names":false,"suffix":""},{"dropping-particle":"","family":"Luizao","given":"R","non-dropping-particle":"","parse-names":false,"suffix":""},{"dropping-particle":"","family":"Costa","given":"F. R C","non-dropping-particle":"","parse-names":false,"suffix":""},{"dropping-particle":"V.","family":"Castilho","given":"C.","non-dropping-particle":"de","parse-names":false,"suffix":""},{"dropping-particle":"","family":"Kinupp","given":"V. F.","non-dropping-particle":"","parse-names":false,"suffix":""}],"container-title":"Biota Neotropica","id":"ITEM-1","issue":"2","issued":{"date-parts":[["2005"]]},"page":"bn01005022005","title":"RAPELD : A modification of the Gentry method for biodiversity surveys in long-term ecological research","type":"article-journal","volume":"5"},"uris":["http://www.mendeley.com/documents/?uuid=19c8e602-50d0-411e-855d-a6a1e61ecaf2"]},{"id":"ITEM-2","itemData":{"DOI":"10.4322/natcon.00801001","ISSN":"1679-0073","author":[{"dropping-particle":"","family":"Costa","given":"Flávia Regina Capellotto","non-dropping-particle":"","parse-names":false,"suffix":""},{"dropping-particle":"","family":"Magnusson","given":"William Ernest","non-dropping-particle":"","parse-names":false,"suffix":""}],"container-title":"Natureza &amp; Conservação","id":"ITEM-2","issue":"01","issued":{"date-parts":[["2010"]]},"page":"3-12","title":"The Need for Large-Scale, Integrated Studies of Biodiversity - the Experience of the Program for Biodiversity Research in Brazilian Amazonia","type":"article-journal","volume":"08"},"uris":["http://www.mendeley.com/documents/?uuid=70b7b66d-b700-4c2c-b157-1c3998625247"]}],"mendeley":{"formattedCitation":"(Magnusson &lt;i&gt;et al.&lt;/i&gt; 2005, Costa &amp; Magnusson 2010)","plainTextFormattedCitation":"(Magnusson et al. 2005, Costa &amp; Magnusson 2010)","previouslyFormattedCitation":"(Magnusson &lt;i&gt;et al.&lt;/i&gt; 2005, Costa &amp; Magnusson 2010)"},"properties":{"noteIndex":0},"schema":"https://github.com/citation-style-language/schema/raw/master/csl-citation.json"}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(Magnusson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2005, Costa &amp; Magnusson 2010)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All terrestrial groups </w:t>
      </w:r>
      <w:proofErr w:type="gramStart"/>
      <w:r>
        <w:rPr>
          <w:rFonts w:ascii="Times New Roman" w:eastAsia="Times New Roman" w:hAnsi="Times New Roman" w:cs="Times New Roman"/>
          <w:sz w:val="24"/>
          <w:szCs w:val="24"/>
        </w:rPr>
        <w:t>were sampled</w:t>
      </w:r>
      <w:proofErr w:type="gramEnd"/>
      <w:r>
        <w:rPr>
          <w:rFonts w:ascii="Times New Roman" w:eastAsia="Times New Roman" w:hAnsi="Times New Roman" w:cs="Times New Roman"/>
          <w:sz w:val="24"/>
          <w:szCs w:val="24"/>
        </w:rPr>
        <w:t xml:space="preserve"> in the same plots, although not all plots were sampled for some groups (Table 1). </w:t>
      </w:r>
      <w:proofErr w:type="gramStart"/>
      <w:r>
        <w:rPr>
          <w:rFonts w:ascii="Times New Roman" w:eastAsia="Times New Roman" w:hAnsi="Times New Roman" w:cs="Times New Roman"/>
          <w:sz w:val="24"/>
          <w:szCs w:val="24"/>
        </w:rPr>
        <w:t xml:space="preserve">Plots were 250 m long for all groups, and width was adjusted as follows for plants: 4m for trees and palms with 1-10 cm DBH, 20m for trees and palms with 10 - 30 cm DBH, 40m for trees and palms over 30 cm DBH, 10 m for lianas with 1 - 5 cm and 40 m for lianas over 5 cm of the diameter at </w:t>
      </w:r>
      <w:r>
        <w:rPr>
          <w:rFonts w:ascii="Times New Roman" w:eastAsia="Times New Roman" w:hAnsi="Times New Roman" w:cs="Times New Roman"/>
          <w:color w:val="1C1D1E"/>
          <w:sz w:val="24"/>
          <w:szCs w:val="24"/>
          <w:highlight w:val="white"/>
        </w:rPr>
        <w:t>1.3 cm above their rooting point</w:t>
      </w:r>
      <w:r>
        <w:rPr>
          <w:rFonts w:ascii="Times New Roman" w:eastAsia="Times New Roman" w:hAnsi="Times New Roman" w:cs="Times New Roman"/>
          <w:color w:val="1C1D1E"/>
          <w:sz w:val="24"/>
          <w:szCs w:val="24"/>
        </w:rPr>
        <w:t xml:space="preserve"> (</w:t>
      </w:r>
      <w:r w:rsidRPr="008C148D">
        <w:rPr>
          <w:rFonts w:ascii="Times New Roman" w:eastAsia="Times New Roman" w:hAnsi="Times New Roman" w:cs="Times New Roman"/>
          <w:i/>
          <w:color w:val="1C1D1E"/>
          <w:sz w:val="24"/>
          <w:szCs w:val="24"/>
        </w:rPr>
        <w:t>D</w:t>
      </w:r>
      <w:r>
        <w:rPr>
          <w:rFonts w:ascii="Times New Roman" w:eastAsia="Times New Roman" w:hAnsi="Times New Roman" w:cs="Times New Roman"/>
          <w:color w:val="1C1D1E"/>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diameter of lianas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was measured following the protocol given by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{"citationItems":[{"id":"ITEM-1","itemData":{"DOI":"10.1111/j.1744-7429.2006.00134.x","ISSN":"00063606","abstract":"A recent increase in published studies of lianas has been paralleled by a proliferation of protocols for censusing lianas. This article seeks to increase uniformity in liana inventories by providing specific recommendations for the determination of which taxa to include, the location of diameter measurement points on individual stems, the setting of minimum stem diameter cutoffs, the treatment of multiple-stemmed and rooted clonal groups, and the measurement of noncylindrical stems. Use of more uniform liana censusing protocols may facilitate comparison of independently collected data sets and further our understanding of global patterns in liana abundance, diversity, biomass, and dynamics. © 2006 by The Association for Tropical Biology and Conservation.","author":[{"dropping-particle":"","family":"Gerwing","given":"Jeffrey J.","non-dropping-particle":"","parse-names":false,"suffix":""},{"dropping-particle":"","family":"Schnitzer","given":"Stefan A.","non-dropping-particle":"","parse-names":false,"suffix":""},{"dropping-particle":"","family":"Burnham","given":"Robyn J.","non-dropping-particle":"","parse-names":false,"suffix":""},{"dropping-particle":"","family":"Bongers","given":"Frans","non-dropping-particle":"","parse-names":false,"suffix":""},{"dropping-particle":"","family":"Chave","given":"Jérôme","non-dropping-particle":"","parse-names":false,"suffix":""},{"dropping-particle":"","family":"DeWalt","given":"Saara J.","non-dropping-particle":"","parse-names":false,"suffix":""},{"dropping-particle":"","family":"Ewango","given":"Corneille E.N.","non-dropping-particle":"","parse-names":false,"suffix":""},{"dropping-particle":"","family":"Foster","given":"Robin","non-dropping-particle":"","parse-names":false,"suffix":""},{"dropping-particle":"","family":"Kenfack","given":"David","non-dropping-particle":"","parse-names":false,"suffix":""},{"dropping-particle":"","family":"Martínez-Ramos","given":"Miguel","non-dropping-particle":"","parse-names":false,"suffix":""},{"dropping-particle":"","family":"Parren","given":"Marc","non-dropping-particle":"","parse-names":false,"suffix":""},{"dropping-particle":"","family":"Parthasarathy","given":"N.","non-dropping-particle":"","parse-names":false,"suffix":""},{"dropping-particle":"","family":"Pérez-Salicrup","given":"Diego R.","non-dropping-particle":"","parse-names":false,"suffix":""},{"dropping-particle":"","family":"Putz","given":"Francis E.","non-dropping-particle":"","parse-names":false,"suffix":""},{"dropping-particle":"","family":"Thomas","given":"Duncan W.","non-dropping-particle":"","parse-names":false,"suffix":""}],"container-title":"Biotropica","id":"ITEM-1","issue":"2","issued":{"date-parts":[["2006"]]},"page":"256-261","title":"A standard protocol for liana censuses","type":"article-journal","volume":"38"},"uris":["http://www.mendeley.com/documents/?uuid=5f7653c5-d557-43eb-87dc-f605afda2130"]}],"mendeley":{"formattedCitation":"(Gerwing &lt;i&gt;et al.&lt;/i&gt; 2006)","plainTextFormattedCitation":"(Gerwing et al. 2006)","previouslyFormattedCitation":"(Gerwing &lt;i&gt;et al.&lt;/i&gt; 2006)"},"properties":{"noteIndex":0},"schema":"https://github.com/citation-style-language/schema/raw/master/csl-citation.json"}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(Gerwing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2006)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Only the family </w:t>
      </w:r>
      <w:proofErr w:type="spellStart"/>
      <w:r>
        <w:rPr>
          <w:rFonts w:ascii="Times New Roman" w:eastAsia="Times New Roman" w:hAnsi="Times New Roman" w:cs="Times New Roman"/>
          <w:sz w:val="24"/>
          <w:szCs w:val="24"/>
        </w:rPr>
        <w:t>Bignoniaceae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was identified</w:t>
      </w:r>
      <w:proofErr w:type="gramEnd"/>
      <w:r>
        <w:rPr>
          <w:rFonts w:ascii="Times New Roman" w:eastAsia="Times New Roman" w:hAnsi="Times New Roman" w:cs="Times New Roman"/>
          <w:sz w:val="24"/>
          <w:szCs w:val="24"/>
        </w:rPr>
        <w:t xml:space="preserve"> at the species level for lianas, therefore </w:t>
      </w:r>
      <w:r>
        <w:rPr>
          <w:rFonts w:ascii="Times New Roman" w:eastAsia="Times New Roman" w:hAnsi="Times New Roman" w:cs="Times New Roman"/>
          <w:sz w:val="24"/>
          <w:szCs w:val="24"/>
        </w:rPr>
        <w:lastRenderedPageBreak/>
        <w:t xml:space="preserve">analyses involving liana species diversity are restricted to this family. Plants </w:t>
      </w:r>
      <w:proofErr w:type="gramStart"/>
      <w:r>
        <w:rPr>
          <w:rFonts w:ascii="Times New Roman" w:eastAsia="Times New Roman" w:hAnsi="Times New Roman" w:cs="Times New Roman"/>
          <w:sz w:val="24"/>
          <w:szCs w:val="24"/>
        </w:rPr>
        <w:t>were tagged</w:t>
      </w:r>
      <w:proofErr w:type="gramEnd"/>
      <w:r>
        <w:rPr>
          <w:rFonts w:ascii="Times New Roman" w:eastAsia="Times New Roman" w:hAnsi="Times New Roman" w:cs="Times New Roman"/>
          <w:sz w:val="24"/>
          <w:szCs w:val="24"/>
        </w:rPr>
        <w:t xml:space="preserve"> in each census, and thus dynamics are based on known individuals. </w:t>
      </w:r>
    </w:p>
    <w:p w14:paraId="2EFD9B38" w14:textId="77777777" w:rsidR="0027653B" w:rsidRDefault="008C148D" w:rsidP="009D65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Birds </w:t>
      </w:r>
      <w:proofErr w:type="gramStart"/>
      <w:r>
        <w:rPr>
          <w:rFonts w:ascii="Times New Roman" w:eastAsia="Times New Roman" w:hAnsi="Times New Roman" w:cs="Times New Roman"/>
          <w:sz w:val="24"/>
          <w:szCs w:val="24"/>
        </w:rPr>
        <w:t>were captured</w:t>
      </w:r>
      <w:proofErr w:type="gramEnd"/>
      <w:r>
        <w:rPr>
          <w:rFonts w:ascii="Times New Roman" w:eastAsia="Times New Roman" w:hAnsi="Times New Roman" w:cs="Times New Roman"/>
          <w:sz w:val="24"/>
          <w:szCs w:val="24"/>
        </w:rPr>
        <w:t xml:space="preserve"> in 30 permanent plots, using 16 mist-nets (each 9 m long, 32 mm mesh size) set in pairs at 10-m intervals along the 250 m length of each plot. Mist-nets </w:t>
      </w:r>
      <w:proofErr w:type="gramStart"/>
      <w:r>
        <w:rPr>
          <w:rFonts w:ascii="Times New Roman" w:eastAsia="Times New Roman" w:hAnsi="Times New Roman" w:cs="Times New Roman"/>
          <w:sz w:val="24"/>
          <w:szCs w:val="24"/>
        </w:rPr>
        <w:t>were opened</w:t>
      </w:r>
      <w:proofErr w:type="gramEnd"/>
      <w:r>
        <w:rPr>
          <w:rFonts w:ascii="Times New Roman" w:eastAsia="Times New Roman" w:hAnsi="Times New Roman" w:cs="Times New Roman"/>
          <w:sz w:val="24"/>
          <w:szCs w:val="24"/>
        </w:rPr>
        <w:t xml:space="preserve"> between 06:00 and 12:00 and inspected every 40 min. Birds were identified and banded with metal bands (Permits SISBIO 34850 and CEMAVE 3576). Each plot </w:t>
      </w:r>
      <w:proofErr w:type="gramStart"/>
      <w:r>
        <w:rPr>
          <w:rFonts w:ascii="Times New Roman" w:eastAsia="Times New Roman" w:hAnsi="Times New Roman" w:cs="Times New Roman"/>
          <w:sz w:val="24"/>
          <w:szCs w:val="24"/>
        </w:rPr>
        <w:t>was visited</w:t>
      </w:r>
      <w:proofErr w:type="gramEnd"/>
      <w:r>
        <w:rPr>
          <w:rFonts w:ascii="Times New Roman" w:eastAsia="Times New Roman" w:hAnsi="Times New Roman" w:cs="Times New Roman"/>
          <w:sz w:val="24"/>
          <w:szCs w:val="24"/>
        </w:rPr>
        <w:t xml:space="preserve"> once during each sampling period. Ants </w:t>
      </w:r>
      <w:proofErr w:type="gramStart"/>
      <w:r>
        <w:rPr>
          <w:rFonts w:ascii="Times New Roman" w:eastAsia="Times New Roman" w:hAnsi="Times New Roman" w:cs="Times New Roman"/>
          <w:sz w:val="24"/>
          <w:szCs w:val="24"/>
        </w:rPr>
        <w:t>were sampled</w:t>
      </w:r>
      <w:proofErr w:type="gramEnd"/>
      <w:r>
        <w:rPr>
          <w:rFonts w:ascii="Times New Roman" w:eastAsia="Times New Roman" w:hAnsi="Times New Roman" w:cs="Times New Roman"/>
          <w:sz w:val="24"/>
          <w:szCs w:val="24"/>
        </w:rPr>
        <w:t xml:space="preserve"> in 30 permanent plots, using 10 pitfall traps along the 250 m of each plot. The pitfalls had ~ 9</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cm in diameter and were partially filled with 70% alcohol with a drop of neutral detergent and left open for 48 h. All sampling campaigns </w:t>
      </w:r>
      <w:proofErr w:type="gramStart"/>
      <w:r>
        <w:rPr>
          <w:rFonts w:ascii="Times New Roman" w:eastAsia="Times New Roman" w:hAnsi="Times New Roman" w:cs="Times New Roman"/>
          <w:sz w:val="24"/>
          <w:szCs w:val="24"/>
        </w:rPr>
        <w:t>were undertaken</w:t>
      </w:r>
      <w:proofErr w:type="gramEnd"/>
      <w:r>
        <w:rPr>
          <w:rFonts w:ascii="Times New Roman" w:eastAsia="Times New Roman" w:hAnsi="Times New Roman" w:cs="Times New Roman"/>
          <w:sz w:val="24"/>
          <w:szCs w:val="24"/>
        </w:rPr>
        <w:t xml:space="preserve"> during the dry season. Fish monitoring was conducted in 26 permanent aquatic plots distributed across first- to second- order streams (according to the </w:t>
      </w:r>
      <w:proofErr w:type="spellStart"/>
      <w:r>
        <w:rPr>
          <w:rFonts w:ascii="Times New Roman" w:eastAsia="Times New Roman" w:hAnsi="Times New Roman" w:cs="Times New Roman"/>
          <w:sz w:val="24"/>
          <w:szCs w:val="24"/>
        </w:rPr>
        <w:t>Stralher</w:t>
      </w:r>
      <w:proofErr w:type="spellEnd"/>
      <w:r>
        <w:rPr>
          <w:rFonts w:ascii="Times New Roman" w:eastAsia="Times New Roman" w:hAnsi="Times New Roman" w:cs="Times New Roman"/>
          <w:sz w:val="24"/>
          <w:szCs w:val="24"/>
        </w:rPr>
        <w:t xml:space="preserve"> classification) based on a 50m-long stream section registered according the </w:t>
      </w:r>
      <w:proofErr w:type="spellStart"/>
      <w:r>
        <w:rPr>
          <w:rFonts w:ascii="Times New Roman" w:eastAsia="Times New Roman" w:hAnsi="Times New Roman" w:cs="Times New Roman"/>
          <w:i/>
          <w:sz w:val="24"/>
          <w:szCs w:val="24"/>
        </w:rPr>
        <w:t>Igarapes</w:t>
      </w:r>
      <w:proofErr w:type="spellEnd"/>
      <w:r>
        <w:rPr>
          <w:rFonts w:ascii="Times New Roman" w:eastAsia="Times New Roman" w:hAnsi="Times New Roman" w:cs="Times New Roman"/>
          <w:sz w:val="24"/>
          <w:szCs w:val="24"/>
        </w:rPr>
        <w:t xml:space="preserve"> project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{"citationItems":[{"id":"ITEM-1","itemData":{"author":[{"dropping-particle":"","family":"Mendonça","given":"F. P.","non-dropping-particle":"","parse-names":false,"suffix":""},{"dropping-particle":"","family":"Magnusson","given":"WILLIAM E.","non-dropping-particle":"","parse-names":false,"suffix":""},{"dropping-particle":"","family":"Zuanon","given":"JANSEN","non-dropping-particle":"","parse-names":false,"suffix":""}],"container-title":"Copeia","id":"ITEM-1","issue":"4","issued":{"date-parts":[["2005"]]},"page":"751-764","title":"Relationships Between Habitat Characteristics and Fish Assemblages in Small Streams of Central Amazonia","type":"article-journal","volume":"2005"},"uris":["http://www.mendeley.com/documents/?uuid=5e1184c0-68a4-469b-9f46-146fef4b4a2a"]}],"mendeley":{"formattedCitation":"(Mendonça &lt;i&gt;et al.&lt;/i&gt; 2005)","plainTextFormattedCitation":"(Mendonça et al. 2005)","previouslyFormattedCitation":"(Mendonça &lt;i&gt;et al.&lt;/i&gt; 2005)"},"properties":{"noteIndex":0},"schema":"https://github.com/citation-style-language/schema/raw/master/csl-citation.json"}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(Mendonça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2005)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Details on the sampling protocols are available in metadata provided for each focal taxon group at </w:t>
      </w:r>
      <w:hyperlink r:id="rId5">
        <w:r>
          <w:rPr>
            <w:rFonts w:ascii="Times New Roman" w:eastAsia="Times New Roman" w:hAnsi="Times New Roman" w:cs="Times New Roman"/>
            <w:color w:val="0000FF"/>
            <w:sz w:val="24"/>
            <w:szCs w:val="24"/>
            <w:u w:val="single"/>
          </w:rPr>
          <w:t>http://ppbio.inpa.gov.br/Eng/inventarios/ducke/</w:t>
        </w:r>
      </w:hyperlink>
      <w:r>
        <w:rPr>
          <w:rFonts w:ascii="Times New Roman" w:eastAsia="Times New Roman" w:hAnsi="Times New Roman" w:cs="Times New Roman"/>
          <w:color w:val="00000A"/>
          <w:sz w:val="24"/>
          <w:szCs w:val="24"/>
          <w:u w:val="single"/>
        </w:rPr>
        <w:t xml:space="preserve"> and http://www.igarapes.bio.br/</w:t>
      </w:r>
      <w:r>
        <w:rPr>
          <w:rFonts w:ascii="Times New Roman" w:eastAsia="Times New Roman" w:hAnsi="Times New Roman" w:cs="Times New Roman"/>
          <w:sz w:val="24"/>
          <w:szCs w:val="24"/>
        </w:rPr>
        <w:t xml:space="preserve">,). Detail on the sampling effort across time and space for each monitored community </w:t>
      </w:r>
      <w:proofErr w:type="gramStart"/>
      <w:r>
        <w:rPr>
          <w:rFonts w:ascii="Times New Roman" w:eastAsia="Times New Roman" w:hAnsi="Times New Roman" w:cs="Times New Roman"/>
          <w:sz w:val="24"/>
          <w:szCs w:val="24"/>
        </w:rPr>
        <w:t>is given</w:t>
      </w:r>
      <w:proofErr w:type="gramEnd"/>
      <w:r>
        <w:rPr>
          <w:rFonts w:ascii="Times New Roman" w:eastAsia="Times New Roman" w:hAnsi="Times New Roman" w:cs="Times New Roman"/>
          <w:sz w:val="24"/>
          <w:szCs w:val="24"/>
        </w:rPr>
        <w:t xml:space="preserve"> at Table 1. </w:t>
      </w:r>
    </w:p>
    <w:p w14:paraId="52388038" w14:textId="77777777" w:rsidR="0027653B" w:rsidRDefault="008C148D" w:rsidP="009D65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Functional traits measurements are described in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{"citationItems":[{"id":"ITEM-1","itemData":{"DOI":"10.1111/nph.15206","ISSN":"14698137","abstract":"The functional trait approach has, as a central tenet, that plant traits are functional and shape individual performance, but this has rarely been tested in the field. Here, we tested the individual-based trait approach in a hyperdiverse Amazonian tropical rainforest and evaluated intraspecific variation in trait values, plant strategies at the individual level, and whether traits are functional and predict individual performance. We evaluated &gt; 1300 tree saplings belonging to &gt; 383 species, measured 25 traits related to growth and defense, and evaluated the effects of environmental conditions, plant size, and traits on stem growth. A total of 44% of the trait variation was observed within species, indicating a strong potential for acclimation. Individuals showed two strategy spectra, related to tissue toughness and organ size vs leaf display. In this nutrient- and light-limited forest, traits measured at the individual level were surprisingly poor predictors of individual growth performance because of convergence of traits and growth rates. Functional trait approaches based on individuals or species are conceptually fundamentally different: the species-based approach focuses on the potential and the individual-based approach on the realized traits and growth rates. Counterintuitively, the individual approach leads to a poor prediction of individual performance, although it provides a more realistic view on community dynamics.","author":[{"dropping-particle":"","family":"Poorter","given":"L.","non-dropping-particle":"","parse-names":false,"suffix":""},{"dropping-particle":"","family":"Castilho","given":"C.V.","non-dropping-particle":"","parse-names":false,"suffix":""},{"dropping-particle":"","family":"Schietti","given":"J.","non-dropping-particle":"","parse-names":false,"suffix":""},{"dropping-particle":"","family":"Oliveira","given":"R.S.","non-dropping-particle":"","parse-names":false,"suffix":""},{"dropping-particle":"","family":"Costa","given":"F.R.C.","non-dropping-particle":"","parse-names":false,"suffix":""}],"container-title":"New Phytologist","id":"ITEM-1","issue":"1","issued":{"date-parts":[["2018"]]},"page":"109-121","title":"Can traits predict individual growth performance? A test in a hyperdiverse tropical forest","type":"article-journal","volume":"219"},"uris":["http://www.mendeley.com/documents/?uuid=cf6f2a3b-550e-3687-9507-237d7d16895d"]}],"mendeley":{"formattedCitation":"(Poorter &lt;i&gt;et al.&lt;/i&gt; 2018)","manualFormatting":"Poorter et al. (2018)","plainTextFormattedCitation":"(Poorter et al. 2018)","previouslyFormattedCitation":"(Poorter &lt;i&gt;et al.&lt;/i&gt; 2018)"},"properties":{"noteIndex":0},"schema":"https://github.com/citation-style-language/schema/raw/master/csl-citation.json"}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Poorter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8C148D">
        <w:rPr>
          <w:rFonts w:ascii="Times New Roman" w:eastAsia="Times New Roman" w:hAnsi="Times New Roman" w:cs="Times New Roman"/>
          <w:noProof/>
          <w:sz w:val="24"/>
          <w:szCs w:val="24"/>
        </w:rPr>
        <w:t>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 trees and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{"citationItems":[{"id":"ITEM-1","itemData":{"author":[{"dropping-particle":"","family":"Borba","given":"Gabriel Costa","non-dropping-particle":"","parse-names":false,"suffix":""}],"id":"ITEM-1","issued":{"date-parts":[["2019"]]},"number-of-pages":"51","publisher":"Instituto Nacional de Pesquisas da Amazônia","title":"MUDANÇAS RECENTES NO PADRÃO DE PLUVIOSIDADE AFETAM A ESTRUTURA FUNCIONAL DE ASSEMBLEIAS DE PEIXES DE IGARAPÉS NA AMAZÔNIA CENTRAL?","type":"thesis"},"uris":["http://www.mendeley.com/documents/?uuid=fa761d05-9d32-47e1-8852-d5b8f9bd4c0d"]}],"mendeley":{"formattedCitation":"(Borba 2019)","manualFormatting":"Borba (2019)","plainTextFormattedCitation":"(Borba 2019)","previouslyFormattedCitation":"(Borba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Borba </w:t>
      </w:r>
      <w:r>
        <w:rPr>
          <w:rFonts w:ascii="Times New Roman" w:eastAsia="Times New Roman" w:hAnsi="Times New Roman" w:cs="Times New Roman"/>
          <w:noProof/>
          <w:sz w:val="24"/>
          <w:szCs w:val="24"/>
        </w:rPr>
        <w:t>(</w:t>
      </w:r>
      <w:r w:rsidRPr="008C148D">
        <w:rPr>
          <w:rFonts w:ascii="Times New Roman" w:eastAsia="Times New Roman" w:hAnsi="Times New Roman" w:cs="Times New Roman"/>
          <w:noProof/>
          <w:sz w:val="24"/>
          <w:szCs w:val="24"/>
        </w:rPr>
        <w:t>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 fish. The species membership to functional guilds are described in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{"citationItems":[{"id":"ITEM-1","itemData":{"ISSN":"19944136","abstract":"We compared the ant assemblages from four very heterogeneous habitats over a short-distance elevational gradient of vegetation (due to the presence of an inselberg) at the Nouragues Research Station, French Guiana. We focused on litter-dwelling ants, combining the use of pitfall traps and the Winkler method according to the Ants of the Leaf Litter Proto-col. This permitted us to note (1) a high leaf-litter ant diversity overall and a decreasing diversity gradient from the lowland rainforest to the top of the inselberg, and (2) differences in species density, composition and functional struc-ture. While the ant assemblages on the plateau and inselberg can be considered functionally similar and typical of an Amazonian rainforest, that of the transition forest, relatively homogenous, rather corresponded to an ant fauna typical of open areas. By contrast, the liana forest assemblage was unexpectedly richer and denser than the others, sheltering a litter-dwelling ant fauna dominated by numerous and abundant cryptic species. These taxonomical and functional dissi-milarities may reflect the influence of the environmental heterogeneity, which, through variable abiotic conditions, can contribute to maintaining a notably rich ant biodiversity in these Neotropical habitats.","author":[{"dropping-particle":"","family":"Groc","given":"Sarah","non-dropping-particle":"","parse-names":false,"suffix":""},{"dropping-particle":"","family":"Delabie","given":"Jacques H.C.","non-dropping-particle":"","parse-names":false,"suffix":""},{"dropping-particle":"","family":"Fernández","given":"Fernando","non-dropping-particle":"","parse-names":false,"suffix":""},{"dropping-particle":"","family":"Leponce","given":"Maurice","non-dropping-particle":"","parse-names":false,"suffix":""},{"dropping-particle":"","family":"Orivel","given":"Jérôme","non-dropping-particle":"","parse-names":false,"suffix":""},{"dropping-particle":"","family":"Silvestre","given":"Rogerio","non-dropping-particle":"","parse-names":false,"suffix":""},{"dropping-particle":"","family":"Vasconcelos","given":"Heraldo L.","non-dropping-particle":"","parse-names":false,"suffix":""},{"dropping-particle":"","family":"Dejean","given":"Alain","non-dropping-particle":"","parse-names":false,"suffix":""}],"container-title":"Myrmecological News","id":"ITEM-1","issue":"January","issued":{"date-parts":[["2014"]]},"page":"43-51","title":"Leaf-litter ant communities (Hymenoptera: Formicidae) in a pristine Guianese rain-forest: Stable functional structure versus high species turnover","type":"article-journal","volume":"19"},"uris":["http://www.mendeley.com/documents/?uuid=3c934cfc-b7a0-42d8-ad18-d08fa28ac4d4"]}],"mendeley":{"formattedCitation":"(Groc &lt;i&gt;et al.&lt;/i&gt; 2014)","manualFormatting":"Groc et al. (2014)","plainTextFormattedCitation":"(Groc et al. 2014)","previouslyFormattedCitation":"(Groc &lt;i&gt;et al.&lt;/i&gt; 2014)"},"properties":{"noteIndex":0},"schema":"https://github.com/citation-style-language/schema/raw/master/csl-citation.json"}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Groc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8C148D">
        <w:rPr>
          <w:rFonts w:ascii="Times New Roman" w:eastAsia="Times New Roman" w:hAnsi="Times New Roman" w:cs="Times New Roman"/>
          <w:noProof/>
          <w:sz w:val="24"/>
          <w:szCs w:val="24"/>
        </w:rPr>
        <w:t>2014)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 ants and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{"citationItems":[{"id":"ITEM-1","itemData":{"author":[{"dropping-particle":"","family":"Braga","given":"P. L. M.","non-dropping-particle":"","parse-names":false,"suffix":""}],"id":"ITEM-1","issued":{"date-parts":[["2019"]]},"number-of-pages":"55","publisher":"Instituto Nacional de Pesquisas da Amazônia","title":"Conectando biogeografia histórica e assembleias locais de aves de sub-bosque na Amazônia: áreas de endemismo, diversidade de espécies e proporcionalidade de guildas","type":"thesis"},"uris":["http://www.mendeley.com/documents/?uuid=701fb3ec-cf60-4b08-a22b-705f8e859f59"]}],"mendeley":{"formattedCitation":"(Braga 2019)","manualFormatting":"Braga (2019)","plainTextFormattedCitation":"(Braga 2019)","previouslyFormattedCitation":"(Braga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Braga </w:t>
      </w:r>
      <w:r>
        <w:rPr>
          <w:rFonts w:ascii="Times New Roman" w:eastAsia="Times New Roman" w:hAnsi="Times New Roman" w:cs="Times New Roman"/>
          <w:noProof/>
          <w:sz w:val="24"/>
          <w:szCs w:val="24"/>
        </w:rPr>
        <w:t>(</w:t>
      </w:r>
      <w:r w:rsidRPr="008C148D">
        <w:rPr>
          <w:rFonts w:ascii="Times New Roman" w:eastAsia="Times New Roman" w:hAnsi="Times New Roman" w:cs="Times New Roman"/>
          <w:noProof/>
          <w:sz w:val="24"/>
          <w:szCs w:val="24"/>
        </w:rPr>
        <w:t>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 birds. The list of traits and guilds </w:t>
      </w:r>
      <w:proofErr w:type="gramStart"/>
      <w:r>
        <w:rPr>
          <w:rFonts w:ascii="Times New Roman" w:eastAsia="Times New Roman" w:hAnsi="Times New Roman" w:cs="Times New Roman"/>
          <w:sz w:val="24"/>
          <w:szCs w:val="24"/>
        </w:rPr>
        <w:t>is given</w:t>
      </w:r>
      <w:proofErr w:type="gramEnd"/>
      <w:r>
        <w:rPr>
          <w:rFonts w:ascii="Times New Roman" w:eastAsia="Times New Roman" w:hAnsi="Times New Roman" w:cs="Times New Roman"/>
          <w:sz w:val="24"/>
          <w:szCs w:val="24"/>
        </w:rPr>
        <w:t xml:space="preserve"> in the supplementary table S1.</w:t>
      </w:r>
    </w:p>
    <w:p w14:paraId="33CA366F" w14:textId="77777777" w:rsidR="009D65DF" w:rsidRDefault="009D65DF" w:rsidP="009D65DF">
      <w:pPr>
        <w:spacing w:after="0" w:line="480" w:lineRule="auto"/>
        <w:rPr>
          <w:rFonts w:ascii="Times New Roman" w:eastAsia="Times New Roman" w:hAnsi="Times New Roman" w:cs="Times New Roman"/>
          <w:i/>
          <w:sz w:val="24"/>
          <w:szCs w:val="24"/>
        </w:rPr>
      </w:pPr>
      <w:bookmarkStart w:id="1" w:name="_1u9a2dhhmm24" w:colFirst="0" w:colLast="0"/>
      <w:bookmarkEnd w:id="1"/>
    </w:p>
    <w:p w14:paraId="5FF28AB1"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Topography and climatic indices</w:t>
      </w:r>
    </w:p>
    <w:p w14:paraId="76BF8270" w14:textId="77777777" w:rsidR="0027653B" w:rsidRDefault="008C148D" w:rsidP="009D65DF">
      <w:pPr>
        <w:spacing w:after="0" w:line="480" w:lineRule="auto"/>
        <w:ind w:firstLine="720"/>
        <w:rPr>
          <w:rFonts w:ascii="Times New Roman" w:eastAsia="Times New Roman" w:hAnsi="Times New Roman" w:cs="Times New Roman"/>
          <w:sz w:val="24"/>
          <w:szCs w:val="24"/>
        </w:rPr>
      </w:pPr>
      <w:bookmarkStart w:id="2" w:name="_w0tewzvzneqr" w:colFirst="0" w:colLast="0"/>
      <w:bookmarkEnd w:id="2"/>
      <w:r>
        <w:rPr>
          <w:rFonts w:ascii="Times New Roman" w:eastAsia="Times New Roman" w:hAnsi="Times New Roman" w:cs="Times New Roman"/>
          <w:sz w:val="24"/>
          <w:szCs w:val="24"/>
        </w:rPr>
        <w:t xml:space="preserve">Environmental data </w:t>
      </w:r>
      <w:proofErr w:type="gramStart"/>
      <w:r>
        <w:rPr>
          <w:rFonts w:ascii="Times New Roman" w:eastAsia="Times New Roman" w:hAnsi="Times New Roman" w:cs="Times New Roman"/>
          <w:sz w:val="24"/>
          <w:szCs w:val="24"/>
        </w:rPr>
        <w:t>was obtained</w:t>
      </w:r>
      <w:proofErr w:type="gramEnd"/>
      <w:r>
        <w:rPr>
          <w:rFonts w:ascii="Times New Roman" w:eastAsia="Times New Roman" w:hAnsi="Times New Roman" w:cs="Times New Roman"/>
          <w:sz w:val="24"/>
          <w:szCs w:val="24"/>
        </w:rPr>
        <w:t xml:space="preserve"> from the </w:t>
      </w:r>
      <w:proofErr w:type="spellStart"/>
      <w:r>
        <w:rPr>
          <w:rFonts w:ascii="Times New Roman" w:eastAsia="Times New Roman" w:hAnsi="Times New Roman" w:cs="Times New Roman"/>
          <w:sz w:val="24"/>
          <w:szCs w:val="24"/>
        </w:rPr>
        <w:t>PPBio</w:t>
      </w:r>
      <w:proofErr w:type="spellEnd"/>
      <w:r>
        <w:rPr>
          <w:rFonts w:ascii="Times New Roman" w:eastAsia="Times New Roman" w:hAnsi="Times New Roman" w:cs="Times New Roman"/>
          <w:sz w:val="24"/>
          <w:szCs w:val="24"/>
        </w:rPr>
        <w:t xml:space="preserve"> database, available at http://ppbio.inpa.gov.br/Eng/inventarios/ducke/. Topography is represented by the height above the nearest drainage (HAND), which was demonstrated to be a good proxy for the water table depth in central Amazonia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{"citationItems":[{"id":"ITEM-1","itemData":{"DOI":"10.1016/j.rse.2008.03.018","ISBN":"0034-4257","ISSN":"00344257","abstract":"Optical imagery can reveal spectral properties of forest canopy, which rarely allows for finding accurate correspondence of canopy features with soils and hydrology. In Amazonia non-floodable swampy forests can not be easily distinguished from non-floodable terra-firme forests using just bidimensional spectral data. Accurate topographic data are required for the understanding of land surface processes at finer scales. Topographic detail has now become available with the Shuttle Radar Topographic Mission (SRTM) data. This new digital elevation model (DEM) shows the feature-rich relief of lowland rain forests, adding to the ability to map rain forest environments through many quantitative terrain descriptors. In this paper we report on the development of a new quantitative topographic algorithm, called HAND (Height Above the Nearest Drainage), based on SRTM-DEM data. We tested the HAND descriptor for a groundwater, topographic and vegetation dataset from central Amazonia. The application of the HAND descriptor in terrain classification revealed strong correlation between soil water conditions, like classes of water table depth, and topography. This correlation obeys the physical principle of soil draining potential, or relative vertical distance to drainage, which can be detected remotely through the topography of the vegetation canopy found in the SRTM-DEM data. © 2008 Elsevier Inc. All rights reserved.","author":[{"dropping-particle":"","family":"Rennó","given":"Camilo Daleles","non-dropping-particle":"","parse-names":false,"suffix":""},{"dropping-particle":"","family":"Nobre","given":"Antonio Donato","non-dropping-particle":"","parse-names":false,"suffix":""},{"dropping-particle":"","family":"Cuartas","given":"Luz Adriana","non-dropping-particle":"","parse-names":false,"suffix":""},{"dropping-particle":"","family":"Soares","given":"João Vianei","non-dropping-particle":"","parse-names":false,"suffix":""},{"dropping-particle":"","family":"Hodnett","given":"Martin G.","non-dropping-particle":"","parse-names":false,"suffix":""},{"dropping-particle":"","family":"Tomasella","given":"Javier","non-dropping-particle":"","parse-names":false,"suffix":""},{"dropping-particle":"","family":"Waterloo","given":"Maarten J.","non-dropping-particle":"","parse-names":false,"suffix":""}],"container-title":"Remote Sensing of Environment","id":"ITEM-1","issue":"9","issued":{"date-parts":[["2008"]]},"page":"3469-3481","title":"HAND, a new terrain descriptor using SRTM-DEM: Mapping terra-firme rainforest environments in Amazonia","type":"article-journal","volume":"112"},"uris":["http://www.mendeley.com/documents/?uuid=3b90254f-94a3-4e5f-a060-38123cd31c07"]}],"mendeley":{"formattedCitation":"(Rennó &lt;i&gt;et al.&lt;/i&gt; 2008)","plainTextFormattedCitation":"(Rennó et al. 2008)","previouslyFormattedCitation":"(Rennó &lt;i&gt;et al.&lt;/i&gt; 2008)"},"properties":{"noteIndex":0},"schema":"https://github.com/citation-style-language/schema/raw/master/csl-citation.json"}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(Rennó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2008)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High values of HAND mean high vertical drainage potential and areas associated with ridges and plateaus, while low values of HAND mean lower vertical </w:t>
      </w:r>
      <w:r>
        <w:rPr>
          <w:rFonts w:ascii="Times New Roman" w:eastAsia="Times New Roman" w:hAnsi="Times New Roman" w:cs="Times New Roman"/>
          <w:sz w:val="24"/>
          <w:szCs w:val="24"/>
        </w:rPr>
        <w:lastRenderedPageBreak/>
        <w:t xml:space="preserve">drainage potential and are associated with riparian (valley) areas. HAND values of zero represent the drainage network and terrains were the water table is at the surface. HAND was calculated using a digital elevation model derived from radar images of the Shuttle Radar Topography Mission (SRTM) with a spatial resolution of 90m, and the drainage network that originates HAND was locally validated in </w:t>
      </w: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10.1080/17550874.2013.783642","ISSN":"1755-0874","author":[{"dropping-particle":"","family":"Schietti","given":"Juliana","non-dropping-particle":"","parse-names":false,"suffix":""},{"dropping-particle":"","family":"Emilio","given":"Thaise","non-dropping-particle":"","parse-names":false,"suffix":""},{"dropping-particle":"","family":"Rennó","given":"Camilo D","non-dropping-particle":"","parse-names":false,"suffix":""},{"dropping-particle":"","family":"Drucker","given":"Debora P","non-dropping-particle":"","parse-names":false,"suffix":""},{"dropping-particle":"","family":"Costa","given":"Flávia R C","non-dropping-particle":"","parse-names":false,"suffix":""},{"dropping-particle":"","family":"Nogueira","given":"Anselmo","non-dropping-particle":"","parse-names":false,"suffix":""},{"dropping-particle":"","family":"Baccaro","given":"Fabricio B","non-dropping-particle":"","parse-names":false,"suffix":""},{"dropping-particle":"","family":"Figueiredo","given":"Fernando","non-dropping-particle":"","parse-names":false,"suffix":""},{"dropping-particle":"V","family":"Castilho","given":"Carolina","non-dropping-particle":"","parse-names":false,"suffix":""},{"dropping-particle":"","family":"Kinupp","given":"Valdely","non-dropping-particle":"","parse-names":false,"suffix":""},{"dropping-particle":"","family":"Guillaumet","given":"Jean-Louis","non-dropping-particle":"","parse-names":false,"suffix":""},{"dropping-particle":"","family":"Garcia","given":"Ana Raquel M","non-dropping-particle":"","parse-names":false,"suffix":""},{"dropping-particle":"","family":"Lima","given":"Albertina P","non-dropping-particle":"","parse-names":false,"suffix":""},{"dropping-particle":"","family":"Magnusson","given":"William E","non-dropping-particle":"","parse-names":false,"suffix":""}],"container-title":"Plant Ecology &amp; Diversity","id":"ITEM-1","issue":"1-2","issued":{"date-parts":[["2014","4","3"]]},"note":"doi: 10.1080/17550874.2013.783642","page":"241-253","publisher":"Taylor &amp; Francis","title":"Vertical distance from drainage drives floristic composition changes in an Amazonian rainforest","type":"article-journal","volume":"7"},"uris":["http://www.mendeley.com/documents/?uuid=260b3b27-134a-4240-8b10-d1cbd1545c3a"]}],"mendeley":{"formattedCitation":"(Schietti &lt;i&gt;et al.&lt;/i&gt; 2014)","plainTextFormattedCitation":"(Schietti et al. 2014)","previouslyFormattedCitation":"(Schietti &lt;i&gt;et al.&lt;/i&gt; 2014)"},"properties":{"noteIndex":0},"schema":"https://github.com/citation-style-language/schema/raw/master/csl-citation.json"}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(Schietti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2014)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2BFBF03C"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Climatic indices </w:t>
      </w:r>
      <w:proofErr w:type="gramStart"/>
      <w:r>
        <w:rPr>
          <w:rFonts w:ascii="Times New Roman" w:eastAsia="Times New Roman" w:hAnsi="Times New Roman" w:cs="Times New Roman"/>
          <w:sz w:val="24"/>
          <w:szCs w:val="24"/>
        </w:rPr>
        <w:t>were based</w:t>
      </w:r>
      <w:proofErr w:type="gramEnd"/>
      <w:r>
        <w:rPr>
          <w:rFonts w:ascii="Times New Roman" w:eastAsia="Times New Roman" w:hAnsi="Times New Roman" w:cs="Times New Roman"/>
          <w:sz w:val="24"/>
          <w:szCs w:val="24"/>
        </w:rPr>
        <w:t xml:space="preserve"> on monthly cumulative water deficit (CWD) and water excess (CWE) values over a historical period of 53 years (1966-2018). CWD measures drought intensity, and was calculated for each month following </w:t>
      </w:r>
      <w:r>
        <w:rPr>
          <w:rFonts w:ascii="Times New Roman" w:eastAsia="Times New Roman" w:hAnsi="Times New Roman" w:cs="Times New Roman"/>
          <w:sz w:val="24"/>
          <w:szCs w:val="24"/>
        </w:rPr>
        <w:fldChar w:fldCharType="begin" w:fldLock="1"/>
      </w:r>
      <w:r w:rsidR="005B0040">
        <w:rPr>
          <w:rFonts w:ascii="Times New Roman" w:eastAsia="Times New Roman" w:hAnsi="Times New Roman" w:cs="Times New Roman"/>
          <w:sz w:val="24"/>
          <w:szCs w:val="24"/>
        </w:rPr>
        <w:instrText>ADDIN CSL_CITATION {"citationItems":[{"id":"ITEM-1","itemData":{"DOI":"10.1029/2006GL028946","ISBN":"0094-8276","ISSN":"00948276","abstract":"There has been an increasing awareness of the possibility of climate change causing increased drought frequency in Amazonia, with ensuing impacts on ecosystems and human populations. We analysed the spatial extent of these droughts and fire response to the 2005 drought with TRMM and NOAA-12 data, respectively. Both droughts had distinct fingerprints. The 2005 drought was characterized by its intensification throughout the dry season in south-western Amazonia. During 2005 the annual cumulative number of hot pixels in Amazonia increased 33% in relation to the 1999-2005 mean. In the Brazilian state of Acre, at the epicentre of the 2005 drought, the area of leakage forest fires was more than five times greater than the area directly deforested. Fire leakage into flammable forests may be the major agent of biome transformation in the event of increasing drought frequency.","author":[{"dropping-particle":"","family":"Aragão","given":"Luiz Eduardo O C","non-dropping-particle":"","parse-names":false,"suffix":""},{"dropping-particle":"","family":"Malhi","given":"Yadvinder","non-dropping-particle":"","parse-names":false,"suffix":""},{"dropping-particle":"","family":"Roman-Cuesta","given":"Rosa Maria","non-dropping-particle":"","parse-names":false,"suffix":""},{"dropping-particle":"","family":"Saatchi","given":"Sassan","non-dropping-particle":"","parse-names":false,"suffix":""},{"dropping-particle":"","family":"Anderson","given":"Liana O.","non-dropping-particle":"","parse-names":false,"suffix":""},{"dropping-particle":"","family":"Shimabukuro","given":"Yosio Edemir","non-dropping-particle":"","parse-names":false,"suffix":""}],"container-title":"Geophysical Research Letters","id":"ITEM-1","issue":"7","issued":{"date-parts":[["2007"]]},"page":"1-5","title":"Spatial patterns and fire response of recent Amazonian droughts","type":"article-journal","volume":"34"},"uris":["http://www.mendeley.com/documents/?uuid=f4722e38-1448-49d3-a668-4057b523684a"]}],"mendeley":{"formattedCitation":"(Aragão &lt;i&gt;et al.&lt;/i&gt; 2007)","plainTextFormattedCitation":"(Aragão et al. 2007)","previouslyFormattedCitation":"(Aragão &lt;i&gt;et al.&lt;/i&gt; 2007)"},"properties":{"noteIndex":0},"schema":"https://github.com/citation-style-language/schema/raw/master/csl-citation.json"}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148D">
        <w:rPr>
          <w:rFonts w:ascii="Times New Roman" w:eastAsia="Times New Roman" w:hAnsi="Times New Roman" w:cs="Times New Roman"/>
          <w:noProof/>
          <w:sz w:val="24"/>
          <w:szCs w:val="24"/>
        </w:rPr>
        <w:t xml:space="preserve">(Aragão </w:t>
      </w:r>
      <w:r w:rsidRPr="008C148D">
        <w:rPr>
          <w:rFonts w:ascii="Times New Roman" w:eastAsia="Times New Roman" w:hAnsi="Times New Roman" w:cs="Times New Roman"/>
          <w:i/>
          <w:noProof/>
          <w:sz w:val="24"/>
          <w:szCs w:val="24"/>
        </w:rPr>
        <w:t>et al.</w:t>
      </w:r>
      <w:r w:rsidRPr="008C148D">
        <w:rPr>
          <w:rFonts w:ascii="Times New Roman" w:eastAsia="Times New Roman" w:hAnsi="Times New Roman" w:cs="Times New Roman"/>
          <w:noProof/>
          <w:sz w:val="24"/>
          <w:szCs w:val="24"/>
        </w:rPr>
        <w:t xml:space="preserve"> 2007)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from precipitation records, as:</w:t>
      </w:r>
    </w:p>
    <w:p w14:paraId="7B3BF6D9" w14:textId="77777777" w:rsidR="0027653B" w:rsidRDefault="003653AC" w:rsidP="009D65DF">
      <w:pPr>
        <w:spacing w:line="480" w:lineRule="auto"/>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CWD</m:t>
              </m:r>
            </m:e>
            <m:sub>
              <m:r>
                <w:rPr>
                  <w:rFonts w:ascii="Cambria Math" w:eastAsia="Cambria Math" w:hAnsi="Cambria Math" w:cs="Cambria Math"/>
                  <w:sz w:val="24"/>
                  <w:szCs w:val="24"/>
                </w:rPr>
                <m:t>n</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CWD</m:t>
              </m:r>
            </m:e>
            <m:sub>
              <m:r>
                <w:rPr>
                  <w:rFonts w:ascii="Cambria Math" w:eastAsia="Cambria Math" w:hAnsi="Cambria Math" w:cs="Cambria Math"/>
                  <w:sz w:val="24"/>
                  <w:szCs w:val="24"/>
                </w:rPr>
                <m:t>n-1</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PP</m:t>
              </m:r>
            </m:e>
            <m:sub>
              <m:r>
                <w:rPr>
                  <w:rFonts w:ascii="Cambria Math" w:eastAsia="Cambria Math" w:hAnsi="Cambria Math" w:cs="Cambria Math"/>
                  <w:sz w:val="24"/>
                  <w:szCs w:val="24"/>
                </w:rPr>
                <m:t>n</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ET</m:t>
              </m:r>
            </m:e>
            <m:sub>
              <m:r>
                <w:rPr>
                  <w:rFonts w:ascii="Cambria Math" w:eastAsia="Cambria Math" w:hAnsi="Cambria Math" w:cs="Cambria Math"/>
                  <w:sz w:val="24"/>
                  <w:szCs w:val="24"/>
                </w:rPr>
                <m:t>n</m:t>
              </m:r>
            </m:sub>
          </m:sSub>
        </m:oMath>
      </m:oMathPara>
    </w:p>
    <w:p w14:paraId="4679E6DB" w14:textId="3D468604" w:rsidR="0027653B" w:rsidRDefault="008C148D" w:rsidP="009D65DF">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PP</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is the monthly precipitation (observed at the </w:t>
      </w: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station) and </w:t>
      </w:r>
      <w:proofErr w:type="spellStart"/>
      <w:r>
        <w:rPr>
          <w:rFonts w:ascii="Times New Roman" w:eastAsia="Times New Roman" w:hAnsi="Times New Roman" w:cs="Times New Roman"/>
          <w:sz w:val="24"/>
          <w:szCs w:val="24"/>
        </w:rPr>
        <w:t>ET</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is the monthly evapotranspiration, assumed to be 100 mm per month, hence the deficits are negative numbers. Whenever calculated </w:t>
      </w:r>
      <w:proofErr w:type="spellStart"/>
      <w:r>
        <w:rPr>
          <w:rFonts w:ascii="Times New Roman" w:eastAsia="Times New Roman" w:hAnsi="Times New Roman" w:cs="Times New Roman"/>
          <w:sz w:val="24"/>
          <w:szCs w:val="24"/>
        </w:rPr>
        <w:t>CWD</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exceeds zero in a given month, the excess water </w:t>
      </w:r>
      <w:proofErr w:type="gramStart"/>
      <w:r>
        <w:rPr>
          <w:rFonts w:ascii="Times New Roman" w:eastAsia="Times New Roman" w:hAnsi="Times New Roman" w:cs="Times New Roman"/>
          <w:sz w:val="24"/>
          <w:szCs w:val="24"/>
        </w:rPr>
        <w:t>is assumed</w:t>
      </w:r>
      <w:proofErr w:type="gramEnd"/>
      <w:r>
        <w:rPr>
          <w:rFonts w:ascii="Times New Roman" w:eastAsia="Times New Roman" w:hAnsi="Times New Roman" w:cs="Times New Roman"/>
          <w:sz w:val="24"/>
          <w:szCs w:val="24"/>
        </w:rPr>
        <w:t xml:space="preserve"> to runoff, and the </w:t>
      </w:r>
      <w:proofErr w:type="spellStart"/>
      <w:r>
        <w:rPr>
          <w:rFonts w:ascii="Times New Roman" w:eastAsia="Times New Roman" w:hAnsi="Times New Roman" w:cs="Times New Roman"/>
          <w:sz w:val="24"/>
          <w:szCs w:val="24"/>
        </w:rPr>
        <w:t>CWD</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for that month is reset to zero, thus </w:t>
      </w:r>
      <w:proofErr w:type="spellStart"/>
      <w:r>
        <w:rPr>
          <w:rFonts w:ascii="Times New Roman" w:eastAsia="Times New Roman" w:hAnsi="Times New Roman" w:cs="Times New Roman"/>
          <w:sz w:val="24"/>
          <w:szCs w:val="24"/>
        </w:rPr>
        <w:t>CWD</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0 for all months. </w:t>
      </w:r>
    </w:p>
    <w:p w14:paraId="4D9A3B7F" w14:textId="77777777" w:rsidR="0027653B" w:rsidRDefault="008C148D" w:rsidP="009D65DF">
      <w:pPr>
        <w:spacing w:after="0" w:line="48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inverse logic of CWD, we calculated monthly CWE, to express the intensity of waterlogging. For each month that CWD was reset to zero (no water deficit), the value of CWE was set as the volume of PP of that month minus the monthly ET (100 mm). The CWE for next month was calculated in the same way but adding the CWE of previous months.</w:t>
      </w:r>
    </w:p>
    <w:p w14:paraId="30E94C1B" w14:textId="77777777" w:rsidR="0027653B" w:rsidRDefault="0027653B" w:rsidP="009D65DF">
      <w:pPr>
        <w:spacing w:after="0" w:line="480" w:lineRule="auto"/>
        <w:rPr>
          <w:rFonts w:ascii="Times New Roman" w:eastAsia="Times New Roman" w:hAnsi="Times New Roman" w:cs="Times New Roman"/>
          <w:sz w:val="24"/>
          <w:szCs w:val="24"/>
        </w:rPr>
      </w:pPr>
    </w:p>
    <w:p w14:paraId="011980E7" w14:textId="1032C052" w:rsidR="0027653B" w:rsidRDefault="009D65DF"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Analyz</w:t>
      </w:r>
      <w:r w:rsidR="008C148D">
        <w:rPr>
          <w:rFonts w:ascii="Times New Roman" w:eastAsia="Times New Roman" w:hAnsi="Times New Roman" w:cs="Times New Roman"/>
          <w:i/>
          <w:sz w:val="24"/>
          <w:szCs w:val="24"/>
        </w:rPr>
        <w:t>es</w:t>
      </w:r>
    </w:p>
    <w:p w14:paraId="4A72D045" w14:textId="5FFA9462"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non-metric multidimensional scaling (NMDS) to reduce the dimensionality of the taxonomic species composition of each community. NMDS was run over dissimilarities calculated with the Bray-Curtis index on species relative abundances, with the basic settings of </w:t>
      </w:r>
      <w:proofErr w:type="spellStart"/>
      <w:r>
        <w:rPr>
          <w:rFonts w:ascii="Times New Roman" w:eastAsia="Times New Roman" w:hAnsi="Times New Roman" w:cs="Times New Roman"/>
          <w:sz w:val="24"/>
          <w:szCs w:val="24"/>
        </w:rPr>
        <w:t>metaMDS</w:t>
      </w:r>
      <w:proofErr w:type="spellEnd"/>
      <w:r>
        <w:rPr>
          <w:rFonts w:ascii="Times New Roman" w:eastAsia="Times New Roman" w:hAnsi="Times New Roman" w:cs="Times New Roman"/>
          <w:sz w:val="24"/>
          <w:szCs w:val="24"/>
        </w:rPr>
        <w:t xml:space="preserve"> function of the vegan R package </w:t>
      </w:r>
      <w:r w:rsidR="00D97DF2">
        <w:rPr>
          <w:rFonts w:ascii="Times New Roman" w:eastAsia="Times New Roman" w:hAnsi="Times New Roman" w:cs="Times New Roman"/>
          <w:sz w:val="24"/>
          <w:szCs w:val="24"/>
        </w:rPr>
        <w:fldChar w:fldCharType="begin" w:fldLock="1"/>
      </w:r>
      <w:r w:rsidR="00D65BEC">
        <w:rPr>
          <w:rFonts w:ascii="Times New Roman" w:eastAsia="Times New Roman" w:hAnsi="Times New Roman" w:cs="Times New Roman"/>
          <w:sz w:val="24"/>
          <w:szCs w:val="24"/>
        </w:rPr>
        <w:instrText>ADDIN CSL_CITATION {"citationItems":[{"id":"ITEM-1","itemData":{"abstract":"Depends permute (&gt;= 0.9-0), lattice, R (&gt;= 3.2.0) Suggests parallel, tcltk, knitr Imports MASS, cluster, mgcv VignetteBuilder utils, knitr Description Ordination methods, diversity analysis and other functions for community and vegetation ecologists. License GPL-2","author":[{"dropping-particle":"","family":"Oksanen","given":"Jari","non-dropping-particle":"","parse-names":false,"suffix":""},{"dropping-particle":"","family":"Blanchet","given":"F Guillaume","non-dropping-particle":"","parse-names":false,"suffix":""},{"dropping-particle":"","family":"Friendly","given":"Michael","non-dropping-particle":"","parse-names":false,"suffix":""},{"dropping-particle":"","family":"Kindt","given":"Roeland","non-dropping-particle":"","parse-names":false,"suffix":""},{"dropping-particle":"","family":"Legendre","given":"Pierre","non-dropping-particle":"","parse-names":false,"suffix":""},{"dropping-particle":"","family":"Mcglinn","given":"Dan","non-dropping-particle":"","parse-names":false,"suffix":""},{"dropping-particle":"","family":"Minchin","given":"Peter R","non-dropping-particle":"","parse-names":false,"suffix":""},{"dropping-particle":"","family":"O'hara","given":"R B","non-dropping-particle":"","parse-names":false,"suffix":""},{"dropping-particle":"","family":"Simpson","given":"Gavin L","non-dropping-particle":"","parse-names":false,"suffix":""},{"dropping-particle":"","family":"Solymos","given":"Peter","non-dropping-particle":"","parse-names":false,"suffix":""},{"dropping-particle":"","family":"Henry","given":"M","non-dropping-particle":"","parse-names":false,"suffix":""},{"dropping-particle":"","family":"Stevens","given":"H","non-dropping-particle":"","parse-names":false,"suffix":""},{"dropping-particle":"","family":"Szoecs","given":"Eduard","non-dropping-particle":"","parse-names":false,"suffix":""},{"dropping-particle":"","family":"Maintainer","given":"Helene Wagner","non-dropping-particle":"","parse-names":false,"suffix":""}],"container-title":"Community ecology package","id":"ITEM-1","issued":{"date-parts":[["2019"]]},"title":"Package 'vegan' Title Community Ecology Package","type":"report"},"uris":["http://www.mendeley.com/documents/?uuid=91cd3713-7db8-400b-82a7-5f5150d41a5a"]}],"mendeley":{"formattedCitation":"(Oksanen &lt;i&gt;et al.&lt;/i&gt; 2019)","plainTextFormattedCitation":"(Oksanen et al. 2019)","previouslyFormattedCitation":"(Oksanen &lt;i&gt;et al.&lt;/i&gt; 2019)"},"properties":{"noteIndex":0},"schema":"https://github.com/citation-style-language/schema/raw/master/csl-citation.json"}</w:instrText>
      </w:r>
      <w:r w:rsidR="00D97DF2">
        <w:rPr>
          <w:rFonts w:ascii="Times New Roman" w:eastAsia="Times New Roman" w:hAnsi="Times New Roman" w:cs="Times New Roman"/>
          <w:sz w:val="24"/>
          <w:szCs w:val="24"/>
        </w:rPr>
        <w:fldChar w:fldCharType="separate"/>
      </w:r>
      <w:r w:rsidR="00D97DF2" w:rsidRPr="00D97DF2">
        <w:rPr>
          <w:rFonts w:ascii="Times New Roman" w:eastAsia="Times New Roman" w:hAnsi="Times New Roman" w:cs="Times New Roman"/>
          <w:noProof/>
          <w:sz w:val="24"/>
          <w:szCs w:val="24"/>
        </w:rPr>
        <w:t xml:space="preserve">(Oksanen </w:t>
      </w:r>
      <w:r w:rsidR="00D97DF2" w:rsidRPr="00D97DF2">
        <w:rPr>
          <w:rFonts w:ascii="Times New Roman" w:eastAsia="Times New Roman" w:hAnsi="Times New Roman" w:cs="Times New Roman"/>
          <w:i/>
          <w:noProof/>
          <w:sz w:val="24"/>
          <w:szCs w:val="24"/>
        </w:rPr>
        <w:t>et al.</w:t>
      </w:r>
      <w:r w:rsidR="00D97DF2" w:rsidRPr="00D97DF2">
        <w:rPr>
          <w:rFonts w:ascii="Times New Roman" w:eastAsia="Times New Roman" w:hAnsi="Times New Roman" w:cs="Times New Roman"/>
          <w:noProof/>
          <w:sz w:val="24"/>
          <w:szCs w:val="24"/>
        </w:rPr>
        <w:t xml:space="preserve"> 2019)</w:t>
      </w:r>
      <w:r w:rsidR="00D97DF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with extended dissimilarities for tree and palm communities. The functional composition was reduced by Principal Component Analysis (PCA) when all attributes were continuous measurements (trees and fish) or by Principal </w:t>
      </w:r>
      <w:r>
        <w:rPr>
          <w:rFonts w:ascii="Times New Roman" w:eastAsia="Times New Roman" w:hAnsi="Times New Roman" w:cs="Times New Roman"/>
          <w:sz w:val="24"/>
          <w:szCs w:val="24"/>
        </w:rPr>
        <w:lastRenderedPageBreak/>
        <w:t>Coordinate Analysis (</w:t>
      </w:r>
      <w:proofErr w:type="spellStart"/>
      <w:r>
        <w:rPr>
          <w:rFonts w:ascii="Times New Roman" w:eastAsia="Times New Roman" w:hAnsi="Times New Roman" w:cs="Times New Roman"/>
          <w:sz w:val="24"/>
          <w:szCs w:val="24"/>
        </w:rPr>
        <w:t>PCoA</w:t>
      </w:r>
      <w:proofErr w:type="spellEnd"/>
      <w:r>
        <w:rPr>
          <w:rFonts w:ascii="Times New Roman" w:eastAsia="Times New Roman" w:hAnsi="Times New Roman" w:cs="Times New Roman"/>
          <w:sz w:val="24"/>
          <w:szCs w:val="24"/>
        </w:rPr>
        <w:t xml:space="preserve">) based on Bray-Curtis distance matrices, when attributes were categories (ants, birds). The first two axes of ordinations </w:t>
      </w:r>
      <w:proofErr w:type="gramStart"/>
      <w:r>
        <w:rPr>
          <w:rFonts w:ascii="Times New Roman" w:eastAsia="Times New Roman" w:hAnsi="Times New Roman" w:cs="Times New Roman"/>
          <w:sz w:val="24"/>
          <w:szCs w:val="24"/>
        </w:rPr>
        <w:t>were retained</w:t>
      </w:r>
      <w:proofErr w:type="gramEnd"/>
      <w:r>
        <w:rPr>
          <w:rFonts w:ascii="Times New Roman" w:eastAsia="Times New Roman" w:hAnsi="Times New Roman" w:cs="Times New Roman"/>
          <w:sz w:val="24"/>
          <w:szCs w:val="24"/>
        </w:rPr>
        <w:t xml:space="preserve"> for visualization and posterior tests.</w:t>
      </w:r>
    </w:p>
    <w:p w14:paraId="31ACC34E"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Abundance (or occurrence for colonial organisms such as ants), number of species, species composition and functional composition of the initial and last sampling event were compared using paired t-tests. The first two ordination axes of species composition, either taxonomic or functional, </w:t>
      </w:r>
      <w:proofErr w:type="gramStart"/>
      <w:r>
        <w:rPr>
          <w:rFonts w:ascii="Times New Roman" w:eastAsia="Times New Roman" w:hAnsi="Times New Roman" w:cs="Times New Roman"/>
          <w:sz w:val="24"/>
          <w:szCs w:val="24"/>
        </w:rPr>
        <w:t>were used</w:t>
      </w:r>
      <w:proofErr w:type="gramEnd"/>
      <w:r>
        <w:rPr>
          <w:rFonts w:ascii="Times New Roman" w:eastAsia="Times New Roman" w:hAnsi="Times New Roman" w:cs="Times New Roman"/>
          <w:sz w:val="24"/>
          <w:szCs w:val="24"/>
        </w:rPr>
        <w:t xml:space="preserve"> as input to the analyses of changes in composition. For all analysis, the plot (aquatic or terrestrial) was the sampling unit. </w:t>
      </w:r>
    </w:p>
    <w:p w14:paraId="4BCD5D47"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if the rates of change differ among topographic environments, we calculated the difference in community states from first to last sampling period, and </w:t>
      </w:r>
      <w:proofErr w:type="gramStart"/>
      <w:r>
        <w:rPr>
          <w:rFonts w:ascii="Times New Roman" w:eastAsia="Times New Roman" w:hAnsi="Times New Roman" w:cs="Times New Roman"/>
          <w:sz w:val="24"/>
          <w:szCs w:val="24"/>
        </w:rPr>
        <w:t>fitted  linear</w:t>
      </w:r>
      <w:proofErr w:type="gramEnd"/>
      <w:r>
        <w:rPr>
          <w:rFonts w:ascii="Times New Roman" w:eastAsia="Times New Roman" w:hAnsi="Times New Roman" w:cs="Times New Roman"/>
          <w:sz w:val="24"/>
          <w:szCs w:val="24"/>
        </w:rPr>
        <w:t xml:space="preserve">  models to test their associations with HAND variation. The composition change </w:t>
      </w:r>
      <w:proofErr w:type="gramStart"/>
      <w:r>
        <w:rPr>
          <w:rFonts w:ascii="Times New Roman" w:eastAsia="Times New Roman" w:hAnsi="Times New Roman" w:cs="Times New Roman"/>
          <w:sz w:val="24"/>
          <w:szCs w:val="24"/>
        </w:rPr>
        <w:t>was measured</w:t>
      </w:r>
      <w:proofErr w:type="gramEnd"/>
      <w:r>
        <w:rPr>
          <w:rFonts w:ascii="Times New Roman" w:eastAsia="Times New Roman" w:hAnsi="Times New Roman" w:cs="Times New Roman"/>
          <w:sz w:val="24"/>
          <w:szCs w:val="24"/>
        </w:rPr>
        <w:t xml:space="preserve"> as the Euclidean distance between the initial and final sampling period of each plot in the bivariate ordination space. All analyses </w:t>
      </w:r>
      <w:proofErr w:type="gramStart"/>
      <w:r>
        <w:rPr>
          <w:rFonts w:ascii="Times New Roman" w:eastAsia="Times New Roman" w:hAnsi="Times New Roman" w:cs="Times New Roman"/>
          <w:sz w:val="24"/>
          <w:szCs w:val="24"/>
        </w:rPr>
        <w:t>were conducted</w:t>
      </w:r>
      <w:proofErr w:type="gramEnd"/>
      <w:r>
        <w:rPr>
          <w:rFonts w:ascii="Times New Roman" w:eastAsia="Times New Roman" w:hAnsi="Times New Roman" w:cs="Times New Roman"/>
          <w:sz w:val="24"/>
          <w:szCs w:val="24"/>
        </w:rPr>
        <w:t xml:space="preserve"> in the R environment (R Core Team, 2019).</w:t>
      </w:r>
    </w:p>
    <w:p w14:paraId="208053BF" w14:textId="77777777" w:rsidR="0027653B" w:rsidRDefault="0027653B" w:rsidP="009D65DF">
      <w:pPr>
        <w:spacing w:after="0" w:line="480" w:lineRule="auto"/>
        <w:rPr>
          <w:rFonts w:ascii="Times New Roman" w:eastAsia="Times New Roman" w:hAnsi="Times New Roman" w:cs="Times New Roman"/>
          <w:b/>
          <w:sz w:val="24"/>
          <w:szCs w:val="24"/>
        </w:rPr>
      </w:pPr>
    </w:p>
    <w:p w14:paraId="76198FE3" w14:textId="77777777" w:rsidR="0027653B" w:rsidRDefault="008C148D" w:rsidP="009D65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979BE0F" w14:textId="77777777" w:rsidR="009D65DF" w:rsidRDefault="008C148D" w:rsidP="009D65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Climatic trends</w:t>
      </w:r>
    </w:p>
    <w:p w14:paraId="408E0040" w14:textId="6FFFC928" w:rsidR="0027653B" w:rsidRDefault="008C148D" w:rsidP="009D65DF">
      <w:pPr>
        <w:spacing w:after="0" w:line="48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Along the last 53 years (1966-2018) we observed at </w:t>
      </w: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a significant linear trend of increasing in total annual precipitation (+6.02 mm.yr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0.055) and MCWE (+4.65 mm.yr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0.024), but not in MCWD (+0.03</w:t>
      </w:r>
      <w:r w:rsidR="002D0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 0.53). Compared to the patterns along previous decades (1966-2000), our study period (2001-2018) was characterized by a higher relative frequency of anomalies of water excess (17.5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11.6% for anomalies 1 standard deviation (SD) higher than the mean, and 7.3 vs. 3.8 % for anomalies 2 SD higher than the mean). Anomalies of water deficit had a slightly decreased relative frequency (7.8%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8.8% for anomalies 1 SD and 5.5 vs. 5.9% for anomalies 2 SD higher than the mean) (Fig. 1). </w:t>
      </w:r>
      <w:bookmarkStart w:id="3" w:name="_30j0zll" w:colFirst="0" w:colLast="0"/>
      <w:bookmarkEnd w:id="3"/>
    </w:p>
    <w:p w14:paraId="22AC6088" w14:textId="77777777" w:rsidR="008C148D" w:rsidRPr="008C148D" w:rsidRDefault="008C148D" w:rsidP="009D65DF">
      <w:pPr>
        <w:spacing w:after="0" w:line="480" w:lineRule="auto"/>
        <w:ind w:firstLine="720"/>
        <w:rPr>
          <w:rFonts w:ascii="Times New Roman" w:eastAsia="Times New Roman" w:hAnsi="Times New Roman" w:cs="Times New Roman"/>
          <w:sz w:val="24"/>
          <w:szCs w:val="24"/>
          <w:highlight w:val="yellow"/>
        </w:rPr>
      </w:pPr>
    </w:p>
    <w:p w14:paraId="4A000D9C"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Is community structure changing </w:t>
      </w:r>
      <w:proofErr w:type="spellStart"/>
      <w:r>
        <w:rPr>
          <w:rFonts w:ascii="Times New Roman" w:eastAsia="Times New Roman" w:hAnsi="Times New Roman" w:cs="Times New Roman"/>
          <w:i/>
          <w:sz w:val="24"/>
          <w:szCs w:val="24"/>
        </w:rPr>
        <w:t>along</w:t>
      </w:r>
      <w:proofErr w:type="spellEnd"/>
      <w:r>
        <w:rPr>
          <w:rFonts w:ascii="Times New Roman" w:eastAsia="Times New Roman" w:hAnsi="Times New Roman" w:cs="Times New Roman"/>
          <w:i/>
          <w:sz w:val="24"/>
          <w:szCs w:val="24"/>
        </w:rPr>
        <w:t xml:space="preserve"> time and in which direction? </w:t>
      </w:r>
    </w:p>
    <w:p w14:paraId="7F16E918"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in abundance and richness along 10 to 18 years of monitoring were not totally congruent among the six assemblages evaluated, although most of them had a significant decrease in abundance (birds – 30%, ants – 29%, lianas – 9%, fish – 35%, Figure 2) and richness (birds – 17%, ants – 25%, lianas – 21%) along time, and only trees had an increase in richness (Figure 3). There was a congruent directional taxonomic composition change across plots along time on fish, ant and palm communities (Figure 4, Table 2). Palm species composition changes along time </w:t>
      </w:r>
      <w:proofErr w:type="gramStart"/>
      <w:r>
        <w:rPr>
          <w:rFonts w:ascii="Times New Roman" w:eastAsia="Times New Roman" w:hAnsi="Times New Roman" w:cs="Times New Roman"/>
          <w:sz w:val="24"/>
          <w:szCs w:val="24"/>
        </w:rPr>
        <w:t>were mostly driven</w:t>
      </w:r>
      <w:proofErr w:type="gramEnd"/>
      <w:r>
        <w:rPr>
          <w:rFonts w:ascii="Times New Roman" w:eastAsia="Times New Roman" w:hAnsi="Times New Roman" w:cs="Times New Roman"/>
          <w:sz w:val="24"/>
          <w:szCs w:val="24"/>
        </w:rPr>
        <w:t xml:space="preserve"> by abundant species. </w:t>
      </w:r>
      <w:proofErr w:type="spellStart"/>
      <w:r>
        <w:rPr>
          <w:rFonts w:ascii="Times New Roman" w:eastAsia="Times New Roman" w:hAnsi="Times New Roman" w:cs="Times New Roman"/>
          <w:i/>
          <w:sz w:val="24"/>
          <w:szCs w:val="24"/>
        </w:rPr>
        <w:t>Astrocaryum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gynacanthum</w:t>
      </w:r>
      <w:proofErr w:type="spellEnd"/>
      <w:r>
        <w:rPr>
          <w:rFonts w:ascii="Times New Roman" w:eastAsia="Times New Roman" w:hAnsi="Times New Roman" w:cs="Times New Roman"/>
          <w:sz w:val="24"/>
          <w:szCs w:val="24"/>
        </w:rPr>
        <w:t xml:space="preserve">, responsible for 18% of all palm individuals in the first census, increased 15 % in abundance, while </w:t>
      </w:r>
      <w:proofErr w:type="spellStart"/>
      <w:r w:rsidRPr="009D65DF">
        <w:rPr>
          <w:rFonts w:ascii="Times New Roman" w:eastAsia="Times New Roman" w:hAnsi="Times New Roman" w:cs="Times New Roman"/>
          <w:i/>
          <w:sz w:val="24"/>
          <w:szCs w:val="24"/>
        </w:rPr>
        <w:t>Iriartella</w:t>
      </w:r>
      <w:proofErr w:type="spellEnd"/>
      <w:r w:rsidRPr="009D65DF">
        <w:rPr>
          <w:rFonts w:ascii="Times New Roman" w:eastAsia="Times New Roman" w:hAnsi="Times New Roman" w:cs="Times New Roman"/>
          <w:i/>
          <w:sz w:val="24"/>
          <w:szCs w:val="24"/>
        </w:rPr>
        <w:t xml:space="preserve"> </w:t>
      </w:r>
      <w:proofErr w:type="spellStart"/>
      <w:r w:rsidRPr="009D65DF">
        <w:rPr>
          <w:rFonts w:ascii="Times New Roman" w:eastAsia="Times New Roman" w:hAnsi="Times New Roman" w:cs="Times New Roman"/>
          <w:i/>
          <w:sz w:val="24"/>
          <w:szCs w:val="24"/>
        </w:rPr>
        <w:t>setigera</w:t>
      </w:r>
      <w:proofErr w:type="spellEnd"/>
      <w:r>
        <w:rPr>
          <w:rFonts w:ascii="Times New Roman" w:eastAsia="Times New Roman" w:hAnsi="Times New Roman" w:cs="Times New Roman"/>
          <w:sz w:val="24"/>
          <w:szCs w:val="24"/>
        </w:rPr>
        <w:t>, responsible for 15% of individuals in the first census, decreased 6% in abundance along time.</w:t>
      </w:r>
    </w:p>
    <w:p w14:paraId="2CF92C3D" w14:textId="1C77C1E6"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Functional composition </w:t>
      </w:r>
      <w:proofErr w:type="gramStart"/>
      <w:r>
        <w:rPr>
          <w:rFonts w:ascii="Times New Roman" w:eastAsia="Times New Roman" w:hAnsi="Times New Roman" w:cs="Times New Roman"/>
          <w:sz w:val="24"/>
          <w:szCs w:val="24"/>
        </w:rPr>
        <w:t>was evaluated</w:t>
      </w:r>
      <w:proofErr w:type="gramEnd"/>
      <w:r>
        <w:rPr>
          <w:rFonts w:ascii="Times New Roman" w:eastAsia="Times New Roman" w:hAnsi="Times New Roman" w:cs="Times New Roman"/>
          <w:sz w:val="24"/>
          <w:szCs w:val="24"/>
        </w:rPr>
        <w:t xml:space="preserve"> only for trees, birds, ants and fish, and for all of them, there was a significant change along time (Figure 5, Table 2). </w:t>
      </w:r>
      <w:r w:rsidR="009D65D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arge trees (&gt; 10 cm DBH) had an increase of individuals with higher wood density, leaf density, leaf dry matter content and chlorophyll, and a decrease of individuals with  lower specific leaf area, leaf size, leaf area to xylem area allocation, and leaf area ratio, i.e. changed towards a more conservative strategy (Fig 5a). The functional composition of small trees changed over time in the valleys in the same direction described above, but in the plateaus, the change was towards a more acquisitive strategy (lower wood density, higher pith proportion and larger leaf size, Fig 5b). The ant community changed towards a modest higher relative abundance of </w:t>
      </w:r>
      <w:proofErr w:type="spellStart"/>
      <w:r>
        <w:rPr>
          <w:rFonts w:ascii="Times New Roman" w:eastAsia="Times New Roman" w:hAnsi="Times New Roman" w:cs="Times New Roman"/>
          <w:sz w:val="24"/>
          <w:szCs w:val="24"/>
        </w:rPr>
        <w:t>Cryptobiotic</w:t>
      </w:r>
      <w:proofErr w:type="spellEnd"/>
      <w:r>
        <w:rPr>
          <w:rFonts w:ascii="Times New Roman" w:eastAsia="Times New Roman" w:hAnsi="Times New Roman" w:cs="Times New Roman"/>
          <w:sz w:val="24"/>
          <w:szCs w:val="24"/>
        </w:rPr>
        <w:t xml:space="preserve"> fungus-growers and ground-dwelling generalist predators, while leaf-cutter, raid hunting predators, and generalist omnivore ants had a large decrease (Fig 5c). The bird community in the val</w:t>
      </w:r>
      <w:r w:rsidR="005B0040">
        <w:rPr>
          <w:rFonts w:ascii="Times New Roman" w:eastAsia="Times New Roman" w:hAnsi="Times New Roman" w:cs="Times New Roman"/>
          <w:sz w:val="24"/>
          <w:szCs w:val="24"/>
        </w:rPr>
        <w:t xml:space="preserve">leys changed towards increased </w:t>
      </w:r>
      <w:r>
        <w:rPr>
          <w:rFonts w:ascii="Times New Roman" w:eastAsia="Times New Roman" w:hAnsi="Times New Roman" w:cs="Times New Roman"/>
          <w:sz w:val="24"/>
          <w:szCs w:val="24"/>
        </w:rPr>
        <w:t xml:space="preserve">relative abundances of small insectivores, small carnivores and small </w:t>
      </w:r>
      <w:proofErr w:type="spellStart"/>
      <w:r>
        <w:rPr>
          <w:rFonts w:ascii="Times New Roman" w:eastAsia="Times New Roman" w:hAnsi="Times New Roman" w:cs="Times New Roman"/>
          <w:sz w:val="24"/>
          <w:szCs w:val="24"/>
        </w:rPr>
        <w:t>nectarivores</w:t>
      </w:r>
      <w:proofErr w:type="spellEnd"/>
      <w:r>
        <w:rPr>
          <w:rFonts w:ascii="Times New Roman" w:eastAsia="Times New Roman" w:hAnsi="Times New Roman" w:cs="Times New Roman"/>
          <w:sz w:val="24"/>
          <w:szCs w:val="24"/>
        </w:rPr>
        <w:t xml:space="preserve">, while medium-sized insectivores and large carnivores decreased (Fig 5d). The fish community changed towards larger relative abundances of fish able to explore lateral ponds, fusiform body shape, and able to feed on small food </w:t>
      </w:r>
      <w:proofErr w:type="gramStart"/>
      <w:r>
        <w:rPr>
          <w:rFonts w:ascii="Times New Roman" w:eastAsia="Times New Roman" w:hAnsi="Times New Roman" w:cs="Times New Roman"/>
          <w:sz w:val="24"/>
          <w:szCs w:val="24"/>
        </w:rPr>
        <w:t>items,</w:t>
      </w:r>
      <w:proofErr w:type="gramEnd"/>
      <w:r>
        <w:rPr>
          <w:rFonts w:ascii="Times New Roman" w:eastAsia="Times New Roman" w:hAnsi="Times New Roman" w:cs="Times New Roman"/>
          <w:sz w:val="24"/>
          <w:szCs w:val="24"/>
        </w:rPr>
        <w:t xml:space="preserve"> and a decrease of those restricted to the main stream channel.</w:t>
      </w:r>
    </w:p>
    <w:p w14:paraId="6E22F700" w14:textId="77777777" w:rsidR="0027653B" w:rsidRDefault="0027653B" w:rsidP="009D65DF">
      <w:pPr>
        <w:spacing w:after="0" w:line="480" w:lineRule="auto"/>
        <w:rPr>
          <w:rFonts w:ascii="Times New Roman" w:eastAsia="Times New Roman" w:hAnsi="Times New Roman" w:cs="Times New Roman"/>
          <w:sz w:val="24"/>
          <w:szCs w:val="24"/>
        </w:rPr>
      </w:pPr>
    </w:p>
    <w:p w14:paraId="4E6AA8D8"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color w:val="1C1E29"/>
          <w:sz w:val="24"/>
          <w:szCs w:val="24"/>
        </w:rPr>
        <w:t>Do the local environments modulate community changes?</w:t>
      </w:r>
    </w:p>
    <w:p w14:paraId="6CDC4B65" w14:textId="3023FE6B" w:rsidR="0027653B" w:rsidRDefault="008C148D" w:rsidP="009D65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in abundance and richness along time </w:t>
      </w:r>
      <w:proofErr w:type="gramStart"/>
      <w:r>
        <w:rPr>
          <w:rFonts w:ascii="Times New Roman" w:eastAsia="Times New Roman" w:hAnsi="Times New Roman" w:cs="Times New Roman"/>
          <w:sz w:val="24"/>
          <w:szCs w:val="24"/>
        </w:rPr>
        <w:t>were not related</w:t>
      </w:r>
      <w:proofErr w:type="gramEnd"/>
      <w:r>
        <w:rPr>
          <w:rFonts w:ascii="Times New Roman" w:eastAsia="Times New Roman" w:hAnsi="Times New Roman" w:cs="Times New Roman"/>
          <w:sz w:val="24"/>
          <w:szCs w:val="24"/>
        </w:rPr>
        <w:t xml:space="preserve"> to the topography (HAND gradient) for most groups, but lianas had a higher loss of species and individuals at higher HAND values (plateaus). A large decrease in fish abundance occurred in first-order streams, while a modest increase occurred in second-order streams (Fig. 2). Taxonomic (Table 3) and functional (Table 4) composition changes </w:t>
      </w:r>
      <w:r w:rsidR="005B0040">
        <w:rPr>
          <w:rFonts w:ascii="Times New Roman" w:eastAsia="Times New Roman" w:hAnsi="Times New Roman" w:cs="Times New Roman"/>
          <w:sz w:val="24"/>
          <w:szCs w:val="24"/>
        </w:rPr>
        <w:t xml:space="preserve">along time were more extensive </w:t>
      </w:r>
      <w:r>
        <w:rPr>
          <w:rFonts w:ascii="Times New Roman" w:eastAsia="Times New Roman" w:hAnsi="Times New Roman" w:cs="Times New Roman"/>
          <w:sz w:val="24"/>
          <w:szCs w:val="24"/>
        </w:rPr>
        <w:t xml:space="preserve">in the valleys for </w:t>
      </w:r>
      <w:r w:rsidR="002D06A5">
        <w:rPr>
          <w:rFonts w:ascii="Times New Roman" w:eastAsia="Times New Roman" w:hAnsi="Times New Roman" w:cs="Times New Roman"/>
          <w:sz w:val="24"/>
          <w:szCs w:val="24"/>
        </w:rPr>
        <w:t>birds</w:t>
      </w:r>
      <w:r>
        <w:rPr>
          <w:rFonts w:ascii="Times New Roman" w:eastAsia="Times New Roman" w:hAnsi="Times New Roman" w:cs="Times New Roman"/>
          <w:sz w:val="24"/>
          <w:szCs w:val="24"/>
        </w:rPr>
        <w:t xml:space="preserve"> and ants, and in first-order streams for fish. The directional taxonomic and functional composition changes also differed among valleys and plateaus for birds and small trees, as described above.</w:t>
      </w:r>
    </w:p>
    <w:p w14:paraId="5A45553B" w14:textId="77777777" w:rsidR="0027653B" w:rsidRDefault="0027653B" w:rsidP="009D65DF">
      <w:pPr>
        <w:spacing w:after="0" w:line="480" w:lineRule="auto"/>
        <w:rPr>
          <w:rFonts w:ascii="Times New Roman" w:eastAsia="Times New Roman" w:hAnsi="Times New Roman" w:cs="Times New Roman"/>
          <w:sz w:val="24"/>
          <w:szCs w:val="24"/>
        </w:rPr>
      </w:pPr>
    </w:p>
    <w:p w14:paraId="30E395DF" w14:textId="77777777" w:rsidR="0027653B" w:rsidRDefault="008C148D" w:rsidP="009D65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25F952E5" w14:textId="77777777"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detected in plant and animal assemblages along 10 to 18 years of monitoring at </w:t>
      </w: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are compatible with the climatic changes documented across this period. We observed decreases in abundance and richness of several taxa and a taxonomic and functional reorganization of the communities. The signal is not congruent across all assemblages and all metrics of change, but still the patterns suggest increased dynamics, species filtering and a decrease of rare species. Several patterns of change in the assemblages over time were related to the hydro-topographic environments, highlighting </w:t>
      </w:r>
      <w:proofErr w:type="gramStart"/>
      <w:r>
        <w:rPr>
          <w:rFonts w:ascii="Times New Roman" w:eastAsia="Times New Roman" w:hAnsi="Times New Roman" w:cs="Times New Roman"/>
          <w:sz w:val="24"/>
          <w:szCs w:val="24"/>
        </w:rPr>
        <w:t>that local hydrological conditions</w:t>
      </w:r>
      <w:proofErr w:type="gramEnd"/>
      <w:r>
        <w:rPr>
          <w:rFonts w:ascii="Times New Roman" w:eastAsia="Times New Roman" w:hAnsi="Times New Roman" w:cs="Times New Roman"/>
          <w:sz w:val="24"/>
          <w:szCs w:val="24"/>
        </w:rPr>
        <w:t xml:space="preserve"> can modulate the effects of climate change on plant and animal assemblages over time. </w:t>
      </w:r>
    </w:p>
    <w:p w14:paraId="68EDEE96" w14:textId="77777777" w:rsidR="0027653B" w:rsidRDefault="0027653B" w:rsidP="009D65DF">
      <w:pPr>
        <w:spacing w:after="0" w:line="480" w:lineRule="auto"/>
        <w:ind w:firstLine="708"/>
        <w:rPr>
          <w:rFonts w:ascii="Times New Roman" w:eastAsia="Times New Roman" w:hAnsi="Times New Roman" w:cs="Times New Roman"/>
          <w:sz w:val="24"/>
          <w:szCs w:val="24"/>
        </w:rPr>
      </w:pPr>
    </w:p>
    <w:p w14:paraId="0AE6D0B4"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How patterns of community change link to climatic change?</w:t>
      </w:r>
    </w:p>
    <w:p w14:paraId="53E1458F" w14:textId="15249ABC"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Manaus region is facing a long-term increase in annual precipitation and frequency of storms, especially in the last decades, and </w:t>
      </w:r>
      <w:r w:rsidR="00C9372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drought frequency</w:t>
      </w:r>
      <w:r w:rsidR="00C9372D">
        <w:rPr>
          <w:rFonts w:ascii="Times New Roman" w:eastAsia="Times New Roman" w:hAnsi="Times New Roman" w:cs="Times New Roman"/>
          <w:sz w:val="24"/>
          <w:szCs w:val="24"/>
        </w:rPr>
        <w:t xml:space="preserve"> has increased since the 70’s across the basin, although not specifically in the studied period</w:t>
      </w:r>
      <w:r>
        <w:rPr>
          <w:rFonts w:ascii="Times New Roman" w:eastAsia="Times New Roman" w:hAnsi="Times New Roman" w:cs="Times New Roman"/>
          <w:sz w:val="24"/>
          <w:szCs w:val="24"/>
        </w:rPr>
        <w:t xml:space="preserve">. These climate trends are not restricted to our LTER site, but have been described for the entire Amazon basin </w:t>
      </w:r>
      <w:r w:rsidR="005B0040">
        <w:rPr>
          <w:rFonts w:ascii="Times New Roman" w:eastAsia="Times New Roman" w:hAnsi="Times New Roman" w:cs="Times New Roman"/>
          <w:sz w:val="24"/>
          <w:szCs w:val="24"/>
        </w:rPr>
        <w:fldChar w:fldCharType="begin" w:fldLock="1"/>
      </w:r>
      <w:r w:rsidR="005B0040">
        <w:rPr>
          <w:rFonts w:ascii="Times New Roman" w:eastAsia="Times New Roman" w:hAnsi="Times New Roman" w:cs="Times New Roman"/>
          <w:sz w:val="24"/>
          <w:szCs w:val="24"/>
        </w:rPr>
        <w:instrText xml:space="preserve">ADDIN CSL_CITATION {"citationItems":[{"id":"ITEM-1","itemData":{"DOI":"10.1002/2014GB005080","ISBN":"1944-9224","ISSN":"19449224","abstract":"Recent analyses of Amazon runoff and gridded precipitation data suggest an intensification of the hydrological cycle over the past few decades in the following sense: wet-season precipitation and peak river runoff (since </w:instrText>
      </w:r>
      <w:r w:rsidR="005B0040">
        <w:rPr>
          <w:rFonts w:ascii="Cambria Math" w:eastAsia="Times New Roman" w:hAnsi="Cambria Math" w:cs="Cambria Math"/>
          <w:sz w:val="24"/>
          <w:szCs w:val="24"/>
        </w:rPr>
        <w:instrText>∼</w:instrText>
      </w:r>
      <w:r w:rsidR="005B0040">
        <w:rPr>
          <w:rFonts w:ascii="Times New Roman" w:eastAsia="Times New Roman" w:hAnsi="Times New Roman" w:cs="Times New Roman"/>
          <w:sz w:val="24"/>
          <w:szCs w:val="24"/>
        </w:rPr>
        <w:instrText xml:space="preserve"> 1980) as well as annual-mean precipitation (since </w:instrText>
      </w:r>
      <w:r w:rsidR="005B0040">
        <w:rPr>
          <w:rFonts w:ascii="Cambria Math" w:eastAsia="Times New Roman" w:hAnsi="Cambria Math" w:cs="Cambria Math"/>
          <w:sz w:val="24"/>
          <w:szCs w:val="24"/>
        </w:rPr>
        <w:instrText>∼</w:instrText>
      </w:r>
      <w:r w:rsidR="005B0040">
        <w:rPr>
          <w:rFonts w:ascii="Times New Roman" w:eastAsia="Times New Roman" w:hAnsi="Times New Roman" w:cs="Times New Roman"/>
          <w:sz w:val="24"/>
          <w:szCs w:val="24"/>
        </w:rPr>
        <w:instrText xml:space="preserve"> 1990) have increased while dry-season precipitation and minimum runoff have slightly decreased. There has also been an increase in the frequency of anomalously severe floods and droughts. Here we extend and expand these analyses to characterize recent climate state and change, as a background for possible ongoing and future changes of these forests. The contrasting recent changes in wet and dry season precipitation have continued and are generally consistent with changes in catchment-level peak and minimum river runoff as well as a positive trend of water vapour inflow into the basin. Consistent with the river records the increased vapour inflow is concentrated to the wet season. Temperature has been rising by 0.7</w:instrText>
      </w:r>
      <w:r w:rsidR="005B0040">
        <w:rPr>
          <w:rFonts w:ascii="Cambria Math" w:eastAsia="Times New Roman" w:hAnsi="Cambria Math" w:cs="Cambria Math"/>
          <w:sz w:val="24"/>
          <w:szCs w:val="24"/>
        </w:rPr>
        <w:instrText>∘</w:instrText>
      </w:r>
      <w:r w:rsidR="005B0040">
        <w:rPr>
          <w:rFonts w:ascii="Times New Roman" w:eastAsia="Times New Roman" w:hAnsi="Times New Roman" w:cs="Times New Roman"/>
          <w:sz w:val="24"/>
          <w:szCs w:val="24"/>
        </w:rPr>
        <w:instrText>C since 1980 with more pronounced warming during dry months. Suggestions for the cause of the observed changes of the hydrological cycle come from patterns in tropical sea surface temperatures (SST's). Tropical and North Atlantic SST's have increased rapidly and steadily since 1990, while Pacific SST's have shifted from a negative Pacific Decadal Oscillation (PDO) phase (approximately pre 1990) with warm eastern Pacific temperatures to a positive phase with cold eastern Pacific temperatures. These SST conditions have been shown to be associated with an increase in precipitation over most of the Amazon except the south and south-west. If ongoing changes continue we expect these to be generally beneficial for forests in those regions where there is an increase in precipitation with the exception of floodplain forests. An increase in flood-pulse height and duration could lead to increased mortality at higher levels of the floodplain and, over the long term, to a lateral shift of the zonally stratified floodplain forest communities. Negative effects on forests are mainly expected in the south-west and south, which have become slightly drier and hotter, consistent with tree mortality trends observed at the RAINFOR forest plot census network.","author":[{"dropping-particle":"","family":"Gloor","given":"M.","non-dropping-particle":"","parse-names":false,"suffix":""},{"dropping-particle":"","family":"Barichivich","given":"J.","non-dropping-particle":"","parse-names":false,"suffix":""},{"dropping-particle":"","family":"Ziv","given":"G.","non-dropping-particle":"","parse-names":false,"suffix":""},{"dropping-particle":"","family":"Brienen","given":"R.","non-dropping-particle":"","parse-names":false,"suffix":""},{"dropping-particle":"","family":"Schöngart","given":"J.","non-dropping-particle":"","parse-names":false,"suffix":""},{"dropping-particle":"","family":"Peylin","given":"P.","non-dropping-particle":"","parse-names":false,"suffix":""},{"dropping-particle":"","family":"Ladvocat Cintra","given":"B. Barcante","non-dropping-particle":"","parse-names":false,"suffix":""},{"dropping-particle":"","family":"Feldpausch","given":"T.","non-dropping-particle":"","parse-names":false,"suffix":""},{"dropping-particle":"","family":"Phillips","given":"O.","non-dropping-particle":"","parse-names":false,"suffix":""},{"dropping-particle":"","family":"Baker","given":"J.","non-dropping-particle":"","parse-names":false,"suffix":""}],"container-title":"Global Biogeochemical Cycles","id":"ITEM-1","issue":"9","issued":{"date-parts":[["2015"]]},"page":"1384-1399","title":"Recent Amazon climate as background for possible ongoing and future changes of Amazon humid forests","type":"article-journal","volume":"29"},"uris":["http://www.mendeley.com/documents/?uuid=cd0bdd6f-13cd-4bef-8b73-936cb9a3dfc7"]},{"id":"ITEM-2","itemData":{"author":[{"dropping-particle":"","family":"Chaudhari","given":"Suyog","non-dropping-particle":"","parse-names":false,"suffix":""},{"dropping-particle":"","family":"Pokhrel","given":"Yadu","non-dropping-particle":"","parse-names":false,"suffix":""},{"dropping-particle":"","family":"Moran","given":"Emilio","non-dropping-particle":"","parse-names":false,"suffix":""},{"dropping-particle":"","family":"Miguez-macho","given":"Gonzalo","non-dropping-particle":"","parse-names":false,"suffix":""}],"container-title":"Hydrological Earth Systems","id":"ITEM-2","issued":{"date-parts":[["2019"]]},"page":"2841-2862","title":"Multi-decadal hydrologic change and variability in the Amazon River basin : understanding terrestrial water storage variations and drought characteristics","type":"article-journal","volume":"23"},"uris":["http://www.mendeley.com/documents/?uuid=dc146d32-9a09-47d6-bb33-f7578437f86b"]}],"mendeley":{"formattedCitation":"(Gloor &lt;i&gt;et al.&lt;/i&gt; 2015, Chaudhari &lt;i&gt;et al.&lt;/i&gt; 2019)","plainTextFormattedCitation":"(Gloor et al. 2015, Chaudhari et al. 2019)","previouslyFormattedCitation":"(Gloor &lt;i&gt;et al.&lt;/i&gt; 2015, Chaudhari &lt;i&gt;et al.&lt;/i&gt; 2019)"},"properties":{"noteIndex":0},"schema":"https://github.com/citation-style-language/schema/raw/master/csl-citation.json"}</w:instrText>
      </w:r>
      <w:r w:rsidR="005B0040">
        <w:rPr>
          <w:rFonts w:ascii="Times New Roman" w:eastAsia="Times New Roman" w:hAnsi="Times New Roman" w:cs="Times New Roman"/>
          <w:sz w:val="24"/>
          <w:szCs w:val="24"/>
        </w:rPr>
        <w:fldChar w:fldCharType="separate"/>
      </w:r>
      <w:r w:rsidR="005B0040" w:rsidRPr="005B0040">
        <w:rPr>
          <w:rFonts w:ascii="Times New Roman" w:eastAsia="Times New Roman" w:hAnsi="Times New Roman" w:cs="Times New Roman"/>
          <w:noProof/>
          <w:sz w:val="24"/>
          <w:szCs w:val="24"/>
        </w:rPr>
        <w:t xml:space="preserve">(Gloor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2015, Chaudhari </w:t>
      </w:r>
      <w:r w:rsidR="005B0040" w:rsidRPr="005B0040">
        <w:rPr>
          <w:rFonts w:ascii="Times New Roman" w:eastAsia="Times New Roman" w:hAnsi="Times New Roman" w:cs="Times New Roman"/>
          <w:i/>
          <w:noProof/>
          <w:sz w:val="24"/>
          <w:szCs w:val="24"/>
        </w:rPr>
        <w:lastRenderedPageBreak/>
        <w:t>et al.</w:t>
      </w:r>
      <w:r w:rsidR="005B0040" w:rsidRPr="005B0040">
        <w:rPr>
          <w:rFonts w:ascii="Times New Roman" w:eastAsia="Times New Roman" w:hAnsi="Times New Roman" w:cs="Times New Roman"/>
          <w:noProof/>
          <w:sz w:val="24"/>
          <w:szCs w:val="24"/>
        </w:rPr>
        <w:t xml:space="preserve"> 2019)</w:t>
      </w:r>
      <w:r w:rsidR="005B004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intensification of the hydrological cycle is leading to an increased dynamics of the forest, through higher mortality and recruitment rates of trees in the Manaus LTER site</w:t>
      </w:r>
      <w:r w:rsidR="005B0040">
        <w:rPr>
          <w:rFonts w:ascii="Times New Roman" w:eastAsia="Times New Roman" w:hAnsi="Times New Roman" w:cs="Times New Roman"/>
          <w:sz w:val="24"/>
          <w:szCs w:val="24"/>
        </w:rPr>
        <w:t xml:space="preserve"> </w:t>
      </w:r>
      <w:r w:rsidR="005B0040">
        <w:rPr>
          <w:rFonts w:ascii="Times New Roman" w:eastAsia="Times New Roman" w:hAnsi="Times New Roman" w:cs="Times New Roman"/>
          <w:sz w:val="24"/>
          <w:szCs w:val="24"/>
        </w:rPr>
        <w:fldChar w:fldCharType="begin" w:fldLock="1"/>
      </w:r>
      <w:r w:rsidR="005B0040">
        <w:rPr>
          <w:rFonts w:ascii="Times New Roman" w:eastAsia="Times New Roman" w:hAnsi="Times New Roman" w:cs="Times New Roman"/>
          <w:sz w:val="24"/>
          <w:szCs w:val="24"/>
        </w:rPr>
        <w:instrText>ADDIN CSL_CITATION {"citationItems":[{"id":"ITEM-1","itemData":{"author":[{"dropping-particle":"","family":"Esteban","given":"E. J. Lavado","non-dropping-particle":"","parse-names":false,"suffix":""}],"id":"ITEM-1","issued":{"date-parts":[["2019"]]},"number-of-pages":"84","publisher":"Instituto Nacional de Pequisas da Amazônia","title":"DINÂMICA ARBÓREA E A MUDANÇA DO CLIMA: IMPORTÂNCIA DA TOPOGRAFIA E DAS CARACTERÍSTICAS FUNCIONAIS NA AMAZÔNIA CENTRAL","type":"thesis"},"uris":["http://www.mendeley.com/documents/?uuid=f3fa49c2-0be3-434f-9d72-f0993f5cb3a0"]}],"mendeley":{"formattedCitation":"(Esteban 2019)","plainTextFormattedCitation":"(Esteban 2019)","previouslyFormattedCitation":"(Esteban 2019)"},"properties":{"noteIndex":0},"schema":"https://github.com/citation-style-language/schema/raw/master/csl-citation.json"}</w:instrText>
      </w:r>
      <w:r w:rsidR="005B0040">
        <w:rPr>
          <w:rFonts w:ascii="Times New Roman" w:eastAsia="Times New Roman" w:hAnsi="Times New Roman" w:cs="Times New Roman"/>
          <w:sz w:val="24"/>
          <w:szCs w:val="24"/>
        </w:rPr>
        <w:fldChar w:fldCharType="separate"/>
      </w:r>
      <w:r w:rsidR="005B0040" w:rsidRPr="005B0040">
        <w:rPr>
          <w:rFonts w:ascii="Times New Roman" w:eastAsia="Times New Roman" w:hAnsi="Times New Roman" w:cs="Times New Roman"/>
          <w:noProof/>
          <w:sz w:val="24"/>
          <w:szCs w:val="24"/>
        </w:rPr>
        <w:t>(Esteban 2019)</w:t>
      </w:r>
      <w:r w:rsidR="005B004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across several places in the Amazon</w:t>
      </w:r>
      <w:r w:rsidR="005B0040">
        <w:rPr>
          <w:rFonts w:ascii="Times New Roman" w:eastAsia="Times New Roman" w:hAnsi="Times New Roman" w:cs="Times New Roman"/>
          <w:sz w:val="24"/>
          <w:szCs w:val="24"/>
        </w:rPr>
        <w:t xml:space="preserve"> </w:t>
      </w:r>
      <w:r w:rsidR="005B0040">
        <w:rPr>
          <w:rFonts w:ascii="Times New Roman" w:eastAsia="Times New Roman" w:hAnsi="Times New Roman" w:cs="Times New Roman"/>
          <w:sz w:val="24"/>
          <w:szCs w:val="24"/>
        </w:rPr>
        <w:fldChar w:fldCharType="begin" w:fldLock="1"/>
      </w:r>
      <w:r w:rsidR="005B0040">
        <w:rPr>
          <w:rFonts w:ascii="Times New Roman" w:eastAsia="Times New Roman" w:hAnsi="Times New Roman" w:cs="Times New Roman"/>
          <w:sz w:val="24"/>
          <w:szCs w:val="24"/>
        </w:rPr>
        <w:instrText>ADDIN CSL_CITATION {"citationItems":[{"id":"ITEM-1","itemData":{"DOI":"10.1038/nature14283","ISBN":"doi:10.1038/nature14283","ISSN":"14764687","PMID":"25788097","abstract":"Atmospheric carbon dioxide records indicate that the land surface has acted as a strong global carbon sink over recent decades, with a substantial fraction of this sink probably located in the tropics, particularly in the Amazon. Nevertheless, it is unclear how the terrestrial carbon sink will evolve as climate and atmospheric composition continue to change. Here we analyse the historical evolution of the biomass dynamics of the Amazon rainforest over three decades using a distributed network of 321 plots. While this analysis confirms that Amazon forests have acted as a long-term net biomass sink, we find a long-term decreasing trend of carbon accumulation. Rates of net increase in above-ground biomass declined by one-third during the past decade compared to the 1990s. This is a consequence of growth rate increases levelling off recently, while biomass mortality persistently increased throughout, leading to a shortening of carbon residence times. Potential drivers for the mortality increase include greater climate variability, and feedbacks of faster growth on mortality, resulting in shortened tree longevity. The observed decline of the Amazon sink diverges markedly from the recent increase in terrestrial carbon uptake at the global scale, and is contrary to expectations based on models.","author":[{"dropping-particle":"","family":"Brienen","given":"R. J.W.","non-dropping-particle":"","parse-names":false,"suffix":""},{"dropping-particle":"","family":"Phillips","given":"O. L.","non-dropping-particle":"","parse-names":false,"suffix":""},{"dropping-particle":"","family":"Feldpausch","given":"T. R.","non-dropping-particle":"","parse-names":false,"suffix":""},{"dropping-particle":"","family":"Gloor","given":"E.","non-dropping-particle":"","parse-names":false,"suffix":""},{"dropping-particle":"","family":"Baker","given":"T. R.","non-dropping-particle":"","parse-names":false,"suffix":""},{"dropping-particle":"","family":"Lloyd","given":"J.","non-dropping-particle":"","parse-names":false,"suffix":""},{"dropping-particle":"","family":"Lopez-Gonzalez","given":"G.","non-dropping-particle":"","parse-names":false,"suffix":""},{"dropping-particle":"","family":"Monteagudo-Mendoza","given":"A.","non-dropping-particle":"","parse-names":false,"suffix":""},{"dropping-particle":"","family":"Malhi","given":"Y.","non-dropping-particle":"","parse-names":false,"suffix":""},{"dropping-particle":"","family":"Lewis","given":"S. L.","non-dropping-particle":"","parse-names":false,"suffix":""},{"dropping-particle":"","family":"Vásquez Martinez","given":"R.","non-dropping-particle":"","parse-names":false,"suffix":""},{"dropping-particle":"","family":"Alexiades","given":"M.","non-dropping-particle":"","parse-names":false,"suffix":""},{"dropping-particle":"","family":"Álvarez Dávila","given":"E.","non-dropping-particle":"","parse-names":false,"suffix":""},{"dropping-particle":"","family":"Alvarez-Loayza","given":"P.","non-dropping-particle":"","parse-names":false,"suffix":""},{"dropping-particle":"","family":"Andrade","given":"A.","non-dropping-particle":"","parse-names":false,"suffix":""},{"dropping-particle":"","family":"Aragaõ","given":"L. E.O.C.","non-dropping-particle":"","parse-names":false,"suffix":""},{"dropping-particle":"","family":"Araujo-Murakami","given":"A.","non-dropping-particle":"","parse-names":false,"suffix":""},{"dropping-particle":"","family":"Arets","given":"E. J.M.M.","non-dropping-particle":"","parse-names":false,"suffix":""},{"dropping-particle":"","family":"Arroyo","given":"L.","non-dropping-particle":"","parse-names":false,"suffix":""},{"dropping-particle":"","family":"Aymard C.","given":"G. A.","non-dropping-particle":"","parse-names":false,"suffix":""},{"dropping-particle":"","family":"Bánki","given":"O. S.","non-dropping-particle":"","parse-names":false,"suffix":""},{"dropping-particle":"","family":"Baraloto","given":"C.","non-dropping-particle":"","parse-names":false,"suffix":""},{"dropping-particle":"","family":"Barroso","given":"J.","non-dropping-particle":"","parse-names":false,"suffix":""},{"dropping-particle":"","family":"Bonal","given":"D.","non-dropping-particle":"","parse-names":false,"suffix":""},{"dropping-particle":"","family":"Boot","given":"R. G.A.","non-dropping-particle":"","parse-names":false,"suffix":""},{"dropping-particle":"","family":"Camargo","given":"J. L.C.","non-dropping-particle":"","parse-names":false,"suffix":""},{"dropping-particle":"V.","family":"Castilho","given":"C.","non-dropping-particle":"","parse-names":false,"suffix":""},{"dropping-particle":"","family":"Chama","given":"V.","non-dropping-particle":"","parse-names":false,"suffix":""},{"dropping-particle":"","family":"Chao","given":"K. J.","non-dropping-particle":"","parse-names":false,"suffix":""},{"dropping-particle":"","family":"Chave","given":"J.","non-dropping-particle":"","parse-names":false,"suffix":""},{"dropping-particle":"","family":"Comiskey","given":"J. A.","non-dropping-particle":"","parse-names":false,"suffix":""},{"dropping-particle":"","family":"Cornejo Valverde","given":"F.","non-dropping-particle":"","parse-names":false,"suffix":""},{"dropping-particle":"","family":"Costa","given":"L.","non-dropping-particle":"Da","parse-names":false,"suffix":""},{"dropping-particle":"","family":"Oliveira","given":"E. A.","non-dropping-particle":"De","parse-names":false,"suffix":""},{"dropping-particle":"","family":"Fiore","given":"A.","non-dropping-particle":"Di","parse-names":false,"suffix":""},{"dropping-particle":"","family":"Erwin","given":"T. L.","non-dropping-particle":"","parse-names":false,"suffix":""},{"dropping-particle":"","family":"Fauset","given":"S.","non-dropping-particle":"","parse-names":false,"suffix":""},{"dropping-particle":"","family":"Forsthofer","given":"M.","non-dropping-particle":"","parse-names":false,"suffix":""},{"dropping-particle":"","family":"Galbraith","given":"D. R.","non-dropping-particle":"","parse-names":false,"suffix":""},{"dropping-particle":"","family":"Grahame","given":"E. S.","non-dropping-particle":"","parse-names":false,"suffix":""},{"dropping-particle":"","family":"Groot","given":"N.","non-dropping-particle":"","parse-names":false,"suffix":""},{"dropping-particle":"","family":"Hérault","given":"B.","non-dropping-particle":"","parse-names":false,"suffix":""},{"dropping-particle":"","family":"Higuchi","given":"N.","non-dropping-particle":"","parse-names":false,"suffix":""},{"dropping-particle":"","family":"Honorio Coronado","given":"E. N.","non-dropping-particle":"","parse-names":false,"suffix":""},{"dropping-particle":"","family":"Keeling","given":"H.","non-dropping-particle":"","parse-names":false,"suffix":""},{"dropping-particle":"","family":"Killeen","given":"T. J.","non-dropping-particle":"","parse-names":false,"suffix":""},{"dropping-particle":"","family":"Laurance","given":"W. F.","non-dropping-particle":"","parse-names":false,"suffix":""},{"dropping-particle":"","family":"Laurance","given":"S.","non-dropping-particle":"","parse-names":false,"suffix":""},{"dropping-particle":"","family":"Licona","given":"J.","non-dropping-particle":"","parse-names":false,"suffix":""},{"dropping-particle":"","family":"Magnussen","given":"W. E.","non-dropping-particle":"","parse-names":false,"suffix":""},{"dropping-particle":"","family":"Marimon","given":"B. S.","non-dropping-particle":"","parse-names":false,"suffix":""},{"dropping-particle":"","family":"Marimon-Junior","given":"B. H.","non-dropping-particle":"","parse-names":false,"suffix":""},{"dropping-particle":"","family":"Mendoza","given":"C.","non-dropping-particle":"","parse-names":false,"suffix":""},{"dropping-particle":"","family":"Neill","given":"D. A.","non-dropping-particle":"","parse-names":false,"suffix":""},{"dropping-particle":"","family":"Nogueira","given":"E. M.","non-dropping-particle":"","parse-names":false,"suffix":""},{"dropping-particle":"","family":"Núñez","given":"P.","non-dropping-particle":"","parse-names":false,"suffix":""},{"dropping-particle":"","family":"Pallqui Camacho","given":"N. C.","non-dropping-particle":"","parse-names":false,"suffix":""},{"dropping-particle":"","family":"Parada","given":"A.","non-dropping-particle":"","parse-names":false,"suffix":""},{"dropping-particle":"","family":"Pardo-Molina","given":"G.","non-dropping-particle":"","parse-names":false,"suffix":""},{"dropping-particle":"","family":"Peacock","given":"J.","non-dropping-particle":"","parse-names":false,"suffix":""},{"dropping-particle":"","family":"Penã-Claros","given":"M.","non-dropping-particle":"","parse-names":false,"suffix":""},{"dropping-particle":"","family":"Pickavance","given":"G. C.","non-dropping-particle":"","parse-names":false,"suffix":""},{"dropping-particle":"","family":"Pitman","given":"N. C.A.","non-dropping-particle":"","parse-names":false,"suffix":""},{"dropping-particle":"","family":"Poorter","given":"L.","non-dropping-particle":"","parse-names":false,"suffix":""},{"dropping-particle":"","family":"Prieto","given":"A.","non-dropping-particle":"","parse-names":false,"suffix":""},{"dropping-particle":"","family":"Quesada","given":"C. A.","non-dropping-particle":"","parse-names":false,"suffix":""},{"dropping-particle":"","family":"Ramírez","given":"F.","non-dropping-particle":"","parse-names":false,"suffix":""},{"dropping-particle":"","family":"Ramírez-Angulo","given":"H.","non-dropping-particle":"","parse-names":false,"suffix":""},{"dropping-particle":"","family":"Restrepo","given":"Z.","non-dropping-particle":"","parse-names":false,"suffix":""},{"dropping-particle":"","family":"Roopsind","given":"A.","non-dropping-particle":"","parse-names":false,"suffix":""},{"dropping-particle":"","family":"Rudas","given":"A.","non-dropping-particle":"","parse-names":false,"suffix":""},{"dropping-particle":"","family":"Salomaõ","given":"R. P.","non-dropping-particle":"","parse-names":false,"suffix":""},{"dropping-particle":"","family":"Schwarz","given":"M.","non-dropping-particle":"","parse-names":false,"suffix":""},{"dropping-particle":"","family":"Silva","given":"N.","non-dropping-particle":"","parse-names":false,"suffix":""},{"dropping-particle":"","family":"Silva-Espejo","given":"J. E.","non-dropping-particle":"","parse-names":false,"suffix":""},{"dropping-particle":"","family":"Silveira","given":"M.","non-dropping-particle":"","parse-names":false,"suffix":""},{"dropping-particle":"","family":"Stropp","given":"J.","non-dropping-particle":"","parse-names":false,"suffix":""},{"dropping-particle":"","family":"Talbot","given":"J.","non-dropping-particle":"","parse-names":false,"suffix":""},{"dropping-particle":"","family":"Steege","given":"H.","non-dropping-particle":"Ter","parse-names":false,"suffix":""},{"dropping-particle":"","family":"Teran-Aguilar","given":"J.","non-dropping-particle":"","parse-names":false,"suffix":""},{"dropping-particle":"","family":"Terborgh","given":"J.","non-dropping-particle":"","parse-names":false,"suffix":""},{"dropping-particle":"","family":"Thomas-Caesar","given":"R.","non-dropping-particle":"","parse-names":false,"suffix":""},{"dropping-particle":"","family":"Toledo","given":"M.","non-dropping-particle":"","parse-names":false,"suffix":""},{"dropping-particle":"","family":"Torello-Raventos","given":"M.","non-dropping-particle":"","parse-names":false,"suffix":""},{"dropping-particle":"","family":"Umetsu","given":"R. K.","non-dropping-particle":"","parse-names":false,"suffix":""},{"dropping-particle":"","family":"Heijden","given":"G. M.F.","non-dropping-particle":"Van Der","parse-names":false,"suffix":""},{"dropping-particle":"","family":"Hout","given":"P.","non-dropping-particle":"Van Der","parse-names":false,"suffix":""},{"dropping-particle":"","family":"Guimarães Vieira","given":"I. C.","non-dropping-particle":"","parse-names":false,"suffix":""},{"dropping-particle":"","family":"Vieira","given":"S. A.","non-dropping-particle":"","parse-names":false,"suffix":""},{"dropping-particle":"","family":"Vilanova","given":"E.","non-dropping-particle":"","parse-names":false,"suffix":""},{"dropping-particle":"","family":"Vos","given":"V. A.","non-dropping-particle":"","parse-names":false,"suffix":""},{"dropping-particle":"","family":"Zagt","given":"R. J.","non-dropping-particle":"","parse-names":false,"suffix":""}],"container-title":"Nature","id":"ITEM-1","issue":"7543","issued":{"date-parts":[["2015"]]},"page":"344-348","publisher":"Nature Publishing Group","title":"Long-term decline of the Amazon carbon sink","type":"article-journal","volume":"519"},"uris":["http://www.mendeley.com/documents/?uuid=a5539ae6-d842-45ff-a6e3-1fb2d33f3058"]},{"id":"ITEM-2","itemData":{"DOI":"10.1111/nph.15027","ISSN":"0028646X","author":[{"dropping-particle":"","family":"McDowell","given":"Nate","non-dropping-particle":"","parse-names":false,"suffix":""},{"dropping-particle":"","family":"Allen","given":"Craig D.","non-dropping-particle":"","parse-names":false,"suffix":""},{"dropping-particle":"","family":"Anderson-Teixeira","given":"Kristina","non-dropping-particle":"","parse-names":false,"suffix":""},{"dropping-particle":"","family":"Brando","given":"Paulo","non-dropping-particle":"","parse-names":false,"suffix":""},{"dropping-particle":"","family":"Brienen","given":"Roel","non-dropping-particle":"","parse-names":false,"suffix":""},{"dropping-particle":"","family":"Chambers","given":"Jeff","non-dropping-particle":"","parse-names":false,"suffix":""},{"dropping-particle":"","family":"Christoffersen","given":"Brad","non-dropping-particle":"","parse-names":false,"suffix":""},{"dropping-particle":"","family":"Davies","given":"Stuart","non-dropping-particle":"","parse-names":false,"suffix":""},{"dropping-particle":"","family":"Doughty","given":"Chris","non-dropping-particle":"","parse-names":false,"suffix":""},{"dropping-particle":"","family":"Duque","given":"Alvaro","non-dropping-particle":"","parse-names":false,"suffix":""},{"dropping-particle":"","family":"Espirito-Santo","given":"Fernando","non-dropping-particle":"","parse-names":false,"suffix":""},{"dropping-particle":"","family":"Fisher","given":"Rosie","non-dropping-particle":"","parse-names":false,"suffix":""},{"dropping-particle":"","family":"Fontes","given":"Clarissa G.","non-dropping-particle":"","parse-names":false,"suffix":""},{"dropping-particle":"","family":"Galbraith","given":"David","non-dropping-particle":"","parse-names":false,"suffix":""},{"dropping-particle":"","family":"Goodsman","given":"Devin","non-dropping-particle":"","parse-names":false,"suffix":""},{"dropping-particle":"","family":"Grossiord","given":"Charlotte","non-dropping-particle":"","parse-names":false,"suffix":""},{"dropping-particle":"","family":"Hartmann","given":"Henrik","non-dropping-particle":"","parse-names":false,"suffix":""},{"dropping-particle":"","family":"Holm","given":"Jennifer","non-dropping-particle":"","parse-names":false,"suffix":""},{"dropping-particle":"","family":"Johnson","given":"Daniel J.","non-dropping-particle":"","parse-names":false,"suffix":""},{"dropping-particle":"","family":"Kassim","given":"Abd. Rahman","non-dropping-particle":"","parse-names":false,"suffix":""},{"dropping-particle":"","family":"Keller","given":"Michael","non-dropping-particle":"","parse-names":false,"suffix":""},{"dropping-particle":"","family":"Koven","given":"Charlie","non-dropping-particle":"","parse-names":false,"suffix":""},{"dropping-particle":"","family":"Kueppers","given":"Lara","non-dropping-particle":"","parse-names":false,"suffix":""},{"dropping-particle":"","family":"Kumagai","given":"Tomo'omi","non-dropping-particle":"","parse-names":false,"suffix":""},{"dropping-particle":"","family":"Malhi","given":"Yadvinder","non-dropping-particle":"","parse-names":false,"suffix":""},{"dropping-particle":"","family":"McMahon","given":"Sean M.","non-dropping-particle":"","parse-names":false,"suffix":""},{"dropping-particle":"","family":"Mencuccini","given":"Maurizio","non-dropping-particle":"","parse-names":false,"suffix":""},{"dropping-particle":"","family":"Meir","given":"Patrick","non-dropping-particle":"","parse-names":false,"suffix":""},{"dropping-particle":"","family":"Moorcroft","given":"Paul","non-dropping-particle":"","parse-names":false,"suffix":""},{"dropping-particle":"","family":"Muller-Landau","given":"Helene C.","non-dropping-particle":"","parse-names":false,"suffix":""},{"dropping-particle":"","family":"Phillips","given":"Oliver L.","non-dropping-particle":"","parse-names":false,"suffix":""},{"dropping-particle":"","family":"Powell","given":"Thomas","non-dropping-particle":"","parse-names":false,"suffix":""},{"dropping-particle":"","family":"Sierra","given":"Carlos A.","non-dropping-particle":"","parse-names":false,"suffix":""},{"dropping-particle":"","family":"Sperry","given":"John","non-dropping-particle":"","parse-names":false,"suffix":""},{"dropping-particle":"","family":"Warren","given":"Jeff","non-dropping-particle":"","parse-names":false,"suffix":""},{"dropping-particle":"","family":"Xu","given":"Chonggang","non-dropping-particle":"","parse-names":false,"suffix":""},{"dropping-particle":"","family":"Xu","given":"Xiangtao","non-dropping-particle":"","parse-names":false,"suffix":""}],"container-title":"New Phytologist","id":"ITEM-2","issue":"February","issued":{"date-parts":[["2018"]]},"title":"Drivers and mechanisms of tree mortality in moist tropical forests","type":"article-journal"},"uris":["http://www.mendeley.com/documents/?uuid=e5dc87c9-5d03-40ee-a22d-e9908747b938"]},{"id":"ITEM-3","itemData":{"DOI":"10.1002/2015GB005133","ISSN":"08866236","author":[{"dropping-particle":"","family":"Feldpausch","given":"T.R.","non-dropping-particle":"","parse-names":false,"suffix":""},{"dropping-particle":"","family":"Phillips","given":"O.L.","non-dropping-particle":"","parse-names":false,"suffix":""},{"dropping-particle":"","family":"Brienen","given":"R.J.W.","non-dropping-particle":"","parse-names":false,"suffix":""},{"dropping-particle":"","family":"Gloor","given":"E.","non-dropping-particle":"","parse-names":false,"suffix":""},{"dropping-particle":"","family":"Lloyd","given":"J.","non-dropping-particle":"","parse-names":false,"suffix":""},{"dropping-particle":"","family":"Lopez-Gonzalez","given":"G.","non-dropping-particle":"","parse-names":false,"suffix":""},{"dropping-particle":"","family":"Monteagudo-Mendoza","given":"A.","non-dropping-particle":"","parse-names":false,"suffix":""},{"dropping-particle":"","family":"Malhi","given":"Y.","non-dropping-particle":"","parse-names":false,"suffix":""},{"dropping-particle":"","family":"Alarcón","given":"A.","non-dropping-particle":"","parse-names":false,"suffix":""},{"dropping-particle":"","family":"Álvarez Dávila","given":"E.","non-dropping-particle":"","parse-names":false,"suffix":""},{"dropping-particle":"","family":"Alvarez-Loayza","given":"P.","non-dropping-particle":"","parse-names":false,"suffix":""},{"dropping-particle":"","family":"Andrade","given":"A.","non-dropping-particle":"","parse-names":false,"suffix":""},{"dropping-particle":"","family":"Aragao","given":"L.E.O.C.","non-dropping-particle":"","parse-names":false,"suffix":""},{"dropping-particle":"","family":"Arroyo","given":"L.","non-dropping-particle":"","parse-names":false,"suffix":""},{"dropping-particle":"","family":"Aymard C.","given":"G.A.","non-dropping-particle":"","parse-names":false,"suffix":""},{"dropping-particle":"","family":"Baker","given":"T.R.","non-dropping-particle":"","parse-names":false,"suffix":""},{"dropping-particle":"","family":"Baraloto","given":"C.","non-dropping-particle":"","parse-names":false,"suffix":""},{"dropping-particle":"","family":"Barroso","given":"J.","non-dropping-particle":"","parse-names":false,"suffix":""},{"dropping-particle":"","family":"Bonal","given":"D.","non-dropping-particle":"","parse-names":false,"suffix":""},{"dropping-particle":"","family":"Castro","given":"W.","non-dropping-particle":"","parse-names":false,"suffix":""},{"dropping-particle":"","family":"Chama","given":"V.","non-dropping-particle":"","parse-names":false,"suffix":""},{"dropping-particle":"","family":"Chave","given":"J.","non-dropping-particle":"","parse-names":false,"suffix":""},{"dropping-particle":"","family":"Domingues","given":"T.F.","non-dropping-particle":"","parse-names":false,"suffix":""},{"dropping-particle":"","family":"Fauset","given":"S.","non-dropping-particle":"","parse-names":false,"suffix":""},{"dropping-particle":"","family":"Groot","given":"N.","non-dropping-particle":"","parse-names":false,"suffix":""},{"dropping-particle":"","family":"Honorio C.","given":"E.","non-dropping-particle":"","parse-names":false,"suffix":""},{"dropping-particle":"","family":"Laurance","given":"S.","non-dropping-particle":"","parse-names":false,"suffix":""},{"dropping-particle":"","family":"Laurance","given":"W.F.","non-dropping-particle":"","parse-names":false,"suffix":""},{"dropping-particle":"","family":"Lewis","given":"S.L.","non-dropping-particle":"","parse-names":false,"suffix":""},{"dropping-particle":"","family":"Licona","given":"J.C.","non-dropping-particle":"","parse-names":false,"suffix":""},{"dropping-particle":"","family":"Marimon","given":"B.S.","non-dropping-particle":"","parse-names":false,"suffix":""},{"dropping-particle":"","family":"Marimon-Junior","given":"B.H.","non-dropping-particle":"","parse-names":false,"suffix":""},{"dropping-particle":"","family":"Mendoza Bautista","given":"C.","non-dropping-particle":"","parse-names":false,"suffix":""},{"dropping-particle":"","family":"Neill","given":"D.A.","non-dropping-particle":"","parse-names":false,"suffix":""},{"dropping-particle":"","family":"Oliveira","given":"E.A.","non-dropping-particle":"","parse-names":false,"suffix":""},{"dropping-particle":"","family":"Oliveira dos Santos","given":"C.","non-dropping-particle":"","parse-names":false,"suffix":""},{"dropping-particle":"","family":"Pallqui Camacho","given":"N.C.","non-dropping-particle":"","parse-names":false,"suffix":""},{"dropping-particle":"","family":"Pardo-Molina","given":"G.","non-dropping-particle":"","parse-names":false,"suffix":""},{"dropping-particle":"","family":"Prieto","given":"A.","non-dropping-particle":"","parse-names":false,"suffix":""},{"dropping-particle":"","family":"Quesada","given":"C.A.","non-dropping-particle":"","parse-names":false,"suffix":""},{"dropping-particle":"","family":"Ramírez","given":"F.","non-dropping-particle":"","parse-names":false,"suffix":""},{"dropping-particle":"","family":"Ramírez-Angulo","given":"H.","non-dropping-particle":"","parse-names":false,"suffix":""},{"dropping-particle":"","family":"Réjou-Méchain","given":"M.","non-dropping-particle":"","parse-names":false,"suffix":""},{"dropping-particle":"","family":"Rudas","given":"A.","non-dropping-particle":"","parse-names":false,"suffix":""},{"dropping-particle":"","family":"Saiz","given":"G.","non-dropping-particle":"","parse-names":false,"suffix":""},{"dropping-particle":"","family":"Salomão","given":"R.P.","non-dropping-particle":"","parse-names":false,"suffix":""},{"dropping-particle":"","family":"Silva-Espejo","given":"J.E.","non-dropping-particle":"","parse-names":false,"suffix":""},{"dropping-particle":"","family":"Silveira","given":"M.","non-dropping-particle":"","parse-names":false,"suffix":""},{"dropping-particle":"","family":"Steege","given":"H.","non-dropping-particle":"ter","parse-names":false,"suffix":""},{"dropping-particle":"","family":"Stropp","given":"J.","non-dropping-particle":"","parse-names":false,"suffix":""},{"dropping-particle":"","family":"Terborgh","given":"J.","non-dropping-particle":"","parse-names":false,"suffix":""},{"dropping-particle":"","family":"Thomas-Caesar","given":"R.","non-dropping-particle":"","parse-names":false,"suffix":""},{"dropping-particle":"","family":"Heijden","given":"G.M.F.","non-dropping-particle":"van der","parse-names":false,"suffix":""},{"dropping-particle":"","family":"Vásquez Martinez","given":"R.","non-dropping-particle":"","parse-names":false,"suffix":""},{"dropping-particle":"","family":"Vilanova","given":"E.","non-dropping-particle":"","parse-names":false,"suffix":""},{"dropping-particle":"","family":"Vos","given":"V.A.","non-dropping-particle":"","parse-names":false,"suffix":""}],"container-title":"Global Biogeochemical Cycles","id":"ITEM-3","issued":{"date-parts":[["2016"]]},"title":"Amazon forest response to repeated droughts","type":"article-journal"},"uris":["http://www.mendeley.com/documents/?uuid=87bc9058-60b7-4f4f-bfa6-b9c9f9e942a1"]}],"mendeley":{"formattedCitation":"(Brienen &lt;i&gt;et al.&lt;/i&gt; 2015, Feldpausch &lt;i&gt;et al.&lt;/i&gt; 2016, McDowell &lt;i&gt;et al.&lt;/i&gt; 2018)","plainTextFormattedCitation":"(Brienen et al. 2015, Feldpausch et al. 2016, McDowell et al. 2018)","previouslyFormattedCitation":"(Brienen &lt;i&gt;et al.&lt;/i&gt; 2015, Feldpausch &lt;i&gt;et al.&lt;/i&gt; 2016, McDowell &lt;i&gt;et al.&lt;/i&gt; 2018)"},"properties":{"noteIndex":0},"schema":"https://github.com/citation-style-language/schema/raw/master/csl-citation.json"}</w:instrText>
      </w:r>
      <w:r w:rsidR="005B0040">
        <w:rPr>
          <w:rFonts w:ascii="Times New Roman" w:eastAsia="Times New Roman" w:hAnsi="Times New Roman" w:cs="Times New Roman"/>
          <w:sz w:val="24"/>
          <w:szCs w:val="24"/>
        </w:rPr>
        <w:fldChar w:fldCharType="separate"/>
      </w:r>
      <w:r w:rsidR="005B0040" w:rsidRPr="005B0040">
        <w:rPr>
          <w:rFonts w:ascii="Times New Roman" w:eastAsia="Times New Roman" w:hAnsi="Times New Roman" w:cs="Times New Roman"/>
          <w:noProof/>
          <w:sz w:val="24"/>
          <w:szCs w:val="24"/>
        </w:rPr>
        <w:t xml:space="preserve">(Brienen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2015, Feldpausch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2016, McDowell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2018)</w:t>
      </w:r>
      <w:r w:rsidR="005B004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These trends in forest dynamics are related to topographic variation at </w:t>
      </w: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with tree mortality rates increasing mostly in the valleys in periods with high precipitation and storms, and in plateaus during droughts </w:t>
      </w:r>
      <w:r w:rsidR="005B0040">
        <w:rPr>
          <w:rFonts w:ascii="Times New Roman" w:eastAsia="Times New Roman" w:hAnsi="Times New Roman" w:cs="Times New Roman"/>
          <w:sz w:val="24"/>
          <w:szCs w:val="24"/>
        </w:rPr>
        <w:fldChar w:fldCharType="begin" w:fldLock="1"/>
      </w:r>
      <w:r w:rsidR="005B0040">
        <w:rPr>
          <w:rFonts w:ascii="Times New Roman" w:eastAsia="Times New Roman" w:hAnsi="Times New Roman" w:cs="Times New Roman"/>
          <w:sz w:val="24"/>
          <w:szCs w:val="24"/>
        </w:rPr>
        <w:instrText>ADDIN CSL_CITATION {"citationItems":[{"id":"ITEM-1","itemData":{"author":[{"dropping-particle":"","family":"Esteban","given":"E. J. Lavado","non-dropping-particle":"","parse-names":false,"suffix":""}],"id":"ITEM-1","issued":{"date-parts":[["2019"]]},"number-of-pages":"84","publisher":"Instituto Nacional de Pequisas da Amazônia","title":"DINÂMICA ARBÓREA E A MUDANÇA DO CLIMA: IMPORTÂNCIA DA TOPOGRAFIA E DAS CARACTERÍSTICAS FUNCIONAIS NA AMAZÔNIA CENTRAL","type":"thesis"},"uris":["http://www.mendeley.com/documents/?uuid=f3fa49c2-0be3-434f-9d72-f0993f5cb3a0"]}],"mendeley":{"formattedCitation":"(Esteban 2019)","plainTextFormattedCitation":"(Esteban 2019)","previouslyFormattedCitation":"(Esteban 2019)"},"properties":{"noteIndex":0},"schema":"https://github.com/citation-style-language/schema/raw/master/csl-citation.json"}</w:instrText>
      </w:r>
      <w:r w:rsidR="005B0040">
        <w:rPr>
          <w:rFonts w:ascii="Times New Roman" w:eastAsia="Times New Roman" w:hAnsi="Times New Roman" w:cs="Times New Roman"/>
          <w:sz w:val="24"/>
          <w:szCs w:val="24"/>
        </w:rPr>
        <w:fldChar w:fldCharType="separate"/>
      </w:r>
      <w:r w:rsidR="005B0040" w:rsidRPr="005B0040">
        <w:rPr>
          <w:rFonts w:ascii="Times New Roman" w:eastAsia="Times New Roman" w:hAnsi="Times New Roman" w:cs="Times New Roman"/>
          <w:noProof/>
          <w:sz w:val="24"/>
          <w:szCs w:val="24"/>
        </w:rPr>
        <w:t>(Esteban 2019)</w:t>
      </w:r>
      <w:r w:rsidR="005B004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Valleys are naturally more dynamic than plateaus, given the low anchoring stability provided by the waterlogged sandy soils, which increases the probabilities of tree fall during windstorms</w:t>
      </w:r>
      <w:r w:rsidR="005B0040">
        <w:rPr>
          <w:rFonts w:ascii="Times New Roman" w:eastAsia="Times New Roman" w:hAnsi="Times New Roman" w:cs="Times New Roman"/>
          <w:sz w:val="24"/>
          <w:szCs w:val="24"/>
        </w:rPr>
        <w:fldChar w:fldCharType="begin" w:fldLock="1"/>
      </w:r>
      <w:r w:rsidR="005B0040">
        <w:rPr>
          <w:rFonts w:ascii="Times New Roman" w:eastAsia="Times New Roman" w:hAnsi="Times New Roman" w:cs="Times New Roman"/>
          <w:sz w:val="24"/>
          <w:szCs w:val="24"/>
        </w:rPr>
        <w:instrText>ADDIN CSL_CITATION {"citationItems":[{"id":"ITEM-1","itemData":{"DOI":"10.1017/S0266467499000929","ISSN":"02664674","author":[{"dropping-particle":"","family":"Gale","given":"Neil","non-dropping-particle":"","parse-names":false,"suffix":""},{"dropping-particle":"","family":"Barfod","given":"Anders S.","non-dropping-particle":"","parse-names":false,"suffix":""}],"container-title":"Journal of Tropical Ecology","id":"ITEM-1","issue":"4","issued":{"date-parts":[["1999","7"]]},"page":"415-436","title":"Canopy tree mode of death in a western Ecuadorian rain forest","type":"article-journal","volume":"15"},"uris":["http://www.mendeley.com/documents/?uuid=26f99947-ae44-43c5-9161-659b167fb64e"]},{"id":"ITEM-2","itemData":{"DOI":"10.1016/j.foreco.2011.09.017","author":[{"dropping-particle":"de","family":"Toledo","given":"José J.","non-dropping-particle":"","parse-names":false,"suffix":""},{"dropping-particle":"","family":"Magnusson","given":"William E","non-dropping-particle":"","parse-names":false,"suffix":""},{"dropping-particle":"V","family":"Castilho","given":"Carolina","non-dropping-particle":"","parse-names":false,"suffix":""},{"dropping-particle":"","family":"Nascimento","given":"Henrique E M","non-dropping-particle":"","parse-names":false,"suffix":""}],"container-title":"Forest Ecology and Management","id":"ITEM-2","issued":{"date-parts":[["2012"]]},"page":"253-261","title":"Tree mode of death in Central Amazonia : Effects of soil and topography on tree mortality associated with storm disturbances","type":"article-journal","volume":"263"},"uris":["http://www.mendeley.com/documents/?uuid=d9f5fc13-1ff9-4e28-9c57-4bc7bb7b45f9"]}],"mendeley":{"formattedCitation":"(Gale &amp; Barfod 1999, Toledo &lt;i&gt;et al.&lt;/i&gt; 2012)","plainTextFormattedCitation":"(Gale &amp; Barfod 1999, Toledo et al. 2012)","previouslyFormattedCitation":"(Gale &amp; Barfod 1999, Toledo &lt;i&gt;et al.&lt;/i&gt; 2012)"},"properties":{"noteIndex":0},"schema":"https://github.com/citation-style-language/schema/raw/master/csl-citation.json"}</w:instrText>
      </w:r>
      <w:r w:rsidR="005B0040">
        <w:rPr>
          <w:rFonts w:ascii="Times New Roman" w:eastAsia="Times New Roman" w:hAnsi="Times New Roman" w:cs="Times New Roman"/>
          <w:sz w:val="24"/>
          <w:szCs w:val="24"/>
        </w:rPr>
        <w:fldChar w:fldCharType="separate"/>
      </w:r>
      <w:r w:rsidR="005B0040" w:rsidRPr="005B0040">
        <w:rPr>
          <w:rFonts w:ascii="Times New Roman" w:eastAsia="Times New Roman" w:hAnsi="Times New Roman" w:cs="Times New Roman"/>
          <w:noProof/>
          <w:sz w:val="24"/>
          <w:szCs w:val="24"/>
        </w:rPr>
        <w:t xml:space="preserve">(Gale &amp; Barfod 1999, Toledo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2012)</w:t>
      </w:r>
      <w:r w:rsidR="005B004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the larger frequency of storms and prolonged waterlogging are intensifying this dynamics. Most of the trends that we observed in communities along time are either restricted to the valleys, differ between valleys and plateaus or are stronger in valleys, what is compatible with both direct effects of climatic changes on trees and fish, and potentially indirect effects on ants and birds through the intensified forest dynamics. Lianas had </w:t>
      </w:r>
      <w:r w:rsidR="005B004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larger loss of individuals and species along time in the plateaus, where liana recruitment was much lower than mortality, in comparison to the valleys. This pattern seem</w:t>
      </w:r>
      <w:r w:rsidR="005B0040">
        <w:rPr>
          <w:rFonts w:ascii="Times New Roman" w:eastAsia="Times New Roman" w:hAnsi="Times New Roman" w:cs="Times New Roman"/>
          <w:sz w:val="24"/>
          <w:szCs w:val="24"/>
        </w:rPr>
        <w:t>s to be</w:t>
      </w:r>
      <w:r>
        <w:rPr>
          <w:rFonts w:ascii="Times New Roman" w:eastAsia="Times New Roman" w:hAnsi="Times New Roman" w:cs="Times New Roman"/>
          <w:sz w:val="24"/>
          <w:szCs w:val="24"/>
        </w:rPr>
        <w:t xml:space="preserve"> associated with </w:t>
      </w:r>
      <w:r w:rsidR="005B004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less accelerated tree dynamics and lower availability of light in the plateau</w:t>
      </w:r>
      <w:r w:rsidR="005B0040">
        <w:rPr>
          <w:rFonts w:ascii="Times New Roman" w:eastAsia="Times New Roman" w:hAnsi="Times New Roman" w:cs="Times New Roman"/>
          <w:sz w:val="24"/>
          <w:szCs w:val="24"/>
        </w:rPr>
        <w:t>s</w:t>
      </w:r>
      <w:r w:rsidR="00C9372D">
        <w:rPr>
          <w:rFonts w:ascii="Times New Roman" w:eastAsia="Times New Roman" w:hAnsi="Times New Roman" w:cs="Times New Roman"/>
          <w:sz w:val="24"/>
          <w:szCs w:val="24"/>
        </w:rPr>
        <w:t>, which</w:t>
      </w:r>
      <w:r>
        <w:rPr>
          <w:rFonts w:ascii="Times New Roman" w:eastAsia="Times New Roman" w:hAnsi="Times New Roman" w:cs="Times New Roman"/>
          <w:sz w:val="24"/>
          <w:szCs w:val="24"/>
        </w:rPr>
        <w:t xml:space="preserve"> could </w:t>
      </w:r>
      <w:r w:rsidR="005B0040">
        <w:rPr>
          <w:rFonts w:ascii="Times New Roman" w:eastAsia="Times New Roman" w:hAnsi="Times New Roman" w:cs="Times New Roman"/>
          <w:sz w:val="24"/>
          <w:szCs w:val="24"/>
        </w:rPr>
        <w:t>restrict the</w:t>
      </w:r>
      <w:r>
        <w:rPr>
          <w:rFonts w:ascii="Times New Roman" w:eastAsia="Times New Roman" w:hAnsi="Times New Roman" w:cs="Times New Roman"/>
          <w:sz w:val="24"/>
          <w:szCs w:val="24"/>
        </w:rPr>
        <w:t xml:space="preserve"> recruitment</w:t>
      </w:r>
      <w:r w:rsidR="005B0040">
        <w:rPr>
          <w:rFonts w:ascii="Times New Roman" w:eastAsia="Times New Roman" w:hAnsi="Times New Roman" w:cs="Times New Roman"/>
          <w:sz w:val="24"/>
          <w:szCs w:val="24"/>
        </w:rPr>
        <w:t xml:space="preserve"> of lianas</w:t>
      </w:r>
      <w:r>
        <w:rPr>
          <w:rFonts w:ascii="Times New Roman" w:eastAsia="Times New Roman" w:hAnsi="Times New Roman" w:cs="Times New Roman"/>
          <w:sz w:val="24"/>
          <w:szCs w:val="24"/>
        </w:rPr>
        <w:t xml:space="preserve"> </w:t>
      </w:r>
      <w:r w:rsidR="005B0040">
        <w:rPr>
          <w:rFonts w:ascii="Times New Roman" w:eastAsia="Times New Roman" w:hAnsi="Times New Roman" w:cs="Times New Roman"/>
          <w:sz w:val="24"/>
          <w:szCs w:val="24"/>
        </w:rPr>
        <w:fldChar w:fldCharType="begin" w:fldLock="1"/>
      </w:r>
      <w:r w:rsidR="005B0040">
        <w:rPr>
          <w:rFonts w:ascii="Times New Roman" w:eastAsia="Times New Roman" w:hAnsi="Times New Roman" w:cs="Times New Roman"/>
          <w:sz w:val="24"/>
          <w:szCs w:val="24"/>
        </w:rPr>
        <w:instrText>ADDIN CSL_CITATION {"citationItems":[{"id":"ITEM-1","itemData":{"DOI":"10.1111/jvs.12644","ISSN":"16541103","abstract":"Abstract Question Have liana density and biomass increased in Central Amazonia over the last 10 years? Can a spatially explicit consideration of liana mortality and recruitment rates across hydro?edaphic and tree turnover gradients at the landscape scale explain changes in liana density and biomass? Location Ducke Forest Reserve, located 26 kilometers north of Manaus, Amazonas, Brazil. Methods Data were collected on 30?1 ha permanent plots in a Central Amazonia undisturbed old?growth rainforest 10 years after the first census. We measured lianas at 1.3 cm above their rooting point, with a diameter (D) ≥ 5 cm and subsampled lianas ≥ 1 cm diameter in 0.25 ha per plot. We estimated above?ground density and biomass changes, mortality rate, recruitment, and diameter increase. Soil cations and available P were reduced to two dimensions with PCA and the first axis used as the descriptor of soil fertility. Height above the nearest drainage, a proxy for water availability, tree turnover (D ≥ 10 cm), and soil fertility were used as predictors of liana dynamics. Results No significant change in liana density and biomass, averaged over the 30 km2 landscape, was observed over the last 10 years. In 2014, liana density was generally higher in more fertile soils, and it increased in areas closer to the water table and with higher tree turnover in the valleys. This pattern resulted from the higher liana recruitment rates in valley plots closer to the water table. Liana mortality rates were uniform across plots, similar among the diameter classes, and, on average, higher than recruitment. Conclusion We did not find any evidence that liana density and biomass have been increasing in this Neotropical site over the last ten years. These findings suggest that the current knowledge on liana increase trends in the Neotropics should be reviewed if supported by further tropical studies. This article is protected by copyright. All rights reserved.","author":[{"dropping-particle":"","family":"Gerolamo","given":"Caian Souza","non-dropping-particle":"","parse-names":false,"suffix":""},{"dropping-particle":"","family":"Nogueira","given":"Anselmo","non-dropping-particle":"","parse-names":false,"suffix":""},{"dropping-particle":"","family":"Costa","given":"Flavia Regina Capellotto","non-dropping-particle":"","parse-names":false,"suffix":""},{"dropping-particle":"V.","family":"Castilho","given":"Carolina","non-dropping-particle":"de","parse-names":false,"suffix":""},{"dropping-particle":"","family":"Angyalossy","given":"Veronica","non-dropping-particle":"","parse-names":false,"suffix":""}],"container-title":"Journal of Vegetation Science","id":"ITEM-1","issue":"4","issued":{"date-parts":[["2018"]]},"page":"651-661","title":"Local dynamic variation of lianas along topography maintains unchanging abundance at the landscape scale in central Amazonia","type":"article-journal","volume":"29"},"uris":["http://www.mendeley.com/documents/?uuid=0afd7b30-2272-407c-88a8-3ba52d4f2f77"]}],"mendeley":{"formattedCitation":"(Gerolamo &lt;i&gt;et al.&lt;/i&gt; 2018)","plainTextFormattedCitation":"(Gerolamo et al. 2018)","previouslyFormattedCitation":"(Gerolamo &lt;i&gt;et al.&lt;/i&gt; 2018)"},"properties":{"noteIndex":0},"schema":"https://github.com/citation-style-language/schema/raw/master/csl-citation.json"}</w:instrText>
      </w:r>
      <w:r w:rsidR="005B0040">
        <w:rPr>
          <w:rFonts w:ascii="Times New Roman" w:eastAsia="Times New Roman" w:hAnsi="Times New Roman" w:cs="Times New Roman"/>
          <w:sz w:val="24"/>
          <w:szCs w:val="24"/>
        </w:rPr>
        <w:fldChar w:fldCharType="separate"/>
      </w:r>
      <w:r w:rsidR="005B0040" w:rsidRPr="005B0040">
        <w:rPr>
          <w:rFonts w:ascii="Times New Roman" w:eastAsia="Times New Roman" w:hAnsi="Times New Roman" w:cs="Times New Roman"/>
          <w:noProof/>
          <w:sz w:val="24"/>
          <w:szCs w:val="24"/>
        </w:rPr>
        <w:t xml:space="preserve">(Gerolamo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2018)</w:t>
      </w:r>
      <w:r w:rsidR="005B004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4365353" w14:textId="3A30C053"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increasing mean annual precipitation trend, with little water deficit during the dry season of most years, may have allowed the recruitment of acquisitive small trees in the relatively dry plateaus as a response to increased gap opening by windstorms. Increasing precipitation and consequently higher frequency of floods and soil waterlogging in valleys may have increased selection of hardwoods, given that softwoods tend to be more vulnerable to prolonged flooding </w:t>
      </w:r>
      <w:r w:rsidR="005B0040">
        <w:rPr>
          <w:rFonts w:ascii="Times New Roman" w:eastAsia="Times New Roman" w:hAnsi="Times New Roman" w:cs="Times New Roman"/>
          <w:sz w:val="24"/>
          <w:szCs w:val="24"/>
        </w:rPr>
        <w:fldChar w:fldCharType="begin" w:fldLock="1"/>
      </w:r>
      <w:r w:rsidR="007C17FF">
        <w:rPr>
          <w:rFonts w:ascii="Times New Roman" w:eastAsia="Times New Roman" w:hAnsi="Times New Roman" w:cs="Times New Roman"/>
          <w:sz w:val="24"/>
          <w:szCs w:val="24"/>
        </w:rPr>
        <w:instrText>ADDIN CSL_CITATION {"citationItems":[{"id":"ITEM-1","itemData":{"DOI":"10.1111/1365-2745.12408","ISBN":"3034","ISSN":"13652745","abstract":"Summary: Wood density is a key plant functional trait which integrates the trade-offs characteristic to riparian plant ecological strategies. Although high-density wood is costly to construct, it confers mechanical stiffness to stems, increasing a plant's capacity to withstand flooding, and also enables increased tolerance to water stress. For riparian plants, fluctuations in soil moisture driven by surface hydrology should therefore be an important driver of variation in wood density. We asked the following questions in the study: (1) Does wood density increase with increasing frequency and magnitude of flood disturbance? (2) Does wood density increase with increasing unpredictability of water availability in the riparian zone? (3) Does dispersion of wood density peak at intermediate levels of hydrological disturbance? We surveyed wood density of dominant species at 15 riparian sites along flow-gauged rivers across south-eastern Australia. Due to the broad range of hydrological variability associated with Australian river systems, this set of sites functions as a useful model for assessing the response of riparian plants to changing hydrological conditions. We found wood density varied strongly along a single axis of hydrological variability. This axis integrates flood intensity and frequency with metrics of hydrological unpredictability and can be conceptualized as a gradient of environmental harshness, with higher wood density associated with harsher conditions. Synthesis. Our study highlights the importance of hydrological conditions, particularly disturbance and environmental unpredictability, as determinants of ecological strategy in riparian plants. Large, rare flood events in particular appear to favour higher wood density strategies. This is likely to have significant ecological consequences for riparian plant communities in a south-east Australian context, as well as in other regions where increasing climatic variability and frequency of extreme events are hallmarks of climate change predictions.","author":[{"dropping-particle":"","family":"Lawson","given":"James R.","non-dropping-particle":"","parse-names":false,"suffix":""},{"dropping-particle":"","family":"Fryirs","given":"Kirstie A.","non-dropping-particle":"","parse-names":false,"suffix":""},{"dropping-particle":"","family":"Leishman","given":"Michelle R.","non-dropping-particle":"","parse-names":false,"suffix":""}],"container-title":"Journal of Ecology","id":"ITEM-1","issue":"4","issued":{"date-parts":[["2015"]]},"page":"945-956","title":"Hydrological conditions explain variation in wood density in riparian plants of south-eastern Australia","type":"article-journal","volume":"103"},"uris":["http://www.mendeley.com/documents/?uuid=e77d0fc7-d31d-49a2-aa7d-0cbe3bdc2cc5"]},{"id":"ITEM-2","itemData":{"author":[{"dropping-particle":"","family":"Moser","given":"Pamela","non-dropping-particle":"","parse-names":false,"suffix":""},{"dropping-particle":"","family":"Simon","given":"Marcelo Fragomeni","non-dropping-particle":"","parse-names":false,"suffix":""},{"dropping-particle":"de","family":"Medeiros","given":"Marcelo Brilhante","non-dropping-particle":"","parse-names":false,"suffix":""},{"dropping-particle":"","family":"Gontijo","given":"Alexandre Bahia","non-dropping-particle":"","parse-names":false,"suffix":""},{"dropping-particle":"","family":"Costa","given":"Flávia Regina Capelotto","non-dropping-particle":"","parse-names":false,"suffix":""}],"container-title":"Journal of Applied Ecology","id":"ITEM-2","issued":{"date-parts":[["2019"]]},"title":"Synergy of extreme weather events and a mega-dam changed functionality of Amazonian campinarana forests","type":"article-journal","volume":"Accepted"},"uris":["http://www.mendeley.com/documents/?uuid=c1158150-c024-466a-8504-4f527ebd983c"]}],"mendeley":{"formattedCitation":"(Lawson &lt;i&gt;et al.&lt;/i&gt; 2015, Moser &lt;i&gt;et al.&lt;/i&gt; 2019)","plainTextFormattedCitation":"(Lawson et al. 2015, Moser et al. 2019)","previouslyFormattedCitation":"(Lawson &lt;i&gt;et al.&lt;/i&gt; 2015, Moser &lt;i&gt;et al.&lt;/i&gt; 2019)"},"properties":{"noteIndex":0},"schema":"https://github.com/citation-style-language/schema/raw/master/csl-citation.json"}</w:instrText>
      </w:r>
      <w:r w:rsidR="005B0040">
        <w:rPr>
          <w:rFonts w:ascii="Times New Roman" w:eastAsia="Times New Roman" w:hAnsi="Times New Roman" w:cs="Times New Roman"/>
          <w:sz w:val="24"/>
          <w:szCs w:val="24"/>
        </w:rPr>
        <w:fldChar w:fldCharType="separate"/>
      </w:r>
      <w:r w:rsidR="005B0040" w:rsidRPr="005B0040">
        <w:rPr>
          <w:rFonts w:ascii="Times New Roman" w:eastAsia="Times New Roman" w:hAnsi="Times New Roman" w:cs="Times New Roman"/>
          <w:noProof/>
          <w:sz w:val="24"/>
          <w:szCs w:val="24"/>
        </w:rPr>
        <w:t xml:space="preserve">(Lawson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2015, Moser </w:t>
      </w:r>
      <w:r w:rsidR="005B0040" w:rsidRPr="005B0040">
        <w:rPr>
          <w:rFonts w:ascii="Times New Roman" w:eastAsia="Times New Roman" w:hAnsi="Times New Roman" w:cs="Times New Roman"/>
          <w:i/>
          <w:noProof/>
          <w:sz w:val="24"/>
          <w:szCs w:val="24"/>
        </w:rPr>
        <w:t>et al.</w:t>
      </w:r>
      <w:r w:rsidR="005B0040" w:rsidRPr="005B0040">
        <w:rPr>
          <w:rFonts w:ascii="Times New Roman" w:eastAsia="Times New Roman" w:hAnsi="Times New Roman" w:cs="Times New Roman"/>
          <w:noProof/>
          <w:sz w:val="24"/>
          <w:szCs w:val="24"/>
        </w:rPr>
        <w:t xml:space="preserve"> 2019)</w:t>
      </w:r>
      <w:r w:rsidR="005B004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high frequency of storms and increased rain amounts also parallel a change in the stream substrates, which are tending to become simpler, i.e. with lower proportional amounts of litter and higher proportional amounts of bare sand</w:t>
      </w:r>
      <w:r w:rsidR="00C9372D">
        <w:rPr>
          <w:rFonts w:ascii="Times New Roman" w:eastAsia="Times New Roman" w:hAnsi="Times New Roman" w:cs="Times New Roman"/>
          <w:sz w:val="24"/>
          <w:szCs w:val="24"/>
        </w:rPr>
        <w:t xml:space="preserve"> </w:t>
      </w:r>
      <w:r w:rsidR="00C9372D">
        <w:rPr>
          <w:rFonts w:ascii="Times New Roman" w:eastAsia="Times New Roman" w:hAnsi="Times New Roman" w:cs="Times New Roman"/>
          <w:sz w:val="24"/>
          <w:szCs w:val="24"/>
        </w:rPr>
        <w:fldChar w:fldCharType="begin" w:fldLock="1"/>
      </w:r>
      <w:r w:rsidR="00C9372D">
        <w:rPr>
          <w:rFonts w:ascii="Times New Roman" w:eastAsia="Times New Roman" w:hAnsi="Times New Roman" w:cs="Times New Roman"/>
          <w:sz w:val="24"/>
          <w:szCs w:val="24"/>
        </w:rPr>
        <w:instrText>ADDIN CSL_CITATION {"citationItems":[{"id":"ITEM-1","itemData":{"author":[{"dropping-particle":"","family":"Borba","given":"Gabriel Costa","non-dropping-particle":"","parse-names":false,"suffix":""}],"id":"ITEM-1","issued":{"date-parts":[["2019"]]},"number-of-pages":"51","publisher":"Instituto Nacional de Pesquisas da Amazônia","title":"MUDANÇAS RECENTES NO PADRÃO DE PLUVIOSIDADE AFETAM A ESTRUTURA FUNCIONAL DE ASSEMBLEIAS DE PEIXES DE IGARAPÉS NA AMAZÔNIA CENTRAL?","type":"thesis"},"uris":["http://www.mendeley.com/documents/?uuid=fa761d05-9d32-47e1-8852-d5b8f9bd4c0d"]}],"mendeley":{"formattedCitation":"(Borba 2019)","plainTextFormattedCitation":"(Borba 2019)"},"properties":{"noteIndex":0},"schema":"https://github.com/citation-style-language/schema/raw/master/csl-citation.json"}</w:instrText>
      </w:r>
      <w:r w:rsidR="00C9372D">
        <w:rPr>
          <w:rFonts w:ascii="Times New Roman" w:eastAsia="Times New Roman" w:hAnsi="Times New Roman" w:cs="Times New Roman"/>
          <w:sz w:val="24"/>
          <w:szCs w:val="24"/>
        </w:rPr>
        <w:fldChar w:fldCharType="separate"/>
      </w:r>
      <w:r w:rsidR="00C9372D" w:rsidRPr="00C9372D">
        <w:rPr>
          <w:rFonts w:ascii="Times New Roman" w:eastAsia="Times New Roman" w:hAnsi="Times New Roman" w:cs="Times New Roman"/>
          <w:noProof/>
          <w:sz w:val="24"/>
          <w:szCs w:val="24"/>
        </w:rPr>
        <w:t>(Borba 2019)</w:t>
      </w:r>
      <w:r w:rsidR="00C9372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lastRenderedPageBreak/>
        <w:t xml:space="preserve">simplification of the substrate, and a potentially higher connection between marginal ponds and the </w:t>
      </w:r>
      <w:proofErr w:type="gramStart"/>
      <w:r>
        <w:rPr>
          <w:rFonts w:ascii="Times New Roman" w:eastAsia="Times New Roman" w:hAnsi="Times New Roman" w:cs="Times New Roman"/>
          <w:sz w:val="24"/>
          <w:szCs w:val="24"/>
        </w:rPr>
        <w:t>main stream</w:t>
      </w:r>
      <w:proofErr w:type="gramEnd"/>
      <w:r>
        <w:rPr>
          <w:rFonts w:ascii="Times New Roman" w:eastAsia="Times New Roman" w:hAnsi="Times New Roman" w:cs="Times New Roman"/>
          <w:sz w:val="24"/>
          <w:szCs w:val="24"/>
        </w:rPr>
        <w:t xml:space="preserve"> channel, seem to be favoring fish able to explore these increased habitats, in detriment of those more specialized in the main channel and litter banks.  </w:t>
      </w:r>
    </w:p>
    <w:p w14:paraId="3327387F" w14:textId="4070694F"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not clear how ants and birds </w:t>
      </w:r>
      <w:proofErr w:type="gramStart"/>
      <w:r>
        <w:rPr>
          <w:rFonts w:ascii="Times New Roman" w:eastAsia="Times New Roman" w:hAnsi="Times New Roman" w:cs="Times New Roman"/>
          <w:sz w:val="24"/>
          <w:szCs w:val="24"/>
        </w:rPr>
        <w:t>may have been affected</w:t>
      </w:r>
      <w:proofErr w:type="gramEnd"/>
      <w:r>
        <w:rPr>
          <w:rFonts w:ascii="Times New Roman" w:eastAsia="Times New Roman" w:hAnsi="Times New Roman" w:cs="Times New Roman"/>
          <w:sz w:val="24"/>
          <w:szCs w:val="24"/>
        </w:rPr>
        <w:t xml:space="preserve"> by the climatic trends. For ants, an increase in rainfall and frequency of floods would affect more strongly assemblages on valleys than plateaus, which is consistent with our data. However, how the ant assemblages are changing over time is not fully congruent with predictions based on </w:t>
      </w:r>
      <w:r w:rsidR="00C9372D">
        <w:rPr>
          <w:rFonts w:ascii="Times New Roman" w:eastAsia="Times New Roman" w:hAnsi="Times New Roman" w:cs="Times New Roman"/>
          <w:sz w:val="24"/>
          <w:szCs w:val="24"/>
        </w:rPr>
        <w:t>species distribution</w:t>
      </w:r>
      <w:r>
        <w:rPr>
          <w:rFonts w:ascii="Times New Roman" w:eastAsia="Times New Roman" w:hAnsi="Times New Roman" w:cs="Times New Roman"/>
          <w:sz w:val="24"/>
          <w:szCs w:val="24"/>
        </w:rPr>
        <w:t xml:space="preserve"> data. Generalist ants, especially those that live in </w:t>
      </w:r>
      <w:proofErr w:type="spellStart"/>
      <w:r>
        <w:rPr>
          <w:rFonts w:ascii="Times New Roman" w:eastAsia="Times New Roman" w:hAnsi="Times New Roman" w:cs="Times New Roman"/>
          <w:sz w:val="24"/>
          <w:szCs w:val="24"/>
        </w:rPr>
        <w:t>poly</w:t>
      </w:r>
      <w:r w:rsidR="007C17FF">
        <w:rPr>
          <w:rFonts w:ascii="Times New Roman" w:eastAsia="Times New Roman" w:hAnsi="Times New Roman" w:cs="Times New Roman"/>
          <w:sz w:val="24"/>
          <w:szCs w:val="24"/>
        </w:rPr>
        <w:t>domous</w:t>
      </w:r>
      <w:proofErr w:type="spellEnd"/>
      <w:r w:rsidR="007C17FF">
        <w:rPr>
          <w:rFonts w:ascii="Times New Roman" w:eastAsia="Times New Roman" w:hAnsi="Times New Roman" w:cs="Times New Roman"/>
          <w:sz w:val="24"/>
          <w:szCs w:val="24"/>
        </w:rPr>
        <w:t xml:space="preserve"> nests, are normally favo</w:t>
      </w:r>
      <w:r>
        <w:rPr>
          <w:rFonts w:ascii="Times New Roman" w:eastAsia="Times New Roman" w:hAnsi="Times New Roman" w:cs="Times New Roman"/>
          <w:sz w:val="24"/>
          <w:szCs w:val="24"/>
        </w:rPr>
        <w:t>red, while specialist ant species are negatively affected by predictable</w:t>
      </w:r>
      <w:r w:rsidR="00D65BEC">
        <w:rPr>
          <w:rFonts w:ascii="Times New Roman" w:eastAsia="Times New Roman" w:hAnsi="Times New Roman" w:cs="Times New Roman"/>
          <w:sz w:val="24"/>
          <w:szCs w:val="24"/>
        </w:rPr>
        <w:t xml:space="preserve"> </w:t>
      </w:r>
      <w:r w:rsidR="00D65BEC">
        <w:rPr>
          <w:rFonts w:ascii="Times New Roman" w:eastAsia="Times New Roman" w:hAnsi="Times New Roman" w:cs="Times New Roman"/>
          <w:sz w:val="24"/>
          <w:szCs w:val="24"/>
        </w:rPr>
        <w:fldChar w:fldCharType="begin" w:fldLock="1"/>
      </w:r>
      <w:r w:rsidR="00D65BEC">
        <w:rPr>
          <w:rFonts w:ascii="Times New Roman" w:eastAsia="Times New Roman" w:hAnsi="Times New Roman" w:cs="Times New Roman"/>
          <w:sz w:val="24"/>
          <w:szCs w:val="24"/>
        </w:rPr>
        <w:instrText>ADDIN CSL_CITATION {"citationItems":[{"id":"ITEM-1","itemData":{"DOI":"10.1111/j.1744-7429.2009.00520.x","ISSN":"00063606","abstract":"Litter-nesting ants are diverse and abundant in tropical forests, but the factors structuring their communities are poorly known. Here we present results of the first study to examine the impact of natural variation in flooding on a highly diverse (21 genera, 77 species) litter-nesting ant community in a primary Amazonian forest. Fifty-six 3 x 3 m plots experiencing strong variation in flooding and twenty-eight 3 x 3 m terra firme plots were exhaustively searched for litter-nesting ants to determine patterns of density, species richness and species composition. In each plot, flooding, litter depth, twig availability, canopy cover, plant density, percent soil nitrogen, carbon, and phosphorus were measured. Degree of flooding, measured as flood frequency and flood interval, had the strongest impact on ant density in flooded forest. Flooding caused a linear decrease in ant abundance, potentially due to a reduction of suitable nesting sites. However, its influence on species richness varied: low-disturbance habitat had species richness equal to terra firme forest after adjusting for differences in density. The composition of ant genera and species varied among flood categories; some groups known to contain specialist predators were particularly intolerant to flooding. Hypoponera STD10 appeared to be well-adapted to highly flooded habitat. Although flooding did not appear to increase species richness or abundance at the habitat scale, low-flooding habitat contained a mixture of species found in the significantly distinct ant communities of terra firme and highly flooded habitat.","author":[{"dropping-particle":"","family":"Mertl","given":"Amy L.","non-dropping-particle":"","parse-names":false,"suffix":""},{"dropping-particle":"","family":"Ryder Wilkie","given":"Kari T.","non-dropping-particle":"","parse-names":false,"suffix":""},{"dropping-particle":"","family":"Traniello","given":"James F.A.","non-dropping-particle":"","parse-names":false,"suffix":""}],"container-title":"Biotropica","id":"ITEM-1","issue":"5","issued":{"date-parts":[["2009"]]},"page":"633-641","title":"Impact of flooding on the species richness, density and composition of amazonian litter-nesting ants","type":"article-journal","volume":"41"},"uris":["http://www.mendeley.com/documents/?uuid=32d6075b-3488-49c1-a54d-d11bbaf6406c"]}],"mendeley":{"formattedCitation":"(Mertl &lt;i&gt;et al.&lt;/i&gt; 2009)","plainTextFormattedCitation":"(Mertl et al. 2009)","previouslyFormattedCitation":"(Mertl &lt;i&gt;et al.&lt;/i&gt; 2009)"},"properties":{"noteIndex":0},"schema":"https://github.com/citation-style-language/schema/raw/master/csl-citation.json"}</w:instrText>
      </w:r>
      <w:r w:rsidR="00D65BEC">
        <w:rPr>
          <w:rFonts w:ascii="Times New Roman" w:eastAsia="Times New Roman" w:hAnsi="Times New Roman" w:cs="Times New Roman"/>
          <w:sz w:val="24"/>
          <w:szCs w:val="24"/>
        </w:rPr>
        <w:fldChar w:fldCharType="separate"/>
      </w:r>
      <w:r w:rsidR="00D65BEC" w:rsidRPr="00D65BEC">
        <w:rPr>
          <w:rFonts w:ascii="Times New Roman" w:eastAsia="Times New Roman" w:hAnsi="Times New Roman" w:cs="Times New Roman"/>
          <w:noProof/>
          <w:sz w:val="24"/>
          <w:szCs w:val="24"/>
        </w:rPr>
        <w:t xml:space="preserve">(Mertl </w:t>
      </w:r>
      <w:r w:rsidR="00D65BEC" w:rsidRPr="00D65BEC">
        <w:rPr>
          <w:rFonts w:ascii="Times New Roman" w:eastAsia="Times New Roman" w:hAnsi="Times New Roman" w:cs="Times New Roman"/>
          <w:i/>
          <w:noProof/>
          <w:sz w:val="24"/>
          <w:szCs w:val="24"/>
        </w:rPr>
        <w:t>et al.</w:t>
      </w:r>
      <w:r w:rsidR="00D65BEC" w:rsidRPr="00D65BEC">
        <w:rPr>
          <w:rFonts w:ascii="Times New Roman" w:eastAsia="Times New Roman" w:hAnsi="Times New Roman" w:cs="Times New Roman"/>
          <w:noProof/>
          <w:sz w:val="24"/>
          <w:szCs w:val="24"/>
        </w:rPr>
        <w:t xml:space="preserve"> 2009)</w:t>
      </w:r>
      <w:r w:rsidR="00D65BE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or unpredictable floods </w:t>
      </w:r>
      <w:r w:rsidR="007C17FF">
        <w:rPr>
          <w:rFonts w:ascii="Times New Roman" w:eastAsia="Times New Roman" w:hAnsi="Times New Roman" w:cs="Times New Roman"/>
          <w:sz w:val="24"/>
          <w:szCs w:val="24"/>
        </w:rPr>
        <w:fldChar w:fldCharType="begin" w:fldLock="1"/>
      </w:r>
      <w:r w:rsidR="007F5BB1">
        <w:rPr>
          <w:rFonts w:ascii="Times New Roman" w:eastAsia="Times New Roman" w:hAnsi="Times New Roman" w:cs="Times New Roman"/>
          <w:sz w:val="24"/>
          <w:szCs w:val="24"/>
        </w:rPr>
        <w:instrText>ADDIN CSL_CITATION {"citationItems":[{"id":"ITEM-1","itemData":{"DOI":"10.1111/btp.12055","ISSN":"00063606","abstract":"Areas with shallow water tables comprise a significant portion of\\ntropical forests and have distinct forest structure and plant-assemblage\\ncomposition. It is not clear, however, how the water table regime shapes\\nthe distributions of other organisms. Here, we evaluated the influence\\nof water-table level on ant-assemblage richness, abundance, and\\ncomposition in a terra firme forest, in Central Amazonia. We sampled\\nants in ten 250m-long transects, regularly distributed over 5km(2) by\\nextracting ants from 100 1-m(2) litter samples, 100 pitfall traps, and\\n100 sardine baits. During 1year, the water-table level in each transect\\nwas monitored every 15d with a 6-m deep dipwell. Overall the abundance\\nof individuals and occurrence of species were lower in areas where the\\nwater table was closer to the surface (&lt; 1m depth) for longer periods\\n(similar to 5.5mo). The number of ant species, however, was higher in\\ntransects where the water table was close to the surface more\\nfrequently. Changes in number of species were mainly a result of an\\nincrease in generalist species associated with a decrease in the number\\nof specialist predators and small hypogeic generalist foragers. Although\\ndisturbance by the water table may increase local alpha diversity, only\\none third of generalist species seems to prefer areas with shallow water\\ntable.","author":[{"dropping-particle":"","family":"Baccaro","given":"Fabricio B.","non-dropping-particle":"","parse-names":false,"suffix":""},{"dropping-particle":"","family":"Rocha","given":"Ivaneide F.","non-dropping-particle":"","parse-names":false,"suffix":""},{"dropping-particle":"","family":"Aguila","given":"Barbara E G","non-dropping-particle":"del","parse-names":false,"suffix":""},{"dropping-particle":"","family":"Schietti","given":"Juliana","non-dropping-particle":"","parse-names":false,"suffix":""},{"dropping-particle":"","family":"Emilio","given":"Thaise","non-dropping-particle":"","parse-names":false,"suffix":""},{"dropping-particle":"","family":"Pinto","given":"José Luiz Purri da Veiga","non-dropping-particle":"","parse-names":false,"suffix":""},{"dropping-particle":"","family":"Lima","given":"Albertina P.","non-dropping-particle":"","parse-names":false,"suffix":""},{"dropping-particle":"","family":"Magnusson","given":"William E.","non-dropping-particle":"","parse-names":false,"suffix":""}],"container-title":"Biotropica","id":"ITEM-1","issue":"6","issued":{"date-parts":[["2013"]]},"page":"755-763","title":"Changes in ground-dwelling ant functional diversity are correlated with water-table level in an amazonian terra firme forest","type":"article-journal","volume":"45"},"uris":["http://www.mendeley.com/documents/?uuid=472748af-af59-4df7-8cff-acfbd60135b9"]}],"mendeley":{"formattedCitation":"(Baccaro &lt;i&gt;et al.&lt;/i&gt; 2013)","plainTextFormattedCitation":"(Baccaro et al. 2013)","previouslyFormattedCitation":"(Baccaro &lt;i&gt;et al.&lt;/i&gt; 2013)"},"properties":{"noteIndex":0},"schema":"https://github.com/citation-style-language/schema/raw/master/csl-citation.json"}</w:instrText>
      </w:r>
      <w:r w:rsidR="007C17FF">
        <w:rPr>
          <w:rFonts w:ascii="Times New Roman" w:eastAsia="Times New Roman" w:hAnsi="Times New Roman" w:cs="Times New Roman"/>
          <w:sz w:val="24"/>
          <w:szCs w:val="24"/>
        </w:rPr>
        <w:fldChar w:fldCharType="separate"/>
      </w:r>
      <w:r w:rsidR="007C17FF" w:rsidRPr="007C17FF">
        <w:rPr>
          <w:rFonts w:ascii="Times New Roman" w:eastAsia="Times New Roman" w:hAnsi="Times New Roman" w:cs="Times New Roman"/>
          <w:noProof/>
          <w:sz w:val="24"/>
          <w:szCs w:val="24"/>
        </w:rPr>
        <w:t xml:space="preserve">(Baccaro </w:t>
      </w:r>
      <w:r w:rsidR="007C17FF" w:rsidRPr="007C17FF">
        <w:rPr>
          <w:rFonts w:ascii="Times New Roman" w:eastAsia="Times New Roman" w:hAnsi="Times New Roman" w:cs="Times New Roman"/>
          <w:i/>
          <w:noProof/>
          <w:sz w:val="24"/>
          <w:szCs w:val="24"/>
        </w:rPr>
        <w:t>et al.</w:t>
      </w:r>
      <w:r w:rsidR="007C17FF" w:rsidRPr="007C17FF">
        <w:rPr>
          <w:rFonts w:ascii="Times New Roman" w:eastAsia="Times New Roman" w:hAnsi="Times New Roman" w:cs="Times New Roman"/>
          <w:noProof/>
          <w:sz w:val="24"/>
          <w:szCs w:val="24"/>
        </w:rPr>
        <w:t xml:space="preserve"> 2013)</w:t>
      </w:r>
      <w:r w:rsidR="007C17FF">
        <w:rPr>
          <w:rFonts w:ascii="Times New Roman" w:eastAsia="Times New Roman" w:hAnsi="Times New Roman" w:cs="Times New Roman"/>
          <w:sz w:val="24"/>
          <w:szCs w:val="24"/>
        </w:rPr>
        <w:fldChar w:fldCharType="end"/>
      </w:r>
      <w:r w:rsidR="007C17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Our data suggest that an increase in the frequency of unpredictable floods may also negatively affect generalist species over time, indicating that predictions of temporal trends based on spatial patterns </w:t>
      </w:r>
      <w:proofErr w:type="gramStart"/>
      <w:r>
        <w:rPr>
          <w:rFonts w:ascii="Times New Roman" w:eastAsia="Times New Roman" w:hAnsi="Times New Roman" w:cs="Times New Roman"/>
          <w:sz w:val="24"/>
          <w:szCs w:val="24"/>
        </w:rPr>
        <w:t>should be done</w:t>
      </w:r>
      <w:proofErr w:type="gramEnd"/>
      <w:r>
        <w:rPr>
          <w:rFonts w:ascii="Times New Roman" w:eastAsia="Times New Roman" w:hAnsi="Times New Roman" w:cs="Times New Roman"/>
          <w:sz w:val="24"/>
          <w:szCs w:val="24"/>
        </w:rPr>
        <w:t xml:space="preserve"> with caution. Some of the changes in ant and bird communities </w:t>
      </w:r>
      <w:proofErr w:type="gramStart"/>
      <w:r>
        <w:rPr>
          <w:rFonts w:ascii="Times New Roman" w:eastAsia="Times New Roman" w:hAnsi="Times New Roman" w:cs="Times New Roman"/>
          <w:sz w:val="24"/>
          <w:szCs w:val="24"/>
        </w:rPr>
        <w:t>may also be linked</w:t>
      </w:r>
      <w:proofErr w:type="gramEnd"/>
      <w:r>
        <w:rPr>
          <w:rFonts w:ascii="Times New Roman" w:eastAsia="Times New Roman" w:hAnsi="Times New Roman" w:cs="Times New Roman"/>
          <w:sz w:val="24"/>
          <w:szCs w:val="24"/>
        </w:rPr>
        <w:t xml:space="preserve">. Raid hunting predators, represented mostly by </w:t>
      </w:r>
      <w:proofErr w:type="gramStart"/>
      <w:r>
        <w:rPr>
          <w:rFonts w:ascii="Times New Roman" w:eastAsia="Times New Roman" w:hAnsi="Times New Roman" w:cs="Times New Roman"/>
          <w:sz w:val="24"/>
          <w:szCs w:val="24"/>
        </w:rPr>
        <w:t>army-ants</w:t>
      </w:r>
      <w:proofErr w:type="gramEnd"/>
      <w:r>
        <w:rPr>
          <w:rFonts w:ascii="Times New Roman" w:eastAsia="Times New Roman" w:hAnsi="Times New Roman" w:cs="Times New Roman"/>
          <w:sz w:val="24"/>
          <w:szCs w:val="24"/>
        </w:rPr>
        <w:t xml:space="preserve">, are the source of prey for most of the medium and large insectivorous birds. Both functional groups </w:t>
      </w:r>
      <w:proofErr w:type="gramStart"/>
      <w:r>
        <w:rPr>
          <w:rFonts w:ascii="Times New Roman" w:eastAsia="Times New Roman" w:hAnsi="Times New Roman" w:cs="Times New Roman"/>
          <w:sz w:val="24"/>
          <w:szCs w:val="24"/>
        </w:rPr>
        <w:t>were observed</w:t>
      </w:r>
      <w:proofErr w:type="gramEnd"/>
      <w:r>
        <w:rPr>
          <w:rFonts w:ascii="Times New Roman" w:eastAsia="Times New Roman" w:hAnsi="Times New Roman" w:cs="Times New Roman"/>
          <w:sz w:val="24"/>
          <w:szCs w:val="24"/>
        </w:rPr>
        <w:t xml:space="preserve"> to be consistently declining in relative abundance along time. Although our evidence is only correlative, it turns on an alert signal that climatic change may be affecting even trophic relationships, and we should now focus on more integrated observations of these taxa along time. Other insect groups should be included in the long-term monitoring program, since there is evidence of global declines</w:t>
      </w:r>
      <w:r w:rsidR="00C9372D">
        <w:rPr>
          <w:rFonts w:ascii="Times New Roman" w:eastAsia="Times New Roman" w:hAnsi="Times New Roman" w:cs="Times New Roman"/>
          <w:sz w:val="24"/>
          <w:szCs w:val="24"/>
        </w:rPr>
        <w:t xml:space="preserve"> </w:t>
      </w:r>
      <w:r w:rsidR="00D97DF2">
        <w:rPr>
          <w:rFonts w:ascii="Times New Roman" w:eastAsia="Times New Roman" w:hAnsi="Times New Roman" w:cs="Times New Roman"/>
          <w:sz w:val="24"/>
          <w:szCs w:val="24"/>
        </w:rPr>
        <w:fldChar w:fldCharType="begin" w:fldLock="1"/>
      </w:r>
      <w:r w:rsidR="00416839">
        <w:rPr>
          <w:rFonts w:ascii="Times New Roman" w:eastAsia="Times New Roman" w:hAnsi="Times New Roman" w:cs="Times New Roman"/>
          <w:sz w:val="24"/>
          <w:szCs w:val="24"/>
        </w:rPr>
        <w:instrText>ADDIN CSL_CITATION {"citationItems":[{"id":"ITEM-1","itemData":{"DOI":"10.1126/science.1251817","author":[{"dropping-particle":"","family":"Dirzo","given":"R","non-dropping-particle":"","parse-names":false,"suffix":""},{"dropping-particle":"","family":"Young","given":"HS","non-dropping-particle":"","parse-names":false,"suffix":""},{"dropping-particle":"","family":"Galetti","given":"M","non-dropping-particle":"","parse-names":false,"suffix":""},{"dropping-particle":"","family":"Ceballos","given":"G","non-dropping-particle":"","parse-names":false,"suffix":""},{"dropping-particle":"","family":"Isaac","given":"N. J. B.","non-dropping-particle":"","parse-names":false,"suffix":""},{"dropping-particle":"","family":"Collen","given":"B.","non-dropping-particle":"","parse-names":false,"suffix":""}],"container-title":"Science","id":"ITEM-1","issue":"6195","issued":{"date-parts":[["2014"]]},"page":"401-406","title":"Defaunation in the Anthropocene","type":"article-journal","volume":"345"},"uris":["http://www.mendeley.com/documents/?uuid=4ecace82-63c5-4ab4-9e05-04c9dbf4870a"]},{"id":"ITEM-2","itemData":{"DOI":"10.1016/j.biocon.2019.01.020","ISSN":"00063207","abstract":"Biodiversity of insects is threatened worldwide. Here, we present a comprehensive review of 73 historical reports of insect declines from across the globe, and systematically assess the underlying drivers. Our work reveals dramatic rates of decline that may lead to the extinction of 40% of the world's insect species over the next few decades. In terrestrial ecosystems, Lepidoptera, Hymenoptera and dung beetles (Coleoptera) appear to be the taxa most affected, whereas four major aquatic taxa (Odonata, Plecoptera, Trichoptera and Ephemeroptera) have already lost a considerable proportion of species. Affected insect groups not only include specialists that occupy particular ecological niches, but also many common and generalist species. Concurrently, the abundance of a small number of species is increasing; these are all adaptable, generalist species that are occupying the vacant niches left by the ones declining. Among aquatic insects, habitat and dietary generalists, and pollutant-tolerant species are replacing the large biodiversity losses experienced in waters within agricultural and urban settings. The main drivers of species declines appear to be in order of importance: i) habitat loss and conversion to intensive agriculture and urbanisation; ii) pollution, mainly that by synthetic pesticides and fertilisers; iii) biological factors, including pathogens and introduced species; and iv) climate change. The latter factor is particularly important in tropical regions, but only affects a minority of species in colder climes and mountain settings of temperate zones. A rethinking of current agricultural practices, in particular a serious reduction in pesticide usage and its substitution with more sustainable, ecologically-based practices, is urgently needed to slow or reverse current trends, allow the recovery of declining insect populations and safeguard the vital ecosystem services they provide. In addition, effective remediation technologies should be applied to clean polluted waters in both agricultural and urban environments.","author":[{"dropping-particle":"","family":"Sánchez-Bayo","given":"Francisco","non-dropping-particle":"","parse-names":false,"suffix":""},{"dropping-particle":"","family":"Wyckhuys","given":"Kris A.G.","non-dropping-particle":"","parse-names":false,"suffix":""}],"container-title":"Biological Conservation","id":"ITEM-2","issue":"September 2018","issued":{"date-parts":[["2019"]]},"page":"8-27","title":"Worldwide decline of the entomofauna: A review of its drivers","type":"article-journal","volume":"232"},"uris":["http://www.mendeley.com/documents/?uuid=bdc47cd5-6979-49fd-8dcf-3463f0b7068d"]}],"mendeley":{"formattedCitation":"(Dirzo &lt;i&gt;et al.&lt;/i&gt; 2014, Sánchez-Bayo &amp; Wyckhuys 2019)","plainTextFormattedCitation":"(Dirzo et al. 2014, Sánchez-Bayo &amp; Wyckhuys 2019)","previouslyFormattedCitation":"(Dirzo &lt;i&gt;et al.&lt;/i&gt; 2014, Sánchez-Bayo &amp; Wyckhuys 2019)"},"properties":{"noteIndex":0},"schema":"https://github.com/citation-style-language/schema/raw/master/csl-citation.json"}</w:instrText>
      </w:r>
      <w:r w:rsidR="00D97DF2">
        <w:rPr>
          <w:rFonts w:ascii="Times New Roman" w:eastAsia="Times New Roman" w:hAnsi="Times New Roman" w:cs="Times New Roman"/>
          <w:sz w:val="24"/>
          <w:szCs w:val="24"/>
        </w:rPr>
        <w:fldChar w:fldCharType="separate"/>
      </w:r>
      <w:r w:rsidR="00D97DF2" w:rsidRPr="00D97DF2">
        <w:rPr>
          <w:rFonts w:ascii="Times New Roman" w:eastAsia="Times New Roman" w:hAnsi="Times New Roman" w:cs="Times New Roman"/>
          <w:noProof/>
          <w:sz w:val="24"/>
          <w:szCs w:val="24"/>
        </w:rPr>
        <w:t xml:space="preserve">(Dirzo </w:t>
      </w:r>
      <w:r w:rsidR="00D97DF2" w:rsidRPr="00D97DF2">
        <w:rPr>
          <w:rFonts w:ascii="Times New Roman" w:eastAsia="Times New Roman" w:hAnsi="Times New Roman" w:cs="Times New Roman"/>
          <w:i/>
          <w:noProof/>
          <w:sz w:val="24"/>
          <w:szCs w:val="24"/>
        </w:rPr>
        <w:t>et al.</w:t>
      </w:r>
      <w:r w:rsidR="00D97DF2" w:rsidRPr="00D97DF2">
        <w:rPr>
          <w:rFonts w:ascii="Times New Roman" w:eastAsia="Times New Roman" w:hAnsi="Times New Roman" w:cs="Times New Roman"/>
          <w:noProof/>
          <w:sz w:val="24"/>
          <w:szCs w:val="24"/>
        </w:rPr>
        <w:t xml:space="preserve"> 2014, Sánchez-Bayo &amp; Wyckhuys 2019)</w:t>
      </w:r>
      <w:r w:rsidR="00D97DF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2AF3376" w14:textId="0FFC1AD9"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Droughts are widely studied and have been considered the strongest drivers of negative responses of tropical forests to climate change </w:t>
      </w:r>
      <w:r w:rsidR="007F5BB1">
        <w:rPr>
          <w:rFonts w:ascii="Times New Roman" w:eastAsia="Times New Roman" w:hAnsi="Times New Roman" w:cs="Times New Roman"/>
          <w:sz w:val="24"/>
          <w:szCs w:val="24"/>
        </w:rPr>
        <w:fldChar w:fldCharType="begin" w:fldLock="1"/>
      </w:r>
      <w:r w:rsidR="00244962">
        <w:rPr>
          <w:rFonts w:ascii="Times New Roman" w:eastAsia="Times New Roman" w:hAnsi="Times New Roman" w:cs="Times New Roman"/>
          <w:sz w:val="24"/>
          <w:szCs w:val="24"/>
        </w:rPr>
        <w:instrText>ADDIN CSL_CITATION {"citationItems":[{"id":"ITEM-1","itemData":{"DOI":"10.1016/j.foreco.2009.09.001","author":[{"dropping-particle":"","family":"Allen","given":"C D","non-dropping-particle":"","parse-names":false,"suffix":""},{"dropping-particle":"","family":"Macalady","given":"A K","non-dropping-particle":"","parse-names":false,"suffix":""},{"dropping-particle":"","family":"Chenchouni","given":"H","non-dropping-particle":"","parse-names":false,"suffix":""},{"dropping-particle":"","family":"Bachelet","given":"D","non-dropping-particle":"","parse-names":false,"suffix":""},{"dropping-particle":"","family":"Mcdowell","given":"N","non-dropping-particle":"","parse-names":false,"suffix":""},{"dropping-particle":"","family":"Kitzberger","given":"T","non-dropping-particle":"","parse-names":false,"suffix":""},{"dropping-particle":"","family":"Rigling","given":"A","non-dropping-particle":"","parse-names":false,"suffix":""},{"dropping-particle":"","family":"Breshears","given":"D D","non-dropping-particle":"","parse-names":false,"suffix":""},{"dropping-particle":"","family":"Hogg","given":"E H","non-dropping-particle":"","parse-names":false,"suffix":""},{"dropping-particle":"","family":"Allen","given":"C D","non-dropping-particle":"","parse-names":false,"suffix":""},{"dropping-particle":"","family":"Macalady","given":"A K","non-dropping-particle":"","parse-names":false,"suffix":""},{"dropping-particle":"","family":"Chenchouni","given":"H","non-dropping-particle":"","parse-names":false,"suffix":""},{"dropping-particle":"","family":"Bachelet","given":"D","non-dropping-particle":"","parse-names":false,"suffix":""},{"dropping-particle":"","family":"Mcdowell","given":"N","non-dropping-particle":"","parse-names":false,"suffix":""}],"container-title":"Forest Ecology and Management","id":"ITEM-1","issued":{"date-parts":[["2010"]]},"page":"660-684","title":"A global overview of drought and heat-induced tree mortality reveals emerging climate change risks for forests","type":"article-journal","volume":"259"},"uris":["http://www.mendeley.com/documents/?uuid=dc2be797-fa3e-4d04-90da-8346e2e864d4"]},{"id":"ITEM-2","itemData":{"DOI":"10.1111/ele.12748","ISBN":"1461-0248","ISSN":"14610248","PMID":"28220612","abstract":"Drought events are increasing globally, and reports of consequent forest mortality are widespread. However, due to a lack of a quantitative global synthesis, it is still not clear whether drought-induced mortality rates differ among global biomes and whether functional traits influence the risk of drought-induced mortality. To address these uncertainties, we performed a global meta-analysis of 58 studies of drought-induced forest mortality. Mortality rates were modelled as a function of drought, temperature, biomes, phylogenetic and functional groups and functional traits. We identified a consistent global-scale response, where mortality increased with drought severity [log mortality (trees trees−1 year−1) increased 0.46 (95% CI = 0.2–0.7) with one SPEI unit drought intensity]. We found no significant differences in the magnitude of the response depending on forest biomes or between angiosperms and gymnosperms or evergreen and deciduous tree species. Functional traits explained some of the variation in drought responses between species (i.e. increased from 30 to 37% when wood density and specific leaf area were included). Tree species with denser wood and lower specific leaf area showed lower mortality responses. Our results illustrate the value of functional traits for understanding patterns of drought-induced tree mortality and suggest that mortality could become increasingly widespread in the future.","author":[{"dropping-particle":"","family":"Greenwood","given":"Sarah","non-dropping-particle":"","parse-names":false,"suffix":""},{"dropping-particle":"","family":"Ruiz-Benito","given":"Paloma","non-dropping-particle":"","parse-names":false,"suffix":""},{"dropping-particle":"","family":"Martínez-Vilalta","given":"Jordi","non-dropping-particle":"","parse-names":false,"suffix":""},{"dropping-particle":"","family":"Lloret","given":"Francisco","non-dropping-particle":"","parse-names":false,"suffix":""},{"dropping-particle":"","family":"Kitzberger","given":"Thomas","non-dropping-particle":"","parse-names":false,"suffix":""},{"dropping-particle":"","family":"Allen","given":"Craig D.","non-dropping-particle":"","parse-names":false,"suffix":""},{"dropping-particle":"","family":"Fensham","given":"Rod","non-dropping-particle":"","parse-names":false,"suffix":""},{"dropping-particle":"","family":"Laughlin","given":"Daniel C.","non-dropping-particle":"","parse-names":false,"suffix":""},{"dropping-particle":"","family":"Kattge","given":"Jens","non-dropping-particle":"","parse-names":false,"suffix":""},{"dropping-particle":"","family":"Bönisch","given":"Gerhard","non-dropping-particle":"","parse-names":false,"suffix":""},{"dropping-particle":"","family":"Kraft","given":"Nathan J.B.","non-dropping-particle":"","parse-names":false,"suffix":""},{"dropping-particle":"","family":"Jump","given":"Alistair S.","non-dropping-particle":"","parse-names":false,"suffix":""}],"container-title":"Ecology Letters","id":"ITEM-2","issue":"4","issued":{"date-parts":[["2017"]]},"page":"539-553","title":"Tree mortality across biomes is promoted by drought intensity, lower wood density and higher specific leaf area","type":"article-journal","volume":"20"},"uris":["http://www.mendeley.com/documents/?uuid=b7855118-9392-4c4d-bb27-3fd3a4c0075b"]},{"id":"ITEM-3","itemData":{"DOI":"10.1111/nph.15027","ISSN":"0028646X","author":[{"dropping-particle":"","family":"McDowell","given":"Nate","non-dropping-particle":"","parse-names":false,"suffix":""},{"dropping-particle":"","family":"Allen","given":"Craig D.","non-dropping-particle":"","parse-names":false,"suffix":""},{"dropping-particle":"","family":"Anderson-Teixeira","given":"Kristina","non-dropping-particle":"","parse-names":false,"suffix":""},{"dropping-particle":"","family":"Brando","given":"Paulo","non-dropping-particle":"","parse-names":false,"suffix":""},{"dropping-particle":"","family":"Brienen","given":"Roel","non-dropping-particle":"","parse-names":false,"suffix":""},{"dropping-particle":"","family":"Chambers","given":"Jeff","non-dropping-particle":"","parse-names":false,"suffix":""},{"dropping-particle":"","family":"Christoffersen","given":"Brad","non-dropping-particle":"","parse-names":false,"suffix":""},{"dropping-particle":"","family":"Davies","given":"Stuart","non-dropping-particle":"","parse-names":false,"suffix":""},{"dropping-particle":"","family":"Doughty","given":"Chris","non-dropping-particle":"","parse-names":false,"suffix":""},{"dropping-particle":"","family":"Duque","given":"Alvaro","non-dropping-particle":"","parse-names":false,"suffix":""},{"dropping-particle":"","family":"Espirito-Santo","given":"Fernando","non-dropping-particle":"","parse-names":false,"suffix":""},{"dropping-particle":"","family":"Fisher","given":"Rosie","non-dropping-particle":"","parse-names":false,"suffix":""},{"dropping-particle":"","family":"Fontes","given":"Clarissa G.","non-dropping-particle":"","parse-names":false,"suffix":""},{"dropping-particle":"","family":"Galbraith","given":"David","non-dropping-particle":"","parse-names":false,"suffix":""},{"dropping-particle":"","family":"Goodsman","given":"Devin","non-dropping-particle":"","parse-names":false,"suffix":""},{"dropping-particle":"","family":"Grossiord","given":"Charlotte","non-dropping-particle":"","parse-names":false,"suffix":""},{"dropping-particle":"","family":"Hartmann","given":"Henrik","non-dropping-particle":"","parse-names":false,"suffix":""},{"dropping-particle":"","family":"Holm","given":"Jennifer","non-dropping-particle":"","parse-names":false,"suffix":""},{"dropping-particle":"","family":"Johnson","given":"Daniel J.","non-dropping-particle":"","parse-names":false,"suffix":""},{"dropping-particle":"","family":"Kassim","given":"Abd. Rahman","non-dropping-particle":"","parse-names":false,"suffix":""},{"dropping-particle":"","family":"Keller","given":"Michael","non-dropping-particle":"","parse-names":false,"suffix":""},{"dropping-particle":"","family":"Koven","given":"Charlie","non-dropping-particle":"","parse-names":false,"suffix":""},{"dropping-particle":"","family":"Kueppers","given":"Lara","non-dropping-particle":"","parse-names":false,"suffix":""},{"dropping-particle":"","family":"Kumagai","given":"Tomo'omi","non-dropping-particle":"","parse-names":false,"suffix":""},{"dropping-particle":"","family":"Malhi","given":"Yadvinder","non-dropping-particle":"","parse-names":false,"suffix":""},{"dropping-particle":"","family":"McMahon","given":"Sean M.","non-dropping-particle":"","parse-names":false,"suffix":""},{"dropping-particle":"","family":"Mencuccini","given":"Maurizio","non-dropping-particle":"","parse-names":false,"suffix":""},{"dropping-particle":"","family":"Meir","given":"Patrick","non-dropping-particle":"","parse-names":false,"suffix":""},{"dropping-particle":"","family":"Moorcroft","given":"Paul","non-dropping-particle":"","parse-names":false,"suffix":""},{"dropping-particle":"","family":"Muller-Landau","given":"Helene C.","non-dropping-particle":"","parse-names":false,"suffix":""},{"dropping-particle":"","family":"Phillips","given":"Oliver L.","non-dropping-particle":"","parse-names":false,"suffix":""},{"dropping-particle":"","family":"Powell","given":"Thomas","non-dropping-particle":"","parse-names":false,"suffix":""},{"dropping-particle":"","family":"Sierra","given":"Carlos A.","non-dropping-particle":"","parse-names":false,"suffix":""},{"dropping-particle":"","family":"Sperry","given":"John","non-dropping-particle":"","parse-names":false,"suffix":""},{"dropping-particle":"","family":"Warren","given":"Jeff","non-dropping-particle":"","parse-names":false,"suffix":""},{"dropping-particle":"","family":"Xu","given":"Chonggang","non-dropping-particle":"","parse-names":false,"suffix":""},{"dropping-particle":"","family":"Xu","given":"Xiangtao","non-dropping-particle":"","parse-names":false,"suffix":""}],"container-title":"New Phytologist","id":"ITEM-3","issue":"February","issued":{"date-parts":[["2018"]]},"title":"Drivers and mechanisms of tree mortality in moist tropical forests","type":"article-journal"},"uris":["http://www.mendeley.com/documents/?uuid=e5dc87c9-5d03-40ee-a22d-e9908747b938"]}],"mendeley":{"formattedCitation":"(Allen &lt;i&gt;et al.&lt;/i&gt; 2010, Greenwood &lt;i&gt;et al.&lt;/i&gt; 2017, McDowell &lt;i&gt;et al.&lt;/i&gt; 2018)","plainTextFormattedCitation":"(Allen et al. 2010, Greenwood et al. 2017, McDowell et al. 2018)","previouslyFormattedCitation":"(Allen &lt;i&gt;et al.&lt;/i&gt; 2010, Greenwood &lt;i&gt;et al.&lt;/i&gt; 2017, McDowell &lt;i&gt;et al.&lt;/i&gt; 2018)"},"properties":{"noteIndex":0},"schema":"https://github.com/citation-style-language/schema/raw/master/csl-citation.json"}</w:instrText>
      </w:r>
      <w:r w:rsidR="007F5BB1">
        <w:rPr>
          <w:rFonts w:ascii="Times New Roman" w:eastAsia="Times New Roman" w:hAnsi="Times New Roman" w:cs="Times New Roman"/>
          <w:sz w:val="24"/>
          <w:szCs w:val="24"/>
        </w:rPr>
        <w:fldChar w:fldCharType="separate"/>
      </w:r>
      <w:r w:rsidR="007F5BB1" w:rsidRPr="007F5BB1">
        <w:rPr>
          <w:rFonts w:ascii="Times New Roman" w:eastAsia="Times New Roman" w:hAnsi="Times New Roman" w:cs="Times New Roman"/>
          <w:noProof/>
          <w:sz w:val="24"/>
          <w:szCs w:val="24"/>
        </w:rPr>
        <w:t xml:space="preserve">(Allen </w:t>
      </w:r>
      <w:r w:rsidR="007F5BB1" w:rsidRPr="007F5BB1">
        <w:rPr>
          <w:rFonts w:ascii="Times New Roman" w:eastAsia="Times New Roman" w:hAnsi="Times New Roman" w:cs="Times New Roman"/>
          <w:i/>
          <w:noProof/>
          <w:sz w:val="24"/>
          <w:szCs w:val="24"/>
        </w:rPr>
        <w:t>et al.</w:t>
      </w:r>
      <w:r w:rsidR="007F5BB1" w:rsidRPr="007F5BB1">
        <w:rPr>
          <w:rFonts w:ascii="Times New Roman" w:eastAsia="Times New Roman" w:hAnsi="Times New Roman" w:cs="Times New Roman"/>
          <w:noProof/>
          <w:sz w:val="24"/>
          <w:szCs w:val="24"/>
        </w:rPr>
        <w:t xml:space="preserve"> 2010, Greenwood </w:t>
      </w:r>
      <w:r w:rsidR="007F5BB1" w:rsidRPr="007F5BB1">
        <w:rPr>
          <w:rFonts w:ascii="Times New Roman" w:eastAsia="Times New Roman" w:hAnsi="Times New Roman" w:cs="Times New Roman"/>
          <w:i/>
          <w:noProof/>
          <w:sz w:val="24"/>
          <w:szCs w:val="24"/>
        </w:rPr>
        <w:t>et al.</w:t>
      </w:r>
      <w:r w:rsidR="007F5BB1" w:rsidRPr="007F5BB1">
        <w:rPr>
          <w:rFonts w:ascii="Times New Roman" w:eastAsia="Times New Roman" w:hAnsi="Times New Roman" w:cs="Times New Roman"/>
          <w:noProof/>
          <w:sz w:val="24"/>
          <w:szCs w:val="24"/>
        </w:rPr>
        <w:t xml:space="preserve"> 2017, McDowell </w:t>
      </w:r>
      <w:r w:rsidR="007F5BB1" w:rsidRPr="007F5BB1">
        <w:rPr>
          <w:rFonts w:ascii="Times New Roman" w:eastAsia="Times New Roman" w:hAnsi="Times New Roman" w:cs="Times New Roman"/>
          <w:i/>
          <w:noProof/>
          <w:sz w:val="24"/>
          <w:szCs w:val="24"/>
        </w:rPr>
        <w:t>et al.</w:t>
      </w:r>
      <w:r w:rsidR="007F5BB1" w:rsidRPr="007F5BB1">
        <w:rPr>
          <w:rFonts w:ascii="Times New Roman" w:eastAsia="Times New Roman" w:hAnsi="Times New Roman" w:cs="Times New Roman"/>
          <w:noProof/>
          <w:sz w:val="24"/>
          <w:szCs w:val="24"/>
        </w:rPr>
        <w:t xml:space="preserve"> 2018)</w:t>
      </w:r>
      <w:r w:rsidR="007F5BB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However, as documented here and elsewhere, concomitant to the increase in drought frequencies in the Amazon, there is an increase in precipitation, and their relative impacts on various biological taxa are so far unknown. The patterns documented here suggest that across most taxa, precipitation excess is having a higher impact than droughts. The evidence comes </w:t>
      </w:r>
      <w:r>
        <w:rPr>
          <w:rFonts w:ascii="Times New Roman" w:eastAsia="Times New Roman" w:hAnsi="Times New Roman" w:cs="Times New Roman"/>
          <w:sz w:val="24"/>
          <w:szCs w:val="24"/>
        </w:rPr>
        <w:lastRenderedPageBreak/>
        <w:t>especially from the larger changes and/or specific changes associated to the valleys, where droughts have little effect on the soil moisture, due to the constantly high water-table</w:t>
      </w:r>
      <w:r w:rsidR="007F5BB1">
        <w:rPr>
          <w:rFonts w:ascii="Times New Roman" w:eastAsia="Times New Roman" w:hAnsi="Times New Roman" w:cs="Times New Roman"/>
          <w:sz w:val="24"/>
          <w:szCs w:val="24"/>
        </w:rPr>
        <w:t xml:space="preserve"> </w:t>
      </w:r>
      <w:r w:rsidR="007F5BB1">
        <w:rPr>
          <w:rFonts w:ascii="Times New Roman" w:eastAsia="Times New Roman" w:hAnsi="Times New Roman" w:cs="Times New Roman"/>
          <w:sz w:val="24"/>
          <w:szCs w:val="24"/>
        </w:rPr>
        <w:fldChar w:fldCharType="begin" w:fldLock="1"/>
      </w:r>
      <w:r w:rsidR="007F5BB1">
        <w:rPr>
          <w:rFonts w:ascii="Times New Roman" w:eastAsia="Times New Roman" w:hAnsi="Times New Roman" w:cs="Times New Roman"/>
          <w:sz w:val="24"/>
          <w:szCs w:val="24"/>
        </w:rPr>
        <w:instrText>ADDIN CSL_CITATION {"citationItems":[{"id":"ITEM-1","itemData":{"DOI":"10.5194/hess-1-279-1997","ISSN":"10275606","abstract":"Valley floor groundwater level data collected during the ABRACOS project (Gash et al. 1996), and published streamflow data from small forested catchments in geomorphologically similar areas nearby have been analysed to improve the understanding of the processes of streamflow generation. Early in the wet season, the floodplain water table is typically at 0.8 m depth, or less, and receives only local, vertical recharge. Large storms may create a groundwater ridge beneath the floodplain, temporarily creating a gradient in the direction of the hilislope. Later in the wet season, floodplain water levels are controlled primarily by the discharge of groundwater which maintains the dry season streamflow. The groundwater is recharged by deep drainage from beneath the plateau and slope areas once the dry season soil water deficit has been overcome. In the late wet season, the water level is almost at the floodplain surface and may create seeps on the lower slopes in very wet years. For the period 1966-1989, the recharge was estimated to range from 290 mm to 1601 mm with a mean of 1087 mm. Published data show that baseflow is 91% of annual runoff. Stormflow is generated on the floodplain, and water table recessions after rainfall events show that the runoff response depends on the depth to the water table. These results are from areas with deeply weathered and permeable soils; in areas of Amazonia with shallower soils, the predominant flow generation processes will differ (Elsenbeer and Lack, 1996).","author":[{"dropping-particle":"","family":"Hodnett","given":"M. G.","non-dropping-particle":"","parse-names":false,"suffix":""},{"dropping-particle":"","family":"Vendrame","given":"I.","non-dropping-particle":"","parse-names":false,"suffix":""},{"dropping-particle":"","family":"O. Marques Filho","given":"a.","non-dropping-particle":"De","parse-names":false,"suffix":""},{"dropping-particle":"","family":"Oyama","given":"M. D.","non-dropping-particle":"","parse-names":false,"suffix":""},{"dropping-particle":"","family":"Tomasella","given":"J.","non-dropping-particle":"","parse-names":false,"suffix":""}],"container-title":"Hydrology and Earth System Sciences","id":"ITEM-1","issue":"2","issued":{"date-parts":[["1997"]]},"page":"279-290","title":"Soil water storage and groundwater behaviour in a catenary sequence beneath forest in central Amazonia. &lt;br&gt;II. Floodplain water table behaviour and implications for streamflow generation","type":"article","volume":"1"},"uris":["http://www.mendeley.com/documents/?uuid=2a56119f-8fb6-405f-92c9-9394a6922dc0"]},{"id":"ITEM-2","itemData":{"DOI":"10.5194/hess-1-265-1997","ISSN":"1607-7938","abstract":"Soil water storage was monitored in three landscape elements in the forest (plateau, slope and valley floor) over a 3 year period to identify differences in sub-surface hydrological response. Under the plateau and slope, the changes of storage were very similar and there was no indication of surface runoff on the slope. The mean maximum seasonal storage change was 156 mm in the 2 m profile but it was clear that, in the dry season, the forest was able to take up water from below 3.6 m. Soil water availability was low. Soil water storage changes in the valley were dominated by the behaviour of a shallow water table which, in normal years, varied between 0.1 m below the surface at the end of the wet season and 0.8 m at the end of the dry season. Soil water storage changes were small because root uptake was largely replenished by groundwater flow towards the stream. The groundwater behaviour is controlled mainly by the deep drainage from beneath the plateau and slope areas. The groundwater gradient beneath the slope indicated that recharge beneath the plateau and slope commences only after the soil water deficits from the previous dry season have been replenished. Following a wet season with little recharge, the water table fell, ceasing to influence the valley soil water storage, and the stream dried up. The plateau and slope, a zone of very high porosity between 0.4 and 1.1 m, underlain by a less conductive layer, is a probable route for interflow during, and for a few hours after, heavy and prolonged rainfall.","author":[{"dropping-particle":"","family":"Hodnett","given":"M. G.","non-dropping-particle":"","parse-names":false,"suffix":""},{"dropping-particle":"","family":"Vendrame","given":"I.","non-dropping-particle":"","parse-names":false,"suffix":""},{"dropping-particle":"","family":"O. Marques Filho","given":"a.","non-dropping-particle":"De","parse-names":false,"suffix":""},{"dropping-particle":"","family":"Oyama","given":"M. D.","non-dropping-particle":"","parse-names":false,"suffix":""},{"dropping-particle":"","family":"Tomasella","given":"J.","non-dropping-particle":"","parse-names":false,"suffix":""}],"container-title":"Hydrology and Earth System Sciences","id":"ITEM-2","issue":"2","issued":{"date-parts":[["1997"]]},"page":"265-277","title":"Soil water storage and groundwater behaviour in a catenary sequence beneath forest in central Amazonia: &lt;br&gt;I. Comparisons between plateau, slope and valley floor","type":"article","volume":"1"},"uris":["http://www.mendeley.com/documents/?uuid=f2a944bd-154a-40ca-84ab-59f0c3bacc13"]}],"mendeley":{"formattedCitation":"(Hodnett &lt;i&gt;et al.&lt;/i&gt; 1997b, 1997a)","plainTextFormattedCitation":"(Hodnett et al. 1997b, 1997a)","previouslyFormattedCitation":"(Hodnett &lt;i&gt;et al.&lt;/i&gt; 1997b, 1997a)"},"properties":{"noteIndex":0},"schema":"https://github.com/citation-style-language/schema/raw/master/csl-citation.json"}</w:instrText>
      </w:r>
      <w:r w:rsidR="007F5BB1">
        <w:rPr>
          <w:rFonts w:ascii="Times New Roman" w:eastAsia="Times New Roman" w:hAnsi="Times New Roman" w:cs="Times New Roman"/>
          <w:sz w:val="24"/>
          <w:szCs w:val="24"/>
        </w:rPr>
        <w:fldChar w:fldCharType="separate"/>
      </w:r>
      <w:r w:rsidR="007F5BB1" w:rsidRPr="007F5BB1">
        <w:rPr>
          <w:rFonts w:ascii="Times New Roman" w:eastAsia="Times New Roman" w:hAnsi="Times New Roman" w:cs="Times New Roman"/>
          <w:noProof/>
          <w:sz w:val="24"/>
          <w:szCs w:val="24"/>
        </w:rPr>
        <w:t xml:space="preserve">(Hodnett </w:t>
      </w:r>
      <w:r w:rsidR="007F5BB1" w:rsidRPr="007F5BB1">
        <w:rPr>
          <w:rFonts w:ascii="Times New Roman" w:eastAsia="Times New Roman" w:hAnsi="Times New Roman" w:cs="Times New Roman"/>
          <w:i/>
          <w:noProof/>
          <w:sz w:val="24"/>
          <w:szCs w:val="24"/>
        </w:rPr>
        <w:t>et al.</w:t>
      </w:r>
      <w:r w:rsidR="007F5BB1" w:rsidRPr="007F5BB1">
        <w:rPr>
          <w:rFonts w:ascii="Times New Roman" w:eastAsia="Times New Roman" w:hAnsi="Times New Roman" w:cs="Times New Roman"/>
          <w:noProof/>
          <w:sz w:val="24"/>
          <w:szCs w:val="24"/>
        </w:rPr>
        <w:t xml:space="preserve"> 1997b, 1997a)</w:t>
      </w:r>
      <w:r w:rsidR="007F5BB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were increase</w:t>
      </w:r>
      <w:r w:rsidR="00C9372D">
        <w:rPr>
          <w:rFonts w:ascii="Times New Roman" w:eastAsia="Times New Roman" w:hAnsi="Times New Roman" w:cs="Times New Roman"/>
          <w:sz w:val="24"/>
          <w:szCs w:val="24"/>
        </w:rPr>
        <w:t>d tree</w:t>
      </w:r>
      <w:r>
        <w:rPr>
          <w:rFonts w:ascii="Times New Roman" w:eastAsia="Times New Roman" w:hAnsi="Times New Roman" w:cs="Times New Roman"/>
          <w:sz w:val="24"/>
          <w:szCs w:val="24"/>
        </w:rPr>
        <w:t xml:space="preserve"> mortality of trees</w:t>
      </w:r>
      <w:r w:rsidR="00C9372D">
        <w:rPr>
          <w:rFonts w:ascii="Times New Roman" w:eastAsia="Times New Roman" w:hAnsi="Times New Roman" w:cs="Times New Roman"/>
          <w:sz w:val="24"/>
          <w:szCs w:val="24"/>
        </w:rPr>
        <w:t xml:space="preserve"> during droughts was not observed</w:t>
      </w:r>
      <w:r>
        <w:rPr>
          <w:rFonts w:ascii="Times New Roman" w:eastAsia="Times New Roman" w:hAnsi="Times New Roman" w:cs="Times New Roman"/>
          <w:sz w:val="24"/>
          <w:szCs w:val="24"/>
        </w:rPr>
        <w:t xml:space="preserve"> </w:t>
      </w:r>
      <w:r w:rsidR="007F5BB1">
        <w:rPr>
          <w:rFonts w:ascii="Times New Roman" w:eastAsia="Times New Roman" w:hAnsi="Times New Roman" w:cs="Times New Roman"/>
          <w:sz w:val="24"/>
          <w:szCs w:val="24"/>
        </w:rPr>
        <w:fldChar w:fldCharType="begin" w:fldLock="1"/>
      </w:r>
      <w:r w:rsidR="007F5BB1">
        <w:rPr>
          <w:rFonts w:ascii="Times New Roman" w:eastAsia="Times New Roman" w:hAnsi="Times New Roman" w:cs="Times New Roman"/>
          <w:sz w:val="24"/>
          <w:szCs w:val="24"/>
        </w:rPr>
        <w:instrText>ADDIN CSL_CITATION {"citationItems":[{"id":"ITEM-1","itemData":{"author":[{"dropping-particle":"","family":"Esteban","given":"E. J. Lavado","non-dropping-particle":"","parse-names":false,"suffix":""}],"id":"ITEM-1","issued":{"date-parts":[["2019"]]},"number-of-pages":"84","publisher":"Instituto Nacional de Pequisas da Amazônia","title":"DINÂMICA ARBÓREA E A MUDANÇA DO CLIMA: IMPORTÂNCIA DA TOPOGRAFIA E DAS CARACTERÍSTICAS FUNCIONAIS NA AMAZÔNIA CENTRAL","type":"thesis"},"uris":["http://www.mendeley.com/documents/?uuid=f3fa49c2-0be3-434f-9d72-f0993f5cb3a0"]}],"mendeley":{"formattedCitation":"(Esteban 2019)","plainTextFormattedCitation":"(Esteban 2019)","previouslyFormattedCitation":"(Esteban 2019)"},"properties":{"noteIndex":0},"schema":"https://github.com/citation-style-language/schema/raw/master/csl-citation.json"}</w:instrText>
      </w:r>
      <w:r w:rsidR="007F5BB1">
        <w:rPr>
          <w:rFonts w:ascii="Times New Roman" w:eastAsia="Times New Roman" w:hAnsi="Times New Roman" w:cs="Times New Roman"/>
          <w:sz w:val="24"/>
          <w:szCs w:val="24"/>
        </w:rPr>
        <w:fldChar w:fldCharType="separate"/>
      </w:r>
      <w:r w:rsidR="007F5BB1" w:rsidRPr="007F5BB1">
        <w:rPr>
          <w:rFonts w:ascii="Times New Roman" w:eastAsia="Times New Roman" w:hAnsi="Times New Roman" w:cs="Times New Roman"/>
          <w:noProof/>
          <w:sz w:val="24"/>
          <w:szCs w:val="24"/>
        </w:rPr>
        <w:t>(Esteban 2019)</w:t>
      </w:r>
      <w:r w:rsidR="007F5BB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1655E8BF" w14:textId="77777777" w:rsidR="0027653B" w:rsidRDefault="0027653B" w:rsidP="009D65DF">
      <w:pPr>
        <w:spacing w:after="0" w:line="480" w:lineRule="auto"/>
        <w:rPr>
          <w:rFonts w:ascii="Times New Roman" w:eastAsia="Times New Roman" w:hAnsi="Times New Roman" w:cs="Times New Roman"/>
          <w:i/>
          <w:sz w:val="24"/>
          <w:szCs w:val="24"/>
        </w:rPr>
      </w:pPr>
    </w:p>
    <w:p w14:paraId="78CEA7AD"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Observed changes are due to climate or other </w:t>
      </w:r>
      <w:proofErr w:type="gramStart"/>
      <w:r>
        <w:rPr>
          <w:rFonts w:ascii="Times New Roman" w:eastAsia="Times New Roman" w:hAnsi="Times New Roman" w:cs="Times New Roman"/>
          <w:i/>
          <w:sz w:val="24"/>
          <w:szCs w:val="24"/>
        </w:rPr>
        <w:t>disturbances?</w:t>
      </w:r>
      <w:proofErr w:type="gramEnd"/>
    </w:p>
    <w:p w14:paraId="2B0382D9" w14:textId="762B121F"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evaluated community changes within a large (10 x 10 km) undisturbed forest, with the reserve borders still covered with continuous forest, unless for a ~6 km border at the southwestern corner. Our preliminary analyses did not show community differences across border and interior plots analyzed in this study. Border effects in central Amazon have been estimated to run around 300 m inside the forest </w:t>
      </w:r>
      <w:r w:rsidR="007F5BB1">
        <w:rPr>
          <w:rFonts w:ascii="Times New Roman" w:eastAsia="Times New Roman" w:hAnsi="Times New Roman" w:cs="Times New Roman"/>
          <w:sz w:val="24"/>
          <w:szCs w:val="24"/>
        </w:rPr>
        <w:fldChar w:fldCharType="begin" w:fldLock="1"/>
      </w:r>
      <w:r w:rsidR="00F84AFD">
        <w:rPr>
          <w:rFonts w:ascii="Times New Roman" w:eastAsia="Times New Roman" w:hAnsi="Times New Roman" w:cs="Times New Roman"/>
          <w:sz w:val="24"/>
          <w:szCs w:val="24"/>
        </w:rPr>
        <w:instrText>ADDIN CSL_CITATION {"citationItems":[{"id":"ITEM-1","itemData":{"DOI":"10.1016/j.biocon.2010.09.021","ISSN":"00063207","author":[{"dropping-particle":"","family":"Laurance","given":"William F.","non-dropping-particle":"","parse-names":false,"suffix":""},{"dropping-particle":"","family":"Camargo","given":"José L.C.","non-dropping-particle":"","parse-names":false,"suffix":""},{"dropping-particle":"","family":"Luizão","given":"Regina C.C.","non-dropping-particle":"","parse-names":false,"suffix":""},{"dropping-particle":"","family":"Laurance","given":"Susan G.","non-dropping-particle":"","parse-names":false,"suffix":""},{"dropping-particle":"","family":"Pimm","given":"Stuart L.","non-dropping-particle":"","parse-names":false,"suffix":""},{"dropping-particle":"","family":"Bruna","given":"Emilio M.","non-dropping-particle":"","parse-names":false,"suffix":""},{"dropping-particle":"","family":"Stouffer","given":"Philip C.","non-dropping-particle":"","parse-names":false,"suffix":""},{"dropping-particle":"","family":"Bruce Williamson","given":"G.","non-dropping-particle":"","parse-names":false,"suffix":""},{"dropping-particle":"","family":"Benítez-Malvido","given":"Julieta","non-dropping-particle":"","parse-names":false,"suffix":""},{"dropping-particle":"","family":"Vasconcelos","given":"Heraldo L.","non-dropping-particle":"","parse-names":false,"suffix":""}],"container-title":"Biological Conservation","id":"ITEM-1","issue":"1","issued":{"date-parts":[["2011","1"]]},"page":"56-67","title":"The fate of Amazonian forest fragments: A 32-year investigation","type":"article-journal","volume":"144"},"uris":["http://www.mendeley.com/documents/?uuid=8887686c-4588-48e4-8614-44b5f83bd502"]}],"mendeley":{"formattedCitation":"(Laurance &lt;i&gt;et al.&lt;/i&gt; 2011)","plainTextFormattedCitation":"(Laurance et al. 2011)","previouslyFormattedCitation":"(Laurance &lt;i&gt;et al.&lt;/i&gt; 2011)"},"properties":{"noteIndex":0},"schema":"https://github.com/citation-style-language/schema/raw/master/csl-citation.json"}</w:instrText>
      </w:r>
      <w:r w:rsidR="007F5BB1">
        <w:rPr>
          <w:rFonts w:ascii="Times New Roman" w:eastAsia="Times New Roman" w:hAnsi="Times New Roman" w:cs="Times New Roman"/>
          <w:sz w:val="24"/>
          <w:szCs w:val="24"/>
        </w:rPr>
        <w:fldChar w:fldCharType="separate"/>
      </w:r>
      <w:r w:rsidR="007F5BB1" w:rsidRPr="007F5BB1">
        <w:rPr>
          <w:rFonts w:ascii="Times New Roman" w:eastAsia="Times New Roman" w:hAnsi="Times New Roman" w:cs="Times New Roman"/>
          <w:noProof/>
          <w:sz w:val="24"/>
          <w:szCs w:val="24"/>
        </w:rPr>
        <w:t xml:space="preserve">(Laurance </w:t>
      </w:r>
      <w:r w:rsidR="007F5BB1" w:rsidRPr="007F5BB1">
        <w:rPr>
          <w:rFonts w:ascii="Times New Roman" w:eastAsia="Times New Roman" w:hAnsi="Times New Roman" w:cs="Times New Roman"/>
          <w:i/>
          <w:noProof/>
          <w:sz w:val="24"/>
          <w:szCs w:val="24"/>
        </w:rPr>
        <w:t>et al.</w:t>
      </w:r>
      <w:r w:rsidR="007F5BB1" w:rsidRPr="007F5BB1">
        <w:rPr>
          <w:rFonts w:ascii="Times New Roman" w:eastAsia="Times New Roman" w:hAnsi="Times New Roman" w:cs="Times New Roman"/>
          <w:noProof/>
          <w:sz w:val="24"/>
          <w:szCs w:val="24"/>
        </w:rPr>
        <w:t xml:space="preserve"> 2011)</w:t>
      </w:r>
      <w:r w:rsidR="007F5BB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the permanent plots are at least 1 km of all borders, thus the monitoring plots represent interior communities that do not show signs of having been affected by changes in the borders. All monitored streams are borne in the middle of the reserve and </w:t>
      </w:r>
      <w:proofErr w:type="gramStart"/>
      <w:r>
        <w:rPr>
          <w:rFonts w:ascii="Times New Roman" w:eastAsia="Times New Roman" w:hAnsi="Times New Roman" w:cs="Times New Roman"/>
          <w:sz w:val="24"/>
          <w:szCs w:val="24"/>
        </w:rPr>
        <w:t>are not contaminated</w:t>
      </w:r>
      <w:proofErr w:type="gramEnd"/>
      <w:r>
        <w:rPr>
          <w:rFonts w:ascii="Times New Roman" w:eastAsia="Times New Roman" w:hAnsi="Times New Roman" w:cs="Times New Roman"/>
          <w:sz w:val="24"/>
          <w:szCs w:val="24"/>
        </w:rPr>
        <w:t xml:space="preserve"> by city sewage or other direct sources of pollutants. Thus, given the high integrity of the reserve and lack of any documented sources of impact beyond those in some of the borders, we conclude that any changes documented along time must be due to either stochastic variation or climate change. Stochastic variation would be a very unlikely driver of the congruent pattern of change across most of the plots observed for each community. We are thus confident that most observed patterns of community change </w:t>
      </w:r>
      <w:proofErr w:type="gramStart"/>
      <w:r>
        <w:rPr>
          <w:rFonts w:ascii="Times New Roman" w:eastAsia="Times New Roman" w:hAnsi="Times New Roman" w:cs="Times New Roman"/>
          <w:sz w:val="24"/>
          <w:szCs w:val="24"/>
        </w:rPr>
        <w:t>are more likely driven</w:t>
      </w:r>
      <w:proofErr w:type="gramEnd"/>
      <w:r>
        <w:rPr>
          <w:rFonts w:ascii="Times New Roman" w:eastAsia="Times New Roman" w:hAnsi="Times New Roman" w:cs="Times New Roman"/>
          <w:sz w:val="24"/>
          <w:szCs w:val="24"/>
        </w:rPr>
        <w:t xml:space="preserve"> by the climatic changes observed in our LTER site.</w:t>
      </w:r>
    </w:p>
    <w:p w14:paraId="40BF80FE" w14:textId="77777777" w:rsidR="0027653B" w:rsidRDefault="0027653B" w:rsidP="009D65DF">
      <w:pPr>
        <w:spacing w:after="0" w:line="480" w:lineRule="auto"/>
        <w:rPr>
          <w:rFonts w:ascii="Times New Roman" w:eastAsia="Times New Roman" w:hAnsi="Times New Roman" w:cs="Times New Roman"/>
          <w:sz w:val="24"/>
          <w:szCs w:val="24"/>
        </w:rPr>
      </w:pPr>
    </w:p>
    <w:p w14:paraId="0DC47907"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How big is </w:t>
      </w:r>
      <w:proofErr w:type="gramStart"/>
      <w:r>
        <w:rPr>
          <w:rFonts w:ascii="Times New Roman" w:eastAsia="Times New Roman" w:hAnsi="Times New Roman" w:cs="Times New Roman"/>
          <w:i/>
          <w:sz w:val="24"/>
          <w:szCs w:val="24"/>
        </w:rPr>
        <w:t>the problem and what are the implications</w:t>
      </w:r>
      <w:proofErr w:type="gramEnd"/>
      <w:r>
        <w:rPr>
          <w:rFonts w:ascii="Times New Roman" w:eastAsia="Times New Roman" w:hAnsi="Times New Roman" w:cs="Times New Roman"/>
          <w:i/>
          <w:sz w:val="24"/>
          <w:szCs w:val="24"/>
        </w:rPr>
        <w:t>?</w:t>
      </w:r>
    </w:p>
    <w:p w14:paraId="4563B279" w14:textId="0EB13F9A"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climate of the </w:t>
      </w:r>
      <w:r w:rsidR="00F84AFD">
        <w:rPr>
          <w:rFonts w:ascii="Times New Roman" w:eastAsia="Times New Roman" w:hAnsi="Times New Roman" w:cs="Times New Roman"/>
          <w:sz w:val="24"/>
          <w:szCs w:val="24"/>
        </w:rPr>
        <w:t xml:space="preserve">central </w:t>
      </w:r>
      <w:r>
        <w:rPr>
          <w:rFonts w:ascii="Times New Roman" w:eastAsia="Times New Roman" w:hAnsi="Times New Roman" w:cs="Times New Roman"/>
          <w:sz w:val="24"/>
          <w:szCs w:val="24"/>
        </w:rPr>
        <w:t xml:space="preserve">Amazon region </w:t>
      </w:r>
      <w:r w:rsidR="00F84AFD">
        <w:rPr>
          <w:rFonts w:ascii="Times New Roman" w:eastAsia="Times New Roman" w:hAnsi="Times New Roman" w:cs="Times New Roman"/>
          <w:sz w:val="24"/>
          <w:szCs w:val="24"/>
        </w:rPr>
        <w:t xml:space="preserve">along the equator </w:t>
      </w:r>
      <w:r>
        <w:rPr>
          <w:rFonts w:ascii="Times New Roman" w:eastAsia="Times New Roman" w:hAnsi="Times New Roman" w:cs="Times New Roman"/>
          <w:sz w:val="24"/>
          <w:szCs w:val="24"/>
        </w:rPr>
        <w:t xml:space="preserve">has been </w:t>
      </w:r>
      <w:r w:rsidR="00F84AFD">
        <w:rPr>
          <w:rFonts w:ascii="Times New Roman" w:eastAsia="Times New Roman" w:hAnsi="Times New Roman" w:cs="Times New Roman"/>
          <w:sz w:val="24"/>
          <w:szCs w:val="24"/>
        </w:rPr>
        <w:t xml:space="preserve">historically more stable than in its borders </w:t>
      </w:r>
      <w:r w:rsidR="00F84AFD">
        <w:rPr>
          <w:rFonts w:ascii="Times New Roman" w:eastAsia="Times New Roman" w:hAnsi="Times New Roman" w:cs="Times New Roman"/>
          <w:sz w:val="24"/>
          <w:szCs w:val="24"/>
        </w:rPr>
        <w:fldChar w:fldCharType="begin" w:fldLock="1"/>
      </w:r>
      <w:r w:rsidR="00A33C6E">
        <w:rPr>
          <w:rFonts w:ascii="Times New Roman" w:eastAsia="Times New Roman" w:hAnsi="Times New Roman" w:cs="Times New Roman"/>
          <w:sz w:val="24"/>
          <w:szCs w:val="24"/>
        </w:rPr>
        <w:instrText>ADDIN CSL_CITATION {"citationItems":[{"id":"ITEM-1","itemData":{"author":[{"dropping-particle":"","family":"MARTIN","given":"LOUIS","non-dropping-particle":"","parse-names":false,"suffix":""},{"dropping-particle":"","family":"BERTAUX","given":"JACQUES","non-dropping-particle":"","parse-names":false,"suffix":""},{"dropping-particle":"","family":"CORREGE","given":"THIERRY","non-dropping-particle":"","parse-names":false,"suffix":""},{"dropping-particle":"","family":"LEDRU","given":"MARIE-PIERRE","non-dropping-particle":"","parse-names":false,"suffix":""},{"dropping-particle":"","family":"MOURGUIART","given":"PHILIPPE","non-dropping-particle":"","parse-names":false,"suffix":""},{"dropping-particle":"","family":"SIFEDDINE","given":"ABDELFETTAH","non-dropping-particle":"","parse-names":false,"suffix":""},{"dropping-particle":"","family":"SOUBIES","given":"FRANCOIS","non-dropping-particle":"","parse-names":false,"suffix":""},{"dropping-particle":"","family":"WIRRMANN","given":"DENIS","non-dropping-particle":"","parse-names":false,"suffix":""},{"dropping-particle":"","family":"SUGUIO","given":"KENITIRO","non-dropping-particle":"","parse-names":false,"suffix":""},{"dropping-particle":"","family":"TURCQ","given":"BRUNO","non-dropping-particle":"","parse-names":false,"suffix":""}],"container-title":"Quaternary Research","id":"ITEM-1","issue":"47","issued":{"date-parts":[["1997"]]},"page":"117-122","title":"Astronomical Forcing of Contrasting Rainfall Changes in Tropical South America between 12 , 400 and 8800 cal yr B . P .","type":"article-journal","volume":"122"},"uris":["http://www.mendeley.com/documents/?uuid=ef8776c7-f475-4356-8d97-8c695a605412"]},{"id":"ITEM-2","itemData":{"DOI":"10.1073/pnas.97.16.9115","ISSN":"0027-8424","abstract":"We suggest Milankovitch climate oscillations as a common cause for geographical patterns in species diversity, species' range sizes, polyploidy, and the degree of specialization and dispersability of organisms. Periodical changes in the orbit of the Earth cause climatic changes termed Milankovitch oscillations, leading to large changes in the size and location of species' geographical distributions. We name these recurrent changes \"orbitally forced species' range dynamics\" (ORD). The magnitude of ORD varies in space and time. ORD decreases gradual speciation (attained by gradual changes over many generations), increases range sizes and the proportions of species formed by polyploidy and other \"abrupt\" mechanisms, selects against specialization, and favor dispersability. Large ORD produces species prone neither to extinction nor gradual speciation. ORD increases with latitude. This produces latitudinal patterns, among them the gradient in species diversity and species' range sizes (Rapoport's rule). Differential ORD and its evolutionary consequences call for new conservation strategies on the regional to global scale.","author":[{"dropping-particle":"","family":"Dynesius","given":"M.","non-dropping-particle":"","parse-names":false,"suffix":""},{"dropping-particle":"","family":"Jansson","given":"R.","non-dropping-particle":"","parse-names":false,"suffix":""}],"container-title":"Proceedings of the National Academy of Sciences","id":"ITEM-2","issue":"16","issued":{"date-parts":[["2000"]]},"page":"9115-9120","title":"Evolutionary consequences of changes in species' geographical distributions driven by Milankovitch climate oscillations","type":"article-journal","volume":"97"},"uris":["http://www.mendeley.com/documents/?uuid=2a758251-7700-4d9a-bb33-7ac9b2bb0613"]}],"mendeley":{"formattedCitation":"(MARTIN &lt;i&gt;et al.&lt;/i&gt; 1997, Dynesius &amp; Jansson 2000)","manualFormatting":"(Martin et al. 1997, Dynesius &amp; Jansson 2000)","plainTextFormattedCitation":"(MARTIN et al. 1997, Dynesius &amp; Jansson 2000)","previouslyFormattedCitation":"(MARTIN &lt;i&gt;et al.&lt;/i&gt; 1997, Dynesius &amp; Jansson 2000)"},"properties":{"noteIndex":0},"schema":"https://github.com/citation-style-language/schema/raw/master/csl-citation.json"}</w:instrText>
      </w:r>
      <w:r w:rsidR="00F84AFD">
        <w:rPr>
          <w:rFonts w:ascii="Times New Roman" w:eastAsia="Times New Roman" w:hAnsi="Times New Roman" w:cs="Times New Roman"/>
          <w:sz w:val="24"/>
          <w:szCs w:val="24"/>
        </w:rPr>
        <w:fldChar w:fldCharType="separate"/>
      </w:r>
      <w:r w:rsidR="00F84AFD" w:rsidRPr="00F84AFD">
        <w:rPr>
          <w:rFonts w:ascii="Times New Roman" w:eastAsia="Times New Roman" w:hAnsi="Times New Roman" w:cs="Times New Roman"/>
          <w:noProof/>
          <w:sz w:val="24"/>
          <w:szCs w:val="24"/>
        </w:rPr>
        <w:t>(M</w:t>
      </w:r>
      <w:r w:rsidR="00A33C6E">
        <w:rPr>
          <w:rFonts w:ascii="Times New Roman" w:eastAsia="Times New Roman" w:hAnsi="Times New Roman" w:cs="Times New Roman"/>
          <w:noProof/>
          <w:sz w:val="24"/>
          <w:szCs w:val="24"/>
        </w:rPr>
        <w:t>artin</w:t>
      </w:r>
      <w:r w:rsidR="00F84AFD" w:rsidRPr="00F84AFD">
        <w:rPr>
          <w:rFonts w:ascii="Times New Roman" w:eastAsia="Times New Roman" w:hAnsi="Times New Roman" w:cs="Times New Roman"/>
          <w:noProof/>
          <w:sz w:val="24"/>
          <w:szCs w:val="24"/>
        </w:rPr>
        <w:t xml:space="preserve"> </w:t>
      </w:r>
      <w:r w:rsidR="00F84AFD" w:rsidRPr="00F84AFD">
        <w:rPr>
          <w:rFonts w:ascii="Times New Roman" w:eastAsia="Times New Roman" w:hAnsi="Times New Roman" w:cs="Times New Roman"/>
          <w:i/>
          <w:noProof/>
          <w:sz w:val="24"/>
          <w:szCs w:val="24"/>
        </w:rPr>
        <w:t>et al.</w:t>
      </w:r>
      <w:r w:rsidR="00F84AFD" w:rsidRPr="00F84AFD">
        <w:rPr>
          <w:rFonts w:ascii="Times New Roman" w:eastAsia="Times New Roman" w:hAnsi="Times New Roman" w:cs="Times New Roman"/>
          <w:noProof/>
          <w:sz w:val="24"/>
          <w:szCs w:val="24"/>
        </w:rPr>
        <w:t xml:space="preserve"> 1997, Dynesius &amp; Jansson 2000)</w:t>
      </w:r>
      <w:r w:rsidR="00F84AF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thus the detection of congruent changes across several taxa is surprising and indicates the non-trivial impacts of </w:t>
      </w:r>
      <w:r w:rsidR="00A33C6E">
        <w:rPr>
          <w:rFonts w:ascii="Times New Roman" w:eastAsia="Times New Roman" w:hAnsi="Times New Roman" w:cs="Times New Roman"/>
          <w:sz w:val="24"/>
          <w:szCs w:val="24"/>
        </w:rPr>
        <w:t xml:space="preserve">this century </w:t>
      </w:r>
      <w:r>
        <w:rPr>
          <w:rFonts w:ascii="Times New Roman" w:eastAsia="Times New Roman" w:hAnsi="Times New Roman" w:cs="Times New Roman"/>
          <w:sz w:val="24"/>
          <w:szCs w:val="24"/>
        </w:rPr>
        <w:t xml:space="preserve">climatic changes on intact tropical systems. The decrease in species numbers so far </w:t>
      </w:r>
      <w:proofErr w:type="gramStart"/>
      <w:r>
        <w:rPr>
          <w:rFonts w:ascii="Times New Roman" w:eastAsia="Times New Roman" w:hAnsi="Times New Roman" w:cs="Times New Roman"/>
          <w:sz w:val="24"/>
          <w:szCs w:val="24"/>
        </w:rPr>
        <w:t xml:space="preserve">is more </w:t>
      </w:r>
      <w:r>
        <w:rPr>
          <w:rFonts w:ascii="Times New Roman" w:eastAsia="Times New Roman" w:hAnsi="Times New Roman" w:cs="Times New Roman"/>
          <w:sz w:val="24"/>
          <w:szCs w:val="24"/>
        </w:rPr>
        <w:lastRenderedPageBreak/>
        <w:t>linked</w:t>
      </w:r>
      <w:proofErr w:type="gramEnd"/>
      <w:r>
        <w:rPr>
          <w:rFonts w:ascii="Times New Roman" w:eastAsia="Times New Roman" w:hAnsi="Times New Roman" w:cs="Times New Roman"/>
          <w:sz w:val="24"/>
          <w:szCs w:val="24"/>
        </w:rPr>
        <w:t xml:space="preserve"> to rare species, and we cannot say if this may have long-term negative impacts on the regional biodiversity, but it signals the need for continued monitoring to ascertain the causes and consequences. We found congruent patterns across several taxa, but also some idiosyncratic patterns </w:t>
      </w:r>
      <w:r w:rsidR="00C9372D">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other taxa, which point out to the need of long</w:t>
      </w:r>
      <w:r w:rsidR="00C9372D">
        <w:rPr>
          <w:rFonts w:ascii="Times New Roman" w:eastAsia="Times New Roman" w:hAnsi="Times New Roman" w:cs="Times New Roman"/>
          <w:sz w:val="24"/>
          <w:szCs w:val="24"/>
        </w:rPr>
        <w:t>-</w:t>
      </w:r>
      <w:r>
        <w:rPr>
          <w:rFonts w:ascii="Times New Roman" w:eastAsia="Times New Roman" w:hAnsi="Times New Roman" w:cs="Times New Roman"/>
          <w:sz w:val="24"/>
          <w:szCs w:val="24"/>
        </w:rPr>
        <w:t>term monitoring of several biodiversity groups and their functional traits to understand potential impacts of climate change.</w:t>
      </w:r>
    </w:p>
    <w:p w14:paraId="1CC296E3" w14:textId="7208A0E4" w:rsidR="0027653B" w:rsidRPr="00A33C6E"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We have shown here that even aquatic systems within old growth forests are suffering the impacts of climate change, much before we know most of the biodiversity they contain. At the same time, the local riparian and forest cover are important to shape the structural complexity of streams</w:t>
      </w:r>
      <w:r w:rsidR="00D65BEC">
        <w:rPr>
          <w:rFonts w:ascii="Times New Roman" w:eastAsia="Times New Roman" w:hAnsi="Times New Roman" w:cs="Times New Roman"/>
          <w:sz w:val="24"/>
          <w:szCs w:val="24"/>
        </w:rPr>
        <w:t xml:space="preserve"> </w:t>
      </w:r>
      <w:r w:rsidR="00D65BEC">
        <w:rPr>
          <w:rFonts w:ascii="Times New Roman" w:eastAsia="Times New Roman" w:hAnsi="Times New Roman" w:cs="Times New Roman"/>
          <w:sz w:val="24"/>
          <w:szCs w:val="24"/>
        </w:rPr>
        <w:fldChar w:fldCharType="begin" w:fldLock="1"/>
      </w:r>
      <w:r w:rsidR="006A49D9">
        <w:rPr>
          <w:rFonts w:ascii="Times New Roman" w:eastAsia="Times New Roman" w:hAnsi="Times New Roman" w:cs="Times New Roman"/>
          <w:sz w:val="24"/>
          <w:szCs w:val="24"/>
        </w:rPr>
        <w:instrText>ADDIN CSL_CITATION {"citationItems":[{"id":"ITEM-1","itemData":{"DOI":"10.1007/s10980-016-0358-x","ISSN":"15729761","abstract":"Context: Land use change and forest degradation have myriad effects on tropical ecosystems. Yet their consequences for low-order streams remain very poorly understood, including in the world´s largest freshwater basin, the Amazon. Objectives: Determine the degree to which physical and chemical characteristics of the instream habitat of low-order Amazonian streams change in response to past local- and catchment-level anthropogenic disturbances. Methods: To do so, we collected field instream habitat (i.e., physical habitat and water quality) and landscape data from 99 stream sites in two eastern Brazilian Amazon regions. We used random forest regression trees to assess the relative importance of different predictor variables in determining changes in instream habitat response variables. Results: Multiple drivers, operating at multiple spatial scales, were important in determining changes in the physical habitat and water quality of the sites. Although we found few similarities in modelled relationships between the two regions, we observed non-linear responses of specific instream characteristics to landscape change; for example 20 % of catchment deforestation resulted in consistently warmer streams. Conclusions: Our results highlight the importance of local riparian and catchment-scale forest cover in shaping instream physical environments, but also underscore the importance of other land use changes and activities, such as road crossings and upstream agriculture intensification. In contrast to the property-scale focus of the Brazilian Forest code, which governs environmental regulations on private land, our results reinforce the importance of catchment-wide management strategies to protect stream ecosystem integrity.","author":[{"dropping-particle":"","family":"Leal","given":"Cecília G.","non-dropping-particle":"","parse-names":false,"suffix":""},{"dropping-particle":"","family":"Pompeu","given":"Paulo S.","non-dropping-particle":"","parse-names":false,"suffix":""},{"dropping-particle":"","family":"Gardner","given":"Toby A.","non-dropping-particle":"","parse-names":false,"suffix":""},{"dropping-particle":"","family":"Leitão","given":"Rafael P.","non-dropping-particle":"","parse-names":false,"suffix":""},{"dropping-particle":"","family":"Hughes","given":"Robert M.","non-dropping-particle":"","parse-names":false,"suffix":""},{"dropping-particle":"","family":"Kaufmann","given":"Philip R.","non-dropping-particle":"","parse-names":false,"suffix":""},{"dropping-particle":"","family":"Zuanon","given":"Jansen","non-dropping-particle":"","parse-names":false,"suffix":""},{"dropping-particle":"","family":"Paula","given":"Felipe R.","non-dropping-particle":"de","parse-names":false,"suffix":""},{"dropping-particle":"","family":"Ferraz","given":"Silvio F.B.","non-dropping-particle":"","parse-names":false,"suffix":""},{"dropping-particle":"","family":"Thomson","given":"James R.","non-dropping-particle":"","parse-names":false,"suffix":""},{"dropping-particle":"","family":"Nally","given":"Ralph","non-dropping-particle":"Mac","parse-names":false,"suffix":""},{"dropping-particle":"","family":"Ferreira","given":"Joice","non-dropping-particle":"","parse-names":false,"suffix":""},{"dropping-particle":"","family":"Barlow","given":"Jos","non-dropping-particle":"","parse-names":false,"suffix":""}],"container-title":"Landscape Ecology","id":"ITEM-1","issue":"8","issued":{"date-parts":[["2016"]]},"page":"1725-1745","title":"Multi-scale assessment of human-induced changes to Amazonian instream habitats","type":"article-journal","volume":"31"},"uris":["http://www.mendeley.com/documents/?uuid=3787a4ec-18bc-4ee0-b90b-2a41d6f67aca"]}],"mendeley":{"formattedCitation":"(Leal &lt;i&gt;et al.&lt;/i&gt; 2016)","plainTextFormattedCitation":"(Leal et al. 2016)","previouslyFormattedCitation":"(Leal &lt;i&gt;et al.&lt;/i&gt; 2016)"},"properties":{"noteIndex":0},"schema":"https://github.com/citation-style-language/schema/raw/master/csl-citation.json"}</w:instrText>
      </w:r>
      <w:r w:rsidR="00D65BEC">
        <w:rPr>
          <w:rFonts w:ascii="Times New Roman" w:eastAsia="Times New Roman" w:hAnsi="Times New Roman" w:cs="Times New Roman"/>
          <w:sz w:val="24"/>
          <w:szCs w:val="24"/>
        </w:rPr>
        <w:fldChar w:fldCharType="separate"/>
      </w:r>
      <w:r w:rsidR="00D65BEC" w:rsidRPr="00D65BEC">
        <w:rPr>
          <w:rFonts w:ascii="Times New Roman" w:eastAsia="Times New Roman" w:hAnsi="Times New Roman" w:cs="Times New Roman"/>
          <w:noProof/>
          <w:sz w:val="24"/>
          <w:szCs w:val="24"/>
        </w:rPr>
        <w:t xml:space="preserve">(Leal </w:t>
      </w:r>
      <w:r w:rsidR="00D65BEC" w:rsidRPr="00D65BEC">
        <w:rPr>
          <w:rFonts w:ascii="Times New Roman" w:eastAsia="Times New Roman" w:hAnsi="Times New Roman" w:cs="Times New Roman"/>
          <w:i/>
          <w:noProof/>
          <w:sz w:val="24"/>
          <w:szCs w:val="24"/>
        </w:rPr>
        <w:t>et al.</w:t>
      </w:r>
      <w:r w:rsidR="00D65BEC" w:rsidRPr="00D65BEC">
        <w:rPr>
          <w:rFonts w:ascii="Times New Roman" w:eastAsia="Times New Roman" w:hAnsi="Times New Roman" w:cs="Times New Roman"/>
          <w:noProof/>
          <w:sz w:val="24"/>
          <w:szCs w:val="24"/>
        </w:rPr>
        <w:t xml:space="preserve"> 2016)</w:t>
      </w:r>
      <w:r w:rsidR="00D65BE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Thus, there is a clear need to increase the protection of these freshwater systems, including them in the systematic conservation planning as suggested by</w:t>
      </w:r>
      <w:r w:rsidR="00A33C6E">
        <w:rPr>
          <w:rFonts w:ascii="Times New Roman" w:eastAsia="Times New Roman" w:hAnsi="Times New Roman" w:cs="Times New Roman"/>
          <w:sz w:val="24"/>
          <w:szCs w:val="24"/>
        </w:rPr>
        <w:t xml:space="preserve"> </w:t>
      </w:r>
      <w:r w:rsidR="00A33C6E">
        <w:rPr>
          <w:rFonts w:ascii="Times New Roman" w:eastAsia="Times New Roman" w:hAnsi="Times New Roman" w:cs="Times New Roman"/>
          <w:sz w:val="24"/>
          <w:szCs w:val="24"/>
        </w:rPr>
        <w:fldChar w:fldCharType="begin" w:fldLock="1"/>
      </w:r>
      <w:r w:rsidR="00A33C6E">
        <w:rPr>
          <w:rFonts w:ascii="Times New Roman" w:eastAsia="Times New Roman" w:hAnsi="Times New Roman" w:cs="Times New Roman"/>
          <w:sz w:val="24"/>
          <w:szCs w:val="24"/>
        </w:rPr>
        <w:instrText>ADDIN CSL_CITATION {"citationItems":[{"id":"ITEM-1","itemData":{"DOI":"10.1016/j.biocon.2017.12.032","ISSN":"0006-3207","author":[{"dropping-particle":"","family":"Frederico","given":"Renata Guimarães","non-dropping-particle":"","parse-names":false,"suffix":""},{"dropping-particle":"","family":"Zuanon","given":"Jansen","non-dropping-particle":"","parse-names":false,"suffix":""},{"dropping-particle":"","family":"Jr","given":"Paulo De Marco","non-dropping-particle":"","parse-names":false,"suffix":""}],"container-title":"Biological Conservation","id":"ITEM-1","issue":"December 2017","issued":{"date-parts":[["2018"]]},"page":"12-19","publisher":"Elsevier","title":"Amazon protected areas and its ability to protect stream-dwelling fish fauna","type":"article-journal","volume":"219"},"uris":["http://www.mendeley.com/documents/?uuid=fd1910ee-d5e3-4a52-8556-86f4ee91d2ba"]},{"id":"ITEM-2","itemData":{"DOI":"10.1111/ddi.12871","ISSN":"13669516","author":[{"dropping-particle":"","family":"Azevedo-Santos","given":"Valter M.","non-dropping-particle":"","parse-names":false,"suffix":""},{"dropping-particle":"","family":"Frederico","given":"Renata G.","non-dropping-particle":"","parse-names":false,"suffix":""},{"dropping-particle":"","family":"Fagundes","given":"Camila K.","non-dropping-particle":"","parse-names":false,"suffix":""},{"dropping-particle":"","family":"Pompeu","given":"Paulo S.","non-dropping-particle":"","parse-names":false,"suffix":""},{"dropping-particle":"","family":"Pelicice","given":"Fernando M.","non-dropping-particle":"","parse-names":false,"suffix":""},{"dropping-particle":"","family":"Padial","given":"André A.","non-dropping-particle":"","parse-names":false,"suffix":""},{"dropping-particle":"","family":"Nogueira","given":"Marcos G.","non-dropping-particle":"","parse-names":false,"suffix":""},{"dropping-particle":"","family":"Fearnside","given":"Philip M.","non-dropping-particle":"","parse-names":false,"suffix":""},{"dropping-particle":"","family":"Lima","given":"Luciano B.","non-dropping-particle":"","parse-names":false,"suffix":""},{"dropping-particle":"","family":"Daga","given":"Vanessa S.","non-dropping-particle":"","parse-names":false,"suffix":""},{"dropping-particle":"","family":"Oliveira","given":"Fagner J. M.","non-dropping-particle":"","parse-names":false,"suffix":""},{"dropping-particle":"","family":"Vitule","given":"Jean R. S.","non-dropping-particle":"","parse-names":false,"suffix":""},{"dropping-particle":"","family":"Callisto","given":"Marcos","non-dropping-particle":"","parse-names":false,"suffix":""},{"dropping-particle":"","family":"Agostinho","given":"Angelo A.","non-dropping-particle":"","parse-names":false,"suffix":""},{"dropping-particle":"","family":"Esteves","given":"Francisco A.","non-dropping-particle":"","parse-names":false,"suffix":""},{"dropping-particle":"","family":"Lima-Junior","given":"Dilermando P.","non-dropping-particle":"","parse-names":false,"suffix":""},{"dropping-particle":"","family":"Magalhães","given":"André L. B.","non-dropping-particle":"","parse-names":false,"suffix":""},{"dropping-particle":"","family":"Sabino","given":"José","non-dropping-particle":"","parse-names":false,"suffix":""},{"dropping-particle":"","family":"Mormul","given":"Roger P.","non-dropping-particle":"","parse-names":false,"suffix":""},{"dropping-particle":"","family":"Grasel","given":"Daniel","non-dropping-particle":"","parse-names":false,"suffix":""},{"dropping-particle":"","family":"Zuanon","given":"Jansen","non-dropping-particle":"","parse-names":false,"suffix":""},{"dropping-particle":"","family":"Villela","given":"Fábio","non-dropping-particle":"","parse-names":false,"suffix":""},{"dropping-particle":"","family":"Henry","given":"Raoul","non-dropping-particle":"","parse-names":false,"suffix":""}],"container-title":"Diversity and Distributions","id":"ITEM-2","issue":"October","issued":{"date-parts":[["2018"]]},"page":"1-7","title":"Protected areas: a focus on Brazilian freshwater biodiversity","type":"article-journal"},"uris":["http://www.mendeley.com/documents/?uuid=2010add3-880b-4d6c-80a8-53d929b30c07"]}],"mendeley":{"formattedCitation":"(Azevedo-Santos &lt;i&gt;et al.&lt;/i&gt; 2018, Frederico &lt;i&gt;et al.&lt;/i&gt; 2018)","manualFormatting":"Azevedo-Santos et al. (2018) and Frederico et al. (2018)","plainTextFormattedCitation":"(Azevedo-Santos et al. 2018, Frederico et al. 2018)","previouslyFormattedCitation":"(Azevedo-Santos &lt;i&gt;et al.&lt;/i&gt; 2018, Frederico &lt;i&gt;et al.&lt;/i&gt; 2018)"},"properties":{"noteIndex":0},"schema":"https://github.com/citation-style-language/schema/raw/master/csl-citation.json"}</w:instrText>
      </w:r>
      <w:r w:rsidR="00A33C6E">
        <w:rPr>
          <w:rFonts w:ascii="Times New Roman" w:eastAsia="Times New Roman" w:hAnsi="Times New Roman" w:cs="Times New Roman"/>
          <w:sz w:val="24"/>
          <w:szCs w:val="24"/>
        </w:rPr>
        <w:fldChar w:fldCharType="separate"/>
      </w:r>
      <w:r w:rsidR="00A33C6E" w:rsidRPr="00A33C6E">
        <w:rPr>
          <w:rFonts w:ascii="Times New Roman" w:eastAsia="Times New Roman" w:hAnsi="Times New Roman" w:cs="Times New Roman"/>
          <w:noProof/>
          <w:sz w:val="24"/>
          <w:szCs w:val="24"/>
        </w:rPr>
        <w:t xml:space="preserve">Azevedo-Santos </w:t>
      </w:r>
      <w:r w:rsidR="00A33C6E" w:rsidRPr="00A33C6E">
        <w:rPr>
          <w:rFonts w:ascii="Times New Roman" w:eastAsia="Times New Roman" w:hAnsi="Times New Roman" w:cs="Times New Roman"/>
          <w:i/>
          <w:noProof/>
          <w:sz w:val="24"/>
          <w:szCs w:val="24"/>
        </w:rPr>
        <w:t>et al.</w:t>
      </w:r>
      <w:r w:rsidR="00A33C6E" w:rsidRPr="00A33C6E">
        <w:rPr>
          <w:rFonts w:ascii="Times New Roman" w:eastAsia="Times New Roman" w:hAnsi="Times New Roman" w:cs="Times New Roman"/>
          <w:noProof/>
          <w:sz w:val="24"/>
          <w:szCs w:val="24"/>
        </w:rPr>
        <w:t xml:space="preserve"> (2018) and Frederico </w:t>
      </w:r>
      <w:r w:rsidR="00A33C6E" w:rsidRPr="00A33C6E">
        <w:rPr>
          <w:rFonts w:ascii="Times New Roman" w:eastAsia="Times New Roman" w:hAnsi="Times New Roman" w:cs="Times New Roman"/>
          <w:i/>
          <w:noProof/>
          <w:sz w:val="24"/>
          <w:szCs w:val="24"/>
        </w:rPr>
        <w:t>et al.</w:t>
      </w:r>
      <w:r w:rsidR="00A33C6E" w:rsidRPr="00A33C6E">
        <w:rPr>
          <w:rFonts w:ascii="Times New Roman" w:eastAsia="Times New Roman" w:hAnsi="Times New Roman" w:cs="Times New Roman"/>
          <w:noProof/>
          <w:sz w:val="24"/>
          <w:szCs w:val="24"/>
        </w:rPr>
        <w:t xml:space="preserve"> (2018)</w:t>
      </w:r>
      <w:r w:rsidR="00A33C6E">
        <w:rPr>
          <w:rFonts w:ascii="Times New Roman" w:eastAsia="Times New Roman" w:hAnsi="Times New Roman" w:cs="Times New Roman"/>
          <w:sz w:val="24"/>
          <w:szCs w:val="24"/>
        </w:rPr>
        <w:fldChar w:fldCharType="end"/>
      </w:r>
      <w:r w:rsidR="00A33C6E" w:rsidRPr="00A33C6E">
        <w:rPr>
          <w:rFonts w:ascii="Times New Roman" w:eastAsia="Times New Roman" w:hAnsi="Times New Roman" w:cs="Times New Roman"/>
          <w:sz w:val="24"/>
          <w:szCs w:val="24"/>
        </w:rPr>
        <w:t>.</w:t>
      </w:r>
    </w:p>
    <w:p w14:paraId="70234E84" w14:textId="18E5580D" w:rsidR="0027653B" w:rsidRDefault="008C148D" w:rsidP="009D65DF">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Our results, here</w:t>
      </w:r>
      <w:r w:rsidR="00A33C6E">
        <w:rPr>
          <w:rFonts w:ascii="Times New Roman" w:eastAsia="Times New Roman" w:hAnsi="Times New Roman" w:cs="Times New Roman"/>
          <w:sz w:val="24"/>
          <w:szCs w:val="24"/>
        </w:rPr>
        <w:t xml:space="preserve"> and in previous studies </w:t>
      </w:r>
      <w:r w:rsidR="00A33C6E">
        <w:rPr>
          <w:rFonts w:ascii="Times New Roman" w:eastAsia="Times New Roman" w:hAnsi="Times New Roman" w:cs="Times New Roman"/>
          <w:sz w:val="24"/>
          <w:szCs w:val="24"/>
        </w:rPr>
        <w:fldChar w:fldCharType="begin" w:fldLock="1"/>
      </w:r>
      <w:r w:rsidR="00244962">
        <w:rPr>
          <w:rFonts w:ascii="Times New Roman" w:eastAsia="Times New Roman" w:hAnsi="Times New Roman" w:cs="Times New Roman"/>
          <w:sz w:val="24"/>
          <w:szCs w:val="24"/>
        </w:rPr>
        <w:instrText>ADDIN CSL_CITATION {"citationItems":[{"id":"ITEM-1","itemData":{"author":[{"dropping-particle":"","family":"Cordoba","given":"E C","non-dropping-particle":"","parse-names":false,"suffix":""}],"id":"ITEM-1","issued":{"date-parts":[["2018"]]},"number-of-pages":"33","publisher":"Instituto Nacional de Pesquisas da Amazônia","title":"Efeito da resistencia à cavitação na mortalidade de arvores da amazônia central","type":"thesis"},"uris":["http://www.mendeley.com/documents/?uuid=7ee812c1-0ffe-481b-9c18-7e2216aa1ce4"]},{"id":"ITEM-2","itemData":{"DOI":"10.1111/nph.15463","author":[{"dropping-particle":"","family":"Oliveira","given":"Rafael S","non-dropping-particle":"","parse-names":false,"suffix":""},{"dropping-particle":"","family":"Costa","given":"Flavia R C","non-dropping-particle":"","parse-names":false,"suffix":""},{"dropping-particle":"Van","family":"Baalen","given":"Emma","non-dropping-particle":"","parse-names":false,"suffix":""},{"dropping-particle":"De","family":"Jonge","given":"Arjen","non-dropping-particle":"","parse-names":false,"suffix":""},{"dropping-particle":"","family":"Bittencourt","given":"Paulo R","non-dropping-particle":"","parse-names":false,"suffix":""},{"dropping-particle":"","family":"Almanza","given":"Yanina","non-dropping-particle":"","parse-names":false,"suffix":""},{"dropping-particle":"V","family":"Barros","given":"Fernanda De","non-dropping-particle":"","parse-names":false,"suffix":""},{"dropping-particle":"","family":"Cordoba","given":"Edher C","non-dropping-particle":"","parse-names":false,"suffix":""},{"dropping-particle":"V","family":"Fagundes","given":"Marina","non-dropping-particle":"","parse-names":false,"suffix":""},{"dropping-particle":"","family":"Garcia","given":"Sabrina","non-dropping-particle":"","parse-names":false,"suffix":""},{"dropping-particle":"","family":"Guimaraes","given":"Zilza T M","non-dropping-particle":"","parse-names":false,"suffix":""},{"dropping-particle":"","family":"Hertel","given":"Mariana","non-dropping-particle":"","parse-names":false,"suffix":""},{"dropping-particle":"","family":"Schietti","given":"Juliana","non-dropping-particle":"","parse-names":false,"suffix":""},{"dropping-particle":"","family":"Rodrigues-souza","given":"Jefferson","non-dropping-particle":"","parse-names":false,"suffix":""},{"dropping-particle":"","family":"Poorter","given":"Lourens","non-dropping-particle":"","parse-names":false,"suffix":""}],"container-title":"New Phytologist","id":"ITEM-2","issue":"3","issued":{"date-parts":[["2019"]]},"page":"1457-1465","title":"Embolism resistance drives the distribution of Amazonian rainforest tree species along hydro-topographic gradients","type":"article-journal","volume":"221"},"uris":["http://www.mendeley.com/documents/?uuid=2e406d98-4b1f-4bfe-9054-5d0feb8a9779"]},{"id":"ITEM-3","itemData":{"author":[{"dropping-particle":"","family":"Esteban","given":"E. J. Lavado","non-dropping-particle":"","parse-names":false,"suffix":""}],"id":"ITEM-3","issued":{"date-parts":[["2019"]]},"number-of-pages":"84","publisher":"Instituto Nacional de Pequisas da Amazônia","title":"DINÂMICA ARBÓREA E A MUDANÇA DO CLIMA: IMPORTÂNCIA DA TOPOGRAFIA E DAS CARACTERÍSTICAS FUNCIONAIS NA AMAZÔNIA CENTRAL","type":"thesis"},"uris":["http://www.mendeley.com/documents/?uuid=f3fa49c2-0be3-434f-9d72-f0993f5cb3a0"]}],"mendeley":{"formattedCitation":"(Cordoba 2018, Esteban 2019, Oliveira &lt;i&gt;et al.&lt;/i&gt; 2019)","plainTextFormattedCitation":"(Cordoba 2018, Esteban 2019, Oliveira et al. 2019)","previouslyFormattedCitation":"(Cordoba 2018, Esteban 2019, Oliveira &lt;i&gt;et al.&lt;/i&gt; 2019)"},"properties":{"noteIndex":0},"schema":"https://github.com/citation-style-language/schema/raw/master/csl-citation.json"}</w:instrText>
      </w:r>
      <w:r w:rsidR="00A33C6E">
        <w:rPr>
          <w:rFonts w:ascii="Times New Roman" w:eastAsia="Times New Roman" w:hAnsi="Times New Roman" w:cs="Times New Roman"/>
          <w:sz w:val="24"/>
          <w:szCs w:val="24"/>
        </w:rPr>
        <w:fldChar w:fldCharType="separate"/>
      </w:r>
      <w:r w:rsidR="00A33C6E" w:rsidRPr="00A33C6E">
        <w:rPr>
          <w:rFonts w:ascii="Times New Roman" w:eastAsia="Times New Roman" w:hAnsi="Times New Roman" w:cs="Times New Roman"/>
          <w:noProof/>
          <w:sz w:val="24"/>
          <w:szCs w:val="24"/>
        </w:rPr>
        <w:t xml:space="preserve">(Cordoba 2018, Esteban 2019, Oliveira </w:t>
      </w:r>
      <w:r w:rsidR="00A33C6E" w:rsidRPr="00A33C6E">
        <w:rPr>
          <w:rFonts w:ascii="Times New Roman" w:eastAsia="Times New Roman" w:hAnsi="Times New Roman" w:cs="Times New Roman"/>
          <w:i/>
          <w:noProof/>
          <w:sz w:val="24"/>
          <w:szCs w:val="24"/>
        </w:rPr>
        <w:t>et al.</w:t>
      </w:r>
      <w:r w:rsidR="00A33C6E" w:rsidRPr="00A33C6E">
        <w:rPr>
          <w:rFonts w:ascii="Times New Roman" w:eastAsia="Times New Roman" w:hAnsi="Times New Roman" w:cs="Times New Roman"/>
          <w:noProof/>
          <w:sz w:val="24"/>
          <w:szCs w:val="24"/>
        </w:rPr>
        <w:t xml:space="preserve"> 2019)</w:t>
      </w:r>
      <w:r w:rsidR="00A33C6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suggest that riparian areas in the valleys are hydrological refuges for plants during droughts, although these areas are  also susceptible  to disturbances induced by excessive precipitation and windstorms. As refuges from drought, valleys are the ecological equivalents of </w:t>
      </w:r>
      <w:proofErr w:type="gramStart"/>
      <w:r>
        <w:rPr>
          <w:rFonts w:ascii="Times New Roman" w:eastAsia="Times New Roman" w:hAnsi="Times New Roman" w:cs="Times New Roman"/>
          <w:sz w:val="24"/>
          <w:szCs w:val="24"/>
        </w:rPr>
        <w:t>mountain-tops</w:t>
      </w:r>
      <w:proofErr w:type="gramEnd"/>
      <w:r>
        <w:rPr>
          <w:rFonts w:ascii="Times New Roman" w:eastAsia="Times New Roman" w:hAnsi="Times New Roman" w:cs="Times New Roman"/>
          <w:sz w:val="24"/>
          <w:szCs w:val="24"/>
        </w:rPr>
        <w:t xml:space="preserve"> as refuges from higher temperatures. As mountain tops, valleys are at the end of the</w:t>
      </w:r>
      <w:r w:rsidR="00A33C6E">
        <w:rPr>
          <w:rFonts w:ascii="Times New Roman" w:eastAsia="Times New Roman" w:hAnsi="Times New Roman" w:cs="Times New Roman"/>
          <w:sz w:val="24"/>
          <w:szCs w:val="24"/>
        </w:rPr>
        <w:t xml:space="preserve"> potential distribution shifts</w:t>
      </w:r>
      <w:r>
        <w:rPr>
          <w:rFonts w:ascii="Times New Roman" w:eastAsia="Times New Roman" w:hAnsi="Times New Roman" w:cs="Times New Roman"/>
          <w:sz w:val="24"/>
          <w:szCs w:val="24"/>
        </w:rPr>
        <w:t xml:space="preserve"> for species escaping from climatic change, thus species already associated to valleys have no place to escape. It is difficult to predict what might be the consequences of potential migrations of species associated to the higher topographic positions towards valleys, even more with the increased dynamics imposed by climate change to this system. In face of the importance of riparian areas in valleys as biodiversity refuges, their sensitivity to climate change and the unknown effects of potential migrations, the conservation of large and extensive riparian areas are paramount to the future of biodiversity of the Amazon.</w:t>
      </w:r>
    </w:p>
    <w:p w14:paraId="158805CF" w14:textId="77777777" w:rsidR="0027653B" w:rsidRDefault="0027653B" w:rsidP="009D65DF">
      <w:pPr>
        <w:spacing w:after="0" w:line="480" w:lineRule="auto"/>
        <w:ind w:firstLine="708"/>
        <w:rPr>
          <w:rFonts w:ascii="Times New Roman" w:eastAsia="Times New Roman" w:hAnsi="Times New Roman" w:cs="Times New Roman"/>
          <w:sz w:val="24"/>
          <w:szCs w:val="24"/>
        </w:rPr>
      </w:pPr>
    </w:p>
    <w:p w14:paraId="1E538063" w14:textId="77777777" w:rsidR="0027653B" w:rsidRDefault="008C148D" w:rsidP="009D65DF">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Potential limitations of data and conclusions</w:t>
      </w:r>
    </w:p>
    <w:p w14:paraId="0471138F" w14:textId="67CAF376" w:rsidR="0027653B" w:rsidRDefault="008C148D" w:rsidP="009D65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Even with a two-decade period of monitoring, we are still limited </w:t>
      </w:r>
      <w:r w:rsidR="00E12C98">
        <w:rPr>
          <w:rFonts w:ascii="Times New Roman" w:eastAsia="Times New Roman" w:hAnsi="Times New Roman" w:cs="Times New Roman"/>
          <w:sz w:val="24"/>
          <w:szCs w:val="24"/>
        </w:rPr>
        <w:t>in our</w:t>
      </w:r>
      <w:r>
        <w:rPr>
          <w:rFonts w:ascii="Times New Roman" w:eastAsia="Times New Roman" w:hAnsi="Times New Roman" w:cs="Times New Roman"/>
          <w:sz w:val="24"/>
          <w:szCs w:val="24"/>
        </w:rPr>
        <w:t xml:space="preserve"> understand</w:t>
      </w:r>
      <w:r w:rsidR="00E12C98">
        <w:rPr>
          <w:rFonts w:ascii="Times New Roman" w:eastAsia="Times New Roman" w:hAnsi="Times New Roman" w:cs="Times New Roman"/>
          <w:sz w:val="24"/>
          <w:szCs w:val="24"/>
        </w:rPr>
        <w:t>ing of the</w:t>
      </w:r>
      <w:r>
        <w:rPr>
          <w:rFonts w:ascii="Times New Roman" w:eastAsia="Times New Roman" w:hAnsi="Times New Roman" w:cs="Times New Roman"/>
          <w:sz w:val="24"/>
          <w:szCs w:val="24"/>
        </w:rPr>
        <w:t xml:space="preserve"> long-term biological changes of long-lived organisms, and some causal links between community patterns and climate change still need to be established by a continued sampling over shorter time intervals. Moreover, t</w:t>
      </w:r>
      <w:r w:rsidR="00A33C6E">
        <w:rPr>
          <w:rFonts w:ascii="Times New Roman" w:eastAsia="Times New Roman" w:hAnsi="Times New Roman" w:cs="Times New Roman"/>
          <w:sz w:val="24"/>
          <w:szCs w:val="24"/>
        </w:rPr>
        <w:t>here is a limitation of the non-</w:t>
      </w:r>
      <w:r>
        <w:rPr>
          <w:rFonts w:ascii="Times New Roman" w:eastAsia="Times New Roman" w:hAnsi="Times New Roman" w:cs="Times New Roman"/>
          <w:sz w:val="24"/>
          <w:szCs w:val="24"/>
        </w:rPr>
        <w:t xml:space="preserve">synchronized sampling periods across taxa, which encompass different climatic events, and as such, are not fully comparable. Future efforts will be in coordinating sampling efforts on the same periods and increasing the temporal sampling intensity (ideally </w:t>
      </w:r>
      <w:r w:rsidR="00A33C6E">
        <w:rPr>
          <w:rFonts w:ascii="Times New Roman" w:eastAsia="Times New Roman" w:hAnsi="Times New Roman" w:cs="Times New Roman"/>
          <w:sz w:val="24"/>
          <w:szCs w:val="24"/>
        </w:rPr>
        <w:t xml:space="preserve">at least </w:t>
      </w:r>
      <w:r w:rsidR="00E12C98">
        <w:rPr>
          <w:rFonts w:ascii="Times New Roman" w:eastAsia="Times New Roman" w:hAnsi="Times New Roman" w:cs="Times New Roman"/>
          <w:sz w:val="24"/>
          <w:szCs w:val="24"/>
        </w:rPr>
        <w:t>every two years)</w:t>
      </w:r>
      <w:r>
        <w:rPr>
          <w:rFonts w:ascii="Times New Roman" w:eastAsia="Times New Roman" w:hAnsi="Times New Roman" w:cs="Times New Roman"/>
          <w:sz w:val="24"/>
          <w:szCs w:val="24"/>
        </w:rPr>
        <w:t xml:space="preserve"> will allow direct analyses of climatic variation on community metrics.</w:t>
      </w:r>
    </w:p>
    <w:p w14:paraId="01081445" w14:textId="77777777" w:rsidR="0027653B" w:rsidRDefault="0027653B" w:rsidP="009D65DF">
      <w:pPr>
        <w:spacing w:after="0" w:line="480" w:lineRule="auto"/>
        <w:rPr>
          <w:rFonts w:ascii="Times New Roman" w:eastAsia="Times New Roman" w:hAnsi="Times New Roman" w:cs="Times New Roman"/>
          <w:b/>
          <w:sz w:val="24"/>
          <w:szCs w:val="24"/>
        </w:rPr>
      </w:pPr>
    </w:p>
    <w:p w14:paraId="2DFE3AD6" w14:textId="77777777" w:rsidR="0027653B" w:rsidRPr="002D184C" w:rsidRDefault="008C148D" w:rsidP="009D65DF">
      <w:pPr>
        <w:spacing w:after="0" w:line="480" w:lineRule="auto"/>
        <w:rPr>
          <w:rFonts w:ascii="Times New Roman" w:eastAsia="Times New Roman" w:hAnsi="Times New Roman" w:cs="Times New Roman"/>
          <w:b/>
          <w:sz w:val="16"/>
          <w:szCs w:val="16"/>
        </w:rPr>
      </w:pPr>
      <w:r w:rsidRPr="002D184C">
        <w:rPr>
          <w:rFonts w:ascii="Times New Roman" w:eastAsia="Times New Roman" w:hAnsi="Times New Roman" w:cs="Times New Roman"/>
          <w:b/>
          <w:sz w:val="16"/>
          <w:szCs w:val="16"/>
        </w:rPr>
        <w:t>Acknowledgements</w:t>
      </w:r>
    </w:p>
    <w:p w14:paraId="0D23FE2F" w14:textId="47AA9344" w:rsidR="0027653B" w:rsidRPr="002D184C" w:rsidRDefault="00D97DF2" w:rsidP="009D65DF">
      <w:pPr>
        <w:spacing w:after="0" w:line="480" w:lineRule="auto"/>
        <w:ind w:firstLine="720"/>
        <w:rPr>
          <w:rFonts w:ascii="Times New Roman" w:eastAsia="Times New Roman" w:hAnsi="Times New Roman" w:cs="Times New Roman"/>
          <w:sz w:val="16"/>
          <w:szCs w:val="16"/>
        </w:rPr>
      </w:pPr>
      <w:r w:rsidRPr="002D184C">
        <w:rPr>
          <w:rFonts w:ascii="Times New Roman" w:eastAsia="Times New Roman" w:hAnsi="Times New Roman" w:cs="Times New Roman"/>
          <w:sz w:val="16"/>
          <w:szCs w:val="16"/>
        </w:rPr>
        <w:t xml:space="preserve">This study would not be possible without the work of dozens of students and field assistants on the building of the </w:t>
      </w:r>
      <w:r w:rsidR="00AB2A63" w:rsidRPr="002D184C">
        <w:rPr>
          <w:rFonts w:ascii="Times New Roman" w:eastAsia="Times New Roman" w:hAnsi="Times New Roman" w:cs="Times New Roman"/>
          <w:sz w:val="16"/>
          <w:szCs w:val="16"/>
        </w:rPr>
        <w:t xml:space="preserve">LTER </w:t>
      </w:r>
      <w:r w:rsidRPr="002D184C">
        <w:rPr>
          <w:rFonts w:ascii="Times New Roman" w:eastAsia="Times New Roman" w:hAnsi="Times New Roman" w:cs="Times New Roman"/>
          <w:sz w:val="16"/>
          <w:szCs w:val="16"/>
        </w:rPr>
        <w:t xml:space="preserve">databases </w:t>
      </w:r>
      <w:r w:rsidR="00AB2A63" w:rsidRPr="002D184C">
        <w:rPr>
          <w:rFonts w:ascii="Times New Roman" w:eastAsia="Times New Roman" w:hAnsi="Times New Roman" w:cs="Times New Roman"/>
          <w:sz w:val="16"/>
          <w:szCs w:val="16"/>
        </w:rPr>
        <w:t>along the last two decades</w:t>
      </w:r>
      <w:r w:rsidRPr="002D184C">
        <w:rPr>
          <w:rFonts w:ascii="Times New Roman" w:eastAsia="Times New Roman" w:hAnsi="Times New Roman" w:cs="Times New Roman"/>
          <w:sz w:val="16"/>
          <w:szCs w:val="16"/>
        </w:rPr>
        <w:t xml:space="preserve">, </w:t>
      </w:r>
      <w:r w:rsidR="009D65DF" w:rsidRPr="002D184C">
        <w:rPr>
          <w:rFonts w:ascii="Times New Roman" w:eastAsia="Times New Roman" w:hAnsi="Times New Roman" w:cs="Times New Roman"/>
          <w:sz w:val="16"/>
          <w:szCs w:val="16"/>
        </w:rPr>
        <w:t xml:space="preserve">and </w:t>
      </w:r>
      <w:r w:rsidR="00AB2A63" w:rsidRPr="002D184C">
        <w:rPr>
          <w:rFonts w:ascii="Times New Roman" w:eastAsia="Times New Roman" w:hAnsi="Times New Roman" w:cs="Times New Roman"/>
          <w:sz w:val="16"/>
          <w:szCs w:val="16"/>
        </w:rPr>
        <w:t xml:space="preserve">although they are too many to </w:t>
      </w:r>
      <w:proofErr w:type="gramStart"/>
      <w:r w:rsidR="00AB2A63" w:rsidRPr="002D184C">
        <w:rPr>
          <w:rFonts w:ascii="Times New Roman" w:eastAsia="Times New Roman" w:hAnsi="Times New Roman" w:cs="Times New Roman"/>
          <w:sz w:val="16"/>
          <w:szCs w:val="16"/>
        </w:rPr>
        <w:t>be named</w:t>
      </w:r>
      <w:proofErr w:type="gramEnd"/>
      <w:r w:rsidR="00AB2A63" w:rsidRPr="002D184C">
        <w:rPr>
          <w:rFonts w:ascii="Times New Roman" w:eastAsia="Times New Roman" w:hAnsi="Times New Roman" w:cs="Times New Roman"/>
          <w:sz w:val="16"/>
          <w:szCs w:val="16"/>
        </w:rPr>
        <w:t xml:space="preserve"> here, </w:t>
      </w:r>
      <w:r w:rsidRPr="002D184C">
        <w:rPr>
          <w:rFonts w:ascii="Times New Roman" w:eastAsia="Times New Roman" w:hAnsi="Times New Roman" w:cs="Times New Roman"/>
          <w:sz w:val="16"/>
          <w:szCs w:val="16"/>
        </w:rPr>
        <w:t xml:space="preserve">we thank them all warmly. </w:t>
      </w:r>
      <w:r w:rsidR="00AB2A63" w:rsidRPr="002D184C">
        <w:rPr>
          <w:rFonts w:ascii="Times New Roman" w:eastAsia="Times New Roman" w:hAnsi="Times New Roman" w:cs="Times New Roman"/>
          <w:sz w:val="16"/>
          <w:szCs w:val="16"/>
        </w:rPr>
        <w:t xml:space="preserve">We also acknowledge the continuous support of the </w:t>
      </w:r>
      <w:proofErr w:type="spellStart"/>
      <w:r w:rsidR="00AB2A63" w:rsidRPr="002D184C">
        <w:rPr>
          <w:rFonts w:ascii="Times New Roman" w:eastAsia="Times New Roman" w:hAnsi="Times New Roman" w:cs="Times New Roman"/>
          <w:sz w:val="16"/>
          <w:szCs w:val="16"/>
        </w:rPr>
        <w:t>Instituto</w:t>
      </w:r>
      <w:proofErr w:type="spellEnd"/>
      <w:r w:rsidR="00AB2A63" w:rsidRPr="002D184C">
        <w:rPr>
          <w:rFonts w:ascii="Times New Roman" w:eastAsia="Times New Roman" w:hAnsi="Times New Roman" w:cs="Times New Roman"/>
          <w:sz w:val="16"/>
          <w:szCs w:val="16"/>
        </w:rPr>
        <w:t xml:space="preserve"> </w:t>
      </w:r>
      <w:proofErr w:type="spellStart"/>
      <w:r w:rsidR="00AB2A63" w:rsidRPr="002D184C">
        <w:rPr>
          <w:rFonts w:ascii="Times New Roman" w:eastAsia="Times New Roman" w:hAnsi="Times New Roman" w:cs="Times New Roman"/>
          <w:sz w:val="16"/>
          <w:szCs w:val="16"/>
        </w:rPr>
        <w:t>Nacional</w:t>
      </w:r>
      <w:proofErr w:type="spellEnd"/>
      <w:r w:rsidR="00AB2A63" w:rsidRPr="002D184C">
        <w:rPr>
          <w:rFonts w:ascii="Times New Roman" w:eastAsia="Times New Roman" w:hAnsi="Times New Roman" w:cs="Times New Roman"/>
          <w:sz w:val="16"/>
          <w:szCs w:val="16"/>
        </w:rPr>
        <w:t xml:space="preserve"> de </w:t>
      </w:r>
      <w:proofErr w:type="spellStart"/>
      <w:r w:rsidR="00AB2A63" w:rsidRPr="002D184C">
        <w:rPr>
          <w:rFonts w:ascii="Times New Roman" w:eastAsia="Times New Roman" w:hAnsi="Times New Roman" w:cs="Times New Roman"/>
          <w:sz w:val="16"/>
          <w:szCs w:val="16"/>
        </w:rPr>
        <w:t>Pesquisas</w:t>
      </w:r>
      <w:proofErr w:type="spellEnd"/>
      <w:r w:rsidR="00AB2A63" w:rsidRPr="002D184C">
        <w:rPr>
          <w:rFonts w:ascii="Times New Roman" w:eastAsia="Times New Roman" w:hAnsi="Times New Roman" w:cs="Times New Roman"/>
          <w:sz w:val="16"/>
          <w:szCs w:val="16"/>
        </w:rPr>
        <w:t xml:space="preserve"> da </w:t>
      </w:r>
      <w:proofErr w:type="spellStart"/>
      <w:r w:rsidR="00AB2A63" w:rsidRPr="002D184C">
        <w:rPr>
          <w:rFonts w:ascii="Times New Roman" w:eastAsia="Times New Roman" w:hAnsi="Times New Roman" w:cs="Times New Roman"/>
          <w:sz w:val="16"/>
          <w:szCs w:val="16"/>
        </w:rPr>
        <w:t>Amazônia</w:t>
      </w:r>
      <w:proofErr w:type="spellEnd"/>
      <w:r w:rsidR="00AB2A63" w:rsidRPr="002D184C">
        <w:rPr>
          <w:rFonts w:ascii="Times New Roman" w:eastAsia="Times New Roman" w:hAnsi="Times New Roman" w:cs="Times New Roman"/>
          <w:sz w:val="16"/>
          <w:szCs w:val="16"/>
        </w:rPr>
        <w:t>, through its Department of Reserves (DSER), the Brazilian Biodiversity Research Program (</w:t>
      </w:r>
      <w:proofErr w:type="spellStart"/>
      <w:r w:rsidR="00AB2A63" w:rsidRPr="002D184C">
        <w:rPr>
          <w:rFonts w:ascii="Times New Roman" w:eastAsia="Times New Roman" w:hAnsi="Times New Roman" w:cs="Times New Roman"/>
          <w:sz w:val="16"/>
          <w:szCs w:val="16"/>
        </w:rPr>
        <w:t>PPBio</w:t>
      </w:r>
      <w:proofErr w:type="spellEnd"/>
      <w:r w:rsidR="00AB2A63" w:rsidRPr="002D184C">
        <w:rPr>
          <w:rFonts w:ascii="Times New Roman" w:eastAsia="Times New Roman" w:hAnsi="Times New Roman" w:cs="Times New Roman"/>
          <w:sz w:val="16"/>
          <w:szCs w:val="16"/>
        </w:rPr>
        <w:t xml:space="preserve">), the National Institute for Amazonian Biodiversity Research (CENBAM), and the continuous funding provided by </w:t>
      </w:r>
      <w:proofErr w:type="spellStart"/>
      <w:r w:rsidR="00AB2A63" w:rsidRPr="002D184C">
        <w:rPr>
          <w:rFonts w:ascii="Times New Roman" w:eastAsia="Times New Roman" w:hAnsi="Times New Roman" w:cs="Times New Roman"/>
          <w:sz w:val="16"/>
          <w:szCs w:val="16"/>
        </w:rPr>
        <w:t>CNPq</w:t>
      </w:r>
      <w:proofErr w:type="spellEnd"/>
      <w:r w:rsidR="00AB2A63" w:rsidRPr="002D184C">
        <w:rPr>
          <w:rFonts w:ascii="Times New Roman" w:eastAsia="Times New Roman" w:hAnsi="Times New Roman" w:cs="Times New Roman"/>
          <w:sz w:val="16"/>
          <w:szCs w:val="16"/>
        </w:rPr>
        <w:t xml:space="preserve"> PELD Program, CAPES and FAPEAM.</w:t>
      </w:r>
    </w:p>
    <w:p w14:paraId="38DB1945" w14:textId="77777777" w:rsidR="0027653B" w:rsidRDefault="0027653B">
      <w:pPr>
        <w:spacing w:after="0" w:line="480" w:lineRule="auto"/>
        <w:rPr>
          <w:rFonts w:ascii="Times New Roman" w:eastAsia="Times New Roman" w:hAnsi="Times New Roman" w:cs="Times New Roman"/>
          <w:sz w:val="24"/>
          <w:szCs w:val="24"/>
        </w:rPr>
      </w:pPr>
    </w:p>
    <w:p w14:paraId="48653323" w14:textId="77777777" w:rsidR="0027653B" w:rsidRDefault="008C148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DCF4385" w14:textId="4BE75C0F" w:rsidR="00C9372D" w:rsidRPr="00C9372D" w:rsidRDefault="009D65DF"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2D184C">
        <w:rPr>
          <w:rFonts w:ascii="Times New Roman" w:eastAsia="Times New Roman" w:hAnsi="Times New Roman" w:cs="Times New Roman"/>
        </w:rPr>
        <w:fldChar w:fldCharType="begin" w:fldLock="1"/>
      </w:r>
      <w:r w:rsidRPr="002D184C">
        <w:rPr>
          <w:rFonts w:ascii="Times New Roman" w:eastAsia="Times New Roman" w:hAnsi="Times New Roman" w:cs="Times New Roman"/>
        </w:rPr>
        <w:instrText xml:space="preserve">ADDIN Mendeley Bibliography CSL_BIBLIOGRAPHY </w:instrText>
      </w:r>
      <w:r w:rsidRPr="002D184C">
        <w:rPr>
          <w:rFonts w:ascii="Times New Roman" w:eastAsia="Times New Roman" w:hAnsi="Times New Roman" w:cs="Times New Roman"/>
        </w:rPr>
        <w:fldChar w:fldCharType="separate"/>
      </w:r>
      <w:r w:rsidR="00C9372D" w:rsidRPr="00C9372D">
        <w:rPr>
          <w:rFonts w:ascii="Times New Roman" w:hAnsi="Times New Roman" w:cs="Times New Roman"/>
          <w:noProof/>
          <w:szCs w:val="24"/>
        </w:rPr>
        <w:t>Allen, C. D., Macalady, A. K., Chenchouni, H., Bachelet, D., Mcdowell, N., Kitzberger, T., Rigling, A., Breshears, D. D., Hogg, E. H., Allen, C. D., Macalady, A. K., Chenchouni, H., Bachelet, D., &amp; Mcdowell, N. 2010. A global overview of drought and heat-induced tree mortality reveals emerging climate change risks for forests. Forest Ecology and Management, 259, 660–684. DOI: 10.1016/j.foreco.2009.09.001</w:t>
      </w:r>
    </w:p>
    <w:p w14:paraId="335E180A"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Aragão, L. E. O. C., Malhi, Y., Roman-Cuesta, R. M., Saatchi, S., Anderson, L. O., &amp; Shimabukuro, Y. E. 2007. Spatial patterns and fire response of recent Amazonian droughts. Geophysical Research Letters, 34(7), 1–5. </w:t>
      </w:r>
      <w:r w:rsidRPr="00753EEF">
        <w:rPr>
          <w:rFonts w:ascii="Times New Roman" w:hAnsi="Times New Roman" w:cs="Times New Roman"/>
          <w:noProof/>
          <w:szCs w:val="24"/>
          <w:lang w:val="pt-BR"/>
        </w:rPr>
        <w:t>DOI: 10.1029/2006GL028946</w:t>
      </w:r>
    </w:p>
    <w:p w14:paraId="3BCCFF7D"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lang w:val="pt-BR"/>
        </w:rPr>
        <w:t xml:space="preserve">Azevedo-Santos, V. M., Frederico, R. G., Fagundes, C. K., Pompeu, P. S., Pelicice, F. M., Padial, A. A., Nogueira, M. G., Fearnside, P. M., Lima, L. B., Daga, V. S., Oliveira, F. J. M., Vitule, J. R. S., Callisto, M., Agostinho, A. A., Esteves, F. A., Lima-Junior, D. P., Magalhães, A. L. B., Sabino, J., Mormul, R. </w:t>
      </w:r>
      <w:r w:rsidRPr="00753EEF">
        <w:rPr>
          <w:rFonts w:ascii="Times New Roman" w:hAnsi="Times New Roman" w:cs="Times New Roman"/>
          <w:noProof/>
          <w:szCs w:val="24"/>
          <w:lang w:val="pt-BR"/>
        </w:rPr>
        <w:lastRenderedPageBreak/>
        <w:t xml:space="preserve">P., Grasel, D., Zuanon, J., Villela, F., &amp; Henry, R. 2018. </w:t>
      </w:r>
      <w:r w:rsidRPr="00C9372D">
        <w:rPr>
          <w:rFonts w:ascii="Times New Roman" w:hAnsi="Times New Roman" w:cs="Times New Roman"/>
          <w:noProof/>
          <w:szCs w:val="24"/>
        </w:rPr>
        <w:t xml:space="preserve">Protected areas: a focus on Brazilian freshwater biodiversity. Diversity and Distributions, (October), 1–7. </w:t>
      </w:r>
      <w:r w:rsidRPr="00753EEF">
        <w:rPr>
          <w:rFonts w:ascii="Times New Roman" w:hAnsi="Times New Roman" w:cs="Times New Roman"/>
          <w:noProof/>
          <w:szCs w:val="24"/>
          <w:lang w:val="pt-BR"/>
        </w:rPr>
        <w:t>DOI: 10.1111/ddi.12871</w:t>
      </w:r>
    </w:p>
    <w:p w14:paraId="42723FAB"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Baccaro, F. B., Rocha, I. F., del Aguila, B. E. G., Schietti, J., Emilio, T., Pinto, J. L. P. da V., Lima, A. P., &amp; Magnusson, W. E. 2013. </w:t>
      </w:r>
      <w:r w:rsidRPr="00C9372D">
        <w:rPr>
          <w:rFonts w:ascii="Times New Roman" w:hAnsi="Times New Roman" w:cs="Times New Roman"/>
          <w:noProof/>
          <w:szCs w:val="24"/>
        </w:rPr>
        <w:t>Changes in ground-dwelling ant functional diversity are correlated with water-table level in an amazonian terra firme forest. Biotropica, 45(6), 755–763. DOI: 10.1111/btp.12055</w:t>
      </w:r>
    </w:p>
    <w:p w14:paraId="3401541F"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Bellard, C., Bertelsmeier, C., Leadley, P., Thuiller, W., &amp; Courchamp, F. 2012. Impacts of climate change on the future of biodiversity. Ecology Letters, 15(4), 365–377. </w:t>
      </w:r>
      <w:r w:rsidRPr="00753EEF">
        <w:rPr>
          <w:rFonts w:ascii="Times New Roman" w:hAnsi="Times New Roman" w:cs="Times New Roman"/>
          <w:noProof/>
          <w:szCs w:val="24"/>
          <w:lang w:val="pt-BR"/>
        </w:rPr>
        <w:t>DOI: 10.1111/j.1461-0248.2011.01736.x</w:t>
      </w:r>
    </w:p>
    <w:p w14:paraId="3204EA4D"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lang w:val="pt-BR"/>
        </w:rPr>
        <w:t>Borba, G. C. 2019. MUDANÇAS RECENTES NO PADRÃO DE PLUVIOSIDADE AFETAM A ESTRUTURA FUNCIONAL DE ASSEMBLEIAS DE PEIXES DE IGARAPÉS NA AMAZÔNIA CENTRAL?. Instituto Nacional de Pesquisas da Amazônia. p. 51.</w:t>
      </w:r>
    </w:p>
    <w:p w14:paraId="019D58EE"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lang w:val="pt-BR"/>
        </w:rPr>
        <w:t>Braga, P. L. M. 2019. Conectando biogeografia histórica e assembleias locais de aves de sub-bosque na Amazônia: áreas de endemismo, diversidade de espécies e proporcionalidade de guildas. Instituto Nacional de Pesquisas da Amazônia. p. 55.</w:t>
      </w:r>
    </w:p>
    <w:p w14:paraId="0C69447B"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Brienen, R. J. W., Phillips, O. L., Feldpausch, T. R., Gloor, E., Baker, T. R., Lloyd, J., Lopez-Gonzalez, G., Monteagudo-Mendoza, A., Malhi, Y., Lewis, S. L., Vásquez Martinez, R., Alexiades, M., Álvarez Dávila, E., Alvarez-Loayza, P., Andrade, A., Aragaõ, L. E. O. C., Araujo-Murakami, A., Arets, E. J. M. M., Arroyo, L., Aymard C., G. A., Bánki, O. S., Baraloto, C., Barroso, J., Bonal, D., Boot, R. G. A., Camargo, J. L. C., Castilho, C. V., Chama, V., Chao, K. J., Chave, J., Comiskey, J. A., Cornejo Valverde, F., Da Costa, L., De Oliveira, E. A., Di Fiore, A., Erwin, T. L., Fauset, S., Forsthofer, M., Galbraith, D. R., Grahame, E. S., Groot, N., Hérault, B., Higuchi, N., Honorio Coronado, E. N., Keeling, H., Killeen, T. J., Laurance, W. F., Laurance, S., Licona, J., Magnussen, W. E., Marimon, B. S., Marimon-Junior, B. H., Mendoza, C., Neill, D. A., Nogueira, E. M., Núñez, P., Pallqui Camacho, N. C., Parada, A., Pardo-Molina, G., Peacock, J., Penã-Claros, M., Pickavance, G. C., Pitman, N. C. A., Poorter, L., Prieto, A., Quesada, C. A., Ramírez, F., Ramírez-Angulo, H., Restrepo, Z., Roopsind, A., Rudas, A., Salomaõ, R. P., Schwarz, M., Silva, N., Silva-Espejo, J. E., Silveira, M., Stropp, J., Talbot, J., Ter Steege, H., Teran-Aguilar, J., Terborgh, J., Thomas-Caesar, R., Toledo, M., Torello-Raventos, M., Umetsu, R. K., Van Der Heijden, G. M. F., Van Der Hout, P., Guimarães Vieira, I. C., Vieira, S. </w:t>
      </w:r>
      <w:r w:rsidRPr="00753EEF">
        <w:rPr>
          <w:rFonts w:ascii="Times New Roman" w:hAnsi="Times New Roman" w:cs="Times New Roman"/>
          <w:noProof/>
          <w:szCs w:val="24"/>
          <w:lang w:val="pt-BR"/>
        </w:rPr>
        <w:lastRenderedPageBreak/>
        <w:t xml:space="preserve">A., Vilanova, E., Vos, V. A., &amp; Zagt, R. J. 2015. </w:t>
      </w:r>
      <w:r w:rsidRPr="00C9372D">
        <w:rPr>
          <w:rFonts w:ascii="Times New Roman" w:hAnsi="Times New Roman" w:cs="Times New Roman"/>
          <w:noProof/>
          <w:szCs w:val="24"/>
        </w:rPr>
        <w:t>Long-term decline of the Amazon carbon sink. Nature, 519(7543), 344–348. DOI: 10.1038/nature14283</w:t>
      </w:r>
    </w:p>
    <w:p w14:paraId="3D74E7FE"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Butt, N., Malhi, Y., New, M., Macía, M. J., Lewis, S. L., Lopez-Gonzalez, G., Laurance, W. F., Laurance, S., Luizão, R., Andrade, A., Baker, T. R., Almeida, S., &amp; Phillips, O. L. 2014. Shifting dynamics of climate-functional groups in old-growth Amazonian forests. Plant Ecology &amp; Diversity, 7(1–2), 267–279. DOI: 10.1080/17550874.2012.715210</w:t>
      </w:r>
    </w:p>
    <w:p w14:paraId="48F4E14A"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Chaudhari, S., Pokhrel, Y., Moran, E., &amp; Miguez-macho, G. 2019. Multi-decadal hydrologic change and variability in the Amazon River basin : understanding terrestrial water storage variations and drought characteristics. Hydrological Earth Systems, 23, 2841–2862.</w:t>
      </w:r>
    </w:p>
    <w:p w14:paraId="7573A627"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Chauvel, A., Lucas, Y., &amp; Boulet, R. 1987. On the genesis of the soil mantle of the region of Manaus, Central Amazonia, Brazil. </w:t>
      </w:r>
      <w:r w:rsidRPr="00753EEF">
        <w:rPr>
          <w:rFonts w:ascii="Times New Roman" w:hAnsi="Times New Roman" w:cs="Times New Roman"/>
          <w:noProof/>
          <w:szCs w:val="24"/>
          <w:lang w:val="pt-BR"/>
        </w:rPr>
        <w:t>Experientia, 43(3), 234–241. DOI: 10.1007/BF01945546</w:t>
      </w:r>
    </w:p>
    <w:p w14:paraId="70BA10F0" w14:textId="77777777" w:rsidR="00C9372D" w:rsidRPr="003653AC"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lang w:val="pt-BR"/>
        </w:rPr>
        <w:t xml:space="preserve">Cordoba, E. C. 2018. Efeito da resistencia à cavitação na mortalidade de arvores da amazônia central. </w:t>
      </w:r>
      <w:r w:rsidRPr="003653AC">
        <w:rPr>
          <w:rFonts w:ascii="Times New Roman" w:hAnsi="Times New Roman" w:cs="Times New Roman"/>
          <w:noProof/>
          <w:szCs w:val="24"/>
          <w:lang w:val="pt-BR"/>
        </w:rPr>
        <w:t>Instituto Nacional de Pesquisas da Amazônia. p. 33.</w:t>
      </w:r>
    </w:p>
    <w:p w14:paraId="2D28C13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Costa, F. R. C., &amp; Magnusson, W. E. 2010. </w:t>
      </w:r>
      <w:r w:rsidRPr="00C9372D">
        <w:rPr>
          <w:rFonts w:ascii="Times New Roman" w:hAnsi="Times New Roman" w:cs="Times New Roman"/>
          <w:noProof/>
          <w:szCs w:val="24"/>
        </w:rPr>
        <w:t>The Need for Large-Scale, Integrated Studies of Biodiversity - the Experience of the Program for Biodiversity Research in Brazilian Amazonia. Natureza &amp; Conservação, 08(01), 3–12. DOI: 10.4322/natcon.00801001</w:t>
      </w:r>
    </w:p>
    <w:p w14:paraId="0F8A63A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Dirzo, R., Young, H., Galetti, M., Ceballos, G., Isaac, N. J. B., &amp; Collen, B. 2014. Defaunation in the Anthropocene. Science, 345(6195), 401–406. DOI: 10.1126/science.1251817</w:t>
      </w:r>
    </w:p>
    <w:p w14:paraId="4B1EE33A"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Dynesius, M., &amp; Jansson, R. 2000. Evolutionary consequences of changes in species’ geographical distributions driven by Milankovitch climate oscillations. Proceedings of the National Academy of Sciences, 97(16), 9115–9120. DOI: 10.1073/pnas.97.16.9115</w:t>
      </w:r>
    </w:p>
    <w:p w14:paraId="7AFFF9D0"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Espinoza, J. C., Marengo, J. A., Ronchail, J., Carpio, J. M., Flores, L. N., &amp; Guyot, J. L. 2014. The extreme 2014 flood in south-western Amazon basin: The role of tropical-subtropical South Atlantic SST gradient. Environmental Research Letters, 9(12). DOI: 10.1088/1748-9326/9/12/124007</w:t>
      </w:r>
    </w:p>
    <w:p w14:paraId="491FA749" w14:textId="5DC855A2"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rPr>
        <w:t>Espírito-Santo, H. M. V., Magnu</w:t>
      </w:r>
      <w:r w:rsidR="00753EEF" w:rsidRPr="00753EEF">
        <w:rPr>
          <w:rFonts w:ascii="Times New Roman" w:hAnsi="Times New Roman" w:cs="Times New Roman"/>
          <w:noProof/>
          <w:szCs w:val="24"/>
        </w:rPr>
        <w:t>sson, W. E., Zuanon, J., Mendonç</w:t>
      </w:r>
      <w:r w:rsidRPr="00753EEF">
        <w:rPr>
          <w:rFonts w:ascii="Times New Roman" w:hAnsi="Times New Roman" w:cs="Times New Roman"/>
          <w:noProof/>
          <w:szCs w:val="24"/>
        </w:rPr>
        <w:t xml:space="preserve">a, F. P., &amp; Landeiro, V. L. 2009. </w:t>
      </w:r>
      <w:r w:rsidRPr="00C9372D">
        <w:rPr>
          <w:rFonts w:ascii="Times New Roman" w:hAnsi="Times New Roman" w:cs="Times New Roman"/>
          <w:noProof/>
          <w:szCs w:val="24"/>
        </w:rPr>
        <w:t xml:space="preserve">Seasonal variation in the composition of fish assemblages in small Amazonian forest streams: Evidence for predictable changes. </w:t>
      </w:r>
      <w:r w:rsidRPr="00753EEF">
        <w:rPr>
          <w:rFonts w:ascii="Times New Roman" w:hAnsi="Times New Roman" w:cs="Times New Roman"/>
          <w:noProof/>
          <w:szCs w:val="24"/>
          <w:lang w:val="pt-BR"/>
        </w:rPr>
        <w:t>Freshwater Biology, 54(3), 536–548. DOI: 10.1111/j.1365-2427.2008.02129.x</w:t>
      </w:r>
    </w:p>
    <w:p w14:paraId="5E6165C6"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lang w:val="pt-BR"/>
        </w:rPr>
        <w:t xml:space="preserve">Esteban, E. J. L. 2019. DINÂMICA ARBÓREA E A MUDANÇA DO CLIMA: IMPORTÂNCIA DA </w:t>
      </w:r>
      <w:r w:rsidRPr="00753EEF">
        <w:rPr>
          <w:rFonts w:ascii="Times New Roman" w:hAnsi="Times New Roman" w:cs="Times New Roman"/>
          <w:noProof/>
          <w:szCs w:val="24"/>
          <w:lang w:val="pt-BR"/>
        </w:rPr>
        <w:lastRenderedPageBreak/>
        <w:t>TOPOGRAFIA E DAS CARACTERÍSTICAS FUNCIONAIS NA AMAZÔNIA CENTRAL. Instituto Nacional de Pequisas da Amazônia. p. 84.</w:t>
      </w:r>
    </w:p>
    <w:p w14:paraId="598A36FE"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lang w:val="pt-BR"/>
        </w:rPr>
        <w:t xml:space="preserve">Feeley, K. J., DAvies, S. J., PErez, R., Hubbell, S. P., &amp; Foster, R. B. 2009. </w:t>
      </w:r>
      <w:r w:rsidRPr="00C9372D">
        <w:rPr>
          <w:rFonts w:ascii="Times New Roman" w:hAnsi="Times New Roman" w:cs="Times New Roman"/>
          <w:noProof/>
          <w:szCs w:val="24"/>
        </w:rPr>
        <w:t xml:space="preserve">Directional changes in the species composition of a tropical forest. </w:t>
      </w:r>
      <w:r w:rsidRPr="00753EEF">
        <w:rPr>
          <w:rFonts w:ascii="Times New Roman" w:hAnsi="Times New Roman" w:cs="Times New Roman"/>
          <w:noProof/>
          <w:szCs w:val="24"/>
          <w:lang w:val="pt-BR"/>
        </w:rPr>
        <w:t>Ecology, 92(4), 871–882.</w:t>
      </w:r>
    </w:p>
    <w:p w14:paraId="266C94DA"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Feldpausch, T. R., Phillips, O. L., Brienen, R. J. W., Gloor, E., Lloyd, J., Lopez-Gonzalez, G., Monteagudo-Mendoza, A., Malhi, Y., Alarcón, A., Álvarez Dávila, E., Alvarez-Loayza, P., Andrade, A., Aragao, L. E. O. C., Arroyo, L., Aymard C., G. A., Baker, T. R., Baraloto, C., Barroso, J., Bonal, D., Castro, W., Chama, V., Chave, J., Domingues, T. F., Fauset, S., Groot, N., Honorio C., E., Laurance, S., Laurance, W. F., Lewis, S. L., Licona, J. C., Marimon, B. S., Marimon-Junior, B. H., Mendoza Bautista, C., Neill, D. A., Oliveira, E. A., Oliveira dos Santos, C., Pallqui Camacho, N. C., Pardo-Molina, G., Prieto, A., Quesada, C. A., Ramírez, F., Ramírez-Angulo, H., Réjou-Méchain, M., Rudas, A., Saiz, G., Salomão, R. P., Silva-Espejo, J. E., Silveira, M., ter Steege, H., Stropp, J., Terborgh, J., Thomas-Caesar, R., van der Heijden, G. M. F., Vásquez Martinez, R., Vilanova, E., &amp; Vos, V. A. 2016. </w:t>
      </w:r>
      <w:r w:rsidRPr="00C9372D">
        <w:rPr>
          <w:rFonts w:ascii="Times New Roman" w:hAnsi="Times New Roman" w:cs="Times New Roman"/>
          <w:noProof/>
          <w:szCs w:val="24"/>
        </w:rPr>
        <w:t>Amazon forest response to repeated droughts. Global Biogeochemical Cycles. DOI: 10.1002/2015GB005133</w:t>
      </w:r>
    </w:p>
    <w:p w14:paraId="2E973C39"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Frederico, R. G., Zuanon, J., &amp; Jr, P. D. M. 2018. </w:t>
      </w:r>
      <w:r w:rsidRPr="00C9372D">
        <w:rPr>
          <w:rFonts w:ascii="Times New Roman" w:hAnsi="Times New Roman" w:cs="Times New Roman"/>
          <w:noProof/>
          <w:szCs w:val="24"/>
        </w:rPr>
        <w:t>Amazon protected areas and its ability to protect stream-dwelling fish fauna. Biological Conservation, 219(December 2017), 12–19. DOI: 10.1016/j.biocon.2017.12.032</w:t>
      </w:r>
    </w:p>
    <w:p w14:paraId="7AEE260E"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Gale, N., &amp; Barfod, A. S. 1999. Canopy tree mode of death in a western Ecuadorian rain forest. </w:t>
      </w:r>
      <w:r w:rsidRPr="00753EEF">
        <w:rPr>
          <w:rFonts w:ascii="Times New Roman" w:hAnsi="Times New Roman" w:cs="Times New Roman"/>
          <w:noProof/>
          <w:szCs w:val="24"/>
          <w:lang w:val="pt-BR"/>
        </w:rPr>
        <w:t>Journal of Tropical Ecology, 15(4), 415–436. DOI: 10.1017/S0266467499000929</w:t>
      </w:r>
    </w:p>
    <w:p w14:paraId="1D36CEA4"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753EEF">
        <w:rPr>
          <w:rFonts w:ascii="Times New Roman" w:hAnsi="Times New Roman" w:cs="Times New Roman"/>
          <w:noProof/>
          <w:szCs w:val="24"/>
          <w:lang w:val="pt-BR"/>
        </w:rPr>
        <w:t xml:space="preserve">Galetti, M., Guevara, R., Côrtes, M. C., Fadini, R., Von Matter, S., Leite, A. B., Labecca, F., Ribeiro, T., Carvalho, C. S., Collevatti, R. G., Pires, M. M., Guimarães, P. R., Brancalion, P. H., Ribeiro, M. C., &amp; Jordano, P. 2013. </w:t>
      </w:r>
      <w:r w:rsidRPr="00C9372D">
        <w:rPr>
          <w:rFonts w:ascii="Times New Roman" w:hAnsi="Times New Roman" w:cs="Times New Roman"/>
          <w:noProof/>
          <w:szCs w:val="24"/>
        </w:rPr>
        <w:t xml:space="preserve">Functional extinction of birds drives rapid evolutionary changes in seed size. </w:t>
      </w:r>
      <w:r w:rsidRPr="00753EEF">
        <w:rPr>
          <w:rFonts w:ascii="Times New Roman" w:hAnsi="Times New Roman" w:cs="Times New Roman"/>
          <w:noProof/>
          <w:szCs w:val="24"/>
          <w:lang w:val="pt-BR"/>
        </w:rPr>
        <w:t>Science, 340(6136), 1086–1090. DOI: 10.1126/science.1233774</w:t>
      </w:r>
    </w:p>
    <w:p w14:paraId="5AA21E40"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Gerolamo, C. S., Nogueira, A., Costa, F. R. C., de Castilho, C. V., &amp; Angyalossy, V. 2018. </w:t>
      </w:r>
      <w:r w:rsidRPr="00C9372D">
        <w:rPr>
          <w:rFonts w:ascii="Times New Roman" w:hAnsi="Times New Roman" w:cs="Times New Roman"/>
          <w:noProof/>
          <w:szCs w:val="24"/>
        </w:rPr>
        <w:t>Local dynamic variation of lianas along topography maintains unchanging abundance at the landscape scale in central Amazonia. Journal of Vegetation Science, 29(4), 651–661. DOI: 10.1111/jvs.12644</w:t>
      </w:r>
    </w:p>
    <w:p w14:paraId="186F71B1"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 xml:space="preserve">Gerwing, J. J., Schnitzer, S. A., Burnham, R. J., Bongers, F., Chave, J., DeWalt, S. J., Ewango, C. E. N., Foster, R., Kenfack, D., Martínez-Ramos, M., Parren, M., Parthasarathy, N., Pérez-Salicrup, D. R., </w:t>
      </w:r>
      <w:r w:rsidRPr="00C9372D">
        <w:rPr>
          <w:rFonts w:ascii="Times New Roman" w:hAnsi="Times New Roman" w:cs="Times New Roman"/>
          <w:noProof/>
          <w:szCs w:val="24"/>
        </w:rPr>
        <w:lastRenderedPageBreak/>
        <w:t>Putz, F. E., &amp; Thomas, D. W. 2006. A standard protocol for liana censuses. Biotropica, 38(2), 256–261. DOI: 10.1111/j.1744-7429.2006.00134.x</w:t>
      </w:r>
    </w:p>
    <w:p w14:paraId="0669511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Gloor, M., Barichivich, J., Ziv, G., Brienen, R., Schöngart, J., Peylin, P., Ladvocat Cintra, B. B., Feldpausch, T., Phillips, O., &amp; Baker, J. 2015. Recent Amazon climate as background for possible ongoing and future changes of Amazon humid forests. Global Biogeochemical Cycles, 29(9), 1384–1399. DOI: 10.1002/2014GB005080</w:t>
      </w:r>
    </w:p>
    <w:p w14:paraId="1159C01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Gloor, M., Brienen, R. J. W., Galbraith, D., Feldpausch, T. R., Schöngart, J., Guyot, J. L., Espinoza, J. C., Lloyd, J., &amp; Phillips, O. L. 2013. Intensification of the Amazon hydrological cycle over the last two decades. Geophysical Research Letters, 40(9), 1729–1733. DOI: 10.1002/grl.50377</w:t>
      </w:r>
    </w:p>
    <w:p w14:paraId="3B2C1F08"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Greenwood, S., Ruiz-Benito, P., Martínez-Vilalta, J., Lloret, F., Kitzberger, T., Allen, C. D., Fensham, R., Laughlin, D. C., Kattge, J., Bönisch, G., Kraft, N. J. B., &amp; Jump, A. S. 2017. Tree mortality across biomes is promoted by drought intensity, lower wood density and higher specific leaf area. </w:t>
      </w:r>
      <w:r w:rsidRPr="00753EEF">
        <w:rPr>
          <w:rFonts w:ascii="Times New Roman" w:hAnsi="Times New Roman" w:cs="Times New Roman"/>
          <w:noProof/>
          <w:szCs w:val="24"/>
          <w:lang w:val="pt-BR"/>
        </w:rPr>
        <w:t>Ecology Letters, 20(4), 539–553. DOI: 10.1111/ele.12748</w:t>
      </w:r>
    </w:p>
    <w:p w14:paraId="26AF5178"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Groc, S., Delabie, J. H. C., Fernández, F., Leponce, M., Orivel, J., Silvestre, R., Vasconcelos, H. L., &amp; Dejean, A. 2014. </w:t>
      </w:r>
      <w:r w:rsidRPr="00C9372D">
        <w:rPr>
          <w:rFonts w:ascii="Times New Roman" w:hAnsi="Times New Roman" w:cs="Times New Roman"/>
          <w:noProof/>
          <w:szCs w:val="24"/>
        </w:rPr>
        <w:t>Leaf-litter ant communities (Hymenoptera: Formicidae) in a pristine Guianese rain-forest: Stable functional structure versus high species turnover. Myrmecological News, 19(January), 43–51.</w:t>
      </w:r>
    </w:p>
    <w:p w14:paraId="2ED54116"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Guillaumet, J.-L. 1987. Some structural and floristic aspects of the forest.pdf. Experientia, 43, 241–251.</w:t>
      </w:r>
    </w:p>
    <w:p w14:paraId="462EB053"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Hodnett, M. G., Vendrame, I., De O. Marques Filho,  a., Oyama, M. D., &amp; Tomasella, J. 1997a. </w:t>
      </w:r>
      <w:r w:rsidRPr="00C9372D">
        <w:rPr>
          <w:rFonts w:ascii="Times New Roman" w:hAnsi="Times New Roman" w:cs="Times New Roman"/>
          <w:noProof/>
          <w:szCs w:val="24"/>
        </w:rPr>
        <w:t>Soil water storage and groundwater behaviour in a catenary sequence beneath forest in central Amazonia: &lt;br&gt;I. Comparisons between plateau, slope and valley floor. Hydrology and Earth System Sciences. DOI: 10.5194/hess-1-265-1997</w:t>
      </w:r>
    </w:p>
    <w:p w14:paraId="082F36F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Hodnett, M. G., Vendrame, I., De O. Marques Filho,  a., Oyama, M. D., &amp; Tomasella, J. 1997b. Soil water storage and groundwater behaviour in a catenary sequence beneath forest in central Amazonia. &lt;br&gt;II. Floodplain water table behaviour and implications for streamflow generation. Hydrology and Earth System Sciences. DOI: 10.5194/hess-1-279-1997</w:t>
      </w:r>
    </w:p>
    <w:p w14:paraId="165D9C1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 xml:space="preserve">Laurance, W. F., Camargo, J. L. C., Luizão, R. C. C., Laurance, S. G., Pimm, S. L., Bruna, E. M., Stouffer, P. C., Bruce Williamson, G., Benítez-Malvido, J., &amp; Vasconcelos, H. L. 2011. The fate of Amazonian </w:t>
      </w:r>
      <w:r w:rsidRPr="00C9372D">
        <w:rPr>
          <w:rFonts w:ascii="Times New Roman" w:hAnsi="Times New Roman" w:cs="Times New Roman"/>
          <w:noProof/>
          <w:szCs w:val="24"/>
        </w:rPr>
        <w:lastRenderedPageBreak/>
        <w:t>forest fragments: A 32-year investigation. Biological Conservation, 144(1), 56–67. DOI: 10.1016/j.biocon.2010.09.021</w:t>
      </w:r>
    </w:p>
    <w:p w14:paraId="203B0FAE"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Lawson, J. R., Fryirs, K. A., &amp; Leishman, M. R. 2015. Hydrological conditions explain variation in wood density in riparian plants of south-eastern Australia. Journal of Ecology, 103(4), 945–956. DOI: 10.1111/1365-2745.12408</w:t>
      </w:r>
    </w:p>
    <w:p w14:paraId="14D54574"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Leal, C. G., Pompeu, P. S., Gardner, T. A., Leitão, R. P., Hughes, R. M., Kaufmann, P. R., Zuanon, J., de Paula, F. R., Ferraz, S. F. B., Thomson, J. R., Mac Nally, R., Ferreira, J., &amp; Barlow, J. 2016. Multi-scale assessment of human-induced changes to Amazonian instream habitats. </w:t>
      </w:r>
      <w:r w:rsidRPr="00753EEF">
        <w:rPr>
          <w:rFonts w:ascii="Times New Roman" w:hAnsi="Times New Roman" w:cs="Times New Roman"/>
          <w:noProof/>
          <w:szCs w:val="24"/>
          <w:lang w:val="pt-BR"/>
        </w:rPr>
        <w:t>Landscape Ecology, 31(8), 1725–1745. DOI: 10.1007/s10980-016-0358-x</w:t>
      </w:r>
    </w:p>
    <w:p w14:paraId="54D6324E"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Lima, A. A. de, Ribeiro, M. C., Grelle, C. E. de V., &amp; Pinto, M. P. 2019. </w:t>
      </w:r>
      <w:r w:rsidRPr="00C9372D">
        <w:rPr>
          <w:rFonts w:ascii="Times New Roman" w:hAnsi="Times New Roman" w:cs="Times New Roman"/>
          <w:noProof/>
          <w:szCs w:val="24"/>
        </w:rPr>
        <w:t>Impacts of climate changes on spatio-temporal diversity patterns of Atlantic Forest primates. Perspectives in Ecology and Conservation, 17(2), 50–56. DOI: 10.1016/j.pecon.2019.04.004</w:t>
      </w:r>
    </w:p>
    <w:p w14:paraId="3854B8E5"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Lloyd, J., &amp; Farquhar, G. D. 2008. Effects of rising temperatures and [CO2] on the physiology of tropical forest trees. Philosophical Transactions of the Royal Society B: Biological Sciences, 363(1498), 1811–1817. DOI: 10.1098/rstb.2007.0032</w:t>
      </w:r>
    </w:p>
    <w:p w14:paraId="25460BE0"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Magnusson, W. E., Lima, A. P., Luizao, R., Costa, F. R. C., de Castilho, C. V., &amp; Kinupp, V. F. 2005. </w:t>
      </w:r>
      <w:r w:rsidRPr="00C9372D">
        <w:rPr>
          <w:rFonts w:ascii="Times New Roman" w:hAnsi="Times New Roman" w:cs="Times New Roman"/>
          <w:noProof/>
          <w:szCs w:val="24"/>
        </w:rPr>
        <w:t>RAPELD : A modification of the Gentry method for biodiversity surveys in long-term ecological research. Biota Neotropica, 5(2), bn01005022005.</w:t>
      </w:r>
    </w:p>
    <w:p w14:paraId="0B424C52"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Malhi, Y., Aragao, L. E. O. C., Galbraith, D., Huntingford, C., Fisher, R., Zelazowski, P., Sitch, S., McSweeney, C., &amp; Meir, P. 2009. Exploring the likelihood and mechanism of a climate-change-induced dieback of the Amazon rainforest. Proceedings of the National Academy of Sciences, 106(49), 20610–20615. DOI: 10.1073/pnas.0804619106</w:t>
      </w:r>
    </w:p>
    <w:p w14:paraId="0976A542"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Marengo, J. A., &amp; Espinoza, J. C. 2016. Extreme seasonal droughts and floods in Amazonia: Causes, trends and impacts. </w:t>
      </w:r>
      <w:r w:rsidRPr="00753EEF">
        <w:rPr>
          <w:rFonts w:ascii="Times New Roman" w:hAnsi="Times New Roman" w:cs="Times New Roman"/>
          <w:noProof/>
          <w:szCs w:val="24"/>
          <w:lang w:val="pt-BR"/>
        </w:rPr>
        <w:t>International Journal of Climatology, 36(3), 1033–1050. DOI: 10.1002/joc.4420</w:t>
      </w:r>
    </w:p>
    <w:p w14:paraId="27AE82A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Marengo, J., Nobre, C. A., Tomasella, J., Oyama, M. D., de Oliveira, G. S., de Oliveira, R., Camargo, H., Alves, L. M., &amp; Brown, I. F. 2008. </w:t>
      </w:r>
      <w:r w:rsidRPr="00C9372D">
        <w:rPr>
          <w:rFonts w:ascii="Times New Roman" w:hAnsi="Times New Roman" w:cs="Times New Roman"/>
          <w:noProof/>
          <w:szCs w:val="24"/>
        </w:rPr>
        <w:t>The drought of Amazonia in 2005. Journal of Climate, 21(3), 495–516. DOI: 10.1175/2007JCLI1600.1</w:t>
      </w:r>
    </w:p>
    <w:p w14:paraId="6CD845C5"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 xml:space="preserve">MARTIN, L., BERTAUX, J., CORREGE, T., LEDRU, M.-P., MOURGUIART, P., SIFEDDINE, A., </w:t>
      </w:r>
      <w:r w:rsidRPr="00C9372D">
        <w:rPr>
          <w:rFonts w:ascii="Times New Roman" w:hAnsi="Times New Roman" w:cs="Times New Roman"/>
          <w:noProof/>
          <w:szCs w:val="24"/>
        </w:rPr>
        <w:lastRenderedPageBreak/>
        <w:t>SOUBIES, F., WIRRMANN, D., SUGUIO, K., &amp; TURCQ, B. 1997. Astronomical Forcing of Contrasting Rainfall Changes in Tropical South America between 12 , 400 and 8800 cal yr B . P . Quaternary Research, 122(47), 117–122.</w:t>
      </w:r>
    </w:p>
    <w:p w14:paraId="3FF97A5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McDowell, N., Allen, C. D., Anderson-Teixeira, K., Brando, P., Brienen, R., Chambers, J., Christoffersen, B., Davies, S., Doughty, C., Duque, A., Espirito-Santo, F., Fisher, R., Fontes, C. G., Galbraith, D., Goodsman, D., Grossiord, C., Hartmann, H., Holm, J., Johnson, D. J., Kassim, A. R., Keller, M., Koven, C., Kueppers, L., Kumagai, T., Malhi, Y., McMahon, S. M., Mencuccini, M., Meir, P., Moorcroft, P., Muller-Landau, H. C., Phillips, O. L., Powell, T., Sierra, C. A., Sperry, J., Warren, J., Xu, C., &amp; Xu, X. 2018. Drivers and mechanisms of tree mortality in moist tropical forests. New Phytologist, (February). DOI: 10.1111/nph.15027</w:t>
      </w:r>
    </w:p>
    <w:p w14:paraId="60D86640"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Mendonça, F. P., Magnusson, W. E., &amp; Zuanon, J. 2005. Relationships Between Habitat Characteristics and Fish Assemblages in Small Streams of Central Amazonia. Copeia, 2005(4), 751–764.</w:t>
      </w:r>
    </w:p>
    <w:p w14:paraId="68D799FC"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Mertl, A. L., Ryder Wilkie, K. T., &amp; Traniello, J. F. A. 2009. Impact of flooding on the species richness, density and composition of amazonian litter-nesting ants. Biotropica, 41(5), 633–641. DOI: 10.1111/j.1744-7429.2009.00520.x</w:t>
      </w:r>
    </w:p>
    <w:p w14:paraId="323B589A"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Miles, L., Grainger, A., &amp; Phillips, O. 2004. The impact of global climate change on tropical forest biodiversity in Amazonia. Global Ecology and Biogeography, 13(6), 553–565. DOI: 10.1111/j.1466-822X.2004.00105.x</w:t>
      </w:r>
    </w:p>
    <w:p w14:paraId="29C2CFA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Moser, P., Simon, M. F., Medeiros, M. B. de, Gontijo, A. B., &amp; Costa, F. R. C. 2019. Synergy of extreme weather events and a mega-dam changed functionality of Amazonian campinarana forests. Journal of Applied Ecology, Accepted.</w:t>
      </w:r>
    </w:p>
    <w:p w14:paraId="31A627D8"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Moulatlet, G. M., Costa, F. R. C., Rennó, C. D., Emilio, T., &amp; Schietti, J. 2014. Local hydrological conditions explain floristic composition in lowland amazonian forests. Biotropica, 46(4), 395–403. DOI: 10.1111/btp.12117</w:t>
      </w:r>
    </w:p>
    <w:p w14:paraId="4E5356F2"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 xml:space="preserve">Muelbert, A. E., Brienen, R. J. W., Baker, T. R., Dexter, K. G., Lewis, S. L., Feldpausch, T. R., Lloyd, J., Monteagudo, A., Arroyo, L., Niro, E. Á., Beatriz, H., Stahl, C., Sullivan, M. J. P., Vos, V. A., Zuidema, P. A., Chama, V., Comiskey, J., Cornejo, F., Antonio, V., Lola, C., José, A., Lima, N., Umetsu, R. K., Gonzalez, G. L., Lovejoy, T., Parada, A., Guido, G., Julie, P., Marielos, P., &amp; Claros, P. 2019. </w:t>
      </w:r>
      <w:r w:rsidRPr="00C9372D">
        <w:rPr>
          <w:rFonts w:ascii="Times New Roman" w:hAnsi="Times New Roman" w:cs="Times New Roman"/>
          <w:noProof/>
          <w:szCs w:val="24"/>
        </w:rPr>
        <w:lastRenderedPageBreak/>
        <w:t>Compositional response of Amazon forests to climate change. Global Change Biology, 25(June 2018), 39–56. DOI: 10.1111/gcb.14413</w:t>
      </w:r>
    </w:p>
    <w:p w14:paraId="6E3B54B5"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Oksanen, J., Blanchet, F. G., Friendly, M., Kindt, R., Legendre, P., Mcglinn, D., Minchin, P. R., O’hara, R. B., Simpson, G. L., Solymos, P., Henry, M., Stevens, H., Szoecs, E., &amp; Maintainer, H. W. 2019. Package “vegan” Title Community Ecology Package. Community ecology package. (Retrieved on from https://cran.r-project.org/web/packages/vegan/vegan.pdf).</w:t>
      </w:r>
    </w:p>
    <w:p w14:paraId="752D98F0"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Oliveira, R. S., Costa, F. R. C., Baalen, E. Van, Jonge, A. De, Bittencourt, P. R., Almanza, Y., Barros, F. D. V, Cordoba, E. C., Fagundes, M. V, Garcia, S., Guimaraes, Z. T. M., Hertel, M., Schietti, J., Rodrigues-souza, J., &amp; Poorter, L. 2019. </w:t>
      </w:r>
      <w:r w:rsidRPr="00C9372D">
        <w:rPr>
          <w:rFonts w:ascii="Times New Roman" w:hAnsi="Times New Roman" w:cs="Times New Roman"/>
          <w:noProof/>
          <w:szCs w:val="24"/>
        </w:rPr>
        <w:t>Embolism resistance drives the distribution of Amazonian rainforest tree species along hydro-topographic gradients. New Phytologist, 221(3), 1457–1465. DOI: 10.1111/nph.15463</w:t>
      </w:r>
    </w:p>
    <w:p w14:paraId="715132A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Parmesan, C. 2006. Ecological and Evolutionary Responses to Recent Climate Change. Annual Review of Ecology, Evolution, and Systematics, 37(1), 637–669. DOI: 10.1146/annurev.ecolsys.37.091305.110100</w:t>
      </w:r>
    </w:p>
    <w:p w14:paraId="53125B62"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Pazin, V. F. V., Magnusson, W. E., Zuanon, J., &amp; Mendonça, F. P. 2006. Fish assemblages in temporary ponds adjacent to “terra-firme” streams in Central Amazonia. Freshwater Biology, 51(6), 1025–1037. DOI: 10.1111/j.1365-2427.2006.01552.x</w:t>
      </w:r>
    </w:p>
    <w:p w14:paraId="0248A987"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Phillips, O. L., Higuchi, N., Vieira, S., Baker, T. R., Chao, K., &amp; Lewis, S. L. 2009. Changes in Amazonian Forest Biomass , Dynamics , and Composition , 1980 – 2002. Amazonia and Global Change, 373–387.</w:t>
      </w:r>
    </w:p>
    <w:p w14:paraId="389C5B3D"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Poorter, L., Castilho, C. V., Schietti, J., Oliveira, R. S., &amp; Costa, F. R. C. 2018. </w:t>
      </w:r>
      <w:r w:rsidRPr="00C9372D">
        <w:rPr>
          <w:rFonts w:ascii="Times New Roman" w:hAnsi="Times New Roman" w:cs="Times New Roman"/>
          <w:noProof/>
          <w:szCs w:val="24"/>
        </w:rPr>
        <w:t>Can traits predict individual growth performance? A test in a hyperdiverse tropical forest. New Phytologist, 219(1), 109–121. DOI: 10.1111/nph.15206</w:t>
      </w:r>
    </w:p>
    <w:p w14:paraId="6164F9AB"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Rennó, C. D., Nobre, A. D., Cuartas, L. A., Soares, J. V., Hodnett, M. G., Tomasella, J., &amp; Waterloo, M. J. 2008. HAND, a new terrain descriptor using SRTM-DEM: Mapping terra-firme rainforest environments in Amazonia. Remote Sensing of Environment, 112(9), 3469–3481. DOI: 10.1016/j.rse.2008.03.018</w:t>
      </w:r>
    </w:p>
    <w:p w14:paraId="79CB030A"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Root, T. L., Price, J. T., Hall, K. R., &amp; Schneider, S. H. 2003. Fingerprints of global warming on wild animals and plants., (tier 2), 57–60. DOI: 10.1038/nature01309.1.</w:t>
      </w:r>
    </w:p>
    <w:p w14:paraId="7C408260"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lastRenderedPageBreak/>
        <w:t>Sakai, S., &amp; Kitajima, K. 2019. Tropical phenology: Recent advances and perspectives. Ecological Research, 34(1), 50–54. DOI: 10.1111/1440-1703.1131</w:t>
      </w:r>
    </w:p>
    <w:p w14:paraId="51D6A4DE"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Sánchez-Bayo, F., &amp; Wyckhuys, K. A. G. 2019. Worldwide decline of the entomofauna: A review of its drivers. </w:t>
      </w:r>
      <w:r w:rsidRPr="00753EEF">
        <w:rPr>
          <w:rFonts w:ascii="Times New Roman" w:hAnsi="Times New Roman" w:cs="Times New Roman"/>
          <w:noProof/>
          <w:szCs w:val="24"/>
          <w:lang w:val="pt-BR"/>
        </w:rPr>
        <w:t>Biological Conservation, 232(September 2018), 8–27. DOI: 10.1016/j.biocon.2019.01.020</w:t>
      </w:r>
    </w:p>
    <w:p w14:paraId="327FCC90"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753EEF">
        <w:rPr>
          <w:rFonts w:ascii="Times New Roman" w:hAnsi="Times New Roman" w:cs="Times New Roman"/>
          <w:noProof/>
          <w:szCs w:val="24"/>
          <w:lang w:val="pt-BR"/>
        </w:rPr>
        <w:t xml:space="preserve">Schietti, J., Emilio, T., Rennó, C. D., Drucker, D. P., Costa, F. R. C., Nogueira, A., Baccaro, F. B., Figueiredo, F., Castilho, C. V, Kinupp, V., Guillaumet, J.-L., Garcia, A. R. M., Lima, A. P., &amp; Magnusson, W. E. 2014. </w:t>
      </w:r>
      <w:r w:rsidRPr="00C9372D">
        <w:rPr>
          <w:rFonts w:ascii="Times New Roman" w:hAnsi="Times New Roman" w:cs="Times New Roman"/>
          <w:noProof/>
          <w:szCs w:val="24"/>
        </w:rPr>
        <w:t>Vertical distance from drainage drives floristic composition changes in an Amazonian rainforest. Plant Ecology &amp; Diversity, 7(1–2), 241–253. DOI: 10.1080/17550874.2013.783642</w:t>
      </w:r>
    </w:p>
    <w:p w14:paraId="6BD78A13"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rPr>
      </w:pPr>
      <w:r w:rsidRPr="00C9372D">
        <w:rPr>
          <w:rFonts w:ascii="Times New Roman" w:hAnsi="Times New Roman" w:cs="Times New Roman"/>
          <w:noProof/>
          <w:szCs w:val="24"/>
        </w:rPr>
        <w:t>Sterck, F., Anten, N. P. R., Schieving, F., &amp; Zuidema, P. A. 2016. Trait Acclimation Mitigates Mortality Risks of Tropical Canopy Trees under Global Warming. Frontiers in Plant Science, 7, 607. DOI: 10.3389/fpls.2016.00607</w:t>
      </w:r>
    </w:p>
    <w:p w14:paraId="46D8EBF8" w14:textId="77777777" w:rsidR="00C9372D" w:rsidRPr="00753EEF" w:rsidRDefault="00C9372D" w:rsidP="00C9372D">
      <w:pPr>
        <w:widowControl w:val="0"/>
        <w:autoSpaceDE w:val="0"/>
        <w:autoSpaceDN w:val="0"/>
        <w:adjustRightInd w:val="0"/>
        <w:spacing w:after="0" w:line="480" w:lineRule="auto"/>
        <w:ind w:left="480" w:hanging="480"/>
        <w:rPr>
          <w:rFonts w:ascii="Times New Roman" w:hAnsi="Times New Roman" w:cs="Times New Roman"/>
          <w:noProof/>
          <w:szCs w:val="24"/>
          <w:lang w:val="pt-BR"/>
        </w:rPr>
      </w:pPr>
      <w:r w:rsidRPr="00C9372D">
        <w:rPr>
          <w:rFonts w:ascii="Times New Roman" w:hAnsi="Times New Roman" w:cs="Times New Roman"/>
          <w:noProof/>
          <w:szCs w:val="24"/>
        </w:rPr>
        <w:t xml:space="preserve">Toledo, J. J. de, Magnusson, W. E., Castilho, C. V, &amp; Nascimento, H. E. M. 2012. Tree mode of death in Central Amazonia : Effects of soil and topography on tree mortality associated with storm disturbances. </w:t>
      </w:r>
      <w:r w:rsidRPr="00753EEF">
        <w:rPr>
          <w:rFonts w:ascii="Times New Roman" w:hAnsi="Times New Roman" w:cs="Times New Roman"/>
          <w:noProof/>
          <w:szCs w:val="24"/>
          <w:lang w:val="pt-BR"/>
        </w:rPr>
        <w:t>Forest Ecology and Management, 263, 253–261. DOI: 10.1016/j.foreco.2011.09.017</w:t>
      </w:r>
    </w:p>
    <w:p w14:paraId="0AE166AF" w14:textId="77777777" w:rsidR="00C9372D" w:rsidRPr="00C9372D" w:rsidRDefault="00C9372D" w:rsidP="00C9372D">
      <w:pPr>
        <w:widowControl w:val="0"/>
        <w:autoSpaceDE w:val="0"/>
        <w:autoSpaceDN w:val="0"/>
        <w:adjustRightInd w:val="0"/>
        <w:spacing w:after="0" w:line="480" w:lineRule="auto"/>
        <w:ind w:left="480" w:hanging="480"/>
        <w:rPr>
          <w:rFonts w:ascii="Times New Roman" w:hAnsi="Times New Roman" w:cs="Times New Roman"/>
          <w:noProof/>
        </w:rPr>
      </w:pPr>
      <w:r w:rsidRPr="00753EEF">
        <w:rPr>
          <w:rFonts w:ascii="Times New Roman" w:hAnsi="Times New Roman" w:cs="Times New Roman"/>
          <w:noProof/>
          <w:szCs w:val="24"/>
          <w:lang w:val="pt-BR"/>
        </w:rPr>
        <w:t xml:space="preserve">Vasconcelos, T. S., Do Nascimento, B. T. M., &amp; Prado, V. H. M. 2018. </w:t>
      </w:r>
      <w:r w:rsidRPr="00C9372D">
        <w:rPr>
          <w:rFonts w:ascii="Times New Roman" w:hAnsi="Times New Roman" w:cs="Times New Roman"/>
          <w:noProof/>
          <w:szCs w:val="24"/>
        </w:rPr>
        <w:t>Expected impacts of climate change threaten the anuran diversity in the Brazilian hotspots. Ecology and Evolution, 17(3), 7894–7906. DOI: 10.1002/ece3.4357</w:t>
      </w:r>
    </w:p>
    <w:p w14:paraId="75F75D99" w14:textId="5195DE08" w:rsidR="0027653B" w:rsidRDefault="009D65DF">
      <w:pPr>
        <w:spacing w:after="0" w:line="480" w:lineRule="auto"/>
        <w:rPr>
          <w:rFonts w:ascii="Times New Roman" w:eastAsia="Times New Roman" w:hAnsi="Times New Roman" w:cs="Times New Roman"/>
          <w:sz w:val="24"/>
          <w:szCs w:val="24"/>
        </w:rPr>
      </w:pPr>
      <w:r w:rsidRPr="002D184C">
        <w:rPr>
          <w:rFonts w:ascii="Times New Roman" w:eastAsia="Times New Roman" w:hAnsi="Times New Roman" w:cs="Times New Roman"/>
        </w:rPr>
        <w:fldChar w:fldCharType="end"/>
      </w:r>
    </w:p>
    <w:p w14:paraId="1EC8A6DF" w14:textId="77777777" w:rsidR="00AB2A63" w:rsidRDefault="00AB2A63">
      <w:pPr>
        <w:spacing w:after="0" w:line="480" w:lineRule="auto"/>
        <w:rPr>
          <w:rFonts w:ascii="Times New Roman" w:eastAsia="Times New Roman" w:hAnsi="Times New Roman" w:cs="Times New Roman"/>
          <w:sz w:val="24"/>
          <w:szCs w:val="24"/>
        </w:rPr>
      </w:pPr>
    </w:p>
    <w:p w14:paraId="12B68777" w14:textId="77777777" w:rsidR="00AB2A63" w:rsidRDefault="00AB2A63">
      <w:pPr>
        <w:spacing w:after="0" w:line="480" w:lineRule="auto"/>
        <w:rPr>
          <w:rFonts w:ascii="Times New Roman" w:eastAsia="Times New Roman" w:hAnsi="Times New Roman" w:cs="Times New Roman"/>
          <w:sz w:val="24"/>
          <w:szCs w:val="24"/>
        </w:rPr>
      </w:pPr>
    </w:p>
    <w:p w14:paraId="2668888B" w14:textId="77777777" w:rsidR="00460A22" w:rsidRDefault="00460A22">
      <w:pPr>
        <w:spacing w:after="0" w:line="480" w:lineRule="auto"/>
        <w:rPr>
          <w:rFonts w:ascii="Times New Roman" w:eastAsia="Times New Roman" w:hAnsi="Times New Roman" w:cs="Times New Roman"/>
          <w:sz w:val="24"/>
          <w:szCs w:val="24"/>
        </w:rPr>
      </w:pPr>
    </w:p>
    <w:p w14:paraId="134B0029" w14:textId="77777777" w:rsidR="00460A22" w:rsidRDefault="00460A22">
      <w:pPr>
        <w:spacing w:after="0" w:line="480" w:lineRule="auto"/>
        <w:rPr>
          <w:rFonts w:ascii="Times New Roman" w:eastAsia="Times New Roman" w:hAnsi="Times New Roman" w:cs="Times New Roman"/>
          <w:sz w:val="24"/>
          <w:szCs w:val="24"/>
        </w:rPr>
      </w:pPr>
    </w:p>
    <w:p w14:paraId="3F51D932" w14:textId="77777777" w:rsidR="00460A22" w:rsidRDefault="00460A22">
      <w:pPr>
        <w:spacing w:after="0" w:line="480" w:lineRule="auto"/>
        <w:rPr>
          <w:rFonts w:ascii="Times New Roman" w:eastAsia="Times New Roman" w:hAnsi="Times New Roman" w:cs="Times New Roman"/>
          <w:sz w:val="24"/>
          <w:szCs w:val="24"/>
        </w:rPr>
      </w:pPr>
    </w:p>
    <w:p w14:paraId="420624C3" w14:textId="77777777" w:rsidR="00460A22" w:rsidRDefault="00460A22">
      <w:pPr>
        <w:spacing w:after="0" w:line="480" w:lineRule="auto"/>
        <w:rPr>
          <w:rFonts w:ascii="Times New Roman" w:eastAsia="Times New Roman" w:hAnsi="Times New Roman" w:cs="Times New Roman"/>
          <w:sz w:val="24"/>
          <w:szCs w:val="24"/>
        </w:rPr>
      </w:pPr>
    </w:p>
    <w:p w14:paraId="00BD1F44" w14:textId="77777777" w:rsidR="00460A22" w:rsidRDefault="00460A22">
      <w:pPr>
        <w:spacing w:after="0" w:line="480" w:lineRule="auto"/>
        <w:rPr>
          <w:rFonts w:ascii="Times New Roman" w:eastAsia="Times New Roman" w:hAnsi="Times New Roman" w:cs="Times New Roman"/>
          <w:sz w:val="24"/>
          <w:szCs w:val="24"/>
        </w:rPr>
      </w:pPr>
    </w:p>
    <w:p w14:paraId="7F779A85" w14:textId="77777777" w:rsidR="00AB2A63" w:rsidRDefault="00AB2A63">
      <w:pPr>
        <w:spacing w:after="0" w:line="480" w:lineRule="auto"/>
        <w:rPr>
          <w:rFonts w:ascii="Times New Roman" w:eastAsia="Times New Roman" w:hAnsi="Times New Roman" w:cs="Times New Roman"/>
          <w:sz w:val="24"/>
          <w:szCs w:val="24"/>
        </w:rPr>
      </w:pPr>
    </w:p>
    <w:p w14:paraId="6D9A9686" w14:textId="77777777" w:rsidR="0027653B" w:rsidRPr="00460A22" w:rsidRDefault="008C148D">
      <w:pPr>
        <w:spacing w:after="0" w:line="480" w:lineRule="auto"/>
        <w:rPr>
          <w:rFonts w:ascii="Times New Roman" w:eastAsia="Times New Roman" w:hAnsi="Times New Roman" w:cs="Times New Roman"/>
        </w:rPr>
      </w:pPr>
      <w:r w:rsidRPr="00460A22">
        <w:rPr>
          <w:rFonts w:ascii="Times New Roman" w:eastAsia="Times New Roman" w:hAnsi="Times New Roman" w:cs="Times New Roman"/>
        </w:rPr>
        <w:lastRenderedPageBreak/>
        <w:t>Table 1. Information on the sampling effort across space and time.</w:t>
      </w:r>
    </w:p>
    <w:tbl>
      <w:tblPr>
        <w:tblStyle w:val="a"/>
        <w:tblW w:w="7560"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95"/>
        <w:gridCol w:w="3540"/>
        <w:gridCol w:w="2325"/>
      </w:tblGrid>
      <w:tr w:rsidR="0027653B" w:rsidRPr="00460A22" w14:paraId="44CAC600" w14:textId="77777777">
        <w:tc>
          <w:tcPr>
            <w:tcW w:w="1695" w:type="dxa"/>
            <w:tcBorders>
              <w:top w:val="single" w:sz="4" w:space="0" w:color="000000"/>
              <w:bottom w:val="single" w:sz="4" w:space="0" w:color="000000"/>
            </w:tcBorders>
          </w:tcPr>
          <w:p w14:paraId="5E8D841F" w14:textId="77777777"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Community</w:t>
            </w:r>
          </w:p>
        </w:tc>
        <w:tc>
          <w:tcPr>
            <w:tcW w:w="3540" w:type="dxa"/>
            <w:tcBorders>
              <w:top w:val="single" w:sz="4" w:space="0" w:color="000000"/>
              <w:bottom w:val="single" w:sz="4" w:space="0" w:color="000000"/>
            </w:tcBorders>
          </w:tcPr>
          <w:p w14:paraId="76127366"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Sampling dates</w:t>
            </w:r>
          </w:p>
        </w:tc>
        <w:tc>
          <w:tcPr>
            <w:tcW w:w="2325" w:type="dxa"/>
            <w:tcBorders>
              <w:top w:val="single" w:sz="4" w:space="0" w:color="000000"/>
              <w:bottom w:val="single" w:sz="4" w:space="0" w:color="000000"/>
            </w:tcBorders>
          </w:tcPr>
          <w:p w14:paraId="3CE1FD9A" w14:textId="7E71E224"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Effort size (</w:t>
            </w:r>
            <w:r w:rsidR="00460A22">
              <w:rPr>
                <w:rFonts w:ascii="Times New Roman" w:eastAsia="Times New Roman" w:hAnsi="Times New Roman" w:cs="Times New Roman"/>
              </w:rPr>
              <w:t xml:space="preserve"># </w:t>
            </w:r>
            <w:r w:rsidRPr="00460A22">
              <w:rPr>
                <w:rFonts w:ascii="Times New Roman" w:eastAsia="Times New Roman" w:hAnsi="Times New Roman" w:cs="Times New Roman"/>
              </w:rPr>
              <w:t>plots)</w:t>
            </w:r>
          </w:p>
        </w:tc>
      </w:tr>
      <w:tr w:rsidR="0027653B" w:rsidRPr="00460A22" w14:paraId="2F3C1524" w14:textId="77777777">
        <w:tc>
          <w:tcPr>
            <w:tcW w:w="1695" w:type="dxa"/>
            <w:tcBorders>
              <w:top w:val="single" w:sz="4" w:space="0" w:color="000000"/>
            </w:tcBorders>
          </w:tcPr>
          <w:p w14:paraId="321ACBA9" w14:textId="77777777"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Trees</w:t>
            </w:r>
          </w:p>
        </w:tc>
        <w:tc>
          <w:tcPr>
            <w:tcW w:w="3540" w:type="dxa"/>
            <w:tcBorders>
              <w:top w:val="single" w:sz="4" w:space="0" w:color="000000"/>
            </w:tcBorders>
          </w:tcPr>
          <w:p w14:paraId="4903EE2E"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2001/03; 2003/05; 2007/09; 2014</w:t>
            </w:r>
          </w:p>
        </w:tc>
        <w:tc>
          <w:tcPr>
            <w:tcW w:w="2325" w:type="dxa"/>
            <w:tcBorders>
              <w:top w:val="single" w:sz="4" w:space="0" w:color="000000"/>
            </w:tcBorders>
          </w:tcPr>
          <w:p w14:paraId="36D5481B"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 xml:space="preserve">21 </w:t>
            </w:r>
          </w:p>
        </w:tc>
      </w:tr>
      <w:tr w:rsidR="0027653B" w:rsidRPr="00460A22" w14:paraId="086D5E20" w14:textId="77777777">
        <w:tc>
          <w:tcPr>
            <w:tcW w:w="1695" w:type="dxa"/>
          </w:tcPr>
          <w:p w14:paraId="2F03DE0C" w14:textId="77777777"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Lianas</w:t>
            </w:r>
          </w:p>
        </w:tc>
        <w:tc>
          <w:tcPr>
            <w:tcW w:w="3540" w:type="dxa"/>
          </w:tcPr>
          <w:p w14:paraId="426A2F47"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2004; 2014</w:t>
            </w:r>
          </w:p>
        </w:tc>
        <w:tc>
          <w:tcPr>
            <w:tcW w:w="2325" w:type="dxa"/>
          </w:tcPr>
          <w:p w14:paraId="7EA4841E"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 xml:space="preserve">30 </w:t>
            </w:r>
          </w:p>
        </w:tc>
      </w:tr>
      <w:tr w:rsidR="0027653B" w:rsidRPr="00460A22" w14:paraId="2E9F7DCF" w14:textId="77777777">
        <w:tc>
          <w:tcPr>
            <w:tcW w:w="1695" w:type="dxa"/>
          </w:tcPr>
          <w:p w14:paraId="66C0A267" w14:textId="77777777"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Palms</w:t>
            </w:r>
          </w:p>
        </w:tc>
        <w:tc>
          <w:tcPr>
            <w:tcW w:w="3540" w:type="dxa"/>
          </w:tcPr>
          <w:p w14:paraId="07232CC7"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2001/03; 2003/05; 2007/09</w:t>
            </w:r>
          </w:p>
        </w:tc>
        <w:tc>
          <w:tcPr>
            <w:tcW w:w="2325" w:type="dxa"/>
          </w:tcPr>
          <w:p w14:paraId="6B797C39"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72</w:t>
            </w:r>
          </w:p>
        </w:tc>
      </w:tr>
      <w:tr w:rsidR="0027653B" w:rsidRPr="00460A22" w14:paraId="637C6D4E" w14:textId="77777777">
        <w:tc>
          <w:tcPr>
            <w:tcW w:w="1695" w:type="dxa"/>
          </w:tcPr>
          <w:p w14:paraId="37AA45A4" w14:textId="77777777"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Ants</w:t>
            </w:r>
          </w:p>
        </w:tc>
        <w:tc>
          <w:tcPr>
            <w:tcW w:w="3540" w:type="dxa"/>
          </w:tcPr>
          <w:p w14:paraId="1A3E7D72"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2006; 2012; 2014</w:t>
            </w:r>
          </w:p>
        </w:tc>
        <w:tc>
          <w:tcPr>
            <w:tcW w:w="2325" w:type="dxa"/>
          </w:tcPr>
          <w:p w14:paraId="6A5F4239"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 xml:space="preserve">30 </w:t>
            </w:r>
          </w:p>
        </w:tc>
      </w:tr>
      <w:tr w:rsidR="0027653B" w:rsidRPr="00460A22" w14:paraId="342D8EB0" w14:textId="77777777">
        <w:tc>
          <w:tcPr>
            <w:tcW w:w="1695" w:type="dxa"/>
          </w:tcPr>
          <w:p w14:paraId="377A390E" w14:textId="77777777"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Birds</w:t>
            </w:r>
          </w:p>
        </w:tc>
        <w:tc>
          <w:tcPr>
            <w:tcW w:w="3540" w:type="dxa"/>
          </w:tcPr>
          <w:p w14:paraId="66EBA141"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2002/04; 2009; 2012; 2013; 2014</w:t>
            </w:r>
          </w:p>
        </w:tc>
        <w:tc>
          <w:tcPr>
            <w:tcW w:w="2325" w:type="dxa"/>
          </w:tcPr>
          <w:p w14:paraId="78962C47"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30</w:t>
            </w:r>
          </w:p>
        </w:tc>
      </w:tr>
      <w:tr w:rsidR="0027653B" w:rsidRPr="00460A22" w14:paraId="013130A6" w14:textId="77777777">
        <w:tc>
          <w:tcPr>
            <w:tcW w:w="1695" w:type="dxa"/>
          </w:tcPr>
          <w:p w14:paraId="52C7C92F" w14:textId="77777777" w:rsidR="0027653B" w:rsidRPr="00460A22" w:rsidRDefault="008C148D">
            <w:pPr>
              <w:spacing w:line="480" w:lineRule="auto"/>
              <w:rPr>
                <w:rFonts w:ascii="Times New Roman" w:eastAsia="Times New Roman" w:hAnsi="Times New Roman" w:cs="Times New Roman"/>
              </w:rPr>
            </w:pPr>
            <w:r w:rsidRPr="00460A22">
              <w:rPr>
                <w:rFonts w:ascii="Times New Roman" w:eastAsia="Times New Roman" w:hAnsi="Times New Roman" w:cs="Times New Roman"/>
              </w:rPr>
              <w:t>Fish</w:t>
            </w:r>
          </w:p>
        </w:tc>
        <w:tc>
          <w:tcPr>
            <w:tcW w:w="3540" w:type="dxa"/>
          </w:tcPr>
          <w:p w14:paraId="557DE258"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2001; 2005; 2011; 2018</w:t>
            </w:r>
          </w:p>
        </w:tc>
        <w:tc>
          <w:tcPr>
            <w:tcW w:w="2325" w:type="dxa"/>
          </w:tcPr>
          <w:p w14:paraId="596134BE" w14:textId="77777777" w:rsidR="0027653B" w:rsidRPr="00460A22" w:rsidRDefault="008C148D">
            <w:pPr>
              <w:spacing w:line="480" w:lineRule="auto"/>
              <w:jc w:val="center"/>
              <w:rPr>
                <w:rFonts w:ascii="Times New Roman" w:eastAsia="Times New Roman" w:hAnsi="Times New Roman" w:cs="Times New Roman"/>
              </w:rPr>
            </w:pPr>
            <w:r w:rsidRPr="00460A22">
              <w:rPr>
                <w:rFonts w:ascii="Times New Roman" w:eastAsia="Times New Roman" w:hAnsi="Times New Roman" w:cs="Times New Roman"/>
              </w:rPr>
              <w:t>26</w:t>
            </w:r>
          </w:p>
        </w:tc>
      </w:tr>
    </w:tbl>
    <w:p w14:paraId="5723F8B1" w14:textId="77777777" w:rsidR="0027653B" w:rsidRPr="00460A22" w:rsidRDefault="0027653B">
      <w:pPr>
        <w:spacing w:after="0" w:line="480" w:lineRule="auto"/>
        <w:rPr>
          <w:rFonts w:ascii="Times New Roman" w:eastAsia="Times New Roman" w:hAnsi="Times New Roman" w:cs="Times New Roman"/>
        </w:rPr>
      </w:pPr>
    </w:p>
    <w:p w14:paraId="72651FAF" w14:textId="77777777" w:rsidR="00460A22" w:rsidRDefault="00460A22">
      <w:pPr>
        <w:spacing w:after="0" w:line="480" w:lineRule="auto"/>
        <w:rPr>
          <w:rFonts w:ascii="Times New Roman" w:eastAsia="Times New Roman" w:hAnsi="Times New Roman" w:cs="Times New Roman"/>
          <w:sz w:val="24"/>
          <w:szCs w:val="24"/>
        </w:rPr>
      </w:pPr>
    </w:p>
    <w:p w14:paraId="2C7D6E51" w14:textId="77777777" w:rsidR="00460A22" w:rsidRDefault="00460A22">
      <w:pPr>
        <w:spacing w:after="0" w:line="480" w:lineRule="auto"/>
        <w:rPr>
          <w:rFonts w:ascii="Times New Roman" w:eastAsia="Times New Roman" w:hAnsi="Times New Roman" w:cs="Times New Roman"/>
          <w:sz w:val="24"/>
          <w:szCs w:val="24"/>
        </w:rPr>
      </w:pPr>
    </w:p>
    <w:p w14:paraId="62FDF476" w14:textId="77777777" w:rsidR="00460A22" w:rsidRDefault="00460A22">
      <w:pPr>
        <w:spacing w:after="0" w:line="480" w:lineRule="auto"/>
        <w:rPr>
          <w:rFonts w:ascii="Times New Roman" w:eastAsia="Times New Roman" w:hAnsi="Times New Roman" w:cs="Times New Roman"/>
          <w:sz w:val="24"/>
          <w:szCs w:val="24"/>
        </w:rPr>
      </w:pPr>
    </w:p>
    <w:p w14:paraId="4398474E" w14:textId="77777777" w:rsidR="00460A22" w:rsidRDefault="00460A22">
      <w:pPr>
        <w:spacing w:after="0" w:line="480" w:lineRule="auto"/>
        <w:rPr>
          <w:rFonts w:ascii="Times New Roman" w:eastAsia="Times New Roman" w:hAnsi="Times New Roman" w:cs="Times New Roman"/>
          <w:sz w:val="24"/>
          <w:szCs w:val="24"/>
        </w:rPr>
      </w:pPr>
    </w:p>
    <w:p w14:paraId="43F45F84" w14:textId="77777777" w:rsidR="00460A22" w:rsidRDefault="00460A22">
      <w:pPr>
        <w:spacing w:after="0" w:line="480" w:lineRule="auto"/>
        <w:rPr>
          <w:rFonts w:ascii="Times New Roman" w:eastAsia="Times New Roman" w:hAnsi="Times New Roman" w:cs="Times New Roman"/>
          <w:sz w:val="24"/>
          <w:szCs w:val="24"/>
        </w:rPr>
      </w:pPr>
    </w:p>
    <w:p w14:paraId="11011F2D" w14:textId="77777777" w:rsidR="00460A22" w:rsidRDefault="00460A22">
      <w:pPr>
        <w:spacing w:after="0" w:line="480" w:lineRule="auto"/>
        <w:rPr>
          <w:rFonts w:ascii="Times New Roman" w:eastAsia="Times New Roman" w:hAnsi="Times New Roman" w:cs="Times New Roman"/>
          <w:sz w:val="24"/>
          <w:szCs w:val="24"/>
        </w:rPr>
      </w:pPr>
    </w:p>
    <w:p w14:paraId="7315BB1D" w14:textId="77777777" w:rsidR="00460A22" w:rsidRDefault="00460A22">
      <w:pPr>
        <w:spacing w:after="0" w:line="480" w:lineRule="auto"/>
        <w:rPr>
          <w:rFonts w:ascii="Times New Roman" w:eastAsia="Times New Roman" w:hAnsi="Times New Roman" w:cs="Times New Roman"/>
          <w:sz w:val="24"/>
          <w:szCs w:val="24"/>
        </w:rPr>
      </w:pPr>
    </w:p>
    <w:p w14:paraId="23B84976" w14:textId="77777777" w:rsidR="00460A22" w:rsidRDefault="00460A22">
      <w:pPr>
        <w:spacing w:after="0" w:line="480" w:lineRule="auto"/>
        <w:rPr>
          <w:rFonts w:ascii="Times New Roman" w:eastAsia="Times New Roman" w:hAnsi="Times New Roman" w:cs="Times New Roman"/>
          <w:sz w:val="24"/>
          <w:szCs w:val="24"/>
        </w:rPr>
      </w:pPr>
    </w:p>
    <w:p w14:paraId="6FE70C81" w14:textId="77777777" w:rsidR="00460A22" w:rsidRDefault="00460A22">
      <w:pPr>
        <w:spacing w:after="0" w:line="480" w:lineRule="auto"/>
        <w:rPr>
          <w:rFonts w:ascii="Times New Roman" w:eastAsia="Times New Roman" w:hAnsi="Times New Roman" w:cs="Times New Roman"/>
          <w:sz w:val="24"/>
          <w:szCs w:val="24"/>
        </w:rPr>
      </w:pPr>
    </w:p>
    <w:p w14:paraId="0DD7AC80" w14:textId="77777777" w:rsidR="00460A22" w:rsidRDefault="00460A22">
      <w:pPr>
        <w:spacing w:after="0" w:line="480" w:lineRule="auto"/>
        <w:rPr>
          <w:rFonts w:ascii="Times New Roman" w:eastAsia="Times New Roman" w:hAnsi="Times New Roman" w:cs="Times New Roman"/>
          <w:sz w:val="24"/>
          <w:szCs w:val="24"/>
        </w:rPr>
      </w:pPr>
    </w:p>
    <w:p w14:paraId="260152E3" w14:textId="77777777" w:rsidR="00460A22" w:rsidRDefault="00460A22">
      <w:pPr>
        <w:spacing w:after="0" w:line="480" w:lineRule="auto"/>
        <w:rPr>
          <w:rFonts w:ascii="Times New Roman" w:eastAsia="Times New Roman" w:hAnsi="Times New Roman" w:cs="Times New Roman"/>
          <w:sz w:val="24"/>
          <w:szCs w:val="24"/>
        </w:rPr>
      </w:pPr>
    </w:p>
    <w:p w14:paraId="1BD5A4A3" w14:textId="77777777" w:rsidR="00460A22" w:rsidRDefault="00460A22">
      <w:pPr>
        <w:spacing w:after="0" w:line="480" w:lineRule="auto"/>
        <w:rPr>
          <w:rFonts w:ascii="Times New Roman" w:eastAsia="Times New Roman" w:hAnsi="Times New Roman" w:cs="Times New Roman"/>
          <w:sz w:val="24"/>
          <w:szCs w:val="24"/>
        </w:rPr>
      </w:pPr>
    </w:p>
    <w:p w14:paraId="6E19B058" w14:textId="77777777" w:rsidR="00460A22" w:rsidRDefault="00460A22">
      <w:pPr>
        <w:spacing w:after="0" w:line="480" w:lineRule="auto"/>
        <w:rPr>
          <w:rFonts w:ascii="Times New Roman" w:eastAsia="Times New Roman" w:hAnsi="Times New Roman" w:cs="Times New Roman"/>
          <w:sz w:val="24"/>
          <w:szCs w:val="24"/>
        </w:rPr>
      </w:pPr>
    </w:p>
    <w:p w14:paraId="6A8F0379" w14:textId="77777777" w:rsidR="00460A22" w:rsidRDefault="00460A22">
      <w:pPr>
        <w:spacing w:after="0" w:line="480" w:lineRule="auto"/>
        <w:rPr>
          <w:rFonts w:ascii="Times New Roman" w:eastAsia="Times New Roman" w:hAnsi="Times New Roman" w:cs="Times New Roman"/>
          <w:sz w:val="24"/>
          <w:szCs w:val="24"/>
        </w:rPr>
      </w:pPr>
    </w:p>
    <w:p w14:paraId="0B851B31" w14:textId="77777777" w:rsidR="00460A22" w:rsidRDefault="00460A22">
      <w:pPr>
        <w:spacing w:after="0" w:line="480" w:lineRule="auto"/>
        <w:rPr>
          <w:rFonts w:ascii="Times New Roman" w:eastAsia="Times New Roman" w:hAnsi="Times New Roman" w:cs="Times New Roman"/>
          <w:sz w:val="24"/>
          <w:szCs w:val="24"/>
        </w:rPr>
      </w:pPr>
    </w:p>
    <w:p w14:paraId="1A087479" w14:textId="77777777" w:rsidR="0027653B" w:rsidRPr="00460A22" w:rsidRDefault="008C148D">
      <w:pPr>
        <w:spacing w:after="0" w:line="480" w:lineRule="auto"/>
        <w:rPr>
          <w:rFonts w:ascii="Times New Roman" w:eastAsia="Times New Roman" w:hAnsi="Times New Roman" w:cs="Times New Roman"/>
        </w:rPr>
      </w:pPr>
      <w:r w:rsidRPr="00460A22">
        <w:rPr>
          <w:rFonts w:ascii="Times New Roman" w:eastAsia="Times New Roman" w:hAnsi="Times New Roman" w:cs="Times New Roman"/>
        </w:rPr>
        <w:lastRenderedPageBreak/>
        <w:t xml:space="preserve">Table 2. Results of the paired t-tests comparing taxonomic composition (reduced to </w:t>
      </w:r>
      <w:proofErr w:type="gramStart"/>
      <w:r w:rsidRPr="00460A22">
        <w:rPr>
          <w:rFonts w:ascii="Times New Roman" w:eastAsia="Times New Roman" w:hAnsi="Times New Roman" w:cs="Times New Roman"/>
        </w:rPr>
        <w:t>2</w:t>
      </w:r>
      <w:proofErr w:type="gramEnd"/>
      <w:r w:rsidRPr="00460A22">
        <w:rPr>
          <w:rFonts w:ascii="Times New Roman" w:eastAsia="Times New Roman" w:hAnsi="Times New Roman" w:cs="Times New Roman"/>
        </w:rPr>
        <w:t xml:space="preserve"> axes by NMDS ordination) or functional composition (reduced to 2 axes by PCA or </w:t>
      </w:r>
      <w:proofErr w:type="spellStart"/>
      <w:r w:rsidRPr="00460A22">
        <w:rPr>
          <w:rFonts w:ascii="Times New Roman" w:eastAsia="Times New Roman" w:hAnsi="Times New Roman" w:cs="Times New Roman"/>
        </w:rPr>
        <w:t>PCoA</w:t>
      </w:r>
      <w:proofErr w:type="spellEnd"/>
      <w:r w:rsidRPr="00460A22">
        <w:rPr>
          <w:rFonts w:ascii="Times New Roman" w:eastAsia="Times New Roman" w:hAnsi="Times New Roman" w:cs="Times New Roman"/>
        </w:rPr>
        <w:t xml:space="preserve">) between the first and last census of each assemblage. </w:t>
      </w:r>
    </w:p>
    <w:p w14:paraId="5169008D" w14:textId="77777777" w:rsidR="0027653B" w:rsidRPr="00460A22" w:rsidRDefault="0027653B">
      <w:pPr>
        <w:jc w:val="center"/>
      </w:pPr>
    </w:p>
    <w:tbl>
      <w:tblPr>
        <w:tblStyle w:val="a0"/>
        <w:tblW w:w="9923" w:type="dxa"/>
        <w:jc w:val="center"/>
        <w:tblInd w:w="0" w:type="dxa"/>
        <w:tblBorders>
          <w:top w:val="single" w:sz="4" w:space="0" w:color="auto"/>
          <w:bottom w:val="single" w:sz="4" w:space="0" w:color="auto"/>
        </w:tblBorders>
        <w:tblLayout w:type="fixed"/>
        <w:tblLook w:val="0400" w:firstRow="0" w:lastRow="0" w:firstColumn="0" w:lastColumn="0" w:noHBand="0" w:noVBand="1"/>
      </w:tblPr>
      <w:tblGrid>
        <w:gridCol w:w="1417"/>
        <w:gridCol w:w="1435"/>
        <w:gridCol w:w="1543"/>
        <w:gridCol w:w="1134"/>
        <w:gridCol w:w="1134"/>
        <w:gridCol w:w="1134"/>
        <w:gridCol w:w="2126"/>
      </w:tblGrid>
      <w:tr w:rsidR="002569EC" w:rsidRPr="00460A22" w14:paraId="692018D2" w14:textId="77777777" w:rsidTr="00460A22">
        <w:trPr>
          <w:jc w:val="center"/>
        </w:trPr>
        <w:tc>
          <w:tcPr>
            <w:tcW w:w="1417" w:type="dxa"/>
            <w:tcBorders>
              <w:top w:val="single" w:sz="4" w:space="0" w:color="auto"/>
              <w:bottom w:val="nil"/>
            </w:tcBorders>
          </w:tcPr>
          <w:p w14:paraId="085843BD" w14:textId="6762EB63" w:rsidR="002569EC" w:rsidRPr="00460A22" w:rsidRDefault="002569EC" w:rsidP="002569EC">
            <w:pPr>
              <w:spacing w:line="360" w:lineRule="auto"/>
              <w:rPr>
                <w:rFonts w:ascii="Times New Roman" w:hAnsi="Times New Roman" w:cs="Times New Roman"/>
              </w:rPr>
            </w:pPr>
            <w:r w:rsidRPr="00460A22">
              <w:rPr>
                <w:rFonts w:ascii="Times New Roman" w:hAnsi="Times New Roman" w:cs="Times New Roman"/>
              </w:rPr>
              <w:t>Composition</w:t>
            </w:r>
          </w:p>
        </w:tc>
        <w:tc>
          <w:tcPr>
            <w:tcW w:w="1435" w:type="dxa"/>
            <w:tcBorders>
              <w:top w:val="single" w:sz="4" w:space="0" w:color="auto"/>
              <w:bottom w:val="nil"/>
            </w:tcBorders>
            <w:shd w:val="clear" w:color="auto" w:fill="auto"/>
          </w:tcPr>
          <w:p w14:paraId="4446FCB6" w14:textId="3B79B82E"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Assemblage</w:t>
            </w:r>
          </w:p>
        </w:tc>
        <w:tc>
          <w:tcPr>
            <w:tcW w:w="2677" w:type="dxa"/>
            <w:gridSpan w:val="2"/>
            <w:tcBorders>
              <w:top w:val="single" w:sz="4" w:space="0" w:color="auto"/>
              <w:bottom w:val="nil"/>
            </w:tcBorders>
            <w:shd w:val="clear" w:color="auto" w:fill="auto"/>
          </w:tcPr>
          <w:p w14:paraId="7259A3A3"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Axis1</w:t>
            </w:r>
          </w:p>
        </w:tc>
        <w:tc>
          <w:tcPr>
            <w:tcW w:w="2268" w:type="dxa"/>
            <w:gridSpan w:val="2"/>
            <w:tcBorders>
              <w:top w:val="single" w:sz="4" w:space="0" w:color="auto"/>
              <w:bottom w:val="nil"/>
            </w:tcBorders>
            <w:shd w:val="clear" w:color="auto" w:fill="auto"/>
          </w:tcPr>
          <w:p w14:paraId="73E79607"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Axis2</w:t>
            </w:r>
          </w:p>
        </w:tc>
        <w:tc>
          <w:tcPr>
            <w:tcW w:w="2126" w:type="dxa"/>
            <w:tcBorders>
              <w:top w:val="single" w:sz="4" w:space="0" w:color="auto"/>
              <w:bottom w:val="nil"/>
            </w:tcBorders>
            <w:shd w:val="clear" w:color="auto" w:fill="auto"/>
          </w:tcPr>
          <w:p w14:paraId="16738774" w14:textId="43A56309"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 xml:space="preserve">%Variation captured </w:t>
            </w:r>
          </w:p>
        </w:tc>
      </w:tr>
      <w:tr w:rsidR="002569EC" w:rsidRPr="00460A22" w14:paraId="708BC641" w14:textId="77777777" w:rsidTr="00460A22">
        <w:trPr>
          <w:jc w:val="center"/>
        </w:trPr>
        <w:tc>
          <w:tcPr>
            <w:tcW w:w="1417" w:type="dxa"/>
            <w:tcBorders>
              <w:top w:val="nil"/>
              <w:bottom w:val="single" w:sz="4" w:space="0" w:color="auto"/>
            </w:tcBorders>
          </w:tcPr>
          <w:p w14:paraId="4453285D" w14:textId="1A318A8E" w:rsidR="002569EC" w:rsidRPr="00460A22" w:rsidRDefault="002569EC" w:rsidP="002569EC">
            <w:pPr>
              <w:spacing w:line="360" w:lineRule="auto"/>
              <w:jc w:val="center"/>
              <w:rPr>
                <w:rFonts w:ascii="Times New Roman" w:hAnsi="Times New Roman" w:cs="Times New Roman"/>
              </w:rPr>
            </w:pPr>
          </w:p>
        </w:tc>
        <w:tc>
          <w:tcPr>
            <w:tcW w:w="1435" w:type="dxa"/>
            <w:tcBorders>
              <w:top w:val="nil"/>
              <w:bottom w:val="single" w:sz="4" w:space="0" w:color="auto"/>
            </w:tcBorders>
            <w:shd w:val="clear" w:color="auto" w:fill="auto"/>
          </w:tcPr>
          <w:p w14:paraId="0F652C86" w14:textId="687A6B78" w:rsidR="002569EC" w:rsidRPr="00460A22" w:rsidRDefault="002569EC" w:rsidP="002569EC">
            <w:pPr>
              <w:spacing w:line="360" w:lineRule="auto"/>
              <w:jc w:val="center"/>
              <w:rPr>
                <w:rFonts w:ascii="Times New Roman" w:hAnsi="Times New Roman" w:cs="Times New Roman"/>
              </w:rPr>
            </w:pPr>
          </w:p>
        </w:tc>
        <w:tc>
          <w:tcPr>
            <w:tcW w:w="1543" w:type="dxa"/>
            <w:tcBorders>
              <w:top w:val="nil"/>
              <w:bottom w:val="single" w:sz="4" w:space="0" w:color="auto"/>
            </w:tcBorders>
            <w:shd w:val="clear" w:color="auto" w:fill="auto"/>
          </w:tcPr>
          <w:p w14:paraId="3769CA4D"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t</w:t>
            </w:r>
          </w:p>
        </w:tc>
        <w:tc>
          <w:tcPr>
            <w:tcW w:w="1134" w:type="dxa"/>
            <w:tcBorders>
              <w:top w:val="nil"/>
              <w:bottom w:val="single" w:sz="4" w:space="0" w:color="auto"/>
            </w:tcBorders>
            <w:shd w:val="clear" w:color="auto" w:fill="auto"/>
          </w:tcPr>
          <w:p w14:paraId="7082B999"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p</w:t>
            </w:r>
          </w:p>
        </w:tc>
        <w:tc>
          <w:tcPr>
            <w:tcW w:w="1134" w:type="dxa"/>
            <w:tcBorders>
              <w:top w:val="nil"/>
              <w:bottom w:val="single" w:sz="4" w:space="0" w:color="auto"/>
            </w:tcBorders>
            <w:shd w:val="clear" w:color="auto" w:fill="auto"/>
          </w:tcPr>
          <w:p w14:paraId="62170350"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t</w:t>
            </w:r>
          </w:p>
        </w:tc>
        <w:tc>
          <w:tcPr>
            <w:tcW w:w="1134" w:type="dxa"/>
            <w:tcBorders>
              <w:top w:val="nil"/>
              <w:bottom w:val="single" w:sz="4" w:space="0" w:color="auto"/>
            </w:tcBorders>
            <w:shd w:val="clear" w:color="auto" w:fill="auto"/>
          </w:tcPr>
          <w:p w14:paraId="27E70116"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p</w:t>
            </w:r>
          </w:p>
        </w:tc>
        <w:tc>
          <w:tcPr>
            <w:tcW w:w="2126" w:type="dxa"/>
            <w:tcBorders>
              <w:top w:val="nil"/>
              <w:bottom w:val="single" w:sz="4" w:space="0" w:color="auto"/>
            </w:tcBorders>
            <w:shd w:val="clear" w:color="auto" w:fill="auto"/>
          </w:tcPr>
          <w:p w14:paraId="6421677B" w14:textId="3AD52E4E"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by ordination</w:t>
            </w:r>
          </w:p>
        </w:tc>
      </w:tr>
      <w:tr w:rsidR="002569EC" w:rsidRPr="00460A22" w14:paraId="381B202D" w14:textId="77777777" w:rsidTr="00460A22">
        <w:trPr>
          <w:jc w:val="center"/>
        </w:trPr>
        <w:tc>
          <w:tcPr>
            <w:tcW w:w="1417" w:type="dxa"/>
            <w:tcBorders>
              <w:top w:val="single" w:sz="4" w:space="0" w:color="auto"/>
            </w:tcBorders>
          </w:tcPr>
          <w:p w14:paraId="4DC4ED1A" w14:textId="799D20BB"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Taxonomic</w:t>
            </w:r>
          </w:p>
        </w:tc>
        <w:tc>
          <w:tcPr>
            <w:tcW w:w="1435" w:type="dxa"/>
            <w:tcBorders>
              <w:top w:val="single" w:sz="4" w:space="0" w:color="auto"/>
            </w:tcBorders>
          </w:tcPr>
          <w:p w14:paraId="3D418D05" w14:textId="454045DC"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Trees</w:t>
            </w:r>
          </w:p>
        </w:tc>
        <w:tc>
          <w:tcPr>
            <w:tcW w:w="1543" w:type="dxa"/>
            <w:tcBorders>
              <w:top w:val="single" w:sz="4" w:space="0" w:color="auto"/>
            </w:tcBorders>
          </w:tcPr>
          <w:p w14:paraId="16CBD7C1"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1.681</w:t>
            </w:r>
          </w:p>
        </w:tc>
        <w:tc>
          <w:tcPr>
            <w:tcW w:w="1134" w:type="dxa"/>
            <w:tcBorders>
              <w:top w:val="single" w:sz="4" w:space="0" w:color="auto"/>
            </w:tcBorders>
          </w:tcPr>
          <w:p w14:paraId="2520BFE9"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0.109</w:t>
            </w:r>
          </w:p>
        </w:tc>
        <w:tc>
          <w:tcPr>
            <w:tcW w:w="1134" w:type="dxa"/>
            <w:tcBorders>
              <w:top w:val="single" w:sz="4" w:space="0" w:color="auto"/>
            </w:tcBorders>
            <w:shd w:val="clear" w:color="auto" w:fill="auto"/>
          </w:tcPr>
          <w:p w14:paraId="746F1B58"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-1.08</w:t>
            </w:r>
          </w:p>
        </w:tc>
        <w:tc>
          <w:tcPr>
            <w:tcW w:w="1134" w:type="dxa"/>
            <w:tcBorders>
              <w:top w:val="single" w:sz="4" w:space="0" w:color="auto"/>
            </w:tcBorders>
          </w:tcPr>
          <w:p w14:paraId="6578E6AB"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0.29</w:t>
            </w:r>
          </w:p>
        </w:tc>
        <w:tc>
          <w:tcPr>
            <w:tcW w:w="2126" w:type="dxa"/>
            <w:tcBorders>
              <w:top w:val="single" w:sz="4" w:space="0" w:color="auto"/>
            </w:tcBorders>
            <w:shd w:val="clear" w:color="auto" w:fill="auto"/>
          </w:tcPr>
          <w:p w14:paraId="6A3616F2"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62</w:t>
            </w:r>
          </w:p>
        </w:tc>
      </w:tr>
      <w:tr w:rsidR="002569EC" w:rsidRPr="00460A22" w14:paraId="67D6DDB3" w14:textId="77777777" w:rsidTr="00460A22">
        <w:trPr>
          <w:jc w:val="center"/>
        </w:trPr>
        <w:tc>
          <w:tcPr>
            <w:tcW w:w="1417" w:type="dxa"/>
          </w:tcPr>
          <w:p w14:paraId="3146A3E4"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03AE2529" w14:textId="16C8D2AB"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Palms</w:t>
            </w:r>
          </w:p>
        </w:tc>
        <w:tc>
          <w:tcPr>
            <w:tcW w:w="1543" w:type="dxa"/>
          </w:tcPr>
          <w:p w14:paraId="4AD43BF5"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0.942</w:t>
            </w:r>
          </w:p>
        </w:tc>
        <w:tc>
          <w:tcPr>
            <w:tcW w:w="1134" w:type="dxa"/>
          </w:tcPr>
          <w:p w14:paraId="4B0D0A55"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0.350</w:t>
            </w:r>
          </w:p>
        </w:tc>
        <w:tc>
          <w:tcPr>
            <w:tcW w:w="1134" w:type="dxa"/>
          </w:tcPr>
          <w:p w14:paraId="4E524109"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-3.358</w:t>
            </w:r>
          </w:p>
        </w:tc>
        <w:tc>
          <w:tcPr>
            <w:tcW w:w="1134" w:type="dxa"/>
          </w:tcPr>
          <w:p w14:paraId="4495CE29"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0.001</w:t>
            </w:r>
          </w:p>
        </w:tc>
        <w:tc>
          <w:tcPr>
            <w:tcW w:w="2126" w:type="dxa"/>
            <w:shd w:val="clear" w:color="auto" w:fill="auto"/>
          </w:tcPr>
          <w:p w14:paraId="4212D735"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86</w:t>
            </w:r>
          </w:p>
        </w:tc>
      </w:tr>
      <w:tr w:rsidR="002569EC" w:rsidRPr="00460A22" w14:paraId="3CB6CDFD" w14:textId="77777777" w:rsidTr="00460A22">
        <w:trPr>
          <w:jc w:val="center"/>
        </w:trPr>
        <w:tc>
          <w:tcPr>
            <w:tcW w:w="1417" w:type="dxa"/>
          </w:tcPr>
          <w:p w14:paraId="69E1FDD1"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390406E0" w14:textId="7E0A3D63"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Lianas</w:t>
            </w:r>
          </w:p>
        </w:tc>
        <w:tc>
          <w:tcPr>
            <w:tcW w:w="1543" w:type="dxa"/>
          </w:tcPr>
          <w:p w14:paraId="6A8899F6"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1.023</w:t>
            </w:r>
          </w:p>
        </w:tc>
        <w:tc>
          <w:tcPr>
            <w:tcW w:w="1134" w:type="dxa"/>
          </w:tcPr>
          <w:p w14:paraId="1587635D"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0.315</w:t>
            </w:r>
          </w:p>
        </w:tc>
        <w:tc>
          <w:tcPr>
            <w:tcW w:w="1134" w:type="dxa"/>
          </w:tcPr>
          <w:p w14:paraId="05FB96F8"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-0.883</w:t>
            </w:r>
          </w:p>
        </w:tc>
        <w:tc>
          <w:tcPr>
            <w:tcW w:w="1134" w:type="dxa"/>
          </w:tcPr>
          <w:p w14:paraId="1FDB53B4"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0.385</w:t>
            </w:r>
          </w:p>
        </w:tc>
        <w:tc>
          <w:tcPr>
            <w:tcW w:w="2126" w:type="dxa"/>
            <w:shd w:val="clear" w:color="auto" w:fill="auto"/>
          </w:tcPr>
          <w:p w14:paraId="3C26EF4A"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73</w:t>
            </w:r>
          </w:p>
        </w:tc>
      </w:tr>
      <w:tr w:rsidR="002569EC" w:rsidRPr="00460A22" w14:paraId="643ABCEA" w14:textId="77777777" w:rsidTr="00460A22">
        <w:trPr>
          <w:jc w:val="center"/>
        </w:trPr>
        <w:tc>
          <w:tcPr>
            <w:tcW w:w="1417" w:type="dxa"/>
          </w:tcPr>
          <w:p w14:paraId="48CD1279"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4C093029" w14:textId="1DD328B3"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Ants</w:t>
            </w:r>
          </w:p>
        </w:tc>
        <w:tc>
          <w:tcPr>
            <w:tcW w:w="1543" w:type="dxa"/>
          </w:tcPr>
          <w:p w14:paraId="17897927"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-18.751</w:t>
            </w:r>
          </w:p>
        </w:tc>
        <w:tc>
          <w:tcPr>
            <w:tcW w:w="1134" w:type="dxa"/>
          </w:tcPr>
          <w:p w14:paraId="0FF981FF"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&lt;0.001</w:t>
            </w:r>
          </w:p>
        </w:tc>
        <w:tc>
          <w:tcPr>
            <w:tcW w:w="1134" w:type="dxa"/>
          </w:tcPr>
          <w:p w14:paraId="71FCC948"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0.095</w:t>
            </w:r>
          </w:p>
        </w:tc>
        <w:tc>
          <w:tcPr>
            <w:tcW w:w="1134" w:type="dxa"/>
          </w:tcPr>
          <w:p w14:paraId="09C2D176"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0.924</w:t>
            </w:r>
          </w:p>
        </w:tc>
        <w:tc>
          <w:tcPr>
            <w:tcW w:w="2126" w:type="dxa"/>
            <w:shd w:val="clear" w:color="auto" w:fill="auto"/>
          </w:tcPr>
          <w:p w14:paraId="11EA4A8D"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72</w:t>
            </w:r>
          </w:p>
        </w:tc>
      </w:tr>
      <w:tr w:rsidR="002569EC" w:rsidRPr="00460A22" w14:paraId="0F03C7EA" w14:textId="77777777" w:rsidTr="00460A22">
        <w:trPr>
          <w:jc w:val="center"/>
        </w:trPr>
        <w:tc>
          <w:tcPr>
            <w:tcW w:w="1417" w:type="dxa"/>
          </w:tcPr>
          <w:p w14:paraId="0E5D195E"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3C6E57F7" w14:textId="7E4A95AD"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Birds</w:t>
            </w:r>
          </w:p>
        </w:tc>
        <w:tc>
          <w:tcPr>
            <w:tcW w:w="1543" w:type="dxa"/>
          </w:tcPr>
          <w:p w14:paraId="70317B57"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0.150</w:t>
            </w:r>
          </w:p>
        </w:tc>
        <w:tc>
          <w:tcPr>
            <w:tcW w:w="1134" w:type="dxa"/>
          </w:tcPr>
          <w:p w14:paraId="3555A5ED"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0.882</w:t>
            </w:r>
          </w:p>
        </w:tc>
        <w:tc>
          <w:tcPr>
            <w:tcW w:w="1134" w:type="dxa"/>
          </w:tcPr>
          <w:p w14:paraId="31CB4F8A"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-0.577</w:t>
            </w:r>
          </w:p>
        </w:tc>
        <w:tc>
          <w:tcPr>
            <w:tcW w:w="1134" w:type="dxa"/>
          </w:tcPr>
          <w:p w14:paraId="5FB71DD3"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0.568</w:t>
            </w:r>
          </w:p>
        </w:tc>
        <w:tc>
          <w:tcPr>
            <w:tcW w:w="2126" w:type="dxa"/>
            <w:shd w:val="clear" w:color="auto" w:fill="auto"/>
          </w:tcPr>
          <w:p w14:paraId="0F000671"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44</w:t>
            </w:r>
          </w:p>
        </w:tc>
      </w:tr>
      <w:tr w:rsidR="002569EC" w:rsidRPr="00460A22" w14:paraId="6D122331" w14:textId="77777777" w:rsidTr="00460A22">
        <w:trPr>
          <w:jc w:val="center"/>
        </w:trPr>
        <w:tc>
          <w:tcPr>
            <w:tcW w:w="1417" w:type="dxa"/>
            <w:tcBorders>
              <w:bottom w:val="nil"/>
            </w:tcBorders>
          </w:tcPr>
          <w:p w14:paraId="18856351" w14:textId="77777777" w:rsidR="002569EC" w:rsidRPr="00460A22" w:rsidRDefault="002569EC" w:rsidP="002569EC">
            <w:pPr>
              <w:spacing w:line="360" w:lineRule="auto"/>
              <w:jc w:val="center"/>
              <w:rPr>
                <w:rFonts w:ascii="Times New Roman" w:hAnsi="Times New Roman" w:cs="Times New Roman"/>
              </w:rPr>
            </w:pPr>
          </w:p>
        </w:tc>
        <w:tc>
          <w:tcPr>
            <w:tcW w:w="1435" w:type="dxa"/>
            <w:tcBorders>
              <w:bottom w:val="nil"/>
            </w:tcBorders>
          </w:tcPr>
          <w:p w14:paraId="1F190B97" w14:textId="24A2E705"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Fish</w:t>
            </w:r>
          </w:p>
        </w:tc>
        <w:tc>
          <w:tcPr>
            <w:tcW w:w="1543" w:type="dxa"/>
            <w:tcBorders>
              <w:bottom w:val="nil"/>
            </w:tcBorders>
          </w:tcPr>
          <w:p w14:paraId="1EDE6072"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2.889</w:t>
            </w:r>
          </w:p>
        </w:tc>
        <w:tc>
          <w:tcPr>
            <w:tcW w:w="1134" w:type="dxa"/>
            <w:tcBorders>
              <w:bottom w:val="nil"/>
            </w:tcBorders>
          </w:tcPr>
          <w:p w14:paraId="5426BEEB"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0.007</w:t>
            </w:r>
          </w:p>
        </w:tc>
        <w:tc>
          <w:tcPr>
            <w:tcW w:w="1134" w:type="dxa"/>
            <w:tcBorders>
              <w:bottom w:val="nil"/>
            </w:tcBorders>
          </w:tcPr>
          <w:p w14:paraId="6D771E7A"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-3.118</w:t>
            </w:r>
          </w:p>
        </w:tc>
        <w:tc>
          <w:tcPr>
            <w:tcW w:w="1134" w:type="dxa"/>
            <w:tcBorders>
              <w:bottom w:val="nil"/>
            </w:tcBorders>
          </w:tcPr>
          <w:p w14:paraId="0DD917BF"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0.004</w:t>
            </w:r>
          </w:p>
        </w:tc>
        <w:tc>
          <w:tcPr>
            <w:tcW w:w="2126" w:type="dxa"/>
            <w:tcBorders>
              <w:bottom w:val="nil"/>
            </w:tcBorders>
          </w:tcPr>
          <w:p w14:paraId="5C70C3BD"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78</w:t>
            </w:r>
          </w:p>
        </w:tc>
      </w:tr>
      <w:tr w:rsidR="002569EC" w:rsidRPr="00460A22" w14:paraId="6C58AF95" w14:textId="77777777" w:rsidTr="00460A22">
        <w:trPr>
          <w:jc w:val="center"/>
        </w:trPr>
        <w:tc>
          <w:tcPr>
            <w:tcW w:w="1417" w:type="dxa"/>
            <w:tcBorders>
              <w:top w:val="single" w:sz="4" w:space="0" w:color="auto"/>
            </w:tcBorders>
          </w:tcPr>
          <w:p w14:paraId="011ED4A8" w14:textId="77777777" w:rsidR="002569EC" w:rsidRPr="00460A22" w:rsidRDefault="002569EC" w:rsidP="002569EC">
            <w:pPr>
              <w:jc w:val="center"/>
              <w:rPr>
                <w:rFonts w:ascii="Times New Roman" w:hAnsi="Times New Roman" w:cs="Times New Roman"/>
              </w:rPr>
            </w:pPr>
          </w:p>
        </w:tc>
        <w:tc>
          <w:tcPr>
            <w:tcW w:w="1435" w:type="dxa"/>
            <w:tcBorders>
              <w:top w:val="single" w:sz="4" w:space="0" w:color="auto"/>
            </w:tcBorders>
          </w:tcPr>
          <w:p w14:paraId="6414195B" w14:textId="6B2301E6" w:rsidR="002569EC" w:rsidRPr="00460A22" w:rsidRDefault="002569EC" w:rsidP="002569EC">
            <w:pPr>
              <w:jc w:val="center"/>
              <w:rPr>
                <w:rFonts w:ascii="Times New Roman" w:hAnsi="Times New Roman" w:cs="Times New Roman"/>
              </w:rPr>
            </w:pPr>
          </w:p>
        </w:tc>
        <w:tc>
          <w:tcPr>
            <w:tcW w:w="1543" w:type="dxa"/>
            <w:tcBorders>
              <w:top w:val="single" w:sz="4" w:space="0" w:color="auto"/>
            </w:tcBorders>
          </w:tcPr>
          <w:p w14:paraId="721DA4A1" w14:textId="77777777" w:rsidR="002569EC" w:rsidRPr="00460A22" w:rsidRDefault="002569EC" w:rsidP="002569EC">
            <w:pPr>
              <w:jc w:val="center"/>
              <w:rPr>
                <w:rFonts w:ascii="Times New Roman" w:hAnsi="Times New Roman" w:cs="Times New Roman"/>
              </w:rPr>
            </w:pPr>
          </w:p>
        </w:tc>
        <w:tc>
          <w:tcPr>
            <w:tcW w:w="1134" w:type="dxa"/>
            <w:tcBorders>
              <w:top w:val="single" w:sz="4" w:space="0" w:color="auto"/>
            </w:tcBorders>
          </w:tcPr>
          <w:p w14:paraId="764195E4" w14:textId="77777777" w:rsidR="002569EC" w:rsidRPr="00460A22" w:rsidRDefault="002569EC" w:rsidP="002569EC">
            <w:pPr>
              <w:jc w:val="center"/>
              <w:rPr>
                <w:rFonts w:ascii="Times New Roman" w:hAnsi="Times New Roman" w:cs="Times New Roman"/>
              </w:rPr>
            </w:pPr>
          </w:p>
        </w:tc>
        <w:tc>
          <w:tcPr>
            <w:tcW w:w="1134" w:type="dxa"/>
            <w:tcBorders>
              <w:top w:val="single" w:sz="4" w:space="0" w:color="auto"/>
            </w:tcBorders>
          </w:tcPr>
          <w:p w14:paraId="4D205120" w14:textId="77777777" w:rsidR="002569EC" w:rsidRPr="00460A22" w:rsidRDefault="002569EC" w:rsidP="002569EC">
            <w:pPr>
              <w:jc w:val="center"/>
              <w:rPr>
                <w:rFonts w:ascii="Times New Roman" w:hAnsi="Times New Roman" w:cs="Times New Roman"/>
              </w:rPr>
            </w:pPr>
          </w:p>
        </w:tc>
        <w:tc>
          <w:tcPr>
            <w:tcW w:w="1134" w:type="dxa"/>
            <w:tcBorders>
              <w:top w:val="single" w:sz="4" w:space="0" w:color="auto"/>
            </w:tcBorders>
          </w:tcPr>
          <w:p w14:paraId="6BD517DB" w14:textId="77777777" w:rsidR="002569EC" w:rsidRPr="00460A22" w:rsidRDefault="002569EC" w:rsidP="002569EC">
            <w:pPr>
              <w:jc w:val="center"/>
              <w:rPr>
                <w:rFonts w:ascii="Times New Roman" w:hAnsi="Times New Roman" w:cs="Times New Roman"/>
              </w:rPr>
            </w:pPr>
          </w:p>
        </w:tc>
        <w:tc>
          <w:tcPr>
            <w:tcW w:w="2126" w:type="dxa"/>
            <w:tcBorders>
              <w:top w:val="single" w:sz="4" w:space="0" w:color="auto"/>
            </w:tcBorders>
          </w:tcPr>
          <w:p w14:paraId="69012797" w14:textId="77777777" w:rsidR="002569EC" w:rsidRPr="00460A22" w:rsidRDefault="002569EC" w:rsidP="002569EC">
            <w:pPr>
              <w:jc w:val="center"/>
              <w:rPr>
                <w:rFonts w:ascii="Times New Roman" w:hAnsi="Times New Roman" w:cs="Times New Roman"/>
              </w:rPr>
            </w:pPr>
          </w:p>
        </w:tc>
      </w:tr>
      <w:tr w:rsidR="002569EC" w:rsidRPr="00460A22" w14:paraId="383962BF" w14:textId="77777777" w:rsidTr="00460A22">
        <w:trPr>
          <w:jc w:val="center"/>
        </w:trPr>
        <w:tc>
          <w:tcPr>
            <w:tcW w:w="1417" w:type="dxa"/>
          </w:tcPr>
          <w:p w14:paraId="64DB77EB" w14:textId="390CB630"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Functional</w:t>
            </w:r>
          </w:p>
        </w:tc>
        <w:tc>
          <w:tcPr>
            <w:tcW w:w="1435" w:type="dxa"/>
          </w:tcPr>
          <w:p w14:paraId="2154DE44" w14:textId="16D0D72C"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Large trees</w:t>
            </w:r>
          </w:p>
        </w:tc>
        <w:tc>
          <w:tcPr>
            <w:tcW w:w="1543" w:type="dxa"/>
          </w:tcPr>
          <w:p w14:paraId="4FDFA959"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2.713</w:t>
            </w:r>
          </w:p>
        </w:tc>
        <w:tc>
          <w:tcPr>
            <w:tcW w:w="1134" w:type="dxa"/>
          </w:tcPr>
          <w:p w14:paraId="5270A295"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0.013</w:t>
            </w:r>
          </w:p>
        </w:tc>
        <w:tc>
          <w:tcPr>
            <w:tcW w:w="1134" w:type="dxa"/>
          </w:tcPr>
          <w:p w14:paraId="461A1382"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0.782</w:t>
            </w:r>
          </w:p>
        </w:tc>
        <w:tc>
          <w:tcPr>
            <w:tcW w:w="1134" w:type="dxa"/>
          </w:tcPr>
          <w:p w14:paraId="716B32D9"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0.443</w:t>
            </w:r>
          </w:p>
        </w:tc>
        <w:tc>
          <w:tcPr>
            <w:tcW w:w="2126" w:type="dxa"/>
          </w:tcPr>
          <w:p w14:paraId="388A99C1"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38</w:t>
            </w:r>
          </w:p>
        </w:tc>
      </w:tr>
      <w:tr w:rsidR="002569EC" w:rsidRPr="00460A22" w14:paraId="245A9951" w14:textId="77777777" w:rsidTr="00460A22">
        <w:trPr>
          <w:jc w:val="center"/>
        </w:trPr>
        <w:tc>
          <w:tcPr>
            <w:tcW w:w="1417" w:type="dxa"/>
          </w:tcPr>
          <w:p w14:paraId="2096BA3C"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0C8E06DE" w14:textId="52945BE8"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Small trees</w:t>
            </w:r>
          </w:p>
        </w:tc>
        <w:tc>
          <w:tcPr>
            <w:tcW w:w="1543" w:type="dxa"/>
          </w:tcPr>
          <w:p w14:paraId="3FAA1F15"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0.035</w:t>
            </w:r>
          </w:p>
        </w:tc>
        <w:tc>
          <w:tcPr>
            <w:tcW w:w="1134" w:type="dxa"/>
          </w:tcPr>
          <w:p w14:paraId="7C773773"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0.973</w:t>
            </w:r>
          </w:p>
        </w:tc>
        <w:tc>
          <w:tcPr>
            <w:tcW w:w="1134" w:type="dxa"/>
          </w:tcPr>
          <w:p w14:paraId="04973A48"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3.544</w:t>
            </w:r>
          </w:p>
        </w:tc>
        <w:tc>
          <w:tcPr>
            <w:tcW w:w="1134" w:type="dxa"/>
          </w:tcPr>
          <w:p w14:paraId="38A3873E"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0.002</w:t>
            </w:r>
          </w:p>
        </w:tc>
        <w:tc>
          <w:tcPr>
            <w:tcW w:w="2126" w:type="dxa"/>
          </w:tcPr>
          <w:p w14:paraId="74881A01"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45</w:t>
            </w:r>
          </w:p>
        </w:tc>
      </w:tr>
      <w:tr w:rsidR="002569EC" w:rsidRPr="00460A22" w14:paraId="1234A56A" w14:textId="77777777" w:rsidTr="00460A22">
        <w:trPr>
          <w:jc w:val="center"/>
        </w:trPr>
        <w:tc>
          <w:tcPr>
            <w:tcW w:w="1417" w:type="dxa"/>
          </w:tcPr>
          <w:p w14:paraId="5135C014"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42B88321" w14:textId="5173594D"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Ants</w:t>
            </w:r>
          </w:p>
        </w:tc>
        <w:tc>
          <w:tcPr>
            <w:tcW w:w="1543" w:type="dxa"/>
          </w:tcPr>
          <w:p w14:paraId="3B8B6680"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-8.657</w:t>
            </w:r>
          </w:p>
        </w:tc>
        <w:tc>
          <w:tcPr>
            <w:tcW w:w="1134" w:type="dxa"/>
          </w:tcPr>
          <w:p w14:paraId="6DE80A59"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&lt;0.001</w:t>
            </w:r>
          </w:p>
        </w:tc>
        <w:tc>
          <w:tcPr>
            <w:tcW w:w="1134" w:type="dxa"/>
          </w:tcPr>
          <w:p w14:paraId="79E1EDF7"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-2.808</w:t>
            </w:r>
          </w:p>
        </w:tc>
        <w:tc>
          <w:tcPr>
            <w:tcW w:w="1134" w:type="dxa"/>
          </w:tcPr>
          <w:p w14:paraId="6B7323D3"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0.008</w:t>
            </w:r>
          </w:p>
        </w:tc>
        <w:tc>
          <w:tcPr>
            <w:tcW w:w="2126" w:type="dxa"/>
            <w:shd w:val="clear" w:color="auto" w:fill="auto"/>
          </w:tcPr>
          <w:p w14:paraId="3B3242AC"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77</w:t>
            </w:r>
          </w:p>
        </w:tc>
      </w:tr>
      <w:tr w:rsidR="002569EC" w:rsidRPr="00460A22" w14:paraId="63522DA3" w14:textId="77777777" w:rsidTr="00460A22">
        <w:trPr>
          <w:jc w:val="center"/>
        </w:trPr>
        <w:tc>
          <w:tcPr>
            <w:tcW w:w="1417" w:type="dxa"/>
          </w:tcPr>
          <w:p w14:paraId="7E525794"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08BAA0B0" w14:textId="1616A8B1"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Birds</w:t>
            </w:r>
          </w:p>
        </w:tc>
        <w:tc>
          <w:tcPr>
            <w:tcW w:w="1543" w:type="dxa"/>
          </w:tcPr>
          <w:p w14:paraId="7AB336DB"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-1.115</w:t>
            </w:r>
          </w:p>
          <w:p w14:paraId="484C753B" w14:textId="6AD91978" w:rsidR="002569EC" w:rsidRPr="00460A22" w:rsidRDefault="002569EC" w:rsidP="002569EC">
            <w:pPr>
              <w:spacing w:line="360" w:lineRule="auto"/>
              <w:rPr>
                <w:rFonts w:ascii="Times New Roman" w:hAnsi="Times New Roman" w:cs="Times New Roman"/>
              </w:rPr>
            </w:pPr>
            <w:r w:rsidRPr="00460A22">
              <w:rPr>
                <w:rFonts w:ascii="Times New Roman" w:hAnsi="Times New Roman" w:cs="Times New Roman"/>
              </w:rPr>
              <w:t>(valley - .993)</w:t>
            </w:r>
          </w:p>
        </w:tc>
        <w:tc>
          <w:tcPr>
            <w:tcW w:w="1134" w:type="dxa"/>
          </w:tcPr>
          <w:p w14:paraId="383A3412"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0.274</w:t>
            </w:r>
          </w:p>
          <w:p w14:paraId="2BEC7600"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(0.001)</w:t>
            </w:r>
          </w:p>
        </w:tc>
        <w:tc>
          <w:tcPr>
            <w:tcW w:w="1134" w:type="dxa"/>
          </w:tcPr>
          <w:p w14:paraId="2977A136"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0.831</w:t>
            </w:r>
          </w:p>
        </w:tc>
        <w:tc>
          <w:tcPr>
            <w:tcW w:w="1134" w:type="dxa"/>
          </w:tcPr>
          <w:p w14:paraId="6D706BD5"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0.413</w:t>
            </w:r>
          </w:p>
        </w:tc>
        <w:tc>
          <w:tcPr>
            <w:tcW w:w="2126" w:type="dxa"/>
            <w:shd w:val="clear" w:color="auto" w:fill="auto"/>
          </w:tcPr>
          <w:p w14:paraId="0CE5B4B5"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42</w:t>
            </w:r>
          </w:p>
        </w:tc>
      </w:tr>
      <w:tr w:rsidR="002569EC" w:rsidRPr="00460A22" w14:paraId="67637417" w14:textId="77777777" w:rsidTr="00460A22">
        <w:trPr>
          <w:jc w:val="center"/>
        </w:trPr>
        <w:tc>
          <w:tcPr>
            <w:tcW w:w="1417" w:type="dxa"/>
          </w:tcPr>
          <w:p w14:paraId="0F7D7B62" w14:textId="77777777" w:rsidR="002569EC" w:rsidRPr="00460A22" w:rsidRDefault="002569EC" w:rsidP="002569EC">
            <w:pPr>
              <w:spacing w:line="360" w:lineRule="auto"/>
              <w:jc w:val="center"/>
              <w:rPr>
                <w:rFonts w:ascii="Times New Roman" w:hAnsi="Times New Roman" w:cs="Times New Roman"/>
              </w:rPr>
            </w:pPr>
          </w:p>
        </w:tc>
        <w:tc>
          <w:tcPr>
            <w:tcW w:w="1435" w:type="dxa"/>
          </w:tcPr>
          <w:p w14:paraId="62ADB4A8" w14:textId="37F6BB55"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Fish</w:t>
            </w:r>
          </w:p>
        </w:tc>
        <w:tc>
          <w:tcPr>
            <w:tcW w:w="1543" w:type="dxa"/>
          </w:tcPr>
          <w:p w14:paraId="3CF88732"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0.847</w:t>
            </w:r>
          </w:p>
        </w:tc>
        <w:tc>
          <w:tcPr>
            <w:tcW w:w="1134" w:type="dxa"/>
          </w:tcPr>
          <w:p w14:paraId="25674DCD"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0.405</w:t>
            </w:r>
          </w:p>
        </w:tc>
        <w:tc>
          <w:tcPr>
            <w:tcW w:w="1134" w:type="dxa"/>
          </w:tcPr>
          <w:p w14:paraId="072073A3"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3.641</w:t>
            </w:r>
          </w:p>
        </w:tc>
        <w:tc>
          <w:tcPr>
            <w:tcW w:w="1134" w:type="dxa"/>
          </w:tcPr>
          <w:p w14:paraId="0300F69B"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0.001</w:t>
            </w:r>
          </w:p>
        </w:tc>
        <w:tc>
          <w:tcPr>
            <w:tcW w:w="2126" w:type="dxa"/>
            <w:shd w:val="clear" w:color="auto" w:fill="auto"/>
          </w:tcPr>
          <w:p w14:paraId="5701493C" w14:textId="77777777" w:rsidR="002569EC" w:rsidRPr="00460A22" w:rsidRDefault="002569EC" w:rsidP="002569EC">
            <w:pPr>
              <w:spacing w:line="360" w:lineRule="auto"/>
              <w:jc w:val="center"/>
              <w:rPr>
                <w:rFonts w:ascii="Times New Roman" w:hAnsi="Times New Roman" w:cs="Times New Roman"/>
              </w:rPr>
            </w:pPr>
            <w:r w:rsidRPr="00460A22">
              <w:rPr>
                <w:rFonts w:ascii="Times New Roman" w:hAnsi="Times New Roman" w:cs="Times New Roman"/>
              </w:rPr>
              <w:t>45</w:t>
            </w:r>
          </w:p>
        </w:tc>
      </w:tr>
    </w:tbl>
    <w:p w14:paraId="6D697969" w14:textId="77777777" w:rsidR="0027653B" w:rsidRPr="00460A22" w:rsidRDefault="0027653B">
      <w:pPr>
        <w:rPr>
          <w:b/>
          <w:color w:val="FF0000"/>
        </w:rPr>
      </w:pPr>
    </w:p>
    <w:p w14:paraId="1D6A29F7" w14:textId="77777777" w:rsidR="00AB2A63" w:rsidRDefault="00AB2A63">
      <w:pPr>
        <w:rPr>
          <w:b/>
          <w:color w:val="FF0000"/>
        </w:rPr>
      </w:pPr>
    </w:p>
    <w:p w14:paraId="0CD89FF5" w14:textId="77777777" w:rsidR="00AB2A63" w:rsidRDefault="00AB2A63">
      <w:pPr>
        <w:rPr>
          <w:b/>
          <w:color w:val="FF0000"/>
        </w:rPr>
      </w:pPr>
    </w:p>
    <w:p w14:paraId="6D7D2875" w14:textId="77777777" w:rsidR="00AB2A63" w:rsidRDefault="00AB2A63">
      <w:pPr>
        <w:rPr>
          <w:b/>
          <w:color w:val="FF0000"/>
        </w:rPr>
      </w:pPr>
    </w:p>
    <w:p w14:paraId="28606C70" w14:textId="77777777" w:rsidR="00460A22" w:rsidRDefault="00460A22">
      <w:pPr>
        <w:rPr>
          <w:b/>
          <w:color w:val="FF0000"/>
        </w:rPr>
      </w:pPr>
    </w:p>
    <w:p w14:paraId="162CBE9C" w14:textId="77777777" w:rsidR="00460A22" w:rsidRDefault="00460A22">
      <w:pPr>
        <w:rPr>
          <w:b/>
          <w:color w:val="FF0000"/>
        </w:rPr>
      </w:pPr>
    </w:p>
    <w:p w14:paraId="4D9929CF" w14:textId="77777777" w:rsidR="00460A22" w:rsidRDefault="00460A22">
      <w:pPr>
        <w:rPr>
          <w:b/>
          <w:color w:val="FF0000"/>
        </w:rPr>
      </w:pPr>
    </w:p>
    <w:p w14:paraId="07E5BA73" w14:textId="77777777" w:rsidR="00460A22" w:rsidRDefault="00460A22">
      <w:pPr>
        <w:rPr>
          <w:b/>
          <w:color w:val="FF0000"/>
        </w:rPr>
      </w:pPr>
    </w:p>
    <w:p w14:paraId="132E95DD" w14:textId="77777777" w:rsidR="00460A22" w:rsidRDefault="00460A22">
      <w:pPr>
        <w:rPr>
          <w:b/>
          <w:color w:val="FF0000"/>
        </w:rPr>
      </w:pPr>
    </w:p>
    <w:p w14:paraId="7D37E8B8" w14:textId="77777777" w:rsidR="00460A22" w:rsidRDefault="00460A22">
      <w:pPr>
        <w:rPr>
          <w:b/>
          <w:color w:val="FF0000"/>
        </w:rPr>
      </w:pPr>
    </w:p>
    <w:p w14:paraId="64E7C5D7" w14:textId="77777777" w:rsidR="00460A22" w:rsidRDefault="00460A22">
      <w:pPr>
        <w:rPr>
          <w:b/>
          <w:color w:val="FF0000"/>
        </w:rPr>
      </w:pPr>
    </w:p>
    <w:p w14:paraId="2A9DB1A2" w14:textId="77777777" w:rsidR="00460A22" w:rsidRDefault="00460A22">
      <w:pPr>
        <w:rPr>
          <w:b/>
          <w:color w:val="FF0000"/>
        </w:rPr>
      </w:pPr>
    </w:p>
    <w:p w14:paraId="7EB4563C" w14:textId="77777777" w:rsidR="00460A22" w:rsidRDefault="00460A22">
      <w:pPr>
        <w:rPr>
          <w:b/>
          <w:color w:val="FF0000"/>
        </w:rPr>
      </w:pPr>
    </w:p>
    <w:p w14:paraId="675D3973" w14:textId="77777777" w:rsidR="00460A22" w:rsidRDefault="00460A22">
      <w:pPr>
        <w:rPr>
          <w:b/>
          <w:color w:val="FF0000"/>
        </w:rPr>
      </w:pPr>
    </w:p>
    <w:p w14:paraId="02638FEF" w14:textId="77777777" w:rsidR="0027653B" w:rsidRPr="00460A22" w:rsidRDefault="008C148D">
      <w:pPr>
        <w:spacing w:after="0" w:line="480" w:lineRule="auto"/>
        <w:rPr>
          <w:rFonts w:ascii="Times New Roman" w:eastAsia="Times New Roman" w:hAnsi="Times New Roman" w:cs="Times New Roman"/>
        </w:rPr>
      </w:pPr>
      <w:r w:rsidRPr="00460A22">
        <w:rPr>
          <w:rFonts w:ascii="Times New Roman" w:eastAsia="Times New Roman" w:hAnsi="Times New Roman" w:cs="Times New Roman"/>
        </w:rPr>
        <w:lastRenderedPageBreak/>
        <w:t xml:space="preserve">Table 3. Results of the linear models assessing the effect of HAND on the changes in abundance or richness between the first and last census of each assemblage. </w:t>
      </w:r>
    </w:p>
    <w:p w14:paraId="40956EC2" w14:textId="77777777" w:rsidR="0027653B" w:rsidRPr="00460A22" w:rsidRDefault="0027653B">
      <w:pPr>
        <w:rPr>
          <w:b/>
          <w:color w:val="FF0000"/>
        </w:rPr>
      </w:pPr>
    </w:p>
    <w:tbl>
      <w:tblPr>
        <w:tblStyle w:val="a1"/>
        <w:tblW w:w="7173" w:type="dxa"/>
        <w:jc w:val="center"/>
        <w:tblInd w:w="0" w:type="dxa"/>
        <w:tblLayout w:type="fixed"/>
        <w:tblLook w:val="0400" w:firstRow="0" w:lastRow="0" w:firstColumn="0" w:lastColumn="0" w:noHBand="0" w:noVBand="1"/>
      </w:tblPr>
      <w:tblGrid>
        <w:gridCol w:w="1717"/>
        <w:gridCol w:w="1399"/>
        <w:gridCol w:w="1274"/>
        <w:gridCol w:w="1366"/>
        <w:gridCol w:w="1417"/>
      </w:tblGrid>
      <w:tr w:rsidR="00AB2A63" w:rsidRPr="00460A22" w14:paraId="272AF4C5" w14:textId="77777777" w:rsidTr="00ED44AE">
        <w:trPr>
          <w:jc w:val="center"/>
        </w:trPr>
        <w:tc>
          <w:tcPr>
            <w:tcW w:w="1717" w:type="dxa"/>
            <w:tcBorders>
              <w:top w:val="single" w:sz="4" w:space="0" w:color="auto"/>
              <w:bottom w:val="single" w:sz="4" w:space="0" w:color="auto"/>
            </w:tcBorders>
            <w:shd w:val="clear" w:color="auto" w:fill="auto"/>
          </w:tcPr>
          <w:p w14:paraId="3FC6E564" w14:textId="33E1E362"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Assemblage</w:t>
            </w:r>
          </w:p>
        </w:tc>
        <w:tc>
          <w:tcPr>
            <w:tcW w:w="2673" w:type="dxa"/>
            <w:gridSpan w:val="2"/>
            <w:tcBorders>
              <w:top w:val="single" w:sz="4" w:space="0" w:color="auto"/>
              <w:bottom w:val="single" w:sz="4" w:space="0" w:color="auto"/>
            </w:tcBorders>
            <w:shd w:val="clear" w:color="auto" w:fill="auto"/>
          </w:tcPr>
          <w:p w14:paraId="5A3A7949" w14:textId="09AFCC7B"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Abundanc</w:t>
            </w:r>
            <w:r w:rsidR="00ED44AE" w:rsidRPr="00460A22">
              <w:rPr>
                <w:rFonts w:ascii="Times New Roman" w:hAnsi="Times New Roman" w:cs="Times New Roman"/>
              </w:rPr>
              <w:t>e</w:t>
            </w:r>
          </w:p>
        </w:tc>
        <w:tc>
          <w:tcPr>
            <w:tcW w:w="2783" w:type="dxa"/>
            <w:gridSpan w:val="2"/>
            <w:tcBorders>
              <w:top w:val="single" w:sz="4" w:space="0" w:color="auto"/>
              <w:bottom w:val="single" w:sz="4" w:space="0" w:color="auto"/>
            </w:tcBorders>
            <w:shd w:val="clear" w:color="auto" w:fill="auto"/>
          </w:tcPr>
          <w:p w14:paraId="65FFF370" w14:textId="5D56A679"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Ri</w:t>
            </w:r>
            <w:r w:rsidR="00ED44AE" w:rsidRPr="00460A22">
              <w:rPr>
                <w:rFonts w:ascii="Times New Roman" w:hAnsi="Times New Roman" w:cs="Times New Roman"/>
              </w:rPr>
              <w:t>chness</w:t>
            </w:r>
          </w:p>
        </w:tc>
      </w:tr>
      <w:tr w:rsidR="00AB2A63" w:rsidRPr="00460A22" w14:paraId="5132210B" w14:textId="77777777" w:rsidTr="00ED44AE">
        <w:trPr>
          <w:jc w:val="center"/>
        </w:trPr>
        <w:tc>
          <w:tcPr>
            <w:tcW w:w="1717" w:type="dxa"/>
            <w:tcBorders>
              <w:top w:val="single" w:sz="4" w:space="0" w:color="auto"/>
            </w:tcBorders>
            <w:shd w:val="clear" w:color="auto" w:fill="auto"/>
          </w:tcPr>
          <w:p w14:paraId="3E6C9FC5" w14:textId="463090A3" w:rsidR="00AB2A63" w:rsidRPr="00460A22" w:rsidRDefault="00AB2A63" w:rsidP="00ED44AE">
            <w:pPr>
              <w:spacing w:line="360" w:lineRule="auto"/>
              <w:jc w:val="center"/>
              <w:rPr>
                <w:rFonts w:ascii="Times New Roman" w:hAnsi="Times New Roman" w:cs="Times New Roman"/>
              </w:rPr>
            </w:pPr>
          </w:p>
        </w:tc>
        <w:tc>
          <w:tcPr>
            <w:tcW w:w="1399" w:type="dxa"/>
            <w:tcBorders>
              <w:top w:val="single" w:sz="4" w:space="0" w:color="auto"/>
            </w:tcBorders>
            <w:shd w:val="clear" w:color="auto" w:fill="auto"/>
          </w:tcPr>
          <w:p w14:paraId="683A19C9" w14:textId="1B6C8286"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p</w:t>
            </w:r>
          </w:p>
        </w:tc>
        <w:tc>
          <w:tcPr>
            <w:tcW w:w="1274" w:type="dxa"/>
            <w:tcBorders>
              <w:top w:val="single" w:sz="4" w:space="0" w:color="auto"/>
            </w:tcBorders>
            <w:shd w:val="clear" w:color="auto" w:fill="auto"/>
          </w:tcPr>
          <w:p w14:paraId="17FC3054" w14:textId="2CD8000F"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R</w:t>
            </w:r>
            <w:r w:rsidRPr="00460A22">
              <w:rPr>
                <w:rFonts w:ascii="Times New Roman" w:hAnsi="Times New Roman" w:cs="Times New Roman"/>
                <w:vertAlign w:val="superscript"/>
              </w:rPr>
              <w:t>2</w:t>
            </w:r>
          </w:p>
        </w:tc>
        <w:tc>
          <w:tcPr>
            <w:tcW w:w="1366" w:type="dxa"/>
            <w:tcBorders>
              <w:top w:val="single" w:sz="4" w:space="0" w:color="auto"/>
            </w:tcBorders>
            <w:shd w:val="clear" w:color="auto" w:fill="auto"/>
          </w:tcPr>
          <w:p w14:paraId="0AA12051" w14:textId="592A315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p</w:t>
            </w:r>
          </w:p>
        </w:tc>
        <w:tc>
          <w:tcPr>
            <w:tcW w:w="1417" w:type="dxa"/>
            <w:tcBorders>
              <w:top w:val="single" w:sz="4" w:space="0" w:color="auto"/>
            </w:tcBorders>
            <w:shd w:val="clear" w:color="auto" w:fill="auto"/>
          </w:tcPr>
          <w:p w14:paraId="62617E2B" w14:textId="42B3C0C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R</w:t>
            </w:r>
            <w:r w:rsidRPr="00460A22">
              <w:rPr>
                <w:rFonts w:ascii="Times New Roman" w:hAnsi="Times New Roman" w:cs="Times New Roman"/>
                <w:vertAlign w:val="superscript"/>
              </w:rPr>
              <w:t>2</w:t>
            </w:r>
          </w:p>
        </w:tc>
      </w:tr>
      <w:tr w:rsidR="00AB2A63" w:rsidRPr="00460A22" w14:paraId="7D8ED4BA" w14:textId="77777777" w:rsidTr="00ED44AE">
        <w:trPr>
          <w:trHeight w:val="280"/>
          <w:jc w:val="center"/>
        </w:trPr>
        <w:tc>
          <w:tcPr>
            <w:tcW w:w="1717" w:type="dxa"/>
          </w:tcPr>
          <w:p w14:paraId="146F3001" w14:textId="54B5F47C" w:rsidR="00AB2A63"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Trees</w:t>
            </w:r>
          </w:p>
        </w:tc>
        <w:tc>
          <w:tcPr>
            <w:tcW w:w="1399" w:type="dxa"/>
          </w:tcPr>
          <w:p w14:paraId="089152E9"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0.73</w:t>
            </w:r>
          </w:p>
        </w:tc>
        <w:tc>
          <w:tcPr>
            <w:tcW w:w="1274" w:type="dxa"/>
          </w:tcPr>
          <w:p w14:paraId="4A265F21"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&lt;0.01</w:t>
            </w:r>
          </w:p>
        </w:tc>
        <w:tc>
          <w:tcPr>
            <w:tcW w:w="1366" w:type="dxa"/>
          </w:tcPr>
          <w:p w14:paraId="01FA8D57"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0.58</w:t>
            </w:r>
          </w:p>
        </w:tc>
        <w:tc>
          <w:tcPr>
            <w:tcW w:w="1417" w:type="dxa"/>
          </w:tcPr>
          <w:p w14:paraId="040CE3E1"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0.016</w:t>
            </w:r>
          </w:p>
        </w:tc>
      </w:tr>
      <w:tr w:rsidR="00AB2A63" w:rsidRPr="00460A22" w14:paraId="078F9B97" w14:textId="77777777" w:rsidTr="00ED44AE">
        <w:trPr>
          <w:jc w:val="center"/>
        </w:trPr>
        <w:tc>
          <w:tcPr>
            <w:tcW w:w="1717" w:type="dxa"/>
          </w:tcPr>
          <w:p w14:paraId="005641EE" w14:textId="36DB4833" w:rsidR="00AB2A63"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Palms</w:t>
            </w:r>
          </w:p>
        </w:tc>
        <w:tc>
          <w:tcPr>
            <w:tcW w:w="1399" w:type="dxa"/>
          </w:tcPr>
          <w:p w14:paraId="082C032F" w14:textId="77777777" w:rsidR="00AB2A63" w:rsidRPr="00460A22" w:rsidRDefault="00AB2A63" w:rsidP="00ED44AE">
            <w:pPr>
              <w:spacing w:line="360" w:lineRule="auto"/>
              <w:jc w:val="center"/>
              <w:rPr>
                <w:rFonts w:ascii="Times New Roman" w:hAnsi="Times New Roman" w:cs="Times New Roman"/>
                <w:b/>
              </w:rPr>
            </w:pPr>
            <w:r w:rsidRPr="00460A22">
              <w:rPr>
                <w:rFonts w:ascii="Times New Roman" w:hAnsi="Times New Roman" w:cs="Times New Roman"/>
                <w:b/>
              </w:rPr>
              <w:t>0.068</w:t>
            </w:r>
          </w:p>
        </w:tc>
        <w:tc>
          <w:tcPr>
            <w:tcW w:w="1274" w:type="dxa"/>
          </w:tcPr>
          <w:p w14:paraId="1B82DB03" w14:textId="77777777" w:rsidR="00AB2A63" w:rsidRPr="00460A22" w:rsidRDefault="00AB2A63" w:rsidP="00ED44AE">
            <w:pPr>
              <w:spacing w:line="360" w:lineRule="auto"/>
              <w:jc w:val="center"/>
              <w:rPr>
                <w:rFonts w:ascii="Times New Roman" w:hAnsi="Times New Roman" w:cs="Times New Roman"/>
                <w:b/>
              </w:rPr>
            </w:pPr>
            <w:r w:rsidRPr="00460A22">
              <w:rPr>
                <w:rFonts w:ascii="Times New Roman" w:hAnsi="Times New Roman" w:cs="Times New Roman"/>
                <w:b/>
              </w:rPr>
              <w:t>0.03</w:t>
            </w:r>
          </w:p>
        </w:tc>
        <w:tc>
          <w:tcPr>
            <w:tcW w:w="1366" w:type="dxa"/>
          </w:tcPr>
          <w:p w14:paraId="7C66FBFE"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0.804</w:t>
            </w:r>
          </w:p>
        </w:tc>
        <w:tc>
          <w:tcPr>
            <w:tcW w:w="1417" w:type="dxa"/>
          </w:tcPr>
          <w:p w14:paraId="15DE2DCC"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&lt;0.01</w:t>
            </w:r>
          </w:p>
        </w:tc>
      </w:tr>
      <w:tr w:rsidR="00AB2A63" w:rsidRPr="00460A22" w14:paraId="613574C9" w14:textId="77777777" w:rsidTr="00ED44AE">
        <w:trPr>
          <w:jc w:val="center"/>
        </w:trPr>
        <w:tc>
          <w:tcPr>
            <w:tcW w:w="1717" w:type="dxa"/>
          </w:tcPr>
          <w:p w14:paraId="2B50B757" w14:textId="2BED264D" w:rsidR="00AB2A63"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L</w:t>
            </w:r>
            <w:r w:rsidR="00AB2A63" w:rsidRPr="00460A22">
              <w:rPr>
                <w:rFonts w:ascii="Times New Roman" w:hAnsi="Times New Roman" w:cs="Times New Roman"/>
              </w:rPr>
              <w:t>ianas</w:t>
            </w:r>
          </w:p>
        </w:tc>
        <w:tc>
          <w:tcPr>
            <w:tcW w:w="1399" w:type="dxa"/>
          </w:tcPr>
          <w:p w14:paraId="52964305" w14:textId="20663261" w:rsidR="00AB2A63" w:rsidRPr="00460A22" w:rsidRDefault="00460A22" w:rsidP="00ED44AE">
            <w:pPr>
              <w:spacing w:line="360" w:lineRule="auto"/>
              <w:jc w:val="center"/>
              <w:rPr>
                <w:rFonts w:ascii="Times New Roman" w:hAnsi="Times New Roman" w:cs="Times New Roman"/>
                <w:b/>
              </w:rPr>
            </w:pPr>
            <w:r w:rsidRPr="00460A22">
              <w:rPr>
                <w:rFonts w:ascii="Times New Roman" w:hAnsi="Times New Roman" w:cs="Times New Roman"/>
                <w:b/>
              </w:rPr>
              <w:t>0.040</w:t>
            </w:r>
          </w:p>
        </w:tc>
        <w:tc>
          <w:tcPr>
            <w:tcW w:w="1274" w:type="dxa"/>
          </w:tcPr>
          <w:p w14:paraId="6995FC6B" w14:textId="0BA77F98" w:rsidR="00AB2A63" w:rsidRPr="00460A22" w:rsidRDefault="00460A22" w:rsidP="00ED44AE">
            <w:pPr>
              <w:spacing w:line="360" w:lineRule="auto"/>
              <w:jc w:val="center"/>
              <w:rPr>
                <w:rFonts w:ascii="Times New Roman" w:hAnsi="Times New Roman" w:cs="Times New Roman"/>
                <w:b/>
              </w:rPr>
            </w:pPr>
            <w:r w:rsidRPr="00460A22">
              <w:rPr>
                <w:rFonts w:ascii="Times New Roman" w:hAnsi="Times New Roman" w:cs="Times New Roman"/>
                <w:b/>
              </w:rPr>
              <w:t>0.13</w:t>
            </w:r>
          </w:p>
        </w:tc>
        <w:tc>
          <w:tcPr>
            <w:tcW w:w="1366" w:type="dxa"/>
          </w:tcPr>
          <w:p w14:paraId="65C1799D" w14:textId="33D6A138" w:rsidR="00AB2A63" w:rsidRPr="00460A22" w:rsidRDefault="00460A22" w:rsidP="00ED44AE">
            <w:pPr>
              <w:spacing w:line="360" w:lineRule="auto"/>
              <w:jc w:val="center"/>
              <w:rPr>
                <w:rFonts w:ascii="Times New Roman" w:hAnsi="Times New Roman" w:cs="Times New Roman"/>
                <w:b/>
              </w:rPr>
            </w:pPr>
            <w:r w:rsidRPr="00460A22">
              <w:rPr>
                <w:rFonts w:ascii="Times New Roman" w:hAnsi="Times New Roman" w:cs="Times New Roman"/>
                <w:b/>
              </w:rPr>
              <w:t>0.001</w:t>
            </w:r>
          </w:p>
        </w:tc>
        <w:tc>
          <w:tcPr>
            <w:tcW w:w="1417" w:type="dxa"/>
          </w:tcPr>
          <w:p w14:paraId="4A635EB7" w14:textId="4BF3A142" w:rsidR="00AB2A63" w:rsidRPr="00460A22" w:rsidRDefault="00460A22" w:rsidP="00ED44AE">
            <w:pPr>
              <w:spacing w:line="360" w:lineRule="auto"/>
              <w:jc w:val="center"/>
              <w:rPr>
                <w:rFonts w:ascii="Times New Roman" w:hAnsi="Times New Roman" w:cs="Times New Roman"/>
                <w:b/>
              </w:rPr>
            </w:pPr>
            <w:r w:rsidRPr="00460A22">
              <w:rPr>
                <w:rFonts w:ascii="Times New Roman" w:hAnsi="Times New Roman" w:cs="Times New Roman"/>
                <w:b/>
              </w:rPr>
              <w:t>0.31</w:t>
            </w:r>
          </w:p>
        </w:tc>
      </w:tr>
      <w:tr w:rsidR="00AB2A63" w:rsidRPr="00460A22" w14:paraId="3CAAB298" w14:textId="77777777" w:rsidTr="00ED44AE">
        <w:trPr>
          <w:jc w:val="center"/>
        </w:trPr>
        <w:tc>
          <w:tcPr>
            <w:tcW w:w="1717" w:type="dxa"/>
          </w:tcPr>
          <w:p w14:paraId="5ACE28D9" w14:textId="7E8A83C4" w:rsidR="00AB2A63"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Ants</w:t>
            </w:r>
          </w:p>
        </w:tc>
        <w:tc>
          <w:tcPr>
            <w:tcW w:w="1399" w:type="dxa"/>
          </w:tcPr>
          <w:p w14:paraId="3201E0E7"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0.819</w:t>
            </w:r>
          </w:p>
        </w:tc>
        <w:tc>
          <w:tcPr>
            <w:tcW w:w="1274" w:type="dxa"/>
          </w:tcPr>
          <w:p w14:paraId="0D1DD01E"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&lt;0.01</w:t>
            </w:r>
          </w:p>
        </w:tc>
        <w:tc>
          <w:tcPr>
            <w:tcW w:w="1366" w:type="dxa"/>
          </w:tcPr>
          <w:p w14:paraId="7E3CFD58"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0.868</w:t>
            </w:r>
          </w:p>
        </w:tc>
        <w:tc>
          <w:tcPr>
            <w:tcW w:w="1417" w:type="dxa"/>
          </w:tcPr>
          <w:p w14:paraId="04D00DB6"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&lt;0.01</w:t>
            </w:r>
          </w:p>
        </w:tc>
      </w:tr>
      <w:tr w:rsidR="00AB2A63" w:rsidRPr="00460A22" w14:paraId="2BAE933F" w14:textId="77777777" w:rsidTr="00ED44AE">
        <w:trPr>
          <w:jc w:val="center"/>
        </w:trPr>
        <w:tc>
          <w:tcPr>
            <w:tcW w:w="1717" w:type="dxa"/>
          </w:tcPr>
          <w:p w14:paraId="7B9242E3" w14:textId="1BDF5EE1" w:rsidR="00AB2A63"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Birds</w:t>
            </w:r>
          </w:p>
        </w:tc>
        <w:tc>
          <w:tcPr>
            <w:tcW w:w="1399" w:type="dxa"/>
          </w:tcPr>
          <w:p w14:paraId="351CFE38"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0.504</w:t>
            </w:r>
          </w:p>
        </w:tc>
        <w:tc>
          <w:tcPr>
            <w:tcW w:w="1274" w:type="dxa"/>
          </w:tcPr>
          <w:p w14:paraId="345178A5"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&lt;0.01</w:t>
            </w:r>
          </w:p>
        </w:tc>
        <w:tc>
          <w:tcPr>
            <w:tcW w:w="1366" w:type="dxa"/>
          </w:tcPr>
          <w:p w14:paraId="4C21559D"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0.579</w:t>
            </w:r>
          </w:p>
        </w:tc>
        <w:tc>
          <w:tcPr>
            <w:tcW w:w="1417" w:type="dxa"/>
          </w:tcPr>
          <w:p w14:paraId="35DE494B"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&lt;0.01</w:t>
            </w:r>
          </w:p>
        </w:tc>
      </w:tr>
      <w:tr w:rsidR="00AB2A63" w:rsidRPr="00460A22" w14:paraId="49341049" w14:textId="77777777" w:rsidTr="00ED44AE">
        <w:trPr>
          <w:jc w:val="center"/>
        </w:trPr>
        <w:tc>
          <w:tcPr>
            <w:tcW w:w="1717" w:type="dxa"/>
            <w:tcBorders>
              <w:bottom w:val="single" w:sz="4" w:space="0" w:color="auto"/>
            </w:tcBorders>
          </w:tcPr>
          <w:p w14:paraId="635398EC" w14:textId="4CE54DC8" w:rsidR="00AB2A63"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Fish</w:t>
            </w:r>
          </w:p>
        </w:tc>
        <w:tc>
          <w:tcPr>
            <w:tcW w:w="1399" w:type="dxa"/>
            <w:tcBorders>
              <w:bottom w:val="single" w:sz="4" w:space="0" w:color="auto"/>
            </w:tcBorders>
          </w:tcPr>
          <w:p w14:paraId="191E890D" w14:textId="77777777" w:rsidR="00AB2A63" w:rsidRPr="00460A22" w:rsidRDefault="00AB2A63" w:rsidP="00ED44AE">
            <w:pPr>
              <w:spacing w:line="360" w:lineRule="auto"/>
              <w:jc w:val="center"/>
              <w:rPr>
                <w:rFonts w:ascii="Times New Roman" w:hAnsi="Times New Roman" w:cs="Times New Roman"/>
                <w:b/>
              </w:rPr>
            </w:pPr>
            <w:r w:rsidRPr="00460A22">
              <w:rPr>
                <w:rFonts w:ascii="Times New Roman" w:hAnsi="Times New Roman" w:cs="Times New Roman"/>
                <w:b/>
              </w:rPr>
              <w:t>0.051</w:t>
            </w:r>
          </w:p>
        </w:tc>
        <w:tc>
          <w:tcPr>
            <w:tcW w:w="1274" w:type="dxa"/>
            <w:tcBorders>
              <w:bottom w:val="single" w:sz="4" w:space="0" w:color="auto"/>
            </w:tcBorders>
          </w:tcPr>
          <w:p w14:paraId="437C801A" w14:textId="77777777" w:rsidR="00AB2A63" w:rsidRPr="00460A22" w:rsidRDefault="00AB2A63" w:rsidP="00ED44AE">
            <w:pPr>
              <w:spacing w:line="360" w:lineRule="auto"/>
              <w:jc w:val="center"/>
              <w:rPr>
                <w:rFonts w:ascii="Times New Roman" w:hAnsi="Times New Roman" w:cs="Times New Roman"/>
                <w:b/>
              </w:rPr>
            </w:pPr>
            <w:r w:rsidRPr="00460A22">
              <w:rPr>
                <w:rFonts w:ascii="Times New Roman" w:hAnsi="Times New Roman" w:cs="Times New Roman"/>
                <w:b/>
              </w:rPr>
              <w:t>0.01</w:t>
            </w:r>
          </w:p>
        </w:tc>
        <w:tc>
          <w:tcPr>
            <w:tcW w:w="1366" w:type="dxa"/>
            <w:tcBorders>
              <w:bottom w:val="single" w:sz="4" w:space="0" w:color="auto"/>
            </w:tcBorders>
          </w:tcPr>
          <w:p w14:paraId="5673C669"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0.261</w:t>
            </w:r>
          </w:p>
        </w:tc>
        <w:tc>
          <w:tcPr>
            <w:tcW w:w="1417" w:type="dxa"/>
            <w:tcBorders>
              <w:bottom w:val="single" w:sz="4" w:space="0" w:color="auto"/>
            </w:tcBorders>
          </w:tcPr>
          <w:p w14:paraId="328F942B" w14:textId="77777777" w:rsidR="00AB2A63" w:rsidRPr="00460A22" w:rsidRDefault="00AB2A63" w:rsidP="00ED44AE">
            <w:pPr>
              <w:spacing w:line="360" w:lineRule="auto"/>
              <w:jc w:val="center"/>
              <w:rPr>
                <w:rFonts w:ascii="Times New Roman" w:hAnsi="Times New Roman" w:cs="Times New Roman"/>
              </w:rPr>
            </w:pPr>
            <w:r w:rsidRPr="00460A22">
              <w:rPr>
                <w:rFonts w:ascii="Times New Roman" w:hAnsi="Times New Roman" w:cs="Times New Roman"/>
              </w:rPr>
              <w:t>0.11</w:t>
            </w:r>
          </w:p>
        </w:tc>
      </w:tr>
    </w:tbl>
    <w:p w14:paraId="6D61921D" w14:textId="77777777" w:rsidR="0027653B" w:rsidRPr="00460A22" w:rsidRDefault="0027653B" w:rsidP="00ED44AE">
      <w:pPr>
        <w:spacing w:line="360" w:lineRule="auto"/>
      </w:pPr>
    </w:p>
    <w:p w14:paraId="2F92A8AC" w14:textId="77777777" w:rsidR="00416839" w:rsidRDefault="00416839">
      <w:pPr>
        <w:spacing w:after="0" w:line="480" w:lineRule="auto"/>
        <w:rPr>
          <w:rFonts w:ascii="Times New Roman" w:eastAsia="Times New Roman" w:hAnsi="Times New Roman" w:cs="Times New Roman"/>
        </w:rPr>
      </w:pPr>
    </w:p>
    <w:p w14:paraId="285D881B" w14:textId="77777777" w:rsidR="00416839" w:rsidRDefault="00416839">
      <w:pPr>
        <w:spacing w:after="0" w:line="480" w:lineRule="auto"/>
        <w:rPr>
          <w:rFonts w:ascii="Times New Roman" w:eastAsia="Times New Roman" w:hAnsi="Times New Roman" w:cs="Times New Roman"/>
        </w:rPr>
      </w:pPr>
    </w:p>
    <w:p w14:paraId="532F5B52" w14:textId="77777777" w:rsidR="0027653B" w:rsidRPr="00460A22" w:rsidRDefault="008C148D">
      <w:pPr>
        <w:spacing w:after="0" w:line="480" w:lineRule="auto"/>
        <w:rPr>
          <w:rFonts w:ascii="Times New Roman" w:eastAsia="Times New Roman" w:hAnsi="Times New Roman" w:cs="Times New Roman"/>
        </w:rPr>
      </w:pPr>
      <w:r w:rsidRPr="00460A22">
        <w:rPr>
          <w:rFonts w:ascii="Times New Roman" w:eastAsia="Times New Roman" w:hAnsi="Times New Roman" w:cs="Times New Roman"/>
        </w:rPr>
        <w:t xml:space="preserve">Table 4. Results of the linear models assessing the effect of HAND on the extension of taxonomic and functional changes between the first and last census of each assemblage. </w:t>
      </w:r>
    </w:p>
    <w:tbl>
      <w:tblPr>
        <w:tblStyle w:val="a1"/>
        <w:tblW w:w="7173" w:type="dxa"/>
        <w:jc w:val="center"/>
        <w:tblInd w:w="0" w:type="dxa"/>
        <w:tblLayout w:type="fixed"/>
        <w:tblLook w:val="0400" w:firstRow="0" w:lastRow="0" w:firstColumn="0" w:lastColumn="0" w:noHBand="0" w:noVBand="1"/>
      </w:tblPr>
      <w:tblGrid>
        <w:gridCol w:w="1717"/>
        <w:gridCol w:w="1399"/>
        <w:gridCol w:w="1274"/>
        <w:gridCol w:w="1366"/>
        <w:gridCol w:w="1417"/>
      </w:tblGrid>
      <w:tr w:rsidR="00ED44AE" w:rsidRPr="00460A22" w14:paraId="13700149" w14:textId="77777777" w:rsidTr="00244962">
        <w:trPr>
          <w:jc w:val="center"/>
        </w:trPr>
        <w:tc>
          <w:tcPr>
            <w:tcW w:w="1717" w:type="dxa"/>
            <w:tcBorders>
              <w:top w:val="single" w:sz="4" w:space="0" w:color="auto"/>
              <w:bottom w:val="single" w:sz="4" w:space="0" w:color="auto"/>
            </w:tcBorders>
            <w:shd w:val="clear" w:color="auto" w:fill="auto"/>
          </w:tcPr>
          <w:p w14:paraId="0582637E"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Assemblage</w:t>
            </w:r>
          </w:p>
        </w:tc>
        <w:tc>
          <w:tcPr>
            <w:tcW w:w="2673" w:type="dxa"/>
            <w:gridSpan w:val="2"/>
            <w:tcBorders>
              <w:top w:val="single" w:sz="4" w:space="0" w:color="auto"/>
              <w:bottom w:val="single" w:sz="4" w:space="0" w:color="auto"/>
            </w:tcBorders>
            <w:shd w:val="clear" w:color="auto" w:fill="auto"/>
          </w:tcPr>
          <w:p w14:paraId="762F946A" w14:textId="4DF4EF5A"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Taxonomic Composition</w:t>
            </w:r>
          </w:p>
        </w:tc>
        <w:tc>
          <w:tcPr>
            <w:tcW w:w="2783" w:type="dxa"/>
            <w:gridSpan w:val="2"/>
            <w:tcBorders>
              <w:top w:val="single" w:sz="4" w:space="0" w:color="auto"/>
              <w:bottom w:val="single" w:sz="4" w:space="0" w:color="auto"/>
            </w:tcBorders>
            <w:shd w:val="clear" w:color="auto" w:fill="auto"/>
          </w:tcPr>
          <w:p w14:paraId="1A5D96D4" w14:textId="46DC1E7F"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Functional Composition</w:t>
            </w:r>
          </w:p>
        </w:tc>
      </w:tr>
      <w:tr w:rsidR="00ED44AE" w:rsidRPr="00460A22" w14:paraId="3D2A90CB" w14:textId="77777777" w:rsidTr="00244962">
        <w:trPr>
          <w:jc w:val="center"/>
        </w:trPr>
        <w:tc>
          <w:tcPr>
            <w:tcW w:w="1717" w:type="dxa"/>
            <w:tcBorders>
              <w:top w:val="single" w:sz="4" w:space="0" w:color="auto"/>
            </w:tcBorders>
            <w:shd w:val="clear" w:color="auto" w:fill="auto"/>
          </w:tcPr>
          <w:p w14:paraId="4AEDFED2" w14:textId="77777777" w:rsidR="00ED44AE" w:rsidRPr="00460A22" w:rsidRDefault="00ED44AE" w:rsidP="00ED44AE">
            <w:pPr>
              <w:spacing w:line="360" w:lineRule="auto"/>
              <w:jc w:val="center"/>
              <w:rPr>
                <w:rFonts w:ascii="Times New Roman" w:hAnsi="Times New Roman" w:cs="Times New Roman"/>
              </w:rPr>
            </w:pPr>
          </w:p>
        </w:tc>
        <w:tc>
          <w:tcPr>
            <w:tcW w:w="1399" w:type="dxa"/>
            <w:tcBorders>
              <w:top w:val="single" w:sz="4" w:space="0" w:color="auto"/>
            </w:tcBorders>
            <w:shd w:val="clear" w:color="auto" w:fill="auto"/>
          </w:tcPr>
          <w:p w14:paraId="2755AC10"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p</w:t>
            </w:r>
          </w:p>
        </w:tc>
        <w:tc>
          <w:tcPr>
            <w:tcW w:w="1274" w:type="dxa"/>
            <w:tcBorders>
              <w:top w:val="single" w:sz="4" w:space="0" w:color="auto"/>
            </w:tcBorders>
            <w:shd w:val="clear" w:color="auto" w:fill="auto"/>
          </w:tcPr>
          <w:p w14:paraId="1CB69943"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R</w:t>
            </w:r>
            <w:r w:rsidRPr="00460A22">
              <w:rPr>
                <w:rFonts w:ascii="Times New Roman" w:hAnsi="Times New Roman" w:cs="Times New Roman"/>
                <w:vertAlign w:val="superscript"/>
              </w:rPr>
              <w:t>2</w:t>
            </w:r>
          </w:p>
        </w:tc>
        <w:tc>
          <w:tcPr>
            <w:tcW w:w="1366" w:type="dxa"/>
            <w:tcBorders>
              <w:top w:val="single" w:sz="4" w:space="0" w:color="auto"/>
            </w:tcBorders>
            <w:shd w:val="clear" w:color="auto" w:fill="auto"/>
          </w:tcPr>
          <w:p w14:paraId="242262B4"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p</w:t>
            </w:r>
          </w:p>
        </w:tc>
        <w:tc>
          <w:tcPr>
            <w:tcW w:w="1417" w:type="dxa"/>
            <w:tcBorders>
              <w:top w:val="single" w:sz="4" w:space="0" w:color="auto"/>
            </w:tcBorders>
            <w:shd w:val="clear" w:color="auto" w:fill="auto"/>
          </w:tcPr>
          <w:p w14:paraId="5631522E"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R</w:t>
            </w:r>
            <w:r w:rsidRPr="00460A22">
              <w:rPr>
                <w:rFonts w:ascii="Times New Roman" w:hAnsi="Times New Roman" w:cs="Times New Roman"/>
                <w:vertAlign w:val="superscript"/>
              </w:rPr>
              <w:t>2</w:t>
            </w:r>
          </w:p>
        </w:tc>
      </w:tr>
      <w:tr w:rsidR="00ED44AE" w:rsidRPr="00460A22" w14:paraId="64187F01" w14:textId="77777777" w:rsidTr="00244962">
        <w:trPr>
          <w:trHeight w:val="280"/>
          <w:jc w:val="center"/>
        </w:trPr>
        <w:tc>
          <w:tcPr>
            <w:tcW w:w="1717" w:type="dxa"/>
          </w:tcPr>
          <w:p w14:paraId="25018CAC"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Trees</w:t>
            </w:r>
          </w:p>
        </w:tc>
        <w:tc>
          <w:tcPr>
            <w:tcW w:w="1399" w:type="dxa"/>
          </w:tcPr>
          <w:p w14:paraId="477E5C8E" w14:textId="4127620E" w:rsidR="00ED44AE" w:rsidRPr="00460A22" w:rsidRDefault="00ED44AE" w:rsidP="00ED44AE">
            <w:pPr>
              <w:spacing w:line="360" w:lineRule="auto"/>
              <w:jc w:val="center"/>
              <w:rPr>
                <w:rFonts w:ascii="Times New Roman" w:hAnsi="Times New Roman" w:cs="Times New Roman"/>
              </w:rPr>
            </w:pPr>
            <w:r w:rsidRPr="00460A22">
              <w:rPr>
                <w:b/>
              </w:rPr>
              <w:t>0.04</w:t>
            </w:r>
          </w:p>
        </w:tc>
        <w:tc>
          <w:tcPr>
            <w:tcW w:w="1274" w:type="dxa"/>
          </w:tcPr>
          <w:p w14:paraId="55B184A8" w14:textId="1EE97F24" w:rsidR="00ED44AE" w:rsidRPr="00460A22" w:rsidRDefault="00ED44AE" w:rsidP="00ED44AE">
            <w:pPr>
              <w:spacing w:line="360" w:lineRule="auto"/>
              <w:jc w:val="center"/>
              <w:rPr>
                <w:rFonts w:ascii="Times New Roman" w:hAnsi="Times New Roman" w:cs="Times New Roman"/>
              </w:rPr>
            </w:pPr>
            <w:r w:rsidRPr="00460A22">
              <w:rPr>
                <w:b/>
              </w:rPr>
              <w:t>0.20</w:t>
            </w:r>
          </w:p>
        </w:tc>
        <w:tc>
          <w:tcPr>
            <w:tcW w:w="1366" w:type="dxa"/>
          </w:tcPr>
          <w:p w14:paraId="163B0F67" w14:textId="7EBF4990" w:rsidR="00ED44AE" w:rsidRPr="00460A22" w:rsidRDefault="00ED44AE" w:rsidP="00ED44AE">
            <w:pPr>
              <w:spacing w:line="360" w:lineRule="auto"/>
              <w:jc w:val="center"/>
              <w:rPr>
                <w:rFonts w:ascii="Times New Roman" w:hAnsi="Times New Roman" w:cs="Times New Roman"/>
              </w:rPr>
            </w:pPr>
            <w:r w:rsidRPr="00460A22">
              <w:t>0.321</w:t>
            </w:r>
          </w:p>
        </w:tc>
        <w:tc>
          <w:tcPr>
            <w:tcW w:w="1417" w:type="dxa"/>
          </w:tcPr>
          <w:p w14:paraId="72CAAB3F" w14:textId="0B761014" w:rsidR="00ED44AE" w:rsidRPr="00460A22" w:rsidRDefault="00ED44AE" w:rsidP="00ED44AE">
            <w:pPr>
              <w:spacing w:line="360" w:lineRule="auto"/>
              <w:jc w:val="center"/>
              <w:rPr>
                <w:rFonts w:ascii="Times New Roman" w:hAnsi="Times New Roman" w:cs="Times New Roman"/>
              </w:rPr>
            </w:pPr>
            <w:r w:rsidRPr="00460A22">
              <w:t>0.05</w:t>
            </w:r>
          </w:p>
        </w:tc>
      </w:tr>
      <w:tr w:rsidR="00ED44AE" w:rsidRPr="00460A22" w14:paraId="4129EA2F" w14:textId="77777777" w:rsidTr="00244962">
        <w:trPr>
          <w:jc w:val="center"/>
        </w:trPr>
        <w:tc>
          <w:tcPr>
            <w:tcW w:w="1717" w:type="dxa"/>
          </w:tcPr>
          <w:p w14:paraId="1ACD3197"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Palms</w:t>
            </w:r>
          </w:p>
        </w:tc>
        <w:tc>
          <w:tcPr>
            <w:tcW w:w="1399" w:type="dxa"/>
          </w:tcPr>
          <w:p w14:paraId="4CF43ABB" w14:textId="4B537EFF" w:rsidR="00ED44AE" w:rsidRPr="00460A22" w:rsidRDefault="00ED44AE" w:rsidP="00ED44AE">
            <w:pPr>
              <w:spacing w:line="360" w:lineRule="auto"/>
              <w:jc w:val="center"/>
              <w:rPr>
                <w:rFonts w:ascii="Times New Roman" w:hAnsi="Times New Roman" w:cs="Times New Roman"/>
                <w:b/>
              </w:rPr>
            </w:pPr>
            <w:r w:rsidRPr="00460A22">
              <w:t>0.598</w:t>
            </w:r>
          </w:p>
        </w:tc>
        <w:tc>
          <w:tcPr>
            <w:tcW w:w="1274" w:type="dxa"/>
          </w:tcPr>
          <w:p w14:paraId="507DFFB5" w14:textId="5D3BCB29" w:rsidR="00ED44AE" w:rsidRPr="00460A22" w:rsidRDefault="00ED44AE" w:rsidP="00ED44AE">
            <w:pPr>
              <w:spacing w:line="360" w:lineRule="auto"/>
              <w:jc w:val="center"/>
              <w:rPr>
                <w:rFonts w:ascii="Times New Roman" w:hAnsi="Times New Roman" w:cs="Times New Roman"/>
                <w:b/>
              </w:rPr>
            </w:pPr>
            <w:r w:rsidRPr="00460A22">
              <w:t>&lt;0.01</w:t>
            </w:r>
          </w:p>
        </w:tc>
        <w:tc>
          <w:tcPr>
            <w:tcW w:w="1366" w:type="dxa"/>
          </w:tcPr>
          <w:p w14:paraId="0CC7B28D" w14:textId="59EDCB85" w:rsidR="00ED44AE" w:rsidRPr="00460A22" w:rsidRDefault="00ED44AE" w:rsidP="00ED44AE">
            <w:pPr>
              <w:spacing w:line="360" w:lineRule="auto"/>
              <w:jc w:val="center"/>
              <w:rPr>
                <w:rFonts w:ascii="Times New Roman" w:hAnsi="Times New Roman" w:cs="Times New Roman"/>
              </w:rPr>
            </w:pPr>
            <w:r w:rsidRPr="00460A22">
              <w:t>-</w:t>
            </w:r>
          </w:p>
        </w:tc>
        <w:tc>
          <w:tcPr>
            <w:tcW w:w="1417" w:type="dxa"/>
          </w:tcPr>
          <w:p w14:paraId="64197EFF" w14:textId="12A58F2D" w:rsidR="00ED44AE" w:rsidRPr="00460A22" w:rsidRDefault="00ED44AE" w:rsidP="00ED44AE">
            <w:pPr>
              <w:spacing w:line="360" w:lineRule="auto"/>
              <w:jc w:val="center"/>
              <w:rPr>
                <w:rFonts w:ascii="Times New Roman" w:hAnsi="Times New Roman" w:cs="Times New Roman"/>
              </w:rPr>
            </w:pPr>
            <w:r w:rsidRPr="00460A22">
              <w:t>-</w:t>
            </w:r>
          </w:p>
        </w:tc>
      </w:tr>
      <w:tr w:rsidR="00ED44AE" w:rsidRPr="00460A22" w14:paraId="207FAD8A" w14:textId="77777777" w:rsidTr="00244962">
        <w:trPr>
          <w:jc w:val="center"/>
        </w:trPr>
        <w:tc>
          <w:tcPr>
            <w:tcW w:w="1717" w:type="dxa"/>
          </w:tcPr>
          <w:p w14:paraId="0009D5FC"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Lianas</w:t>
            </w:r>
          </w:p>
        </w:tc>
        <w:tc>
          <w:tcPr>
            <w:tcW w:w="1399" w:type="dxa"/>
          </w:tcPr>
          <w:p w14:paraId="1462CDE9" w14:textId="74726D5D" w:rsidR="00ED44AE" w:rsidRPr="00460A22" w:rsidRDefault="00ED44AE" w:rsidP="00ED44AE">
            <w:pPr>
              <w:spacing w:line="360" w:lineRule="auto"/>
              <w:jc w:val="center"/>
              <w:rPr>
                <w:rFonts w:ascii="Times New Roman" w:hAnsi="Times New Roman" w:cs="Times New Roman"/>
              </w:rPr>
            </w:pPr>
            <w:r w:rsidRPr="00460A22">
              <w:t>0.963</w:t>
            </w:r>
          </w:p>
        </w:tc>
        <w:tc>
          <w:tcPr>
            <w:tcW w:w="1274" w:type="dxa"/>
          </w:tcPr>
          <w:p w14:paraId="2D822150" w14:textId="64DA7594" w:rsidR="00ED44AE" w:rsidRPr="00460A22" w:rsidRDefault="00ED44AE" w:rsidP="00ED44AE">
            <w:pPr>
              <w:spacing w:line="360" w:lineRule="auto"/>
              <w:jc w:val="center"/>
              <w:rPr>
                <w:rFonts w:ascii="Times New Roman" w:hAnsi="Times New Roman" w:cs="Times New Roman"/>
              </w:rPr>
            </w:pPr>
            <w:r w:rsidRPr="00460A22">
              <w:t>&lt;0.01</w:t>
            </w:r>
          </w:p>
        </w:tc>
        <w:tc>
          <w:tcPr>
            <w:tcW w:w="1366" w:type="dxa"/>
          </w:tcPr>
          <w:p w14:paraId="7444CE00" w14:textId="2BDDA514" w:rsidR="00ED44AE" w:rsidRPr="00460A22" w:rsidRDefault="00ED44AE" w:rsidP="00ED44AE">
            <w:pPr>
              <w:spacing w:line="360" w:lineRule="auto"/>
              <w:jc w:val="center"/>
              <w:rPr>
                <w:rFonts w:ascii="Times New Roman" w:hAnsi="Times New Roman" w:cs="Times New Roman"/>
              </w:rPr>
            </w:pPr>
            <w:r w:rsidRPr="00460A22">
              <w:t>-</w:t>
            </w:r>
          </w:p>
        </w:tc>
        <w:tc>
          <w:tcPr>
            <w:tcW w:w="1417" w:type="dxa"/>
          </w:tcPr>
          <w:p w14:paraId="0E9FB8C2" w14:textId="7112C2D5" w:rsidR="00ED44AE" w:rsidRPr="00460A22" w:rsidRDefault="00ED44AE" w:rsidP="00ED44AE">
            <w:pPr>
              <w:spacing w:line="360" w:lineRule="auto"/>
              <w:jc w:val="center"/>
              <w:rPr>
                <w:rFonts w:ascii="Times New Roman" w:hAnsi="Times New Roman" w:cs="Times New Roman"/>
              </w:rPr>
            </w:pPr>
            <w:r w:rsidRPr="00460A22">
              <w:t>-</w:t>
            </w:r>
          </w:p>
        </w:tc>
      </w:tr>
      <w:tr w:rsidR="00ED44AE" w:rsidRPr="00460A22" w14:paraId="0942B526" w14:textId="77777777" w:rsidTr="00244962">
        <w:trPr>
          <w:jc w:val="center"/>
        </w:trPr>
        <w:tc>
          <w:tcPr>
            <w:tcW w:w="1717" w:type="dxa"/>
          </w:tcPr>
          <w:p w14:paraId="5D315069"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Ants</w:t>
            </w:r>
          </w:p>
        </w:tc>
        <w:tc>
          <w:tcPr>
            <w:tcW w:w="1399" w:type="dxa"/>
          </w:tcPr>
          <w:p w14:paraId="47E6BEB6" w14:textId="77C96C06" w:rsidR="00ED44AE" w:rsidRPr="00460A22" w:rsidRDefault="00ED44AE" w:rsidP="00ED44AE">
            <w:pPr>
              <w:spacing w:line="360" w:lineRule="auto"/>
              <w:jc w:val="center"/>
              <w:rPr>
                <w:rFonts w:ascii="Times New Roman" w:hAnsi="Times New Roman" w:cs="Times New Roman"/>
              </w:rPr>
            </w:pPr>
            <w:r w:rsidRPr="00460A22">
              <w:t>0.319</w:t>
            </w:r>
          </w:p>
        </w:tc>
        <w:tc>
          <w:tcPr>
            <w:tcW w:w="1274" w:type="dxa"/>
          </w:tcPr>
          <w:p w14:paraId="7A2F1B8A" w14:textId="05420BC2" w:rsidR="00ED44AE" w:rsidRPr="00460A22" w:rsidRDefault="00ED44AE" w:rsidP="00ED44AE">
            <w:pPr>
              <w:spacing w:line="360" w:lineRule="auto"/>
              <w:jc w:val="center"/>
              <w:rPr>
                <w:rFonts w:ascii="Times New Roman" w:hAnsi="Times New Roman" w:cs="Times New Roman"/>
              </w:rPr>
            </w:pPr>
            <w:r w:rsidRPr="00460A22">
              <w:t>&lt;0.01</w:t>
            </w:r>
          </w:p>
        </w:tc>
        <w:tc>
          <w:tcPr>
            <w:tcW w:w="1366" w:type="dxa"/>
          </w:tcPr>
          <w:p w14:paraId="7C406BA6" w14:textId="51C9C267" w:rsidR="00ED44AE" w:rsidRPr="00460A22" w:rsidRDefault="00ED44AE" w:rsidP="00ED44AE">
            <w:pPr>
              <w:spacing w:line="360" w:lineRule="auto"/>
              <w:jc w:val="center"/>
              <w:rPr>
                <w:rFonts w:ascii="Times New Roman" w:hAnsi="Times New Roman" w:cs="Times New Roman"/>
              </w:rPr>
            </w:pPr>
            <w:r w:rsidRPr="00460A22">
              <w:rPr>
                <w:b/>
              </w:rPr>
              <w:t>0.002</w:t>
            </w:r>
          </w:p>
        </w:tc>
        <w:tc>
          <w:tcPr>
            <w:tcW w:w="1417" w:type="dxa"/>
          </w:tcPr>
          <w:p w14:paraId="4E6EBC82" w14:textId="4433DAB6" w:rsidR="00ED44AE" w:rsidRPr="00460A22" w:rsidRDefault="00ED44AE" w:rsidP="00ED44AE">
            <w:pPr>
              <w:spacing w:line="360" w:lineRule="auto"/>
              <w:jc w:val="center"/>
              <w:rPr>
                <w:rFonts w:ascii="Times New Roman" w:hAnsi="Times New Roman" w:cs="Times New Roman"/>
              </w:rPr>
            </w:pPr>
            <w:r w:rsidRPr="00460A22">
              <w:rPr>
                <w:b/>
              </w:rPr>
              <w:t>0.25</w:t>
            </w:r>
          </w:p>
        </w:tc>
      </w:tr>
      <w:tr w:rsidR="00ED44AE" w:rsidRPr="00460A22" w14:paraId="49C0BC4D" w14:textId="77777777" w:rsidTr="00244962">
        <w:trPr>
          <w:jc w:val="center"/>
        </w:trPr>
        <w:tc>
          <w:tcPr>
            <w:tcW w:w="1717" w:type="dxa"/>
          </w:tcPr>
          <w:p w14:paraId="5F2C3830"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Birds</w:t>
            </w:r>
          </w:p>
        </w:tc>
        <w:tc>
          <w:tcPr>
            <w:tcW w:w="1399" w:type="dxa"/>
          </w:tcPr>
          <w:p w14:paraId="3E746AEB" w14:textId="145A442C" w:rsidR="00ED44AE" w:rsidRPr="00460A22" w:rsidRDefault="00ED44AE" w:rsidP="00ED44AE">
            <w:pPr>
              <w:spacing w:line="360" w:lineRule="auto"/>
              <w:jc w:val="center"/>
              <w:rPr>
                <w:rFonts w:ascii="Times New Roman" w:hAnsi="Times New Roman" w:cs="Times New Roman"/>
              </w:rPr>
            </w:pPr>
            <w:r w:rsidRPr="00460A22">
              <w:rPr>
                <w:b/>
              </w:rPr>
              <w:t>0.006</w:t>
            </w:r>
          </w:p>
        </w:tc>
        <w:tc>
          <w:tcPr>
            <w:tcW w:w="1274" w:type="dxa"/>
          </w:tcPr>
          <w:p w14:paraId="13369F47" w14:textId="65F60D78" w:rsidR="00ED44AE" w:rsidRPr="00460A22" w:rsidRDefault="00ED44AE" w:rsidP="00ED44AE">
            <w:pPr>
              <w:spacing w:line="360" w:lineRule="auto"/>
              <w:jc w:val="center"/>
              <w:rPr>
                <w:rFonts w:ascii="Times New Roman" w:hAnsi="Times New Roman" w:cs="Times New Roman"/>
              </w:rPr>
            </w:pPr>
            <w:r w:rsidRPr="00460A22">
              <w:rPr>
                <w:b/>
              </w:rPr>
              <w:t>0.24</w:t>
            </w:r>
          </w:p>
        </w:tc>
        <w:tc>
          <w:tcPr>
            <w:tcW w:w="1366" w:type="dxa"/>
          </w:tcPr>
          <w:p w14:paraId="31891B78" w14:textId="2B6FAB5B" w:rsidR="00ED44AE" w:rsidRPr="00460A22" w:rsidRDefault="00ED44AE" w:rsidP="00ED44AE">
            <w:pPr>
              <w:spacing w:line="360" w:lineRule="auto"/>
              <w:jc w:val="center"/>
              <w:rPr>
                <w:rFonts w:ascii="Times New Roman" w:hAnsi="Times New Roman" w:cs="Times New Roman"/>
              </w:rPr>
            </w:pPr>
            <w:r w:rsidRPr="00460A22">
              <w:t>0.228</w:t>
            </w:r>
          </w:p>
        </w:tc>
        <w:tc>
          <w:tcPr>
            <w:tcW w:w="1417" w:type="dxa"/>
          </w:tcPr>
          <w:p w14:paraId="73EF98AB" w14:textId="760D9813" w:rsidR="00ED44AE" w:rsidRPr="00460A22" w:rsidRDefault="00ED44AE" w:rsidP="00ED44AE">
            <w:pPr>
              <w:spacing w:line="360" w:lineRule="auto"/>
              <w:jc w:val="center"/>
              <w:rPr>
                <w:rFonts w:ascii="Times New Roman" w:hAnsi="Times New Roman" w:cs="Times New Roman"/>
              </w:rPr>
            </w:pPr>
            <w:r w:rsidRPr="00460A22">
              <w:t>0.05</w:t>
            </w:r>
          </w:p>
        </w:tc>
      </w:tr>
      <w:tr w:rsidR="00ED44AE" w:rsidRPr="00460A22" w14:paraId="3F473CBD" w14:textId="77777777" w:rsidTr="00244962">
        <w:trPr>
          <w:jc w:val="center"/>
        </w:trPr>
        <w:tc>
          <w:tcPr>
            <w:tcW w:w="1717" w:type="dxa"/>
            <w:tcBorders>
              <w:bottom w:val="single" w:sz="4" w:space="0" w:color="auto"/>
            </w:tcBorders>
          </w:tcPr>
          <w:p w14:paraId="0204AA45" w14:textId="77777777" w:rsidR="00ED44AE" w:rsidRPr="00460A22" w:rsidRDefault="00ED44AE" w:rsidP="00ED44AE">
            <w:pPr>
              <w:spacing w:line="360" w:lineRule="auto"/>
              <w:jc w:val="center"/>
              <w:rPr>
                <w:rFonts w:ascii="Times New Roman" w:hAnsi="Times New Roman" w:cs="Times New Roman"/>
              </w:rPr>
            </w:pPr>
            <w:r w:rsidRPr="00460A22">
              <w:rPr>
                <w:rFonts w:ascii="Times New Roman" w:hAnsi="Times New Roman" w:cs="Times New Roman"/>
              </w:rPr>
              <w:t>Fish</w:t>
            </w:r>
          </w:p>
        </w:tc>
        <w:tc>
          <w:tcPr>
            <w:tcW w:w="1399" w:type="dxa"/>
            <w:tcBorders>
              <w:bottom w:val="single" w:sz="4" w:space="0" w:color="auto"/>
            </w:tcBorders>
          </w:tcPr>
          <w:p w14:paraId="0804D9CF" w14:textId="028FFED4" w:rsidR="00ED44AE" w:rsidRPr="00460A22" w:rsidRDefault="00ED44AE" w:rsidP="00ED44AE">
            <w:pPr>
              <w:spacing w:line="360" w:lineRule="auto"/>
              <w:jc w:val="center"/>
              <w:rPr>
                <w:rFonts w:ascii="Times New Roman" w:hAnsi="Times New Roman" w:cs="Times New Roman"/>
                <w:b/>
              </w:rPr>
            </w:pPr>
            <w:r w:rsidRPr="00460A22">
              <w:t>0.243</w:t>
            </w:r>
          </w:p>
        </w:tc>
        <w:tc>
          <w:tcPr>
            <w:tcW w:w="1274" w:type="dxa"/>
            <w:tcBorders>
              <w:bottom w:val="single" w:sz="4" w:space="0" w:color="auto"/>
            </w:tcBorders>
          </w:tcPr>
          <w:p w14:paraId="3D248B48" w14:textId="4961C17A" w:rsidR="00ED44AE" w:rsidRPr="00460A22" w:rsidRDefault="00ED44AE" w:rsidP="00ED44AE">
            <w:pPr>
              <w:spacing w:line="360" w:lineRule="auto"/>
              <w:jc w:val="center"/>
              <w:rPr>
                <w:rFonts w:ascii="Times New Roman" w:hAnsi="Times New Roman" w:cs="Times New Roman"/>
                <w:b/>
              </w:rPr>
            </w:pPr>
            <w:r w:rsidRPr="00460A22">
              <w:t>0.02</w:t>
            </w:r>
          </w:p>
        </w:tc>
        <w:tc>
          <w:tcPr>
            <w:tcW w:w="1366" w:type="dxa"/>
            <w:tcBorders>
              <w:bottom w:val="single" w:sz="4" w:space="0" w:color="auto"/>
            </w:tcBorders>
          </w:tcPr>
          <w:p w14:paraId="3E0012A7" w14:textId="649DDC9F" w:rsidR="00ED44AE" w:rsidRPr="00460A22" w:rsidRDefault="00ED44AE" w:rsidP="00ED44AE">
            <w:pPr>
              <w:spacing w:line="360" w:lineRule="auto"/>
              <w:jc w:val="center"/>
              <w:rPr>
                <w:rFonts w:ascii="Times New Roman" w:hAnsi="Times New Roman" w:cs="Times New Roman"/>
              </w:rPr>
            </w:pPr>
            <w:r w:rsidRPr="00460A22">
              <w:t>0.554</w:t>
            </w:r>
          </w:p>
        </w:tc>
        <w:tc>
          <w:tcPr>
            <w:tcW w:w="1417" w:type="dxa"/>
            <w:tcBorders>
              <w:bottom w:val="single" w:sz="4" w:space="0" w:color="auto"/>
            </w:tcBorders>
          </w:tcPr>
          <w:p w14:paraId="23D8627E" w14:textId="016E7822" w:rsidR="00ED44AE" w:rsidRPr="00460A22" w:rsidRDefault="00ED44AE" w:rsidP="00ED44AE">
            <w:pPr>
              <w:spacing w:line="360" w:lineRule="auto"/>
              <w:jc w:val="center"/>
              <w:rPr>
                <w:rFonts w:ascii="Times New Roman" w:hAnsi="Times New Roman" w:cs="Times New Roman"/>
              </w:rPr>
            </w:pPr>
            <w:r w:rsidRPr="00460A22">
              <w:t>0.03</w:t>
            </w:r>
          </w:p>
        </w:tc>
      </w:tr>
    </w:tbl>
    <w:p w14:paraId="058ABC97" w14:textId="77777777" w:rsidR="00ED44AE" w:rsidRPr="00460A22" w:rsidRDefault="00ED44AE" w:rsidP="008C148D">
      <w:pPr>
        <w:spacing w:line="360" w:lineRule="auto"/>
        <w:jc w:val="center"/>
        <w:rPr>
          <w:rFonts w:ascii="Times New Roman" w:eastAsia="Times New Roman" w:hAnsi="Times New Roman" w:cs="Times New Roman"/>
        </w:rPr>
      </w:pPr>
    </w:p>
    <w:p w14:paraId="25B30496" w14:textId="77777777" w:rsidR="002569EC" w:rsidRPr="00460A22" w:rsidRDefault="002569EC" w:rsidP="008C148D">
      <w:pPr>
        <w:spacing w:line="360" w:lineRule="auto"/>
        <w:jc w:val="center"/>
        <w:rPr>
          <w:rFonts w:ascii="Times New Roman" w:eastAsia="Times New Roman" w:hAnsi="Times New Roman" w:cs="Times New Roman"/>
        </w:rPr>
      </w:pPr>
    </w:p>
    <w:p w14:paraId="5FC3A8DC" w14:textId="77777777" w:rsidR="002569EC" w:rsidRPr="00460A22" w:rsidRDefault="002569EC" w:rsidP="008C148D">
      <w:pPr>
        <w:spacing w:line="360" w:lineRule="auto"/>
        <w:jc w:val="center"/>
        <w:rPr>
          <w:rFonts w:ascii="Times New Roman" w:eastAsia="Times New Roman" w:hAnsi="Times New Roman" w:cs="Times New Roman"/>
        </w:rPr>
      </w:pPr>
    </w:p>
    <w:p w14:paraId="7031ECDD" w14:textId="77777777" w:rsidR="002569EC" w:rsidRDefault="002569EC" w:rsidP="008C148D">
      <w:pPr>
        <w:spacing w:line="360" w:lineRule="auto"/>
        <w:jc w:val="center"/>
        <w:rPr>
          <w:rFonts w:ascii="Times New Roman" w:eastAsia="Times New Roman" w:hAnsi="Times New Roman" w:cs="Times New Roman"/>
          <w:sz w:val="24"/>
          <w:szCs w:val="24"/>
        </w:rPr>
      </w:pPr>
    </w:p>
    <w:p w14:paraId="3671A727" w14:textId="77777777" w:rsidR="00ED44AE" w:rsidRDefault="00ED44AE" w:rsidP="008C148D">
      <w:pPr>
        <w:spacing w:line="360" w:lineRule="auto"/>
        <w:jc w:val="center"/>
        <w:rPr>
          <w:rFonts w:ascii="Times New Roman" w:eastAsia="Times New Roman" w:hAnsi="Times New Roman" w:cs="Times New Roman"/>
          <w:sz w:val="24"/>
          <w:szCs w:val="24"/>
        </w:rPr>
      </w:pPr>
    </w:p>
    <w:p w14:paraId="5C7E387E" w14:textId="77777777" w:rsidR="00460A22" w:rsidRDefault="00460A22" w:rsidP="008C148D">
      <w:pPr>
        <w:spacing w:line="360" w:lineRule="auto"/>
        <w:jc w:val="center"/>
        <w:rPr>
          <w:rFonts w:ascii="Times New Roman" w:eastAsia="Times New Roman" w:hAnsi="Times New Roman" w:cs="Times New Roman"/>
          <w:sz w:val="24"/>
          <w:szCs w:val="24"/>
        </w:rPr>
      </w:pPr>
    </w:p>
    <w:p w14:paraId="42C5355C" w14:textId="77777777" w:rsidR="00460A22" w:rsidRDefault="00460A22" w:rsidP="008C148D">
      <w:pPr>
        <w:spacing w:line="360" w:lineRule="auto"/>
        <w:jc w:val="center"/>
        <w:rPr>
          <w:rFonts w:ascii="Times New Roman" w:eastAsia="Times New Roman" w:hAnsi="Times New Roman" w:cs="Times New Roman"/>
          <w:sz w:val="24"/>
          <w:szCs w:val="24"/>
        </w:rPr>
      </w:pPr>
    </w:p>
    <w:p w14:paraId="229CF38C" w14:textId="54A29E2C" w:rsidR="00460A22" w:rsidRDefault="00460A22" w:rsidP="00A4562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Legends</w:t>
      </w:r>
    </w:p>
    <w:p w14:paraId="7A3815A0" w14:textId="77777777" w:rsidR="00460A22" w:rsidRDefault="00460A22" w:rsidP="00A4562D">
      <w:pPr>
        <w:spacing w:line="360" w:lineRule="auto"/>
        <w:rPr>
          <w:rFonts w:ascii="Times New Roman" w:eastAsia="Times New Roman" w:hAnsi="Times New Roman" w:cs="Times New Roman"/>
          <w:sz w:val="24"/>
          <w:szCs w:val="24"/>
        </w:rPr>
      </w:pPr>
    </w:p>
    <w:p w14:paraId="0D60D5FA" w14:textId="5A5DF82C" w:rsidR="008C148D" w:rsidRDefault="008C148D" w:rsidP="00A4562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Climatic trends along the last 53 years at </w:t>
      </w:r>
      <w:proofErr w:type="spellStart"/>
      <w:r>
        <w:rPr>
          <w:rFonts w:ascii="Times New Roman" w:eastAsia="Times New Roman" w:hAnsi="Times New Roman" w:cs="Times New Roman"/>
          <w:sz w:val="24"/>
          <w:szCs w:val="24"/>
        </w:rPr>
        <w:t>Reserva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Ducke</w:t>
      </w:r>
      <w:proofErr w:type="spellEnd"/>
      <w:r>
        <w:rPr>
          <w:rFonts w:ascii="Times New Roman" w:eastAsia="Times New Roman" w:hAnsi="Times New Roman" w:cs="Times New Roman"/>
          <w:sz w:val="24"/>
          <w:szCs w:val="24"/>
        </w:rPr>
        <w:t xml:space="preserve">, highlighting (in grey shadow) the study period (2001-2018). </w:t>
      </w:r>
      <w:proofErr w:type="gramStart"/>
      <w:r>
        <w:rPr>
          <w:rFonts w:ascii="Times New Roman" w:eastAsia="Times New Roman" w:hAnsi="Times New Roman" w:cs="Times New Roman"/>
          <w:sz w:val="24"/>
          <w:szCs w:val="24"/>
        </w:rPr>
        <w:t>(a) Variation in total annual precipitation, and its increasing</w:t>
      </w:r>
      <w:proofErr w:type="gramEnd"/>
      <w:r>
        <w:rPr>
          <w:rFonts w:ascii="Times New Roman" w:eastAsia="Times New Roman" w:hAnsi="Times New Roman" w:cs="Times New Roman"/>
          <w:sz w:val="24"/>
          <w:szCs w:val="24"/>
        </w:rPr>
        <w:t xml:space="preserve"> trend (regression line). (b) Monthly values of water excess, MCWE, and (c) of water deficit, MCWD. Continuous and dashed horizontal black lines indicate values one and two standard deviations higher than the historical mean, respectively.</w:t>
      </w:r>
    </w:p>
    <w:p w14:paraId="5393D86C" w14:textId="77777777" w:rsidR="002569EC" w:rsidRDefault="002569EC">
      <w:pPr>
        <w:spacing w:after="0" w:line="480" w:lineRule="auto"/>
        <w:rPr>
          <w:rFonts w:ascii="Times New Roman" w:eastAsia="Times New Roman" w:hAnsi="Times New Roman" w:cs="Times New Roman"/>
          <w:sz w:val="24"/>
          <w:szCs w:val="24"/>
        </w:rPr>
      </w:pPr>
    </w:p>
    <w:p w14:paraId="56FD9F87" w14:textId="2A7887DC" w:rsidR="0027653B" w:rsidRDefault="002569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Fig.2 Changes in the abundance of each assemblage (frequency of occurrence for ants) between first and last censuses, in this order from left to right: Trees, Palms, Lianas, Birds, Ants and Fish.</w:t>
      </w:r>
    </w:p>
    <w:p w14:paraId="6AB265A5" w14:textId="77777777" w:rsidR="002569EC" w:rsidRDefault="002569EC">
      <w:pPr>
        <w:spacing w:after="0" w:line="480" w:lineRule="auto"/>
        <w:rPr>
          <w:rFonts w:ascii="Times New Roman" w:eastAsia="Times New Roman" w:hAnsi="Times New Roman" w:cs="Times New Roman"/>
          <w:sz w:val="24"/>
          <w:szCs w:val="24"/>
        </w:rPr>
      </w:pPr>
    </w:p>
    <w:p w14:paraId="61C9B861" w14:textId="199383DE" w:rsidR="002569EC" w:rsidRDefault="002569EC" w:rsidP="002569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Fig.3 Changes in the richness of each assemblage between first and last censuses, in this order from left to right: Trees, Palms, Lianas, Birds, Ants and Fish.</w:t>
      </w:r>
    </w:p>
    <w:p w14:paraId="58F2483A" w14:textId="77777777" w:rsidR="002569EC" w:rsidRDefault="002569EC">
      <w:pPr>
        <w:spacing w:after="0" w:line="480" w:lineRule="auto"/>
        <w:rPr>
          <w:rFonts w:ascii="Times New Roman" w:eastAsia="Times New Roman" w:hAnsi="Times New Roman" w:cs="Times New Roman"/>
          <w:sz w:val="24"/>
          <w:szCs w:val="24"/>
        </w:rPr>
      </w:pPr>
    </w:p>
    <w:p w14:paraId="0F247F18" w14:textId="02F3FAB0" w:rsidR="002569EC" w:rsidRDefault="002569EC" w:rsidP="002569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Fig.4 Changes in the taxonomic composition</w:t>
      </w:r>
      <w:r w:rsidR="00460A22">
        <w:rPr>
          <w:rFonts w:ascii="Times New Roman" w:eastAsia="Times New Roman" w:hAnsi="Times New Roman" w:cs="Times New Roman"/>
          <w:sz w:val="24"/>
          <w:szCs w:val="24"/>
        </w:rPr>
        <w:t xml:space="preserve"> (reduced </w:t>
      </w:r>
      <w:r w:rsidR="004E72C1">
        <w:rPr>
          <w:rFonts w:ascii="Times New Roman" w:eastAsia="Times New Roman" w:hAnsi="Times New Roman" w:cs="Times New Roman"/>
          <w:sz w:val="24"/>
          <w:szCs w:val="24"/>
        </w:rPr>
        <w:t>by NMDS ordination in</w:t>
      </w:r>
      <w:r w:rsidR="00460A22">
        <w:rPr>
          <w:rFonts w:ascii="Times New Roman" w:eastAsia="Times New Roman" w:hAnsi="Times New Roman" w:cs="Times New Roman"/>
          <w:sz w:val="24"/>
          <w:szCs w:val="24"/>
        </w:rPr>
        <w:t xml:space="preserve"> two axes)</w:t>
      </w:r>
      <w:r>
        <w:rPr>
          <w:rFonts w:ascii="Times New Roman" w:eastAsia="Times New Roman" w:hAnsi="Times New Roman" w:cs="Times New Roman"/>
          <w:sz w:val="24"/>
          <w:szCs w:val="24"/>
        </w:rPr>
        <w:t xml:space="preserve"> of each assemblage between first and last censuses, in this order from left to right: Trees, Palms, Lianas, Birds, Ants and Fish.</w:t>
      </w:r>
    </w:p>
    <w:p w14:paraId="54D3EF1A" w14:textId="77777777" w:rsidR="00A335A8" w:rsidRDefault="00A335A8" w:rsidP="002569EC">
      <w:pPr>
        <w:spacing w:after="0" w:line="480" w:lineRule="auto"/>
        <w:rPr>
          <w:rFonts w:ascii="Times New Roman" w:eastAsia="Times New Roman" w:hAnsi="Times New Roman" w:cs="Times New Roman"/>
          <w:sz w:val="24"/>
          <w:szCs w:val="24"/>
        </w:rPr>
      </w:pPr>
    </w:p>
    <w:p w14:paraId="334C4E8D" w14:textId="34FF8D04" w:rsidR="00A335A8" w:rsidRDefault="00A335A8" w:rsidP="00A335A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Fig.5 Changes in the functional composition </w:t>
      </w:r>
      <w:r w:rsidR="00460A22">
        <w:rPr>
          <w:rFonts w:ascii="Times New Roman" w:eastAsia="Times New Roman" w:hAnsi="Times New Roman" w:cs="Times New Roman"/>
          <w:sz w:val="24"/>
          <w:szCs w:val="24"/>
        </w:rPr>
        <w:t xml:space="preserve">(reduced </w:t>
      </w:r>
      <w:r w:rsidR="004E72C1">
        <w:rPr>
          <w:rFonts w:ascii="Times New Roman" w:eastAsia="Times New Roman" w:hAnsi="Times New Roman" w:cs="Times New Roman"/>
          <w:sz w:val="24"/>
          <w:szCs w:val="24"/>
        </w:rPr>
        <w:t xml:space="preserve">by PCA or </w:t>
      </w:r>
      <w:proofErr w:type="spellStart"/>
      <w:r w:rsidR="004E72C1">
        <w:rPr>
          <w:rFonts w:ascii="Times New Roman" w:eastAsia="Times New Roman" w:hAnsi="Times New Roman" w:cs="Times New Roman"/>
          <w:sz w:val="24"/>
          <w:szCs w:val="24"/>
        </w:rPr>
        <w:t>PCoA</w:t>
      </w:r>
      <w:proofErr w:type="spellEnd"/>
      <w:r w:rsidR="004E72C1">
        <w:rPr>
          <w:rFonts w:ascii="Times New Roman" w:eastAsia="Times New Roman" w:hAnsi="Times New Roman" w:cs="Times New Roman"/>
          <w:sz w:val="24"/>
          <w:szCs w:val="24"/>
        </w:rPr>
        <w:t xml:space="preserve"> ordination in</w:t>
      </w:r>
      <w:r w:rsidR="00460A22">
        <w:rPr>
          <w:rFonts w:ascii="Times New Roman" w:eastAsia="Times New Roman" w:hAnsi="Times New Roman" w:cs="Times New Roman"/>
          <w:sz w:val="24"/>
          <w:szCs w:val="24"/>
        </w:rPr>
        <w:t xml:space="preserve"> two axes) </w:t>
      </w:r>
      <w:r w:rsidR="004E72C1">
        <w:rPr>
          <w:rFonts w:ascii="Times New Roman" w:eastAsia="Times New Roman" w:hAnsi="Times New Roman" w:cs="Times New Roman"/>
          <w:sz w:val="24"/>
          <w:szCs w:val="24"/>
        </w:rPr>
        <w:t xml:space="preserve">of each assemblage </w:t>
      </w:r>
      <w:r>
        <w:rPr>
          <w:rFonts w:ascii="Times New Roman" w:eastAsia="Times New Roman" w:hAnsi="Times New Roman" w:cs="Times New Roman"/>
          <w:sz w:val="24"/>
          <w:szCs w:val="24"/>
        </w:rPr>
        <w:t xml:space="preserve">between first and last censuses, in this order from left to right: </w:t>
      </w:r>
      <w:r w:rsidR="004E72C1">
        <w:rPr>
          <w:rFonts w:ascii="Times New Roman" w:eastAsia="Times New Roman" w:hAnsi="Times New Roman" w:cs="Times New Roman"/>
          <w:sz w:val="24"/>
          <w:szCs w:val="24"/>
        </w:rPr>
        <w:t xml:space="preserve">Large </w:t>
      </w:r>
      <w:r>
        <w:rPr>
          <w:rFonts w:ascii="Times New Roman" w:eastAsia="Times New Roman" w:hAnsi="Times New Roman" w:cs="Times New Roman"/>
          <w:sz w:val="24"/>
          <w:szCs w:val="24"/>
        </w:rPr>
        <w:t>Trees,</w:t>
      </w:r>
      <w:r w:rsidR="004E72C1">
        <w:rPr>
          <w:rFonts w:ascii="Times New Roman" w:eastAsia="Times New Roman" w:hAnsi="Times New Roman" w:cs="Times New Roman"/>
          <w:sz w:val="24"/>
          <w:szCs w:val="24"/>
        </w:rPr>
        <w:t xml:space="preserve"> Small Trees,</w:t>
      </w:r>
      <w:r>
        <w:rPr>
          <w:rFonts w:ascii="Times New Roman" w:eastAsia="Times New Roman" w:hAnsi="Times New Roman" w:cs="Times New Roman"/>
          <w:sz w:val="24"/>
          <w:szCs w:val="24"/>
        </w:rPr>
        <w:t xml:space="preserve"> Birds, Ants and Fish.</w:t>
      </w:r>
      <w:r w:rsidR="00E12C98">
        <w:rPr>
          <w:rFonts w:ascii="Times New Roman" w:eastAsia="Times New Roman" w:hAnsi="Times New Roman" w:cs="Times New Roman"/>
          <w:sz w:val="24"/>
          <w:szCs w:val="24"/>
        </w:rPr>
        <w:t xml:space="preserve"> See Table S1 for the trait and guild’s list.</w:t>
      </w:r>
    </w:p>
    <w:p w14:paraId="59D9AF3C" w14:textId="77777777" w:rsidR="002569EC" w:rsidRDefault="002569EC">
      <w:pPr>
        <w:spacing w:after="0" w:line="480" w:lineRule="auto"/>
        <w:rPr>
          <w:rFonts w:ascii="Times New Roman" w:eastAsia="Times New Roman" w:hAnsi="Times New Roman" w:cs="Times New Roman"/>
          <w:sz w:val="24"/>
          <w:szCs w:val="24"/>
        </w:rPr>
      </w:pPr>
    </w:p>
    <w:sectPr w:rsidR="002569EC">
      <w:pgSz w:w="11906" w:h="16838"/>
      <w:pgMar w:top="1417" w:right="1133" w:bottom="1417"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3B"/>
    <w:rsid w:val="00080E86"/>
    <w:rsid w:val="00244962"/>
    <w:rsid w:val="002569EC"/>
    <w:rsid w:val="0027653B"/>
    <w:rsid w:val="002D06A5"/>
    <w:rsid w:val="002D184C"/>
    <w:rsid w:val="003653AC"/>
    <w:rsid w:val="00416839"/>
    <w:rsid w:val="00460A22"/>
    <w:rsid w:val="00480F39"/>
    <w:rsid w:val="004E72C1"/>
    <w:rsid w:val="00527DFF"/>
    <w:rsid w:val="005B0040"/>
    <w:rsid w:val="005C21B6"/>
    <w:rsid w:val="006A49D9"/>
    <w:rsid w:val="006A541B"/>
    <w:rsid w:val="007202A1"/>
    <w:rsid w:val="00753EEF"/>
    <w:rsid w:val="007C17FF"/>
    <w:rsid w:val="007F5BB1"/>
    <w:rsid w:val="008C148D"/>
    <w:rsid w:val="00937CCA"/>
    <w:rsid w:val="009D65DF"/>
    <w:rsid w:val="00A335A8"/>
    <w:rsid w:val="00A33C6E"/>
    <w:rsid w:val="00A4562D"/>
    <w:rsid w:val="00AB2A63"/>
    <w:rsid w:val="00BB1895"/>
    <w:rsid w:val="00C144DB"/>
    <w:rsid w:val="00C9372D"/>
    <w:rsid w:val="00D65BEC"/>
    <w:rsid w:val="00D97DF2"/>
    <w:rsid w:val="00E12C98"/>
    <w:rsid w:val="00E5119C"/>
    <w:rsid w:val="00ED44AE"/>
    <w:rsid w:val="00F84A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46E1"/>
  <w15:docId w15:val="{7C34D525-FB76-4161-B0AB-25C7DADF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144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44DB"/>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937CCA"/>
    <w:rPr>
      <w:b/>
      <w:bCs/>
    </w:rPr>
  </w:style>
  <w:style w:type="character" w:customStyle="1" w:styleId="AssuntodocomentrioChar">
    <w:name w:val="Assunto do comentário Char"/>
    <w:basedOn w:val="TextodecomentrioChar"/>
    <w:link w:val="Assuntodocomentrio"/>
    <w:uiPriority w:val="99"/>
    <w:semiHidden/>
    <w:rsid w:val="00937CCA"/>
    <w:rPr>
      <w:b/>
      <w:bCs/>
      <w:sz w:val="20"/>
      <w:szCs w:val="20"/>
    </w:rPr>
  </w:style>
  <w:style w:type="paragraph" w:styleId="NormalWeb">
    <w:name w:val="Normal (Web)"/>
    <w:basedOn w:val="Normal"/>
    <w:uiPriority w:val="99"/>
    <w:unhideWhenUsed/>
    <w:rsid w:val="00244962"/>
    <w:pPr>
      <w:spacing w:before="100" w:beforeAutospacing="1" w:after="100" w:afterAutospacing="1" w:line="240" w:lineRule="auto"/>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4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pbio.inpa.gov.br/Eng/inventarios/duc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02292-BE2D-4B22-AE29-67EE1F25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28</Pages>
  <Words>40009</Words>
  <Characters>216054</Characters>
  <Application>Microsoft Office Word</Application>
  <DocSecurity>0</DocSecurity>
  <Lines>1800</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Costa</dc:creator>
  <cp:lastModifiedBy>Flavia Costa</cp:lastModifiedBy>
  <cp:revision>14</cp:revision>
  <cp:lastPrinted>2019-08-14T13:46:00Z</cp:lastPrinted>
  <dcterms:created xsi:type="dcterms:W3CDTF">2019-08-13T13:32:00Z</dcterms:created>
  <dcterms:modified xsi:type="dcterms:W3CDTF">2019-08-14T14:01:00Z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3384886b-7b46-3a95-a0f9-13eb7e9463db</vt:lpwstr>
  </property>
  <property fmtid="{D5CDD505-2E9C-101B-9397-08002B2CF9AE}" pid="4" name="Mendeley Citation Style_1">
    <vt:lpwstr>http://www.zotero.org/styles/oecologia-australis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http://www.zotero.org/styles/functional-ecology</vt:lpwstr>
  </property>
  <property fmtid="{D5CDD505-2E9C-101B-9397-08002B2CF9AE}" pid="14" name="Mendeley Recent Style Name 4_1">
    <vt:lpwstr>Functional Ecology</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http://www.zotero.org/styles/new-phytologist</vt:lpwstr>
  </property>
  <property fmtid="{D5CDD505-2E9C-101B-9397-08002B2CF9AE}" pid="20" name="Mendeley Recent Style Name 7_1">
    <vt:lpwstr>New Phytologist</vt:lpwstr>
  </property>
  <property fmtid="{D5CDD505-2E9C-101B-9397-08002B2CF9AE}" pid="21" name="Mendeley Recent Style Id 8_1">
    <vt:lpwstr>http://www.zotero.org/styles/oecologia-australis</vt:lpwstr>
  </property>
  <property fmtid="{D5CDD505-2E9C-101B-9397-08002B2CF9AE}" pid="22" name="Mendeley Recent Style Name 8_1">
    <vt:lpwstr>Oecologia Australis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