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AC72" w14:textId="4B2F4F28" w:rsidR="0018380A" w:rsidRPr="0018380A" w:rsidRDefault="00E0547B" w:rsidP="0018380A">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lang w:eastAsia="pt-BR"/>
        </w:rPr>
        <w:t>“Box”</w:t>
      </w:r>
      <w:r w:rsidR="005E2E74">
        <w:rPr>
          <w:rFonts w:ascii="Times New Roman" w:eastAsia="Times New Roman" w:hAnsi="Times New Roman" w:cs="Times New Roman"/>
          <w:b/>
          <w:bCs/>
          <w:color w:val="000000"/>
          <w:lang w:eastAsia="pt-BR"/>
        </w:rPr>
        <w:t xml:space="preserve"> explicativo</w:t>
      </w:r>
      <w:r>
        <w:rPr>
          <w:rFonts w:ascii="Times New Roman" w:eastAsia="Times New Roman" w:hAnsi="Times New Roman" w:cs="Times New Roman"/>
          <w:b/>
          <w:bCs/>
          <w:color w:val="000000"/>
          <w:lang w:eastAsia="pt-BR"/>
        </w:rPr>
        <w:t xml:space="preserve"> </w:t>
      </w:r>
      <w:r w:rsidR="005C0AB0">
        <w:rPr>
          <w:rFonts w:ascii="Times New Roman" w:eastAsia="Times New Roman" w:hAnsi="Times New Roman" w:cs="Times New Roman"/>
          <w:b/>
          <w:bCs/>
          <w:color w:val="000000"/>
          <w:lang w:eastAsia="pt-BR"/>
        </w:rPr>
        <w:t xml:space="preserve">1: </w:t>
      </w:r>
      <w:r w:rsidR="0018380A" w:rsidRPr="0018380A">
        <w:rPr>
          <w:rFonts w:ascii="Times New Roman" w:eastAsia="Times New Roman" w:hAnsi="Times New Roman" w:cs="Times New Roman"/>
          <w:b/>
          <w:bCs/>
          <w:color w:val="000000"/>
          <w:lang w:eastAsia="pt-BR"/>
        </w:rPr>
        <w:t>Isótopos estáveis</w:t>
      </w:r>
    </w:p>
    <w:p w14:paraId="14FA0B42" w14:textId="77777777" w:rsidR="00A91B4C" w:rsidRDefault="0018380A" w:rsidP="001A77E3">
      <w:pPr>
        <w:spacing w:after="0" w:line="240" w:lineRule="auto"/>
        <w:jc w:val="both"/>
        <w:rPr>
          <w:rFonts w:ascii="Times New Roman" w:eastAsia="Times New Roman" w:hAnsi="Times New Roman" w:cs="Times New Roman"/>
          <w:color w:val="000000"/>
          <w:lang w:eastAsia="pt-BR"/>
        </w:rPr>
      </w:pPr>
      <w:r w:rsidRPr="0018380A">
        <w:rPr>
          <w:rFonts w:ascii="Times New Roman" w:eastAsia="Times New Roman" w:hAnsi="Times New Roman" w:cs="Times New Roman"/>
          <w:color w:val="000000"/>
          <w:lang w:eastAsia="pt-BR"/>
        </w:rPr>
        <w:tab/>
      </w:r>
    </w:p>
    <w:p w14:paraId="60DE9044" w14:textId="617307AB" w:rsidR="0018380A" w:rsidRPr="0018380A" w:rsidRDefault="0018380A" w:rsidP="001A77E3">
      <w:pPr>
        <w:spacing w:after="0" w:line="240" w:lineRule="auto"/>
        <w:jc w:val="both"/>
        <w:rPr>
          <w:rFonts w:ascii="Times New Roman" w:eastAsia="Times New Roman" w:hAnsi="Times New Roman" w:cs="Times New Roman"/>
          <w:sz w:val="24"/>
          <w:szCs w:val="24"/>
          <w:lang w:eastAsia="pt-BR"/>
        </w:rPr>
      </w:pPr>
      <w:r w:rsidRPr="0018380A">
        <w:rPr>
          <w:rFonts w:ascii="Times New Roman" w:eastAsia="Times New Roman" w:hAnsi="Times New Roman" w:cs="Times New Roman"/>
          <w:i/>
          <w:iCs/>
          <w:color w:val="000000"/>
          <w:lang w:eastAsia="pt-BR"/>
        </w:rPr>
        <w:t>Átomos de mesmo número atômico, mas diferentes pesos atômicos são denominados isótopos. A maioria dos elementos de interesse biológico, que são encontrados em todos os seres vivos, possuem dois ou mais isótopos estáveis, com os mais leves presentes em abundância muito maior (~99%). Isótopos de um mesmo elemento fazem parte das mesmas reações químicas, porém, uma vez que possuem pesos atômicos diferentes, reagem em taxas diferentes, resultando em produtos de reação que são isotopicamente mais pesados ou mais leves do que os seus materiais precursores. As plantas C</w:t>
      </w:r>
      <w:r w:rsidRPr="0018380A">
        <w:rPr>
          <w:rFonts w:ascii="Times New Roman" w:eastAsia="Times New Roman" w:hAnsi="Times New Roman" w:cs="Times New Roman"/>
          <w:i/>
          <w:iCs/>
          <w:color w:val="000000"/>
          <w:sz w:val="13"/>
          <w:szCs w:val="13"/>
          <w:vertAlign w:val="subscript"/>
          <w:lang w:eastAsia="pt-BR"/>
        </w:rPr>
        <w:t>3</w:t>
      </w:r>
      <w:r w:rsidRPr="0018380A">
        <w:rPr>
          <w:rFonts w:ascii="Times New Roman" w:eastAsia="Times New Roman" w:hAnsi="Times New Roman" w:cs="Times New Roman"/>
          <w:i/>
          <w:iCs/>
          <w:color w:val="000000"/>
          <w:lang w:eastAsia="pt-BR"/>
        </w:rPr>
        <w:t xml:space="preserve"> fracionam o carbono diferentemente das plantas C</w:t>
      </w:r>
      <w:r w:rsidRPr="0018380A">
        <w:rPr>
          <w:rFonts w:ascii="Times New Roman" w:eastAsia="Times New Roman" w:hAnsi="Times New Roman" w:cs="Times New Roman"/>
          <w:i/>
          <w:iCs/>
          <w:color w:val="000000"/>
          <w:sz w:val="13"/>
          <w:szCs w:val="13"/>
          <w:vertAlign w:val="subscript"/>
          <w:lang w:eastAsia="pt-BR"/>
        </w:rPr>
        <w:t>4</w:t>
      </w:r>
      <w:r w:rsidRPr="0018380A">
        <w:rPr>
          <w:rFonts w:ascii="Times New Roman" w:eastAsia="Times New Roman" w:hAnsi="Times New Roman" w:cs="Times New Roman"/>
          <w:i/>
          <w:iCs/>
          <w:color w:val="000000"/>
          <w:lang w:eastAsia="pt-BR"/>
        </w:rPr>
        <w:t>, então as diferentes razões de carbono pesado/ carbono leve (</w:t>
      </w:r>
      <w:r w:rsidRPr="0018380A">
        <w:rPr>
          <w:rFonts w:ascii="Times New Roman" w:eastAsia="Times New Roman" w:hAnsi="Times New Roman" w:cs="Times New Roman"/>
          <w:i/>
          <w:iCs/>
          <w:color w:val="000000"/>
          <w:sz w:val="13"/>
          <w:szCs w:val="13"/>
          <w:vertAlign w:val="superscript"/>
          <w:lang w:eastAsia="pt-BR"/>
        </w:rPr>
        <w:t>13</w:t>
      </w:r>
      <w:r w:rsidRPr="0018380A">
        <w:rPr>
          <w:rFonts w:ascii="Times New Roman" w:eastAsia="Times New Roman" w:hAnsi="Times New Roman" w:cs="Times New Roman"/>
          <w:i/>
          <w:iCs/>
          <w:color w:val="000000"/>
          <w:lang w:eastAsia="pt-BR"/>
        </w:rPr>
        <w:t xml:space="preserve">C/ </w:t>
      </w:r>
      <w:r w:rsidRPr="0018380A">
        <w:rPr>
          <w:rFonts w:ascii="Times New Roman" w:eastAsia="Times New Roman" w:hAnsi="Times New Roman" w:cs="Times New Roman"/>
          <w:i/>
          <w:iCs/>
          <w:color w:val="000000"/>
          <w:sz w:val="13"/>
          <w:szCs w:val="13"/>
          <w:vertAlign w:val="superscript"/>
          <w:lang w:eastAsia="pt-BR"/>
        </w:rPr>
        <w:t>12</w:t>
      </w:r>
      <w:r w:rsidRPr="0018380A">
        <w:rPr>
          <w:rFonts w:ascii="Times New Roman" w:eastAsia="Times New Roman" w:hAnsi="Times New Roman" w:cs="Times New Roman"/>
          <w:i/>
          <w:iCs/>
          <w:color w:val="000000"/>
          <w:lang w:eastAsia="pt-BR"/>
        </w:rPr>
        <w:t>C) resultantes podem ser usadas para distinguir produtores primários com diferentes metabolismos. Os tecidos de animais consumidores, por sua vez, refletem as razões isotópicas dos produtores primários dos quais se alimentam e que são assimilados em seus tecidos. </w:t>
      </w:r>
    </w:p>
    <w:p w14:paraId="55516E66" w14:textId="77777777" w:rsidR="0018380A" w:rsidRPr="0018380A" w:rsidRDefault="0018380A" w:rsidP="0018380A">
      <w:pPr>
        <w:spacing w:after="0" w:line="240" w:lineRule="auto"/>
        <w:rPr>
          <w:rFonts w:ascii="Times New Roman" w:eastAsia="Times New Roman" w:hAnsi="Times New Roman" w:cs="Times New Roman"/>
          <w:sz w:val="24"/>
          <w:szCs w:val="24"/>
          <w:lang w:eastAsia="pt-BR"/>
        </w:rPr>
      </w:pPr>
      <w:r w:rsidRPr="0018380A">
        <w:rPr>
          <w:rFonts w:ascii="Times New Roman" w:eastAsia="Times New Roman" w:hAnsi="Times New Roman" w:cs="Times New Roman"/>
          <w:i/>
          <w:iCs/>
          <w:color w:val="000000"/>
          <w:lang w:eastAsia="pt-BR"/>
        </w:rPr>
        <w:tab/>
        <w:t> </w:t>
      </w:r>
    </w:p>
    <w:sectPr w:rsidR="0018380A" w:rsidRPr="001838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0A"/>
    <w:rsid w:val="000C47CF"/>
    <w:rsid w:val="0018380A"/>
    <w:rsid w:val="001A77E3"/>
    <w:rsid w:val="002115AF"/>
    <w:rsid w:val="0021555F"/>
    <w:rsid w:val="0039295C"/>
    <w:rsid w:val="003A2D41"/>
    <w:rsid w:val="003F76C2"/>
    <w:rsid w:val="005C0AB0"/>
    <w:rsid w:val="005E2E74"/>
    <w:rsid w:val="00790373"/>
    <w:rsid w:val="0079349E"/>
    <w:rsid w:val="008A3E2C"/>
    <w:rsid w:val="008D3E8C"/>
    <w:rsid w:val="009173E1"/>
    <w:rsid w:val="00977D4E"/>
    <w:rsid w:val="00A02760"/>
    <w:rsid w:val="00A91B4C"/>
    <w:rsid w:val="00AD6C51"/>
    <w:rsid w:val="00BB6F6B"/>
    <w:rsid w:val="00E0547B"/>
    <w:rsid w:val="00E4689A"/>
    <w:rsid w:val="00E711A9"/>
    <w:rsid w:val="00F77B38"/>
    <w:rsid w:val="00F9624C"/>
    <w:rsid w:val="00FC6C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4251"/>
  <w15:chartTrackingRefBased/>
  <w15:docId w15:val="{563B4A0D-7CDC-4F17-93CD-444200C5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838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8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843</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Erica Caramaschi</cp:lastModifiedBy>
  <cp:revision>5</cp:revision>
  <dcterms:created xsi:type="dcterms:W3CDTF">2021-04-14T22:44:00Z</dcterms:created>
  <dcterms:modified xsi:type="dcterms:W3CDTF">2021-04-24T17:24:00Z</dcterms:modified>
</cp:coreProperties>
</file>