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9C38" w14:textId="77777777" w:rsidR="00721841" w:rsidRPr="00721841" w:rsidRDefault="00721841" w:rsidP="007C4F0F">
      <w:pPr>
        <w:spacing w:after="0" w:line="480" w:lineRule="auto"/>
        <w:rPr>
          <w:rFonts w:ascii="Times New Roman" w:eastAsia="Times New Roman" w:hAnsi="Times New Roman" w:cs="Times New Roman"/>
          <w:b/>
          <w:smallCaps/>
          <w:sz w:val="26"/>
          <w:szCs w:val="26"/>
          <w:lang w:val="en-US" w:eastAsia="en-GB"/>
        </w:rPr>
      </w:pPr>
      <w:r w:rsidRPr="00721841">
        <w:rPr>
          <w:rFonts w:ascii="Times New Roman" w:eastAsia="Times New Roman" w:hAnsi="Times New Roman" w:cs="Times New Roman"/>
          <w:b/>
          <w:smallCaps/>
          <w:sz w:val="26"/>
          <w:szCs w:val="26"/>
          <w:lang w:val="en-US" w:eastAsia="en-GB"/>
        </w:rPr>
        <w:t>SUPPLEMENTARY MATERIAL</w:t>
      </w:r>
    </w:p>
    <w:p w14:paraId="4319B775" w14:textId="77777777" w:rsidR="00721841" w:rsidRPr="00721841" w:rsidRDefault="00721841" w:rsidP="007218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val="en-US" w:eastAsia="en-GB"/>
        </w:rPr>
      </w:pPr>
    </w:p>
    <w:p w14:paraId="4C9FD64D" w14:textId="77777777" w:rsidR="00721841" w:rsidRPr="00721841" w:rsidRDefault="00721841" w:rsidP="007218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val="en-US" w:eastAsia="en-GB"/>
        </w:rPr>
      </w:pPr>
    </w:p>
    <w:p w14:paraId="2AED2243" w14:textId="77777777" w:rsidR="00721841" w:rsidRPr="00721841" w:rsidRDefault="00721841" w:rsidP="00721841">
      <w:pPr>
        <w:spacing w:after="0" w:line="480" w:lineRule="auto"/>
        <w:ind w:right="113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val="en-US" w:eastAsia="en-GB"/>
        </w:rPr>
      </w:pPr>
      <w:r w:rsidRPr="00721841">
        <w:rPr>
          <w:rFonts w:ascii="Times New Roman" w:eastAsia="Times New Roman" w:hAnsi="Times New Roman" w:cs="Times New Roman"/>
          <w:b/>
          <w:smallCaps/>
          <w:sz w:val="26"/>
          <w:szCs w:val="26"/>
          <w:lang w:val="en-US" w:eastAsia="en-GB"/>
        </w:rPr>
        <w:t>PHYTOPLANKTON BIOMASS INCREASES IN THE SILT-IMPACTED AREA OF AN AMAZONIAN FLOOD-PLAIN LAKE OVER A 15-YEAR TIME SERIES</w:t>
      </w:r>
    </w:p>
    <w:p w14:paraId="66483975" w14:textId="77777777" w:rsidR="00721841" w:rsidRPr="00721841" w:rsidRDefault="00721841" w:rsidP="00721841">
      <w:pPr>
        <w:spacing w:after="0" w:line="480" w:lineRule="auto"/>
        <w:ind w:right="1133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</w:pP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Vera Lúcia de Moraes Huszar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1*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Caio Graco-Roza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2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João Carlos Nabout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3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Patrícia Nunes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4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Enoque G. Ribeiro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5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Sergio de Melo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6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Simone J. Cardoso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7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, </w:t>
      </w:r>
      <w:proofErr w:type="spellStart"/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Uanderson</w:t>
      </w:r>
      <w:proofErr w:type="spellEnd"/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J. Pereira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1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Marcos Paulo Figueiredo de Barros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5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Reinaldo L. Bozelli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8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Fabio Roland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4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, Lucia Helena Sampaio da Silva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1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&amp; Francisco A. Esteves</w:t>
      </w:r>
      <w:r w:rsidRPr="0072184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n-GB"/>
        </w:rPr>
        <w:t>8</w:t>
      </w:r>
    </w:p>
    <w:p w14:paraId="7A4723C2" w14:textId="77777777" w:rsidR="005B09DA" w:rsidRPr="00225C48" w:rsidRDefault="005B09DA" w:rsidP="005B09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br w:type="page"/>
      </w:r>
    </w:p>
    <w:p w14:paraId="1633D4D9" w14:textId="77777777" w:rsidR="005B09DA" w:rsidRPr="005B09DA" w:rsidRDefault="005B09DA" w:rsidP="005B09DA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849"/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5B09DA">
        <w:rPr>
          <w:rFonts w:ascii="Times New Roman" w:eastAsia="Times New Roman" w:hAnsi="Times New Roman" w:cs="Times New Roman"/>
          <w:lang w:val="en-US" w:eastAsia="en-GB"/>
        </w:rPr>
        <w:lastRenderedPageBreak/>
        <w:t>Table S1 – Summary of linear mixed-effect regressions (LMER) testing differences in the Total phytoplankton biomass (mm</w:t>
      </w:r>
      <w:r w:rsidRPr="005B09DA">
        <w:rPr>
          <w:rFonts w:ascii="Times New Roman" w:eastAsia="Times New Roman" w:hAnsi="Times New Roman" w:cs="Times New Roman"/>
          <w:vertAlign w:val="superscript"/>
          <w:lang w:val="en-US" w:eastAsia="en-GB"/>
        </w:rPr>
        <w:t>3</w:t>
      </w:r>
      <w:r w:rsidRPr="005B09DA">
        <w:rPr>
          <w:rFonts w:ascii="Times New Roman" w:eastAsia="Times New Roman" w:hAnsi="Times New Roman" w:cs="Times New Roman"/>
          <w:lang w:val="en-US" w:eastAsia="en-GB"/>
        </w:rPr>
        <w:t xml:space="preserve"> L</w:t>
      </w:r>
      <w:r w:rsidRPr="005B09DA">
        <w:rPr>
          <w:rFonts w:ascii="Times New Roman" w:eastAsia="Times New Roman" w:hAnsi="Times New Roman" w:cs="Times New Roman"/>
          <w:vertAlign w:val="superscript"/>
          <w:lang w:val="en-US" w:eastAsia="en-GB"/>
        </w:rPr>
        <w:t>-1</w:t>
      </w:r>
      <w:r w:rsidRPr="005B09DA">
        <w:rPr>
          <w:rFonts w:ascii="Times New Roman" w:eastAsia="Times New Roman" w:hAnsi="Times New Roman" w:cs="Times New Roman"/>
          <w:lang w:val="en-US" w:eastAsia="en-GB"/>
        </w:rPr>
        <w:t>) and abiotic variables (fixed factors) (Residual light attenuation m</w:t>
      </w:r>
      <w:r w:rsidRPr="005B09DA">
        <w:rPr>
          <w:rFonts w:ascii="Times New Roman" w:eastAsia="Times New Roman" w:hAnsi="Times New Roman" w:cs="Times New Roman"/>
          <w:vertAlign w:val="superscript"/>
          <w:lang w:val="en-US" w:eastAsia="en-GB"/>
        </w:rPr>
        <w:t>-1</w:t>
      </w:r>
      <w:r w:rsidRPr="005B09DA">
        <w:rPr>
          <w:rFonts w:ascii="Times New Roman" w:eastAsia="Times New Roman" w:hAnsi="Times New Roman" w:cs="Times New Roman"/>
          <w:lang w:val="en-US" w:eastAsia="en-GB"/>
        </w:rPr>
        <w:t>; Turbidity, NTU; Total nitrogen, mg L</w:t>
      </w:r>
      <w:r w:rsidRPr="005B09DA">
        <w:rPr>
          <w:rFonts w:ascii="Times New Roman" w:eastAsia="Times New Roman" w:hAnsi="Times New Roman" w:cs="Times New Roman"/>
          <w:vertAlign w:val="superscript"/>
          <w:lang w:val="en-US" w:eastAsia="en-GB"/>
        </w:rPr>
        <w:t>-1</w:t>
      </w:r>
      <w:r w:rsidRPr="005B09DA">
        <w:rPr>
          <w:rFonts w:ascii="Times New Roman" w:eastAsia="Times New Roman" w:hAnsi="Times New Roman" w:cs="Times New Roman"/>
          <w:lang w:val="en-US" w:eastAsia="en-GB"/>
        </w:rPr>
        <w:t xml:space="preserve">; NTU; Total phosphorus, </w:t>
      </w:r>
      <w:r w:rsidRPr="005B09DA">
        <w:rPr>
          <w:rFonts w:ascii="Symbol" w:eastAsia="Times New Roman" w:hAnsi="Symbol" w:cs="Times New Roman"/>
          <w:lang w:val="en-US" w:eastAsia="en-GB"/>
        </w:rPr>
        <w:t>m</w:t>
      </w:r>
      <w:r w:rsidRPr="005B09DA">
        <w:rPr>
          <w:rFonts w:ascii="Times New Roman" w:eastAsia="Times New Roman" w:hAnsi="Times New Roman" w:cs="Times New Roman"/>
          <w:lang w:val="en-US" w:eastAsia="en-GB"/>
        </w:rPr>
        <w:t>g L</w:t>
      </w:r>
      <w:r w:rsidRPr="005B09DA">
        <w:rPr>
          <w:rFonts w:ascii="Times New Roman" w:eastAsia="Times New Roman" w:hAnsi="Times New Roman" w:cs="Times New Roman"/>
          <w:vertAlign w:val="superscript"/>
          <w:lang w:val="en-US" w:eastAsia="en-GB"/>
        </w:rPr>
        <w:t>-1</w:t>
      </w:r>
      <w:r w:rsidRPr="005B09DA">
        <w:rPr>
          <w:rFonts w:ascii="Times New Roman" w:eastAsia="Times New Roman" w:hAnsi="Times New Roman" w:cs="Times New Roman"/>
          <w:lang w:val="en-US" w:eastAsia="en-GB"/>
        </w:rPr>
        <w:t xml:space="preserve">; Air temperature, </w:t>
      </w:r>
      <w:proofErr w:type="spellStart"/>
      <w:r w:rsidRPr="005B09DA">
        <w:rPr>
          <w:rFonts w:ascii="Times New Roman" w:eastAsia="Times New Roman" w:hAnsi="Times New Roman" w:cs="Times New Roman"/>
          <w:vertAlign w:val="superscript"/>
          <w:lang w:val="en-US" w:eastAsia="en-GB"/>
        </w:rPr>
        <w:t>o</w:t>
      </w:r>
      <w:r w:rsidRPr="005B09DA">
        <w:rPr>
          <w:rFonts w:ascii="Times New Roman" w:eastAsia="Times New Roman" w:hAnsi="Times New Roman" w:cs="Times New Roman"/>
          <w:lang w:val="en-US" w:eastAsia="en-GB"/>
        </w:rPr>
        <w:t>C</w:t>
      </w:r>
      <w:proofErr w:type="spellEnd"/>
      <w:r w:rsidRPr="005B09DA">
        <w:rPr>
          <w:rFonts w:ascii="Times New Roman" w:eastAsia="Times New Roman" w:hAnsi="Times New Roman" w:cs="Times New Roman"/>
          <w:lang w:val="en-US" w:eastAsia="en-GB"/>
        </w:rPr>
        <w:t>; site depth, m) between impacted and non-impacted areas and among years (2005–2019), controlled for sites (random factor) and their interactions in Batata Lake. The table shows the degrees of freedom from the numerator (</w:t>
      </w:r>
      <w:proofErr w:type="spellStart"/>
      <w:r w:rsidRPr="005B09DA">
        <w:rPr>
          <w:rFonts w:ascii="Times New Roman" w:eastAsia="Times New Roman" w:hAnsi="Times New Roman" w:cs="Times New Roman"/>
          <w:lang w:val="en-US" w:eastAsia="en-GB"/>
        </w:rPr>
        <w:t>numDF</w:t>
      </w:r>
      <w:proofErr w:type="spellEnd"/>
      <w:r w:rsidRPr="005B09DA">
        <w:rPr>
          <w:rFonts w:ascii="Times New Roman" w:eastAsia="Times New Roman" w:hAnsi="Times New Roman" w:cs="Times New Roman"/>
          <w:lang w:val="en-US" w:eastAsia="en-GB"/>
        </w:rPr>
        <w:t>) and denominator (</w:t>
      </w:r>
      <w:proofErr w:type="spellStart"/>
      <w:r w:rsidRPr="005B09DA">
        <w:rPr>
          <w:rFonts w:ascii="Times New Roman" w:eastAsia="Times New Roman" w:hAnsi="Times New Roman" w:cs="Times New Roman"/>
          <w:lang w:val="en-US" w:eastAsia="en-GB"/>
        </w:rPr>
        <w:t>denDF</w:t>
      </w:r>
      <w:proofErr w:type="spellEnd"/>
      <w:r w:rsidRPr="005B09DA">
        <w:rPr>
          <w:rFonts w:ascii="Times New Roman" w:eastAsia="Times New Roman" w:hAnsi="Times New Roman" w:cs="Times New Roman"/>
          <w:lang w:val="en-US" w:eastAsia="en-GB"/>
        </w:rPr>
        <w:t>) after the Satterthwaite correction and the F and p-value associated with it. Marginal r</w:t>
      </w:r>
      <w:r w:rsidRPr="005B09DA">
        <w:rPr>
          <w:rFonts w:ascii="Times New Roman" w:eastAsia="Times New Roman" w:hAnsi="Times New Roman" w:cs="Times New Roman"/>
          <w:vertAlign w:val="superscript"/>
          <w:lang w:val="en-US" w:eastAsia="en-GB"/>
        </w:rPr>
        <w:t xml:space="preserve">2 </w:t>
      </w:r>
      <w:r w:rsidRPr="005B09DA">
        <w:rPr>
          <w:rFonts w:ascii="Times New Roman" w:eastAsia="Times New Roman" w:hAnsi="Times New Roman" w:cs="Times New Roman"/>
          <w:lang w:val="en-US" w:eastAsia="en-GB"/>
        </w:rPr>
        <w:t>describes the proportion of variance explained by the fixed factors alone, and Conditional r</w:t>
      </w:r>
      <w:r w:rsidRPr="005B09DA">
        <w:rPr>
          <w:rFonts w:ascii="Times New Roman" w:eastAsia="Times New Roman" w:hAnsi="Times New Roman" w:cs="Times New Roman"/>
          <w:vertAlign w:val="superscript"/>
          <w:lang w:val="en-US" w:eastAsia="en-GB"/>
        </w:rPr>
        <w:t>2</w:t>
      </w:r>
      <w:r w:rsidRPr="005B09DA">
        <w:rPr>
          <w:rFonts w:ascii="Times New Roman" w:eastAsia="Times New Roman" w:hAnsi="Times New Roman" w:cs="Times New Roman"/>
          <w:lang w:val="en-US" w:eastAsia="en-GB"/>
        </w:rPr>
        <w:t xml:space="preserve"> represents the proportion of variance explained by fixed and random factors. Significant p-values are in bold.</w:t>
      </w:r>
    </w:p>
    <w:tbl>
      <w:tblPr>
        <w:tblStyle w:val="41"/>
        <w:tblW w:w="8505" w:type="dxa"/>
        <w:jc w:val="center"/>
        <w:tblLayout w:type="fixed"/>
        <w:tblLook w:val="0400" w:firstRow="0" w:lastRow="0" w:firstColumn="0" w:lastColumn="0" w:noHBand="0" w:noVBand="1"/>
      </w:tblPr>
      <w:tblGrid>
        <w:gridCol w:w="1148"/>
        <w:gridCol w:w="2220"/>
        <w:gridCol w:w="1713"/>
        <w:gridCol w:w="1713"/>
        <w:gridCol w:w="1711"/>
      </w:tblGrid>
      <w:tr w:rsidR="005B09DA" w:rsidRPr="005B09DA" w14:paraId="7D38F140" w14:textId="77777777" w:rsidTr="0036281C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369D" w14:textId="77777777" w:rsidR="005B09DA" w:rsidRPr="005B09DA" w:rsidRDefault="005B09DA" w:rsidP="005B09DA">
            <w:pPr>
              <w:spacing w:after="100"/>
              <w:ind w:left="102" w:right="102"/>
              <w:rPr>
                <w:b/>
                <w:bCs/>
                <w:sz w:val="20"/>
                <w:szCs w:val="20"/>
              </w:rPr>
            </w:pPr>
            <w:r w:rsidRPr="005B09DA">
              <w:rPr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FE34" w14:textId="77777777" w:rsidR="005B09DA" w:rsidRPr="005B09DA" w:rsidRDefault="005B09DA" w:rsidP="005B09DA">
            <w:pPr>
              <w:spacing w:after="100"/>
              <w:ind w:left="102" w:right="102"/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 w:rsidRPr="005B09DA">
              <w:rPr>
                <w:b/>
                <w:bCs/>
                <w:color w:val="000000"/>
                <w:sz w:val="20"/>
                <w:szCs w:val="20"/>
              </w:rPr>
              <w:t>numDF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CA37" w14:textId="77777777" w:rsidR="005B09DA" w:rsidRPr="005B09DA" w:rsidRDefault="005B09DA" w:rsidP="005B09DA">
            <w:pPr>
              <w:spacing w:after="100"/>
              <w:ind w:left="102" w:right="102"/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 w:rsidRPr="005B09DA">
              <w:rPr>
                <w:b/>
                <w:bCs/>
                <w:color w:val="000000"/>
                <w:sz w:val="20"/>
                <w:szCs w:val="20"/>
              </w:rPr>
              <w:t>denDF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51BB" w14:textId="77777777" w:rsidR="005B09DA" w:rsidRPr="005B09DA" w:rsidRDefault="005B09DA" w:rsidP="005B09DA">
            <w:pPr>
              <w:spacing w:after="100"/>
              <w:ind w:left="102" w:right="102"/>
              <w:jc w:val="right"/>
              <w:rPr>
                <w:b/>
                <w:bCs/>
                <w:sz w:val="20"/>
                <w:szCs w:val="20"/>
              </w:rPr>
            </w:pPr>
            <w:r w:rsidRPr="005B09DA">
              <w:rPr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6426" w14:textId="77777777" w:rsidR="005B09DA" w:rsidRPr="005B09DA" w:rsidRDefault="005B09DA" w:rsidP="005B09DA">
            <w:pPr>
              <w:spacing w:after="100"/>
              <w:ind w:left="102" w:right="102"/>
              <w:jc w:val="right"/>
              <w:rPr>
                <w:b/>
                <w:bCs/>
                <w:sz w:val="20"/>
                <w:szCs w:val="20"/>
              </w:rPr>
            </w:pPr>
            <w:r w:rsidRPr="005B09DA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5B09DA" w:rsidRPr="005B09DA" w14:paraId="74572ACD" w14:textId="77777777" w:rsidTr="0036281C">
        <w:trPr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103A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Total phytoplankton biomass (Marginal r² = 0.17; Conditional r² = 0.29)</w:t>
            </w:r>
          </w:p>
        </w:tc>
      </w:tr>
      <w:tr w:rsidR="005B09DA" w:rsidRPr="005B09DA" w14:paraId="40F8E1CB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0158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6504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E7F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2B07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0.2903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7C6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0.5904</w:t>
            </w:r>
          </w:p>
        </w:tc>
      </w:tr>
      <w:tr w:rsidR="005B09DA" w:rsidRPr="005B09DA" w14:paraId="18D34DAD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FDF1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CE3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AD6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0BF6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7.8243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9C4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b/>
                <w:color w:val="000000"/>
                <w:sz w:val="20"/>
                <w:szCs w:val="20"/>
              </w:rPr>
              <w:t>0.0054</w:t>
            </w:r>
          </w:p>
        </w:tc>
      </w:tr>
      <w:tr w:rsidR="005B09DA" w:rsidRPr="005B09DA" w14:paraId="2C0563C4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9F50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impact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CC7B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4D71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E23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8.5724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01C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b/>
                <w:color w:val="000000"/>
                <w:sz w:val="20"/>
                <w:szCs w:val="20"/>
              </w:rPr>
              <w:t>0.0264</w:t>
            </w:r>
          </w:p>
        </w:tc>
      </w:tr>
      <w:tr w:rsidR="005B09DA" w:rsidRPr="005B09DA" w14:paraId="1E9AF7AE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2C72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proofErr w:type="spellStart"/>
            <w:proofErr w:type="gramStart"/>
            <w:r w:rsidRPr="005B09DA">
              <w:rPr>
                <w:color w:val="000000"/>
                <w:sz w:val="20"/>
                <w:szCs w:val="20"/>
              </w:rPr>
              <w:t>year:impact</w:t>
            </w:r>
            <w:proofErr w:type="spellEnd"/>
            <w:proofErr w:type="gramEnd"/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EDE1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89C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BA1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1.1501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92F8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0.2843</w:t>
            </w:r>
          </w:p>
        </w:tc>
      </w:tr>
      <w:tr w:rsidR="005B09DA" w:rsidRPr="007C4F0F" w14:paraId="777C16FF" w14:textId="77777777" w:rsidTr="0036281C">
        <w:trPr>
          <w:jc w:val="center"/>
        </w:trPr>
        <w:tc>
          <w:tcPr>
            <w:tcW w:w="8505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A1E8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Residual light attenuation (Marginal r² = 0; Conditional r² = 0.02)</w:t>
            </w:r>
          </w:p>
        </w:tc>
      </w:tr>
      <w:tr w:rsidR="005B09DA" w:rsidRPr="005B09DA" w14:paraId="7ED42763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2D0B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FB4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A00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F08B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0.0228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0ED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0.8802</w:t>
            </w:r>
          </w:p>
        </w:tc>
      </w:tr>
      <w:tr w:rsidR="005B09DA" w:rsidRPr="005B09DA" w14:paraId="2F8D0CA1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FB66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4A66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1CCB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8D9C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0.1027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68E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0.7488</w:t>
            </w:r>
          </w:p>
        </w:tc>
      </w:tr>
      <w:tr w:rsidR="005B09DA" w:rsidRPr="005B09DA" w14:paraId="5F0E2912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3941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impact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585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DB4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FC92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0.0243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2A1B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0.8811</w:t>
            </w:r>
          </w:p>
        </w:tc>
      </w:tr>
      <w:tr w:rsidR="005B09DA" w:rsidRPr="005B09DA" w14:paraId="667D5427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7A85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proofErr w:type="spellStart"/>
            <w:proofErr w:type="gramStart"/>
            <w:r w:rsidRPr="005B09DA">
              <w:rPr>
                <w:color w:val="000000"/>
                <w:sz w:val="20"/>
                <w:szCs w:val="20"/>
              </w:rPr>
              <w:t>year:impact</w:t>
            </w:r>
            <w:proofErr w:type="spellEnd"/>
            <w:proofErr w:type="gramEnd"/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1821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A5B1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734F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0.3297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68DA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0.5662</w:t>
            </w:r>
          </w:p>
        </w:tc>
      </w:tr>
      <w:tr w:rsidR="005B09DA" w:rsidRPr="005B09DA" w14:paraId="62EDF98D" w14:textId="77777777" w:rsidTr="0036281C">
        <w:trPr>
          <w:jc w:val="center"/>
        </w:trPr>
        <w:tc>
          <w:tcPr>
            <w:tcW w:w="8505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37A7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Turbidity (Marginal r² = 0.06; Conditional r² = 0.07)</w:t>
            </w:r>
          </w:p>
        </w:tc>
      </w:tr>
      <w:tr w:rsidR="005B09DA" w:rsidRPr="005B09DA" w14:paraId="057215E2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880A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BE1A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B67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2CCC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0.0025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71D7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0.9599</w:t>
            </w:r>
          </w:p>
        </w:tc>
      </w:tr>
      <w:tr w:rsidR="005B09DA" w:rsidRPr="005B09DA" w14:paraId="2C07DB31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2B3D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761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FDCA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249E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5.3509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B35C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b/>
                <w:color w:val="000000"/>
                <w:sz w:val="20"/>
                <w:szCs w:val="20"/>
              </w:rPr>
              <w:t>0.0213</w:t>
            </w:r>
          </w:p>
        </w:tc>
      </w:tr>
      <w:tr w:rsidR="005B09DA" w:rsidRPr="005B09DA" w14:paraId="7FA63DA5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A990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impact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CD1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7B51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A05A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10.4771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72F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b/>
                <w:color w:val="000000"/>
                <w:sz w:val="20"/>
                <w:szCs w:val="20"/>
              </w:rPr>
              <w:t>0.0178</w:t>
            </w:r>
          </w:p>
        </w:tc>
      </w:tr>
      <w:tr w:rsidR="005B09DA" w:rsidRPr="005B09DA" w14:paraId="4C1E98B4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E8B1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proofErr w:type="spellStart"/>
            <w:proofErr w:type="gramStart"/>
            <w:r w:rsidRPr="005B09DA">
              <w:rPr>
                <w:color w:val="000000"/>
                <w:sz w:val="20"/>
                <w:szCs w:val="20"/>
              </w:rPr>
              <w:t>year:impact</w:t>
            </w:r>
            <w:proofErr w:type="spellEnd"/>
            <w:proofErr w:type="gramEnd"/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8A9F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B1B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2C3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1.0143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346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0.3146</w:t>
            </w:r>
          </w:p>
        </w:tc>
      </w:tr>
      <w:tr w:rsidR="005B09DA" w:rsidRPr="005B09DA" w14:paraId="259DD6C7" w14:textId="77777777" w:rsidTr="0036281C">
        <w:trPr>
          <w:jc w:val="center"/>
        </w:trPr>
        <w:tc>
          <w:tcPr>
            <w:tcW w:w="8505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1545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Total nitrogen (Marginal r² = 0.01; Conditional r² = 0.05)</w:t>
            </w:r>
          </w:p>
        </w:tc>
      </w:tr>
      <w:tr w:rsidR="005B09DA" w:rsidRPr="005B09DA" w14:paraId="4095D204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A8C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86E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F25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B416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0.0236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A5B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0.8780</w:t>
            </w:r>
          </w:p>
        </w:tc>
      </w:tr>
      <w:tr w:rsidR="005B09DA" w:rsidRPr="005B09DA" w14:paraId="17771E4D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C54F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4A14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CE0F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0BC4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0.0872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0A7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0.7680</w:t>
            </w:r>
          </w:p>
        </w:tc>
      </w:tr>
      <w:tr w:rsidR="005B09DA" w:rsidRPr="005B09DA" w14:paraId="6D9D7A0F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2EFD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impact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7088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FC5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041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0.3984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136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0.5512</w:t>
            </w:r>
          </w:p>
        </w:tc>
      </w:tr>
      <w:tr w:rsidR="005B09DA" w:rsidRPr="005B09DA" w14:paraId="5B248E33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8643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proofErr w:type="spellStart"/>
            <w:proofErr w:type="gramStart"/>
            <w:r w:rsidRPr="005B09DA">
              <w:rPr>
                <w:color w:val="000000"/>
                <w:sz w:val="20"/>
                <w:szCs w:val="20"/>
              </w:rPr>
              <w:t>year:impact</w:t>
            </w:r>
            <w:proofErr w:type="spellEnd"/>
            <w:proofErr w:type="gramEnd"/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991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347C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56EF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2.1760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D927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0.1411</w:t>
            </w:r>
          </w:p>
        </w:tc>
      </w:tr>
      <w:tr w:rsidR="005B09DA" w:rsidRPr="005B09DA" w14:paraId="7C179CD1" w14:textId="77777777" w:rsidTr="0036281C">
        <w:trPr>
          <w:jc w:val="center"/>
        </w:trPr>
        <w:tc>
          <w:tcPr>
            <w:tcW w:w="8505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1D0F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Total phosphorus (Marginal r² = 0.15; Conditional r² = 0.17)</w:t>
            </w:r>
          </w:p>
        </w:tc>
      </w:tr>
      <w:tr w:rsidR="005B09DA" w:rsidRPr="005B09DA" w14:paraId="34260D91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EBFF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6908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381E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9311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C78C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0.9673</w:t>
            </w:r>
          </w:p>
        </w:tc>
      </w:tr>
      <w:tr w:rsidR="005B09DA" w:rsidRPr="005B09DA" w14:paraId="7FAEEB58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46FF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7DE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E108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9D8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57.8517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825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b/>
                <w:color w:val="000000"/>
                <w:sz w:val="20"/>
                <w:szCs w:val="20"/>
              </w:rPr>
              <w:t>0.0000</w:t>
            </w:r>
          </w:p>
        </w:tc>
      </w:tr>
      <w:tr w:rsidR="005B09DA" w:rsidRPr="005B09DA" w14:paraId="03472FC5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8CB2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impact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8114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8BD8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C46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3.3490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2CBE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0.1170</w:t>
            </w:r>
          </w:p>
        </w:tc>
      </w:tr>
      <w:tr w:rsidR="005B09DA" w:rsidRPr="005B09DA" w14:paraId="62718971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5BA1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proofErr w:type="spellStart"/>
            <w:proofErr w:type="gramStart"/>
            <w:r w:rsidRPr="005B09DA">
              <w:rPr>
                <w:color w:val="000000"/>
                <w:sz w:val="20"/>
                <w:szCs w:val="20"/>
              </w:rPr>
              <w:t>year:impact</w:t>
            </w:r>
            <w:proofErr w:type="spellEnd"/>
            <w:proofErr w:type="gramEnd"/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0FC4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B41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85FA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0.2884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C28E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0.5916</w:t>
            </w:r>
          </w:p>
        </w:tc>
      </w:tr>
      <w:tr w:rsidR="005B09DA" w:rsidRPr="005B09DA" w14:paraId="3616C8B3" w14:textId="77777777" w:rsidTr="0036281C">
        <w:trPr>
          <w:jc w:val="center"/>
        </w:trPr>
        <w:tc>
          <w:tcPr>
            <w:tcW w:w="8505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954F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Air temperature (Marginal r² = 0.04; Conditional r² = 0.05)</w:t>
            </w:r>
          </w:p>
        </w:tc>
      </w:tr>
      <w:tr w:rsidR="005B09DA" w:rsidRPr="005B09DA" w14:paraId="176F0C80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3C11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252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2B5E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A0D2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72C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0.9509</w:t>
            </w:r>
          </w:p>
        </w:tc>
      </w:tr>
      <w:tr w:rsidR="005B09DA" w:rsidRPr="005B09DA" w14:paraId="51BFAD4A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3ECD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101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54F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33B7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11.5948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BEEE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b/>
                <w:color w:val="000000"/>
                <w:sz w:val="20"/>
                <w:szCs w:val="20"/>
              </w:rPr>
              <w:t>0.0007</w:t>
            </w:r>
          </w:p>
        </w:tc>
      </w:tr>
      <w:tr w:rsidR="005B09DA" w:rsidRPr="005B09DA" w14:paraId="158E27B6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E166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impact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E70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399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B44A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3.6021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4655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0.1065</w:t>
            </w:r>
          </w:p>
        </w:tc>
      </w:tr>
      <w:tr w:rsidR="005B09DA" w:rsidRPr="005B09DA" w14:paraId="44F98659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3C20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proofErr w:type="spellStart"/>
            <w:proofErr w:type="gramStart"/>
            <w:r w:rsidRPr="005B09DA">
              <w:rPr>
                <w:color w:val="000000"/>
                <w:sz w:val="20"/>
                <w:szCs w:val="20"/>
              </w:rPr>
              <w:t>year:impact</w:t>
            </w:r>
            <w:proofErr w:type="spellEnd"/>
            <w:proofErr w:type="gramEnd"/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4448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61E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123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0.9902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80A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0.3204</w:t>
            </w:r>
          </w:p>
        </w:tc>
      </w:tr>
      <w:tr w:rsidR="005B09DA" w:rsidRPr="005B09DA" w14:paraId="2DC62FBB" w14:textId="77777777" w:rsidTr="0036281C">
        <w:trPr>
          <w:jc w:val="center"/>
        </w:trPr>
        <w:tc>
          <w:tcPr>
            <w:tcW w:w="8505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CB97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  <w:lang w:val="pt-BR"/>
              </w:rPr>
            </w:pPr>
            <w:r w:rsidRPr="005B09DA">
              <w:rPr>
                <w:color w:val="000000"/>
                <w:sz w:val="20"/>
                <w:szCs w:val="20"/>
                <w:lang w:val="pt-BR"/>
              </w:rPr>
              <w:t xml:space="preserve">Site </w:t>
            </w:r>
            <w:proofErr w:type="spellStart"/>
            <w:r w:rsidRPr="005B09DA">
              <w:rPr>
                <w:color w:val="000000"/>
                <w:sz w:val="20"/>
                <w:szCs w:val="20"/>
                <w:lang w:val="pt-BR"/>
              </w:rPr>
              <w:t>depth</w:t>
            </w:r>
            <w:proofErr w:type="spellEnd"/>
            <w:r w:rsidRPr="005B09DA">
              <w:rPr>
                <w:color w:val="000000"/>
                <w:sz w:val="20"/>
                <w:szCs w:val="20"/>
                <w:lang w:val="pt-BR"/>
              </w:rPr>
              <w:t xml:space="preserve"> (Marginal r² = 0.06; Conditional r² = 0.16)</w:t>
            </w:r>
          </w:p>
        </w:tc>
      </w:tr>
      <w:tr w:rsidR="005B09DA" w:rsidRPr="005B09DA" w14:paraId="12C17617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E48A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402C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C11C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22F2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0.2629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543D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0.6084</w:t>
            </w:r>
          </w:p>
        </w:tc>
      </w:tr>
      <w:tr w:rsidR="005B09DA" w:rsidRPr="005B09DA" w14:paraId="40BEAB86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003D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DA42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F55B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AD1A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0.4918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A0D4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0.4836</w:t>
            </w:r>
          </w:p>
        </w:tc>
      </w:tr>
      <w:tr w:rsidR="005B09DA" w:rsidRPr="005B09DA" w14:paraId="1DAF43FD" w14:textId="77777777" w:rsidTr="0036281C">
        <w:trPr>
          <w:jc w:val="center"/>
        </w:trPr>
        <w:tc>
          <w:tcPr>
            <w:tcW w:w="11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0A98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impact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5E0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39A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0F2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4.0581</w:t>
            </w:r>
          </w:p>
        </w:tc>
        <w:tc>
          <w:tcPr>
            <w:tcW w:w="1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75C8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0.0906</w:t>
            </w:r>
          </w:p>
        </w:tc>
      </w:tr>
      <w:tr w:rsidR="005B09DA" w:rsidRPr="005B09DA" w14:paraId="14FCFFAE" w14:textId="77777777" w:rsidTr="0036281C">
        <w:trPr>
          <w:jc w:val="center"/>
        </w:trPr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FB94" w14:textId="77777777" w:rsidR="005B09DA" w:rsidRPr="005B09DA" w:rsidRDefault="005B09DA" w:rsidP="005B09DA">
            <w:pPr>
              <w:ind w:left="102" w:right="102"/>
              <w:rPr>
                <w:sz w:val="20"/>
                <w:szCs w:val="20"/>
              </w:rPr>
            </w:pPr>
            <w:proofErr w:type="spellStart"/>
            <w:proofErr w:type="gramStart"/>
            <w:r w:rsidRPr="005B09DA">
              <w:rPr>
                <w:color w:val="000000"/>
                <w:sz w:val="20"/>
                <w:szCs w:val="20"/>
              </w:rPr>
              <w:t>year:impact</w:t>
            </w:r>
            <w:proofErr w:type="spellEnd"/>
            <w:proofErr w:type="gramEnd"/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3F39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3B1B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6D00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0.8968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6BF3" w14:textId="77777777" w:rsidR="005B09DA" w:rsidRPr="005B09DA" w:rsidRDefault="005B09DA" w:rsidP="005B09DA">
            <w:pPr>
              <w:ind w:left="102" w:right="102"/>
              <w:jc w:val="right"/>
              <w:rPr>
                <w:sz w:val="20"/>
                <w:szCs w:val="20"/>
              </w:rPr>
            </w:pPr>
            <w:r w:rsidRPr="005B09DA">
              <w:rPr>
                <w:color w:val="000000"/>
                <w:sz w:val="20"/>
                <w:szCs w:val="20"/>
              </w:rPr>
              <w:t>0.3443</w:t>
            </w:r>
          </w:p>
        </w:tc>
      </w:tr>
    </w:tbl>
    <w:p w14:paraId="48E964BE" w14:textId="77777777" w:rsidR="005B09DA" w:rsidRPr="005B09DA" w:rsidRDefault="005B09DA" w:rsidP="005B09D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D0BA552" w14:textId="77777777" w:rsidR="005B09DA" w:rsidRPr="00721841" w:rsidRDefault="005B09DA" w:rsidP="005B09DA">
      <w:pPr>
        <w:spacing w:after="0" w:line="240" w:lineRule="auto"/>
        <w:ind w:right="113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D209B0" w14:textId="77777777" w:rsidR="005B09DA" w:rsidRPr="00721841" w:rsidRDefault="005B09DA" w:rsidP="005B09DA">
      <w:pPr>
        <w:ind w:right="707"/>
        <w:rPr>
          <w:rFonts w:ascii="Times New Roman" w:eastAsia="Times New Roman" w:hAnsi="Times New Roman" w:cs="Times New Roman"/>
          <w:lang w:eastAsia="en-GB"/>
        </w:rPr>
        <w:sectPr w:rsidR="005B09DA" w:rsidRPr="00721841">
          <w:pgSz w:w="11906" w:h="16838"/>
          <w:pgMar w:top="1134" w:right="0" w:bottom="1134" w:left="1134" w:header="709" w:footer="709" w:gutter="0"/>
          <w:cols w:space="720"/>
        </w:sectPr>
      </w:pPr>
    </w:p>
    <w:p w14:paraId="3D8453BF" w14:textId="2CB1745C" w:rsidR="00721841" w:rsidRPr="00721841" w:rsidRDefault="00721841" w:rsidP="00721841">
      <w:pPr>
        <w:spacing w:after="0" w:line="480" w:lineRule="auto"/>
        <w:rPr>
          <w:rFonts w:ascii="Times New Roman" w:eastAsia="Times New Roman" w:hAnsi="Times New Roman" w:cs="Times New Roman"/>
          <w:lang w:val="en-US" w:eastAsia="en-GB"/>
        </w:rPr>
      </w:pPr>
      <w:r w:rsidRPr="00721841">
        <w:rPr>
          <w:rFonts w:ascii="Times New Roman" w:eastAsia="Times New Roman" w:hAnsi="Times New Roman" w:cs="Times New Roman"/>
          <w:b/>
          <w:bCs/>
          <w:lang w:val="en-US" w:eastAsia="en-GB"/>
        </w:rPr>
        <w:lastRenderedPageBreak/>
        <w:t>Table S</w:t>
      </w:r>
      <w:r w:rsidR="005B09DA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721841">
        <w:rPr>
          <w:rFonts w:ascii="Times New Roman" w:eastAsia="Times New Roman" w:hAnsi="Times New Roman" w:cs="Times New Roman"/>
          <w:b/>
          <w:bCs/>
          <w:lang w:val="en-US" w:eastAsia="en-GB"/>
        </w:rPr>
        <w:t>.</w:t>
      </w:r>
      <w:r w:rsidRPr="00721841">
        <w:rPr>
          <w:rFonts w:ascii="Times New Roman" w:eastAsia="Times New Roman" w:hAnsi="Times New Roman" w:cs="Times New Roman"/>
          <w:lang w:val="en-US" w:eastAsia="en-GB"/>
        </w:rPr>
        <w:t xml:space="preserve"> Annual mean, standard deviation (SD), and number of samples (n) per year of the variables selected in the models. </w:t>
      </w:r>
      <w:proofErr w:type="spellStart"/>
      <w:r w:rsidRPr="00721841">
        <w:rPr>
          <w:rFonts w:ascii="Times New Roman" w:eastAsia="Times New Roman" w:hAnsi="Times New Roman" w:cs="Times New Roman"/>
          <w:lang w:val="en-US" w:eastAsia="en-GB"/>
        </w:rPr>
        <w:t>AirT</w:t>
      </w:r>
      <w:proofErr w:type="spellEnd"/>
      <w:r w:rsidRPr="00721841">
        <w:rPr>
          <w:rFonts w:ascii="Times New Roman" w:eastAsia="Times New Roman" w:hAnsi="Times New Roman" w:cs="Times New Roman"/>
          <w:lang w:val="en-US" w:eastAsia="en-GB"/>
        </w:rPr>
        <w:t xml:space="preserve"> = Air temperature, </w:t>
      </w:r>
      <w:proofErr w:type="spellStart"/>
      <w:r w:rsidRPr="00721841">
        <w:rPr>
          <w:rFonts w:ascii="Times New Roman" w:eastAsia="Times New Roman" w:hAnsi="Times New Roman" w:cs="Times New Roman"/>
          <w:lang w:val="en-US" w:eastAsia="en-GB"/>
        </w:rPr>
        <w:t>z</w:t>
      </w:r>
      <w:r w:rsidRPr="00721841">
        <w:rPr>
          <w:rFonts w:ascii="Times New Roman" w:eastAsia="Times New Roman" w:hAnsi="Times New Roman" w:cs="Times New Roman"/>
          <w:vertAlign w:val="subscript"/>
          <w:lang w:val="en-US" w:eastAsia="en-GB"/>
        </w:rPr>
        <w:t>site</w:t>
      </w:r>
      <w:proofErr w:type="spellEnd"/>
      <w:r w:rsidRPr="00721841">
        <w:rPr>
          <w:rFonts w:ascii="Times New Roman" w:eastAsia="Times New Roman" w:hAnsi="Times New Roman" w:cs="Times New Roman"/>
          <w:lang w:val="en-US" w:eastAsia="en-GB"/>
        </w:rPr>
        <w:t xml:space="preserve"> = Site depth, Turb = Turbidity, TN = Total nitrogen, TP = Total phosphorus, </w:t>
      </w:r>
      <w:proofErr w:type="spellStart"/>
      <w:r w:rsidRPr="00721841">
        <w:rPr>
          <w:rFonts w:ascii="Times New Roman" w:eastAsia="Times New Roman" w:hAnsi="Times New Roman" w:cs="Times New Roman"/>
          <w:lang w:val="en-US" w:eastAsia="en-GB"/>
        </w:rPr>
        <w:t>PhyBM</w:t>
      </w:r>
      <w:proofErr w:type="spellEnd"/>
      <w:r w:rsidRPr="00721841">
        <w:rPr>
          <w:rFonts w:ascii="Times New Roman" w:eastAsia="Times New Roman" w:hAnsi="Times New Roman" w:cs="Times New Roman"/>
          <w:lang w:val="en-US" w:eastAsia="en-GB"/>
        </w:rPr>
        <w:t xml:space="preserve"> = Total phytoplankton biomass, IA = impacted area, NIA = non-impacted area.</w:t>
      </w:r>
    </w:p>
    <w:tbl>
      <w:tblPr>
        <w:tblStyle w:val="1"/>
        <w:tblW w:w="14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536"/>
        <w:gridCol w:w="709"/>
        <w:gridCol w:w="440"/>
        <w:gridCol w:w="678"/>
        <w:gridCol w:w="725"/>
        <w:gridCol w:w="440"/>
        <w:gridCol w:w="836"/>
        <w:gridCol w:w="708"/>
        <w:gridCol w:w="440"/>
        <w:gridCol w:w="678"/>
        <w:gridCol w:w="583"/>
        <w:gridCol w:w="567"/>
        <w:gridCol w:w="709"/>
        <w:gridCol w:w="567"/>
        <w:gridCol w:w="567"/>
        <w:gridCol w:w="992"/>
        <w:gridCol w:w="709"/>
        <w:gridCol w:w="440"/>
        <w:gridCol w:w="694"/>
        <w:gridCol w:w="709"/>
        <w:gridCol w:w="727"/>
        <w:gridCol w:w="6"/>
      </w:tblGrid>
      <w:tr w:rsidR="00721841" w:rsidRPr="00721841" w14:paraId="5C641203" w14:textId="77777777" w:rsidTr="008C49D7">
        <w:trPr>
          <w:gridAfter w:val="1"/>
          <w:wAfter w:w="6" w:type="dxa"/>
          <w:trHeight w:val="330"/>
        </w:trPr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188DAA45" w14:textId="77777777" w:rsidR="00721841" w:rsidRPr="00721841" w:rsidRDefault="00721841" w:rsidP="00721841">
            <w:pPr>
              <w:rPr>
                <w:rFonts w:ascii="Calibri" w:eastAsia="Calibri" w:hAnsi="Calibri" w:cs="Calibri"/>
                <w:color w:val="000000"/>
              </w:rPr>
            </w:pPr>
            <w:r w:rsidRPr="00721841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68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C9D16A" w14:textId="77777777" w:rsidR="00721841" w:rsidRPr="00721841" w:rsidRDefault="00721841" w:rsidP="00721841">
            <w:pPr>
              <w:rPr>
                <w:b/>
                <w:color w:val="000000"/>
              </w:rPr>
            </w:pPr>
            <w:proofErr w:type="spellStart"/>
            <w:r w:rsidRPr="00721841">
              <w:rPr>
                <w:b/>
                <w:color w:val="000000"/>
              </w:rPr>
              <w:t>AirT</w:t>
            </w:r>
            <w:proofErr w:type="spellEnd"/>
            <w:r w:rsidRPr="00721841">
              <w:rPr>
                <w:b/>
                <w:color w:val="000000"/>
              </w:rPr>
              <w:t xml:space="preserve"> (°C)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7399C4" w14:textId="77777777" w:rsidR="00721841" w:rsidRPr="00721841" w:rsidRDefault="00721841" w:rsidP="00721841">
            <w:pPr>
              <w:rPr>
                <w:b/>
                <w:color w:val="000000"/>
              </w:rPr>
            </w:pPr>
            <w:proofErr w:type="spellStart"/>
            <w:r w:rsidRPr="00721841">
              <w:rPr>
                <w:b/>
                <w:color w:val="000000"/>
              </w:rPr>
              <w:t>z</w:t>
            </w:r>
            <w:r w:rsidRPr="00721841">
              <w:rPr>
                <w:b/>
                <w:color w:val="000000"/>
                <w:vertAlign w:val="subscript"/>
              </w:rPr>
              <w:t>site</w:t>
            </w:r>
            <w:proofErr w:type="spellEnd"/>
            <w:r w:rsidRPr="00721841">
              <w:rPr>
                <w:b/>
                <w:color w:val="000000"/>
              </w:rPr>
              <w:t xml:space="preserve"> (m)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7DEA7E7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Turb (NTU)</w:t>
            </w: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3DC2F7F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K</w:t>
            </w:r>
            <w:r w:rsidRPr="00721841">
              <w:rPr>
                <w:b/>
                <w:color w:val="000000"/>
                <w:vertAlign w:val="subscript"/>
              </w:rPr>
              <w:t xml:space="preserve">res </w:t>
            </w:r>
            <w:r w:rsidRPr="00721841">
              <w:rPr>
                <w:b/>
                <w:color w:val="000000"/>
              </w:rPr>
              <w:t>(m</w:t>
            </w:r>
            <w:r w:rsidRPr="00721841">
              <w:rPr>
                <w:b/>
                <w:color w:val="000000"/>
                <w:vertAlign w:val="superscript"/>
              </w:rPr>
              <w:t>–1</w:t>
            </w:r>
            <w:r w:rsidRPr="00721841">
              <w:rPr>
                <w:b/>
                <w:color w:val="00000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116E83D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TN (mg L</w:t>
            </w:r>
            <w:r w:rsidRPr="00721841">
              <w:rPr>
                <w:b/>
                <w:color w:val="000000"/>
                <w:vertAlign w:val="superscript"/>
              </w:rPr>
              <w:t>–1</w:t>
            </w:r>
            <w:r w:rsidRPr="00721841">
              <w:rPr>
                <w:b/>
                <w:color w:val="000000"/>
              </w:rPr>
              <w:t>)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6D8427B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TP (µg L</w:t>
            </w:r>
            <w:r w:rsidRPr="00721841">
              <w:rPr>
                <w:b/>
                <w:color w:val="000000"/>
                <w:vertAlign w:val="superscript"/>
              </w:rPr>
              <w:t>–1</w:t>
            </w:r>
            <w:r w:rsidRPr="00721841">
              <w:rPr>
                <w:b/>
                <w:color w:val="000000"/>
              </w:rPr>
              <w:t>)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17B25C0" w14:textId="77777777" w:rsidR="00721841" w:rsidRPr="00721841" w:rsidRDefault="00721841" w:rsidP="00721841">
            <w:pPr>
              <w:rPr>
                <w:b/>
                <w:color w:val="000000"/>
              </w:rPr>
            </w:pPr>
            <w:proofErr w:type="spellStart"/>
            <w:r w:rsidRPr="00721841">
              <w:rPr>
                <w:b/>
                <w:color w:val="000000"/>
              </w:rPr>
              <w:t>PhyBM</w:t>
            </w:r>
            <w:proofErr w:type="spellEnd"/>
            <w:r w:rsidRPr="00721841">
              <w:rPr>
                <w:b/>
                <w:color w:val="000000"/>
              </w:rPr>
              <w:t xml:space="preserve"> (mm</w:t>
            </w:r>
            <w:r w:rsidRPr="00721841">
              <w:rPr>
                <w:b/>
                <w:color w:val="000000"/>
                <w:vertAlign w:val="superscript"/>
              </w:rPr>
              <w:t>3</w:t>
            </w:r>
            <w:r w:rsidRPr="00721841">
              <w:rPr>
                <w:b/>
                <w:color w:val="000000"/>
              </w:rPr>
              <w:t xml:space="preserve"> L</w:t>
            </w:r>
            <w:r w:rsidRPr="00721841">
              <w:rPr>
                <w:b/>
                <w:color w:val="000000"/>
                <w:vertAlign w:val="superscript"/>
              </w:rPr>
              <w:t>–1</w:t>
            </w:r>
            <w:r w:rsidRPr="00721841">
              <w:rPr>
                <w:b/>
                <w:color w:val="000000"/>
              </w:rPr>
              <w:t>)</w:t>
            </w:r>
          </w:p>
        </w:tc>
      </w:tr>
      <w:tr w:rsidR="00721841" w:rsidRPr="00721841" w14:paraId="4349954D" w14:textId="77777777" w:rsidTr="008C49D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613E013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Year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387EA5B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0367A67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SD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50296FC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F672C05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Mean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41099EE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SD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BEDF855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35CA98C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Mean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4E14371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SD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0E508E2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D92C735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Mean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2F0EE88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SD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FFBACAE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51C3773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Mean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687FF02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SD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A4ECD77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C2D0AA0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36FD5F09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SD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3133BDFA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90BF444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AA6A361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SD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5D68F6F" w14:textId="77777777" w:rsidR="00721841" w:rsidRPr="00721841" w:rsidRDefault="00721841" w:rsidP="00721841">
            <w:pPr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N</w:t>
            </w:r>
          </w:p>
        </w:tc>
      </w:tr>
      <w:tr w:rsidR="00721841" w:rsidRPr="00721841" w14:paraId="65E56132" w14:textId="77777777" w:rsidTr="008C49D7">
        <w:trPr>
          <w:gridAfter w:val="1"/>
          <w:wAfter w:w="6" w:type="dxa"/>
          <w:trHeight w:val="315"/>
        </w:trPr>
        <w:tc>
          <w:tcPr>
            <w:tcW w:w="14730" w:type="dxa"/>
            <w:gridSpan w:val="2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F18E1A" w14:textId="77777777" w:rsidR="00721841" w:rsidRPr="00721841" w:rsidRDefault="00721841" w:rsidP="00721841">
            <w:pPr>
              <w:jc w:val="center"/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Impacted</w:t>
            </w:r>
          </w:p>
        </w:tc>
      </w:tr>
      <w:tr w:rsidR="00721841" w:rsidRPr="00721841" w14:paraId="3E39FAC2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EAEC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3EC8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6920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DB25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0C27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08AB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79A7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E131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FFC6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1DB9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245A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65BE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F7C2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B1E4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5DE3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ABBF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9163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549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12BA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3BCF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63FA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3D7C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1E1DED5F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5BBE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6FF3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A8AF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234B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C5A0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644F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1693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E2B8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81F4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5973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7662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60CE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AD3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031C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1C70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D326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48C7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D774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14.39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6255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3D4D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A4D6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8FCF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21841" w:rsidRPr="00721841" w14:paraId="195C91C0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8143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CD03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B701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90EF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FA1C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D06E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FE3E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6F00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24.1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337F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24.2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6456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1A8B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2174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2B08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A8F9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48E2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EE56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496A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39.12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59CB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24.13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A6DC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3305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2051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9555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21841" w:rsidRPr="00721841" w14:paraId="6F0E8953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038D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030A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7F74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6FD0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57D9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EC17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0A3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EBB1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23.3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C5CC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23.5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F84F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D200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2384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6F60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967C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DF83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8D43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2013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5A6D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5.93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F979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69ED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99AE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7FA6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21841" w:rsidRPr="00721841" w14:paraId="24E0FB40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726A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34F2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06DA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A608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5E6D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6E2F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DCB1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3FA8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F057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1090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371B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E20B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AF9C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C4E1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B735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4749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8E61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29.66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F22F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22.76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E5E0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A718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26EB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D083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21841" w:rsidRPr="00721841" w14:paraId="354D3B67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394D9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2376E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27.2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52E55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F55A2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51121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EDA56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AC352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415D5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64C4B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9B0C3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F08AD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2.0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C948A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B34BE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34939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CE547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498E7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AB408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33.45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94FC6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15.01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659F7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61619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A8DDB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0DD0F" w14:textId="77777777" w:rsidR="00721841" w:rsidRPr="00721841" w:rsidRDefault="00721841" w:rsidP="00721841">
            <w:pPr>
              <w:rPr>
                <w:color w:val="000000"/>
                <w:sz w:val="18"/>
                <w:szCs w:val="18"/>
              </w:rPr>
            </w:pPr>
            <w:r w:rsidRPr="0072184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721841" w:rsidRPr="00721841" w14:paraId="090DC7D2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CA5A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CADB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15DF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E725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57AD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6D1B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82F1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4A9B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11.2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F388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17.2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8809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9E9C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9AD9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4515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1634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976A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8B2F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580B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17.93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8036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9.34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6C00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2EA2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D807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DB6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21841" w:rsidRPr="00721841" w14:paraId="34C0843B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783E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B183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DE3B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560C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EC42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8E54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113C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0E00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E8C5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A906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21B4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E440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549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1250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6C84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EF98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79BC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075D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12.66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6853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05D7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EDF6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D09D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21841" w:rsidRPr="00721841" w14:paraId="7AE82031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DAB9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BB53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4BDA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C770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E11D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F52F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E193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9D36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1006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90FE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53DB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E1D2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1426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E209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54E9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6023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FCF2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22.95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9BB9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31.15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F70B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31D6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BCFD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203C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</w:t>
            </w:r>
          </w:p>
        </w:tc>
      </w:tr>
      <w:tr w:rsidR="00721841" w:rsidRPr="00721841" w14:paraId="1CEF8C57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7E06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898C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28.0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9B71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22BC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52D4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6F66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79FB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60DB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8D2B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96B6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A715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9DF8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22E1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F0A9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5FB5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883E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86D4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570D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8.75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6FAD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0F06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470E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BDF3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</w:tr>
      <w:tr w:rsidR="00721841" w:rsidRPr="00721841" w14:paraId="45965391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7980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04E1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174E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E3E2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3F4A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E70C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8892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1C24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7115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0C72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5759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C2E5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9AFD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ACF6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35A2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6DC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5A27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5ACA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18.21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C85C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46BA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18E2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81EE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21841" w:rsidRPr="00721841" w14:paraId="1DE2DCDD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0BEB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2231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804D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D7DE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3AE5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3BB3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0DEC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F56E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31.4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6ABB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42.8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79C9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E735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AC1F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F1A6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407A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67AC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1919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B318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7386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B514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B1CA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68A5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6A98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21841" w:rsidRPr="00721841" w14:paraId="2E7113CE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FD9F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882E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208D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B14A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402A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61B5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43A5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FE6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A280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F17A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AF32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DF8D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FAD9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2514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4836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10CB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262B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2A95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5.44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7C07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00D8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465A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DE2C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21841" w:rsidRPr="00721841" w14:paraId="082EE257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18BD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DC3C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D07A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C7C3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7552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A91F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E473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EA8F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547E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33A0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6470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0D17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13D0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E9A6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6DE2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54B9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0EBD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5769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381F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E4F1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C846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FA6C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21841" w:rsidRPr="00721841" w14:paraId="153EB4BA" w14:textId="77777777" w:rsidTr="008C49D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ADCB3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B5AE6B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95292A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FD0570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6A84D6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AE9E1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F4D11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066AA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2362F7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3C85EF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8F02F6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1575E0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FC01E8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60A41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831DC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195F6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36F1BD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8CAE8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81112B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207D90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21D1C7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D9A29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21841" w:rsidRPr="00721841" w14:paraId="3B80AAC9" w14:textId="77777777" w:rsidTr="008C49D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1A7F673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All years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3A67112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34C8A77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0.9 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A68E9A6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D846CA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520AA26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12C2389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55C0D4C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776DDDF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62A95DF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AC44808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70C2157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767D68E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59ED829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9D756D0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52A5310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3C15D10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C1BF6E5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7DB7EFD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AA39AE9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17A9ECF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82B2D96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212</w:t>
            </w:r>
          </w:p>
        </w:tc>
      </w:tr>
      <w:tr w:rsidR="00721841" w:rsidRPr="00721841" w14:paraId="63E55554" w14:textId="77777777" w:rsidTr="008C49D7">
        <w:trPr>
          <w:gridAfter w:val="1"/>
          <w:wAfter w:w="6" w:type="dxa"/>
          <w:trHeight w:val="315"/>
        </w:trPr>
        <w:tc>
          <w:tcPr>
            <w:tcW w:w="14730" w:type="dxa"/>
            <w:gridSpan w:val="2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224ABF2" w14:textId="77777777" w:rsidR="00721841" w:rsidRPr="00721841" w:rsidRDefault="00721841" w:rsidP="00721841">
            <w:pPr>
              <w:jc w:val="center"/>
              <w:rPr>
                <w:b/>
                <w:color w:val="000000"/>
              </w:rPr>
            </w:pPr>
            <w:r w:rsidRPr="00721841">
              <w:rPr>
                <w:b/>
                <w:color w:val="000000"/>
              </w:rPr>
              <w:t>Non-impacted</w:t>
            </w:r>
          </w:p>
        </w:tc>
      </w:tr>
      <w:tr w:rsidR="00721841" w:rsidRPr="00721841" w14:paraId="76D59724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75F5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2698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7F5F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3602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D12E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A4A0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6FE4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4EC4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9A33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6F74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A370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D597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DE8D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B872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CE2B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1A65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77C8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25.78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0F28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17.94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3FFD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A2DF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3828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253C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</w:tr>
      <w:tr w:rsidR="00721841" w:rsidRPr="00721841" w14:paraId="11AE12F0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44A2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E4AD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9A6E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5618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B884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7FEE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9FDF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FD83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6DC1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6794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8977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7091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5A4C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F612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FD0F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16B5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035B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85A3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88E3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4EFA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BD14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8A6A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</w:t>
            </w:r>
          </w:p>
        </w:tc>
      </w:tr>
      <w:tr w:rsidR="00721841" w:rsidRPr="00721841" w14:paraId="56C94574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932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2D32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C698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8FD0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04DD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7D9F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1F24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7AEC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9229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014E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DCD6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E0EA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62BB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8B55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0E57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F64B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8791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44.92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9ECF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26.57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4FE3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8BA0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56DA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D0BC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</w:tr>
      <w:tr w:rsidR="00721841" w:rsidRPr="00721841" w14:paraId="1999E3B9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A58A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876A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26.9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DDD3E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6CB2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BDA7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94F3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0C31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9994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A3B0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6FCD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DBB2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1118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9F30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E605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2387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C8DF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FE03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8F4B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0275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2AE0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BA9A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7197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4BD68EB8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1E7B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3BB4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3DA6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D50F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8077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45EF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BFCA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9559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21.5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6169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28.7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C8AC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590F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66FC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B0A4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6D9C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C9A4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7757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2A16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bookmarkStart w:id="0" w:name="_heading=h.2jxsxqh" w:colFirst="0" w:colLast="0"/>
            <w:bookmarkEnd w:id="0"/>
            <w:r w:rsidRPr="00721841">
              <w:rPr>
                <w:color w:val="000000"/>
                <w:sz w:val="20"/>
                <w:szCs w:val="20"/>
              </w:rPr>
              <w:t>47.86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8108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35.95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F69A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51E9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412B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F2B2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5337928C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DFAB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912F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902D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FD6F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787B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F6A1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5440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F946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C7DB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26.9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EE67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B292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7C96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5C89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CF25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ACBE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D28E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6BA1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40.77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D3F6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42.39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6E7E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A6DD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3C4E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6249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7C5C175C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DD3D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47D7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D944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DFFB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7275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CAF4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D616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E9D3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0FC1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3433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7575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DCEA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E1C7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79AE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DC82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3C04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359C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31.27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7EAC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7AD9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A472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874D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8.0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7357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0B770C81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9168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2783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98B0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6565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C260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C625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678F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BFDF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9C85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7778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0C8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82C7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EAEE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83CC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0002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37C8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D8AD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3D8E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519B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86EB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CA91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0ABA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7D491D74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75F9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C176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B812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64C6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DA45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bookmarkStart w:id="1" w:name="_heading=h.z337ya" w:colFirst="0" w:colLast="0"/>
            <w:bookmarkEnd w:id="1"/>
            <w:r w:rsidRPr="00721841"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796A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B126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CF64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17A2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915D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8D9B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502D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9F4C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F480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A61E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A80F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3018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13.75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DE0C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5.74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3D74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69B1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92C4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3A47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342CBF71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BDC2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8DAE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28.2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2553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CDB1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E5B6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521B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B0BC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0724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D714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F81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78A4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1896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1480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507F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E627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47F1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C8BF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2712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12.49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C9B2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8C57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B423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7FA5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7</w:t>
            </w:r>
          </w:p>
        </w:tc>
      </w:tr>
      <w:tr w:rsidR="00721841" w:rsidRPr="00721841" w14:paraId="67EB6C71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91D0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C751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28.0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5708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B2EE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34CC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5479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8F2E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C646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bookmarkStart w:id="2" w:name="_heading=h.3j2qqm3" w:colFirst="0" w:colLast="0"/>
            <w:bookmarkEnd w:id="2"/>
            <w:r w:rsidRPr="00721841">
              <w:rPr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4E2C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48.6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D46A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B9A3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89A0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AF60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C8C4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E930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B4A7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45F5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9871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39.38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0169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01A5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E5F6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DF0C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694DC3C7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C1CF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F26F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77EC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8052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A164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5D10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1B42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9A44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0C6C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7CCD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92AB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7AE0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D1C3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F33C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1568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1EDC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B0E7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6765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5.63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5FD2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CD6E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DE00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6FF5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5881208D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CA51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5A67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EFD0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E471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B25B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197F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FE66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7BB9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3669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3A28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F99B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8FEE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80D0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8C45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0648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CF6E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95C7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D9CB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30.27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1337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0AED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0D1B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B12E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20862B63" w14:textId="77777777" w:rsidTr="008C49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AABF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5294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C97B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590B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E782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453A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ACFB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F7E5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EA7C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12.6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80EE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1A7C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EB65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700A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0CB9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FB0F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5657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1C59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52EE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8.87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45A7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F29D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54086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934A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6DEE088D" w14:textId="77777777" w:rsidTr="008C49D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3B2F5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793BCD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9BFC88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D7D207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4532FE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616D0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9FD97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67829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30A20E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69CA7A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2D9009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9F9A1C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8BF930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879321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C826F9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FF132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8D795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18.76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47583E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21.74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B51373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5BF0E3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9155C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B93BE07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21841" w:rsidRPr="00721841" w14:paraId="4B058EBB" w14:textId="77777777" w:rsidTr="008C49D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CB0CB8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All years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B3E6A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A47F8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BCC58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F3302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8A122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E7CD9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C70F1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9.7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9BD60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6DB19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43B85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04A9F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F8717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24F5A9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F126A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65328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505F1B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5D3E2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19.3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26A34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53BD3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8E53E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34860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137</w:t>
            </w:r>
          </w:p>
        </w:tc>
      </w:tr>
      <w:tr w:rsidR="00721841" w:rsidRPr="00721841" w14:paraId="4D94BE44" w14:textId="77777777" w:rsidTr="008C49D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4188E1" w14:textId="77777777" w:rsidR="00721841" w:rsidRPr="00721841" w:rsidRDefault="00721841" w:rsidP="00721841">
            <w:pPr>
              <w:rPr>
                <w:b/>
                <w:color w:val="000000"/>
                <w:sz w:val="20"/>
                <w:szCs w:val="20"/>
              </w:rPr>
            </w:pPr>
            <w:r w:rsidRPr="00721841">
              <w:rPr>
                <w:b/>
                <w:color w:val="000000"/>
                <w:sz w:val="20"/>
                <w:szCs w:val="20"/>
              </w:rPr>
              <w:t>IA and NIA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02CFDA1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90AAD7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9AD1C2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11EB4D3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220BF1A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F413AFA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48056F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12.9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A95533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1DA741A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48D5145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2C739C1C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6A38A20E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19ADE2A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EDD0C44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12C6040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E753F0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2FFF032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21.72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FAE834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24EF482F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AB1038D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4.60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3E1EED8" w14:textId="77777777" w:rsidR="00721841" w:rsidRPr="00721841" w:rsidRDefault="00721841" w:rsidP="00721841">
            <w:pPr>
              <w:rPr>
                <w:color w:val="000000"/>
                <w:sz w:val="20"/>
                <w:szCs w:val="20"/>
              </w:rPr>
            </w:pPr>
            <w:r w:rsidRPr="00721841">
              <w:rPr>
                <w:color w:val="000000"/>
                <w:sz w:val="20"/>
                <w:szCs w:val="20"/>
              </w:rPr>
              <w:t>349</w:t>
            </w:r>
          </w:p>
        </w:tc>
      </w:tr>
    </w:tbl>
    <w:p w14:paraId="5E5422D3" w14:textId="77777777" w:rsidR="00721841" w:rsidRPr="00721841" w:rsidRDefault="00721841" w:rsidP="00721841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rPr>
          <w:rFonts w:ascii="Arial" w:eastAsia="Arial" w:hAnsi="Arial" w:cs="Arial"/>
          <w:color w:val="000000"/>
          <w:lang w:val="en-US" w:eastAsia="en-GB"/>
        </w:rPr>
      </w:pPr>
    </w:p>
    <w:p w14:paraId="40B2935A" w14:textId="77777777" w:rsidR="00721841" w:rsidRDefault="00721841"/>
    <w:sectPr w:rsidR="00721841" w:rsidSect="005B4D67">
      <w:pgSz w:w="16838" w:h="11906" w:orient="landscape"/>
      <w:pgMar w:top="1134" w:right="1134" w:bottom="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7BDA"/>
    <w:multiLevelType w:val="multilevel"/>
    <w:tmpl w:val="66509C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115938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SzMDY1NLcwMjAyNDJQ0lEKTi0uzszPAykwqgUA8JiejCwAAAA="/>
  </w:docVars>
  <w:rsids>
    <w:rsidRoot w:val="00721841"/>
    <w:rsid w:val="00225C48"/>
    <w:rsid w:val="005B09DA"/>
    <w:rsid w:val="00721841"/>
    <w:rsid w:val="007C4F0F"/>
    <w:rsid w:val="00B9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8610"/>
  <w15:chartTrackingRefBased/>
  <w15:docId w15:val="{57775B18-112E-4A15-98C1-B7B79734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184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GB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1841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en-US" w:eastAsia="en-GB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184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val="en-US" w:eastAsia="en-GB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1841"/>
    <w:pPr>
      <w:keepNext/>
      <w:keepLines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1841"/>
    <w:pPr>
      <w:keepNext/>
      <w:keepLines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1841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18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GB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1841"/>
    <w:rPr>
      <w:rFonts w:ascii="Times New Roman" w:eastAsia="Times New Roman" w:hAnsi="Times New Roman" w:cs="Times New Roman"/>
      <w:b/>
      <w:sz w:val="36"/>
      <w:szCs w:val="36"/>
      <w:lang w:val="en-US" w:eastAsia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1841"/>
    <w:rPr>
      <w:rFonts w:ascii="Times New Roman" w:eastAsia="Times New Roman" w:hAnsi="Times New Roman" w:cs="Times New Roman"/>
      <w:b/>
      <w:sz w:val="28"/>
      <w:szCs w:val="28"/>
      <w:lang w:val="en-US" w:eastAsia="en-GB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184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184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1841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numbering" w:customStyle="1" w:styleId="Semlista1">
    <w:name w:val="Sem lista1"/>
    <w:next w:val="Semlista"/>
    <w:uiPriority w:val="99"/>
    <w:semiHidden/>
    <w:unhideWhenUsed/>
    <w:rsid w:val="00721841"/>
  </w:style>
  <w:style w:type="paragraph" w:styleId="Ttulo">
    <w:name w:val="Title"/>
    <w:basedOn w:val="Normal"/>
    <w:next w:val="Normal"/>
    <w:link w:val="TtuloChar"/>
    <w:uiPriority w:val="10"/>
    <w:qFormat/>
    <w:rsid w:val="00721841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en-US" w:eastAsia="en-GB"/>
    </w:rPr>
  </w:style>
  <w:style w:type="character" w:customStyle="1" w:styleId="TtuloChar">
    <w:name w:val="Título Char"/>
    <w:basedOn w:val="Fontepargpadro"/>
    <w:link w:val="Ttulo"/>
    <w:uiPriority w:val="10"/>
    <w:rsid w:val="00721841"/>
    <w:rPr>
      <w:rFonts w:ascii="Times New Roman" w:eastAsia="Times New Roman" w:hAnsi="Times New Roman" w:cs="Times New Roman"/>
      <w:b/>
      <w:sz w:val="72"/>
      <w:szCs w:val="72"/>
      <w:lang w:val="en-US" w:eastAsia="en-GB"/>
    </w:rPr>
  </w:style>
  <w:style w:type="character" w:styleId="Hyperlink">
    <w:name w:val="Hyperlink"/>
    <w:basedOn w:val="Fontepargpadro"/>
    <w:uiPriority w:val="99"/>
    <w:rsid w:val="0072184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218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218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218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7218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72184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21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1841"/>
    <w:rPr>
      <w:b/>
      <w:bCs/>
    </w:rPr>
  </w:style>
  <w:style w:type="character" w:styleId="Nmerodelinha">
    <w:name w:val="line number"/>
    <w:basedOn w:val="Fontepargpadro"/>
    <w:uiPriority w:val="99"/>
    <w:unhideWhenUsed/>
    <w:rsid w:val="00721841"/>
  </w:style>
  <w:style w:type="character" w:styleId="MenoPendente">
    <w:name w:val="Unresolved Mention"/>
    <w:basedOn w:val="Fontepargpadro"/>
    <w:uiPriority w:val="99"/>
    <w:semiHidden/>
    <w:unhideWhenUsed/>
    <w:rsid w:val="0072184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GB"/>
    </w:rPr>
  </w:style>
  <w:style w:type="numbering" w:customStyle="1" w:styleId="Semlista11">
    <w:name w:val="Sem lista11"/>
    <w:next w:val="Semlista"/>
    <w:uiPriority w:val="99"/>
    <w:semiHidden/>
    <w:unhideWhenUsed/>
    <w:rsid w:val="00721841"/>
  </w:style>
  <w:style w:type="table" w:customStyle="1" w:styleId="Tabelacomgrade1">
    <w:name w:val="Tabela com grade1"/>
    <w:basedOn w:val="Tabelanormal"/>
    <w:next w:val="Tabelacomgrade"/>
    <w:uiPriority w:val="39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psjcie-bz112c">
    <w:name w:val="psjcie-bz112c"/>
    <w:basedOn w:val="Normal"/>
    <w:rsid w:val="007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1841"/>
    <w:pPr>
      <w:widowControl w:val="0"/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7218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84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GB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841"/>
    <w:rPr>
      <w:rFonts w:ascii="Times New Roman" w:eastAsia="Times New Roman" w:hAnsi="Times New Roman" w:cs="Times New Roman"/>
      <w:sz w:val="18"/>
      <w:szCs w:val="18"/>
      <w:lang w:val="en-US" w:eastAsia="en-GB"/>
    </w:rPr>
  </w:style>
  <w:style w:type="character" w:styleId="HiperlinkVisitado">
    <w:name w:val="FollowedHyperlink"/>
    <w:basedOn w:val="Fontepargpadro"/>
    <w:uiPriority w:val="99"/>
    <w:semiHidden/>
    <w:unhideWhenUsed/>
    <w:rsid w:val="00721841"/>
    <w:rPr>
      <w:color w:val="800080"/>
      <w:u w:val="single"/>
    </w:rPr>
  </w:style>
  <w:style w:type="paragraph" w:customStyle="1" w:styleId="msonormal0">
    <w:name w:val="msonormal"/>
    <w:basedOn w:val="Normal"/>
    <w:rsid w:val="007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7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t-BR"/>
    </w:rPr>
  </w:style>
  <w:style w:type="paragraph" w:customStyle="1" w:styleId="font6">
    <w:name w:val="font6"/>
    <w:basedOn w:val="Normal"/>
    <w:rsid w:val="007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t-BR"/>
    </w:rPr>
  </w:style>
  <w:style w:type="paragraph" w:customStyle="1" w:styleId="font7">
    <w:name w:val="font7"/>
    <w:basedOn w:val="Normal"/>
    <w:rsid w:val="007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pt-BR"/>
    </w:rPr>
  </w:style>
  <w:style w:type="paragraph" w:customStyle="1" w:styleId="xl63">
    <w:name w:val="xl63"/>
    <w:basedOn w:val="Normal"/>
    <w:rsid w:val="007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2184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72184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72184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72184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7218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72184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721841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71">
    <w:name w:val="xl71"/>
    <w:basedOn w:val="Normal"/>
    <w:rsid w:val="00721841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721841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721841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74">
    <w:name w:val="xl74"/>
    <w:basedOn w:val="Normal"/>
    <w:rsid w:val="0072184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75">
    <w:name w:val="xl75"/>
    <w:basedOn w:val="Normal"/>
    <w:rsid w:val="0072184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21841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en-US" w:eastAsia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21841"/>
    <w:rPr>
      <w:rFonts w:ascii="Consolas" w:eastAsia="Times New Roman" w:hAnsi="Consolas" w:cs="Times New Roman"/>
      <w:sz w:val="20"/>
      <w:szCs w:val="20"/>
      <w:lang w:val="en-US" w:eastAsia="en-GB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184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en-US" w:eastAsia="en-GB"/>
    </w:rPr>
  </w:style>
  <w:style w:type="character" w:customStyle="1" w:styleId="SubttuloChar">
    <w:name w:val="Subtítulo Char"/>
    <w:basedOn w:val="Fontepargpadro"/>
    <w:link w:val="Subttulo"/>
    <w:uiPriority w:val="11"/>
    <w:rsid w:val="00721841"/>
    <w:rPr>
      <w:rFonts w:ascii="Georgia" w:eastAsia="Georgia" w:hAnsi="Georgia" w:cs="Georgia"/>
      <w:i/>
      <w:color w:val="666666"/>
      <w:sz w:val="48"/>
      <w:szCs w:val="48"/>
      <w:lang w:val="en-US" w:eastAsia="en-GB"/>
    </w:rPr>
  </w:style>
  <w:style w:type="table" w:customStyle="1" w:styleId="8">
    <w:name w:val="8"/>
    <w:basedOn w:val="Tabelanormal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elanormal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elanormal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elanormal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rsid w:val="0072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">
    <w:name w:val="_"/>
    <w:basedOn w:val="Fontepargpadro"/>
    <w:rsid w:val="00721841"/>
  </w:style>
  <w:style w:type="character" w:customStyle="1" w:styleId="r-search-result">
    <w:name w:val="r-search-result"/>
    <w:basedOn w:val="Fontepargpadro"/>
    <w:rsid w:val="00721841"/>
  </w:style>
  <w:style w:type="character" w:customStyle="1" w:styleId="ff2">
    <w:name w:val="ff2"/>
    <w:basedOn w:val="Fontepargpadro"/>
    <w:rsid w:val="00721841"/>
  </w:style>
  <w:style w:type="character" w:customStyle="1" w:styleId="ls4">
    <w:name w:val="ls4"/>
    <w:basedOn w:val="Fontepargpadro"/>
    <w:rsid w:val="00721841"/>
  </w:style>
  <w:style w:type="character" w:customStyle="1" w:styleId="anchor-text">
    <w:name w:val="anchor-text"/>
    <w:basedOn w:val="Fontepargpadro"/>
    <w:rsid w:val="00721841"/>
  </w:style>
  <w:style w:type="table" w:customStyle="1" w:styleId="41">
    <w:name w:val="41"/>
    <w:basedOn w:val="Tabelanormal"/>
    <w:rsid w:val="005B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Huszar</dc:creator>
  <cp:keywords/>
  <dc:description/>
  <cp:lastModifiedBy>Rayanne Setubal</cp:lastModifiedBy>
  <cp:revision>3</cp:revision>
  <dcterms:created xsi:type="dcterms:W3CDTF">2022-05-17T05:57:00Z</dcterms:created>
  <dcterms:modified xsi:type="dcterms:W3CDTF">2022-05-21T13:55:00Z</dcterms:modified>
</cp:coreProperties>
</file>