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2BAE2" w14:textId="77777777" w:rsidR="002745AC" w:rsidRDefault="00000000">
      <w:pPr>
        <w:spacing w:after="0" w:line="240" w:lineRule="auto"/>
        <w:jc w:val="center"/>
        <w:rPr>
          <w:rFonts w:ascii="Times New Roman" w:eastAsia="Times New Roman" w:hAnsi="Times New Roman" w:cs="Times New Roman"/>
          <w:b/>
          <w:bCs/>
          <w:color w:val="835591"/>
          <w:sz w:val="28"/>
          <w:szCs w:val="28"/>
        </w:rPr>
        <w:sectPr w:rsidR="002745AC">
          <w:footerReference w:type="default" r:id="rId9"/>
          <w:pgSz w:w="11906" w:h="16838"/>
          <w:pgMar w:top="1417" w:right="1700" w:bottom="1417" w:left="1700" w:header="708" w:footer="708" w:gutter="0"/>
          <w:pgNumType w:start="1"/>
          <w:cols w:space="720"/>
        </w:sectPr>
      </w:pPr>
      <w:r>
        <w:rPr>
          <w:noProof/>
        </w:rPr>
        <w:drawing>
          <wp:anchor distT="0" distB="0" distL="0" distR="0" simplePos="0" relativeHeight="251658240" behindDoc="1" locked="0" layoutInCell="1" hidden="0" allowOverlap="1" wp14:anchorId="7566D755" wp14:editId="055FCECB">
            <wp:simplePos x="0" y="0"/>
            <wp:positionH relativeFrom="column">
              <wp:posOffset>-1089656</wp:posOffset>
            </wp:positionH>
            <wp:positionV relativeFrom="paragraph">
              <wp:posOffset>-918024</wp:posOffset>
            </wp:positionV>
            <wp:extent cx="7581900" cy="11177700"/>
            <wp:effectExtent l="0" t="0" r="0" b="0"/>
            <wp:wrapNone/>
            <wp:docPr id="24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7581900" cy="11177700"/>
                    </a:xfrm>
                    <a:prstGeom prst="rect">
                      <a:avLst/>
                    </a:prstGeom>
                    <a:ln/>
                  </pic:spPr>
                </pic:pic>
              </a:graphicData>
            </a:graphic>
          </wp:anchor>
        </w:drawing>
      </w:r>
    </w:p>
    <w:p w14:paraId="34C86896" w14:textId="77777777" w:rsidR="002745AC" w:rsidRDefault="002745AC">
      <w:pPr>
        <w:spacing w:after="0" w:line="240" w:lineRule="auto"/>
        <w:rPr>
          <w:rFonts w:ascii="Arial" w:eastAsia="Arial" w:hAnsi="Arial" w:cs="Arial"/>
          <w:b/>
          <w:bCs/>
          <w:color w:val="835591"/>
          <w:sz w:val="72"/>
          <w:szCs w:val="72"/>
        </w:rPr>
      </w:pPr>
      <w:bookmarkStart w:id="0" w:name="_heading=h.q1fbpb943859" w:colFirst="0" w:colLast="0"/>
      <w:bookmarkEnd w:id="0"/>
    </w:p>
    <w:p w14:paraId="07611F55" w14:textId="77777777" w:rsidR="002745AC" w:rsidRDefault="002745AC">
      <w:pPr>
        <w:spacing w:after="0" w:line="240" w:lineRule="auto"/>
        <w:rPr>
          <w:rFonts w:ascii="Arial" w:eastAsia="Arial" w:hAnsi="Arial" w:cs="Arial"/>
          <w:b/>
          <w:bCs/>
          <w:color w:val="835591"/>
          <w:sz w:val="72"/>
          <w:szCs w:val="72"/>
        </w:rPr>
      </w:pPr>
    </w:p>
    <w:p w14:paraId="33FBB561" w14:textId="77777777" w:rsidR="002745AC" w:rsidRDefault="002745AC">
      <w:pPr>
        <w:spacing w:after="0" w:line="240" w:lineRule="auto"/>
        <w:rPr>
          <w:rFonts w:ascii="Arial" w:eastAsia="Arial" w:hAnsi="Arial" w:cs="Arial"/>
          <w:b/>
          <w:bCs/>
          <w:color w:val="835591"/>
          <w:sz w:val="72"/>
          <w:szCs w:val="72"/>
        </w:rPr>
        <w:sectPr w:rsidR="002745AC">
          <w:type w:val="continuous"/>
          <w:pgSz w:w="11906" w:h="16838"/>
          <w:pgMar w:top="1417" w:right="1700" w:bottom="1417" w:left="1700" w:header="708" w:footer="708" w:gutter="0"/>
          <w:cols w:num="2" w:space="720" w:equalWidth="0">
            <w:col w:w="3898" w:space="708"/>
            <w:col w:w="3898" w:space="0"/>
          </w:cols>
        </w:sectPr>
      </w:pPr>
    </w:p>
    <w:p w14:paraId="5A6A183D" w14:textId="77777777" w:rsidR="002745AC" w:rsidRDefault="002745AC">
      <w:pPr>
        <w:spacing w:after="0" w:line="240" w:lineRule="auto"/>
        <w:jc w:val="right"/>
        <w:rPr>
          <w:rFonts w:ascii="Arial" w:eastAsia="Arial" w:hAnsi="Arial" w:cs="Arial"/>
          <w:b/>
          <w:bCs/>
          <w:color w:val="835591"/>
          <w:sz w:val="72"/>
          <w:szCs w:val="72"/>
        </w:rPr>
      </w:pPr>
    </w:p>
    <w:p w14:paraId="3330B95F" w14:textId="77777777" w:rsidR="002745AC" w:rsidRDefault="002745AC">
      <w:pPr>
        <w:spacing w:after="0" w:line="240" w:lineRule="auto"/>
        <w:jc w:val="right"/>
        <w:rPr>
          <w:rFonts w:ascii="Arial" w:eastAsia="Arial" w:hAnsi="Arial" w:cs="Arial"/>
          <w:b/>
          <w:bCs/>
          <w:color w:val="835591"/>
          <w:sz w:val="76"/>
          <w:szCs w:val="76"/>
        </w:rPr>
      </w:pPr>
    </w:p>
    <w:p w14:paraId="6A0E47AA" w14:textId="77777777" w:rsidR="00285860" w:rsidRDefault="00285860">
      <w:pPr>
        <w:spacing w:after="0" w:line="276" w:lineRule="auto"/>
        <w:jc w:val="right"/>
        <w:rPr>
          <w:rFonts w:ascii="Arial" w:eastAsia="Arial" w:hAnsi="Arial" w:cs="Arial"/>
          <w:b/>
          <w:bCs/>
          <w:color w:val="005A30"/>
          <w:sz w:val="76"/>
          <w:szCs w:val="76"/>
        </w:rPr>
      </w:pPr>
    </w:p>
    <w:p w14:paraId="6F4449DA" w14:textId="24303FDA" w:rsidR="002745AC" w:rsidRDefault="00000000">
      <w:pPr>
        <w:spacing w:after="0" w:line="276" w:lineRule="auto"/>
        <w:jc w:val="right"/>
        <w:rPr>
          <w:rFonts w:ascii="Arial" w:eastAsia="Arial" w:hAnsi="Arial" w:cs="Arial"/>
          <w:b/>
          <w:bCs/>
          <w:color w:val="005A30"/>
          <w:sz w:val="76"/>
          <w:szCs w:val="76"/>
        </w:rPr>
      </w:pPr>
      <w:r>
        <w:rPr>
          <w:rFonts w:ascii="Arial" w:eastAsia="Arial" w:hAnsi="Arial" w:cs="Arial"/>
          <w:b/>
          <w:bCs/>
          <w:color w:val="005A30"/>
          <w:sz w:val="76"/>
          <w:szCs w:val="76"/>
        </w:rPr>
        <w:t>Deslocando a verticalidade:</w:t>
      </w:r>
    </w:p>
    <w:p w14:paraId="29D20FF5" w14:textId="77777777" w:rsidR="002745AC" w:rsidRDefault="00000000">
      <w:pPr>
        <w:spacing w:line="276" w:lineRule="auto"/>
        <w:jc w:val="right"/>
        <w:rPr>
          <w:rFonts w:ascii="Arial" w:eastAsia="Arial" w:hAnsi="Arial" w:cs="Arial"/>
          <w:color w:val="005A30"/>
          <w:sz w:val="44"/>
          <w:szCs w:val="44"/>
        </w:rPr>
      </w:pPr>
      <w:r>
        <w:rPr>
          <w:rFonts w:ascii="Arial" w:eastAsia="Arial" w:hAnsi="Arial" w:cs="Arial"/>
          <w:color w:val="005A30"/>
          <w:sz w:val="44"/>
          <w:szCs w:val="44"/>
        </w:rPr>
        <w:t xml:space="preserve">    a dança House desafiando o corpo </w:t>
      </w:r>
    </w:p>
    <w:p w14:paraId="7ABAE2DF" w14:textId="77777777" w:rsidR="002745AC" w:rsidRDefault="00000000">
      <w:pPr>
        <w:spacing w:line="276" w:lineRule="auto"/>
        <w:jc w:val="right"/>
        <w:rPr>
          <w:rFonts w:ascii="Arial" w:eastAsia="Arial" w:hAnsi="Arial" w:cs="Arial"/>
          <w:color w:val="005A30"/>
          <w:sz w:val="44"/>
          <w:szCs w:val="44"/>
        </w:rPr>
      </w:pPr>
      <w:r>
        <w:rPr>
          <w:rFonts w:ascii="Arial" w:eastAsia="Arial" w:hAnsi="Arial" w:cs="Arial"/>
          <w:color w:val="005A30"/>
          <w:sz w:val="44"/>
          <w:szCs w:val="44"/>
        </w:rPr>
        <w:t>de quem sapateia</w:t>
      </w:r>
    </w:p>
    <w:p w14:paraId="6E9E800B" w14:textId="77777777" w:rsidR="002745AC" w:rsidRDefault="00000000">
      <w:pPr>
        <w:spacing w:line="276" w:lineRule="auto"/>
        <w:jc w:val="right"/>
        <w:rPr>
          <w:rFonts w:ascii="Arial" w:eastAsia="Arial" w:hAnsi="Arial" w:cs="Arial"/>
          <w:color w:val="005A30"/>
          <w:sz w:val="44"/>
          <w:szCs w:val="44"/>
        </w:rPr>
      </w:pPr>
      <w:r>
        <w:rPr>
          <w:rFonts w:ascii="Arial" w:eastAsia="Arial" w:hAnsi="Arial" w:cs="Arial"/>
          <w:color w:val="005A30"/>
          <w:sz w:val="32"/>
          <w:szCs w:val="32"/>
        </w:rPr>
        <w:t>Displacing verticality: House Dance challenging the Body who Taps</w:t>
      </w:r>
    </w:p>
    <w:p w14:paraId="51A309BA" w14:textId="77777777" w:rsidR="002745AC" w:rsidRDefault="002745AC">
      <w:pPr>
        <w:spacing w:line="360" w:lineRule="auto"/>
        <w:jc w:val="right"/>
        <w:rPr>
          <w:rFonts w:ascii="Arial" w:eastAsia="Arial" w:hAnsi="Arial" w:cs="Arial"/>
          <w:color w:val="005A30"/>
          <w:sz w:val="44"/>
          <w:szCs w:val="44"/>
        </w:rPr>
      </w:pPr>
    </w:p>
    <w:p w14:paraId="76B8F56A" w14:textId="77777777" w:rsidR="002745AC" w:rsidRDefault="002745AC">
      <w:pPr>
        <w:spacing w:line="360" w:lineRule="auto"/>
        <w:jc w:val="right"/>
        <w:rPr>
          <w:rFonts w:ascii="Arial" w:eastAsia="Arial" w:hAnsi="Arial" w:cs="Arial"/>
          <w:color w:val="005A30"/>
          <w:sz w:val="44"/>
          <w:szCs w:val="44"/>
        </w:rPr>
      </w:pPr>
    </w:p>
    <w:p w14:paraId="30ABE356" w14:textId="77777777" w:rsidR="002745AC" w:rsidRDefault="002745AC">
      <w:pPr>
        <w:spacing w:line="360" w:lineRule="auto"/>
        <w:jc w:val="right"/>
        <w:rPr>
          <w:rFonts w:ascii="Arial" w:eastAsia="Arial" w:hAnsi="Arial" w:cs="Arial"/>
          <w:color w:val="005A30"/>
          <w:sz w:val="44"/>
          <w:szCs w:val="44"/>
        </w:rPr>
      </w:pPr>
    </w:p>
    <w:p w14:paraId="4D3D2F96" w14:textId="77777777" w:rsidR="002745AC" w:rsidRDefault="002745AC">
      <w:pPr>
        <w:spacing w:line="360" w:lineRule="auto"/>
        <w:jc w:val="right"/>
        <w:rPr>
          <w:rFonts w:ascii="Arial" w:eastAsia="Arial" w:hAnsi="Arial" w:cs="Arial"/>
          <w:color w:val="005A30"/>
          <w:sz w:val="44"/>
          <w:szCs w:val="44"/>
        </w:rPr>
      </w:pPr>
    </w:p>
    <w:p w14:paraId="3F576310" w14:textId="77777777" w:rsidR="002745AC" w:rsidRDefault="002745AC">
      <w:pPr>
        <w:spacing w:line="240" w:lineRule="auto"/>
        <w:jc w:val="right"/>
        <w:rPr>
          <w:rFonts w:ascii="Arial" w:eastAsia="Arial" w:hAnsi="Arial" w:cs="Arial"/>
          <w:i/>
          <w:iCs/>
          <w:color w:val="005A30"/>
          <w:sz w:val="40"/>
          <w:szCs w:val="40"/>
        </w:rPr>
      </w:pPr>
    </w:p>
    <w:p w14:paraId="168020ED" w14:textId="77777777" w:rsidR="002745AC" w:rsidRDefault="002745AC">
      <w:pPr>
        <w:jc w:val="right"/>
        <w:rPr>
          <w:rFonts w:ascii="Arial" w:eastAsia="Arial" w:hAnsi="Arial" w:cs="Arial"/>
          <w:color w:val="835591"/>
          <w:sz w:val="44"/>
          <w:szCs w:val="44"/>
        </w:rPr>
      </w:pPr>
    </w:p>
    <w:p w14:paraId="4C7BDBD8" w14:textId="77777777" w:rsidR="002745AC" w:rsidRDefault="00000000">
      <w:pPr>
        <w:jc w:val="right"/>
        <w:rPr>
          <w:rFonts w:ascii="Arial" w:eastAsia="Arial" w:hAnsi="Arial" w:cs="Arial"/>
          <w:color w:val="835591"/>
          <w:sz w:val="44"/>
          <w:szCs w:val="44"/>
        </w:rPr>
        <w:sectPr w:rsidR="002745AC">
          <w:type w:val="continuous"/>
          <w:pgSz w:w="11906" w:h="16838"/>
          <w:pgMar w:top="1417" w:right="1700" w:bottom="1417" w:left="1700" w:header="708" w:footer="708" w:gutter="0"/>
          <w:cols w:space="720"/>
        </w:sectPr>
      </w:pPr>
      <w:r>
        <w:rPr>
          <w:rFonts w:ascii="Arial" w:eastAsia="Arial" w:hAnsi="Arial" w:cs="Arial"/>
          <w:noProof/>
          <w:color w:val="808080"/>
          <w:sz w:val="32"/>
          <w:szCs w:val="32"/>
        </w:rPr>
        <mc:AlternateContent>
          <mc:Choice Requires="wps">
            <w:drawing>
              <wp:anchor distT="45720" distB="45720" distL="114300" distR="114300" simplePos="0" relativeHeight="251659264" behindDoc="0" locked="0" layoutInCell="1" hidden="0" allowOverlap="1" wp14:anchorId="478CFF69" wp14:editId="072F4BCB">
                <wp:simplePos x="0" y="0"/>
                <wp:positionH relativeFrom="margin">
                  <wp:posOffset>127888</wp:posOffset>
                </wp:positionH>
                <wp:positionV relativeFrom="page">
                  <wp:posOffset>6410438</wp:posOffset>
                </wp:positionV>
                <wp:extent cx="5421138" cy="924164"/>
                <wp:effectExtent l="0" t="0" r="0" b="0"/>
                <wp:wrapNone/>
                <wp:docPr id="238" name="Retângulo 238"/>
                <wp:cNvGraphicFramePr/>
                <a:graphic xmlns:a="http://schemas.openxmlformats.org/drawingml/2006/main">
                  <a:graphicData uri="http://schemas.microsoft.com/office/word/2010/wordprocessingShape">
                    <wps:wsp>
                      <wps:cNvSpPr/>
                      <wps:spPr>
                        <a:xfrm>
                          <a:off x="2649719" y="3333595"/>
                          <a:ext cx="5392563" cy="892810"/>
                        </a:xfrm>
                        <a:prstGeom prst="rect">
                          <a:avLst/>
                        </a:prstGeom>
                        <a:noFill/>
                        <a:ln>
                          <a:noFill/>
                        </a:ln>
                      </wps:spPr>
                      <wps:txbx>
                        <w:txbxContent>
                          <w:p w14:paraId="37352CA2" w14:textId="77777777" w:rsidR="002745AC" w:rsidRDefault="00000000">
                            <w:pPr>
                              <w:spacing w:after="0" w:line="240" w:lineRule="auto"/>
                              <w:jc w:val="right"/>
                              <w:textDirection w:val="btLr"/>
                            </w:pPr>
                            <w:r>
                              <w:rPr>
                                <w:rFonts w:ascii="Bahnschrift" w:eastAsia="Bahnschrift" w:hAnsi="Bahnschrift" w:cs="Bahnschrift"/>
                                <w:b/>
                                <w:color w:val="FF9354"/>
                                <w:sz w:val="32"/>
                              </w:rPr>
                              <w:t>Larissa de Oliveira Corrêa Souza (UFRJ)</w:t>
                            </w:r>
                          </w:p>
                          <w:p w14:paraId="0DFE0CCF" w14:textId="49EBEF22" w:rsidR="002745AC" w:rsidRDefault="00000000">
                            <w:pPr>
                              <w:spacing w:after="0" w:line="240" w:lineRule="auto"/>
                              <w:jc w:val="right"/>
                              <w:textDirection w:val="btLr"/>
                            </w:pPr>
                            <w:r>
                              <w:rPr>
                                <w:rFonts w:ascii="Bahnschrift" w:eastAsia="Bahnschrift" w:hAnsi="Bahnschrift" w:cs="Bahnschrift"/>
                                <w:b/>
                                <w:color w:val="FF9354"/>
                                <w:sz w:val="32"/>
                              </w:rPr>
                              <w:t xml:space="preserve"> Maria Inês Galvão (UFRJ)</w:t>
                            </w:r>
                          </w:p>
                          <w:p w14:paraId="663E1F63" w14:textId="77777777" w:rsidR="002745AC" w:rsidRDefault="002745AC">
                            <w:pPr>
                              <w:spacing w:after="0" w:line="240"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478CFF69" id="Retângulo 238" o:spid="_x0000_s1026" style="position:absolute;left:0;text-align:left;margin-left:10.05pt;margin-top:504.75pt;width:426.85pt;height:72.75pt;z-index:251659264;visibility:visible;mso-wrap-style:square;mso-wrap-distance-left:9pt;mso-wrap-distance-top:3.6pt;mso-wrap-distance-right:9pt;mso-wrap-distance-bottom:3.6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" filled="f" stroked="f">
                <v:textbox inset="2.53958mm,1.2694mm,2.53958mm,1.2694mm">
                  <w:txbxContent>
                    <w:p w14:paraId="37352CA2" w14:textId="77777777" w:rsidR="002745AC" w:rsidRDefault="00000000">
                      <w:pPr>
                        <w:spacing w:after="0" w:line="240" w:lineRule="auto"/>
                        <w:jc w:val="right"/>
                        <w:textDirection w:val="btLr"/>
                      </w:pPr>
                      <w:r>
                        <w:rPr>
                          <w:rFonts w:ascii="Bahnschrift" w:eastAsia="Bahnschrift" w:hAnsi="Bahnschrift" w:cs="Bahnschrift"/>
                          <w:b/>
                          <w:color w:val="FF9354"/>
                          <w:sz w:val="32"/>
                        </w:rPr>
                        <w:t>Larissa de Oliveira Corrêa Souza (UFRJ)</w:t>
                      </w:r>
                    </w:p>
                    <w:p w14:paraId="0DFE0CCF" w14:textId="49EBEF22" w:rsidR="002745AC" w:rsidRDefault="00000000">
                      <w:pPr>
                        <w:spacing w:after="0" w:line="240" w:lineRule="auto"/>
                        <w:jc w:val="right"/>
                        <w:textDirection w:val="btLr"/>
                      </w:pPr>
                      <w:r>
                        <w:rPr>
                          <w:rFonts w:ascii="Bahnschrift" w:eastAsia="Bahnschrift" w:hAnsi="Bahnschrift" w:cs="Bahnschrift"/>
                          <w:b/>
                          <w:color w:val="FF9354"/>
                          <w:sz w:val="32"/>
                        </w:rPr>
                        <w:t xml:space="preserve"> Maria Inês Galvão (UFRJ)</w:t>
                      </w:r>
                    </w:p>
                    <w:p w14:paraId="663E1F63" w14:textId="77777777" w:rsidR="002745AC" w:rsidRDefault="002745AC">
                      <w:pPr>
                        <w:spacing w:after="0" w:line="240" w:lineRule="auto"/>
                        <w:jc w:val="right"/>
                        <w:textDirection w:val="btLr"/>
                      </w:pPr>
                    </w:p>
                  </w:txbxContent>
                </v:textbox>
                <w10:wrap anchorx="margin" anchory="page"/>
              </v:rect>
            </w:pict>
          </mc:Fallback>
        </mc:AlternateContent>
      </w:r>
      <w:r>
        <w:rPr>
          <w:rFonts w:ascii="Arial" w:eastAsia="Arial" w:hAnsi="Arial" w:cs="Arial"/>
          <w:noProof/>
          <w:color w:val="808080"/>
          <w:sz w:val="32"/>
          <w:szCs w:val="32"/>
        </w:rPr>
        <mc:AlternateContent>
          <mc:Choice Requires="wps">
            <w:drawing>
              <wp:anchor distT="45720" distB="45720" distL="114300" distR="114300" simplePos="0" relativeHeight="251660288" behindDoc="0" locked="0" layoutInCell="1" hidden="0" allowOverlap="1" wp14:anchorId="3C7B6CC2" wp14:editId="6608294A">
                <wp:simplePos x="0" y="0"/>
                <wp:positionH relativeFrom="margin">
                  <wp:posOffset>38438</wp:posOffset>
                </wp:positionH>
                <wp:positionV relativeFrom="page">
                  <wp:posOffset>7634438</wp:posOffset>
                </wp:positionV>
                <wp:extent cx="5325789" cy="685967"/>
                <wp:effectExtent l="0" t="0" r="0" b="0"/>
                <wp:wrapNone/>
                <wp:docPr id="237" name="Retângulo 237"/>
                <wp:cNvGraphicFramePr/>
                <a:graphic xmlns:a="http://schemas.openxmlformats.org/drawingml/2006/main">
                  <a:graphicData uri="http://schemas.microsoft.com/office/word/2010/wordprocessingShape">
                    <wps:wsp>
                      <wps:cNvSpPr/>
                      <wps:spPr>
                        <a:xfrm>
                          <a:off x="2697393" y="3475200"/>
                          <a:ext cx="5297214" cy="609600"/>
                        </a:xfrm>
                        <a:prstGeom prst="rect">
                          <a:avLst/>
                        </a:prstGeom>
                        <a:noFill/>
                        <a:ln>
                          <a:noFill/>
                        </a:ln>
                      </wps:spPr>
                      <wps:txbx>
                        <w:txbxContent>
                          <w:p w14:paraId="593EA812" w14:textId="58B3C2F6" w:rsidR="002745AC" w:rsidRDefault="00000000">
                            <w:pPr>
                              <w:spacing w:line="240" w:lineRule="auto"/>
                              <w:jc w:val="both"/>
                              <w:textDirection w:val="btLr"/>
                            </w:pPr>
                            <w:r>
                              <w:rPr>
                                <w:rFonts w:ascii="Arial" w:eastAsia="Arial" w:hAnsi="Arial" w:cs="Arial"/>
                                <w:color w:val="FF9354"/>
                              </w:rPr>
                              <w:t xml:space="preserve">SOUZA, Larissa de Oliveira Côrrea; GALVÃO, Maria Inês. Deslocando a verticalidade: a dança </w:t>
                            </w:r>
                            <w:r>
                              <w:rPr>
                                <w:rFonts w:ascii="Arial" w:eastAsia="Arial" w:hAnsi="Arial" w:cs="Arial"/>
                                <w:i/>
                                <w:color w:val="FF9354"/>
                              </w:rPr>
                              <w:t>House</w:t>
                            </w:r>
                            <w:r>
                              <w:rPr>
                                <w:rFonts w:ascii="Arial" w:eastAsia="Arial" w:hAnsi="Arial" w:cs="Arial"/>
                                <w:color w:val="FF9354"/>
                              </w:rPr>
                              <w:t xml:space="preserve"> desafiando o corpo de quem sapateia.. </w:t>
                            </w:r>
                            <w:r>
                              <w:rPr>
                                <w:rFonts w:ascii="Arial" w:eastAsia="Arial" w:hAnsi="Arial" w:cs="Arial"/>
                                <w:b/>
                                <w:color w:val="FF9354"/>
                              </w:rPr>
                              <w:t>Revista Brasileira de Estudos em Dança</w:t>
                            </w:r>
                            <w:r>
                              <w:rPr>
                                <w:rFonts w:ascii="Arial" w:eastAsia="Arial" w:hAnsi="Arial" w:cs="Arial"/>
                                <w:color w:val="FF9354"/>
                              </w:rPr>
                              <w:t xml:space="preserve">, Rio de Janeiro, </w:t>
                            </w:r>
                            <w:r w:rsidR="005627D6">
                              <w:rPr>
                                <w:rFonts w:ascii="Arial" w:eastAsia="Arial" w:hAnsi="Arial" w:cs="Arial"/>
                                <w:color w:val="FF9354"/>
                              </w:rPr>
                              <w:t>05</w:t>
                            </w:r>
                            <w:r>
                              <w:rPr>
                                <w:rFonts w:ascii="Arial" w:eastAsia="Arial" w:hAnsi="Arial" w:cs="Arial"/>
                                <w:color w:val="FF9354"/>
                              </w:rPr>
                              <w:t>(</w:t>
                            </w:r>
                            <w:r w:rsidR="005627D6">
                              <w:rPr>
                                <w:rFonts w:ascii="Arial" w:eastAsia="Arial" w:hAnsi="Arial" w:cs="Arial"/>
                                <w:color w:val="FF9354"/>
                              </w:rPr>
                              <w:t>09</w:t>
                            </w:r>
                            <w:r>
                              <w:rPr>
                                <w:rFonts w:ascii="Arial" w:eastAsia="Arial" w:hAnsi="Arial" w:cs="Arial"/>
                                <w:color w:val="FF9354"/>
                              </w:rPr>
                              <w:t>), e</w:t>
                            </w:r>
                            <w:r w:rsidR="005627D6">
                              <w:rPr>
                                <w:rFonts w:ascii="Arial" w:eastAsia="Arial" w:hAnsi="Arial" w:cs="Arial"/>
                                <w:color w:val="FF9354"/>
                              </w:rPr>
                              <w:t>040919</w:t>
                            </w:r>
                            <w:r>
                              <w:rPr>
                                <w:rFonts w:ascii="Arial" w:eastAsia="Arial" w:hAnsi="Arial" w:cs="Arial"/>
                                <w:color w:val="FF9354"/>
                              </w:rPr>
                              <w:t>, 2026.1.</w:t>
                            </w:r>
                          </w:p>
                        </w:txbxContent>
                      </wps:txbx>
                      <wps:bodyPr spcFirstLastPara="1" wrap="square" lIns="91425" tIns="45700" rIns="91425" bIns="45700" anchor="t" anchorCtr="0">
                        <a:noAutofit/>
                      </wps:bodyPr>
                    </wps:wsp>
                  </a:graphicData>
                </a:graphic>
              </wp:anchor>
            </w:drawing>
          </mc:Choice>
          <mc:Fallback>
            <w:pict>
              <v:rect w14:anchorId="3C7B6CC2" id="Retângulo 237" o:spid="_x0000_s1027" style="position:absolute;left:0;text-align:left;margin-left:3.05pt;margin-top:601.15pt;width:419.35pt;height:54pt;z-index:251660288;visibility:visible;mso-wrap-style:square;mso-wrap-distance-left:9pt;mso-wrap-distance-top:3.6pt;mso-wrap-distance-right:9pt;mso-wrap-distance-bottom:3.6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" filled="f" stroked="f">
                <v:textbox inset="2.53958mm,1.2694mm,2.53958mm,1.2694mm">
                  <w:txbxContent>
                    <w:p w14:paraId="593EA812" w14:textId="58B3C2F6" w:rsidR="002745AC" w:rsidRDefault="00000000">
                      <w:pPr>
                        <w:spacing w:line="240" w:lineRule="auto"/>
                        <w:jc w:val="both"/>
                        <w:textDirection w:val="btLr"/>
                      </w:pPr>
                      <w:r>
                        <w:rPr>
                          <w:rFonts w:ascii="Arial" w:eastAsia="Arial" w:hAnsi="Arial" w:cs="Arial"/>
                          <w:color w:val="FF9354"/>
                        </w:rPr>
                        <w:t xml:space="preserve">SOUZA, Larissa de Oliveira Côrrea; GALVÃO, Maria Inês. Deslocando a verticalidade: a dança </w:t>
                      </w:r>
                      <w:r>
                        <w:rPr>
                          <w:rFonts w:ascii="Arial" w:eastAsia="Arial" w:hAnsi="Arial" w:cs="Arial"/>
                          <w:i/>
                          <w:color w:val="FF9354"/>
                        </w:rPr>
                        <w:t>House</w:t>
                      </w:r>
                      <w:r>
                        <w:rPr>
                          <w:rFonts w:ascii="Arial" w:eastAsia="Arial" w:hAnsi="Arial" w:cs="Arial"/>
                          <w:color w:val="FF9354"/>
                        </w:rPr>
                        <w:t xml:space="preserve"> desafiando o corpo de quem sapateia.. </w:t>
                      </w:r>
                      <w:r>
                        <w:rPr>
                          <w:rFonts w:ascii="Arial" w:eastAsia="Arial" w:hAnsi="Arial" w:cs="Arial"/>
                          <w:b/>
                          <w:color w:val="FF9354"/>
                        </w:rPr>
                        <w:t>Revista Brasileira de Estudos em Dança</w:t>
                      </w:r>
                      <w:r>
                        <w:rPr>
                          <w:rFonts w:ascii="Arial" w:eastAsia="Arial" w:hAnsi="Arial" w:cs="Arial"/>
                          <w:color w:val="FF9354"/>
                        </w:rPr>
                        <w:t xml:space="preserve">, Rio de Janeiro, </w:t>
                      </w:r>
                      <w:r w:rsidR="005627D6">
                        <w:rPr>
                          <w:rFonts w:ascii="Arial" w:eastAsia="Arial" w:hAnsi="Arial" w:cs="Arial"/>
                          <w:color w:val="FF9354"/>
                        </w:rPr>
                        <w:t>05</w:t>
                      </w:r>
                      <w:r>
                        <w:rPr>
                          <w:rFonts w:ascii="Arial" w:eastAsia="Arial" w:hAnsi="Arial" w:cs="Arial"/>
                          <w:color w:val="FF9354"/>
                        </w:rPr>
                        <w:t>(</w:t>
                      </w:r>
                      <w:r w:rsidR="005627D6">
                        <w:rPr>
                          <w:rFonts w:ascii="Arial" w:eastAsia="Arial" w:hAnsi="Arial" w:cs="Arial"/>
                          <w:color w:val="FF9354"/>
                        </w:rPr>
                        <w:t>09</w:t>
                      </w:r>
                      <w:r>
                        <w:rPr>
                          <w:rFonts w:ascii="Arial" w:eastAsia="Arial" w:hAnsi="Arial" w:cs="Arial"/>
                          <w:color w:val="FF9354"/>
                        </w:rPr>
                        <w:t>), e</w:t>
                      </w:r>
                      <w:r w:rsidR="005627D6">
                        <w:rPr>
                          <w:rFonts w:ascii="Arial" w:eastAsia="Arial" w:hAnsi="Arial" w:cs="Arial"/>
                          <w:color w:val="FF9354"/>
                        </w:rPr>
                        <w:t>040919</w:t>
                      </w:r>
                      <w:r>
                        <w:rPr>
                          <w:rFonts w:ascii="Arial" w:eastAsia="Arial" w:hAnsi="Arial" w:cs="Arial"/>
                          <w:color w:val="FF9354"/>
                        </w:rPr>
                        <w:t>, 2026.1.</w:t>
                      </w:r>
                    </w:p>
                  </w:txbxContent>
                </v:textbox>
                <w10:wrap anchorx="margin" anchory="page"/>
              </v:rect>
            </w:pict>
          </mc:Fallback>
        </mc:AlternateContent>
      </w:r>
      <w:r>
        <w:rPr>
          <w:rFonts w:ascii="Arial" w:eastAsia="Arial" w:hAnsi="Arial" w:cs="Arial"/>
          <w:color w:val="835591"/>
          <w:sz w:val="44"/>
          <w:szCs w:val="44"/>
        </w:rPr>
        <w:t xml:space="preserve"> </w:t>
      </w:r>
    </w:p>
    <w:p w14:paraId="1492EA10" w14:textId="2DF6DF71" w:rsidR="002745AC" w:rsidRDefault="00000000" w:rsidP="003431D0">
      <w:pPr>
        <w:rPr>
          <w:rFonts w:ascii="Arial" w:eastAsia="Arial" w:hAnsi="Arial" w:cs="Arial"/>
          <w:b/>
          <w:bCs/>
          <w:sz w:val="32"/>
          <w:szCs w:val="32"/>
        </w:rPr>
      </w:pPr>
      <w:r>
        <w:rPr>
          <w:rFonts w:ascii="Bahnschrift" w:eastAsia="Bahnschrift" w:hAnsi="Bahnschrift" w:cs="Bahnschrift"/>
          <w:b/>
          <w:bCs/>
          <w:noProof/>
          <w:sz w:val="32"/>
          <w:szCs w:val="32"/>
        </w:rPr>
        <w:lastRenderedPageBreak/>
        <w:drawing>
          <wp:anchor distT="0" distB="0" distL="0" distR="0" simplePos="0" relativeHeight="251661312" behindDoc="1" locked="0" layoutInCell="1" hidden="0" allowOverlap="1" wp14:anchorId="6224DB6A" wp14:editId="3B02620D">
            <wp:simplePos x="0" y="0"/>
            <wp:positionH relativeFrom="margin">
              <wp:align>center</wp:align>
            </wp:positionH>
            <wp:positionV relativeFrom="margin">
              <wp:align>center</wp:align>
            </wp:positionV>
            <wp:extent cx="10967720" cy="8477250"/>
            <wp:effectExtent l="0" t="0" r="0" b="0"/>
            <wp:wrapNone/>
            <wp:docPr id="2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rot="16200000">
                      <a:off x="0" y="0"/>
                      <a:ext cx="10967720" cy="8477250"/>
                    </a:xfrm>
                    <a:prstGeom prst="rect">
                      <a:avLst/>
                    </a:prstGeom>
                    <a:ln/>
                  </pic:spPr>
                </pic:pic>
              </a:graphicData>
            </a:graphic>
          </wp:anchor>
        </w:drawing>
      </w:r>
      <w:r w:rsidR="003431D0">
        <w:rPr>
          <w:rFonts w:ascii="Arial" w:eastAsia="Arial" w:hAnsi="Arial" w:cs="Arial"/>
          <w:color w:val="835591"/>
          <w:sz w:val="32"/>
          <w:szCs w:val="32"/>
        </w:rPr>
        <w:t xml:space="preserve">                                                                               </w:t>
      </w:r>
      <w:r>
        <w:rPr>
          <w:rFonts w:ascii="Arial" w:eastAsia="Arial" w:hAnsi="Arial" w:cs="Arial"/>
          <w:b/>
          <w:bCs/>
          <w:sz w:val="32"/>
          <w:szCs w:val="32"/>
        </w:rPr>
        <w:t>RESUMO</w:t>
      </w:r>
    </w:p>
    <w:p w14:paraId="632A2507" w14:textId="219918E3" w:rsidR="002745AC" w:rsidRDefault="00000000" w:rsidP="003431D0">
      <w:pPr>
        <w:spacing w:after="0" w:line="240" w:lineRule="auto"/>
        <w:ind w:left="1843"/>
        <w:jc w:val="both"/>
        <w:rPr>
          <w:rFonts w:ascii="Arial" w:eastAsia="Arial" w:hAnsi="Arial" w:cs="Arial"/>
        </w:rPr>
      </w:pPr>
      <w:r>
        <w:rPr>
          <w:rFonts w:ascii="Arial" w:eastAsia="Arial" w:hAnsi="Arial" w:cs="Arial"/>
        </w:rPr>
        <w:t xml:space="preserve">A presente pesquisa, desenvolvida no âmbito das atividades do Projeto de Pesquisa Teoria e Prática em Dança: processos de formação (PIBIC/CNPq), Projeto Comunidança (UFRJ) e vivências dentro da cultura </w:t>
      </w:r>
      <w:r>
        <w:rPr>
          <w:rFonts w:ascii="Arial" w:eastAsia="Arial" w:hAnsi="Arial" w:cs="Arial"/>
          <w:i/>
          <w:iCs/>
        </w:rPr>
        <w:t>Hip-Hop</w:t>
      </w:r>
      <w:r>
        <w:rPr>
          <w:rFonts w:ascii="Arial" w:eastAsia="Arial" w:hAnsi="Arial" w:cs="Arial"/>
        </w:rPr>
        <w:t xml:space="preserve">, relata experiências acadêmicas e artísticas sobre a história negra do </w:t>
      </w:r>
      <w:r>
        <w:rPr>
          <w:rFonts w:ascii="Arial" w:eastAsia="Arial" w:hAnsi="Arial" w:cs="Arial"/>
          <w:i/>
          <w:iCs/>
        </w:rPr>
        <w:t xml:space="preserve">Tap </w:t>
      </w:r>
      <w:r>
        <w:rPr>
          <w:rFonts w:ascii="Arial" w:eastAsia="Arial" w:hAnsi="Arial" w:cs="Arial"/>
        </w:rPr>
        <w:t xml:space="preserve">em diálogo com a cultura </w:t>
      </w:r>
      <w:r>
        <w:rPr>
          <w:rFonts w:ascii="Arial" w:eastAsia="Arial" w:hAnsi="Arial" w:cs="Arial"/>
          <w:i/>
          <w:iCs/>
        </w:rPr>
        <w:t>House</w:t>
      </w:r>
      <w:r>
        <w:rPr>
          <w:rFonts w:ascii="Arial" w:eastAsia="Arial" w:hAnsi="Arial" w:cs="Arial"/>
        </w:rPr>
        <w:t xml:space="preserve"> e os Fundamentos da Dança de Helenita Sá Earp. O estudo tensiona a "história única" e o apagamento da negritude no sapateado, frequentemente rotulado no Brasil como "sapateado americano" sob uma perspectiva branca e higienizada. O objetivo é denunciar essa lógica hegemônica, reafirmando as raízes afrodiaspóricas do </w:t>
      </w:r>
      <w:r>
        <w:rPr>
          <w:rFonts w:ascii="Arial" w:eastAsia="Arial" w:hAnsi="Arial" w:cs="Arial"/>
          <w:i/>
          <w:iCs/>
        </w:rPr>
        <w:t>Tap</w:t>
      </w:r>
      <w:r>
        <w:rPr>
          <w:rFonts w:ascii="Arial" w:eastAsia="Arial" w:hAnsi="Arial" w:cs="Arial"/>
        </w:rPr>
        <w:t xml:space="preserve"> e desafiando sua verticalidade por meio da corporeidade do </w:t>
      </w:r>
      <w:r>
        <w:rPr>
          <w:rFonts w:ascii="Arial" w:eastAsia="Arial" w:hAnsi="Arial" w:cs="Arial"/>
          <w:i/>
          <w:iCs/>
        </w:rPr>
        <w:t>House</w:t>
      </w:r>
      <w:r>
        <w:rPr>
          <w:rFonts w:ascii="Arial" w:eastAsia="Arial" w:hAnsi="Arial" w:cs="Arial"/>
        </w:rPr>
        <w:t xml:space="preserve">. A investigação compreende o corpo que sapateia como um território político e global, que se expressa para além dos pés. Unindo universidade e rua, entre </w:t>
      </w:r>
      <w:r>
        <w:rPr>
          <w:rFonts w:ascii="Arial" w:eastAsia="Arial" w:hAnsi="Arial" w:cs="Arial"/>
          <w:i/>
          <w:iCs/>
        </w:rPr>
        <w:t>cyphers,</w:t>
      </w:r>
      <w:r>
        <w:rPr>
          <w:rFonts w:ascii="Arial" w:eastAsia="Arial" w:hAnsi="Arial" w:cs="Arial"/>
        </w:rPr>
        <w:t xml:space="preserve"> batalhas e pesquisa científica, o relato evidencia o impacto do incentivo público na construção de metodologias que valorizam o corpo como resistência rítmica e território de insurgência contra a branquitude.</w:t>
      </w:r>
    </w:p>
    <w:p w14:paraId="70178119" w14:textId="77777777" w:rsidR="003431D0" w:rsidRDefault="003431D0" w:rsidP="003431D0">
      <w:pPr>
        <w:spacing w:after="0" w:line="240" w:lineRule="auto"/>
        <w:ind w:left="1843"/>
        <w:jc w:val="both"/>
        <w:rPr>
          <w:rFonts w:ascii="Arial" w:eastAsia="Arial" w:hAnsi="Arial" w:cs="Arial"/>
          <w:b/>
          <w:bCs/>
        </w:rPr>
      </w:pPr>
    </w:p>
    <w:p w14:paraId="62DB66BE" w14:textId="523255EF" w:rsidR="002745AC" w:rsidRDefault="00000000" w:rsidP="003431D0">
      <w:pPr>
        <w:spacing w:after="0" w:line="240" w:lineRule="auto"/>
        <w:ind w:left="1843"/>
        <w:jc w:val="both"/>
        <w:rPr>
          <w:rFonts w:ascii="Arial" w:eastAsia="Arial" w:hAnsi="Arial" w:cs="Arial"/>
        </w:rPr>
      </w:pPr>
      <w:r>
        <w:rPr>
          <w:rFonts w:ascii="Arial" w:eastAsia="Arial" w:hAnsi="Arial" w:cs="Arial"/>
          <w:b/>
          <w:bCs/>
        </w:rPr>
        <w:t xml:space="preserve">PALAVRAS-CHAVE: </w:t>
      </w:r>
      <w:r>
        <w:rPr>
          <w:rFonts w:ascii="Arial" w:eastAsia="Arial" w:hAnsi="Arial" w:cs="Arial"/>
        </w:rPr>
        <w:t>Dança Tap; UFRJ; House Dance; Hip-Hop</w:t>
      </w:r>
    </w:p>
    <w:p w14:paraId="160161C4" w14:textId="77777777" w:rsidR="002745AC" w:rsidRDefault="002745AC" w:rsidP="003431D0">
      <w:pPr>
        <w:spacing w:after="0" w:line="240" w:lineRule="auto"/>
        <w:ind w:left="1843"/>
        <w:jc w:val="right"/>
        <w:rPr>
          <w:rFonts w:ascii="Arial" w:eastAsia="Arial" w:hAnsi="Arial" w:cs="Arial"/>
          <w:b/>
          <w:bCs/>
          <w:i/>
          <w:iCs/>
          <w:sz w:val="32"/>
          <w:szCs w:val="32"/>
        </w:rPr>
      </w:pPr>
    </w:p>
    <w:p w14:paraId="4E104E68" w14:textId="77777777" w:rsidR="002745AC" w:rsidRDefault="00000000" w:rsidP="003431D0">
      <w:pPr>
        <w:spacing w:after="0" w:line="240" w:lineRule="auto"/>
        <w:ind w:left="1843"/>
        <w:jc w:val="right"/>
        <w:rPr>
          <w:rFonts w:ascii="Arial" w:eastAsia="Arial" w:hAnsi="Arial" w:cs="Arial"/>
          <w:b/>
          <w:bCs/>
          <w:i/>
          <w:iCs/>
          <w:sz w:val="32"/>
          <w:szCs w:val="32"/>
        </w:rPr>
      </w:pPr>
      <w:r>
        <w:rPr>
          <w:rFonts w:ascii="Arial" w:eastAsia="Arial" w:hAnsi="Arial" w:cs="Arial"/>
          <w:b/>
          <w:bCs/>
          <w:i/>
          <w:iCs/>
          <w:sz w:val="32"/>
          <w:szCs w:val="32"/>
        </w:rPr>
        <w:t>ABSTRACT</w:t>
      </w:r>
    </w:p>
    <w:p w14:paraId="037B64D9" w14:textId="77777777" w:rsidR="003431D0" w:rsidRDefault="003431D0" w:rsidP="003431D0">
      <w:pPr>
        <w:spacing w:after="0" w:line="240" w:lineRule="auto"/>
        <w:ind w:left="1843"/>
        <w:jc w:val="both"/>
        <w:rPr>
          <w:rFonts w:ascii="Arial" w:eastAsia="Arial" w:hAnsi="Arial" w:cs="Arial"/>
        </w:rPr>
      </w:pPr>
    </w:p>
    <w:p w14:paraId="629CBA14" w14:textId="50C07CAA" w:rsidR="002745AC" w:rsidRDefault="00000000" w:rsidP="003431D0">
      <w:pPr>
        <w:spacing w:after="0" w:line="240" w:lineRule="auto"/>
        <w:ind w:left="1843"/>
        <w:jc w:val="both"/>
        <w:rPr>
          <w:rFonts w:ascii="Arial" w:eastAsia="Arial" w:hAnsi="Arial" w:cs="Arial"/>
        </w:rPr>
      </w:pPr>
      <w:r>
        <w:rPr>
          <w:rFonts w:ascii="Arial" w:eastAsia="Arial" w:hAnsi="Arial" w:cs="Arial"/>
        </w:rPr>
        <w:t>This research, conducted within the framework of the activities of the Research Project “Theory and Practice in Dance: Training Processes” (PIBIC/CNPq), the “Comunidança” Project (UFRJ), and experiences within Hip-Hop culture , reports on academic and artistic experiences regarding the Black history of Tap Dance in dialogue with House culture and Helenita Sá Earp’s Fundamentos da Dança(Fundamentals of Dance). The study challenges the “Single Story” and the erasure of Blackness in tap dancing, often known in Brazil as “American tap” from a white and sanitized perspective. The goal is to denounce this hegemonic logic, reaffirming the Afrodiasporic roots of Tap dance and challenging its verticality through the corporeality of House. The research conceives of the tap-dancing body as a political and global territory that expresses itself beyond the feet. Bridging academia and the streets, between cyphers, battles, and scientific research, this account highlights the impact of public funding on the development of methodologies that value the body as rhythmic resistance and a territory of insurgency against whiteness.</w:t>
      </w:r>
    </w:p>
    <w:p w14:paraId="1EAE855A" w14:textId="77777777" w:rsidR="003431D0" w:rsidRDefault="003431D0">
      <w:pPr>
        <w:ind w:left="1843"/>
        <w:jc w:val="both"/>
        <w:rPr>
          <w:rFonts w:ascii="Arial" w:eastAsia="Arial" w:hAnsi="Arial" w:cs="Arial"/>
          <w:b/>
          <w:bCs/>
        </w:rPr>
      </w:pPr>
    </w:p>
    <w:p w14:paraId="319B8A5A" w14:textId="2FD87934" w:rsidR="002745AC" w:rsidRDefault="00000000">
      <w:pPr>
        <w:ind w:left="1843"/>
        <w:jc w:val="both"/>
        <w:rPr>
          <w:rFonts w:ascii="Arial" w:eastAsia="Arial" w:hAnsi="Arial" w:cs="Arial"/>
        </w:rPr>
      </w:pPr>
      <w:r>
        <w:rPr>
          <w:rFonts w:ascii="Arial" w:eastAsia="Arial" w:hAnsi="Arial" w:cs="Arial"/>
          <w:b/>
          <w:bCs/>
        </w:rPr>
        <w:t>KEYWORDS:</w:t>
      </w:r>
      <w:r>
        <w:rPr>
          <w:rFonts w:ascii="Arial" w:eastAsia="Arial" w:hAnsi="Arial" w:cs="Arial"/>
        </w:rPr>
        <w:t xml:space="preserve"> Tap Dance; UFRJ; House Dance; Hip-Hop</w:t>
      </w:r>
    </w:p>
    <w:p w14:paraId="3717668D" w14:textId="77777777" w:rsidR="002745AC" w:rsidRDefault="00000000">
      <w:pPr>
        <w:ind w:left="1843"/>
        <w:jc w:val="both"/>
        <w:rPr>
          <w:rFonts w:ascii="Arial" w:eastAsia="Arial" w:hAnsi="Arial" w:cs="Arial"/>
        </w:rPr>
        <w:sectPr w:rsidR="002745AC">
          <w:footerReference w:type="default" r:id="rId12"/>
          <w:type w:val="continuous"/>
          <w:pgSz w:w="11906" w:h="16838"/>
          <w:pgMar w:top="1417" w:right="1700" w:bottom="1417" w:left="1700" w:header="708" w:footer="708" w:gutter="0"/>
          <w:pgNumType w:start="10"/>
          <w:cols w:space="720"/>
        </w:sectPr>
      </w:pPr>
      <w:r>
        <w:rPr>
          <w:rFonts w:ascii="Arial" w:eastAsia="Arial" w:hAnsi="Arial" w:cs="Arial"/>
          <w:noProof/>
        </w:rPr>
        <w:drawing>
          <wp:anchor distT="0" distB="0" distL="0" distR="0" simplePos="0" relativeHeight="251662336" behindDoc="1" locked="0" layoutInCell="1" hidden="0" allowOverlap="1" wp14:anchorId="65785FD1" wp14:editId="5600BF9F">
            <wp:simplePos x="0" y="0"/>
            <wp:positionH relativeFrom="margin">
              <wp:align>center</wp:align>
            </wp:positionH>
            <wp:positionV relativeFrom="margin">
              <wp:align>center</wp:align>
            </wp:positionV>
            <wp:extent cx="10967720" cy="8477250"/>
            <wp:effectExtent l="0" t="0" r="0" b="0"/>
            <wp:wrapNone/>
            <wp:docPr id="24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rot="16200000">
                      <a:off x="0" y="0"/>
                      <a:ext cx="10967720" cy="8477250"/>
                    </a:xfrm>
                    <a:prstGeom prst="rect">
                      <a:avLst/>
                    </a:prstGeom>
                    <a:ln/>
                  </pic:spPr>
                </pic:pic>
              </a:graphicData>
            </a:graphic>
          </wp:anchor>
        </w:drawing>
      </w:r>
    </w:p>
    <w:p w14:paraId="17C6107B" w14:textId="77777777" w:rsidR="002745AC" w:rsidRDefault="002745AC">
      <w:pPr>
        <w:spacing w:after="0" w:line="240" w:lineRule="auto"/>
        <w:ind w:left="1701"/>
        <w:rPr>
          <w:rFonts w:ascii="Bahnschrift" w:eastAsia="Bahnschrift" w:hAnsi="Bahnschrift" w:cs="Bahnschrift"/>
          <w:b/>
          <w:bCs/>
          <w:sz w:val="72"/>
          <w:szCs w:val="72"/>
        </w:rPr>
      </w:pPr>
      <w:bookmarkStart w:id="1" w:name="_heading=h.sxmvzuiw4d1x" w:colFirst="0" w:colLast="0"/>
      <w:bookmarkEnd w:id="1"/>
    </w:p>
    <w:p w14:paraId="24730FAF" w14:textId="77777777" w:rsidR="002745AC" w:rsidRDefault="002745AC">
      <w:pPr>
        <w:spacing w:after="0" w:line="240" w:lineRule="auto"/>
        <w:ind w:left="1701"/>
        <w:rPr>
          <w:rFonts w:ascii="Bahnschrift" w:eastAsia="Bahnschrift" w:hAnsi="Bahnschrift" w:cs="Bahnschrift"/>
          <w:b/>
          <w:bCs/>
          <w:sz w:val="72"/>
          <w:szCs w:val="72"/>
        </w:rPr>
      </w:pPr>
    </w:p>
    <w:p w14:paraId="02D2ECFE" w14:textId="77777777" w:rsidR="002745AC" w:rsidRDefault="00000000">
      <w:pPr>
        <w:spacing w:line="360" w:lineRule="auto"/>
        <w:ind w:left="567"/>
        <w:jc w:val="right"/>
        <w:rPr>
          <w:rFonts w:ascii="Arial" w:eastAsia="Arial" w:hAnsi="Arial" w:cs="Arial"/>
          <w:b/>
          <w:bCs/>
          <w:sz w:val="62"/>
          <w:szCs w:val="62"/>
        </w:rPr>
      </w:pPr>
      <w:r>
        <w:rPr>
          <w:rFonts w:ascii="Arial" w:eastAsia="Arial" w:hAnsi="Arial" w:cs="Arial"/>
          <w:b/>
          <w:bCs/>
          <w:sz w:val="72"/>
          <w:szCs w:val="72"/>
        </w:rPr>
        <w:t>Deslocando a verticalidade:</w:t>
      </w:r>
    </w:p>
    <w:p w14:paraId="70DA6E5D" w14:textId="77777777" w:rsidR="002745AC" w:rsidRDefault="00000000">
      <w:pPr>
        <w:spacing w:line="360" w:lineRule="auto"/>
        <w:ind w:firstLine="135"/>
        <w:rPr>
          <w:rFonts w:ascii="Arial" w:eastAsia="Arial" w:hAnsi="Arial" w:cs="Arial"/>
          <w:b/>
          <w:bCs/>
          <w:i/>
          <w:iCs/>
          <w:sz w:val="62"/>
          <w:szCs w:val="62"/>
        </w:rPr>
      </w:pPr>
      <w:r>
        <w:rPr>
          <w:rFonts w:ascii="Arial" w:eastAsia="Arial" w:hAnsi="Arial" w:cs="Arial"/>
          <w:b/>
          <w:bCs/>
          <w:sz w:val="62"/>
          <w:szCs w:val="62"/>
        </w:rPr>
        <w:t xml:space="preserve">   a dança </w:t>
      </w:r>
      <w:r>
        <w:rPr>
          <w:rFonts w:ascii="Arial" w:eastAsia="Arial" w:hAnsi="Arial" w:cs="Arial"/>
          <w:b/>
          <w:bCs/>
          <w:i/>
          <w:iCs/>
          <w:sz w:val="62"/>
          <w:szCs w:val="62"/>
        </w:rPr>
        <w:t xml:space="preserve">House desafiando              </w:t>
      </w:r>
    </w:p>
    <w:p w14:paraId="06C8D86E" w14:textId="77777777" w:rsidR="002745AC" w:rsidRDefault="00000000">
      <w:pPr>
        <w:spacing w:line="360" w:lineRule="auto"/>
        <w:ind w:left="141"/>
        <w:rPr>
          <w:rFonts w:ascii="Arial" w:eastAsia="Arial" w:hAnsi="Arial" w:cs="Arial"/>
          <w:b/>
          <w:bCs/>
          <w:sz w:val="62"/>
          <w:szCs w:val="62"/>
        </w:rPr>
      </w:pPr>
      <w:r>
        <w:rPr>
          <w:rFonts w:ascii="Arial" w:eastAsia="Arial" w:hAnsi="Arial" w:cs="Arial"/>
          <w:b/>
          <w:bCs/>
          <w:sz w:val="62"/>
          <w:szCs w:val="62"/>
        </w:rPr>
        <w:t xml:space="preserve">    o corpo de quem sapateia</w:t>
      </w:r>
    </w:p>
    <w:p w14:paraId="6223BB11" w14:textId="77777777" w:rsidR="002745AC" w:rsidRDefault="002745AC">
      <w:pPr>
        <w:spacing w:line="240" w:lineRule="auto"/>
        <w:ind w:left="567"/>
        <w:jc w:val="right"/>
        <w:rPr>
          <w:rFonts w:ascii="Arial" w:eastAsia="Arial" w:hAnsi="Arial" w:cs="Arial"/>
          <w:b/>
          <w:bCs/>
          <w:sz w:val="72"/>
          <w:szCs w:val="72"/>
        </w:rPr>
      </w:pPr>
    </w:p>
    <w:p w14:paraId="0FCC637B" w14:textId="77777777" w:rsidR="002745AC" w:rsidRDefault="00000000">
      <w:pPr>
        <w:spacing w:after="0" w:line="360" w:lineRule="auto"/>
        <w:ind w:left="2694"/>
        <w:jc w:val="right"/>
        <w:rPr>
          <w:rFonts w:ascii="Arial" w:eastAsia="Arial" w:hAnsi="Arial" w:cs="Arial"/>
        </w:rPr>
      </w:pPr>
      <w:r>
        <w:rPr>
          <w:rFonts w:ascii="Arial" w:eastAsia="Arial" w:hAnsi="Arial" w:cs="Arial"/>
        </w:rPr>
        <w:t>Larissa de Oliveira Corrêa Souza (UFRJ)</w:t>
      </w:r>
      <w:r>
        <w:rPr>
          <w:rFonts w:ascii="Arial" w:eastAsia="Arial" w:hAnsi="Arial" w:cs="Arial"/>
          <w:vertAlign w:val="superscript"/>
        </w:rPr>
        <w:footnoteReference w:id="1"/>
      </w:r>
    </w:p>
    <w:p w14:paraId="2F11132B" w14:textId="3CE6B911" w:rsidR="002745AC" w:rsidRDefault="00000000">
      <w:pPr>
        <w:spacing w:after="0" w:line="360" w:lineRule="auto"/>
        <w:ind w:left="2694"/>
        <w:jc w:val="right"/>
        <w:rPr>
          <w:rFonts w:ascii="Arial" w:eastAsia="Arial" w:hAnsi="Arial" w:cs="Arial"/>
          <w:sz w:val="18"/>
          <w:szCs w:val="18"/>
        </w:rPr>
        <w:sectPr w:rsidR="002745AC">
          <w:headerReference w:type="default" r:id="rId13"/>
          <w:footerReference w:type="default" r:id="rId14"/>
          <w:pgSz w:w="11906" w:h="16838"/>
          <w:pgMar w:top="1417" w:right="1700" w:bottom="1417" w:left="1700" w:header="708" w:footer="708" w:gutter="0"/>
          <w:pgNumType w:start="10"/>
          <w:cols w:space="720"/>
        </w:sectPr>
      </w:pPr>
      <w:r>
        <w:rPr>
          <w:rFonts w:ascii="Arial" w:eastAsia="Arial" w:hAnsi="Arial" w:cs="Arial"/>
        </w:rPr>
        <w:t xml:space="preserve"> Maria Inês Galvão (UFRJ)</w:t>
      </w:r>
      <w:r>
        <w:rPr>
          <w:rFonts w:ascii="Arial" w:eastAsia="Arial" w:hAnsi="Arial" w:cs="Arial"/>
          <w:vertAlign w:val="superscript"/>
        </w:rPr>
        <w:footnoteReference w:id="2"/>
      </w:r>
    </w:p>
    <w:p w14:paraId="3D1915EA" w14:textId="77777777" w:rsidR="002745AC" w:rsidRDefault="002745AC">
      <w:pPr>
        <w:spacing w:after="0" w:line="240" w:lineRule="auto"/>
        <w:rPr>
          <w:rFonts w:ascii="Arial" w:eastAsia="Arial" w:hAnsi="Arial" w:cs="Arial"/>
          <w:sz w:val="18"/>
          <w:szCs w:val="18"/>
        </w:rPr>
      </w:pPr>
    </w:p>
    <w:p w14:paraId="6DC60AA6" w14:textId="77777777" w:rsidR="002745AC" w:rsidRDefault="00000000">
      <w:pPr>
        <w:numPr>
          <w:ilvl w:val="0"/>
          <w:numId w:val="1"/>
        </w:numPr>
        <w:spacing w:after="0" w:line="360" w:lineRule="auto"/>
        <w:jc w:val="both"/>
        <w:rPr>
          <w:rFonts w:ascii="Arial" w:eastAsia="Arial" w:hAnsi="Arial" w:cs="Arial"/>
          <w:b/>
          <w:bCs/>
        </w:rPr>
      </w:pPr>
      <w:r>
        <w:rPr>
          <w:rFonts w:ascii="Arial" w:eastAsia="Arial" w:hAnsi="Arial" w:cs="Arial"/>
          <w:b/>
          <w:bCs/>
        </w:rPr>
        <w:t>Apresentação</w:t>
      </w:r>
    </w:p>
    <w:p w14:paraId="61937372" w14:textId="77777777" w:rsidR="002745AC" w:rsidRDefault="002745AC">
      <w:pPr>
        <w:spacing w:after="0" w:line="360" w:lineRule="auto"/>
        <w:ind w:left="2880"/>
        <w:jc w:val="both"/>
        <w:rPr>
          <w:rFonts w:ascii="Arial" w:eastAsia="Arial" w:hAnsi="Arial" w:cs="Arial"/>
          <w:b/>
          <w:bCs/>
        </w:rPr>
      </w:pPr>
    </w:p>
    <w:p w14:paraId="70C0C10A" w14:textId="6199394B"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A presente pesquisa, desenvolvida no âmbito das atividades do Projeto de Pesquisa Teoria e Prática em Dança: processos de formação (PIBIC/CNPq), coordenado pela Professora Maria Inês Galvão, com apoio do Programa de Bolsas de Iniciação Científica, do Projeto de Extensão Universitária Comunidança (UFRJ) e </w:t>
      </w:r>
      <w:r w:rsidR="00CE146D">
        <w:rPr>
          <w:rFonts w:ascii="Arial" w:eastAsia="Arial" w:hAnsi="Arial" w:cs="Arial"/>
        </w:rPr>
        <w:t>de vivências na</w:t>
      </w:r>
      <w:r>
        <w:rPr>
          <w:rFonts w:ascii="Arial" w:eastAsia="Arial" w:hAnsi="Arial" w:cs="Arial"/>
        </w:rPr>
        <w:t xml:space="preserve"> cultura </w:t>
      </w:r>
      <w:r>
        <w:rPr>
          <w:rFonts w:ascii="Arial" w:eastAsia="Arial" w:hAnsi="Arial" w:cs="Arial"/>
          <w:i/>
          <w:iCs/>
        </w:rPr>
        <w:t>Hip-Hop</w:t>
      </w:r>
      <w:r>
        <w:rPr>
          <w:rFonts w:ascii="Arial" w:eastAsia="Arial" w:hAnsi="Arial" w:cs="Arial"/>
          <w:i/>
          <w:iCs/>
          <w:vertAlign w:val="superscript"/>
        </w:rPr>
        <w:footnoteReference w:id="3"/>
      </w:r>
      <w:r>
        <w:rPr>
          <w:rFonts w:ascii="Arial" w:eastAsia="Arial" w:hAnsi="Arial" w:cs="Arial"/>
          <w:i/>
          <w:iCs/>
        </w:rPr>
        <w:t xml:space="preserve">, </w:t>
      </w:r>
      <w:r>
        <w:rPr>
          <w:rFonts w:ascii="Arial" w:eastAsia="Arial" w:hAnsi="Arial" w:cs="Arial"/>
        </w:rPr>
        <w:t xml:space="preserve">busca relatar minhas experiências como estudante da Universidade Federal do Rio de Janeiro. Neste relato, busco compartilhar os desdobramentos de minhas pesquisas sobre a história negra da dança </w:t>
      </w:r>
      <w:r>
        <w:rPr>
          <w:rFonts w:ascii="Arial" w:eastAsia="Arial" w:hAnsi="Arial" w:cs="Arial"/>
          <w:i/>
          <w:iCs/>
        </w:rPr>
        <w:t>Tap</w:t>
      </w:r>
      <w:r>
        <w:rPr>
          <w:rFonts w:ascii="Arial" w:eastAsia="Arial" w:hAnsi="Arial" w:cs="Arial"/>
        </w:rPr>
        <w:t xml:space="preserve"> em relação a cultura </w:t>
      </w:r>
      <w:r>
        <w:rPr>
          <w:rFonts w:ascii="Arial" w:eastAsia="Arial" w:hAnsi="Arial" w:cs="Arial"/>
          <w:i/>
          <w:iCs/>
        </w:rPr>
        <w:t>House</w:t>
      </w:r>
      <w:r>
        <w:rPr>
          <w:rFonts w:ascii="Arial" w:eastAsia="Arial" w:hAnsi="Arial" w:cs="Arial"/>
        </w:rPr>
        <w:t xml:space="preserve"> em diálogo com os Fundamentos da Dança de Helenita Sá Earp para análise e suporte das experiências práticas. </w:t>
      </w:r>
    </w:p>
    <w:p w14:paraId="2DBA9AAA" w14:textId="3B54ADFD" w:rsidR="002745AC" w:rsidRDefault="00000000">
      <w:pPr>
        <w:spacing w:after="0" w:line="360" w:lineRule="auto"/>
        <w:ind w:left="1133" w:firstLine="720"/>
        <w:jc w:val="both"/>
        <w:rPr>
          <w:rFonts w:ascii="Arial" w:eastAsia="Arial" w:hAnsi="Arial" w:cs="Arial"/>
        </w:rPr>
      </w:pPr>
      <w:r>
        <w:rPr>
          <w:rFonts w:ascii="Arial" w:eastAsia="Arial" w:hAnsi="Arial" w:cs="Arial"/>
        </w:rPr>
        <w:t>Ressalto</w:t>
      </w:r>
      <w:r w:rsidR="00CE146D">
        <w:rPr>
          <w:rFonts w:ascii="Arial" w:eastAsia="Arial" w:hAnsi="Arial" w:cs="Arial"/>
        </w:rPr>
        <w:t>, durante minha formação, a relevância</w:t>
      </w:r>
      <w:r>
        <w:rPr>
          <w:rFonts w:ascii="Arial" w:eastAsia="Arial" w:hAnsi="Arial" w:cs="Arial"/>
        </w:rPr>
        <w:t xml:space="preserve"> de ter sido contemplada com uma Bolsa de Iniciação Científica em Projetos de Pesquisa, evidenciando como essa experiência ampliou minhas competências acadêmicas e consolidou meu interesse pela produção textual e artística. Assim, apresento o processo de pesquisa em que tensiono a ideia do corpo higienizado pela branquitude dentro do </w:t>
      </w:r>
      <w:r>
        <w:rPr>
          <w:rFonts w:ascii="Arial" w:eastAsia="Arial" w:hAnsi="Arial" w:cs="Arial"/>
          <w:i/>
          <w:iCs/>
        </w:rPr>
        <w:t xml:space="preserve">Tap, </w:t>
      </w:r>
      <w:r>
        <w:rPr>
          <w:rFonts w:ascii="Arial" w:eastAsia="Arial" w:hAnsi="Arial" w:cs="Arial"/>
        </w:rPr>
        <w:t xml:space="preserve">desafiando-o a deslocar sua verticalidade por meio da corporeidade da dança </w:t>
      </w:r>
      <w:r>
        <w:rPr>
          <w:rFonts w:ascii="Arial" w:eastAsia="Arial" w:hAnsi="Arial" w:cs="Arial"/>
          <w:i/>
          <w:iCs/>
        </w:rPr>
        <w:t>House.</w:t>
      </w:r>
      <w:r>
        <w:rPr>
          <w:rFonts w:ascii="Arial" w:eastAsia="Arial" w:hAnsi="Arial" w:cs="Arial"/>
        </w:rPr>
        <w:t xml:space="preserve"> A investigação dialoga também com o pensamento de Helenita Sá Earp para compreender o corpo que sapateia como um corpo global, que se expressa para além dos pés. </w:t>
      </w:r>
    </w:p>
    <w:p w14:paraId="6ACC3350"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Tendo em vista “o perigo de uma história única” (Adichie, 2019), observa-se que as narrativas hegemônicas da branquitude sobre a chegada do </w:t>
      </w:r>
      <w:r>
        <w:rPr>
          <w:rFonts w:ascii="Arial" w:eastAsia="Arial" w:hAnsi="Arial" w:cs="Arial"/>
          <w:i/>
          <w:iCs/>
        </w:rPr>
        <w:t xml:space="preserve">Tap Dance </w:t>
      </w:r>
      <w:r>
        <w:rPr>
          <w:rFonts w:ascii="Arial" w:eastAsia="Arial" w:hAnsi="Arial" w:cs="Arial"/>
        </w:rPr>
        <w:t xml:space="preserve">ao Brasil operaram um apagamento histórico. Como destaca Gori (2022), essa prática foi introduzida no país sob o rótulo de “sapateado americano”, apresentando-se como uma “dança mais parecida com as europeias, por assim dizer, que fugia da expressão negra da dança </w:t>
      </w:r>
      <w:r>
        <w:rPr>
          <w:rFonts w:ascii="Arial" w:eastAsia="Arial" w:hAnsi="Arial" w:cs="Arial"/>
          <w:i/>
          <w:iCs/>
        </w:rPr>
        <w:t>tap</w:t>
      </w:r>
      <w:r>
        <w:rPr>
          <w:rFonts w:ascii="Arial" w:eastAsia="Arial" w:hAnsi="Arial" w:cs="Arial"/>
        </w:rPr>
        <w:t xml:space="preserve">” (2022, p. 1780). </w:t>
      </w:r>
    </w:p>
    <w:p w14:paraId="36D96FCF" w14:textId="7A56A594"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O objetivo central da pesquisa é denunciar a higienização imposta pela branquitude sobre a corporeidade negra no sapateado, desafiando essa lógica por meio da reafirmação das raízes afrodiaspóricas e da valorização do corpo como território de resistência política e rítmica </w:t>
      </w:r>
      <w:r>
        <w:rPr>
          <w:rFonts w:ascii="Arial" w:eastAsia="Arial" w:hAnsi="Arial" w:cs="Arial"/>
        </w:rPr>
        <w:lastRenderedPageBreak/>
        <w:t>apresentando metodologias desenvolvidas dentro de projetos de pesquisa e extensão, e da vivência nas danças urbanas</w:t>
      </w:r>
      <w:r>
        <w:rPr>
          <w:rFonts w:ascii="Arial" w:eastAsia="Arial" w:hAnsi="Arial" w:cs="Arial"/>
          <w:vertAlign w:val="superscript"/>
        </w:rPr>
        <w:footnoteReference w:id="4"/>
      </w:r>
      <w:r>
        <w:rPr>
          <w:rFonts w:ascii="Arial" w:eastAsia="Arial" w:hAnsi="Arial" w:cs="Arial"/>
        </w:rPr>
        <w:t xml:space="preserve">, dentro do ambiente de festas, </w:t>
      </w:r>
      <w:r>
        <w:rPr>
          <w:rFonts w:ascii="Arial" w:eastAsia="Arial" w:hAnsi="Arial" w:cs="Arial"/>
          <w:i/>
          <w:iCs/>
        </w:rPr>
        <w:t>cyphers</w:t>
      </w:r>
      <w:r w:rsidR="00CE146D">
        <w:rPr>
          <w:rStyle w:val="Refdenotaderodap"/>
          <w:rFonts w:ascii="Arial" w:eastAsia="Arial" w:hAnsi="Arial" w:cs="Arial"/>
          <w:i/>
          <w:iCs/>
        </w:rPr>
        <w:footnoteReference w:id="5"/>
      </w:r>
      <w:r>
        <w:rPr>
          <w:rFonts w:ascii="Arial" w:eastAsia="Arial" w:hAnsi="Arial" w:cs="Arial"/>
        </w:rPr>
        <w:t xml:space="preserve"> e batalhas.  Desta forma, o relato pretende evidenciar o impacto construtivo entre a universidade e as ruas, apresentando os caminhos que foram possíveis traçar, a partir também, do incentivo público à pesquisa científica no campo da Dança.</w:t>
      </w:r>
    </w:p>
    <w:p w14:paraId="4EA339D5" w14:textId="77777777" w:rsidR="002745AC" w:rsidRDefault="002745AC">
      <w:pPr>
        <w:spacing w:after="0" w:line="360" w:lineRule="auto"/>
        <w:ind w:left="1133" w:firstLine="720"/>
        <w:jc w:val="both"/>
        <w:rPr>
          <w:rFonts w:ascii="Arial" w:eastAsia="Arial" w:hAnsi="Arial" w:cs="Arial"/>
        </w:rPr>
      </w:pPr>
    </w:p>
    <w:p w14:paraId="66EE6DDA" w14:textId="77777777" w:rsidR="002745AC" w:rsidRDefault="00000000">
      <w:pPr>
        <w:numPr>
          <w:ilvl w:val="0"/>
          <w:numId w:val="1"/>
        </w:numPr>
        <w:spacing w:after="0" w:line="360" w:lineRule="auto"/>
        <w:ind w:left="1842"/>
        <w:jc w:val="both"/>
        <w:rPr>
          <w:rFonts w:ascii="Arial" w:eastAsia="Arial" w:hAnsi="Arial" w:cs="Arial"/>
          <w:b/>
          <w:bCs/>
        </w:rPr>
      </w:pPr>
      <w:r>
        <w:rPr>
          <w:rFonts w:ascii="Arial" w:eastAsia="Arial" w:hAnsi="Arial" w:cs="Arial"/>
          <w:b/>
          <w:bCs/>
        </w:rPr>
        <w:t>O Tap é uma dança negra que foi refém do “perigo de uma história única”</w:t>
      </w:r>
    </w:p>
    <w:p w14:paraId="63F93D5A" w14:textId="77777777" w:rsidR="002745AC" w:rsidRDefault="002745AC">
      <w:pPr>
        <w:spacing w:after="0" w:line="360" w:lineRule="auto"/>
        <w:ind w:left="1845"/>
        <w:jc w:val="both"/>
        <w:rPr>
          <w:rFonts w:ascii="Arial" w:eastAsia="Arial" w:hAnsi="Arial" w:cs="Arial"/>
          <w:b/>
          <w:bCs/>
        </w:rPr>
      </w:pPr>
    </w:p>
    <w:p w14:paraId="6BB39AE1"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A dança </w:t>
      </w:r>
      <w:r>
        <w:rPr>
          <w:rFonts w:ascii="Arial" w:eastAsia="Arial" w:hAnsi="Arial" w:cs="Arial"/>
          <w:i/>
          <w:iCs/>
        </w:rPr>
        <w:t>Tap</w:t>
      </w:r>
      <w:r>
        <w:rPr>
          <w:rFonts w:ascii="Arial" w:eastAsia="Arial" w:hAnsi="Arial" w:cs="Arial"/>
        </w:rPr>
        <w:t xml:space="preserve"> é uma dança afrodiaspórica. Uma dança afro-americana que não fugiu do apagamento histórico feito pelos brancos colonizadores. No Brasil, o </w:t>
      </w:r>
      <w:r>
        <w:rPr>
          <w:rFonts w:ascii="Arial" w:eastAsia="Arial" w:hAnsi="Arial" w:cs="Arial"/>
          <w:i/>
          <w:iCs/>
        </w:rPr>
        <w:t>Tap</w:t>
      </w:r>
      <w:r>
        <w:rPr>
          <w:rFonts w:ascii="Arial" w:eastAsia="Arial" w:hAnsi="Arial" w:cs="Arial"/>
        </w:rPr>
        <w:t xml:space="preserve"> chegou como um sapateado americano marcado pela estética dos musicais hollywoodianos da </w:t>
      </w:r>
      <w:r>
        <w:rPr>
          <w:rFonts w:ascii="Arial" w:eastAsia="Arial" w:hAnsi="Arial" w:cs="Arial"/>
          <w:i/>
          <w:iCs/>
        </w:rPr>
        <w:t>Broadway.</w:t>
      </w:r>
      <w:r>
        <w:rPr>
          <w:rFonts w:ascii="Arial" w:eastAsia="Arial" w:hAnsi="Arial" w:cs="Arial"/>
        </w:rPr>
        <w:t xml:space="preserve"> Essa referência ainda é predominante em muitos espaços, justamente por terem difundido "a história única" (Adichie, 2019) da dança, narrativa que "coloca em ascensão o branco europeu como dono da técnica e o negro como o selvagem que tocava tambor e entendia de ritmos e força corporal exercitados nos seus ritos tribais" (Gori, 2023, p. 1782).  Mas como e quando eu me dei conta, que a dança </w:t>
      </w:r>
      <w:r>
        <w:rPr>
          <w:rFonts w:ascii="Arial" w:eastAsia="Arial" w:hAnsi="Arial" w:cs="Arial"/>
          <w:i/>
          <w:iCs/>
        </w:rPr>
        <w:t>Ta</w:t>
      </w:r>
      <w:r>
        <w:rPr>
          <w:rFonts w:ascii="Arial" w:eastAsia="Arial" w:hAnsi="Arial" w:cs="Arial"/>
        </w:rPr>
        <w:t xml:space="preserve">p é essencialmente negra? </w:t>
      </w:r>
    </w:p>
    <w:p w14:paraId="6449AD3C"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Comecei a sapatear, no ano de 2018, em uma escola de dança no município de São Pedro da Aldeia. Eu não me interessei pelo </w:t>
      </w:r>
      <w:r>
        <w:rPr>
          <w:rFonts w:ascii="Arial" w:eastAsia="Arial" w:hAnsi="Arial" w:cs="Arial"/>
          <w:i/>
          <w:iCs/>
        </w:rPr>
        <w:t>Tap</w:t>
      </w:r>
      <w:r>
        <w:rPr>
          <w:rFonts w:ascii="Arial" w:eastAsia="Arial" w:hAnsi="Arial" w:cs="Arial"/>
        </w:rPr>
        <w:t xml:space="preserve"> por conta dos musicais, aliás, me sentia mal por gostar tanto do </w:t>
      </w:r>
      <w:r>
        <w:rPr>
          <w:rFonts w:ascii="Arial" w:eastAsia="Arial" w:hAnsi="Arial" w:cs="Arial"/>
          <w:i/>
          <w:iCs/>
        </w:rPr>
        <w:t>Tap,</w:t>
      </w:r>
      <w:r>
        <w:rPr>
          <w:rFonts w:ascii="Arial" w:eastAsia="Arial" w:hAnsi="Arial" w:cs="Arial"/>
        </w:rPr>
        <w:t xml:space="preserve"> mas não ter afinidade ou me encantar como a maioria das pessoas, pelos musicais. O meu interesse, estava no desejo de poder criar um ritmo próprio para minha dança, pela possibilidade de poder criar variações rítmicas infinitas com </w:t>
      </w:r>
      <w:r>
        <w:rPr>
          <w:rFonts w:ascii="Arial" w:eastAsia="Arial" w:hAnsi="Arial" w:cs="Arial"/>
        </w:rPr>
        <w:lastRenderedPageBreak/>
        <w:t>meus pés</w:t>
      </w:r>
      <w:r>
        <w:rPr>
          <w:rFonts w:ascii="Arial" w:eastAsia="Arial" w:hAnsi="Arial" w:cs="Arial"/>
          <w:vertAlign w:val="superscript"/>
        </w:rPr>
        <w:footnoteReference w:id="6"/>
      </w:r>
      <w:r>
        <w:rPr>
          <w:rFonts w:ascii="Arial" w:eastAsia="Arial" w:hAnsi="Arial" w:cs="Arial"/>
        </w:rPr>
        <w:t xml:space="preserve">. Entre as práticas de aulas regulares e treinos individuais, meu interesse foi crescendo e, aos poucos, comecei a participar de eventos na cidade do Rio de Janeiro. </w:t>
      </w:r>
    </w:p>
    <w:p w14:paraId="7987CE9B"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À medida que eu frequentava os encontros, minha percepção racial se aguçava. Percebia que era uma das poucas pessoas negras na sala e, timidamente, observava ao meu redor: a maioria era de pessoas brancas. Majoritariamente, meninas brancas, com corpos magros, esbeltos, por vezes, bem semelhantes ao padrão corporal do balé clássico. Então, certamente, eu não conseguia não me sentir oprimida de certa forma, pela ambiência me remeter às estruturas rígidas das aulas de balé, as quais eu havia experienciado. Até então, meu único pensamento era que “sapateado é coisa de branco e rico”, e se eu sou o oposto disso, então não é para mim. </w:t>
      </w:r>
    </w:p>
    <w:p w14:paraId="6A0DFB27"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Em 2019, fui ao meu primeiro</w:t>
      </w:r>
      <w:r>
        <w:rPr>
          <w:rFonts w:ascii="Arial" w:eastAsia="Arial" w:hAnsi="Arial" w:cs="Arial"/>
          <w:i/>
          <w:iCs/>
        </w:rPr>
        <w:t xml:space="preserve"> Tap in</w:t>
      </w:r>
      <w:r>
        <w:rPr>
          <w:rFonts w:ascii="Arial" w:eastAsia="Arial" w:hAnsi="Arial" w:cs="Arial"/>
        </w:rPr>
        <w:t xml:space="preserve"> Rio</w:t>
      </w:r>
      <w:r>
        <w:rPr>
          <w:rFonts w:ascii="Arial" w:eastAsia="Arial" w:hAnsi="Arial" w:cs="Arial"/>
          <w:vertAlign w:val="superscript"/>
        </w:rPr>
        <w:footnoteReference w:id="7"/>
      </w:r>
      <w:r>
        <w:rPr>
          <w:rFonts w:ascii="Arial" w:eastAsia="Arial" w:hAnsi="Arial" w:cs="Arial"/>
        </w:rPr>
        <w:t xml:space="preserve">. Assim que entrei no espaço do evento, no Centro de Arte Nós da Dança, em Copacabana, vi uma mulher negra com um enorme cabelo </w:t>
      </w:r>
      <w:r>
        <w:rPr>
          <w:rFonts w:ascii="Arial" w:eastAsia="Arial" w:hAnsi="Arial" w:cs="Arial"/>
          <w:i/>
          <w:iCs/>
        </w:rPr>
        <w:t>black powe</w:t>
      </w:r>
      <w:r>
        <w:rPr>
          <w:rFonts w:ascii="Arial" w:eastAsia="Arial" w:hAnsi="Arial" w:cs="Arial"/>
        </w:rPr>
        <w:t>r caminhando de um lado para o outro enquanto o ajeitava. Lembro que meu primeiro pensamento foi: “Nossa, tem gente como eu aqui!”. Seu nome é Rebeca Pereira</w:t>
      </w:r>
      <w:r>
        <w:rPr>
          <w:rFonts w:ascii="Arial" w:eastAsia="Arial" w:hAnsi="Arial" w:cs="Arial"/>
          <w:vertAlign w:val="superscript"/>
        </w:rPr>
        <w:footnoteReference w:id="8"/>
      </w:r>
      <w:r>
        <w:rPr>
          <w:rFonts w:ascii="Arial" w:eastAsia="Arial" w:hAnsi="Arial" w:cs="Arial"/>
        </w:rPr>
        <w:t>. Depois, meus olhos foram alcançando outras pessoas negras, então pensei: “Nossa, tem muita gente negra aqui, que estranho!”. Pensamento este, que curiosamente tive também anos depois ao ingressar no curso de Bacharelado em Dança na UFRJ, no meu primeiro dia de aula.</w:t>
      </w:r>
    </w:p>
    <w:p w14:paraId="35690845"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Este estranhamento sobre a presença dos corpos negros em espaços predominantemente preenchidos por pessoas brancas, foi reverberando em meu corpo durante os anos, carregado de muita culpa. Uma culpa que atribuí a mim, mas que com tempo se revelou como o reflexo da tecnologia racista de controle dos corpos negros, a partir do olhar colonizado sobre onde nossos corpos podem estar ou não.</w:t>
      </w:r>
    </w:p>
    <w:p w14:paraId="196F17A2"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Minha sensação de que o </w:t>
      </w:r>
      <w:r>
        <w:rPr>
          <w:rFonts w:ascii="Arial" w:eastAsia="Arial" w:hAnsi="Arial" w:cs="Arial"/>
          <w:i/>
          <w:iCs/>
        </w:rPr>
        <w:t>Tap</w:t>
      </w:r>
      <w:r>
        <w:rPr>
          <w:rFonts w:ascii="Arial" w:eastAsia="Arial" w:hAnsi="Arial" w:cs="Arial"/>
        </w:rPr>
        <w:t xml:space="preserve"> não seria para mim, e sim para pessoas brancas e ricas, assim como meu estranhamento e surpresa ao ver </w:t>
      </w:r>
      <w:r>
        <w:rPr>
          <w:rFonts w:ascii="Arial" w:eastAsia="Arial" w:hAnsi="Arial" w:cs="Arial"/>
        </w:rPr>
        <w:lastRenderedPageBreak/>
        <w:t xml:space="preserve">mais pessoas negras nesses eventos do que eu havia visto antes, encontram em Gori (2023) uma resposta. Ao levantar o </w:t>
      </w:r>
      <w:r>
        <w:rPr>
          <w:rFonts w:ascii="Arial" w:eastAsia="Arial" w:hAnsi="Arial" w:cs="Arial"/>
          <w:i/>
          <w:iCs/>
        </w:rPr>
        <w:t>Tap</w:t>
      </w:r>
      <w:r>
        <w:rPr>
          <w:rFonts w:ascii="Arial" w:eastAsia="Arial" w:hAnsi="Arial" w:cs="Arial"/>
        </w:rPr>
        <w:t xml:space="preserve"> como uma questão identitária, a autora apresenta “a dança </w:t>
      </w:r>
      <w:r>
        <w:rPr>
          <w:rFonts w:ascii="Arial" w:eastAsia="Arial" w:hAnsi="Arial" w:cs="Arial"/>
          <w:i/>
          <w:iCs/>
        </w:rPr>
        <w:t>tap</w:t>
      </w:r>
      <w:r>
        <w:rPr>
          <w:rFonts w:ascii="Arial" w:eastAsia="Arial" w:hAnsi="Arial" w:cs="Arial"/>
        </w:rPr>
        <w:t xml:space="preserve"> como uma dança negra com desenvolvimento afrodiaspórico dentro das identidades étnico-culturais dos povos nos EUA, levando em conta a construção de identidades e as falácias ocidentais criadas sob o olhar do interesse dominante” (Gori, 2023, p. 582). Assim, quando questiono o quanto meu corpo se identifica, ou não, com essa dança e com quem a pratica, isso também se torna um parâmetro para refletir sobre o quão próximas ou distantes as pessoas negras estão dessa cultura diaspórica.</w:t>
      </w:r>
    </w:p>
    <w:p w14:paraId="55EA7027"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Nesse sentido, a história única aqui abordada, através de minhas vivências como uma mulher cis e negra nos espaços onde a dança </w:t>
      </w:r>
      <w:r>
        <w:rPr>
          <w:rFonts w:ascii="Arial" w:eastAsia="Arial" w:hAnsi="Arial" w:cs="Arial"/>
          <w:i/>
          <w:iCs/>
        </w:rPr>
        <w:t>Tap</w:t>
      </w:r>
      <w:r>
        <w:rPr>
          <w:rFonts w:ascii="Arial" w:eastAsia="Arial" w:hAnsi="Arial" w:cs="Arial"/>
        </w:rPr>
        <w:t xml:space="preserve"> é feita, é o perigo de continuar acreditando nos estereótipos racistas levantados sobre esta cultura e que os musicais hollywoodianos são a nossa referência hegemônica de se dançar </w:t>
      </w:r>
      <w:r>
        <w:rPr>
          <w:rFonts w:ascii="Arial" w:eastAsia="Arial" w:hAnsi="Arial" w:cs="Arial"/>
          <w:i/>
          <w:iCs/>
        </w:rPr>
        <w:t>Tap</w:t>
      </w:r>
      <w:r>
        <w:rPr>
          <w:rFonts w:ascii="Arial" w:eastAsia="Arial" w:hAnsi="Arial" w:cs="Arial"/>
        </w:rPr>
        <w:t>. Reforçando:</w:t>
      </w:r>
    </w:p>
    <w:p w14:paraId="1DDD5AE4" w14:textId="77777777" w:rsidR="002745AC" w:rsidRDefault="002745AC">
      <w:pPr>
        <w:spacing w:after="0" w:line="360" w:lineRule="auto"/>
        <w:ind w:left="1133" w:firstLine="720"/>
        <w:jc w:val="both"/>
        <w:rPr>
          <w:rFonts w:ascii="Arial" w:eastAsia="Arial" w:hAnsi="Arial" w:cs="Arial"/>
        </w:rPr>
      </w:pPr>
    </w:p>
    <w:p w14:paraId="4FF4A4AF" w14:textId="7A27B7E4" w:rsidR="002745AC" w:rsidRDefault="00000000">
      <w:pPr>
        <w:spacing w:after="0" w:line="240" w:lineRule="auto"/>
        <w:ind w:left="2834"/>
        <w:jc w:val="both"/>
        <w:rPr>
          <w:rFonts w:ascii="Arial" w:eastAsia="Arial" w:hAnsi="Arial" w:cs="Arial"/>
          <w:sz w:val="18"/>
          <w:szCs w:val="18"/>
        </w:rPr>
      </w:pPr>
      <w:r>
        <w:rPr>
          <w:rFonts w:ascii="Arial" w:eastAsia="Arial" w:hAnsi="Arial" w:cs="Arial"/>
          <w:sz w:val="18"/>
          <w:szCs w:val="18"/>
        </w:rPr>
        <w:t xml:space="preserve">Afirmar que a dança </w:t>
      </w:r>
      <w:r>
        <w:rPr>
          <w:rFonts w:ascii="Arial" w:eastAsia="Arial" w:hAnsi="Arial" w:cs="Arial"/>
          <w:i/>
          <w:iCs/>
          <w:sz w:val="18"/>
          <w:szCs w:val="18"/>
        </w:rPr>
        <w:t>tap</w:t>
      </w:r>
      <w:r>
        <w:rPr>
          <w:rFonts w:ascii="Arial" w:eastAsia="Arial" w:hAnsi="Arial" w:cs="Arial"/>
          <w:sz w:val="18"/>
          <w:szCs w:val="18"/>
        </w:rPr>
        <w:t xml:space="preserve"> é negra</w:t>
      </w:r>
      <w:r w:rsidR="00CE146D">
        <w:rPr>
          <w:rFonts w:ascii="Arial" w:eastAsia="Arial" w:hAnsi="Arial" w:cs="Arial"/>
          <w:sz w:val="18"/>
          <w:szCs w:val="18"/>
        </w:rPr>
        <w:t>,</w:t>
      </w:r>
      <w:r>
        <w:rPr>
          <w:rFonts w:ascii="Arial" w:eastAsia="Arial" w:hAnsi="Arial" w:cs="Arial"/>
          <w:sz w:val="18"/>
          <w:szCs w:val="18"/>
        </w:rPr>
        <w:t xml:space="preserve"> tendo </w:t>
      </w:r>
      <w:r>
        <w:rPr>
          <w:rFonts w:ascii="Arial" w:eastAsia="Arial" w:hAnsi="Arial" w:cs="Arial"/>
          <w:i/>
          <w:iCs/>
          <w:sz w:val="18"/>
          <w:szCs w:val="18"/>
        </w:rPr>
        <w:t>Hollywood</w:t>
      </w:r>
      <w:r>
        <w:rPr>
          <w:rFonts w:ascii="Arial" w:eastAsia="Arial" w:hAnsi="Arial" w:cs="Arial"/>
          <w:sz w:val="18"/>
          <w:szCs w:val="18"/>
        </w:rPr>
        <w:t xml:space="preserve"> como </w:t>
      </w:r>
      <w:r w:rsidR="00CE146D">
        <w:rPr>
          <w:rFonts w:ascii="Arial" w:eastAsia="Arial" w:hAnsi="Arial" w:cs="Arial"/>
          <w:sz w:val="18"/>
          <w:szCs w:val="18"/>
        </w:rPr>
        <w:t>difusora</w:t>
      </w:r>
      <w:r>
        <w:rPr>
          <w:rFonts w:ascii="Arial" w:eastAsia="Arial" w:hAnsi="Arial" w:cs="Arial"/>
          <w:sz w:val="18"/>
          <w:szCs w:val="18"/>
        </w:rPr>
        <w:t xml:space="preserve"> desta forma de arte</w:t>
      </w:r>
      <w:r w:rsidR="00CE146D">
        <w:rPr>
          <w:rFonts w:ascii="Arial" w:eastAsia="Arial" w:hAnsi="Arial" w:cs="Arial"/>
          <w:sz w:val="18"/>
          <w:szCs w:val="18"/>
        </w:rPr>
        <w:t>,</w:t>
      </w:r>
      <w:r>
        <w:rPr>
          <w:rFonts w:ascii="Arial" w:eastAsia="Arial" w:hAnsi="Arial" w:cs="Arial"/>
          <w:sz w:val="18"/>
          <w:szCs w:val="18"/>
        </w:rPr>
        <w:t xml:space="preserve"> também criou no mundo um imaginário branco e apagador. É impossível ligar a arte tap ao negro</w:t>
      </w:r>
      <w:r w:rsidR="00CE146D">
        <w:rPr>
          <w:rFonts w:ascii="Arial" w:eastAsia="Arial" w:hAnsi="Arial" w:cs="Arial"/>
          <w:sz w:val="18"/>
          <w:szCs w:val="18"/>
        </w:rPr>
        <w:t>,</w:t>
      </w:r>
      <w:r>
        <w:rPr>
          <w:rFonts w:ascii="Arial" w:eastAsia="Arial" w:hAnsi="Arial" w:cs="Arial"/>
          <w:sz w:val="18"/>
          <w:szCs w:val="18"/>
        </w:rPr>
        <w:t xml:space="preserve"> sendo que em todos os filmes amplamente divulgados no mundo só se via Gene Kelly e seu Cantando na Chuva (Gori, 2023, p.583).</w:t>
      </w:r>
    </w:p>
    <w:p w14:paraId="775EAED4"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 </w:t>
      </w:r>
    </w:p>
    <w:p w14:paraId="1010345B" w14:textId="77777777" w:rsidR="002745AC" w:rsidRDefault="00000000">
      <w:pPr>
        <w:numPr>
          <w:ilvl w:val="0"/>
          <w:numId w:val="1"/>
        </w:numPr>
        <w:spacing w:after="0" w:line="360" w:lineRule="auto"/>
        <w:jc w:val="both"/>
        <w:rPr>
          <w:rFonts w:ascii="Arial" w:eastAsia="Arial" w:hAnsi="Arial" w:cs="Arial"/>
          <w:b/>
          <w:bCs/>
        </w:rPr>
      </w:pPr>
      <w:r>
        <w:rPr>
          <w:rFonts w:ascii="Arial" w:eastAsia="Arial" w:hAnsi="Arial" w:cs="Arial"/>
          <w:b/>
          <w:bCs/>
        </w:rPr>
        <w:t xml:space="preserve">Do Tap ao </w:t>
      </w:r>
      <w:r>
        <w:rPr>
          <w:rFonts w:ascii="Arial" w:eastAsia="Arial" w:hAnsi="Arial" w:cs="Arial"/>
          <w:b/>
          <w:bCs/>
          <w:i/>
          <w:iCs/>
        </w:rPr>
        <w:t>Club</w:t>
      </w:r>
      <w:r>
        <w:rPr>
          <w:rFonts w:ascii="Arial" w:eastAsia="Arial" w:hAnsi="Arial" w:cs="Arial"/>
          <w:b/>
          <w:bCs/>
          <w:i/>
          <w:iCs/>
          <w:vertAlign w:val="superscript"/>
        </w:rPr>
        <w:footnoteReference w:id="9"/>
      </w:r>
      <w:r>
        <w:rPr>
          <w:rFonts w:ascii="Arial" w:eastAsia="Arial" w:hAnsi="Arial" w:cs="Arial"/>
          <w:b/>
          <w:bCs/>
          <w:i/>
          <w:iCs/>
        </w:rPr>
        <w:t xml:space="preserve"> </w:t>
      </w:r>
      <w:r>
        <w:rPr>
          <w:rFonts w:ascii="Arial" w:eastAsia="Arial" w:hAnsi="Arial" w:cs="Arial"/>
          <w:b/>
          <w:bCs/>
        </w:rPr>
        <w:t xml:space="preserve"> </w:t>
      </w:r>
    </w:p>
    <w:p w14:paraId="58B5349D" w14:textId="77777777" w:rsidR="002745AC" w:rsidRDefault="002745AC">
      <w:pPr>
        <w:spacing w:after="0" w:line="360" w:lineRule="auto"/>
        <w:ind w:left="1133" w:firstLine="720"/>
        <w:jc w:val="both"/>
        <w:rPr>
          <w:rFonts w:ascii="Arial" w:eastAsia="Arial" w:hAnsi="Arial" w:cs="Arial"/>
        </w:rPr>
      </w:pPr>
    </w:p>
    <w:p w14:paraId="3AB055A9"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Como o </w:t>
      </w:r>
      <w:r>
        <w:rPr>
          <w:rFonts w:ascii="Arial" w:eastAsia="Arial" w:hAnsi="Arial" w:cs="Arial"/>
          <w:i/>
          <w:iCs/>
        </w:rPr>
        <w:t>House</w:t>
      </w:r>
      <w:r>
        <w:rPr>
          <w:rFonts w:ascii="Arial" w:eastAsia="Arial" w:hAnsi="Arial" w:cs="Arial"/>
        </w:rPr>
        <w:t xml:space="preserve"> encontra o meu sapateado? Ingressei no curso de Bacharelado em Dança na UFRJ, no segundo semestre de 2022. A partir do momento em que ingressei, além de ter percebido que havia mais pessoas semelhantes a mim (negras), notei que majoritariamente os estudantes praticavam as danças</w:t>
      </w:r>
      <w:r>
        <w:rPr>
          <w:rFonts w:ascii="Arial" w:eastAsia="Arial" w:hAnsi="Arial" w:cs="Arial"/>
          <w:vertAlign w:val="superscript"/>
        </w:rPr>
        <w:footnoteReference w:id="10"/>
      </w:r>
      <w:r>
        <w:rPr>
          <w:rFonts w:ascii="Arial" w:eastAsia="Arial" w:hAnsi="Arial" w:cs="Arial"/>
        </w:rPr>
        <w:t xml:space="preserve"> da cultura </w:t>
      </w:r>
      <w:r>
        <w:rPr>
          <w:rFonts w:ascii="Arial" w:eastAsia="Arial" w:hAnsi="Arial" w:cs="Arial"/>
          <w:i/>
          <w:iCs/>
        </w:rPr>
        <w:t>Hip-Hop</w:t>
      </w:r>
      <w:r>
        <w:rPr>
          <w:rFonts w:ascii="Arial" w:eastAsia="Arial" w:hAnsi="Arial" w:cs="Arial"/>
        </w:rPr>
        <w:t>. A partir das aulas de danças urbanas no Projeto de Extensão Universitária Comunidança</w:t>
      </w:r>
      <w:r>
        <w:rPr>
          <w:rFonts w:ascii="Arial" w:eastAsia="Arial" w:hAnsi="Arial" w:cs="Arial"/>
          <w:vertAlign w:val="superscript"/>
        </w:rPr>
        <w:footnoteReference w:id="11"/>
      </w:r>
      <w:r>
        <w:rPr>
          <w:rFonts w:ascii="Arial" w:eastAsia="Arial" w:hAnsi="Arial" w:cs="Arial"/>
        </w:rPr>
        <w:t xml:space="preserve">, tive mais </w:t>
      </w:r>
      <w:r>
        <w:rPr>
          <w:rFonts w:ascii="Arial" w:eastAsia="Arial" w:hAnsi="Arial" w:cs="Arial"/>
        </w:rPr>
        <w:lastRenderedPageBreak/>
        <w:t xml:space="preserve">contato com estilos, onde o </w:t>
      </w:r>
      <w:r>
        <w:rPr>
          <w:rFonts w:ascii="Arial" w:eastAsia="Arial" w:hAnsi="Arial" w:cs="Arial"/>
          <w:i/>
          <w:iCs/>
        </w:rPr>
        <w:t>House</w:t>
      </w:r>
      <w:r>
        <w:rPr>
          <w:rFonts w:ascii="Arial" w:eastAsia="Arial" w:hAnsi="Arial" w:cs="Arial"/>
        </w:rPr>
        <w:t xml:space="preserve">, pelo trabalho de </w:t>
      </w:r>
      <w:r>
        <w:rPr>
          <w:rFonts w:ascii="Arial" w:eastAsia="Arial" w:hAnsi="Arial" w:cs="Arial"/>
          <w:i/>
          <w:iCs/>
        </w:rPr>
        <w:t>Footwork</w:t>
      </w:r>
      <w:r>
        <w:rPr>
          <w:rFonts w:ascii="Arial" w:eastAsia="Arial" w:hAnsi="Arial" w:cs="Arial"/>
          <w:i/>
          <w:iCs/>
          <w:vertAlign w:val="superscript"/>
        </w:rPr>
        <w:footnoteReference w:id="12"/>
      </w:r>
      <w:r>
        <w:rPr>
          <w:rFonts w:ascii="Arial" w:eastAsia="Arial" w:hAnsi="Arial" w:cs="Arial"/>
          <w:i/>
          <w:iCs/>
        </w:rPr>
        <w:t xml:space="preserve"> </w:t>
      </w:r>
      <w:r>
        <w:rPr>
          <w:rFonts w:ascii="Arial" w:eastAsia="Arial" w:hAnsi="Arial" w:cs="Arial"/>
        </w:rPr>
        <w:t xml:space="preserve">intenso e semelhante ao </w:t>
      </w:r>
      <w:r>
        <w:rPr>
          <w:rFonts w:ascii="Arial" w:eastAsia="Arial" w:hAnsi="Arial" w:cs="Arial"/>
          <w:i/>
          <w:iCs/>
        </w:rPr>
        <w:t>Tap,</w:t>
      </w:r>
      <w:r>
        <w:rPr>
          <w:rFonts w:ascii="Arial" w:eastAsia="Arial" w:hAnsi="Arial" w:cs="Arial"/>
        </w:rPr>
        <w:t xml:space="preserve"> foi o que mais me interessou.</w:t>
      </w:r>
    </w:p>
    <w:p w14:paraId="19D2FA15" w14:textId="77777777" w:rsidR="002745AC" w:rsidRDefault="00000000">
      <w:pPr>
        <w:spacing w:after="0" w:line="360" w:lineRule="auto"/>
        <w:ind w:left="1133" w:firstLine="720"/>
        <w:jc w:val="both"/>
        <w:rPr>
          <w:rFonts w:ascii="Arial" w:eastAsia="Arial" w:hAnsi="Arial" w:cs="Arial"/>
          <w:i/>
          <w:iCs/>
        </w:rPr>
      </w:pPr>
      <w:r>
        <w:rPr>
          <w:rFonts w:ascii="Arial" w:eastAsia="Arial" w:hAnsi="Arial" w:cs="Arial"/>
        </w:rPr>
        <w:t xml:space="preserve">Por ter ficado muito curiosa com a semelhança entre as danças, fui contemplada com uma bolsa integral no evento Encontro </w:t>
      </w:r>
      <w:r>
        <w:rPr>
          <w:rFonts w:ascii="Arial" w:eastAsia="Arial" w:hAnsi="Arial" w:cs="Arial"/>
          <w:i/>
          <w:iCs/>
        </w:rPr>
        <w:t>House</w:t>
      </w:r>
      <w:r>
        <w:rPr>
          <w:rFonts w:ascii="Arial" w:eastAsia="Arial" w:hAnsi="Arial" w:cs="Arial"/>
          <w:i/>
          <w:iCs/>
          <w:vertAlign w:val="superscript"/>
        </w:rPr>
        <w:footnoteReference w:id="13"/>
      </w:r>
      <w:r>
        <w:rPr>
          <w:rFonts w:ascii="Arial" w:eastAsia="Arial" w:hAnsi="Arial" w:cs="Arial"/>
          <w:i/>
          <w:iCs/>
        </w:rPr>
        <w:t xml:space="preserve"> </w:t>
      </w:r>
      <w:r>
        <w:rPr>
          <w:rFonts w:ascii="Arial" w:eastAsia="Arial" w:hAnsi="Arial" w:cs="Arial"/>
        </w:rPr>
        <w:t>de 2023 (Campinas, SP). Me recordo o quanto este evento evidenciou cada vez mais a semelhança</w:t>
      </w:r>
      <w:r>
        <w:rPr>
          <w:rFonts w:ascii="Arial" w:eastAsia="Arial" w:hAnsi="Arial" w:cs="Arial"/>
          <w:vertAlign w:val="superscript"/>
        </w:rPr>
        <w:footnoteReference w:id="14"/>
      </w:r>
      <w:r>
        <w:rPr>
          <w:rFonts w:ascii="Arial" w:eastAsia="Arial" w:hAnsi="Arial" w:cs="Arial"/>
        </w:rPr>
        <w:t xml:space="preserve"> com o </w:t>
      </w:r>
      <w:r>
        <w:rPr>
          <w:rFonts w:ascii="Arial" w:eastAsia="Arial" w:hAnsi="Arial" w:cs="Arial"/>
          <w:i/>
          <w:iCs/>
        </w:rPr>
        <w:t>Tap,</w:t>
      </w:r>
      <w:r>
        <w:rPr>
          <w:rFonts w:ascii="Arial" w:eastAsia="Arial" w:hAnsi="Arial" w:cs="Arial"/>
        </w:rPr>
        <w:t xml:space="preserve"> devido ao trabalho dos pés, como se fosse um “sapateado sem chapinha”</w:t>
      </w:r>
      <w:r>
        <w:rPr>
          <w:rFonts w:ascii="Arial" w:eastAsia="Arial" w:hAnsi="Arial" w:cs="Arial"/>
          <w:vertAlign w:val="superscript"/>
        </w:rPr>
        <w:footnoteReference w:id="15"/>
      </w:r>
      <w:r>
        <w:rPr>
          <w:rFonts w:ascii="Arial" w:eastAsia="Arial" w:hAnsi="Arial" w:cs="Arial"/>
        </w:rPr>
        <w:t xml:space="preserve">. Mas que dança é essa, </w:t>
      </w:r>
      <w:r>
        <w:rPr>
          <w:rFonts w:ascii="Arial" w:eastAsia="Arial" w:hAnsi="Arial" w:cs="Arial"/>
          <w:i/>
          <w:iCs/>
        </w:rPr>
        <w:t>House?</w:t>
      </w:r>
    </w:p>
    <w:p w14:paraId="4DD0A842"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Assim como muitas danças urbanas, o </w:t>
      </w:r>
      <w:r>
        <w:rPr>
          <w:rFonts w:ascii="Arial" w:eastAsia="Arial" w:hAnsi="Arial" w:cs="Arial"/>
          <w:i/>
          <w:iCs/>
        </w:rPr>
        <w:t>House Dance</w:t>
      </w:r>
      <w:r>
        <w:rPr>
          <w:rFonts w:ascii="Arial" w:eastAsia="Arial" w:hAnsi="Arial" w:cs="Arial"/>
        </w:rPr>
        <w:t xml:space="preserve"> surgiu da música. Conforme registrado no documentário </w:t>
      </w:r>
      <w:r>
        <w:rPr>
          <w:rFonts w:ascii="Arial" w:eastAsia="Arial" w:hAnsi="Arial" w:cs="Arial"/>
          <w:i/>
          <w:iCs/>
        </w:rPr>
        <w:t xml:space="preserve">Come As You Are </w:t>
      </w:r>
      <w:r>
        <w:rPr>
          <w:rFonts w:ascii="Arial" w:eastAsia="Arial" w:hAnsi="Arial" w:cs="Arial"/>
        </w:rPr>
        <w:t xml:space="preserve">(Amy Secada, 2017), a </w:t>
      </w:r>
      <w:r>
        <w:rPr>
          <w:rFonts w:ascii="Arial" w:eastAsia="Arial" w:hAnsi="Arial" w:cs="Arial"/>
          <w:i/>
          <w:iCs/>
        </w:rPr>
        <w:t>House Dance</w:t>
      </w:r>
      <w:r>
        <w:rPr>
          <w:rFonts w:ascii="Arial" w:eastAsia="Arial" w:hAnsi="Arial" w:cs="Arial"/>
        </w:rPr>
        <w:t xml:space="preserve"> emergiu no final dos anos 1970 entre as comunidades negra, latina e LGBTQIAPN+ de Chicago e Nova Iorque, sendo protagonizada por homens negros homossexuais. O estilo consolidou-se em estreita relação com a </w:t>
      </w:r>
      <w:r>
        <w:rPr>
          <w:rFonts w:ascii="Arial" w:eastAsia="Arial" w:hAnsi="Arial" w:cs="Arial"/>
          <w:i/>
          <w:iCs/>
        </w:rPr>
        <w:t>House Music,</w:t>
      </w:r>
      <w:r>
        <w:rPr>
          <w:rFonts w:ascii="Arial" w:eastAsia="Arial" w:hAnsi="Arial" w:cs="Arial"/>
        </w:rPr>
        <w:t xml:space="preserve"> herdeira do </w:t>
      </w:r>
      <w:r>
        <w:rPr>
          <w:rFonts w:ascii="Arial" w:eastAsia="Arial" w:hAnsi="Arial" w:cs="Arial"/>
          <w:i/>
          <w:iCs/>
        </w:rPr>
        <w:t>Disco, Funk</w:t>
      </w:r>
      <w:r>
        <w:rPr>
          <w:rFonts w:ascii="Arial" w:eastAsia="Arial" w:hAnsi="Arial" w:cs="Arial"/>
        </w:rPr>
        <w:t xml:space="preserve"> e eletrônico, priorizando a improvisação e a liberdade de movimento. Essa cultura nasce no ambiente dos clubes noturnos, como o </w:t>
      </w:r>
      <w:r>
        <w:rPr>
          <w:rFonts w:ascii="Arial" w:eastAsia="Arial" w:hAnsi="Arial" w:cs="Arial"/>
          <w:i/>
          <w:iCs/>
        </w:rPr>
        <w:t xml:space="preserve">Warehouse, Paradise Garage </w:t>
      </w:r>
      <w:r>
        <w:rPr>
          <w:rFonts w:ascii="Arial" w:eastAsia="Arial" w:hAnsi="Arial" w:cs="Arial"/>
        </w:rPr>
        <w:t xml:space="preserve">e </w:t>
      </w:r>
      <w:r>
        <w:rPr>
          <w:rFonts w:ascii="Arial" w:eastAsia="Arial" w:hAnsi="Arial" w:cs="Arial"/>
          <w:i/>
          <w:iCs/>
        </w:rPr>
        <w:t xml:space="preserve">The Loft, </w:t>
      </w:r>
      <w:r>
        <w:rPr>
          <w:rFonts w:ascii="Arial" w:eastAsia="Arial" w:hAnsi="Arial" w:cs="Arial"/>
        </w:rPr>
        <w:t xml:space="preserve">onde a troca de energia entre o público e DJs marcantes, como Frankie Knuckles, foi fundamental para o surgimento da música e da dança. </w:t>
      </w:r>
    </w:p>
    <w:p w14:paraId="58D3C165" w14:textId="06DA83F2"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A formação do </w:t>
      </w:r>
      <w:r>
        <w:rPr>
          <w:rFonts w:ascii="Arial" w:eastAsia="Arial" w:hAnsi="Arial" w:cs="Arial"/>
          <w:i/>
          <w:iCs/>
        </w:rPr>
        <w:t xml:space="preserve">House Dance </w:t>
      </w:r>
      <w:r>
        <w:rPr>
          <w:rFonts w:ascii="Arial" w:eastAsia="Arial" w:hAnsi="Arial" w:cs="Arial"/>
        </w:rPr>
        <w:t xml:space="preserve">foi influenciada por diversos estilos de dança como: </w:t>
      </w:r>
      <w:r>
        <w:rPr>
          <w:rFonts w:ascii="Arial" w:eastAsia="Arial" w:hAnsi="Arial" w:cs="Arial"/>
          <w:i/>
          <w:iCs/>
        </w:rPr>
        <w:t>Hip Hop Dance</w:t>
      </w:r>
      <w:r>
        <w:rPr>
          <w:rFonts w:ascii="Arial" w:eastAsia="Arial" w:hAnsi="Arial" w:cs="Arial"/>
          <w:i/>
          <w:iCs/>
          <w:vertAlign w:val="superscript"/>
        </w:rPr>
        <w:footnoteReference w:id="16"/>
      </w:r>
      <w:r>
        <w:rPr>
          <w:rFonts w:ascii="Arial" w:eastAsia="Arial" w:hAnsi="Arial" w:cs="Arial"/>
          <w:i/>
          <w:iCs/>
        </w:rPr>
        <w:t xml:space="preserve">, Breaking, Voguing, Waacking, Salsa, </w:t>
      </w:r>
      <w:r>
        <w:rPr>
          <w:rFonts w:ascii="Arial" w:eastAsia="Arial" w:hAnsi="Arial" w:cs="Arial"/>
        </w:rPr>
        <w:t xml:space="preserve">Capoeira, </w:t>
      </w:r>
      <w:r>
        <w:rPr>
          <w:rFonts w:ascii="Arial" w:eastAsia="Arial" w:hAnsi="Arial" w:cs="Arial"/>
          <w:i/>
          <w:iCs/>
        </w:rPr>
        <w:t>Jazz,</w:t>
      </w:r>
      <w:r>
        <w:rPr>
          <w:rFonts w:ascii="Arial" w:eastAsia="Arial" w:hAnsi="Arial" w:cs="Arial"/>
        </w:rPr>
        <w:t xml:space="preserve"> e sem dúvidas, o </w:t>
      </w:r>
      <w:r>
        <w:rPr>
          <w:rFonts w:ascii="Arial" w:eastAsia="Arial" w:hAnsi="Arial" w:cs="Arial"/>
          <w:i/>
          <w:iCs/>
        </w:rPr>
        <w:t xml:space="preserve">Tap. </w:t>
      </w:r>
      <w:r>
        <w:rPr>
          <w:rFonts w:ascii="Arial" w:eastAsia="Arial" w:hAnsi="Arial" w:cs="Arial"/>
        </w:rPr>
        <w:t xml:space="preserve">E a partir delas, elementos base da dança </w:t>
      </w:r>
      <w:r>
        <w:rPr>
          <w:rFonts w:ascii="Arial" w:eastAsia="Arial" w:hAnsi="Arial" w:cs="Arial"/>
          <w:i/>
          <w:iCs/>
        </w:rPr>
        <w:t xml:space="preserve">House </w:t>
      </w:r>
      <w:r>
        <w:rPr>
          <w:rFonts w:ascii="Arial" w:eastAsia="Arial" w:hAnsi="Arial" w:cs="Arial"/>
        </w:rPr>
        <w:t xml:space="preserve">se formaram: </w:t>
      </w:r>
      <w:r>
        <w:rPr>
          <w:rFonts w:ascii="Arial" w:eastAsia="Arial" w:hAnsi="Arial" w:cs="Arial"/>
          <w:i/>
          <w:iCs/>
        </w:rPr>
        <w:t>Lofting</w:t>
      </w:r>
      <w:r>
        <w:rPr>
          <w:rFonts w:ascii="Arial" w:eastAsia="Arial" w:hAnsi="Arial" w:cs="Arial"/>
          <w:i/>
          <w:iCs/>
          <w:vertAlign w:val="superscript"/>
        </w:rPr>
        <w:footnoteReference w:id="17"/>
      </w:r>
      <w:r>
        <w:rPr>
          <w:rFonts w:ascii="Arial" w:eastAsia="Arial" w:hAnsi="Arial" w:cs="Arial"/>
          <w:i/>
          <w:iCs/>
        </w:rPr>
        <w:t>, Jacking</w:t>
      </w:r>
      <w:r>
        <w:rPr>
          <w:rFonts w:ascii="Arial" w:eastAsia="Arial" w:hAnsi="Arial" w:cs="Arial"/>
          <w:i/>
          <w:iCs/>
          <w:vertAlign w:val="superscript"/>
        </w:rPr>
        <w:footnoteReference w:id="18"/>
      </w:r>
      <w:r>
        <w:rPr>
          <w:rFonts w:ascii="Arial" w:eastAsia="Arial" w:hAnsi="Arial" w:cs="Arial"/>
          <w:i/>
          <w:iCs/>
        </w:rPr>
        <w:t xml:space="preserve"> e Footwork. </w:t>
      </w:r>
      <w:r>
        <w:rPr>
          <w:rFonts w:ascii="Arial" w:eastAsia="Arial" w:hAnsi="Arial" w:cs="Arial"/>
        </w:rPr>
        <w:t xml:space="preserve">Destaco o </w:t>
      </w:r>
      <w:r>
        <w:rPr>
          <w:rFonts w:ascii="Arial" w:eastAsia="Arial" w:hAnsi="Arial" w:cs="Arial"/>
          <w:i/>
          <w:iCs/>
        </w:rPr>
        <w:t xml:space="preserve">Footwork, </w:t>
      </w:r>
      <w:r>
        <w:rPr>
          <w:rFonts w:ascii="Arial" w:eastAsia="Arial" w:hAnsi="Arial" w:cs="Arial"/>
        </w:rPr>
        <w:t>por ser o elemento mais próximo</w:t>
      </w:r>
      <w:r>
        <w:rPr>
          <w:rFonts w:ascii="Arial" w:eastAsia="Arial" w:hAnsi="Arial" w:cs="Arial"/>
          <w:vertAlign w:val="superscript"/>
        </w:rPr>
        <w:footnoteReference w:id="19"/>
      </w:r>
      <w:r>
        <w:rPr>
          <w:rFonts w:ascii="Arial" w:eastAsia="Arial" w:hAnsi="Arial" w:cs="Arial"/>
        </w:rPr>
        <w:t xml:space="preserve"> em relação ao </w:t>
      </w:r>
      <w:r>
        <w:rPr>
          <w:rFonts w:ascii="Arial" w:eastAsia="Arial" w:hAnsi="Arial" w:cs="Arial"/>
          <w:i/>
          <w:iCs/>
        </w:rPr>
        <w:t xml:space="preserve">Tap </w:t>
      </w:r>
      <w:r>
        <w:rPr>
          <w:rFonts w:ascii="Arial" w:eastAsia="Arial" w:hAnsi="Arial" w:cs="Arial"/>
        </w:rPr>
        <w:t xml:space="preserve">devido a </w:t>
      </w:r>
      <w:r>
        <w:rPr>
          <w:rFonts w:ascii="Arial" w:eastAsia="Arial" w:hAnsi="Arial" w:cs="Arial"/>
        </w:rPr>
        <w:lastRenderedPageBreak/>
        <w:t xml:space="preserve">agilidade dos pés. Além do trabalho dos pés, o que mais me cativou, foi a corporeidade do </w:t>
      </w:r>
      <w:r>
        <w:rPr>
          <w:rFonts w:ascii="Arial" w:eastAsia="Arial" w:hAnsi="Arial" w:cs="Arial"/>
          <w:i/>
          <w:iCs/>
        </w:rPr>
        <w:t xml:space="preserve">House Dance, </w:t>
      </w:r>
      <w:r>
        <w:rPr>
          <w:rFonts w:ascii="Arial" w:eastAsia="Arial" w:hAnsi="Arial" w:cs="Arial"/>
        </w:rPr>
        <w:t xml:space="preserve">pela maneira de utilizar o corpo de forma global mesmo sendo uma dança com enfoque intenso nos membros inferiores, e principalmente, pelo senso de coletividade. O olhar nos olhos e dançar a sua história. E foi justamente a percepção de como o </w:t>
      </w:r>
      <w:r>
        <w:rPr>
          <w:rFonts w:ascii="Arial" w:eastAsia="Arial" w:hAnsi="Arial" w:cs="Arial"/>
          <w:i/>
          <w:iCs/>
        </w:rPr>
        <w:t xml:space="preserve">House Dancer </w:t>
      </w:r>
      <w:r>
        <w:rPr>
          <w:rFonts w:ascii="Arial" w:eastAsia="Arial" w:hAnsi="Arial" w:cs="Arial"/>
        </w:rPr>
        <w:t xml:space="preserve">utiliza o corpo global, que me levou a relacionar ao corpo do </w:t>
      </w:r>
      <w:r>
        <w:rPr>
          <w:rFonts w:ascii="Arial" w:eastAsia="Arial" w:hAnsi="Arial" w:cs="Arial"/>
          <w:i/>
          <w:iCs/>
        </w:rPr>
        <w:t xml:space="preserve">Tap Dancer. </w:t>
      </w:r>
      <w:r>
        <w:rPr>
          <w:rFonts w:ascii="Arial" w:eastAsia="Arial" w:hAnsi="Arial" w:cs="Arial"/>
        </w:rPr>
        <w:t xml:space="preserve">Mas por que essa relação me chamou </w:t>
      </w:r>
      <w:r w:rsidR="00CE146D">
        <w:rPr>
          <w:rFonts w:ascii="Arial" w:eastAsia="Arial" w:hAnsi="Arial" w:cs="Arial"/>
        </w:rPr>
        <w:t xml:space="preserve">a </w:t>
      </w:r>
      <w:r>
        <w:rPr>
          <w:rFonts w:ascii="Arial" w:eastAsia="Arial" w:hAnsi="Arial" w:cs="Arial"/>
        </w:rPr>
        <w:t xml:space="preserve">atenção? </w:t>
      </w:r>
    </w:p>
    <w:p w14:paraId="4EAF1C3A"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Acostumada e curiosa ao observar, em meu corpo e no de outros estudantes, um excesso de tensão inconsciente nos membros inferiores (principalmente nos dedos) e um olhar aprisionado a pontos fixos, que restringe a consciência do espaço, além de uma verticalidade excessiva com pouca troca de eixo e dificuldade em desenvolver consciência sem um modelo a seguir, percebo que o </w:t>
      </w:r>
      <w:r>
        <w:rPr>
          <w:rFonts w:ascii="Arial" w:eastAsia="Arial" w:hAnsi="Arial" w:cs="Arial"/>
          <w:i/>
          <w:iCs/>
        </w:rPr>
        <w:t>House</w:t>
      </w:r>
      <w:r>
        <w:rPr>
          <w:rFonts w:ascii="Arial" w:eastAsia="Arial" w:hAnsi="Arial" w:cs="Arial"/>
        </w:rPr>
        <w:t xml:space="preserve"> me convoca a estimular, em mim e nos alunos do Comunidança, a construção de um repertório que parta da história de seus próprios corpos. Trata-se de um convite ao prazer de mover e ao corpo que festeja: aquele que não se oprime nem se limita aos moldes do balé clássico. Este que, foi objeto de higienização do corpo do </w:t>
      </w:r>
      <w:r>
        <w:rPr>
          <w:rFonts w:ascii="Arial" w:eastAsia="Arial" w:hAnsi="Arial" w:cs="Arial"/>
          <w:i/>
          <w:iCs/>
        </w:rPr>
        <w:t xml:space="preserve">Tap Dancer, </w:t>
      </w:r>
      <w:r>
        <w:rPr>
          <w:rFonts w:ascii="Arial" w:eastAsia="Arial" w:hAnsi="Arial" w:cs="Arial"/>
        </w:rPr>
        <w:t>como é possível notar nesta passagem:</w:t>
      </w:r>
    </w:p>
    <w:p w14:paraId="2EDAC36C" w14:textId="77777777" w:rsidR="002745AC" w:rsidRDefault="002745AC">
      <w:pPr>
        <w:spacing w:after="0" w:line="240" w:lineRule="auto"/>
        <w:ind w:left="1133" w:firstLine="1133"/>
        <w:jc w:val="both"/>
        <w:rPr>
          <w:rFonts w:ascii="Arial" w:eastAsia="Arial" w:hAnsi="Arial" w:cs="Arial"/>
          <w:sz w:val="20"/>
          <w:szCs w:val="20"/>
        </w:rPr>
      </w:pPr>
    </w:p>
    <w:p w14:paraId="1987E4B9" w14:textId="77777777" w:rsidR="002745AC" w:rsidRDefault="00000000">
      <w:pPr>
        <w:spacing w:after="0" w:line="240" w:lineRule="auto"/>
        <w:ind w:left="2834"/>
        <w:jc w:val="both"/>
        <w:rPr>
          <w:rFonts w:ascii="Arial" w:eastAsia="Arial" w:hAnsi="Arial" w:cs="Arial"/>
          <w:sz w:val="18"/>
          <w:szCs w:val="18"/>
        </w:rPr>
      </w:pPr>
      <w:r>
        <w:rPr>
          <w:rFonts w:ascii="Arial" w:eastAsia="Arial" w:hAnsi="Arial" w:cs="Arial"/>
          <w:sz w:val="18"/>
          <w:szCs w:val="18"/>
        </w:rPr>
        <w:t>O sapateado utiliza cinco posições de pés, que são feitas na barra ou nos exercícios de centro. Em cada posição, o peso do corpo é distribuído igualmente nos dois pés, os quadris ficam encaixados e as pernas ficam viradas para fora a partir da articulação dos quadris, com os pés em posição clássica, ou viradas para a frente, com os pés paralelos (Lewis, 2016, p. 52).</w:t>
      </w:r>
    </w:p>
    <w:p w14:paraId="0D5E428F" w14:textId="77777777" w:rsidR="002745AC" w:rsidRDefault="002745AC">
      <w:pPr>
        <w:spacing w:after="0" w:line="360" w:lineRule="auto"/>
        <w:ind w:left="1133" w:firstLine="720"/>
        <w:jc w:val="both"/>
        <w:rPr>
          <w:rFonts w:ascii="Arial" w:eastAsia="Arial" w:hAnsi="Arial" w:cs="Arial"/>
        </w:rPr>
      </w:pPr>
    </w:p>
    <w:p w14:paraId="742C2803"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Estas percepções estão fortemente ligadas à forma de ensino do sapateado nas escolas e academias de dança durante os anos. Mas será que não é o momento de se repensar essas metodologias de se ensinar </w:t>
      </w:r>
      <w:r>
        <w:rPr>
          <w:rFonts w:ascii="Arial" w:eastAsia="Arial" w:hAnsi="Arial" w:cs="Arial"/>
          <w:i/>
          <w:iCs/>
        </w:rPr>
        <w:t>Tap?</w:t>
      </w:r>
      <w:r>
        <w:rPr>
          <w:rFonts w:ascii="Arial" w:eastAsia="Arial" w:hAnsi="Arial" w:cs="Arial"/>
        </w:rPr>
        <w:t xml:space="preserve"> Tem que ser só na barra de balé? E os outros segmentos do corpo? Sapateia só com os pés mesmo? </w:t>
      </w:r>
    </w:p>
    <w:p w14:paraId="5D07E08B" w14:textId="77777777" w:rsidR="002745AC" w:rsidRDefault="002745AC">
      <w:pPr>
        <w:spacing w:after="0" w:line="360" w:lineRule="auto"/>
        <w:ind w:left="1133" w:firstLine="720"/>
        <w:jc w:val="both"/>
        <w:rPr>
          <w:rFonts w:ascii="Arial" w:eastAsia="Arial" w:hAnsi="Arial" w:cs="Arial"/>
        </w:rPr>
      </w:pPr>
    </w:p>
    <w:p w14:paraId="71684E88" w14:textId="77777777" w:rsidR="002745AC" w:rsidRDefault="00000000">
      <w:pPr>
        <w:numPr>
          <w:ilvl w:val="0"/>
          <w:numId w:val="1"/>
        </w:numPr>
        <w:spacing w:after="0" w:line="360" w:lineRule="auto"/>
        <w:jc w:val="both"/>
        <w:rPr>
          <w:rFonts w:ascii="Arial" w:eastAsia="Arial" w:hAnsi="Arial" w:cs="Arial"/>
          <w:b/>
          <w:bCs/>
        </w:rPr>
      </w:pPr>
      <w:r>
        <w:rPr>
          <w:rFonts w:ascii="Arial" w:eastAsia="Arial" w:hAnsi="Arial" w:cs="Arial"/>
          <w:b/>
          <w:bCs/>
        </w:rPr>
        <w:t xml:space="preserve"> Entre o chão da universidade e o chão da rua</w:t>
      </w:r>
    </w:p>
    <w:p w14:paraId="4999B775" w14:textId="77777777" w:rsidR="002745AC" w:rsidRDefault="002745AC">
      <w:pPr>
        <w:spacing w:after="0" w:line="360" w:lineRule="auto"/>
        <w:ind w:left="1133" w:firstLine="720"/>
        <w:jc w:val="both"/>
        <w:rPr>
          <w:rFonts w:ascii="Arial" w:eastAsia="Arial" w:hAnsi="Arial" w:cs="Arial"/>
        </w:rPr>
      </w:pPr>
    </w:p>
    <w:p w14:paraId="291FEDAE" w14:textId="464F9AB2"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Pensar no chão que foi feito, que se faz e que se fará dança é </w:t>
      </w:r>
      <w:r>
        <w:rPr>
          <w:rFonts w:ascii="Arial" w:eastAsia="Arial" w:hAnsi="Arial" w:cs="Arial"/>
          <w:i/>
          <w:iCs/>
        </w:rPr>
        <w:t>Sankofa.</w:t>
      </w:r>
      <w:r>
        <w:rPr>
          <w:rFonts w:ascii="Arial" w:eastAsia="Arial" w:hAnsi="Arial" w:cs="Arial"/>
        </w:rPr>
        <w:t xml:space="preserve"> Um símbolo originário do povo Akan, de Gana, que simboliza resgate cultural e afirmação de identidade. Um conceito africano que traz perspectiva temporal sobre ancestralidade.</w:t>
      </w:r>
    </w:p>
    <w:p w14:paraId="48EDEE73" w14:textId="174B7066" w:rsidR="002745AC" w:rsidRDefault="00000000">
      <w:pPr>
        <w:spacing w:after="0" w:line="360" w:lineRule="auto"/>
        <w:ind w:left="1133" w:firstLine="720"/>
        <w:jc w:val="both"/>
        <w:rPr>
          <w:rFonts w:ascii="Arial" w:eastAsia="Arial" w:hAnsi="Arial" w:cs="Arial"/>
        </w:rPr>
      </w:pPr>
      <w:r>
        <w:rPr>
          <w:rFonts w:ascii="Arial" w:eastAsia="Arial" w:hAnsi="Arial" w:cs="Arial"/>
          <w:i/>
          <w:iCs/>
        </w:rPr>
        <w:lastRenderedPageBreak/>
        <w:t>Sankofa</w:t>
      </w:r>
      <w:r>
        <w:rPr>
          <w:rFonts w:ascii="Arial" w:eastAsia="Arial" w:hAnsi="Arial" w:cs="Arial"/>
        </w:rPr>
        <w:t xml:space="preserve"> é um retorno a um tempo não linear, que é passado, presente e futuro, um tempo “espiral”, como Leda Maria Martins (2021) nos lembra. Acreditando que para construir um futuro melhor é preciso conhecer o passado, volto </w:t>
      </w:r>
      <w:r w:rsidR="00CE146D">
        <w:rPr>
          <w:rFonts w:ascii="Arial" w:eastAsia="Arial" w:hAnsi="Arial" w:cs="Arial"/>
        </w:rPr>
        <w:t>às</w:t>
      </w:r>
      <w:r>
        <w:rPr>
          <w:rFonts w:ascii="Arial" w:eastAsia="Arial" w:hAnsi="Arial" w:cs="Arial"/>
        </w:rPr>
        <w:t xml:space="preserve"> histórias do </w:t>
      </w:r>
      <w:r>
        <w:rPr>
          <w:rFonts w:ascii="Arial" w:eastAsia="Arial" w:hAnsi="Arial" w:cs="Arial"/>
          <w:i/>
          <w:iCs/>
        </w:rPr>
        <w:t>Tap</w:t>
      </w:r>
      <w:r>
        <w:rPr>
          <w:rFonts w:ascii="Arial" w:eastAsia="Arial" w:hAnsi="Arial" w:cs="Arial"/>
        </w:rPr>
        <w:t xml:space="preserve"> e do </w:t>
      </w:r>
      <w:r>
        <w:rPr>
          <w:rFonts w:ascii="Arial" w:eastAsia="Arial" w:hAnsi="Arial" w:cs="Arial"/>
          <w:i/>
          <w:iCs/>
        </w:rPr>
        <w:t xml:space="preserve">House, </w:t>
      </w:r>
      <w:r>
        <w:rPr>
          <w:rFonts w:ascii="Arial" w:eastAsia="Arial" w:hAnsi="Arial" w:cs="Arial"/>
        </w:rPr>
        <w:t>afirmando que são culturas de sobrevivência, preservação e cuidado das pessoas negras. Por isso</w:t>
      </w:r>
      <w:r w:rsidR="00CE146D">
        <w:rPr>
          <w:rFonts w:ascii="Arial" w:eastAsia="Arial" w:hAnsi="Arial" w:cs="Arial"/>
        </w:rPr>
        <w:t>, tanto respeito ao trazer estas culturas para o chão universitário e institucionalizado, que, por muito tempo, negligenciou políticas públicas para que estes corpos pudessem existir nestes espaços, bem como para que os saberes afrodiaspóricos não fossem vistos ou passíveis de serem considerados como conhecimentos, principalmente</w:t>
      </w:r>
      <w:r>
        <w:rPr>
          <w:rFonts w:ascii="Arial" w:eastAsia="Arial" w:hAnsi="Arial" w:cs="Arial"/>
        </w:rPr>
        <w:t xml:space="preserve"> por serem saberes vindos de culturas da oralidade. Sendo assim, tiro a máscara branca que imprimiram ao </w:t>
      </w:r>
      <w:r>
        <w:rPr>
          <w:rFonts w:ascii="Arial" w:eastAsia="Arial" w:hAnsi="Arial" w:cs="Arial"/>
          <w:i/>
          <w:iCs/>
        </w:rPr>
        <w:t>Tap</w:t>
      </w:r>
      <w:r>
        <w:rPr>
          <w:rFonts w:ascii="Arial" w:eastAsia="Arial" w:hAnsi="Arial" w:cs="Arial"/>
        </w:rPr>
        <w:t xml:space="preserve"> dentro da estética, </w:t>
      </w:r>
      <w:r w:rsidR="00CE146D">
        <w:rPr>
          <w:rFonts w:ascii="Arial" w:eastAsia="Arial" w:hAnsi="Arial" w:cs="Arial"/>
        </w:rPr>
        <w:t>da indústria do entretenimento, das escolas de dança e dos ambientes acadêmicos de pesquisa, trazendo Sankofa para retorná-lo às ruas,</w:t>
      </w:r>
      <w:r>
        <w:rPr>
          <w:rFonts w:ascii="Arial" w:eastAsia="Arial" w:hAnsi="Arial" w:cs="Arial"/>
        </w:rPr>
        <w:t xml:space="preserve"> assim como a cultura </w:t>
      </w:r>
      <w:r>
        <w:rPr>
          <w:rFonts w:ascii="Arial" w:eastAsia="Arial" w:hAnsi="Arial" w:cs="Arial"/>
          <w:i/>
          <w:iCs/>
        </w:rPr>
        <w:t xml:space="preserve">Hip-Hop </w:t>
      </w:r>
      <w:r>
        <w:rPr>
          <w:rFonts w:ascii="Arial" w:eastAsia="Arial" w:hAnsi="Arial" w:cs="Arial"/>
        </w:rPr>
        <w:t xml:space="preserve">nasceu. </w:t>
      </w:r>
    </w:p>
    <w:p w14:paraId="6AE17B21"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Junto a esse movimento de sankofa, as pesquisas acadêmicas de Gori (2023) e Santana (2023) serviram de chão e alimento para trilhar meu caminho como uma mulher negra que também escreve sobre o Tap. Trabalhos como o de Rozan (2023) com o musical “O Tambor dos Pés”, o qual tive a oportunidade de integrar o elenco, reafirmam essa ancestralidade ao colocar o ritmo dos pés como narrativa central de uma história negra. Da mesma forma, o Festival </w:t>
      </w:r>
      <w:r>
        <w:rPr>
          <w:rFonts w:ascii="Arial" w:eastAsia="Arial" w:hAnsi="Arial" w:cs="Arial"/>
          <w:i/>
          <w:iCs/>
        </w:rPr>
        <w:t>Based</w:t>
      </w:r>
      <w:r>
        <w:rPr>
          <w:rFonts w:ascii="Arial" w:eastAsia="Arial" w:hAnsi="Arial" w:cs="Arial"/>
        </w:rPr>
        <w:t xml:space="preserve"> </w:t>
      </w:r>
      <w:r>
        <w:rPr>
          <w:rFonts w:ascii="Arial" w:eastAsia="Arial" w:hAnsi="Arial" w:cs="Arial"/>
          <w:i/>
          <w:iCs/>
        </w:rPr>
        <w:t>in</w:t>
      </w:r>
      <w:r>
        <w:rPr>
          <w:rFonts w:ascii="Arial" w:eastAsia="Arial" w:hAnsi="Arial" w:cs="Arial"/>
        </w:rPr>
        <w:t xml:space="preserve"> BXD (2025), produzido por mulheres da Baixada Fluminense, o Evento </w:t>
      </w:r>
      <w:r>
        <w:rPr>
          <w:rFonts w:ascii="Arial" w:eastAsia="Arial" w:hAnsi="Arial" w:cs="Arial"/>
          <w:i/>
          <w:iCs/>
        </w:rPr>
        <w:t>Tap is Black</w:t>
      </w:r>
      <w:r>
        <w:rPr>
          <w:rFonts w:ascii="Arial" w:eastAsia="Arial" w:hAnsi="Arial" w:cs="Arial"/>
        </w:rPr>
        <w:t xml:space="preserve"> de Ana Gori (2026), o grupo </w:t>
      </w:r>
      <w:r>
        <w:rPr>
          <w:rFonts w:ascii="Arial" w:eastAsia="Arial" w:hAnsi="Arial" w:cs="Arial"/>
          <w:i/>
          <w:iCs/>
        </w:rPr>
        <w:t>Black’s on Tap</w:t>
      </w:r>
      <w:r>
        <w:rPr>
          <w:rFonts w:ascii="Arial" w:eastAsia="Arial" w:hAnsi="Arial" w:cs="Arial"/>
        </w:rPr>
        <w:t xml:space="preserve"> demonstram como o </w:t>
      </w:r>
      <w:r>
        <w:rPr>
          <w:rFonts w:ascii="Arial" w:eastAsia="Arial" w:hAnsi="Arial" w:cs="Arial"/>
          <w:i/>
          <w:iCs/>
        </w:rPr>
        <w:t>Tap</w:t>
      </w:r>
      <w:r>
        <w:rPr>
          <w:rFonts w:ascii="Arial" w:eastAsia="Arial" w:hAnsi="Arial" w:cs="Arial"/>
        </w:rPr>
        <w:t xml:space="preserve"> contemporâneo tem sido ressignificado por corpos negros que ocupam espaços antes negados a eles. O projeto social </w:t>
      </w:r>
      <w:r>
        <w:rPr>
          <w:rFonts w:ascii="Arial" w:eastAsia="Arial" w:hAnsi="Arial" w:cs="Arial"/>
          <w:i/>
          <w:iCs/>
        </w:rPr>
        <w:t>Tap in to Life</w:t>
      </w:r>
      <w:r>
        <w:rPr>
          <w:rFonts w:ascii="Arial" w:eastAsia="Arial" w:hAnsi="Arial" w:cs="Arial"/>
        </w:rPr>
        <w:t xml:space="preserve"> Madureira, do qual faço parte desde 2025, ampliou minha percepção das transformações sobre a cena que se tem do </w:t>
      </w:r>
      <w:r>
        <w:rPr>
          <w:rFonts w:ascii="Arial" w:eastAsia="Arial" w:hAnsi="Arial" w:cs="Arial"/>
          <w:i/>
          <w:iCs/>
        </w:rPr>
        <w:t>Tap</w:t>
      </w:r>
      <w:r>
        <w:rPr>
          <w:rFonts w:ascii="Arial" w:eastAsia="Arial" w:hAnsi="Arial" w:cs="Arial"/>
        </w:rPr>
        <w:t xml:space="preserve"> atualmente: com mais protagonismo das pessoas negras, mais narrativas ancestrais e mais consciência de que dançar </w:t>
      </w:r>
      <w:r>
        <w:rPr>
          <w:rFonts w:ascii="Arial" w:eastAsia="Arial" w:hAnsi="Arial" w:cs="Arial"/>
          <w:i/>
          <w:iCs/>
        </w:rPr>
        <w:t>Tap</w:t>
      </w:r>
      <w:r>
        <w:rPr>
          <w:rFonts w:ascii="Arial" w:eastAsia="Arial" w:hAnsi="Arial" w:cs="Arial"/>
        </w:rPr>
        <w:t xml:space="preserve"> é, também, reafirmar uma linhagem de luta, memória e ritmo. </w:t>
      </w:r>
    </w:p>
    <w:p w14:paraId="673D9A85" w14:textId="6929E09F"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Desta forma, considero que antes do </w:t>
      </w:r>
      <w:r>
        <w:rPr>
          <w:rFonts w:ascii="Arial" w:eastAsia="Arial" w:hAnsi="Arial" w:cs="Arial"/>
          <w:i/>
          <w:iCs/>
        </w:rPr>
        <w:t>Ta</w:t>
      </w:r>
      <w:r>
        <w:rPr>
          <w:rFonts w:ascii="Arial" w:eastAsia="Arial" w:hAnsi="Arial" w:cs="Arial"/>
        </w:rPr>
        <w:t>p ter o chão de madeira das academias de dança e palcos para criar seus ritmos, ele surgiu da necessidade de comunicação e sobrevivência dos escravizados a partir da Lei de Segurança de 1739, na Carolina do Sul, que</w:t>
      </w:r>
      <w:r w:rsidR="00CE146D">
        <w:rPr>
          <w:rFonts w:ascii="Arial" w:eastAsia="Arial" w:hAnsi="Arial" w:cs="Arial"/>
        </w:rPr>
        <w:t>,</w:t>
      </w:r>
      <w:r>
        <w:rPr>
          <w:rFonts w:ascii="Arial" w:eastAsia="Arial" w:hAnsi="Arial" w:cs="Arial"/>
        </w:rPr>
        <w:t xml:space="preserve"> segundo Santana (2023), possivelmente colaborou para o estopim da Rebelião de </w:t>
      </w:r>
      <w:r>
        <w:rPr>
          <w:rFonts w:ascii="Arial" w:eastAsia="Arial" w:hAnsi="Arial" w:cs="Arial"/>
          <w:i/>
          <w:iCs/>
        </w:rPr>
        <w:t>Stono</w:t>
      </w:r>
      <w:r>
        <w:rPr>
          <w:rFonts w:ascii="Arial" w:eastAsia="Arial" w:hAnsi="Arial" w:cs="Arial"/>
          <w:i/>
          <w:iCs/>
          <w:vertAlign w:val="superscript"/>
        </w:rPr>
        <w:footnoteReference w:id="20"/>
      </w:r>
      <w:r>
        <w:rPr>
          <w:rFonts w:ascii="Arial" w:eastAsia="Arial" w:hAnsi="Arial" w:cs="Arial"/>
          <w:i/>
          <w:iCs/>
        </w:rPr>
        <w:t>.</w:t>
      </w:r>
      <w:r>
        <w:rPr>
          <w:rFonts w:ascii="Arial" w:eastAsia="Arial" w:hAnsi="Arial" w:cs="Arial"/>
        </w:rPr>
        <w:t xml:space="preserve"> Se </w:t>
      </w:r>
      <w:r>
        <w:rPr>
          <w:rFonts w:ascii="Arial" w:eastAsia="Arial" w:hAnsi="Arial" w:cs="Arial"/>
        </w:rPr>
        <w:lastRenderedPageBreak/>
        <w:t>os tambores falantes foram proibidos, para onde então o ritmo da comunicação iria sem que os colonos notassem? Para o corpo. O corpo virou tambor. Corpo rítmico que virou comunicação para sua própria sobrevivência. Conforme a dissertação do autor:</w:t>
      </w:r>
    </w:p>
    <w:p w14:paraId="415DD222" w14:textId="77777777" w:rsidR="002745AC" w:rsidRDefault="002745AC">
      <w:pPr>
        <w:spacing w:after="0" w:line="240" w:lineRule="auto"/>
        <w:ind w:left="2267"/>
        <w:jc w:val="both"/>
        <w:rPr>
          <w:rFonts w:ascii="Arial" w:eastAsia="Arial" w:hAnsi="Arial" w:cs="Arial"/>
          <w:sz w:val="20"/>
          <w:szCs w:val="20"/>
        </w:rPr>
      </w:pPr>
    </w:p>
    <w:p w14:paraId="475338D2" w14:textId="2101B22D" w:rsidR="002745AC" w:rsidRPr="00CE146D" w:rsidRDefault="00000000">
      <w:pPr>
        <w:spacing w:after="0" w:line="240" w:lineRule="auto"/>
        <w:ind w:left="2834"/>
        <w:jc w:val="both"/>
        <w:rPr>
          <w:rFonts w:ascii="Arial" w:eastAsia="Arial" w:hAnsi="Arial" w:cs="Arial"/>
          <w:sz w:val="18"/>
          <w:szCs w:val="18"/>
        </w:rPr>
      </w:pPr>
      <w:r w:rsidRPr="00CE146D">
        <w:rPr>
          <w:rFonts w:ascii="Arial" w:eastAsia="Arial" w:hAnsi="Arial" w:cs="Arial"/>
          <w:sz w:val="18"/>
          <w:szCs w:val="18"/>
        </w:rPr>
        <w:t xml:space="preserve">A proibição dos tambores nos interessa como ponto incontornável, pois </w:t>
      </w:r>
      <w:r w:rsidR="00CE146D">
        <w:rPr>
          <w:rFonts w:ascii="Arial" w:eastAsia="Arial" w:hAnsi="Arial" w:cs="Arial"/>
          <w:sz w:val="18"/>
          <w:szCs w:val="18"/>
        </w:rPr>
        <w:t>suprimiu o instrumento, porém não significa que o ritmo dos tambores também tenha sido suprimido</w:t>
      </w:r>
      <w:r w:rsidRPr="00CE146D">
        <w:rPr>
          <w:rFonts w:ascii="Arial" w:eastAsia="Arial" w:hAnsi="Arial" w:cs="Arial"/>
          <w:sz w:val="18"/>
          <w:szCs w:val="18"/>
        </w:rPr>
        <w:t>. Aqueles ritmos e batidas, podiam ser transferidos para outros instrumentos, incluindo partes do corpo, especificamente os pés. A especulação, segundo Seibert (2015, p. 43) é que essa proibição e manutenção da situação das populações negras fomentou o que até hoje vemos, fazemos e chamamos de Tap Dance (Santana, 2023, p.26).</w:t>
      </w:r>
    </w:p>
    <w:p w14:paraId="5EB79B4A" w14:textId="77777777" w:rsidR="002745AC" w:rsidRDefault="002745AC">
      <w:pPr>
        <w:spacing w:after="0" w:line="360" w:lineRule="auto"/>
        <w:ind w:left="1133" w:firstLine="720"/>
        <w:jc w:val="both"/>
        <w:rPr>
          <w:rFonts w:ascii="Arial" w:eastAsia="Arial" w:hAnsi="Arial" w:cs="Arial"/>
        </w:rPr>
      </w:pPr>
    </w:p>
    <w:p w14:paraId="44CD5F44"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Assim como a cultura </w:t>
      </w:r>
      <w:r>
        <w:rPr>
          <w:rFonts w:ascii="Arial" w:eastAsia="Arial" w:hAnsi="Arial" w:cs="Arial"/>
          <w:i/>
          <w:iCs/>
        </w:rPr>
        <w:t>Hip-Hop</w:t>
      </w:r>
      <w:r>
        <w:rPr>
          <w:rFonts w:ascii="Arial" w:eastAsia="Arial" w:hAnsi="Arial" w:cs="Arial"/>
        </w:rPr>
        <w:t xml:space="preserve"> nasceu no chão das ruas do</w:t>
      </w:r>
      <w:r>
        <w:rPr>
          <w:rFonts w:ascii="Arial" w:eastAsia="Arial" w:hAnsi="Arial" w:cs="Arial"/>
          <w:i/>
          <w:iCs/>
        </w:rPr>
        <w:t xml:space="preserve"> Bronx, </w:t>
      </w:r>
      <w:r>
        <w:rPr>
          <w:rFonts w:ascii="Arial" w:eastAsia="Arial" w:hAnsi="Arial" w:cs="Arial"/>
        </w:rPr>
        <w:t xml:space="preserve">o </w:t>
      </w:r>
      <w:r>
        <w:rPr>
          <w:rFonts w:ascii="Arial" w:eastAsia="Arial" w:hAnsi="Arial" w:cs="Arial"/>
          <w:i/>
          <w:iCs/>
        </w:rPr>
        <w:t>House,</w:t>
      </w:r>
      <w:r>
        <w:rPr>
          <w:rFonts w:ascii="Arial" w:eastAsia="Arial" w:hAnsi="Arial" w:cs="Arial"/>
        </w:rPr>
        <w:t xml:space="preserve"> no chão dos </w:t>
      </w:r>
      <w:r>
        <w:rPr>
          <w:rFonts w:ascii="Arial" w:eastAsia="Arial" w:hAnsi="Arial" w:cs="Arial"/>
          <w:i/>
          <w:iCs/>
        </w:rPr>
        <w:t xml:space="preserve">Clubs </w:t>
      </w:r>
      <w:r>
        <w:rPr>
          <w:rFonts w:ascii="Arial" w:eastAsia="Arial" w:hAnsi="Arial" w:cs="Arial"/>
        </w:rPr>
        <w:t xml:space="preserve">de Chicago e Nova Iorque, o </w:t>
      </w:r>
      <w:r>
        <w:rPr>
          <w:rFonts w:ascii="Arial" w:eastAsia="Arial" w:hAnsi="Arial" w:cs="Arial"/>
          <w:i/>
          <w:iCs/>
        </w:rPr>
        <w:t xml:space="preserve">Tap </w:t>
      </w:r>
      <w:r>
        <w:rPr>
          <w:rFonts w:ascii="Arial" w:eastAsia="Arial" w:hAnsi="Arial" w:cs="Arial"/>
        </w:rPr>
        <w:t xml:space="preserve">foi construído no chão da </w:t>
      </w:r>
      <w:r>
        <w:rPr>
          <w:rFonts w:ascii="Arial" w:eastAsia="Arial" w:hAnsi="Arial" w:cs="Arial"/>
          <w:i/>
          <w:iCs/>
        </w:rPr>
        <w:t>Congo Square</w:t>
      </w:r>
      <w:r>
        <w:rPr>
          <w:rFonts w:ascii="Arial" w:eastAsia="Arial" w:hAnsi="Arial" w:cs="Arial"/>
          <w:i/>
          <w:iCs/>
          <w:vertAlign w:val="superscript"/>
        </w:rPr>
        <w:footnoteReference w:id="21"/>
      </w:r>
      <w:r>
        <w:rPr>
          <w:rFonts w:ascii="Arial" w:eastAsia="Arial" w:hAnsi="Arial" w:cs="Arial"/>
        </w:rPr>
        <w:t xml:space="preserve">. É nesse movimento de </w:t>
      </w:r>
      <w:r>
        <w:rPr>
          <w:rFonts w:ascii="Arial" w:eastAsia="Arial" w:hAnsi="Arial" w:cs="Arial"/>
          <w:i/>
          <w:iCs/>
        </w:rPr>
        <w:t xml:space="preserve">Sankofa, </w:t>
      </w:r>
      <w:r>
        <w:rPr>
          <w:rFonts w:ascii="Arial" w:eastAsia="Arial" w:hAnsi="Arial" w:cs="Arial"/>
        </w:rPr>
        <w:t xml:space="preserve">que estas danças e culturas vão compor a pesquisa de movimento, dialogando com os Fundamentos da Dança de Helenita Sá Earp (2022), para entender que o sapatear é e está para além dos pés, sendo provocado pela corporeidade do </w:t>
      </w:r>
      <w:r>
        <w:rPr>
          <w:rFonts w:ascii="Arial" w:eastAsia="Arial" w:hAnsi="Arial" w:cs="Arial"/>
          <w:i/>
          <w:iCs/>
        </w:rPr>
        <w:t xml:space="preserve">House Dance. </w:t>
      </w:r>
      <w:r>
        <w:rPr>
          <w:rFonts w:ascii="Arial" w:eastAsia="Arial" w:hAnsi="Arial" w:cs="Arial"/>
        </w:rPr>
        <w:t xml:space="preserve">O entendimento do corpo global a partir dos Fundamentos de Earp (2022), foi crucial para a pesquisa. Observar e dançar </w:t>
      </w:r>
      <w:r>
        <w:rPr>
          <w:rFonts w:ascii="Arial" w:eastAsia="Arial" w:hAnsi="Arial" w:cs="Arial"/>
          <w:i/>
          <w:iCs/>
        </w:rPr>
        <w:t xml:space="preserve">House, </w:t>
      </w:r>
      <w:r>
        <w:rPr>
          <w:rFonts w:ascii="Arial" w:eastAsia="Arial" w:hAnsi="Arial" w:cs="Arial"/>
        </w:rPr>
        <w:t xml:space="preserve">trouxe múltiplas possibilidades de integrar o corpo e o ritmo dos pés, sem que fosse a pura execução dos passos. A partir de diversos laboratórios de pesquisa de movimento durante as disciplinas da graduação, mas principalmente nas atividades dos Projetos já citados anteriormente, foi possível experimentar movimentos isolados e/ou combinados entre os pés e os outros segmentos do corpo. Assim, foi possível investigar os caminhos da minha corporeidade, para um </w:t>
      </w:r>
      <w:r>
        <w:rPr>
          <w:rFonts w:ascii="Arial" w:eastAsia="Arial" w:hAnsi="Arial" w:cs="Arial"/>
          <w:i/>
          <w:iCs/>
        </w:rPr>
        <w:t>Tap</w:t>
      </w:r>
      <w:r>
        <w:rPr>
          <w:rFonts w:ascii="Arial" w:eastAsia="Arial" w:hAnsi="Arial" w:cs="Arial"/>
        </w:rPr>
        <w:t xml:space="preserve"> que expressasse a pulsação do </w:t>
      </w:r>
      <w:r>
        <w:rPr>
          <w:rFonts w:ascii="Arial" w:eastAsia="Arial" w:hAnsi="Arial" w:cs="Arial"/>
          <w:i/>
          <w:iCs/>
        </w:rPr>
        <w:t xml:space="preserve">House </w:t>
      </w:r>
      <w:r>
        <w:rPr>
          <w:rFonts w:ascii="Arial" w:eastAsia="Arial" w:hAnsi="Arial" w:cs="Arial"/>
        </w:rPr>
        <w:t xml:space="preserve">junto ao ritmo dos pés, adquirindo mais consciência corporal do corpo global e segmentado. </w:t>
      </w:r>
    </w:p>
    <w:p w14:paraId="15CC9770"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A partir do aprofundamento na prática dos Parâmetros do Corpo: Movimento, Espaço, Forma, Dinâmica e Tempo, que são a base dos Fundamentos da Dança de Helenita Sá Earp (2022), tive a possibilidade de experimentar o diálogo/atravessamento entre as técnicas do </w:t>
      </w:r>
      <w:r>
        <w:rPr>
          <w:rFonts w:ascii="Arial" w:eastAsia="Arial" w:hAnsi="Arial" w:cs="Arial"/>
          <w:i/>
          <w:iCs/>
        </w:rPr>
        <w:t>Tap</w:t>
      </w:r>
      <w:r>
        <w:rPr>
          <w:rFonts w:ascii="Arial" w:eastAsia="Arial" w:hAnsi="Arial" w:cs="Arial"/>
        </w:rPr>
        <w:t xml:space="preserve"> e do </w:t>
      </w:r>
      <w:r>
        <w:rPr>
          <w:rFonts w:ascii="Arial" w:eastAsia="Arial" w:hAnsi="Arial" w:cs="Arial"/>
          <w:i/>
          <w:iCs/>
        </w:rPr>
        <w:t xml:space="preserve">House.  </w:t>
      </w:r>
      <w:r>
        <w:rPr>
          <w:rFonts w:ascii="Arial" w:eastAsia="Arial" w:hAnsi="Arial" w:cs="Arial"/>
        </w:rPr>
        <w:t xml:space="preserve">Durante as práticas propostas no Projeto Investigações sobre o Corpo Cênico, fui compreendendo possíveis formas de aplicar os parâmetros como referências principais dentro da minha pesquisa durante os processos de criação. Fiz parte desse projeto com uma Bolsa de Iniciação </w:t>
      </w:r>
      <w:r>
        <w:rPr>
          <w:rFonts w:ascii="Arial" w:eastAsia="Arial" w:hAnsi="Arial" w:cs="Arial"/>
        </w:rPr>
        <w:lastRenderedPageBreak/>
        <w:t xml:space="preserve">Artística e Cultural (PIBIAC/UFRJ) entre os anos de 2023 e 2025, antes de ser agraciada com a Bolsa de Iniciação Científica (PIBIC/CNPq) no final de 2025. Estes laboratórios, me encorajaram a explorar e aprofundar o que era possível dentro de minha corporeidade. Nessas experiências, pude jogar com a verticalidade do corpo, tecendo combinações sucessivas ou simultâneas de movimentos entre os membros; deslizar entre a pausa e a liberação das ações; aguçar a percepção rítmica e sonora entre o “som limpo” e o “som sujo” do </w:t>
      </w:r>
      <w:r>
        <w:rPr>
          <w:rFonts w:ascii="Arial" w:eastAsia="Arial" w:hAnsi="Arial" w:cs="Arial"/>
          <w:i/>
          <w:iCs/>
        </w:rPr>
        <w:t xml:space="preserve">Tap; </w:t>
      </w:r>
      <w:r>
        <w:rPr>
          <w:rFonts w:ascii="Arial" w:eastAsia="Arial" w:hAnsi="Arial" w:cs="Arial"/>
        </w:rPr>
        <w:t>e permitir que os passos não se fixassem como modelos. Percebi que era fundamental mergulhar nas investigações do corpo, nas descobertas, e assim, o som do sapateado deixou de ser o foco principal, se transformando apenas em uma parte dessa dança.</w:t>
      </w:r>
    </w:p>
    <w:p w14:paraId="64DA4E18"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As práticas a partir dos Fundamentos da Dança, base epistemológica do curso de bacharelado em dança da UFRJ, não estão vinculadas a nenhum modelo, passo ou estilo de dança. Aprendemos e experimentamos princípios que nos levam a percepção do corpo em ação. Destaco a importância de conhecermos esses princípios no sentido da autonomia nos processos de criação, para que novas danças autorais sejam criadas a partir das próprias experiências, da potência de cada corpo.</w:t>
      </w:r>
    </w:p>
    <w:p w14:paraId="25F2E794"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Comecei a desenvolver minhas metodologias a partir da vivência prática do house, junto aos treinos com os coletivos dos quais faço parte (</w:t>
      </w:r>
      <w:r>
        <w:rPr>
          <w:rFonts w:ascii="Arial" w:eastAsia="Arial" w:hAnsi="Arial" w:cs="Arial"/>
          <w:i/>
          <w:iCs/>
        </w:rPr>
        <w:t>House</w:t>
      </w:r>
      <w:r>
        <w:rPr>
          <w:rFonts w:ascii="Arial" w:eastAsia="Arial" w:hAnsi="Arial" w:cs="Arial"/>
        </w:rPr>
        <w:t xml:space="preserve"> Delas e Crias do </w:t>
      </w:r>
      <w:r>
        <w:rPr>
          <w:rFonts w:ascii="Arial" w:eastAsia="Arial" w:hAnsi="Arial" w:cs="Arial"/>
          <w:i/>
          <w:iCs/>
        </w:rPr>
        <w:t>House</w:t>
      </w:r>
      <w:r>
        <w:rPr>
          <w:rFonts w:ascii="Arial" w:eastAsia="Arial" w:hAnsi="Arial" w:cs="Arial"/>
        </w:rPr>
        <w:t xml:space="preserve">), treinos nas ruas (Museu de Arte Moderna e Museu do Amanhã, na cidade do Rio de Janeiro), treinos individuais, </w:t>
      </w:r>
      <w:r>
        <w:rPr>
          <w:rFonts w:ascii="Arial" w:eastAsia="Arial" w:hAnsi="Arial" w:cs="Arial"/>
          <w:i/>
          <w:iCs/>
        </w:rPr>
        <w:t>Cyphers,</w:t>
      </w:r>
      <w:r>
        <w:rPr>
          <w:rFonts w:ascii="Arial" w:eastAsia="Arial" w:hAnsi="Arial" w:cs="Arial"/>
        </w:rPr>
        <w:t xml:space="preserve"> Batalhas, Festas e dentro da universidade, fazendo laboratórios de pesquisa e criação de movimento, adaptando passos de </w:t>
      </w:r>
      <w:r>
        <w:rPr>
          <w:rFonts w:ascii="Arial" w:eastAsia="Arial" w:hAnsi="Arial" w:cs="Arial"/>
          <w:i/>
          <w:iCs/>
        </w:rPr>
        <w:t xml:space="preserve">House </w:t>
      </w:r>
      <w:r>
        <w:rPr>
          <w:rFonts w:ascii="Arial" w:eastAsia="Arial" w:hAnsi="Arial" w:cs="Arial"/>
        </w:rPr>
        <w:t xml:space="preserve">para o </w:t>
      </w:r>
      <w:r>
        <w:rPr>
          <w:rFonts w:ascii="Arial" w:eastAsia="Arial" w:hAnsi="Arial" w:cs="Arial"/>
          <w:i/>
          <w:iCs/>
        </w:rPr>
        <w:t>Tap.</w:t>
      </w:r>
      <w:r>
        <w:rPr>
          <w:rFonts w:ascii="Arial" w:eastAsia="Arial" w:hAnsi="Arial" w:cs="Arial"/>
        </w:rPr>
        <w:t xml:space="preserve"> Durante os laboratórios individuais de criação de cena nas atividades do projeto de pesquisa, desenvolvia uma preparação corporal global sem os sapatos de sapateado, dando enfoque nos movimentos dos membros inferiores. A partir da preparação, era separado um momento em que eu colocava uma música house e praticava alguns passos base e formas de fazer jacking, e improvisava.  Logo em seguida, colocava os sapatos de sapateado e mantinha a música </w:t>
      </w:r>
      <w:r>
        <w:rPr>
          <w:rFonts w:ascii="Arial" w:eastAsia="Arial" w:hAnsi="Arial" w:cs="Arial"/>
          <w:i/>
          <w:iCs/>
        </w:rPr>
        <w:t xml:space="preserve">House, </w:t>
      </w:r>
      <w:r>
        <w:rPr>
          <w:rFonts w:ascii="Arial" w:eastAsia="Arial" w:hAnsi="Arial" w:cs="Arial"/>
        </w:rPr>
        <w:t xml:space="preserve">praticando alguns passos básicos de </w:t>
      </w:r>
      <w:r>
        <w:rPr>
          <w:rFonts w:ascii="Arial" w:eastAsia="Arial" w:hAnsi="Arial" w:cs="Arial"/>
          <w:i/>
          <w:iCs/>
        </w:rPr>
        <w:t xml:space="preserve">Tap </w:t>
      </w:r>
      <w:r>
        <w:rPr>
          <w:rFonts w:ascii="Arial" w:eastAsia="Arial" w:hAnsi="Arial" w:cs="Arial"/>
        </w:rPr>
        <w:t>e improvisando em cima da música tentando entender o que aquela música me apresentava, o andamento, o ritmo, os refrões.</w:t>
      </w:r>
    </w:p>
    <w:p w14:paraId="72AAF214"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Desta forma, eu partia para o momento de adaptação de algum </w:t>
      </w:r>
      <w:r>
        <w:rPr>
          <w:rFonts w:ascii="Arial" w:eastAsia="Arial" w:hAnsi="Arial" w:cs="Arial"/>
          <w:i/>
          <w:iCs/>
        </w:rPr>
        <w:t>Step</w:t>
      </w:r>
      <w:r>
        <w:rPr>
          <w:rFonts w:ascii="Arial" w:eastAsia="Arial" w:hAnsi="Arial" w:cs="Arial"/>
        </w:rPr>
        <w:t xml:space="preserve"> de </w:t>
      </w:r>
      <w:r>
        <w:rPr>
          <w:rFonts w:ascii="Arial" w:eastAsia="Arial" w:hAnsi="Arial" w:cs="Arial"/>
          <w:i/>
          <w:iCs/>
        </w:rPr>
        <w:t xml:space="preserve">House, </w:t>
      </w:r>
      <w:r>
        <w:rPr>
          <w:rFonts w:ascii="Arial" w:eastAsia="Arial" w:hAnsi="Arial" w:cs="Arial"/>
        </w:rPr>
        <w:t xml:space="preserve">junto aos sapatos de </w:t>
      </w:r>
      <w:r>
        <w:rPr>
          <w:rFonts w:ascii="Arial" w:eastAsia="Arial" w:hAnsi="Arial" w:cs="Arial"/>
          <w:i/>
          <w:iCs/>
        </w:rPr>
        <w:t xml:space="preserve">Tap </w:t>
      </w:r>
      <w:r>
        <w:rPr>
          <w:rFonts w:ascii="Arial" w:eastAsia="Arial" w:hAnsi="Arial" w:cs="Arial"/>
        </w:rPr>
        <w:t xml:space="preserve">buscando entender as variações rítmicas possíveis de som e corpo que o passo sugeria. A cada nova </w:t>
      </w:r>
      <w:r>
        <w:rPr>
          <w:rFonts w:ascii="Arial" w:eastAsia="Arial" w:hAnsi="Arial" w:cs="Arial"/>
        </w:rPr>
        <w:lastRenderedPageBreak/>
        <w:t xml:space="preserve">adaptação, eu fazia o registro em vídeo em minha página do </w:t>
      </w:r>
      <w:r>
        <w:rPr>
          <w:rFonts w:ascii="Arial" w:eastAsia="Arial" w:hAnsi="Arial" w:cs="Arial"/>
          <w:i/>
          <w:iCs/>
        </w:rPr>
        <w:t>YouTube</w:t>
      </w:r>
      <w:r>
        <w:rPr>
          <w:rFonts w:ascii="Arial" w:eastAsia="Arial" w:hAnsi="Arial" w:cs="Arial"/>
          <w:i/>
          <w:iCs/>
          <w:vertAlign w:val="superscript"/>
        </w:rPr>
        <w:footnoteReference w:id="22"/>
      </w:r>
      <w:r>
        <w:rPr>
          <w:rFonts w:ascii="Arial" w:eastAsia="Arial" w:hAnsi="Arial" w:cs="Arial"/>
        </w:rPr>
        <w:t xml:space="preserve"> privado, para estudar o laboratório do dia. Quando chegava ao resultado da adaptação de um passo, eu executava repetições para fixá-lo e inseria variações de: eixos, planos, níveis, velocidades, combinações entre os outros segmentos, execuções sucessivas e simultâneas, movimentos potenciais e liberados, deslocamentos, estímulos sonoros.</w:t>
      </w:r>
    </w:p>
    <w:p w14:paraId="2315D6E3"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Estar pesquisando danças afrodiaspóricas e ter conquistado incentivo pelo programa de bolsas da universidade, possibilitou que a minha voz como mulher negra e pesquisadora destas danças, pudesse ter mais alcance dentro da comunidade acadêmica que ainda evidencia a hegemonia branca e colonial. Possibilitou-me ser incentivada e incentivar a produção de conhecimento sobre danças que foram (e são ainda) marginalizadas em alguns âmbitos, e ecoar as vozes ancestrais do </w:t>
      </w:r>
      <w:r>
        <w:rPr>
          <w:rFonts w:ascii="Arial" w:eastAsia="Arial" w:hAnsi="Arial" w:cs="Arial"/>
          <w:i/>
          <w:iCs/>
        </w:rPr>
        <w:t xml:space="preserve">Tap </w:t>
      </w:r>
      <w:r>
        <w:rPr>
          <w:rFonts w:ascii="Arial" w:eastAsia="Arial" w:hAnsi="Arial" w:cs="Arial"/>
        </w:rPr>
        <w:t xml:space="preserve">e do </w:t>
      </w:r>
      <w:r>
        <w:rPr>
          <w:rFonts w:ascii="Arial" w:eastAsia="Arial" w:hAnsi="Arial" w:cs="Arial"/>
          <w:i/>
          <w:iCs/>
        </w:rPr>
        <w:t>House,</w:t>
      </w:r>
      <w:r>
        <w:rPr>
          <w:rFonts w:ascii="Arial" w:eastAsia="Arial" w:hAnsi="Arial" w:cs="Arial"/>
        </w:rPr>
        <w:t xml:space="preserve"> sem estereótipos racistas. Me provocou a pensar no não distanciamento entre o conhecimento de rua e o acadêmico, e que ambos podem ser “confluentes” (Bispo, 2023). O incentivo universitário que encontrei nos projetos de pesquisa e extensão só se tornou possível porque, antes disso, houve o estímulo constante vindo dos treinos de rua, das batalhas, das festas e das </w:t>
      </w:r>
      <w:r>
        <w:rPr>
          <w:rFonts w:ascii="Arial" w:eastAsia="Arial" w:hAnsi="Arial" w:cs="Arial"/>
          <w:i/>
          <w:iCs/>
        </w:rPr>
        <w:t>cyphers.</w:t>
      </w:r>
      <w:r>
        <w:rPr>
          <w:rFonts w:ascii="Arial" w:eastAsia="Arial" w:hAnsi="Arial" w:cs="Arial"/>
        </w:rPr>
        <w:t xml:space="preserve"> Foi a força coletiva da comunidade das culturas </w:t>
      </w:r>
      <w:r>
        <w:rPr>
          <w:rFonts w:ascii="Arial" w:eastAsia="Arial" w:hAnsi="Arial" w:cs="Arial"/>
          <w:i/>
          <w:iCs/>
        </w:rPr>
        <w:t>Hip‑hop</w:t>
      </w:r>
      <w:r>
        <w:rPr>
          <w:rFonts w:ascii="Arial" w:eastAsia="Arial" w:hAnsi="Arial" w:cs="Arial"/>
        </w:rPr>
        <w:t xml:space="preserve"> e </w:t>
      </w:r>
      <w:r>
        <w:rPr>
          <w:rFonts w:ascii="Arial" w:eastAsia="Arial" w:hAnsi="Arial" w:cs="Arial"/>
          <w:i/>
          <w:iCs/>
        </w:rPr>
        <w:t xml:space="preserve">House </w:t>
      </w:r>
      <w:r>
        <w:rPr>
          <w:rFonts w:ascii="Arial" w:eastAsia="Arial" w:hAnsi="Arial" w:cs="Arial"/>
        </w:rPr>
        <w:t>que abriu caminhos para que eu pudesse chegar a essas pesquisas.</w:t>
      </w:r>
    </w:p>
    <w:p w14:paraId="17E1926B"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Ressalto a importância de ter sido contemplada, ao longo da minha formação, com bolsas em projetos de pesquisa, experiência que ampliou minhas competências acadêmicas e consolidou meu interesse pela produção textual e artística. Minha trajetória começou no Projeto de Pesquisa Investigações sobre o Corpo Cênico, quando atuei como bolsista do Programa de Iniciação Artística e Cultural (2023-2025/PIBIAC/UFRJ), e se fortaleceu na minha atuação atual como bolsista do Programa de Iniciação Científica (2025-2026/PIBIC/CNPq). Nesse percurso, aprofundei minhas habilidades de leitura e escrita, desenvolvi um olhar crítico‑analítico para a apreciação e criação de obras, aperfeiçoei estratégias para processos criativos, produzi diversas performances e recebi menções honrosas em eventos da SIAC nos anos de 2024</w:t>
      </w:r>
      <w:r>
        <w:rPr>
          <w:rFonts w:ascii="Arial" w:eastAsia="Arial" w:hAnsi="Arial" w:cs="Arial"/>
          <w:vertAlign w:val="superscript"/>
        </w:rPr>
        <w:footnoteReference w:id="23"/>
      </w:r>
      <w:r>
        <w:rPr>
          <w:rFonts w:ascii="Arial" w:eastAsia="Arial" w:hAnsi="Arial" w:cs="Arial"/>
        </w:rPr>
        <w:t xml:space="preserve"> e 2025 (Semana de Integração Acadêmica da UFRJ), participando também do Simpósio de Educação Física e Dança da UFRJ (2024)</w:t>
      </w:r>
      <w:r>
        <w:rPr>
          <w:rFonts w:ascii="Arial" w:eastAsia="Arial" w:hAnsi="Arial" w:cs="Arial"/>
          <w:vertAlign w:val="superscript"/>
        </w:rPr>
        <w:footnoteReference w:id="24"/>
      </w:r>
      <w:r>
        <w:rPr>
          <w:rFonts w:ascii="Arial" w:eastAsia="Arial" w:hAnsi="Arial" w:cs="Arial"/>
        </w:rPr>
        <w:t xml:space="preserve">. Participei de congressos da </w:t>
      </w:r>
      <w:r>
        <w:rPr>
          <w:rFonts w:ascii="Arial" w:eastAsia="Arial" w:hAnsi="Arial" w:cs="Arial"/>
        </w:rPr>
        <w:lastRenderedPageBreak/>
        <w:t>Associação Nacional de Pesquisadores em Dança (ANDA, 2024</w:t>
      </w:r>
      <w:r>
        <w:rPr>
          <w:rFonts w:ascii="Arial" w:eastAsia="Arial" w:hAnsi="Arial" w:cs="Arial"/>
          <w:vertAlign w:val="superscript"/>
        </w:rPr>
        <w:footnoteReference w:id="25"/>
      </w:r>
      <w:r>
        <w:rPr>
          <w:rFonts w:ascii="Arial" w:eastAsia="Arial" w:hAnsi="Arial" w:cs="Arial"/>
        </w:rPr>
        <w:t xml:space="preserve"> e 2025</w:t>
      </w:r>
      <w:r>
        <w:rPr>
          <w:rFonts w:ascii="Arial" w:eastAsia="Arial" w:hAnsi="Arial" w:cs="Arial"/>
          <w:vertAlign w:val="superscript"/>
        </w:rPr>
        <w:footnoteReference w:id="26"/>
      </w:r>
      <w:r>
        <w:rPr>
          <w:rFonts w:ascii="Arial" w:eastAsia="Arial" w:hAnsi="Arial" w:cs="Arial"/>
        </w:rPr>
        <w:t>) com submissão de resumos e, a partir dos trabalhos desenvolvidos no projeto, consegui ingressar em editais culturais, como o LabDicró (2025)</w:t>
      </w:r>
      <w:r>
        <w:rPr>
          <w:rFonts w:ascii="Arial" w:eastAsia="Arial" w:hAnsi="Arial" w:cs="Arial"/>
          <w:vertAlign w:val="superscript"/>
        </w:rPr>
        <w:footnoteReference w:id="27"/>
      </w:r>
      <w:r>
        <w:rPr>
          <w:rFonts w:ascii="Arial" w:eastAsia="Arial" w:hAnsi="Arial" w:cs="Arial"/>
        </w:rPr>
        <w:t xml:space="preserve">, sendo uma das artistas residentes. No Projeto Comunidança, elaborei metodologias próprias, baseadas em laboratórios individuais, para ensinar iniciantes a sapatear utilizando o corpo de forma global, articulando elementos do </w:t>
      </w:r>
      <w:r>
        <w:rPr>
          <w:rFonts w:ascii="Arial" w:eastAsia="Arial" w:hAnsi="Arial" w:cs="Arial"/>
          <w:i/>
          <w:iCs/>
        </w:rPr>
        <w:t>House</w:t>
      </w:r>
      <w:r>
        <w:rPr>
          <w:rFonts w:ascii="Arial" w:eastAsia="Arial" w:hAnsi="Arial" w:cs="Arial"/>
        </w:rPr>
        <w:t xml:space="preserve"> e os Fundamentos da Dança.</w:t>
      </w:r>
    </w:p>
    <w:p w14:paraId="43BABF14" w14:textId="77777777" w:rsidR="002745AC" w:rsidRDefault="002745AC">
      <w:pPr>
        <w:spacing w:after="0" w:line="360" w:lineRule="auto"/>
        <w:ind w:left="1133" w:firstLine="720"/>
        <w:jc w:val="both"/>
        <w:rPr>
          <w:rFonts w:ascii="Arial" w:eastAsia="Arial" w:hAnsi="Arial" w:cs="Arial"/>
          <w:b/>
          <w:bCs/>
        </w:rPr>
      </w:pPr>
    </w:p>
    <w:p w14:paraId="58A2DE5B" w14:textId="77777777" w:rsidR="002745AC" w:rsidRDefault="00000000">
      <w:pPr>
        <w:numPr>
          <w:ilvl w:val="0"/>
          <w:numId w:val="1"/>
        </w:numPr>
        <w:spacing w:after="0" w:line="360" w:lineRule="auto"/>
        <w:jc w:val="both"/>
        <w:rPr>
          <w:rFonts w:ascii="Arial" w:eastAsia="Arial" w:hAnsi="Arial" w:cs="Arial"/>
          <w:b/>
          <w:bCs/>
        </w:rPr>
      </w:pPr>
      <w:r>
        <w:rPr>
          <w:rFonts w:ascii="Arial" w:eastAsia="Arial" w:hAnsi="Arial" w:cs="Arial"/>
          <w:b/>
          <w:bCs/>
        </w:rPr>
        <w:t xml:space="preserve">Considerações Finais </w:t>
      </w:r>
    </w:p>
    <w:p w14:paraId="7B393FAB" w14:textId="77777777" w:rsidR="002745AC" w:rsidRDefault="002745AC">
      <w:pPr>
        <w:spacing w:after="0" w:line="360" w:lineRule="auto"/>
        <w:ind w:left="1133" w:firstLine="720"/>
        <w:jc w:val="both"/>
        <w:rPr>
          <w:rFonts w:ascii="Arial" w:eastAsia="Arial" w:hAnsi="Arial" w:cs="Arial"/>
        </w:rPr>
      </w:pPr>
    </w:p>
    <w:p w14:paraId="5E4C7190" w14:textId="77777777"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Reconhecer essas trajetórias, das ruas à universidade, das rodas às salas de aula, das práticas corporais às teorias, é afirmar que o conhecimento não nasce apenas de instituições formais, mas também das comunidades que criam, resistem e reinventam modos de existir. As culturas </w:t>
      </w:r>
      <w:r>
        <w:rPr>
          <w:rFonts w:ascii="Arial" w:eastAsia="Arial" w:hAnsi="Arial" w:cs="Arial"/>
          <w:i/>
          <w:iCs/>
        </w:rPr>
        <w:t>Hip‑hop</w:t>
      </w:r>
      <w:r>
        <w:rPr>
          <w:rFonts w:ascii="Arial" w:eastAsia="Arial" w:hAnsi="Arial" w:cs="Arial"/>
        </w:rPr>
        <w:t xml:space="preserve"> e </w:t>
      </w:r>
      <w:r>
        <w:rPr>
          <w:rFonts w:ascii="Arial" w:eastAsia="Arial" w:hAnsi="Arial" w:cs="Arial"/>
          <w:i/>
          <w:iCs/>
        </w:rPr>
        <w:t>House</w:t>
      </w:r>
      <w:r>
        <w:rPr>
          <w:rFonts w:ascii="Arial" w:eastAsia="Arial" w:hAnsi="Arial" w:cs="Arial"/>
        </w:rPr>
        <w:t>, com suas epistemologias próprias, seguem sendo um território de invenção, memória e futuro. Que este trabalho possa, portanto, devolver algo a essa comunidade, fortalecendo pontes entre saberes, ampliando espaços de escuta e reafirmando que a pesquisa só faz sentido quando permanece comprometida com as pessoas que a tornaram possível.</w:t>
      </w:r>
    </w:p>
    <w:p w14:paraId="35AD97A0" w14:textId="2BFA43DE" w:rsidR="002745AC" w:rsidRDefault="00000000">
      <w:pPr>
        <w:spacing w:after="0" w:line="360" w:lineRule="auto"/>
        <w:ind w:left="1133" w:firstLine="720"/>
        <w:jc w:val="both"/>
        <w:rPr>
          <w:rFonts w:ascii="Arial" w:eastAsia="Arial" w:hAnsi="Arial" w:cs="Arial"/>
        </w:rPr>
      </w:pPr>
      <w:r>
        <w:rPr>
          <w:rFonts w:ascii="Arial" w:eastAsia="Arial" w:hAnsi="Arial" w:cs="Arial"/>
        </w:rPr>
        <w:t>Sendo assim, o corpo negro que dança, segue sendo território político de transformação constante da herança eugenista imbricada a estes corpos e danças da diáspora africana. Criar o próprio ritmo com o corpo e dançar em roda, é acreditar na possibilidade</w:t>
      </w:r>
      <w:r w:rsidR="00CE146D">
        <w:rPr>
          <w:rFonts w:ascii="Arial" w:eastAsia="Arial" w:hAnsi="Arial" w:cs="Arial"/>
        </w:rPr>
        <w:t xml:space="preserve"> de</w:t>
      </w:r>
      <w:r>
        <w:rPr>
          <w:rFonts w:ascii="Arial" w:eastAsia="Arial" w:hAnsi="Arial" w:cs="Arial"/>
        </w:rPr>
        <w:t xml:space="preserve"> que corpos negros narrem e construam suas próprias histórias dentro das danças. É dizer não à higienização colonizadora sobre estas danças e seus modos de dançar.</w:t>
      </w:r>
    </w:p>
    <w:p w14:paraId="5F9EA7B2" w14:textId="026B04AF" w:rsidR="002745AC" w:rsidRDefault="00000000">
      <w:pPr>
        <w:spacing w:after="0" w:line="360" w:lineRule="auto"/>
        <w:ind w:left="1133" w:firstLine="720"/>
        <w:jc w:val="both"/>
        <w:rPr>
          <w:rFonts w:ascii="Arial" w:eastAsia="Arial" w:hAnsi="Arial" w:cs="Arial"/>
        </w:rPr>
      </w:pPr>
      <w:r>
        <w:rPr>
          <w:rFonts w:ascii="Arial" w:eastAsia="Arial" w:hAnsi="Arial" w:cs="Arial"/>
        </w:rPr>
        <w:t xml:space="preserve">Pesquisar essas danças e culturas no espaço universitário, como </w:t>
      </w:r>
      <w:r w:rsidR="00CE146D">
        <w:rPr>
          <w:rFonts w:ascii="Arial" w:eastAsia="Arial" w:hAnsi="Arial" w:cs="Arial"/>
        </w:rPr>
        <w:t>bolsista</w:t>
      </w:r>
      <w:r>
        <w:rPr>
          <w:rFonts w:ascii="Arial" w:eastAsia="Arial" w:hAnsi="Arial" w:cs="Arial"/>
        </w:rPr>
        <w:t xml:space="preserve"> de Iniciação Científica, é um passo importante e necessário na minha trajetória como graduanda do Bacharelado em Dança da UFRJ. É uma forma de abrir fissuras para que epistemologias outras, como a Cultura Hip-hop, ganhem mais alcance e legitimidade entre o corpo docente e discente do curso. É, sobretudo, possibilitar que os ensinamentos de </w:t>
      </w:r>
      <w:r>
        <w:rPr>
          <w:rFonts w:ascii="Arial" w:eastAsia="Arial" w:hAnsi="Arial" w:cs="Arial"/>
        </w:rPr>
        <w:lastRenderedPageBreak/>
        <w:t>Helenita Sá Earp sejam revisitados de outras maneiras e através de outros corpos, principalmente, corpos negros, que historicamente foram silenciados, mas que hoje dançam, escrevem e teorizam a partir de suas próprias ancestralidades.</w:t>
      </w:r>
    </w:p>
    <w:p w14:paraId="649437F2" w14:textId="77777777" w:rsidR="002745AC" w:rsidRDefault="002745AC">
      <w:pPr>
        <w:spacing w:after="0" w:line="360" w:lineRule="auto"/>
        <w:ind w:left="1133" w:firstLine="720"/>
        <w:jc w:val="both"/>
        <w:rPr>
          <w:rFonts w:ascii="Arial" w:eastAsia="Arial" w:hAnsi="Arial" w:cs="Arial"/>
        </w:rPr>
      </w:pPr>
    </w:p>
    <w:p w14:paraId="36A23AC2" w14:textId="614B806A" w:rsidR="002745AC" w:rsidRDefault="00000000">
      <w:pPr>
        <w:spacing w:after="0" w:line="360" w:lineRule="auto"/>
        <w:ind w:left="1133"/>
        <w:jc w:val="both"/>
        <w:rPr>
          <w:rFonts w:ascii="Arial" w:eastAsia="Arial" w:hAnsi="Arial" w:cs="Arial"/>
          <w:b/>
          <w:bCs/>
        </w:rPr>
      </w:pPr>
      <w:r>
        <w:rPr>
          <w:rFonts w:ascii="Arial" w:eastAsia="Arial" w:hAnsi="Arial" w:cs="Arial"/>
          <w:b/>
          <w:bCs/>
        </w:rPr>
        <w:t>Referências</w:t>
      </w:r>
    </w:p>
    <w:p w14:paraId="455095D1"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 xml:space="preserve">ADINKRA SYMBOLS. </w:t>
      </w:r>
      <w:r w:rsidRPr="00434476">
        <w:rPr>
          <w:rFonts w:ascii="Arial" w:eastAsia="Arial" w:hAnsi="Arial" w:cs="Arial"/>
          <w:b/>
          <w:bCs/>
          <w:sz w:val="20"/>
          <w:szCs w:val="20"/>
        </w:rPr>
        <w:t>Sankofa.</w:t>
      </w:r>
      <w:r>
        <w:rPr>
          <w:rFonts w:ascii="Arial" w:eastAsia="Arial" w:hAnsi="Arial" w:cs="Arial"/>
          <w:sz w:val="20"/>
          <w:szCs w:val="20"/>
        </w:rPr>
        <w:t xml:space="preserve"> [S. l.], [202-?]. Disponível em: </w:t>
      </w:r>
      <w:hyperlink r:id="rId15">
        <w:r>
          <w:rPr>
            <w:rFonts w:ascii="Arial" w:eastAsia="Arial" w:hAnsi="Arial" w:cs="Arial"/>
            <w:sz w:val="20"/>
            <w:szCs w:val="20"/>
            <w:u w:val="single"/>
          </w:rPr>
          <w:t>https://www.adinkrasymbols.org/symbols/sankofa/</w:t>
        </w:r>
      </w:hyperlink>
      <w:r>
        <w:rPr>
          <w:rFonts w:ascii="Arial" w:eastAsia="Arial" w:hAnsi="Arial" w:cs="Arial"/>
          <w:sz w:val="20"/>
          <w:szCs w:val="20"/>
        </w:rPr>
        <w:t>. Acesso em: 28 abr. 2026.</w:t>
      </w:r>
    </w:p>
    <w:p w14:paraId="3F90505D"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 xml:space="preserve">BISPO DOS SANTOS, Antônio. </w:t>
      </w:r>
      <w:r w:rsidRPr="00434476">
        <w:rPr>
          <w:rFonts w:ascii="Arial" w:eastAsia="Arial" w:hAnsi="Arial" w:cs="Arial"/>
          <w:b/>
          <w:bCs/>
          <w:sz w:val="20"/>
          <w:szCs w:val="20"/>
        </w:rPr>
        <w:t>A terra dá, a terra quer</w:t>
      </w:r>
      <w:r>
        <w:rPr>
          <w:rFonts w:ascii="Arial" w:eastAsia="Arial" w:hAnsi="Arial" w:cs="Arial"/>
          <w:sz w:val="20"/>
          <w:szCs w:val="20"/>
        </w:rPr>
        <w:t xml:space="preserve">. São Paulo: Ubu Editora; Piseagrama, 2023.  </w:t>
      </w:r>
    </w:p>
    <w:p w14:paraId="1E67C6AB" w14:textId="77777777" w:rsidR="00CE146D" w:rsidRDefault="00CE146D" w:rsidP="00CE146D">
      <w:pPr>
        <w:spacing w:before="240" w:after="240" w:line="240" w:lineRule="auto"/>
        <w:ind w:left="1133"/>
        <w:jc w:val="both"/>
        <w:rPr>
          <w:rFonts w:ascii="Arial" w:eastAsia="Arial" w:hAnsi="Arial" w:cs="Arial"/>
          <w:sz w:val="20"/>
          <w:szCs w:val="20"/>
        </w:rPr>
      </w:pPr>
      <w:r w:rsidRPr="00434476">
        <w:rPr>
          <w:rFonts w:ascii="Arial" w:eastAsia="Arial" w:hAnsi="Arial" w:cs="Arial"/>
          <w:b/>
          <w:bCs/>
          <w:sz w:val="20"/>
          <w:szCs w:val="20"/>
        </w:rPr>
        <w:t>COME As You Are.</w:t>
      </w:r>
      <w:r>
        <w:rPr>
          <w:rFonts w:ascii="Arial" w:eastAsia="Arial" w:hAnsi="Arial" w:cs="Arial"/>
          <w:sz w:val="20"/>
          <w:szCs w:val="20"/>
        </w:rPr>
        <w:t xml:space="preserve"> Direção: Amy Secada. YouTube, 21 dez. 2017. 1 vídeo(43min21s). Disponível: </w:t>
      </w:r>
      <w:hyperlink r:id="rId16">
        <w:r>
          <w:rPr>
            <w:rFonts w:ascii="Arial" w:eastAsia="Arial" w:hAnsi="Arial" w:cs="Arial"/>
            <w:sz w:val="20"/>
            <w:szCs w:val="20"/>
            <w:u w:val="single"/>
          </w:rPr>
          <w:t>https://www.youtube.com/watch?v=TENGG_jesVw</w:t>
        </w:r>
      </w:hyperlink>
      <w:r>
        <w:rPr>
          <w:rFonts w:ascii="Arial" w:eastAsia="Arial" w:hAnsi="Arial" w:cs="Arial"/>
          <w:sz w:val="20"/>
          <w:szCs w:val="20"/>
        </w:rPr>
        <w:t>. Acesso em: 23 abr. 2026.</w:t>
      </w:r>
    </w:p>
    <w:p w14:paraId="0E3D6185"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 xml:space="preserve">FARIA, Luciana Monnerat de. </w:t>
      </w:r>
      <w:r w:rsidRPr="00C3211B">
        <w:rPr>
          <w:rFonts w:ascii="Arial" w:eastAsia="Arial" w:hAnsi="Arial" w:cs="Arial"/>
          <w:b/>
          <w:bCs/>
          <w:sz w:val="20"/>
          <w:szCs w:val="20"/>
        </w:rPr>
        <w:t>Groove Party: festa, política e performatividade negra nas danças urbanas cariocas</w:t>
      </w:r>
      <w:r>
        <w:rPr>
          <w:rFonts w:ascii="Arial" w:eastAsia="Arial" w:hAnsi="Arial" w:cs="Arial"/>
          <w:sz w:val="20"/>
          <w:szCs w:val="20"/>
        </w:rPr>
        <w:t>. 2023. 129 f. Dissertação (Mestrado em Dança) – Escola de Educação Física e Desportos, Programa de Pós-Graduação em Dança, Universidade Federal do Rio de Janeiro, Rio de Janeiro, 2023.</w:t>
      </w:r>
    </w:p>
    <w:p w14:paraId="63D2E529"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Fundamentos da Dança e os Parâmetros do Corpo. [S. l.: s. n.], 2022. Disponível em:</w:t>
      </w:r>
      <w:hyperlink r:id="rId17">
        <w:r>
          <w:rPr>
            <w:rFonts w:ascii="Arial" w:eastAsia="Arial" w:hAnsi="Arial" w:cs="Arial"/>
            <w:sz w:val="20"/>
            <w:szCs w:val="20"/>
            <w:u w:val="single"/>
          </w:rPr>
          <w:t>https://pt.scribd.com/document/710039144/Fundamentos-da-Danca-e-os-Parametros-do-Corpo-2022</w:t>
        </w:r>
      </w:hyperlink>
      <w:r>
        <w:rPr>
          <w:rFonts w:ascii="Arial" w:eastAsia="Arial" w:hAnsi="Arial" w:cs="Arial"/>
          <w:sz w:val="20"/>
          <w:szCs w:val="20"/>
        </w:rPr>
        <w:t>.  Acesso em: 26 abr. 2026.</w:t>
      </w:r>
    </w:p>
    <w:p w14:paraId="2CAE386D"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 xml:space="preserve">GORI, A. L. C. L. </w:t>
      </w:r>
      <w:r w:rsidRPr="00C3211B">
        <w:rPr>
          <w:rFonts w:ascii="Arial" w:eastAsia="Arial" w:hAnsi="Arial" w:cs="Arial"/>
          <w:b/>
          <w:bCs/>
          <w:sz w:val="20"/>
          <w:szCs w:val="20"/>
        </w:rPr>
        <w:t>A Dança Tap como uma questão identitária</w:t>
      </w:r>
      <w:r>
        <w:rPr>
          <w:rFonts w:ascii="Arial" w:eastAsia="Arial" w:hAnsi="Arial" w:cs="Arial"/>
          <w:sz w:val="20"/>
          <w:szCs w:val="20"/>
        </w:rPr>
        <w:t>. In: CONGRESSO DA ASSOCIAÇÃO NACIONAL DE PESQUISADORES EM DANÇA, 7., 2023, Brasília. Anais [...]. Salvador: ANDA, 2023. p. 578-592.</w:t>
      </w:r>
    </w:p>
    <w:p w14:paraId="32B781F8"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 xml:space="preserve">GORI, A. L. C. L. </w:t>
      </w:r>
      <w:r w:rsidRPr="00C3211B">
        <w:rPr>
          <w:rFonts w:ascii="Arial" w:eastAsia="Arial" w:hAnsi="Arial" w:cs="Arial"/>
          <w:b/>
          <w:bCs/>
          <w:sz w:val="20"/>
          <w:szCs w:val="20"/>
        </w:rPr>
        <w:t>Que dança tap é esta no sapateado do Brasil?</w:t>
      </w:r>
      <w:r>
        <w:rPr>
          <w:rFonts w:ascii="Arial" w:eastAsia="Arial" w:hAnsi="Arial" w:cs="Arial"/>
          <w:sz w:val="20"/>
          <w:szCs w:val="20"/>
        </w:rPr>
        <w:t xml:space="preserve"> In: ENCONTRO CIENTÍFICO NACIONAL DE PESQUISADORES EM DANÇA, 7., 2022, Virtual. Anais [...]. Salvador: ANDA, 2022. p. 1577-1587.</w:t>
      </w:r>
    </w:p>
    <w:p w14:paraId="4501CECD"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 xml:space="preserve">NEW School Dictionary. </w:t>
      </w:r>
      <w:r w:rsidRPr="00C3211B">
        <w:rPr>
          <w:rFonts w:ascii="Arial" w:eastAsia="Arial" w:hAnsi="Arial" w:cs="Arial"/>
          <w:b/>
          <w:bCs/>
          <w:sz w:val="20"/>
          <w:szCs w:val="20"/>
        </w:rPr>
        <w:t>Direção: Que e Kenta</w:t>
      </w:r>
      <w:r>
        <w:rPr>
          <w:rFonts w:ascii="Arial" w:eastAsia="Arial" w:hAnsi="Arial" w:cs="Arial"/>
          <w:sz w:val="20"/>
          <w:szCs w:val="20"/>
        </w:rPr>
        <w:t>. Produção: Adhip e Angel Dust Co Ltd. Japão: Ilya Nikulin, 19 mar. 2013. 1 vídeo (1 h 36 min). Disponível em: https://www.youtube.com/watch?v=1GPdCbcuInY. Acesso em: 26 abr. 2026.</w:t>
      </w:r>
    </w:p>
    <w:p w14:paraId="716761CA"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 xml:space="preserve">PONI LEE. </w:t>
      </w:r>
      <w:r w:rsidRPr="00C3211B">
        <w:rPr>
          <w:rFonts w:ascii="Arial" w:eastAsia="Arial" w:hAnsi="Arial" w:cs="Arial"/>
          <w:b/>
          <w:bCs/>
          <w:sz w:val="20"/>
          <w:szCs w:val="20"/>
        </w:rPr>
        <w:t>Ejoe talked about LOFTING.</w:t>
      </w:r>
      <w:r>
        <w:rPr>
          <w:rFonts w:ascii="Arial" w:eastAsia="Arial" w:hAnsi="Arial" w:cs="Arial"/>
          <w:sz w:val="20"/>
          <w:szCs w:val="20"/>
        </w:rPr>
        <w:t xml:space="preserve"> [S. l.], 11 nov. 2022. 1 vídeo (5 min 13 s). Disponível em: </w:t>
      </w:r>
      <w:hyperlink r:id="rId18">
        <w:r>
          <w:rPr>
            <w:rFonts w:ascii="Arial" w:eastAsia="Arial" w:hAnsi="Arial" w:cs="Arial"/>
            <w:sz w:val="20"/>
            <w:szCs w:val="20"/>
            <w:u w:val="single"/>
          </w:rPr>
          <w:t>https://youtu.be/MJGpLJRhfR8</w:t>
        </w:r>
      </w:hyperlink>
      <w:r>
        <w:rPr>
          <w:rFonts w:ascii="Arial" w:eastAsia="Arial" w:hAnsi="Arial" w:cs="Arial"/>
          <w:sz w:val="20"/>
          <w:szCs w:val="20"/>
        </w:rPr>
        <w:t>. Acesso em: 28 abr. 2026.</w:t>
      </w:r>
    </w:p>
    <w:p w14:paraId="261F81FD"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SANKOFA: significado desse símbolo africano. In: Dicionário de Símbolos. [S. l.]: 7Graus,2024.Disponível:</w:t>
      </w:r>
      <w:hyperlink r:id="rId19">
        <w:r>
          <w:rPr>
            <w:rFonts w:ascii="Arial" w:eastAsia="Arial" w:hAnsi="Arial" w:cs="Arial"/>
            <w:sz w:val="20"/>
            <w:szCs w:val="20"/>
            <w:u w:val="single"/>
          </w:rPr>
          <w:t>https://www.dicionariodesimbolos.com.br/sankofa-significado-desse-simbolo-africano</w:t>
        </w:r>
      </w:hyperlink>
      <w:r>
        <w:rPr>
          <w:rFonts w:ascii="Arial" w:eastAsia="Arial" w:hAnsi="Arial" w:cs="Arial"/>
          <w:sz w:val="20"/>
          <w:szCs w:val="20"/>
        </w:rPr>
        <w:t>. Acesso em: 24 abr. 2026.</w:t>
      </w:r>
    </w:p>
    <w:p w14:paraId="21CA8747"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 xml:space="preserve">SANTANA, Lucas Santos de. </w:t>
      </w:r>
      <w:r w:rsidRPr="00C3211B">
        <w:rPr>
          <w:rFonts w:ascii="Arial" w:eastAsia="Arial" w:hAnsi="Arial" w:cs="Arial"/>
          <w:b/>
          <w:bCs/>
          <w:sz w:val="20"/>
          <w:szCs w:val="20"/>
        </w:rPr>
        <w:t>A voz do chão: narrativas do sapateado negro</w:t>
      </w:r>
      <w:r>
        <w:rPr>
          <w:rFonts w:ascii="Arial" w:eastAsia="Arial" w:hAnsi="Arial" w:cs="Arial"/>
          <w:sz w:val="20"/>
          <w:szCs w:val="20"/>
        </w:rPr>
        <w:t xml:space="preserve">. 2023. 121 f. Dissertação (Mestrado em Design de Moda) – Universidade do Estado de Santa Catarina (UDESC), Florianópolis, 2023. Disponível em: </w:t>
      </w:r>
      <w:hyperlink r:id="rId20">
        <w:r>
          <w:rPr>
            <w:rFonts w:ascii="Arial" w:eastAsia="Arial" w:hAnsi="Arial" w:cs="Arial"/>
            <w:sz w:val="20"/>
            <w:szCs w:val="20"/>
            <w:u w:val="single"/>
          </w:rPr>
          <w:t>https://repositorio.udesc.br/handle/UDESC/17902</w:t>
        </w:r>
      </w:hyperlink>
      <w:r>
        <w:rPr>
          <w:rFonts w:ascii="Arial" w:eastAsia="Arial" w:hAnsi="Arial" w:cs="Arial"/>
          <w:sz w:val="20"/>
          <w:szCs w:val="20"/>
        </w:rPr>
        <w:t>. Acesso em: 27 abr. 2026.</w:t>
      </w:r>
    </w:p>
    <w:p w14:paraId="71B46364"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 xml:space="preserve">SANTIAGO, Jardy. </w:t>
      </w:r>
      <w:r w:rsidRPr="00C3211B">
        <w:rPr>
          <w:rFonts w:ascii="Arial" w:eastAsia="Arial" w:hAnsi="Arial" w:cs="Arial"/>
          <w:b/>
          <w:bCs/>
          <w:sz w:val="20"/>
          <w:szCs w:val="20"/>
        </w:rPr>
        <w:t>House Dance Tutorial</w:t>
      </w:r>
      <w:r>
        <w:rPr>
          <w:rFonts w:ascii="Arial" w:eastAsia="Arial" w:hAnsi="Arial" w:cs="Arial"/>
          <w:sz w:val="20"/>
          <w:szCs w:val="20"/>
        </w:rPr>
        <w:t xml:space="preserve"> - Basic Jack. YouTube, 13 out. 2009. Disponível em: </w:t>
      </w:r>
      <w:hyperlink r:id="rId21">
        <w:r>
          <w:rPr>
            <w:rFonts w:ascii="Arial" w:eastAsia="Arial" w:hAnsi="Arial" w:cs="Arial"/>
            <w:sz w:val="20"/>
            <w:szCs w:val="20"/>
            <w:u w:val="single"/>
          </w:rPr>
          <w:t>https://youtu.be/UPZVAe8pKhI?si=D0-2CPMFvfAkkkmX</w:t>
        </w:r>
      </w:hyperlink>
      <w:r>
        <w:rPr>
          <w:rFonts w:ascii="Arial" w:eastAsia="Arial" w:hAnsi="Arial" w:cs="Arial"/>
          <w:sz w:val="20"/>
          <w:szCs w:val="20"/>
        </w:rPr>
        <w:t>. Acesso em: 30 abr. 2026.</w:t>
      </w:r>
    </w:p>
    <w:p w14:paraId="3055E0CD"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t xml:space="preserve">SMARTH, Marjory. </w:t>
      </w:r>
      <w:r w:rsidRPr="00C3211B">
        <w:rPr>
          <w:rFonts w:ascii="Arial" w:eastAsia="Arial" w:hAnsi="Arial" w:cs="Arial"/>
          <w:b/>
          <w:bCs/>
          <w:sz w:val="20"/>
          <w:szCs w:val="20"/>
        </w:rPr>
        <w:t>Dance Fusion NYC.</w:t>
      </w:r>
      <w:r>
        <w:rPr>
          <w:rFonts w:ascii="Arial" w:eastAsia="Arial" w:hAnsi="Arial" w:cs="Arial"/>
          <w:sz w:val="20"/>
          <w:szCs w:val="20"/>
        </w:rPr>
        <w:t xml:space="preserve"> YouTube, 18 abr. 2009, 1 vídeo (3 min 20 s). Disponível em: </w:t>
      </w:r>
      <w:hyperlink r:id="rId22">
        <w:r>
          <w:rPr>
            <w:rFonts w:ascii="Arial" w:eastAsia="Arial" w:hAnsi="Arial" w:cs="Arial"/>
            <w:sz w:val="20"/>
            <w:szCs w:val="20"/>
            <w:u w:val="single"/>
          </w:rPr>
          <w:t>https://youtu.be/yYImolAhl9M</w:t>
        </w:r>
      </w:hyperlink>
      <w:r>
        <w:rPr>
          <w:rFonts w:ascii="Arial" w:eastAsia="Arial" w:hAnsi="Arial" w:cs="Arial"/>
          <w:sz w:val="20"/>
          <w:szCs w:val="20"/>
        </w:rPr>
        <w:t>. Acesso em: 23 abr. 2026.</w:t>
      </w:r>
    </w:p>
    <w:p w14:paraId="699DDA7B" w14:textId="77777777" w:rsidR="00CE146D" w:rsidRDefault="00CE146D" w:rsidP="00CE146D">
      <w:pPr>
        <w:spacing w:before="240" w:after="240" w:line="240" w:lineRule="auto"/>
        <w:ind w:left="1133"/>
        <w:jc w:val="both"/>
        <w:rPr>
          <w:rFonts w:ascii="Arial" w:eastAsia="Arial" w:hAnsi="Arial" w:cs="Arial"/>
          <w:sz w:val="20"/>
          <w:szCs w:val="20"/>
        </w:rPr>
      </w:pPr>
      <w:r>
        <w:rPr>
          <w:rFonts w:ascii="Arial" w:eastAsia="Arial" w:hAnsi="Arial" w:cs="Arial"/>
          <w:sz w:val="20"/>
          <w:szCs w:val="20"/>
        </w:rPr>
        <w:lastRenderedPageBreak/>
        <w:t xml:space="preserve">SY, Ousmane. </w:t>
      </w:r>
      <w:r w:rsidRPr="00C3211B">
        <w:rPr>
          <w:rFonts w:ascii="Arial" w:eastAsia="Arial" w:hAnsi="Arial" w:cs="Arial"/>
          <w:b/>
          <w:bCs/>
          <w:sz w:val="20"/>
          <w:szCs w:val="20"/>
        </w:rPr>
        <w:t>Respect for All House Dancers Comunity</w:t>
      </w:r>
      <w:r>
        <w:rPr>
          <w:rFonts w:ascii="Arial" w:eastAsia="Arial" w:hAnsi="Arial" w:cs="Arial"/>
          <w:sz w:val="20"/>
          <w:szCs w:val="20"/>
        </w:rPr>
        <w:t xml:space="preserve">. YouTube, 21 maio 2014, 1 vídeo (3 min 41 s). Disponível em: </w:t>
      </w:r>
      <w:hyperlink r:id="rId23">
        <w:r>
          <w:rPr>
            <w:rFonts w:ascii="Arial" w:eastAsia="Arial" w:hAnsi="Arial" w:cs="Arial"/>
            <w:sz w:val="20"/>
            <w:szCs w:val="20"/>
            <w:u w:val="single"/>
          </w:rPr>
          <w:t>https://youtu.be/HMfC9Nj-H_I</w:t>
        </w:r>
      </w:hyperlink>
      <w:r>
        <w:rPr>
          <w:rFonts w:ascii="Arial" w:eastAsia="Arial" w:hAnsi="Arial" w:cs="Arial"/>
          <w:sz w:val="20"/>
          <w:szCs w:val="20"/>
        </w:rPr>
        <w:t>. Acesso em: 28 abr. 2026.</w:t>
      </w:r>
    </w:p>
    <w:p w14:paraId="67D3A1DC" w14:textId="77777777" w:rsidR="00CE146D" w:rsidRDefault="00CE146D" w:rsidP="00CE146D">
      <w:pPr>
        <w:spacing w:before="240" w:after="240" w:line="240" w:lineRule="auto"/>
        <w:ind w:left="1133"/>
        <w:jc w:val="both"/>
        <w:rPr>
          <w:rFonts w:ascii="Arial" w:eastAsia="Arial" w:hAnsi="Arial" w:cs="Arial"/>
          <w:sz w:val="20"/>
          <w:szCs w:val="20"/>
          <w:highlight w:val="white"/>
        </w:rPr>
      </w:pPr>
      <w:r>
        <w:rPr>
          <w:rFonts w:ascii="Arial" w:eastAsia="Arial" w:hAnsi="Arial" w:cs="Arial"/>
          <w:sz w:val="20"/>
          <w:szCs w:val="20"/>
        </w:rPr>
        <w:t xml:space="preserve">TIEGS, Maria Fernanda; ROSSI, Giulia; FARIA, Luciana Monnerat de. </w:t>
      </w:r>
      <w:r w:rsidRPr="00C3211B">
        <w:rPr>
          <w:rFonts w:ascii="Arial" w:eastAsia="Arial" w:hAnsi="Arial" w:cs="Arial"/>
          <w:b/>
          <w:bCs/>
          <w:sz w:val="20"/>
          <w:szCs w:val="20"/>
        </w:rPr>
        <w:t>Caminhos em espiral: a corporeidade brasileira em confluência com a Dança House</w:t>
      </w:r>
      <w:r>
        <w:rPr>
          <w:rFonts w:ascii="Arial" w:eastAsia="Arial" w:hAnsi="Arial" w:cs="Arial"/>
          <w:sz w:val="20"/>
          <w:szCs w:val="20"/>
        </w:rPr>
        <w:t xml:space="preserve">. In: CONGRESSO NACIONAL DA ASSOCIAÇÃO NACIONAL DE PESQUISADORES EM DANÇA (ANDA), 8., 2025, Belo Horizonte. Anais eletrônicos [...]. Salvador: ANDA, 2025. p. 1060-1064. Disponível em: </w:t>
      </w:r>
      <w:hyperlink r:id="rId24">
        <w:r>
          <w:rPr>
            <w:rFonts w:ascii="Arial" w:eastAsia="Arial" w:hAnsi="Arial" w:cs="Arial"/>
            <w:sz w:val="20"/>
            <w:szCs w:val="20"/>
            <w:u w:val="single"/>
          </w:rPr>
          <w:t>https://drive.google.com/file/d/1LCPZ8QLEDft5TRNDncBCZe-RIvIWxuPO/view</w:t>
        </w:r>
      </w:hyperlink>
      <w:r>
        <w:rPr>
          <w:rFonts w:ascii="Arial" w:eastAsia="Arial" w:hAnsi="Arial" w:cs="Arial"/>
          <w:sz w:val="20"/>
          <w:szCs w:val="20"/>
        </w:rPr>
        <w:t>. Acesso em: 26 abr. 2026.</w:t>
      </w:r>
    </w:p>
    <w:p w14:paraId="749FF029" w14:textId="77777777" w:rsidR="002745AC" w:rsidRDefault="002745AC">
      <w:pPr>
        <w:spacing w:before="240" w:after="240" w:line="240" w:lineRule="auto"/>
        <w:ind w:left="1133"/>
        <w:jc w:val="both"/>
        <w:rPr>
          <w:rFonts w:ascii="Arial" w:eastAsia="Arial" w:hAnsi="Arial" w:cs="Arial"/>
          <w:sz w:val="20"/>
          <w:szCs w:val="20"/>
          <w:highlight w:val="white"/>
        </w:rPr>
      </w:pPr>
    </w:p>
    <w:p w14:paraId="4D3A4F79" w14:textId="13DE7C39" w:rsidR="00CE146D" w:rsidRDefault="00CE146D">
      <w:pPr>
        <w:spacing w:before="240" w:after="240" w:line="240" w:lineRule="auto"/>
        <w:ind w:left="1133"/>
        <w:jc w:val="both"/>
        <w:rPr>
          <w:rFonts w:ascii="Arial" w:eastAsia="Arial" w:hAnsi="Arial" w:cs="Arial"/>
          <w:sz w:val="20"/>
          <w:szCs w:val="20"/>
          <w:highlight w:val="white"/>
        </w:rPr>
      </w:pPr>
      <w:r>
        <w:rPr>
          <w:rFonts w:ascii="Arial" w:eastAsia="Arial" w:hAnsi="Arial" w:cs="Arial"/>
          <w:sz w:val="20"/>
          <w:szCs w:val="20"/>
          <w:highlight w:val="white"/>
        </w:rPr>
        <w:t>Data de recebimento:</w:t>
      </w:r>
      <w:r w:rsidR="005A79D6">
        <w:rPr>
          <w:rFonts w:ascii="Arial" w:eastAsia="Arial" w:hAnsi="Arial" w:cs="Arial"/>
          <w:sz w:val="20"/>
          <w:szCs w:val="20"/>
          <w:highlight w:val="white"/>
        </w:rPr>
        <w:t xml:space="preserve"> 10/05/2026</w:t>
      </w:r>
    </w:p>
    <w:p w14:paraId="18476382" w14:textId="6A29A70F" w:rsidR="00CE146D" w:rsidRDefault="00CE146D">
      <w:pPr>
        <w:spacing w:before="240" w:after="240" w:line="240" w:lineRule="auto"/>
        <w:ind w:left="1133"/>
        <w:jc w:val="both"/>
        <w:rPr>
          <w:rFonts w:ascii="Arial" w:eastAsia="Arial" w:hAnsi="Arial" w:cs="Arial"/>
          <w:sz w:val="20"/>
          <w:szCs w:val="20"/>
          <w:highlight w:val="white"/>
        </w:rPr>
      </w:pPr>
      <w:r>
        <w:rPr>
          <w:rFonts w:ascii="Arial" w:eastAsia="Arial" w:hAnsi="Arial" w:cs="Arial"/>
          <w:sz w:val="20"/>
          <w:szCs w:val="20"/>
          <w:highlight w:val="white"/>
        </w:rPr>
        <w:t xml:space="preserve">Data de aprovação: </w:t>
      </w:r>
      <w:r w:rsidR="005A79D6">
        <w:rPr>
          <w:rFonts w:ascii="Arial" w:eastAsia="Arial" w:hAnsi="Arial" w:cs="Arial"/>
          <w:sz w:val="20"/>
          <w:szCs w:val="20"/>
          <w:highlight w:val="white"/>
        </w:rPr>
        <w:t>12/09/2026</w:t>
      </w:r>
    </w:p>
    <w:p w14:paraId="36CD3E05" w14:textId="77777777" w:rsidR="002745AC" w:rsidRDefault="002745AC">
      <w:pPr>
        <w:spacing w:after="0" w:line="360" w:lineRule="auto"/>
        <w:ind w:left="1133"/>
        <w:jc w:val="both"/>
        <w:rPr>
          <w:rFonts w:ascii="Arial" w:eastAsia="Arial" w:hAnsi="Arial" w:cs="Arial"/>
        </w:rPr>
      </w:pPr>
    </w:p>
    <w:p w14:paraId="7AD119A8" w14:textId="77777777" w:rsidR="002745AC" w:rsidRDefault="002745AC">
      <w:pPr>
        <w:spacing w:after="0" w:line="360" w:lineRule="auto"/>
        <w:ind w:left="1133" w:firstLine="720"/>
        <w:jc w:val="both"/>
        <w:rPr>
          <w:rFonts w:ascii="Arial" w:eastAsia="Arial" w:hAnsi="Arial" w:cs="Arial"/>
        </w:rPr>
      </w:pPr>
    </w:p>
    <w:p w14:paraId="42D24C0D" w14:textId="77777777" w:rsidR="002745AC" w:rsidRDefault="002745AC">
      <w:pPr>
        <w:spacing w:after="0" w:line="360" w:lineRule="auto"/>
        <w:ind w:left="1133"/>
        <w:jc w:val="both"/>
        <w:rPr>
          <w:rFonts w:ascii="Arial" w:eastAsia="Arial" w:hAnsi="Arial" w:cs="Arial"/>
        </w:rPr>
      </w:pPr>
    </w:p>
    <w:p w14:paraId="18BC58AE" w14:textId="77777777" w:rsidR="002745AC" w:rsidRDefault="002745AC">
      <w:pPr>
        <w:spacing w:after="0" w:line="360" w:lineRule="auto"/>
        <w:ind w:left="2551"/>
        <w:jc w:val="both"/>
        <w:rPr>
          <w:rFonts w:ascii="Arial" w:eastAsia="Arial" w:hAnsi="Arial" w:cs="Arial"/>
        </w:rPr>
      </w:pPr>
    </w:p>
    <w:p w14:paraId="0CA2C968" w14:textId="77777777" w:rsidR="002745AC" w:rsidRDefault="002745AC">
      <w:pPr>
        <w:spacing w:after="0" w:line="360" w:lineRule="auto"/>
        <w:ind w:left="2880"/>
        <w:jc w:val="both"/>
        <w:rPr>
          <w:rFonts w:ascii="Arial" w:eastAsia="Arial" w:hAnsi="Arial" w:cs="Arial"/>
          <w:b/>
          <w:bCs/>
        </w:rPr>
      </w:pPr>
    </w:p>
    <w:p w14:paraId="5C15451D" w14:textId="77777777" w:rsidR="002745AC" w:rsidRDefault="002745AC">
      <w:pPr>
        <w:spacing w:after="0" w:line="360" w:lineRule="auto"/>
        <w:ind w:left="2551"/>
        <w:jc w:val="both"/>
        <w:rPr>
          <w:rFonts w:ascii="Arial" w:eastAsia="Arial" w:hAnsi="Arial" w:cs="Arial"/>
        </w:rPr>
      </w:pPr>
    </w:p>
    <w:p w14:paraId="37095B6D" w14:textId="77777777" w:rsidR="002745AC" w:rsidRDefault="002745AC">
      <w:pPr>
        <w:spacing w:after="0" w:line="360" w:lineRule="auto"/>
        <w:ind w:left="1984"/>
        <w:jc w:val="both"/>
        <w:rPr>
          <w:rFonts w:ascii="Arial" w:eastAsia="Arial" w:hAnsi="Arial" w:cs="Arial"/>
          <w:b/>
          <w:bCs/>
        </w:rPr>
      </w:pPr>
    </w:p>
    <w:p w14:paraId="7D054208" w14:textId="77777777" w:rsidR="002745AC" w:rsidRDefault="00000000">
      <w:pPr>
        <w:rPr>
          <w:rFonts w:ascii="Arial" w:eastAsia="Arial" w:hAnsi="Arial" w:cs="Arial"/>
          <w:b/>
          <w:bCs/>
        </w:rPr>
      </w:pPr>
      <w:r>
        <w:br w:type="page"/>
      </w:r>
    </w:p>
    <w:p w14:paraId="4DC31A27" w14:textId="77777777" w:rsidR="002745AC" w:rsidRDefault="00000000">
      <w:pPr>
        <w:spacing w:before="240" w:after="0" w:line="240" w:lineRule="auto"/>
        <w:ind w:left="1985"/>
        <w:jc w:val="both"/>
        <w:rPr>
          <w:rFonts w:ascii="Arial" w:eastAsia="Arial" w:hAnsi="Arial" w:cs="Arial"/>
          <w:color w:val="835591"/>
        </w:rPr>
        <w:sectPr w:rsidR="002745AC">
          <w:pgSz w:w="11906" w:h="16838"/>
          <w:pgMar w:top="1417" w:right="1700" w:bottom="1417" w:left="1700" w:header="708" w:footer="708" w:gutter="0"/>
          <w:cols w:space="720"/>
        </w:sectPr>
      </w:pPr>
      <w:r>
        <w:rPr>
          <w:rFonts w:ascii="Times New Roman" w:eastAsia="Times New Roman" w:hAnsi="Times New Roman" w:cs="Times New Roman"/>
          <w:b/>
          <w:bCs/>
          <w:noProof/>
          <w:color w:val="835591"/>
          <w:sz w:val="28"/>
          <w:szCs w:val="28"/>
        </w:rPr>
        <w:lastRenderedPageBreak/>
        <w:drawing>
          <wp:anchor distT="0" distB="0" distL="0" distR="0" simplePos="0" relativeHeight="251663360" behindDoc="1" locked="0" layoutInCell="1" hidden="0" allowOverlap="1" wp14:anchorId="75C429C6" wp14:editId="01838A2B">
            <wp:simplePos x="0" y="0"/>
            <wp:positionH relativeFrom="margin">
              <wp:posOffset>-1093467</wp:posOffset>
            </wp:positionH>
            <wp:positionV relativeFrom="margin">
              <wp:posOffset>-916937</wp:posOffset>
            </wp:positionV>
            <wp:extent cx="7586980" cy="10726420"/>
            <wp:effectExtent l="0" t="0" r="0" b="0"/>
            <wp:wrapNone/>
            <wp:docPr id="24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5"/>
                    <a:srcRect/>
                    <a:stretch>
                      <a:fillRect/>
                    </a:stretch>
                  </pic:blipFill>
                  <pic:spPr>
                    <a:xfrm>
                      <a:off x="0" y="0"/>
                      <a:ext cx="7586980" cy="10726420"/>
                    </a:xfrm>
                    <a:prstGeom prst="rect">
                      <a:avLst/>
                    </a:prstGeom>
                    <a:ln/>
                  </pic:spPr>
                </pic:pic>
              </a:graphicData>
            </a:graphic>
          </wp:anchor>
        </w:drawing>
      </w:r>
      <w:r>
        <w:rPr>
          <w:rFonts w:ascii="Arial" w:eastAsia="Arial" w:hAnsi="Arial" w:cs="Arial"/>
          <w:color w:val="808080"/>
          <w:sz w:val="20"/>
          <w:szCs w:val="20"/>
        </w:rPr>
        <w:t xml:space="preserve"> </w:t>
      </w:r>
    </w:p>
    <w:p w14:paraId="50CF1DB6" w14:textId="77777777" w:rsidR="002745AC" w:rsidRDefault="002745AC">
      <w:pPr>
        <w:spacing w:after="0" w:line="360" w:lineRule="auto"/>
        <w:jc w:val="both"/>
        <w:rPr>
          <w:rFonts w:ascii="Arial" w:eastAsia="Arial" w:hAnsi="Arial" w:cs="Arial"/>
          <w:color w:val="835591"/>
        </w:rPr>
      </w:pPr>
    </w:p>
    <w:p w14:paraId="34B3BD43" w14:textId="77777777" w:rsidR="002745AC" w:rsidRDefault="002745AC">
      <w:pPr>
        <w:spacing w:after="0" w:line="360" w:lineRule="auto"/>
        <w:jc w:val="both"/>
        <w:rPr>
          <w:rFonts w:ascii="Arial" w:eastAsia="Arial" w:hAnsi="Arial" w:cs="Arial"/>
          <w:color w:val="835591"/>
        </w:rPr>
      </w:pPr>
    </w:p>
    <w:p w14:paraId="6E708DA0" w14:textId="77777777" w:rsidR="002745AC" w:rsidRDefault="002745AC">
      <w:pPr>
        <w:spacing w:after="0" w:line="360" w:lineRule="auto"/>
        <w:jc w:val="both"/>
        <w:rPr>
          <w:rFonts w:ascii="Arial" w:eastAsia="Arial" w:hAnsi="Arial" w:cs="Arial"/>
          <w:color w:val="835591"/>
        </w:rPr>
      </w:pPr>
    </w:p>
    <w:p w14:paraId="6EF62E9B" w14:textId="77777777" w:rsidR="002745AC" w:rsidRDefault="002745AC">
      <w:pPr>
        <w:spacing w:after="0" w:line="360" w:lineRule="auto"/>
        <w:jc w:val="both"/>
        <w:rPr>
          <w:rFonts w:ascii="Arial" w:eastAsia="Arial" w:hAnsi="Arial" w:cs="Arial"/>
          <w:color w:val="835591"/>
        </w:rPr>
      </w:pPr>
    </w:p>
    <w:sectPr w:rsidR="002745AC">
      <w:type w:val="continuous"/>
      <w:pgSz w:w="11906" w:h="16838"/>
      <w:pgMar w:top="1417" w:right="1700" w:bottom="1417" w:left="1700" w:header="708" w:footer="708" w:gutter="0"/>
      <w:cols w:num="2" w:space="720" w:equalWidth="0">
        <w:col w:w="3898" w:space="708"/>
        <w:col w:w="3898"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5EF78" w14:textId="77777777" w:rsidR="00877CD6" w:rsidRDefault="00877CD6">
      <w:pPr>
        <w:spacing w:after="0" w:line="240" w:lineRule="auto"/>
      </w:pPr>
      <w:r>
        <w:separator/>
      </w:r>
    </w:p>
  </w:endnote>
  <w:endnote w:type="continuationSeparator" w:id="0">
    <w:p w14:paraId="66A2FC66" w14:textId="77777777" w:rsidR="00877CD6" w:rsidRDefault="00877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222AF80-FD77-4C90-82D6-B5B0A72DEC2D}"/>
    <w:embedBold r:id="rId2" w:fontKey="{4E42A11C-6766-4895-8633-EE74671BB358}"/>
  </w:font>
  <w:font w:name="TimesNewRomanPSMT">
    <w:panose1 w:val="00000000000000000000"/>
    <w:charset w:val="00"/>
    <w:family w:val="roman"/>
    <w:notTrueType/>
    <w:pitch w:val="default"/>
  </w:font>
  <w:font w:name="TimesNewRomanPS-BoldItalicMT">
    <w:panose1 w:val="00000000000000000000"/>
    <w:charset w:val="00"/>
    <w:family w:val="roman"/>
    <w:notTrueType/>
    <w:pitch w:val="default"/>
  </w:font>
  <w:font w:name="Georgia">
    <w:panose1 w:val="02040502050405020303"/>
    <w:charset w:val="00"/>
    <w:family w:val="auto"/>
    <w:pitch w:val="default"/>
    <w:embedItalic r:id="rId3" w:fontKey="{4B7ACE6F-1836-479D-A206-2592EEF06701}"/>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embedRegular r:id="rId4" w:fontKey="{80983B7D-BF48-4C52-A445-08FA12B5E1BE}"/>
    <w:embedBold r:id="rId5" w:fontKey="{334991A7-D35A-4CC0-84AB-63C00A75E557}"/>
  </w:font>
  <w:font w:name="Calibri Light">
    <w:panose1 w:val="020F0302020204030204"/>
    <w:charset w:val="00"/>
    <w:family w:val="swiss"/>
    <w:pitch w:val="variable"/>
    <w:sig w:usb0="E4002EFF" w:usb1="C200247B" w:usb2="00000009" w:usb3="00000000" w:csb0="000001FF" w:csb1="00000000"/>
    <w:embedRegular r:id="rId6" w:fontKey="{AA098698-713B-44E5-9EB6-5B76F3FA17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F68B" w14:textId="77777777" w:rsidR="002745AC"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fldChar w:fldCharType="begin"/>
    </w:r>
    <w:r>
      <w:rPr>
        <w:color w:val="000000"/>
      </w:rPr>
      <w:instrText>PAGE</w:instrText>
    </w:r>
    <w:r>
      <w:rPr>
        <w:color w:val="000000"/>
      </w:rPr>
      <w:fldChar w:fldCharType="separate"/>
    </w:r>
    <w:r w:rsidR="00285860">
      <w:rPr>
        <w:noProof/>
        <w:color w:val="000000"/>
      </w:rPr>
      <w:t>1</w:t>
    </w:r>
    <w:r>
      <w:rPr>
        <w:color w:val="000000"/>
      </w:rPr>
      <w:fldChar w:fldCharType="end"/>
    </w:r>
  </w:p>
  <w:p w14:paraId="09A60632" w14:textId="77777777" w:rsidR="002745AC" w:rsidRDefault="002745AC">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BCF5E" w14:textId="77777777" w:rsidR="002745AC" w:rsidRDefault="002745AC">
    <w:pPr>
      <w:pBdr>
        <w:top w:val="nil"/>
        <w:left w:val="nil"/>
        <w:bottom w:val="nil"/>
        <w:right w:val="nil"/>
        <w:between w:val="nil"/>
      </w:pBdr>
      <w:tabs>
        <w:tab w:val="center" w:pos="4252"/>
        <w:tab w:val="right" w:pos="8504"/>
      </w:tabs>
      <w:spacing w:after="0" w:line="240" w:lineRule="auto"/>
      <w:rPr>
        <w:color w:val="1B146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88FFB" w14:textId="77777777" w:rsidR="002745AC" w:rsidRDefault="00000000">
    <w:pPr>
      <w:pBdr>
        <w:top w:val="nil"/>
        <w:left w:val="nil"/>
        <w:bottom w:val="nil"/>
        <w:right w:val="nil"/>
        <w:between w:val="nil"/>
      </w:pBdr>
      <w:tabs>
        <w:tab w:val="center" w:pos="4252"/>
        <w:tab w:val="right" w:pos="8504"/>
      </w:tabs>
      <w:spacing w:after="0" w:line="240" w:lineRule="auto"/>
      <w:jc w:val="right"/>
      <w:rPr>
        <w:rFonts w:ascii="Arial" w:eastAsia="Arial" w:hAnsi="Arial" w:cs="Arial"/>
        <w:color w:val="005A30"/>
        <w:sz w:val="32"/>
        <w:szCs w:val="32"/>
      </w:rPr>
    </w:pPr>
    <w:r>
      <w:rPr>
        <w:noProof/>
      </w:rPr>
      <w:drawing>
        <wp:anchor distT="0" distB="0" distL="0" distR="0" simplePos="0" relativeHeight="251660288" behindDoc="1" locked="0" layoutInCell="1" hidden="0" allowOverlap="1" wp14:anchorId="1257D5EB" wp14:editId="4EB64733">
          <wp:simplePos x="0" y="0"/>
          <wp:positionH relativeFrom="column">
            <wp:posOffset>5549834</wp:posOffset>
          </wp:positionH>
          <wp:positionV relativeFrom="paragraph">
            <wp:posOffset>-1113869</wp:posOffset>
          </wp:positionV>
          <wp:extent cx="1251782" cy="1534003"/>
          <wp:effectExtent l="0" t="0" r="0" b="0"/>
          <wp:wrapNone/>
          <wp:docPr id="24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51782" cy="1534003"/>
                  </a:xfrm>
                  <a:prstGeom prst="rect">
                    <a:avLst/>
                  </a:prstGeom>
                  <a:ln/>
                </pic:spPr>
              </pic:pic>
            </a:graphicData>
          </a:graphic>
        </wp:anchor>
      </w:drawing>
    </w:r>
  </w:p>
  <w:p w14:paraId="485856C4" w14:textId="77777777" w:rsidR="002745AC" w:rsidRDefault="002745AC">
    <w:pPr>
      <w:pBdr>
        <w:top w:val="nil"/>
        <w:left w:val="nil"/>
        <w:bottom w:val="nil"/>
        <w:right w:val="nil"/>
        <w:between w:val="nil"/>
      </w:pBdr>
      <w:tabs>
        <w:tab w:val="center" w:pos="4252"/>
        <w:tab w:val="right" w:pos="8504"/>
      </w:tabs>
      <w:spacing w:after="0" w:line="240" w:lineRule="auto"/>
      <w:rPr>
        <w:color w:val="1B146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90FBF" w14:textId="77777777" w:rsidR="00877CD6" w:rsidRDefault="00877CD6">
      <w:pPr>
        <w:spacing w:after="0" w:line="240" w:lineRule="auto"/>
      </w:pPr>
      <w:r>
        <w:separator/>
      </w:r>
    </w:p>
  </w:footnote>
  <w:footnote w:type="continuationSeparator" w:id="0">
    <w:p w14:paraId="607C1522" w14:textId="77777777" w:rsidR="00877CD6" w:rsidRDefault="00877CD6">
      <w:pPr>
        <w:spacing w:after="0" w:line="240" w:lineRule="auto"/>
      </w:pPr>
      <w:r>
        <w:continuationSeparator/>
      </w:r>
    </w:p>
  </w:footnote>
  <w:footnote w:id="1">
    <w:p w14:paraId="605860FB"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Graduanda de Bacharelado em Dança pela Universidade Federal do Rio de Janeiro e Psicologia pela UVA, bolsista pelo Grupo de Pesquisa Investigações sobre o Corpo Cênico (PIBIC/UFRJ), integrante dos coletivos House Delas e Crias do House e pesquisadora da dança Tap e cultura House .</w:t>
      </w:r>
    </w:p>
    <w:p w14:paraId="398D54B3" w14:textId="77777777" w:rsidR="002745AC"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E-mail: </w:t>
      </w:r>
      <w:hyperlink r:id="rId1">
        <w:r>
          <w:rPr>
            <w:rFonts w:ascii="Arial" w:eastAsia="Arial" w:hAnsi="Arial" w:cs="Arial"/>
            <w:color w:val="1155CC"/>
            <w:sz w:val="18"/>
            <w:szCs w:val="18"/>
            <w:u w:val="single"/>
          </w:rPr>
          <w:t>larisouzza.tap@gmail.com</w:t>
        </w:r>
      </w:hyperlink>
    </w:p>
    <w:p w14:paraId="7DF736DB" w14:textId="77777777" w:rsidR="002745AC" w:rsidRDefault="00000000">
      <w:pPr>
        <w:spacing w:after="0" w:line="240" w:lineRule="auto"/>
        <w:jc w:val="both"/>
        <w:rPr>
          <w:rFonts w:ascii="Arial" w:eastAsia="Arial" w:hAnsi="Arial" w:cs="Arial"/>
          <w:sz w:val="18"/>
          <w:szCs w:val="18"/>
        </w:rPr>
      </w:pPr>
      <w:r>
        <w:rPr>
          <w:rFonts w:ascii="Arial" w:eastAsia="Arial" w:hAnsi="Arial" w:cs="Arial"/>
          <w:sz w:val="18"/>
          <w:szCs w:val="18"/>
        </w:rPr>
        <w:t xml:space="preserve">ORCID: </w:t>
      </w:r>
      <w:hyperlink r:id="rId2">
        <w:r>
          <w:rPr>
            <w:rFonts w:ascii="Arial" w:eastAsia="Arial" w:hAnsi="Arial" w:cs="Arial"/>
            <w:color w:val="1155CC"/>
            <w:sz w:val="18"/>
            <w:szCs w:val="18"/>
            <w:u w:val="single"/>
          </w:rPr>
          <w:t>https://orcid.org/0009-0008-0855-7256</w:t>
        </w:r>
      </w:hyperlink>
      <w:r>
        <w:rPr>
          <w:rFonts w:ascii="Arial" w:eastAsia="Arial" w:hAnsi="Arial" w:cs="Arial"/>
          <w:sz w:val="18"/>
          <w:szCs w:val="18"/>
        </w:rPr>
        <w:t xml:space="preserve"> </w:t>
      </w:r>
    </w:p>
  </w:footnote>
  <w:footnote w:id="2">
    <w:p w14:paraId="10007BFA"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Docente e pesquisadora da Dança, com doutorado em Artes Cênicas pela UNIRIO e mestrado em Ciências da Arte pela UFF. Docente dos cursos de graduação (EEFD/UFRJ) e do PPGDan/UFRJ. Coordena o Grupo de Pesquisa Investigações sobre o Corpo Cênico. Integra a gestão da Associação Nacional de Pesquisadores em Dança (ANDA/2025-2027).</w:t>
      </w:r>
    </w:p>
    <w:p w14:paraId="7DA0E894" w14:textId="77777777" w:rsidR="002745AC" w:rsidRDefault="00000000">
      <w:pPr>
        <w:spacing w:after="0" w:line="240" w:lineRule="auto"/>
        <w:jc w:val="both"/>
        <w:rPr>
          <w:rFonts w:ascii="Arial" w:eastAsia="Arial" w:hAnsi="Arial" w:cs="Arial"/>
          <w:sz w:val="18"/>
          <w:szCs w:val="18"/>
        </w:rPr>
      </w:pPr>
      <w:r>
        <w:rPr>
          <w:rFonts w:ascii="Arial" w:eastAsia="Arial" w:hAnsi="Arial" w:cs="Arial"/>
          <w:sz w:val="18"/>
          <w:szCs w:val="18"/>
        </w:rPr>
        <w:t>E-mail:</w:t>
      </w:r>
      <w:hyperlink r:id="rId3">
        <w:r>
          <w:rPr>
            <w:rFonts w:ascii="Arial" w:eastAsia="Arial" w:hAnsi="Arial" w:cs="Arial"/>
            <w:color w:val="1155CC"/>
            <w:sz w:val="18"/>
            <w:szCs w:val="18"/>
            <w:u w:val="single"/>
          </w:rPr>
          <w:t>Inesgalvao2@gmail.com</w:t>
        </w:r>
      </w:hyperlink>
    </w:p>
    <w:p w14:paraId="21076FE7" w14:textId="77777777" w:rsidR="002745AC" w:rsidRDefault="00000000">
      <w:pPr>
        <w:spacing w:after="0" w:line="240" w:lineRule="auto"/>
        <w:jc w:val="both"/>
        <w:rPr>
          <w:rFonts w:ascii="Arial" w:eastAsia="Arial" w:hAnsi="Arial" w:cs="Arial"/>
          <w:sz w:val="20"/>
          <w:szCs w:val="20"/>
        </w:rPr>
      </w:pPr>
      <w:r>
        <w:rPr>
          <w:rFonts w:ascii="Arial" w:eastAsia="Arial" w:hAnsi="Arial" w:cs="Arial"/>
          <w:sz w:val="18"/>
          <w:szCs w:val="18"/>
        </w:rPr>
        <w:t>ORCID:</w:t>
      </w:r>
      <w:hyperlink r:id="rId4">
        <w:r>
          <w:rPr>
            <w:rFonts w:ascii="Arial" w:eastAsia="Arial" w:hAnsi="Arial" w:cs="Arial"/>
            <w:color w:val="1155CC"/>
            <w:sz w:val="18"/>
            <w:szCs w:val="18"/>
            <w:u w:val="single"/>
          </w:rPr>
          <w:t>https://orcid.org/0000-0001-6473-7763</w:t>
        </w:r>
      </w:hyperlink>
      <w:r>
        <w:rPr>
          <w:rFonts w:ascii="Arial" w:eastAsia="Arial" w:hAnsi="Arial" w:cs="Arial"/>
          <w:sz w:val="20"/>
          <w:szCs w:val="20"/>
        </w:rPr>
        <w:t xml:space="preserve"> </w:t>
      </w:r>
    </w:p>
  </w:footnote>
  <w:footnote w:id="3">
    <w:p w14:paraId="355CA764"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O</w:t>
      </w:r>
      <w:r>
        <w:rPr>
          <w:rFonts w:ascii="Arial" w:eastAsia="Arial" w:hAnsi="Arial" w:cs="Arial"/>
          <w:i/>
          <w:iCs/>
          <w:sz w:val="18"/>
          <w:szCs w:val="18"/>
        </w:rPr>
        <w:t xml:space="preserve"> Hip Hop</w:t>
      </w:r>
      <w:r>
        <w:rPr>
          <w:rFonts w:ascii="Arial" w:eastAsia="Arial" w:hAnsi="Arial" w:cs="Arial"/>
          <w:sz w:val="18"/>
          <w:szCs w:val="18"/>
        </w:rPr>
        <w:t xml:space="preserve"> é definido como uma cultura de festa e um movimento artístico-político que se consolidou a partir de meados da década de 1970, no </w:t>
      </w:r>
      <w:r>
        <w:rPr>
          <w:rFonts w:ascii="Arial" w:eastAsia="Arial" w:hAnsi="Arial" w:cs="Arial"/>
          <w:i/>
          <w:iCs/>
          <w:sz w:val="18"/>
          <w:szCs w:val="18"/>
        </w:rPr>
        <w:t>South Bronx</w:t>
      </w:r>
      <w:r>
        <w:rPr>
          <w:rFonts w:ascii="Arial" w:eastAsia="Arial" w:hAnsi="Arial" w:cs="Arial"/>
          <w:sz w:val="18"/>
          <w:szCs w:val="18"/>
        </w:rPr>
        <w:t xml:space="preserve">, em Nova Iorque, que possui cinco elementos: DJ (Deejay), MC (Mestre de Cerimônia), </w:t>
      </w:r>
      <w:r>
        <w:rPr>
          <w:rFonts w:ascii="Arial" w:eastAsia="Arial" w:hAnsi="Arial" w:cs="Arial"/>
          <w:i/>
          <w:iCs/>
          <w:sz w:val="18"/>
          <w:szCs w:val="18"/>
        </w:rPr>
        <w:t>Breaking</w:t>
      </w:r>
      <w:r>
        <w:rPr>
          <w:rFonts w:ascii="Arial" w:eastAsia="Arial" w:hAnsi="Arial" w:cs="Arial"/>
          <w:sz w:val="18"/>
          <w:szCs w:val="18"/>
        </w:rPr>
        <w:t>, Grafite e o Conhecimento.</w:t>
      </w:r>
    </w:p>
    <w:p w14:paraId="3E8E8331" w14:textId="77777777" w:rsidR="002745AC" w:rsidRDefault="002745AC">
      <w:pPr>
        <w:spacing w:after="0" w:line="240" w:lineRule="auto"/>
        <w:rPr>
          <w:sz w:val="20"/>
          <w:szCs w:val="20"/>
        </w:rPr>
      </w:pPr>
    </w:p>
  </w:footnote>
  <w:footnote w:id="4">
    <w:p w14:paraId="7C4BBCCC" w14:textId="77777777" w:rsidR="002745AC" w:rsidRDefault="00000000">
      <w:pPr>
        <w:spacing w:after="0" w:line="240" w:lineRule="auto"/>
        <w:jc w:val="both"/>
        <w:rPr>
          <w:rFonts w:ascii="Arial" w:eastAsia="Arial" w:hAnsi="Arial" w:cs="Arial"/>
          <w:sz w:val="18"/>
          <w:szCs w:val="18"/>
        </w:rPr>
      </w:pPr>
      <w:r>
        <w:rPr>
          <w:vertAlign w:val="superscript"/>
        </w:rPr>
        <w:footnoteRef/>
      </w:r>
      <w:r>
        <w:rPr>
          <w:rFonts w:ascii="Arial" w:eastAsia="Arial" w:hAnsi="Arial" w:cs="Arial"/>
          <w:sz w:val="18"/>
          <w:szCs w:val="18"/>
        </w:rPr>
        <w:t xml:space="preserve"> Com base na dissertação de Monnerat (2023), o termo "danças urbanas" funciona como uma categoria "guarda-chuva", sendo uma tradução adaptada da expressão inglesa </w:t>
      </w:r>
      <w:r>
        <w:rPr>
          <w:rFonts w:ascii="Arial" w:eastAsia="Arial" w:hAnsi="Arial" w:cs="Arial"/>
          <w:i/>
          <w:iCs/>
          <w:sz w:val="18"/>
          <w:szCs w:val="18"/>
        </w:rPr>
        <w:t xml:space="preserve">street dances. </w:t>
      </w:r>
      <w:r>
        <w:rPr>
          <w:rFonts w:ascii="Arial" w:eastAsia="Arial" w:hAnsi="Arial" w:cs="Arial"/>
          <w:sz w:val="18"/>
          <w:szCs w:val="18"/>
        </w:rPr>
        <w:t>Diferente de uma definição literal que abrangeria qualquer dança feita na cidade, essa nomenclatura refere-se especificamente a práticas coreográficas que têm a cultura Hip Hop como elo central e que são criadas por populações negras de periferias urbanas. A adoção desse termo no Brasil representou uma estratégia política e de mercado dos próprios praticantes para buscar profissionalização e se distanciar de estigmas pejorativos que a palavra "rua" carregava para setores da sociedade.</w:t>
      </w:r>
    </w:p>
  </w:footnote>
  <w:footnote w:id="5">
    <w:p w14:paraId="30C481E2" w14:textId="77777777" w:rsidR="00CE146D" w:rsidRDefault="00CE146D" w:rsidP="00CE146D">
      <w:pPr>
        <w:spacing w:after="0" w:line="240" w:lineRule="auto"/>
        <w:jc w:val="both"/>
        <w:rPr>
          <w:sz w:val="18"/>
          <w:szCs w:val="18"/>
        </w:rPr>
      </w:pPr>
      <w:r>
        <w:rPr>
          <w:rStyle w:val="Refdenotaderodap"/>
        </w:rPr>
        <w:footnoteRef/>
      </w:r>
      <w:r>
        <w:t xml:space="preserve"> </w:t>
      </w:r>
      <w:r w:rsidRPr="00CE146D">
        <w:rPr>
          <w:sz w:val="20"/>
          <w:szCs w:val="20"/>
        </w:rPr>
        <w:t>Definição do termo cypher, a partir da transcrição do áudio registrado pelo coletivo “House Delas”, do qual faço parte. Segundo JP Black, produtor cultural, dançarino, coreógrafo, DJ e MC, referência em Locking na América do Sul, fundou o Projeto Street Flow no Complexo do Alemão, onde promove a democratização da dança: “[...]a cypher é onde dançarinos, dançarines e dançarinas se encontram para compartilhar, para trocar, para dançar e se divertir [...] é um momento onde a gente consegue se conectar com as pessoas [...].”</w:t>
      </w:r>
    </w:p>
    <w:p w14:paraId="691B07E3" w14:textId="7DB791B7" w:rsidR="00CE146D" w:rsidRDefault="00CE146D">
      <w:pPr>
        <w:pStyle w:val="Textodenotaderodap"/>
      </w:pPr>
    </w:p>
  </w:footnote>
  <w:footnote w:id="6">
    <w:p w14:paraId="0096E1B0"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Mencionei apenas os pés, porque no entendimento da época, como uma aluna iniciante, o foco nos pés era central, e eu não possuía o estudo e experiências atuais, para a compreensão que as possibilidades rítmicas da dança Tap estão para além dos pés, mas sim, no corpo global. Enfatizo para não reforçar o estereótipo que o Tap só se dança com os pés, porque durante minha trajetória, pude perceber como o reforço deste estereótipo, além de dificultar o desenvolvimento da consciência corporal de quem aprende, desestimulando a ativação consciente dos outros segmentos do corpo, pode levar a um caminho de higienização estética.</w:t>
      </w:r>
    </w:p>
  </w:footnote>
  <w:footnote w:id="7">
    <w:p w14:paraId="375CCEEA"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 xml:space="preserve">Festival Internacional de Sapateado, criado por Adriana Salomão e Steven Harper, desde 2002.  Um evento brasileiro que reúne professores atuantes de diversos países, assim como sapateadores </w:t>
      </w:r>
    </w:p>
    <w:p w14:paraId="7E7AC6C4" w14:textId="77777777" w:rsidR="002745AC" w:rsidRDefault="00000000">
      <w:pPr>
        <w:spacing w:after="0" w:line="240" w:lineRule="auto"/>
        <w:jc w:val="both"/>
        <w:rPr>
          <w:sz w:val="20"/>
          <w:szCs w:val="20"/>
        </w:rPr>
      </w:pPr>
      <w:r>
        <w:rPr>
          <w:rFonts w:ascii="Arial" w:eastAsia="Arial" w:hAnsi="Arial" w:cs="Arial"/>
          <w:sz w:val="18"/>
          <w:szCs w:val="18"/>
        </w:rPr>
        <w:t>do Brasil e do mundo.</w:t>
      </w:r>
    </w:p>
  </w:footnote>
  <w:footnote w:id="8">
    <w:p w14:paraId="472837C0" w14:textId="77777777" w:rsidR="002745AC" w:rsidRDefault="00000000">
      <w:pPr>
        <w:spacing w:after="0" w:line="240" w:lineRule="auto"/>
        <w:jc w:val="both"/>
        <w:rPr>
          <w:rFonts w:ascii="Arial" w:eastAsia="Arial" w:hAnsi="Arial" w:cs="Arial"/>
          <w:sz w:val="18"/>
          <w:szCs w:val="18"/>
        </w:rPr>
      </w:pPr>
      <w:r>
        <w:rPr>
          <w:vertAlign w:val="superscript"/>
        </w:rPr>
        <w:footnoteRef/>
      </w:r>
      <w:r>
        <w:rPr>
          <w:rFonts w:ascii="Arial" w:eastAsia="Arial" w:hAnsi="Arial" w:cs="Arial"/>
          <w:sz w:val="18"/>
          <w:szCs w:val="18"/>
        </w:rPr>
        <w:t xml:space="preserve"> Rebeca Pereira é tap dancer, professora e coreógrafa de sapateado, nascida e criada em Nova Iguaçu, Rio de Janeiro.</w:t>
      </w:r>
    </w:p>
  </w:footnote>
  <w:footnote w:id="9">
    <w:p w14:paraId="6CEFA5FA" w14:textId="77777777" w:rsidR="002745AC" w:rsidRDefault="00000000">
      <w:pPr>
        <w:spacing w:after="0" w:line="240" w:lineRule="auto"/>
        <w:jc w:val="both"/>
        <w:rPr>
          <w:sz w:val="20"/>
          <w:szCs w:val="20"/>
        </w:rPr>
      </w:pPr>
      <w:r>
        <w:rPr>
          <w:vertAlign w:val="superscript"/>
        </w:rPr>
        <w:footnoteRef/>
      </w:r>
      <w:r>
        <w:rPr>
          <w:rFonts w:ascii="Arial" w:eastAsia="Arial" w:hAnsi="Arial" w:cs="Arial"/>
          <w:sz w:val="18"/>
          <w:szCs w:val="18"/>
        </w:rPr>
        <w:t xml:space="preserve"> Termo de referência as boates, discotecas, danceterias que tocavam principalmente </w:t>
      </w:r>
      <w:r>
        <w:rPr>
          <w:rFonts w:ascii="Arial" w:eastAsia="Arial" w:hAnsi="Arial" w:cs="Arial"/>
          <w:i/>
          <w:iCs/>
          <w:sz w:val="18"/>
          <w:szCs w:val="18"/>
        </w:rPr>
        <w:t>disco</w:t>
      </w:r>
      <w:r>
        <w:rPr>
          <w:rFonts w:ascii="Arial" w:eastAsia="Arial" w:hAnsi="Arial" w:cs="Arial"/>
          <w:sz w:val="18"/>
          <w:szCs w:val="18"/>
        </w:rPr>
        <w:t xml:space="preserve">, </w:t>
      </w:r>
      <w:r>
        <w:rPr>
          <w:rFonts w:ascii="Arial" w:eastAsia="Arial" w:hAnsi="Arial" w:cs="Arial"/>
          <w:i/>
          <w:iCs/>
          <w:sz w:val="18"/>
          <w:szCs w:val="18"/>
        </w:rPr>
        <w:t>funk</w:t>
      </w:r>
      <w:r>
        <w:rPr>
          <w:rFonts w:ascii="Arial" w:eastAsia="Arial" w:hAnsi="Arial" w:cs="Arial"/>
          <w:sz w:val="18"/>
          <w:szCs w:val="18"/>
        </w:rPr>
        <w:t xml:space="preserve"> e </w:t>
      </w:r>
      <w:r>
        <w:rPr>
          <w:rFonts w:ascii="Arial" w:eastAsia="Arial" w:hAnsi="Arial" w:cs="Arial"/>
          <w:i/>
          <w:iCs/>
          <w:sz w:val="18"/>
          <w:szCs w:val="18"/>
        </w:rPr>
        <w:t>house</w:t>
      </w:r>
      <w:r>
        <w:rPr>
          <w:rFonts w:ascii="Arial" w:eastAsia="Arial" w:hAnsi="Arial" w:cs="Arial"/>
          <w:sz w:val="18"/>
          <w:szCs w:val="18"/>
        </w:rPr>
        <w:t xml:space="preserve"> </w:t>
      </w:r>
      <w:r>
        <w:rPr>
          <w:rFonts w:ascii="Arial" w:eastAsia="Arial" w:hAnsi="Arial" w:cs="Arial"/>
          <w:i/>
          <w:iCs/>
          <w:sz w:val="18"/>
          <w:szCs w:val="18"/>
        </w:rPr>
        <w:t>music</w:t>
      </w:r>
      <w:r>
        <w:rPr>
          <w:rFonts w:ascii="Arial" w:eastAsia="Arial" w:hAnsi="Arial" w:cs="Arial"/>
          <w:sz w:val="18"/>
          <w:szCs w:val="18"/>
        </w:rPr>
        <w:t xml:space="preserve"> no final da década de 1970.</w:t>
      </w:r>
    </w:p>
  </w:footnote>
  <w:footnote w:id="10">
    <w:p w14:paraId="40BF50DF"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S</w:t>
      </w:r>
      <w:r>
        <w:rPr>
          <w:rFonts w:ascii="Arial" w:eastAsia="Arial" w:hAnsi="Arial" w:cs="Arial"/>
          <w:sz w:val="18"/>
          <w:szCs w:val="18"/>
        </w:rPr>
        <w:t xml:space="preserve">obre a terminologia das Danças Urbanas, embora o </w:t>
      </w:r>
      <w:r>
        <w:rPr>
          <w:rFonts w:ascii="Arial" w:eastAsia="Arial" w:hAnsi="Arial" w:cs="Arial"/>
          <w:i/>
          <w:iCs/>
          <w:sz w:val="18"/>
          <w:szCs w:val="18"/>
        </w:rPr>
        <w:t xml:space="preserve">Breaking </w:t>
      </w:r>
      <w:r>
        <w:rPr>
          <w:rFonts w:ascii="Arial" w:eastAsia="Arial" w:hAnsi="Arial" w:cs="Arial"/>
          <w:sz w:val="18"/>
          <w:szCs w:val="18"/>
        </w:rPr>
        <w:t xml:space="preserve">seja o elemento de dança oficial do </w:t>
      </w:r>
      <w:r>
        <w:rPr>
          <w:rFonts w:ascii="Arial" w:eastAsia="Arial" w:hAnsi="Arial" w:cs="Arial"/>
          <w:i/>
          <w:iCs/>
          <w:sz w:val="18"/>
          <w:szCs w:val="18"/>
        </w:rPr>
        <w:t>Hip Hop</w:t>
      </w:r>
      <w:r>
        <w:rPr>
          <w:rFonts w:ascii="Arial" w:eastAsia="Arial" w:hAnsi="Arial" w:cs="Arial"/>
          <w:sz w:val="18"/>
          <w:szCs w:val="18"/>
        </w:rPr>
        <w:t xml:space="preserve">, o termo "Danças Urbanas" (tradução de </w:t>
      </w:r>
      <w:r>
        <w:rPr>
          <w:rFonts w:ascii="Arial" w:eastAsia="Arial" w:hAnsi="Arial" w:cs="Arial"/>
          <w:i/>
          <w:iCs/>
          <w:sz w:val="18"/>
          <w:szCs w:val="18"/>
        </w:rPr>
        <w:t>street dances</w:t>
      </w:r>
      <w:r>
        <w:rPr>
          <w:rFonts w:ascii="Arial" w:eastAsia="Arial" w:hAnsi="Arial" w:cs="Arial"/>
          <w:sz w:val="18"/>
          <w:szCs w:val="18"/>
        </w:rPr>
        <w:t>) atua no Brasil como um guarda-chuva que integra diversas modalidades de matriz negra e periférica. Entre elas, destacam-se o</w:t>
      </w:r>
      <w:r>
        <w:rPr>
          <w:rFonts w:ascii="Arial" w:eastAsia="Arial" w:hAnsi="Arial" w:cs="Arial"/>
          <w:i/>
          <w:iCs/>
          <w:sz w:val="18"/>
          <w:szCs w:val="18"/>
        </w:rPr>
        <w:t xml:space="preserve"> Popping</w:t>
      </w:r>
      <w:r>
        <w:rPr>
          <w:rFonts w:ascii="Arial" w:eastAsia="Arial" w:hAnsi="Arial" w:cs="Arial"/>
          <w:sz w:val="18"/>
          <w:szCs w:val="18"/>
        </w:rPr>
        <w:t xml:space="preserve"> e o </w:t>
      </w:r>
      <w:r>
        <w:rPr>
          <w:rFonts w:ascii="Arial" w:eastAsia="Arial" w:hAnsi="Arial" w:cs="Arial"/>
          <w:i/>
          <w:iCs/>
          <w:sz w:val="18"/>
          <w:szCs w:val="18"/>
        </w:rPr>
        <w:t xml:space="preserve">Locking </w:t>
      </w:r>
      <w:r>
        <w:rPr>
          <w:rFonts w:ascii="Arial" w:eastAsia="Arial" w:hAnsi="Arial" w:cs="Arial"/>
          <w:sz w:val="18"/>
          <w:szCs w:val="18"/>
        </w:rPr>
        <w:t xml:space="preserve">(era </w:t>
      </w:r>
      <w:r>
        <w:rPr>
          <w:rFonts w:ascii="Arial" w:eastAsia="Arial" w:hAnsi="Arial" w:cs="Arial"/>
          <w:i/>
          <w:iCs/>
          <w:sz w:val="18"/>
          <w:szCs w:val="18"/>
        </w:rPr>
        <w:t>Funk/Soul</w:t>
      </w:r>
      <w:r>
        <w:rPr>
          <w:rFonts w:ascii="Arial" w:eastAsia="Arial" w:hAnsi="Arial" w:cs="Arial"/>
          <w:sz w:val="18"/>
          <w:szCs w:val="18"/>
        </w:rPr>
        <w:t xml:space="preserve">); o </w:t>
      </w:r>
      <w:r>
        <w:rPr>
          <w:rFonts w:ascii="Arial" w:eastAsia="Arial" w:hAnsi="Arial" w:cs="Arial"/>
          <w:i/>
          <w:iCs/>
          <w:sz w:val="18"/>
          <w:szCs w:val="18"/>
        </w:rPr>
        <w:t>Hip Hop Dance</w:t>
      </w:r>
      <w:r>
        <w:rPr>
          <w:rFonts w:ascii="Arial" w:eastAsia="Arial" w:hAnsi="Arial" w:cs="Arial"/>
          <w:sz w:val="18"/>
          <w:szCs w:val="18"/>
        </w:rPr>
        <w:t xml:space="preserve"> e o </w:t>
      </w:r>
      <w:r>
        <w:rPr>
          <w:rFonts w:ascii="Arial" w:eastAsia="Arial" w:hAnsi="Arial" w:cs="Arial"/>
          <w:i/>
          <w:iCs/>
          <w:sz w:val="18"/>
          <w:szCs w:val="18"/>
        </w:rPr>
        <w:t>House Dance</w:t>
      </w:r>
      <w:r>
        <w:rPr>
          <w:rFonts w:ascii="Arial" w:eastAsia="Arial" w:hAnsi="Arial" w:cs="Arial"/>
          <w:sz w:val="18"/>
          <w:szCs w:val="18"/>
        </w:rPr>
        <w:t xml:space="preserve"> (cultura de festa); </w:t>
      </w:r>
      <w:r>
        <w:rPr>
          <w:rFonts w:ascii="Arial" w:eastAsia="Arial" w:hAnsi="Arial" w:cs="Arial"/>
          <w:i/>
          <w:iCs/>
          <w:sz w:val="18"/>
          <w:szCs w:val="18"/>
        </w:rPr>
        <w:t>Waacking</w:t>
      </w:r>
      <w:r>
        <w:rPr>
          <w:rFonts w:ascii="Arial" w:eastAsia="Arial" w:hAnsi="Arial" w:cs="Arial"/>
          <w:sz w:val="18"/>
          <w:szCs w:val="18"/>
        </w:rPr>
        <w:t xml:space="preserve"> e </w:t>
      </w:r>
      <w:r>
        <w:rPr>
          <w:rFonts w:ascii="Arial" w:eastAsia="Arial" w:hAnsi="Arial" w:cs="Arial"/>
          <w:i/>
          <w:iCs/>
          <w:sz w:val="18"/>
          <w:szCs w:val="18"/>
        </w:rPr>
        <w:t>Voguing</w:t>
      </w:r>
      <w:r>
        <w:rPr>
          <w:rFonts w:ascii="Arial" w:eastAsia="Arial" w:hAnsi="Arial" w:cs="Arial"/>
          <w:sz w:val="18"/>
          <w:szCs w:val="18"/>
        </w:rPr>
        <w:t xml:space="preserve"> (cultura </w:t>
      </w:r>
      <w:r>
        <w:rPr>
          <w:rFonts w:ascii="Arial" w:eastAsia="Arial" w:hAnsi="Arial" w:cs="Arial"/>
          <w:i/>
          <w:iCs/>
          <w:sz w:val="18"/>
          <w:szCs w:val="18"/>
        </w:rPr>
        <w:t>Ballroom)</w:t>
      </w:r>
      <w:r>
        <w:rPr>
          <w:rFonts w:ascii="Arial" w:eastAsia="Arial" w:hAnsi="Arial" w:cs="Arial"/>
          <w:sz w:val="18"/>
          <w:szCs w:val="18"/>
        </w:rPr>
        <w:t xml:space="preserve">, além de gêneros como </w:t>
      </w:r>
      <w:r>
        <w:rPr>
          <w:rFonts w:ascii="Arial" w:eastAsia="Arial" w:hAnsi="Arial" w:cs="Arial"/>
          <w:i/>
          <w:iCs/>
          <w:sz w:val="18"/>
          <w:szCs w:val="18"/>
        </w:rPr>
        <w:t>Dancehall</w:t>
      </w:r>
      <w:r>
        <w:rPr>
          <w:rFonts w:ascii="Arial" w:eastAsia="Arial" w:hAnsi="Arial" w:cs="Arial"/>
          <w:sz w:val="18"/>
          <w:szCs w:val="18"/>
        </w:rPr>
        <w:t xml:space="preserve">, </w:t>
      </w:r>
      <w:r>
        <w:rPr>
          <w:rFonts w:ascii="Arial" w:eastAsia="Arial" w:hAnsi="Arial" w:cs="Arial"/>
          <w:i/>
          <w:iCs/>
          <w:sz w:val="18"/>
          <w:szCs w:val="18"/>
        </w:rPr>
        <w:t xml:space="preserve">Krumping </w:t>
      </w:r>
      <w:r>
        <w:rPr>
          <w:rFonts w:ascii="Arial" w:eastAsia="Arial" w:hAnsi="Arial" w:cs="Arial"/>
          <w:sz w:val="18"/>
          <w:szCs w:val="18"/>
        </w:rPr>
        <w:t xml:space="preserve">e </w:t>
      </w:r>
      <w:r>
        <w:rPr>
          <w:rFonts w:ascii="Arial" w:eastAsia="Arial" w:hAnsi="Arial" w:cs="Arial"/>
          <w:i/>
          <w:iCs/>
          <w:sz w:val="18"/>
          <w:szCs w:val="18"/>
        </w:rPr>
        <w:t>Twerkin</w:t>
      </w:r>
      <w:r>
        <w:rPr>
          <w:rFonts w:ascii="Arial" w:eastAsia="Arial" w:hAnsi="Arial" w:cs="Arial"/>
          <w:sz w:val="18"/>
          <w:szCs w:val="18"/>
        </w:rPr>
        <w:t xml:space="preserve">g. Historicamente, a transição do termo "dança de rua" para "danças urbanas" no cenário brasileiro representou uma estratégia política de profissionalização e combate a estigmas, reafirmando a transmissão desses saberes através da vivência em </w:t>
      </w:r>
      <w:r>
        <w:rPr>
          <w:rFonts w:ascii="Arial" w:eastAsia="Arial" w:hAnsi="Arial" w:cs="Arial"/>
          <w:i/>
          <w:iCs/>
          <w:sz w:val="18"/>
          <w:szCs w:val="18"/>
        </w:rPr>
        <w:t>cyphers</w:t>
      </w:r>
      <w:r>
        <w:rPr>
          <w:rFonts w:ascii="Arial" w:eastAsia="Arial" w:hAnsi="Arial" w:cs="Arial"/>
          <w:sz w:val="18"/>
          <w:szCs w:val="18"/>
        </w:rPr>
        <w:t>, batalhas e festas.</w:t>
      </w:r>
    </w:p>
  </w:footnote>
  <w:footnote w:id="11">
    <w:p w14:paraId="068E47F8"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 xml:space="preserve">O projeto Comunidança é um projeto do Departamento de Arte Corporal (DAC) da Escola de Educação Física e Dança (EEFD) da Universidade Federal do Rio de Janeiro (UFRJ), que desenvolve ações que integram ensino e extensão, como aulas de dança, </w:t>
      </w:r>
      <w:r>
        <w:rPr>
          <w:rFonts w:ascii="Arial" w:eastAsia="Arial" w:hAnsi="Arial" w:cs="Arial"/>
          <w:i/>
          <w:iCs/>
          <w:sz w:val="18"/>
          <w:szCs w:val="18"/>
        </w:rPr>
        <w:t>workshops</w:t>
      </w:r>
      <w:r>
        <w:rPr>
          <w:rFonts w:ascii="Arial" w:eastAsia="Arial" w:hAnsi="Arial" w:cs="Arial"/>
          <w:sz w:val="18"/>
          <w:szCs w:val="18"/>
        </w:rPr>
        <w:t>, capacitações e eventos científicos (Seminários e Encontros). Destaca-se ainda pela produção audiovisual (videodanças), difusão em redes sociais e pela publicação da revista Tessituras.</w:t>
      </w:r>
    </w:p>
  </w:footnote>
  <w:footnote w:id="12">
    <w:p w14:paraId="1B6B971D"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 xml:space="preserve">O termo </w:t>
      </w:r>
      <w:r>
        <w:rPr>
          <w:rFonts w:ascii="Arial" w:eastAsia="Arial" w:hAnsi="Arial" w:cs="Arial"/>
          <w:i/>
          <w:iCs/>
          <w:sz w:val="18"/>
          <w:szCs w:val="18"/>
        </w:rPr>
        <w:t>footwork</w:t>
      </w:r>
      <w:r>
        <w:rPr>
          <w:rFonts w:ascii="Arial" w:eastAsia="Arial" w:hAnsi="Arial" w:cs="Arial"/>
          <w:sz w:val="18"/>
          <w:szCs w:val="18"/>
        </w:rPr>
        <w:t xml:space="preserve"> (ou trabalho de pés) é utilizado nas danças urbanas para descrever movimentações específicas em diferentes modalidades, destacando aqui o </w:t>
      </w:r>
      <w:r>
        <w:rPr>
          <w:rFonts w:ascii="Arial" w:eastAsia="Arial" w:hAnsi="Arial" w:cs="Arial"/>
          <w:i/>
          <w:iCs/>
          <w:sz w:val="18"/>
          <w:szCs w:val="18"/>
        </w:rPr>
        <w:t>House Dance</w:t>
      </w:r>
      <w:r>
        <w:rPr>
          <w:rFonts w:ascii="Arial" w:eastAsia="Arial" w:hAnsi="Arial" w:cs="Arial"/>
          <w:sz w:val="18"/>
          <w:szCs w:val="18"/>
        </w:rPr>
        <w:t xml:space="preserve">, onde o foco de trabalho é intenso nas pernas e pés. Como exemplo, dentre as danças de influência na construção da dança </w:t>
      </w:r>
      <w:r>
        <w:rPr>
          <w:rFonts w:ascii="Arial" w:eastAsia="Arial" w:hAnsi="Arial" w:cs="Arial"/>
          <w:i/>
          <w:iCs/>
          <w:sz w:val="18"/>
          <w:szCs w:val="18"/>
        </w:rPr>
        <w:t>house</w:t>
      </w:r>
      <w:r>
        <w:rPr>
          <w:rFonts w:ascii="Arial" w:eastAsia="Arial" w:hAnsi="Arial" w:cs="Arial"/>
          <w:sz w:val="18"/>
          <w:szCs w:val="18"/>
        </w:rPr>
        <w:t xml:space="preserve">, o </w:t>
      </w:r>
      <w:r>
        <w:rPr>
          <w:rFonts w:ascii="Arial" w:eastAsia="Arial" w:hAnsi="Arial" w:cs="Arial"/>
          <w:i/>
          <w:iCs/>
          <w:sz w:val="18"/>
          <w:szCs w:val="18"/>
        </w:rPr>
        <w:t>Tap</w:t>
      </w:r>
      <w:r>
        <w:rPr>
          <w:rFonts w:ascii="Arial" w:eastAsia="Arial" w:hAnsi="Arial" w:cs="Arial"/>
          <w:sz w:val="18"/>
          <w:szCs w:val="18"/>
        </w:rPr>
        <w:t xml:space="preserve"> é uma delas, por isso a semelhança em passos e até nomenclaturas.</w:t>
      </w:r>
    </w:p>
  </w:footnote>
  <w:footnote w:id="13">
    <w:p w14:paraId="0990F8D9"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Festival internacional de</w:t>
      </w:r>
      <w:r>
        <w:rPr>
          <w:rFonts w:ascii="Arial" w:eastAsia="Arial" w:hAnsi="Arial" w:cs="Arial"/>
          <w:i/>
          <w:iCs/>
          <w:sz w:val="18"/>
          <w:szCs w:val="18"/>
        </w:rPr>
        <w:t xml:space="preserve"> House Dance</w:t>
      </w:r>
      <w:r>
        <w:rPr>
          <w:rFonts w:ascii="Arial" w:eastAsia="Arial" w:hAnsi="Arial" w:cs="Arial"/>
          <w:sz w:val="18"/>
          <w:szCs w:val="18"/>
        </w:rPr>
        <w:t>, que surgiu em 2015 na cidade de Campinas, reunindo dançarinos, artistas, amantes da cultura e DJs de diversos lugares do Brasil e do mundo.</w:t>
      </w:r>
    </w:p>
  </w:footnote>
  <w:footnote w:id="14">
    <w:p w14:paraId="19A750FC" w14:textId="77777777" w:rsidR="002745AC" w:rsidRDefault="00000000">
      <w:pPr>
        <w:spacing w:after="0" w:line="240" w:lineRule="auto"/>
        <w:jc w:val="both"/>
        <w:rPr>
          <w:sz w:val="20"/>
          <w:szCs w:val="20"/>
        </w:rPr>
      </w:pPr>
      <w:r>
        <w:rPr>
          <w:vertAlign w:val="superscript"/>
        </w:rPr>
        <w:footnoteRef/>
      </w:r>
      <w:r>
        <w:rPr>
          <w:sz w:val="20"/>
          <w:szCs w:val="20"/>
        </w:rPr>
        <w:t xml:space="preserve"> </w:t>
      </w:r>
      <w:r>
        <w:rPr>
          <w:rFonts w:ascii="Arial" w:eastAsia="Arial" w:hAnsi="Arial" w:cs="Arial"/>
          <w:sz w:val="18"/>
          <w:szCs w:val="18"/>
        </w:rPr>
        <w:t xml:space="preserve">Para contribuir na percepção da semelhança entre as danças House e Tap, sugiro assistir SMARTH, Marjory. Marjory Smarth. [S. l.]: Jefreedom, 18 abr. 2009. 1 vídeo (3 min 20 s). Disponível em: </w:t>
      </w:r>
      <w:hyperlink r:id="rId5">
        <w:r>
          <w:rPr>
            <w:rFonts w:ascii="Arial" w:eastAsia="Arial" w:hAnsi="Arial" w:cs="Arial"/>
            <w:sz w:val="18"/>
            <w:szCs w:val="18"/>
            <w:u w:val="single"/>
          </w:rPr>
          <w:t>https://youtu.be/yYImolAhl9M?si=8XgWXi1i9QqrVuwS</w:t>
        </w:r>
      </w:hyperlink>
      <w:r>
        <w:rPr>
          <w:rFonts w:ascii="Arial" w:eastAsia="Arial" w:hAnsi="Arial" w:cs="Arial"/>
          <w:sz w:val="18"/>
          <w:szCs w:val="18"/>
        </w:rPr>
        <w:t>. Acesso em: 23 abr. 2026.</w:t>
      </w:r>
    </w:p>
  </w:footnote>
  <w:footnote w:id="15">
    <w:p w14:paraId="42DA9735"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A chapinha, faz referência às placas de metal que ficam debaixo das solas dos sapatos de sapateado americano, para produzirem os sons.</w:t>
      </w:r>
    </w:p>
  </w:footnote>
  <w:footnote w:id="16">
    <w:p w14:paraId="56E7A6EB"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 xml:space="preserve">Coloco </w:t>
      </w:r>
      <w:r>
        <w:rPr>
          <w:rFonts w:ascii="Arial" w:eastAsia="Arial" w:hAnsi="Arial" w:cs="Arial"/>
          <w:i/>
          <w:iCs/>
          <w:sz w:val="18"/>
          <w:szCs w:val="18"/>
        </w:rPr>
        <w:t>‘Hip Hop Dance’</w:t>
      </w:r>
      <w:r>
        <w:rPr>
          <w:rFonts w:ascii="Arial" w:eastAsia="Arial" w:hAnsi="Arial" w:cs="Arial"/>
          <w:sz w:val="18"/>
          <w:szCs w:val="18"/>
        </w:rPr>
        <w:t xml:space="preserve">, para diferenciar a ‘Cultura </w:t>
      </w:r>
      <w:r>
        <w:rPr>
          <w:rFonts w:ascii="Arial" w:eastAsia="Arial" w:hAnsi="Arial" w:cs="Arial"/>
          <w:i/>
          <w:iCs/>
          <w:sz w:val="18"/>
          <w:szCs w:val="18"/>
        </w:rPr>
        <w:t>Hip-hop</w:t>
      </w:r>
      <w:r>
        <w:rPr>
          <w:rFonts w:ascii="Arial" w:eastAsia="Arial" w:hAnsi="Arial" w:cs="Arial"/>
          <w:sz w:val="18"/>
          <w:szCs w:val="18"/>
        </w:rPr>
        <w:t xml:space="preserve">’ da ‘Dança </w:t>
      </w:r>
      <w:r>
        <w:rPr>
          <w:rFonts w:ascii="Arial" w:eastAsia="Arial" w:hAnsi="Arial" w:cs="Arial"/>
          <w:i/>
          <w:iCs/>
          <w:sz w:val="18"/>
          <w:szCs w:val="18"/>
        </w:rPr>
        <w:t>Hip-hop’</w:t>
      </w:r>
      <w:r>
        <w:rPr>
          <w:rFonts w:ascii="Arial" w:eastAsia="Arial" w:hAnsi="Arial" w:cs="Arial"/>
          <w:sz w:val="18"/>
          <w:szCs w:val="18"/>
        </w:rPr>
        <w:t>.</w:t>
      </w:r>
    </w:p>
  </w:footnote>
  <w:footnote w:id="17">
    <w:p w14:paraId="0FFB56F9" w14:textId="77777777" w:rsidR="002745AC" w:rsidRDefault="00000000">
      <w:pPr>
        <w:spacing w:after="0" w:line="240" w:lineRule="auto"/>
        <w:jc w:val="both"/>
        <w:rPr>
          <w:sz w:val="20"/>
          <w:szCs w:val="20"/>
        </w:rPr>
      </w:pPr>
      <w:r>
        <w:rPr>
          <w:vertAlign w:val="superscript"/>
        </w:rPr>
        <w:footnoteRef/>
      </w:r>
      <w:r>
        <w:rPr>
          <w:sz w:val="20"/>
          <w:szCs w:val="20"/>
        </w:rPr>
        <w:t xml:space="preserve"> </w:t>
      </w:r>
      <w:r>
        <w:rPr>
          <w:rFonts w:ascii="Arial" w:eastAsia="Arial" w:hAnsi="Arial" w:cs="Arial"/>
          <w:sz w:val="18"/>
          <w:szCs w:val="18"/>
        </w:rPr>
        <w:t xml:space="preserve">PONI LEE. Ejoe talked about LOFTING. YouTube, 11 nov. 2022. Disponível em: </w:t>
      </w:r>
      <w:hyperlink r:id="rId6">
        <w:r>
          <w:rPr>
            <w:rFonts w:ascii="Arial" w:eastAsia="Arial" w:hAnsi="Arial" w:cs="Arial"/>
            <w:sz w:val="18"/>
            <w:szCs w:val="18"/>
            <w:u w:val="single"/>
          </w:rPr>
          <w:t>https://youtu.be/MJGpLJRhfR8</w:t>
        </w:r>
      </w:hyperlink>
      <w:r>
        <w:rPr>
          <w:rFonts w:ascii="Arial" w:eastAsia="Arial" w:hAnsi="Arial" w:cs="Arial"/>
          <w:sz w:val="18"/>
          <w:szCs w:val="18"/>
        </w:rPr>
        <w:t>. Acesso em: 28 abril de 2026.</w:t>
      </w:r>
    </w:p>
  </w:footnote>
  <w:footnote w:id="18">
    <w:p w14:paraId="38443A84" w14:textId="77777777" w:rsidR="002745AC" w:rsidRDefault="00000000">
      <w:pPr>
        <w:spacing w:after="0" w:line="240" w:lineRule="auto"/>
        <w:jc w:val="both"/>
        <w:rPr>
          <w:rFonts w:ascii="Arial" w:eastAsia="Arial" w:hAnsi="Arial" w:cs="Arial"/>
          <w:sz w:val="18"/>
          <w:szCs w:val="18"/>
        </w:rPr>
      </w:pPr>
      <w:r>
        <w:rPr>
          <w:vertAlign w:val="superscript"/>
        </w:rPr>
        <w:footnoteRef/>
      </w:r>
      <w:r>
        <w:rPr>
          <w:rFonts w:ascii="Arial" w:eastAsia="Arial" w:hAnsi="Arial" w:cs="Arial"/>
          <w:sz w:val="18"/>
          <w:szCs w:val="18"/>
        </w:rPr>
        <w:t xml:space="preserve"> SANTIAGO, Jardy. House Dance Tutorial - Basic Jack. 13 out. 2009. Disponível em: </w:t>
      </w:r>
      <w:hyperlink r:id="rId7">
        <w:r>
          <w:rPr>
            <w:rFonts w:ascii="Arial" w:eastAsia="Arial" w:hAnsi="Arial" w:cs="Arial"/>
            <w:sz w:val="18"/>
            <w:szCs w:val="18"/>
            <w:u w:val="single"/>
          </w:rPr>
          <w:t>https://youtu.be/UPZVAe8pKhI?si=D0-2CPMFvfAkkkmX</w:t>
        </w:r>
      </w:hyperlink>
      <w:r>
        <w:rPr>
          <w:rFonts w:ascii="Arial" w:eastAsia="Arial" w:hAnsi="Arial" w:cs="Arial"/>
          <w:sz w:val="18"/>
          <w:szCs w:val="18"/>
        </w:rPr>
        <w:t>. Acesso em: 30 abr. 2026</w:t>
      </w:r>
    </w:p>
  </w:footnote>
  <w:footnote w:id="19">
    <w:p w14:paraId="2C85AC4D"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 xml:space="preserve">Para elucidar a relação estreita entre Tap e House, SY, Ousmane. Respect for All House Dancers Comunity. YouTube, 21 maio 2014. Disponível em: </w:t>
      </w:r>
      <w:hyperlink r:id="rId8">
        <w:r>
          <w:rPr>
            <w:rFonts w:ascii="Arial" w:eastAsia="Arial" w:hAnsi="Arial" w:cs="Arial"/>
            <w:sz w:val="18"/>
            <w:szCs w:val="18"/>
            <w:u w:val="single"/>
          </w:rPr>
          <w:t>https://youtu.be/HMfC9Nj-H_I</w:t>
        </w:r>
      </w:hyperlink>
      <w:r>
        <w:rPr>
          <w:rFonts w:ascii="Arial" w:eastAsia="Arial" w:hAnsi="Arial" w:cs="Arial"/>
          <w:sz w:val="18"/>
          <w:szCs w:val="18"/>
        </w:rPr>
        <w:t>. Acesso em: 24 de maio de 2024.</w:t>
      </w:r>
    </w:p>
    <w:p w14:paraId="1F2FD15A" w14:textId="77777777" w:rsidR="002745AC" w:rsidRDefault="002745AC">
      <w:pPr>
        <w:spacing w:after="0" w:line="240" w:lineRule="auto"/>
        <w:rPr>
          <w:sz w:val="20"/>
          <w:szCs w:val="20"/>
        </w:rPr>
      </w:pPr>
    </w:p>
  </w:footnote>
  <w:footnote w:id="20">
    <w:p w14:paraId="087F3933"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A Revolução de Stono, mais conhecida como Rebelião de Stono, foi a maior revolta de pessoas escravizadas na história das Treze Colônias britânicas, ocorrida em 9 de setembro de 1739, na então província da Carolina do Sul, nos Estados Unidos.</w:t>
      </w:r>
    </w:p>
  </w:footnote>
  <w:footnote w:id="21">
    <w:p w14:paraId="13C2024B" w14:textId="77777777" w:rsidR="002745AC" w:rsidRDefault="00000000">
      <w:pPr>
        <w:spacing w:after="0" w:line="240" w:lineRule="auto"/>
        <w:jc w:val="both"/>
        <w:rPr>
          <w:rFonts w:ascii="Arial" w:eastAsia="Arial" w:hAnsi="Arial" w:cs="Arial"/>
          <w:sz w:val="18"/>
          <w:szCs w:val="18"/>
        </w:rPr>
      </w:pPr>
      <w:r>
        <w:rPr>
          <w:vertAlign w:val="superscript"/>
        </w:rPr>
        <w:footnoteRef/>
      </w:r>
      <w:r>
        <w:rPr>
          <w:sz w:val="20"/>
          <w:szCs w:val="20"/>
        </w:rPr>
        <w:t xml:space="preserve"> </w:t>
      </w:r>
      <w:r>
        <w:rPr>
          <w:rFonts w:ascii="Arial" w:eastAsia="Arial" w:hAnsi="Arial" w:cs="Arial"/>
          <w:sz w:val="18"/>
          <w:szCs w:val="18"/>
        </w:rPr>
        <w:t>Congo Square era uma praça onde, aos domingos, pessoas escravizadas e libertas de origem africana se reuniam para tocar tambores, dançar, cantar e praticar rituais religiosos. Essas reuniões aconteciam desde o século XVIII e se tornaram famosas no século XIX.</w:t>
      </w:r>
    </w:p>
  </w:footnote>
  <w:footnote w:id="22">
    <w:p w14:paraId="14DEA388" w14:textId="77777777" w:rsidR="002745AC" w:rsidRDefault="00000000">
      <w:pPr>
        <w:spacing w:after="0" w:line="240" w:lineRule="auto"/>
        <w:rPr>
          <w:rFonts w:ascii="Arial" w:eastAsia="Arial" w:hAnsi="Arial" w:cs="Arial"/>
          <w:sz w:val="18"/>
          <w:szCs w:val="18"/>
        </w:rPr>
      </w:pPr>
      <w:r>
        <w:rPr>
          <w:vertAlign w:val="superscript"/>
        </w:rPr>
        <w:footnoteRef/>
      </w:r>
      <w:r>
        <w:rPr>
          <w:rFonts w:ascii="Arial" w:eastAsia="Arial" w:hAnsi="Arial" w:cs="Arial"/>
          <w:sz w:val="18"/>
          <w:szCs w:val="18"/>
        </w:rPr>
        <w:t xml:space="preserve"> </w:t>
      </w:r>
      <w:hyperlink r:id="rId9">
        <w:r>
          <w:rPr>
            <w:rFonts w:ascii="Arial" w:eastAsia="Arial" w:hAnsi="Arial" w:cs="Arial"/>
            <w:sz w:val="18"/>
            <w:szCs w:val="18"/>
            <w:u w:val="single"/>
          </w:rPr>
          <w:t>https://youtube.com/playlist?list=PLHw3lHTh8qCM&amp;si=NxyL1hmJ2l9tEibq</w:t>
        </w:r>
      </w:hyperlink>
      <w:r>
        <w:rPr>
          <w:rFonts w:ascii="Arial" w:eastAsia="Arial" w:hAnsi="Arial" w:cs="Arial"/>
          <w:sz w:val="18"/>
          <w:szCs w:val="18"/>
        </w:rPr>
        <w:t xml:space="preserve"> </w:t>
      </w:r>
    </w:p>
  </w:footnote>
  <w:footnote w:id="23">
    <w:p w14:paraId="3C34594B" w14:textId="77777777" w:rsidR="002745AC" w:rsidRDefault="00000000">
      <w:pPr>
        <w:spacing w:after="0" w:line="240" w:lineRule="auto"/>
        <w:jc w:val="both"/>
        <w:rPr>
          <w:sz w:val="20"/>
          <w:szCs w:val="20"/>
        </w:rPr>
      </w:pPr>
      <w:r>
        <w:rPr>
          <w:vertAlign w:val="superscript"/>
        </w:rPr>
        <w:footnoteRef/>
      </w:r>
      <w:r>
        <w:rPr>
          <w:rFonts w:ascii="Arial" w:eastAsia="Arial" w:hAnsi="Arial" w:cs="Arial"/>
          <w:sz w:val="18"/>
          <w:szCs w:val="18"/>
        </w:rPr>
        <w:t xml:space="preserve"> </w:t>
      </w:r>
      <w:hyperlink r:id="rId10">
        <w:r>
          <w:rPr>
            <w:rFonts w:ascii="Arial" w:eastAsia="Arial" w:hAnsi="Arial" w:cs="Arial"/>
            <w:sz w:val="18"/>
            <w:szCs w:val="18"/>
            <w:u w:val="single"/>
          </w:rPr>
          <w:t>https://photos.app.goo.gl/DekwnVX8QVNim2oK9</w:t>
        </w:r>
      </w:hyperlink>
    </w:p>
  </w:footnote>
  <w:footnote w:id="24">
    <w:p w14:paraId="3F5277A0" w14:textId="77777777" w:rsidR="002745AC" w:rsidRDefault="00000000">
      <w:pPr>
        <w:spacing w:after="0" w:line="240" w:lineRule="auto"/>
        <w:jc w:val="both"/>
        <w:rPr>
          <w:sz w:val="20"/>
          <w:szCs w:val="20"/>
        </w:rPr>
      </w:pPr>
      <w:r>
        <w:rPr>
          <w:vertAlign w:val="superscript"/>
        </w:rPr>
        <w:footnoteRef/>
      </w:r>
      <w:r>
        <w:rPr>
          <w:sz w:val="20"/>
          <w:szCs w:val="20"/>
        </w:rPr>
        <w:t xml:space="preserve"> </w:t>
      </w:r>
      <w:hyperlink r:id="rId11">
        <w:r>
          <w:rPr>
            <w:rFonts w:ascii="Arial" w:eastAsia="Arial" w:hAnsi="Arial" w:cs="Arial"/>
            <w:sz w:val="18"/>
            <w:szCs w:val="18"/>
            <w:u w:val="single"/>
          </w:rPr>
          <w:t>https://youtube.com/watch?v=OmDTAfVMsB0&amp;feature=shared</w:t>
        </w:r>
      </w:hyperlink>
    </w:p>
    <w:p w14:paraId="59C405BF" w14:textId="77777777" w:rsidR="002745AC" w:rsidRDefault="00000000">
      <w:pPr>
        <w:spacing w:after="0" w:line="240" w:lineRule="auto"/>
        <w:jc w:val="both"/>
        <w:rPr>
          <w:sz w:val="20"/>
          <w:szCs w:val="20"/>
        </w:rPr>
      </w:pPr>
      <w:r>
        <w:rPr>
          <w:sz w:val="20"/>
          <w:szCs w:val="20"/>
        </w:rPr>
        <w:tab/>
      </w:r>
    </w:p>
  </w:footnote>
  <w:footnote w:id="25">
    <w:p w14:paraId="1144C742" w14:textId="5B069B02" w:rsidR="002745AC" w:rsidRDefault="00000000">
      <w:pPr>
        <w:spacing w:after="0" w:line="240" w:lineRule="auto"/>
        <w:jc w:val="both"/>
        <w:rPr>
          <w:sz w:val="20"/>
          <w:szCs w:val="20"/>
        </w:rPr>
      </w:pPr>
      <w:r>
        <w:rPr>
          <w:vertAlign w:val="superscript"/>
        </w:rPr>
        <w:footnoteRef/>
      </w:r>
      <w:hyperlink r:id="rId12">
        <w:r>
          <w:rPr>
            <w:rFonts w:ascii="Arial" w:eastAsia="Arial" w:hAnsi="Arial" w:cs="Arial"/>
            <w:sz w:val="18"/>
            <w:szCs w:val="18"/>
            <w:u w:val="single"/>
          </w:rPr>
          <w:t xml:space="preserve">https://proceedings.science/proceedings/100509/_papers/191906/download/fulltext_file2?lang=pt-br&amp;__cf_chl_tk=5s2.ZDsoZa52mx8VQzeApoJ.BoJvLI0WNCkoUmT8KTA-1789561084-1.0.1.1-NUgJF_y61xkGqlhgfA2 Zwq4_eHhOPcMYHByKgYGNI </w:t>
        </w:r>
      </w:hyperlink>
    </w:p>
  </w:footnote>
  <w:footnote w:id="26">
    <w:p w14:paraId="1E826CF7" w14:textId="27757D0F" w:rsidR="002745AC" w:rsidRDefault="00000000">
      <w:pPr>
        <w:spacing w:after="0" w:line="240" w:lineRule="auto"/>
        <w:jc w:val="both"/>
        <w:rPr>
          <w:sz w:val="20"/>
          <w:szCs w:val="20"/>
        </w:rPr>
      </w:pPr>
      <w:r>
        <w:rPr>
          <w:vertAlign w:val="superscript"/>
        </w:rPr>
        <w:footnoteRef/>
      </w:r>
      <w:hyperlink r:id="rId13">
        <w:r>
          <w:rPr>
            <w:rFonts w:ascii="Arial" w:eastAsia="Arial" w:hAnsi="Arial" w:cs="Arial"/>
            <w:sz w:val="18"/>
            <w:szCs w:val="18"/>
            <w:u w:val="single"/>
          </w:rPr>
          <w:t>https://proceedings.science/anda/cnpd-2025/trabalhos/o-perigo-de-uma-historia-branca-historia-negra-da-danca-tap-e-outras-narrativas?lang=pt-b</w:t>
        </w:r>
      </w:hyperlink>
    </w:p>
  </w:footnote>
  <w:footnote w:id="27">
    <w:p w14:paraId="0C9B0E2F" w14:textId="77777777" w:rsidR="002745AC" w:rsidRDefault="00000000">
      <w:pPr>
        <w:spacing w:after="0" w:line="240" w:lineRule="auto"/>
        <w:jc w:val="both"/>
        <w:rPr>
          <w:rFonts w:ascii="Arial" w:eastAsia="Arial" w:hAnsi="Arial" w:cs="Arial"/>
          <w:sz w:val="18"/>
          <w:szCs w:val="18"/>
        </w:rPr>
      </w:pPr>
      <w:r>
        <w:rPr>
          <w:vertAlign w:val="superscript"/>
        </w:rPr>
        <w:footnoteRef/>
      </w:r>
      <w:hyperlink r:id="rId14">
        <w:r>
          <w:rPr>
            <w:rFonts w:ascii="Arial" w:eastAsia="Arial" w:hAnsi="Arial" w:cs="Arial"/>
            <w:sz w:val="18"/>
            <w:szCs w:val="18"/>
            <w:u w:val="single"/>
          </w:rPr>
          <w:t>https://youtu.be/s9CE_1ECgD0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5FEA6" w14:textId="77777777" w:rsidR="002745AC" w:rsidRDefault="00000000">
    <w:pPr>
      <w:pBdr>
        <w:top w:val="nil"/>
        <w:left w:val="nil"/>
        <w:bottom w:val="nil"/>
        <w:right w:val="nil"/>
        <w:between w:val="nil"/>
      </w:pBdr>
      <w:tabs>
        <w:tab w:val="center" w:pos="4252"/>
        <w:tab w:val="right" w:pos="8504"/>
      </w:tabs>
      <w:spacing w:after="0" w:line="240" w:lineRule="auto"/>
      <w:rPr>
        <w:color w:val="000000"/>
      </w:rPr>
    </w:pPr>
    <w:r>
      <w:rPr>
        <w:rFonts w:ascii="Arial" w:eastAsia="Arial" w:hAnsi="Arial" w:cs="Arial"/>
        <w:noProof/>
        <w:color w:val="808080"/>
        <w:sz w:val="32"/>
        <w:szCs w:val="32"/>
      </w:rPr>
      <mc:AlternateContent>
        <mc:Choice Requires="wps">
          <w:drawing>
            <wp:anchor distT="45720" distB="45720" distL="114300" distR="114300" simplePos="0" relativeHeight="251658240" behindDoc="0" locked="0" layoutInCell="1" hidden="0" allowOverlap="1" wp14:anchorId="2E11799C" wp14:editId="6F731FA0">
              <wp:simplePos x="0" y="0"/>
              <wp:positionH relativeFrom="margin">
                <wp:posOffset>90566</wp:posOffset>
              </wp:positionH>
              <wp:positionV relativeFrom="page">
                <wp:posOffset>498896</wp:posOffset>
              </wp:positionV>
              <wp:extent cx="5366722" cy="307871"/>
              <wp:effectExtent l="0" t="0" r="0" b="0"/>
              <wp:wrapNone/>
              <wp:docPr id="239" name="Retângulo 239"/>
              <wp:cNvGraphicFramePr/>
              <a:graphic xmlns:a="http://schemas.openxmlformats.org/drawingml/2006/main">
                <a:graphicData uri="http://schemas.microsoft.com/office/word/2010/wordprocessingShape">
                  <wps:wsp>
                    <wps:cNvSpPr/>
                    <wps:spPr>
                      <a:xfrm>
                        <a:off x="2676927" y="3640352"/>
                        <a:ext cx="5338147" cy="279296"/>
                      </a:xfrm>
                      <a:prstGeom prst="rect">
                        <a:avLst/>
                      </a:prstGeom>
                      <a:noFill/>
                      <a:ln>
                        <a:noFill/>
                      </a:ln>
                    </wps:spPr>
                    <wps:txbx>
                      <w:txbxContent>
                        <w:p w14:paraId="07B984CA" w14:textId="77777777" w:rsidR="002745AC" w:rsidRDefault="00000000">
                          <w:pPr>
                            <w:spacing w:after="0" w:line="240" w:lineRule="auto"/>
                            <w:jc w:val="right"/>
                            <w:textDirection w:val="btLr"/>
                          </w:pPr>
                          <w:r>
                            <w:rPr>
                              <w:rFonts w:ascii="Arial" w:eastAsia="Arial" w:hAnsi="Arial" w:cs="Arial"/>
                              <w:b/>
                              <w:color w:val="005A30"/>
                              <w:sz w:val="18"/>
                            </w:rPr>
                            <w:t>REVISTA BRASILEIRA DE ESTUDOS EM DANÇA</w:t>
                          </w:r>
                        </w:p>
                      </w:txbxContent>
                    </wps:txbx>
                    <wps:bodyPr spcFirstLastPara="1" wrap="square" lIns="91425" tIns="45700" rIns="91425" bIns="45700" anchor="t" anchorCtr="0">
                      <a:noAutofit/>
                    </wps:bodyPr>
                  </wps:wsp>
                </a:graphicData>
              </a:graphic>
            </wp:anchor>
          </w:drawing>
        </mc:Choice>
        <mc:Fallback>
          <w:pict>
            <v:rect w14:anchorId="2E11799C" id="Retângulo 239" o:spid="_x0000_s1028" style="position:absolute;margin-left:7.15pt;margin-top:39.3pt;width:422.6pt;height:24.25pt;z-index:251658240;visibility:visible;mso-wrap-style:square;mso-wrap-distance-left:9pt;mso-wrap-distance-top:3.6pt;mso-wrap-distance-right:9pt;mso-wrap-distance-bottom:3.6pt;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" filled="f" stroked="f">
              <v:textbox inset="2.53958mm,1.2694mm,2.53958mm,1.2694mm">
                <w:txbxContent>
                  <w:p w14:paraId="07B984CA" w14:textId="77777777" w:rsidR="002745AC" w:rsidRDefault="00000000">
                    <w:pPr>
                      <w:spacing w:after="0" w:line="240" w:lineRule="auto"/>
                      <w:jc w:val="right"/>
                      <w:textDirection w:val="btLr"/>
                    </w:pPr>
                    <w:r>
                      <w:rPr>
                        <w:rFonts w:ascii="Arial" w:eastAsia="Arial" w:hAnsi="Arial" w:cs="Arial"/>
                        <w:b/>
                        <w:color w:val="005A30"/>
                        <w:sz w:val="18"/>
                      </w:rPr>
                      <w:t>REVISTA BRASILEIRA DE ESTUDOS EM DANÇA</w:t>
                    </w:r>
                  </w:p>
                </w:txbxContent>
              </v:textbox>
              <w10:wrap anchorx="margin" anchory="page"/>
            </v:rect>
          </w:pict>
        </mc:Fallback>
      </mc:AlternateContent>
    </w:r>
    <w:r>
      <w:rPr>
        <w:rFonts w:ascii="Times New Roman" w:eastAsia="Times New Roman" w:hAnsi="Times New Roman" w:cs="Times New Roman"/>
        <w:b/>
        <w:bCs/>
        <w:noProof/>
        <w:color w:val="835591"/>
        <w:sz w:val="28"/>
        <w:szCs w:val="28"/>
      </w:rPr>
      <w:drawing>
        <wp:anchor distT="0" distB="0" distL="0" distR="0" simplePos="0" relativeHeight="251659264" behindDoc="1" locked="0" layoutInCell="1" hidden="0" allowOverlap="1" wp14:anchorId="2E9121AE" wp14:editId="10C5E110">
          <wp:simplePos x="0" y="0"/>
          <wp:positionH relativeFrom="margin">
            <wp:posOffset>-1422102</wp:posOffset>
          </wp:positionH>
          <wp:positionV relativeFrom="page">
            <wp:posOffset>323850</wp:posOffset>
          </wp:positionV>
          <wp:extent cx="2046242" cy="2507577"/>
          <wp:effectExtent l="0" t="0" r="0" b="0"/>
          <wp:wrapNone/>
          <wp:docPr id="2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46242" cy="250757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91284"/>
    <w:multiLevelType w:val="multilevel"/>
    <w:tmpl w:val="F072E0DE"/>
    <w:lvl w:ilvl="0">
      <w:start w:val="1"/>
      <w:numFmt w:val="decimal"/>
      <w:lvlText w:val="%1."/>
      <w:lvlJc w:val="left"/>
      <w:pPr>
        <w:ind w:left="1845"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546136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5AC"/>
    <w:rsid w:val="002745AC"/>
    <w:rsid w:val="00285860"/>
    <w:rsid w:val="003431D0"/>
    <w:rsid w:val="005627D6"/>
    <w:rsid w:val="005A79D6"/>
    <w:rsid w:val="006B6C36"/>
    <w:rsid w:val="00877CD6"/>
    <w:rsid w:val="00CE14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7AD55"/>
  <w15:docId w15:val="{FB3C9509-E7BE-4B50-BD05-D513454B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Textodenotaderodap">
    <w:name w:val="footnote text"/>
    <w:basedOn w:val="Normal"/>
    <w:link w:val="TextodenotaderodapChar"/>
    <w:uiPriority w:val="99"/>
    <w:unhideWhenUsed/>
    <w:rsid w:val="00C91A2F"/>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C91A2F"/>
    <w:rPr>
      <w:sz w:val="20"/>
      <w:szCs w:val="20"/>
    </w:rPr>
  </w:style>
  <w:style w:type="character" w:styleId="Refdenotaderodap">
    <w:name w:val="footnote reference"/>
    <w:basedOn w:val="Fontepargpadro"/>
    <w:uiPriority w:val="99"/>
    <w:semiHidden/>
    <w:unhideWhenUsed/>
    <w:rsid w:val="00C91A2F"/>
    <w:rPr>
      <w:vertAlign w:val="superscript"/>
    </w:rPr>
  </w:style>
  <w:style w:type="character" w:styleId="Hyperlink">
    <w:name w:val="Hyperlink"/>
    <w:basedOn w:val="Fontepargpadro"/>
    <w:uiPriority w:val="99"/>
    <w:unhideWhenUsed/>
    <w:rsid w:val="00EC0722"/>
    <w:rPr>
      <w:color w:val="0563C1" w:themeColor="hyperlink"/>
      <w:u w:val="single"/>
    </w:rPr>
  </w:style>
  <w:style w:type="character" w:customStyle="1" w:styleId="MenoPendente1">
    <w:name w:val="Menção Pendente1"/>
    <w:basedOn w:val="Fontepargpadro"/>
    <w:uiPriority w:val="99"/>
    <w:semiHidden/>
    <w:unhideWhenUsed/>
    <w:rsid w:val="00DA707F"/>
    <w:rPr>
      <w:color w:val="605E5C"/>
      <w:shd w:val="clear" w:color="auto" w:fill="E1DFDD"/>
    </w:rPr>
  </w:style>
  <w:style w:type="character" w:customStyle="1" w:styleId="fontstyle01">
    <w:name w:val="fontstyle01"/>
    <w:basedOn w:val="Fontepargpadro"/>
    <w:rsid w:val="0035326A"/>
    <w:rPr>
      <w:rFonts w:ascii="TimesNewRomanPSMT" w:hAnsi="TimesNewRomanPSMT" w:hint="default"/>
      <w:b w:val="0"/>
      <w:bCs w:val="0"/>
      <w:i w:val="0"/>
      <w:iCs w:val="0"/>
      <w:color w:val="000000"/>
      <w:sz w:val="26"/>
      <w:szCs w:val="26"/>
    </w:rPr>
  </w:style>
  <w:style w:type="character" w:customStyle="1" w:styleId="fontstyle21">
    <w:name w:val="fontstyle21"/>
    <w:basedOn w:val="Fontepargpadro"/>
    <w:rsid w:val="00622F98"/>
    <w:rPr>
      <w:rFonts w:ascii="TimesNewRomanPS-BoldItalicMT" w:hAnsi="TimesNewRomanPS-BoldItalicMT" w:hint="default"/>
      <w:b/>
      <w:bCs/>
      <w:i/>
      <w:iCs/>
      <w:color w:val="000000"/>
      <w:sz w:val="26"/>
      <w:szCs w:val="26"/>
    </w:rPr>
  </w:style>
  <w:style w:type="paragraph" w:styleId="PargrafodaLista">
    <w:name w:val="List Paragraph"/>
    <w:basedOn w:val="Normal"/>
    <w:uiPriority w:val="34"/>
    <w:rsid w:val="00015F8F"/>
    <w:pPr>
      <w:ind w:left="720"/>
      <w:contextualSpacing/>
    </w:pPr>
  </w:style>
  <w:style w:type="paragraph" w:styleId="Cabealho">
    <w:name w:val="header"/>
    <w:basedOn w:val="Normal"/>
    <w:link w:val="CabealhoChar"/>
    <w:uiPriority w:val="99"/>
    <w:unhideWhenUsed/>
    <w:rsid w:val="00477D7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77D7F"/>
  </w:style>
  <w:style w:type="paragraph" w:styleId="Rodap">
    <w:name w:val="footer"/>
    <w:basedOn w:val="Normal"/>
    <w:link w:val="RodapChar"/>
    <w:uiPriority w:val="99"/>
    <w:unhideWhenUsed/>
    <w:rsid w:val="00477D7F"/>
    <w:pPr>
      <w:tabs>
        <w:tab w:val="center" w:pos="4252"/>
        <w:tab w:val="right" w:pos="8504"/>
      </w:tabs>
      <w:spacing w:after="0" w:line="240" w:lineRule="auto"/>
    </w:pPr>
  </w:style>
  <w:style w:type="character" w:customStyle="1" w:styleId="RodapChar">
    <w:name w:val="Rodapé Char"/>
    <w:basedOn w:val="Fontepargpadro"/>
    <w:link w:val="Rodap"/>
    <w:uiPriority w:val="99"/>
    <w:rsid w:val="00477D7F"/>
  </w:style>
  <w:style w:type="character" w:customStyle="1" w:styleId="MenoPendente2">
    <w:name w:val="Menção Pendente2"/>
    <w:basedOn w:val="Fontepargpadro"/>
    <w:uiPriority w:val="99"/>
    <w:semiHidden/>
    <w:unhideWhenUsed/>
    <w:rsid w:val="0046696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youtu.be/MJGpLJRhfR8"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youtu.be/UPZVAe8pKhI?si=D0-2CPMFvfAkkkmX"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pt.scribd.com/document/710039144/Fundamentos-da-Danca-e-os-Parametros-do-Corpo-2022" TargetMode="Externa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s://www.youtube.com/watch?v=TENGG_jesVw" TargetMode="External"/><Relationship Id="rId20" Type="http://schemas.openxmlformats.org/officeDocument/2006/relationships/hyperlink" Target="https://repositorio.udesc.br/handle/UDESC/1790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drive.google.com/file/d/1LCPZ8QLEDft5TRNDncBCZe-RIvIWxuPO/view" TargetMode="External"/><Relationship Id="rId5" Type="http://schemas.openxmlformats.org/officeDocument/2006/relationships/settings" Target="settings.xml"/><Relationship Id="rId15" Type="http://schemas.openxmlformats.org/officeDocument/2006/relationships/hyperlink" Target="https://www.adinkrasymbols.org/symbols/sankofa/" TargetMode="External"/><Relationship Id="rId23" Type="http://schemas.openxmlformats.org/officeDocument/2006/relationships/hyperlink" Target="https://youtu.be/HMfC9Nj-H_I" TargetMode="External"/><Relationship Id="rId10" Type="http://schemas.openxmlformats.org/officeDocument/2006/relationships/image" Target="media/image1.png"/><Relationship Id="rId19" Type="http://schemas.openxmlformats.org/officeDocument/2006/relationships/hyperlink" Target="https://www.dicionariodesimbolos.com.br/sankofa-significado-desse-simbolo-africano"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yperlink" Target="https://youtu.be/yYImolAhl9M"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youtu.be/HMfC9Nj-H_I" TargetMode="External"/><Relationship Id="rId13" Type="http://schemas.openxmlformats.org/officeDocument/2006/relationships/hyperlink" Target="https://proceedings.science/anda/cnpd-2025/trabalhos/o-perigo-de-uma-historia-branca-historia-negra-da-danca-tap-e-outras-narrativas?lang=pt-b" TargetMode="External"/><Relationship Id="rId3" Type="http://schemas.openxmlformats.org/officeDocument/2006/relationships/hyperlink" Target="mailto:Inesgalvao2@gmail.com" TargetMode="External"/><Relationship Id="rId7" Type="http://schemas.openxmlformats.org/officeDocument/2006/relationships/hyperlink" Target="https://youtu.be/UPZVAe8pKhI?si=D0-2CPMFvfAkkkmX" TargetMode="External"/><Relationship Id="rId12" Type="http://schemas.openxmlformats.org/officeDocument/2006/relationships/hyperlink" Target="https://proceedings.science/proceedings/100509/_papers/191906/download/fulltext_file2?lang=pt-br&amp;__cf_chl_tk=5s2.ZDsoZa52mx8VQzeApoJ.BoJvLI0WNCkoUmT8KTA-1789561084-1.0.1.1-NUgJF_y61xkGqlhgfA2" TargetMode="External"/><Relationship Id="rId2" Type="http://schemas.openxmlformats.org/officeDocument/2006/relationships/hyperlink" Target="https://orcid.org/0009-0008-0855-7256" TargetMode="External"/><Relationship Id="rId1" Type="http://schemas.openxmlformats.org/officeDocument/2006/relationships/hyperlink" Target="mailto:larisouzza.tap@gmail.com" TargetMode="External"/><Relationship Id="rId6" Type="http://schemas.openxmlformats.org/officeDocument/2006/relationships/hyperlink" Target="https://youtu.be/MJGpLJRhfR8" TargetMode="External"/><Relationship Id="rId11" Type="http://schemas.openxmlformats.org/officeDocument/2006/relationships/hyperlink" Target="https://youtube.com/watch?v=OmDTAfVMsB0&amp;feature=shared" TargetMode="External"/><Relationship Id="rId5" Type="http://schemas.openxmlformats.org/officeDocument/2006/relationships/hyperlink" Target="https://youtu.be/yYImolAhl9M?si=8XgWXi1i9QqrVuwS" TargetMode="External"/><Relationship Id="rId10" Type="http://schemas.openxmlformats.org/officeDocument/2006/relationships/hyperlink" Target="https://photos.app.goo.gl/DekwnVX8QVNim2oK9" TargetMode="External"/><Relationship Id="rId4" Type="http://schemas.openxmlformats.org/officeDocument/2006/relationships/hyperlink" Target="https://orcid.org/0000-0001-6473-7763" TargetMode="External"/><Relationship Id="rId9" Type="http://schemas.openxmlformats.org/officeDocument/2006/relationships/hyperlink" Target="https://youtube.com/playlist?list=PLHw3lHTh8qCM&amp;si=NxyL1hmJ2l9tEibq" TargetMode="External"/><Relationship Id="rId14" Type="http://schemas.openxmlformats.org/officeDocument/2006/relationships/hyperlink" Target="https://youtu.be/s9CE_1ECg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cDL8d52DcGgoLioy/TFCOBasHQ==">CgMxLjAyDmgucTFmYnBiOTQzODU5Mg5oLnN4bXZ6dWl3NGQxeDgAciExWVNZQXk3UTZWbE9PVGQzQXg4SV96U3JhT19mX2lOQ2k=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E5F5B5-58F6-4500-988C-DF121DB68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4596</Words>
  <Characters>24824</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Revista Brasileira de Estudos em Dança</dc:creator>
  <cp:lastModifiedBy>Marco Souza</cp:lastModifiedBy>
  <cp:revision>5</cp:revision>
  <cp:lastPrinted>2026-10-12T19:49:00Z</cp:lastPrinted>
  <dcterms:created xsi:type="dcterms:W3CDTF">2026-10-12T19:39:00Z</dcterms:created>
  <dcterms:modified xsi:type="dcterms:W3CDTF">2026-10-12T19:50:00Z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36938881-137f-4715-a82b-d29515e07757</vt:lpwstr>
  </property>
</Properties>
</file>