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7A5" w:rsidRDefault="00D24DD4" w:rsidP="00C767A5">
      <w:pPr>
        <w:pStyle w:val="Corpo"/>
        <w:spacing w:line="360" w:lineRule="auto"/>
        <w:jc w:val="center"/>
        <w:rPr>
          <w:rFonts w:ascii="Times New Roman" w:hAnsi="Times New Roman"/>
          <w:b/>
          <w:bCs/>
          <w:color w:val="FF0000"/>
          <w:sz w:val="28"/>
          <w:szCs w:val="24"/>
        </w:rPr>
      </w:pPr>
      <w:bookmarkStart w:id="0" w:name="_GoBack"/>
      <w:bookmarkEnd w:id="0"/>
      <w:r w:rsidRPr="00D24DD4">
        <w:rPr>
          <w:rFonts w:ascii="Times New Roman" w:hAnsi="Times New Roman"/>
          <w:b/>
          <w:bCs/>
          <w:color w:val="FF0000"/>
          <w:sz w:val="28"/>
          <w:szCs w:val="24"/>
        </w:rPr>
        <w:t>ABORDAGENS ESPECÍFICAS DA TERAPIA OCUPACIONAL PROMOVEM REABILITAÇÃO APÓS ACIDENTE VASCULAR ENCEFÁLICO</w:t>
      </w:r>
    </w:p>
    <w:p w:rsidR="00D24DD4" w:rsidRPr="00C767A5" w:rsidRDefault="00D24DD4" w:rsidP="00C767A5">
      <w:pPr>
        <w:pStyle w:val="Corpo"/>
        <w:spacing w:line="360" w:lineRule="auto"/>
        <w:jc w:val="center"/>
        <w:rPr>
          <w:rFonts w:ascii="Times New Roman" w:hAnsi="Times New Roman"/>
          <w:b/>
          <w:bCs/>
          <w:color w:val="FF0000"/>
          <w:sz w:val="28"/>
          <w:szCs w:val="24"/>
        </w:rPr>
      </w:pPr>
    </w:p>
    <w:p w:rsidR="00C767A5" w:rsidRDefault="00D24DD4" w:rsidP="00C767A5">
      <w:pPr>
        <w:pStyle w:val="Corpo"/>
        <w:spacing w:line="360" w:lineRule="auto"/>
        <w:jc w:val="center"/>
        <w:rPr>
          <w:rFonts w:ascii="Times New Roman" w:hAnsi="Times New Roman"/>
          <w:b/>
          <w:bCs/>
          <w:color w:val="FF0000"/>
          <w:sz w:val="24"/>
          <w:szCs w:val="24"/>
        </w:rPr>
      </w:pPr>
      <w:r w:rsidRPr="00D24DD4">
        <w:rPr>
          <w:rFonts w:ascii="Times New Roman" w:hAnsi="Times New Roman"/>
          <w:b/>
          <w:bCs/>
          <w:color w:val="FF0000"/>
          <w:sz w:val="24"/>
          <w:szCs w:val="24"/>
        </w:rPr>
        <w:t>SPECIFIC APPROACHES OF OCCUPATIONAL THERAPY PROMOTE REHABILITATION AFTER STROKE</w:t>
      </w:r>
    </w:p>
    <w:p w:rsidR="00D24DD4" w:rsidRPr="00C767A5" w:rsidRDefault="00D24DD4" w:rsidP="00C767A5">
      <w:pPr>
        <w:pStyle w:val="Corpo"/>
        <w:spacing w:line="360" w:lineRule="auto"/>
        <w:jc w:val="center"/>
        <w:rPr>
          <w:rFonts w:ascii="Times New Roman" w:hAnsi="Times New Roman"/>
          <w:b/>
          <w:bCs/>
          <w:color w:val="FF0000"/>
          <w:sz w:val="24"/>
          <w:szCs w:val="24"/>
        </w:rPr>
      </w:pPr>
    </w:p>
    <w:p w:rsidR="00C767A5" w:rsidRPr="00C767A5" w:rsidRDefault="00D24DD4" w:rsidP="00C767A5">
      <w:pPr>
        <w:pStyle w:val="Corpo"/>
        <w:spacing w:line="360" w:lineRule="auto"/>
        <w:jc w:val="center"/>
        <w:rPr>
          <w:rFonts w:ascii="Times New Roman" w:hAnsi="Times New Roman"/>
          <w:b/>
          <w:bCs/>
          <w:color w:val="FF0000"/>
          <w:sz w:val="24"/>
          <w:szCs w:val="24"/>
        </w:rPr>
      </w:pPr>
      <w:r w:rsidRPr="00D24DD4">
        <w:rPr>
          <w:rFonts w:ascii="Times New Roman" w:hAnsi="Times New Roman"/>
          <w:b/>
          <w:bCs/>
          <w:color w:val="FF0000"/>
          <w:sz w:val="24"/>
          <w:szCs w:val="24"/>
        </w:rPr>
        <w:t>ACTUACIÓN ESPECÍFICA DE LA TERAPIA OCUPACIONAL PROMOVEN REABILITACIÓN DESPUÉS ACCIDENTE VASCULAR ENCEFÁLICO</w:t>
      </w:r>
    </w:p>
    <w:p w:rsidR="00C767A5" w:rsidRDefault="00C767A5" w:rsidP="004D47C2">
      <w:pPr>
        <w:pStyle w:val="Corpo"/>
        <w:spacing w:line="360" w:lineRule="auto"/>
        <w:jc w:val="both"/>
        <w:rPr>
          <w:rFonts w:ascii="Times New Roman" w:hAnsi="Times New Roman"/>
          <w:b/>
          <w:bCs/>
          <w:color w:val="auto"/>
          <w:sz w:val="24"/>
          <w:szCs w:val="24"/>
        </w:rPr>
      </w:pPr>
    </w:p>
    <w:p w:rsidR="004D47C2" w:rsidRPr="004D47C2" w:rsidRDefault="004D47C2" w:rsidP="004D47C2">
      <w:pPr>
        <w:pStyle w:val="Corpo"/>
        <w:spacing w:line="360" w:lineRule="auto"/>
        <w:jc w:val="both"/>
        <w:rPr>
          <w:rFonts w:ascii="Times New Roman" w:eastAsia="Times New Roman" w:hAnsi="Times New Roman" w:cs="Times New Roman"/>
          <w:b/>
          <w:bCs/>
          <w:color w:val="auto"/>
          <w:sz w:val="24"/>
          <w:szCs w:val="24"/>
        </w:rPr>
      </w:pPr>
      <w:r w:rsidRPr="004D47C2">
        <w:rPr>
          <w:rFonts w:ascii="Times New Roman" w:hAnsi="Times New Roman"/>
          <w:b/>
          <w:bCs/>
          <w:color w:val="auto"/>
          <w:sz w:val="24"/>
          <w:szCs w:val="24"/>
        </w:rPr>
        <w:t>RESUMO</w:t>
      </w:r>
    </w:p>
    <w:p w:rsidR="004D47C2" w:rsidRPr="004D47C2" w:rsidRDefault="004D47C2" w:rsidP="004D47C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lang w:val="pt-PT"/>
        </w:rPr>
        <w:t>Ainda há</w:t>
      </w:r>
      <w:r w:rsidRPr="004D47C2">
        <w:rPr>
          <w:rFonts w:ascii="Times New Roman" w:hAnsi="Times New Roman"/>
          <w:color w:val="auto"/>
          <w:sz w:val="24"/>
          <w:szCs w:val="24"/>
        </w:rPr>
        <w:t xml:space="preserve"> car</w:t>
      </w:r>
      <w:r w:rsidRPr="004D47C2">
        <w:rPr>
          <w:rFonts w:ascii="Times New Roman" w:hAnsi="Times New Roman"/>
          <w:color w:val="auto"/>
          <w:sz w:val="24"/>
          <w:szCs w:val="24"/>
          <w:lang w:val="pt-PT"/>
        </w:rPr>
        <w:t>ência por mais estudos qualificados que possibilitem o debate sobre limitações, benefícios e possíveis melhorias na conduta de Terapia Ocupacional na reabilitação. Objetivou-se evidenciar a eficácia de abordagens específicas da Terapia Ocupacional baseadas no treino de Atividades Vida Diária (AVDs), complementadas pela Cinesioatividade. Estudo quantitativo, caso único, paciente do sexo feminino hemiparé</w:t>
      </w:r>
      <w:r w:rsidRPr="004D47C2">
        <w:rPr>
          <w:rFonts w:ascii="Times New Roman" w:hAnsi="Times New Roman"/>
          <w:color w:val="auto"/>
          <w:sz w:val="24"/>
          <w:szCs w:val="24"/>
          <w:lang w:val="it-IT"/>
        </w:rPr>
        <w:t xml:space="preserve">tica </w:t>
      </w:r>
      <w:r w:rsidRPr="004D47C2">
        <w:rPr>
          <w:rFonts w:ascii="Times New Roman" w:hAnsi="Times New Roman"/>
          <w:color w:val="auto"/>
          <w:sz w:val="24"/>
          <w:szCs w:val="24"/>
          <w:lang w:val="pt-PT"/>
        </w:rPr>
        <w:t>à esquerda por isquemia encefálica. Procedimentos aprovados, Plataforma Brasil</w:t>
      </w:r>
      <w:r w:rsidRPr="004D47C2">
        <w:rPr>
          <w:rFonts w:ascii="Times New Roman" w:hAnsi="Times New Roman"/>
          <w:color w:val="auto"/>
          <w:sz w:val="24"/>
          <w:szCs w:val="24"/>
          <w14:shadow w14:blurRad="50800" w14:dist="38100" w14:dir="2700000" w14:sx="100000" w14:sy="100000" w14:kx="0" w14:ky="0" w14:algn="tl">
            <w14:srgbClr w14:val="000000">
              <w14:alpha w14:val="60000"/>
            </w14:srgbClr>
          </w14:shadow>
        </w:rPr>
        <w:t xml:space="preserve"> </w:t>
      </w:r>
      <w:r w:rsidRPr="004D47C2">
        <w:rPr>
          <w:rFonts w:ascii="Times New Roman" w:hAnsi="Times New Roman"/>
          <w:color w:val="auto"/>
          <w:sz w:val="24"/>
          <w:szCs w:val="24"/>
          <w:lang w:val="pt-PT"/>
        </w:rPr>
        <w:t>CAAE: 45352815.3.0000.0018, ocorreram ao longo de 20 sessões, duas vezes por semana, duração de 40 a 60 minutos por sessão. Avaliações em três tempos: admissã</w:t>
      </w:r>
      <w:r w:rsidRPr="004D47C2">
        <w:rPr>
          <w:rFonts w:ascii="Times New Roman" w:hAnsi="Times New Roman"/>
          <w:color w:val="auto"/>
          <w:sz w:val="24"/>
          <w:szCs w:val="24"/>
        </w:rPr>
        <w:t>o (1</w:t>
      </w:r>
      <w:r w:rsidRPr="004D47C2">
        <w:rPr>
          <w:rFonts w:ascii="Times New Roman" w:hAnsi="Times New Roman"/>
          <w:color w:val="auto"/>
          <w:sz w:val="24"/>
          <w:szCs w:val="24"/>
          <w:lang w:val="pt-PT"/>
        </w:rPr>
        <w:t>ª</w:t>
      </w:r>
      <w:r w:rsidRPr="004D47C2">
        <w:rPr>
          <w:rFonts w:ascii="Times New Roman" w:hAnsi="Times New Roman"/>
          <w:color w:val="auto"/>
          <w:sz w:val="24"/>
          <w:szCs w:val="24"/>
        </w:rPr>
        <w:t>sess</w:t>
      </w:r>
      <w:r w:rsidRPr="004D47C2">
        <w:rPr>
          <w:rFonts w:ascii="Times New Roman" w:hAnsi="Times New Roman"/>
          <w:color w:val="auto"/>
          <w:sz w:val="24"/>
          <w:szCs w:val="24"/>
          <w:lang w:val="pt-PT"/>
        </w:rPr>
        <w:t>ão), reavaliaçã</w:t>
      </w:r>
      <w:r w:rsidRPr="004D47C2">
        <w:rPr>
          <w:rFonts w:ascii="Times New Roman" w:hAnsi="Times New Roman"/>
          <w:color w:val="auto"/>
          <w:sz w:val="24"/>
          <w:szCs w:val="24"/>
        </w:rPr>
        <w:t>o (10</w:t>
      </w:r>
      <w:r w:rsidRPr="004D47C2">
        <w:rPr>
          <w:rFonts w:ascii="Times New Roman" w:hAnsi="Times New Roman"/>
          <w:color w:val="auto"/>
          <w:sz w:val="24"/>
          <w:szCs w:val="24"/>
          <w:lang w:val="pt-PT"/>
        </w:rPr>
        <w:t>ª</w:t>
      </w:r>
      <w:r w:rsidRPr="004D47C2">
        <w:rPr>
          <w:rFonts w:ascii="Times New Roman" w:hAnsi="Times New Roman"/>
          <w:color w:val="auto"/>
          <w:sz w:val="24"/>
          <w:szCs w:val="24"/>
        </w:rPr>
        <w:t>sess</w:t>
      </w:r>
      <w:r w:rsidRPr="004D47C2">
        <w:rPr>
          <w:rFonts w:ascii="Times New Roman" w:hAnsi="Times New Roman"/>
          <w:color w:val="auto"/>
          <w:sz w:val="24"/>
          <w:szCs w:val="24"/>
          <w:lang w:val="pt-PT"/>
        </w:rPr>
        <w:t>ã</w:t>
      </w:r>
      <w:r w:rsidRPr="004D47C2">
        <w:rPr>
          <w:rFonts w:ascii="Times New Roman" w:hAnsi="Times New Roman"/>
          <w:color w:val="auto"/>
          <w:sz w:val="24"/>
          <w:szCs w:val="24"/>
          <w:lang w:val="it-IT"/>
        </w:rPr>
        <w:t>o) e alta (20</w:t>
      </w:r>
      <w:r w:rsidRPr="004D47C2">
        <w:rPr>
          <w:rFonts w:ascii="Times New Roman" w:hAnsi="Times New Roman"/>
          <w:color w:val="auto"/>
          <w:sz w:val="24"/>
          <w:szCs w:val="24"/>
          <w:lang w:val="pt-PT"/>
        </w:rPr>
        <w:t>ª</w:t>
      </w:r>
      <w:r w:rsidRPr="004D47C2">
        <w:rPr>
          <w:rFonts w:ascii="Times New Roman" w:hAnsi="Times New Roman"/>
          <w:color w:val="auto"/>
          <w:sz w:val="24"/>
          <w:szCs w:val="24"/>
        </w:rPr>
        <w:t>sess</w:t>
      </w:r>
      <w:r w:rsidRPr="004D47C2">
        <w:rPr>
          <w:rFonts w:ascii="Times New Roman" w:hAnsi="Times New Roman"/>
          <w:color w:val="auto"/>
          <w:sz w:val="24"/>
          <w:szCs w:val="24"/>
          <w:lang w:val="pt-PT"/>
        </w:rPr>
        <w:t>ã</w:t>
      </w:r>
      <w:r w:rsidRPr="004D47C2">
        <w:rPr>
          <w:rFonts w:ascii="Times New Roman" w:hAnsi="Times New Roman"/>
          <w:color w:val="auto"/>
          <w:sz w:val="24"/>
          <w:szCs w:val="24"/>
        </w:rPr>
        <w:t>o). Testes f</w:t>
      </w:r>
      <w:r w:rsidRPr="004D47C2">
        <w:rPr>
          <w:rFonts w:ascii="Times New Roman" w:hAnsi="Times New Roman"/>
          <w:color w:val="auto"/>
          <w:sz w:val="24"/>
          <w:szCs w:val="24"/>
          <w:lang w:val="pt-PT"/>
        </w:rPr>
        <w:t>ísicos apontaram a resposta ao tratamento: percepção tá</w:t>
      </w:r>
      <w:r w:rsidRPr="004D47C2">
        <w:rPr>
          <w:rFonts w:ascii="Times New Roman" w:hAnsi="Times New Roman"/>
          <w:color w:val="auto"/>
          <w:sz w:val="24"/>
          <w:szCs w:val="24"/>
        </w:rPr>
        <w:t>til (estesi</w:t>
      </w:r>
      <w:r w:rsidRPr="004D47C2">
        <w:rPr>
          <w:rFonts w:ascii="Times New Roman" w:hAnsi="Times New Roman"/>
          <w:color w:val="auto"/>
          <w:sz w:val="24"/>
          <w:szCs w:val="24"/>
          <w:lang w:val="pt-PT"/>
        </w:rPr>
        <w:t xml:space="preserve">ômetro), grau de força muscular (escala MRC) e amplitude articular de movimento (goniômetro). A Medida de Independência Funcional (MIF) promoveu inferências sobre a recuperação de habilidades funcionais. Os dados gerados foram plotados no Programa Graph Pad, Prism – </w:t>
      </w:r>
      <w:r w:rsidRPr="004D47C2">
        <w:rPr>
          <w:rFonts w:ascii="Times New Roman" w:hAnsi="Times New Roman"/>
          <w:color w:val="auto"/>
          <w:sz w:val="24"/>
          <w:szCs w:val="24"/>
        </w:rPr>
        <w:t>6.0, An</w:t>
      </w:r>
      <w:r w:rsidRPr="004D47C2">
        <w:rPr>
          <w:rFonts w:ascii="Times New Roman" w:hAnsi="Times New Roman"/>
          <w:color w:val="auto"/>
          <w:sz w:val="24"/>
          <w:szCs w:val="24"/>
          <w:lang w:val="pt-PT"/>
        </w:rPr>
        <w:t>álise de Variâ</w:t>
      </w:r>
      <w:r w:rsidRPr="004D47C2">
        <w:rPr>
          <w:rFonts w:ascii="Times New Roman" w:hAnsi="Times New Roman"/>
          <w:color w:val="auto"/>
          <w:sz w:val="24"/>
          <w:szCs w:val="24"/>
        </w:rPr>
        <w:t>ncia (ANOVA), p</w:t>
      </w:r>
      <w:r w:rsidRPr="004D47C2">
        <w:rPr>
          <w:rFonts w:ascii="Times New Roman" w:hAnsi="Times New Roman"/>
          <w:color w:val="auto"/>
          <w:sz w:val="24"/>
          <w:szCs w:val="24"/>
          <w:lang w:val="pt-PT"/>
        </w:rPr>
        <w:t>ó</w:t>
      </w:r>
      <w:r w:rsidRPr="004D47C2">
        <w:rPr>
          <w:rFonts w:ascii="Times New Roman" w:hAnsi="Times New Roman"/>
          <w:color w:val="auto"/>
          <w:sz w:val="24"/>
          <w:szCs w:val="24"/>
          <w:lang w:val="nl-NL"/>
        </w:rPr>
        <w:t xml:space="preserve">s-teste de Tukey, </w:t>
      </w:r>
      <w:r w:rsidRPr="004D47C2">
        <w:rPr>
          <w:rFonts w:ascii="Times New Roman" w:hAnsi="Times New Roman"/>
          <w:color w:val="auto"/>
          <w:sz w:val="24"/>
          <w:szCs w:val="24"/>
          <w:lang w:val="pt-PT"/>
        </w:rPr>
        <w:t>índice de significância: p&lt;0,05. Gráficos em coluna (mé</w:t>
      </w:r>
      <w:r w:rsidRPr="004D47C2">
        <w:rPr>
          <w:rFonts w:ascii="Times New Roman" w:hAnsi="Times New Roman"/>
          <w:color w:val="auto"/>
          <w:sz w:val="24"/>
          <w:szCs w:val="24"/>
        </w:rPr>
        <w:t xml:space="preserve">dia </w:t>
      </w:r>
      <w:r w:rsidRPr="004D47C2">
        <w:rPr>
          <w:rFonts w:ascii="Times New Roman" w:hAnsi="Times New Roman"/>
          <w:color w:val="auto"/>
          <w:sz w:val="24"/>
          <w:szCs w:val="24"/>
          <w:lang w:val="pt-PT"/>
        </w:rPr>
        <w:t xml:space="preserve">± DP). Os testes físicos conseguiram evidenciar ganhos importantes aos componentes de desempenho ocupacional como a percepção tátil, a força muscular e a </w:t>
      </w:r>
      <w:r w:rsidRPr="004D47C2">
        <w:rPr>
          <w:rFonts w:ascii="Times New Roman" w:hAnsi="Times New Roman"/>
          <w:color w:val="auto"/>
          <w:sz w:val="24"/>
          <w:szCs w:val="24"/>
          <w:lang w:val="da-DK"/>
        </w:rPr>
        <w:t>ADM</w:t>
      </w:r>
      <w:r w:rsidRPr="004D47C2">
        <w:rPr>
          <w:rFonts w:ascii="Times New Roman" w:hAnsi="Times New Roman"/>
          <w:color w:val="auto"/>
          <w:sz w:val="24"/>
          <w:szCs w:val="24"/>
          <w:lang w:val="pt-PT"/>
        </w:rPr>
        <w:t xml:space="preserve">. Isso também representou recuperação de habilidades funcionais prejudicadas pelo AVE, validada pela MIF. Conclui-se a </w:t>
      </w:r>
      <w:r w:rsidRPr="004D47C2">
        <w:rPr>
          <w:rFonts w:ascii="Times New Roman" w:hAnsi="Times New Roman"/>
          <w:color w:val="auto"/>
          <w:sz w:val="24"/>
          <w:szCs w:val="24"/>
        </w:rPr>
        <w:t>relev</w:t>
      </w:r>
      <w:r w:rsidRPr="004D47C2">
        <w:rPr>
          <w:rFonts w:ascii="Times New Roman" w:hAnsi="Times New Roman"/>
          <w:color w:val="auto"/>
          <w:sz w:val="24"/>
          <w:szCs w:val="24"/>
          <w:lang w:val="pt-PT"/>
        </w:rPr>
        <w:t>ância na associação de diferentes abordagens</w:t>
      </w:r>
      <w:r w:rsidRPr="004D47C2">
        <w:rPr>
          <w:rFonts w:ascii="Times New Roman" w:hAnsi="Times New Roman"/>
          <w:color w:val="auto"/>
          <w:sz w:val="24"/>
          <w:szCs w:val="24"/>
          <w:lang w:val="it-IT"/>
        </w:rPr>
        <w:t xml:space="preserve"> </w:t>
      </w:r>
      <w:r w:rsidRPr="004D47C2">
        <w:rPr>
          <w:rFonts w:ascii="Times New Roman" w:hAnsi="Times New Roman"/>
          <w:color w:val="auto"/>
          <w:sz w:val="24"/>
          <w:szCs w:val="24"/>
          <w:lang w:val="pt-PT"/>
        </w:rPr>
        <w:t>e prá</w:t>
      </w:r>
      <w:r w:rsidRPr="00C767A5">
        <w:rPr>
          <w:rFonts w:ascii="Times New Roman" w:hAnsi="Times New Roman"/>
          <w:color w:val="auto"/>
          <w:sz w:val="24"/>
          <w:szCs w:val="24"/>
          <w:lang w:val="pt-BR"/>
        </w:rPr>
        <w:t>tica espec</w:t>
      </w:r>
      <w:r w:rsidRPr="004D47C2">
        <w:rPr>
          <w:rFonts w:ascii="Times New Roman" w:hAnsi="Times New Roman"/>
          <w:color w:val="auto"/>
          <w:sz w:val="24"/>
          <w:szCs w:val="24"/>
          <w:lang w:val="pt-PT"/>
        </w:rPr>
        <w:t>ífica da Terapia Ocupacional promovem importantes ganhos físicos e funcionais no decorrer da reabilitaçã</w:t>
      </w:r>
      <w:r w:rsidRPr="004D47C2">
        <w:rPr>
          <w:rFonts w:ascii="Times New Roman" w:hAnsi="Times New Roman"/>
          <w:color w:val="auto"/>
          <w:sz w:val="24"/>
          <w:szCs w:val="24"/>
          <w:lang w:val="it-IT"/>
        </w:rPr>
        <w:t>o.</w:t>
      </w:r>
    </w:p>
    <w:p w:rsidR="004D47C2" w:rsidRPr="004D47C2" w:rsidRDefault="004D47C2" w:rsidP="004D47C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jc w:val="both"/>
        <w:rPr>
          <w:rFonts w:ascii="Times New Roman" w:eastAsia="Times New Roman" w:hAnsi="Times New Roman" w:cs="Times New Roman"/>
          <w:color w:val="auto"/>
          <w:sz w:val="24"/>
          <w:szCs w:val="24"/>
        </w:rPr>
      </w:pPr>
    </w:p>
    <w:p w:rsidR="004D47C2" w:rsidRPr="004D47C2" w:rsidRDefault="004D47C2" w:rsidP="004D47C2">
      <w:pPr>
        <w:pStyle w:val="Corpo"/>
        <w:spacing w:line="360" w:lineRule="auto"/>
        <w:jc w:val="both"/>
        <w:rPr>
          <w:rFonts w:ascii="Times New Roman" w:eastAsia="Times New Roman" w:hAnsi="Times New Roman" w:cs="Times New Roman"/>
          <w:b/>
          <w:bCs/>
          <w:color w:val="auto"/>
          <w:sz w:val="24"/>
          <w:szCs w:val="24"/>
        </w:rPr>
      </w:pPr>
      <w:r w:rsidRPr="004D47C2">
        <w:rPr>
          <w:rFonts w:ascii="Times New Roman" w:hAnsi="Times New Roman"/>
          <w:b/>
          <w:bCs/>
          <w:color w:val="auto"/>
          <w:sz w:val="24"/>
          <w:szCs w:val="24"/>
          <w:u w:color="000000"/>
          <w:lang w:val="pt-PT"/>
        </w:rPr>
        <w:t>Palavras-Chave:</w:t>
      </w:r>
    </w:p>
    <w:p w:rsidR="004D47C2" w:rsidRPr="00B66F04" w:rsidRDefault="00D24DD4" w:rsidP="00D24DD4">
      <w:pPr>
        <w:jc w:val="both"/>
        <w:rPr>
          <w:rFonts w:eastAsia="Times New Roman"/>
          <w:color w:val="FF0000"/>
          <w:lang w:val="pt-BR"/>
        </w:rPr>
      </w:pPr>
      <w:r w:rsidRPr="00B66F04">
        <w:rPr>
          <w:color w:val="FF0000"/>
          <w:u w:color="000000"/>
          <w:lang w:val="pt-BR"/>
        </w:rPr>
        <w:t>Acidente Vascular Encef</w:t>
      </w:r>
      <w:r w:rsidRPr="00B66F04">
        <w:rPr>
          <w:color w:val="FF0000"/>
          <w:u w:color="000000"/>
          <w:lang w:val="pt-PT"/>
        </w:rPr>
        <w:t>á</w:t>
      </w:r>
      <w:r w:rsidRPr="00B66F04">
        <w:rPr>
          <w:color w:val="FF0000"/>
          <w:u w:color="000000"/>
          <w:lang w:val="it-IT"/>
        </w:rPr>
        <w:t>lico</w:t>
      </w:r>
      <w:r w:rsidRPr="00B66F04">
        <w:rPr>
          <w:color w:val="FF0000"/>
          <w:u w:color="000000"/>
          <w:lang w:val="it-IT"/>
        </w:rPr>
        <w:t xml:space="preserve">; </w:t>
      </w:r>
      <w:r w:rsidRPr="00B66F04">
        <w:rPr>
          <w:color w:val="FF0000"/>
          <w:u w:color="000000"/>
          <w:lang w:val="pt-PT"/>
        </w:rPr>
        <w:t>Atividades da Vida Diária</w:t>
      </w:r>
      <w:r w:rsidRPr="00B66F04">
        <w:rPr>
          <w:color w:val="FF0000"/>
          <w:u w:color="000000"/>
          <w:lang w:val="pt-PT"/>
        </w:rPr>
        <w:t xml:space="preserve">; </w:t>
      </w:r>
      <w:r w:rsidRPr="00B66F04">
        <w:rPr>
          <w:color w:val="FF0000"/>
          <w:u w:color="000000"/>
          <w:lang w:val="pt-PT"/>
        </w:rPr>
        <w:t>Cinesioatividade</w:t>
      </w:r>
      <w:r w:rsidRPr="00B66F04">
        <w:rPr>
          <w:color w:val="FF0000"/>
          <w:u w:color="000000"/>
          <w:lang w:val="pt-PT"/>
        </w:rPr>
        <w:t xml:space="preserve">; </w:t>
      </w:r>
      <w:r w:rsidRPr="00B66F04">
        <w:rPr>
          <w:color w:val="FF0000"/>
          <w:u w:color="000000"/>
          <w:lang w:val="pt-PT"/>
        </w:rPr>
        <w:t>Reabilitaçã</w:t>
      </w:r>
      <w:r w:rsidRPr="00B66F04">
        <w:rPr>
          <w:color w:val="FF0000"/>
          <w:u w:color="000000"/>
          <w:lang w:val="pt-BR"/>
        </w:rPr>
        <w:t>o</w:t>
      </w:r>
      <w:r w:rsidRPr="00B66F04">
        <w:rPr>
          <w:color w:val="FF0000"/>
          <w:u w:color="000000"/>
          <w:lang w:val="pt-BR"/>
        </w:rPr>
        <w:t xml:space="preserve">; </w:t>
      </w:r>
      <w:r w:rsidRPr="00B66F04">
        <w:rPr>
          <w:color w:val="FF0000"/>
          <w:u w:color="000000"/>
          <w:lang w:val="pt-PT"/>
        </w:rPr>
        <w:t>Terapia Ocupacional</w:t>
      </w:r>
      <w:r w:rsidRPr="00B66F04">
        <w:rPr>
          <w:color w:val="FF0000"/>
          <w:u w:color="000000"/>
          <w:lang w:val="pt-PT"/>
        </w:rPr>
        <w:t>.</w:t>
      </w:r>
    </w:p>
    <w:p w:rsidR="004D47C2" w:rsidRPr="004D47C2" w:rsidRDefault="004D47C2" w:rsidP="004D47C2">
      <w:pPr>
        <w:pStyle w:val="Corpo"/>
        <w:spacing w:line="360" w:lineRule="auto"/>
        <w:jc w:val="both"/>
        <w:rPr>
          <w:rFonts w:ascii="Times New Roman" w:eastAsia="Times New Roman" w:hAnsi="Times New Roman" w:cs="Times New Roman"/>
          <w:color w:val="auto"/>
          <w:sz w:val="24"/>
          <w:szCs w:val="24"/>
        </w:rPr>
      </w:pPr>
    </w:p>
    <w:p w:rsidR="004D47C2" w:rsidRPr="00D24DD4" w:rsidRDefault="004D47C2" w:rsidP="004D47C2">
      <w:pPr>
        <w:pStyle w:val="Corpo"/>
        <w:spacing w:line="360" w:lineRule="auto"/>
        <w:jc w:val="both"/>
        <w:rPr>
          <w:rFonts w:ascii="Times New Roman" w:hAnsi="Times New Roman"/>
          <w:b/>
          <w:bCs/>
          <w:color w:val="auto"/>
          <w:sz w:val="24"/>
          <w:szCs w:val="24"/>
          <w:lang w:val="pt-BR"/>
        </w:rPr>
      </w:pPr>
    </w:p>
    <w:p w:rsidR="004D47C2" w:rsidRPr="00D24DD4" w:rsidRDefault="004D47C2" w:rsidP="004D47C2">
      <w:pPr>
        <w:pStyle w:val="Corpo"/>
        <w:spacing w:line="360" w:lineRule="auto"/>
        <w:jc w:val="both"/>
        <w:rPr>
          <w:rFonts w:ascii="Times New Roman" w:hAnsi="Times New Roman"/>
          <w:b/>
          <w:bCs/>
          <w:color w:val="auto"/>
          <w:sz w:val="24"/>
          <w:szCs w:val="24"/>
          <w:lang w:val="pt-BR"/>
        </w:rPr>
      </w:pPr>
    </w:p>
    <w:p w:rsidR="004D47C2" w:rsidRPr="004D47C2" w:rsidRDefault="004D47C2" w:rsidP="004D47C2">
      <w:pPr>
        <w:pStyle w:val="Corpo"/>
        <w:spacing w:line="360" w:lineRule="auto"/>
        <w:jc w:val="both"/>
        <w:rPr>
          <w:rFonts w:ascii="Times New Roman" w:eastAsia="Times New Roman" w:hAnsi="Times New Roman" w:cs="Times New Roman"/>
          <w:b/>
          <w:bCs/>
          <w:color w:val="auto"/>
          <w:sz w:val="24"/>
          <w:szCs w:val="24"/>
        </w:rPr>
      </w:pPr>
      <w:r w:rsidRPr="00D24DD4">
        <w:rPr>
          <w:rFonts w:ascii="Times New Roman" w:hAnsi="Times New Roman"/>
          <w:b/>
          <w:bCs/>
          <w:color w:val="auto"/>
          <w:sz w:val="24"/>
          <w:szCs w:val="24"/>
          <w:lang w:val="pt-BR"/>
        </w:rPr>
        <w:t>ABSTRACT</w:t>
      </w:r>
    </w:p>
    <w:p w:rsidR="004D47C2" w:rsidRPr="004D47C2" w:rsidRDefault="004D47C2" w:rsidP="004D47C2">
      <w:pPr>
        <w:pStyle w:val="Corp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lang w:val="en-US"/>
        </w:rPr>
        <w:t xml:space="preserve">There is still a lack of qualified studies that allow the debate on limitations, benefits and possible improvements in the conduct of Occupational Therapy in rehabilitation. The objective of this study was to demonstrate the efficacy of specific approaches to Occupational Therapy based </w:t>
      </w:r>
      <w:r w:rsidRPr="004D47C2">
        <w:rPr>
          <w:rFonts w:ascii="Times New Roman" w:hAnsi="Times New Roman"/>
          <w:color w:val="auto"/>
          <w:sz w:val="24"/>
          <w:szCs w:val="24"/>
          <w:lang w:val="en-US"/>
        </w:rPr>
        <w:lastRenderedPageBreak/>
        <w:t>on activities of daily</w:t>
      </w:r>
      <w:r w:rsidRPr="004D47C2">
        <w:rPr>
          <w:rFonts w:ascii="Times New Roman" w:hAnsi="Times New Roman"/>
          <w:color w:val="auto"/>
          <w:sz w:val="24"/>
          <w:szCs w:val="24"/>
        </w:rPr>
        <w:t xml:space="preserve"> </w:t>
      </w:r>
      <w:r w:rsidRPr="004D47C2">
        <w:rPr>
          <w:rFonts w:ascii="Times New Roman" w:hAnsi="Times New Roman"/>
          <w:color w:val="auto"/>
          <w:sz w:val="24"/>
          <w:szCs w:val="24"/>
          <w:lang w:val="en-US"/>
        </w:rPr>
        <w:t>living (ADLs), supplemented by kinesioactivity. Quantitative study, single case, female patient</w:t>
      </w:r>
      <w:r w:rsidRPr="004D47C2">
        <w:rPr>
          <w:rFonts w:ascii="Times New Roman" w:hAnsi="Times New Roman"/>
          <w:color w:val="auto"/>
          <w:sz w:val="24"/>
          <w:szCs w:val="24"/>
        </w:rPr>
        <w:t xml:space="preserve"> </w:t>
      </w:r>
      <w:r w:rsidRPr="004D47C2">
        <w:rPr>
          <w:rFonts w:ascii="Times New Roman" w:hAnsi="Times New Roman"/>
          <w:color w:val="auto"/>
          <w:sz w:val="24"/>
          <w:szCs w:val="24"/>
          <w:lang w:val="en-US"/>
        </w:rPr>
        <w:t>presenting left hemiparesis due to brain ischemia. P</w:t>
      </w:r>
      <w:r w:rsidRPr="004D47C2">
        <w:rPr>
          <w:rFonts w:ascii="Times New Roman" w:hAnsi="Times New Roman"/>
          <w:color w:val="auto"/>
          <w:sz w:val="24"/>
          <w:szCs w:val="24"/>
          <w:lang w:val="nl-NL"/>
        </w:rPr>
        <w:t>rocedures</w:t>
      </w:r>
      <w:r w:rsidRPr="004D47C2">
        <w:rPr>
          <w:rFonts w:ascii="Times New Roman" w:hAnsi="Times New Roman"/>
          <w:color w:val="auto"/>
          <w:sz w:val="24"/>
          <w:szCs w:val="24"/>
          <w:lang w:val="en-US"/>
        </w:rPr>
        <w:t xml:space="preserve"> approved by Plataforma Brasil CAAE: 45352815.3.0000.0018, occurred over 20 sessions, twice a week, duration of 40 to 60 minutes per session. Three-time assessments: admission (1st session), re-evaluation (10th session) and discharge (20th session). Physical tests indicated the response to the treatment: tactile perception (S</w:t>
      </w:r>
      <w:r w:rsidRPr="004D47C2">
        <w:rPr>
          <w:rFonts w:ascii="Times New Roman" w:hAnsi="Times New Roman"/>
          <w:color w:val="auto"/>
          <w:sz w:val="24"/>
          <w:szCs w:val="24"/>
        </w:rPr>
        <w:t xml:space="preserve">emmes </w:t>
      </w:r>
      <w:r w:rsidRPr="004D47C2">
        <w:rPr>
          <w:rFonts w:ascii="Times New Roman" w:hAnsi="Times New Roman"/>
          <w:color w:val="auto"/>
          <w:sz w:val="24"/>
          <w:szCs w:val="24"/>
          <w:lang w:val="en-US"/>
        </w:rPr>
        <w:t>W</w:t>
      </w:r>
      <w:r w:rsidRPr="004D47C2">
        <w:rPr>
          <w:rFonts w:ascii="Times New Roman" w:hAnsi="Times New Roman"/>
          <w:color w:val="auto"/>
          <w:sz w:val="24"/>
          <w:szCs w:val="24"/>
          <w:lang w:val="de-DE"/>
        </w:rPr>
        <w:t>einstein monofilament</w:t>
      </w:r>
      <w:r w:rsidRPr="004D47C2">
        <w:rPr>
          <w:rFonts w:ascii="Times New Roman" w:hAnsi="Times New Roman"/>
          <w:color w:val="auto"/>
          <w:sz w:val="24"/>
          <w:szCs w:val="24"/>
          <w:lang w:val="en-US"/>
        </w:rPr>
        <w:t xml:space="preserve"> test), degree of muscle strength (MRC scale) and range of motion (ROM - goniometer). The Functional Independence Measure (FIM) promoted inferences about the recovery of functional abilities. The data generated were plotted in the Graph Pad Program, Prism - 6.0, Analysis of Variance (ANOVA), Tukey post - test, significance index: p &lt;0.05. Column graphs (mean </w:t>
      </w:r>
      <w:r w:rsidRPr="004D47C2">
        <w:rPr>
          <w:rFonts w:ascii="Times New Roman" w:hAnsi="Times New Roman"/>
          <w:color w:val="auto"/>
          <w:sz w:val="24"/>
          <w:szCs w:val="24"/>
        </w:rPr>
        <w:t xml:space="preserve">± </w:t>
      </w:r>
      <w:r w:rsidRPr="004D47C2">
        <w:rPr>
          <w:rFonts w:ascii="Times New Roman" w:hAnsi="Times New Roman"/>
          <w:color w:val="auto"/>
          <w:sz w:val="24"/>
          <w:szCs w:val="24"/>
          <w:lang w:val="en-US"/>
        </w:rPr>
        <w:t>SD). Physical tests were able to show important gains to occupational performance components such as tactile perception, muscle strength and ROM. This also represented recovery of functional abilities impaired by the CVA, validated by MIF. The relevance of the association of different approaches and specific practice of Occupational Therapy promotes important physical and functional gains in the course of rehabilitation.</w:t>
      </w:r>
    </w:p>
    <w:p w:rsidR="004D47C2" w:rsidRPr="004D47C2" w:rsidRDefault="004D47C2" w:rsidP="004D47C2">
      <w:pPr>
        <w:pStyle w:val="Corpo"/>
        <w:jc w:val="both"/>
        <w:rPr>
          <w:rFonts w:ascii="Times New Roman" w:eastAsia="Times New Roman" w:hAnsi="Times New Roman" w:cs="Times New Roman"/>
          <w:color w:val="auto"/>
          <w:sz w:val="24"/>
          <w:szCs w:val="24"/>
        </w:rPr>
      </w:pPr>
    </w:p>
    <w:p w:rsidR="004D47C2" w:rsidRPr="004D47C2" w:rsidRDefault="004D47C2" w:rsidP="004D47C2">
      <w:pPr>
        <w:pStyle w:val="Corpo"/>
        <w:spacing w:line="360" w:lineRule="auto"/>
        <w:jc w:val="both"/>
        <w:rPr>
          <w:rFonts w:ascii="Times New Roman" w:eastAsia="Times New Roman" w:hAnsi="Times New Roman" w:cs="Times New Roman"/>
          <w:b/>
          <w:bCs/>
          <w:color w:val="auto"/>
          <w:sz w:val="24"/>
          <w:szCs w:val="24"/>
        </w:rPr>
      </w:pPr>
      <w:r w:rsidRPr="004D47C2">
        <w:rPr>
          <w:rFonts w:ascii="Times New Roman" w:hAnsi="Times New Roman"/>
          <w:b/>
          <w:bCs/>
          <w:color w:val="auto"/>
          <w:sz w:val="24"/>
          <w:szCs w:val="24"/>
          <w:u w:color="000000"/>
          <w:lang w:val="en-US"/>
        </w:rPr>
        <w:t>Keywords:</w:t>
      </w:r>
    </w:p>
    <w:p w:rsidR="004D47C2" w:rsidRPr="00B66F04" w:rsidRDefault="00B66F04" w:rsidP="00B66F04">
      <w:pPr>
        <w:rPr>
          <w:rFonts w:eastAsia="Times New Roman"/>
          <w:color w:val="FF0000"/>
          <w:lang w:val="es-ES_tradnl"/>
        </w:rPr>
      </w:pPr>
      <w:r w:rsidRPr="00B66F04">
        <w:rPr>
          <w:color w:val="FF0000"/>
        </w:rPr>
        <w:t>Activities of daily living</w:t>
      </w:r>
      <w:r w:rsidRPr="00B66F04">
        <w:rPr>
          <w:color w:val="FF0000"/>
        </w:rPr>
        <w:t xml:space="preserve">; </w:t>
      </w:r>
      <w:r w:rsidRPr="00B66F04">
        <w:rPr>
          <w:color w:val="FF0000"/>
        </w:rPr>
        <w:t>Kinesioactivity</w:t>
      </w:r>
      <w:r w:rsidRPr="00B66F04">
        <w:rPr>
          <w:color w:val="FF0000"/>
        </w:rPr>
        <w:t xml:space="preserve">; </w:t>
      </w:r>
      <w:r w:rsidRPr="00B66F04">
        <w:rPr>
          <w:color w:val="FF0000"/>
        </w:rPr>
        <w:t>Occupational Therapy</w:t>
      </w:r>
      <w:r w:rsidRPr="00B66F04">
        <w:rPr>
          <w:color w:val="FF0000"/>
        </w:rPr>
        <w:t xml:space="preserve">; </w:t>
      </w:r>
      <w:r w:rsidRPr="00B66F04">
        <w:rPr>
          <w:color w:val="FF0000"/>
        </w:rPr>
        <w:t>Rehabilitation</w:t>
      </w:r>
      <w:r w:rsidRPr="00B66F04">
        <w:rPr>
          <w:color w:val="FF0000"/>
        </w:rPr>
        <w:t xml:space="preserve">; </w:t>
      </w:r>
      <w:r w:rsidRPr="00B66F04">
        <w:rPr>
          <w:color w:val="FF0000"/>
        </w:rPr>
        <w:t>Stroke.</w:t>
      </w:r>
    </w:p>
    <w:p w:rsidR="004D47C2" w:rsidRPr="00B66F04" w:rsidRDefault="004D47C2" w:rsidP="004D47C2">
      <w:pPr>
        <w:pStyle w:val="Corpo"/>
        <w:spacing w:line="360" w:lineRule="auto"/>
        <w:jc w:val="both"/>
        <w:rPr>
          <w:rFonts w:ascii="Times New Roman" w:hAnsi="Times New Roman"/>
          <w:b/>
          <w:bCs/>
          <w:color w:val="auto"/>
          <w:sz w:val="24"/>
          <w:szCs w:val="24"/>
          <w:lang w:val="es-ES_tradnl"/>
        </w:rPr>
      </w:pPr>
    </w:p>
    <w:p w:rsidR="004D47C2" w:rsidRPr="00B66F04" w:rsidRDefault="004D47C2" w:rsidP="004D47C2">
      <w:pPr>
        <w:pStyle w:val="Corpo"/>
        <w:spacing w:line="360" w:lineRule="auto"/>
        <w:jc w:val="both"/>
        <w:rPr>
          <w:rFonts w:ascii="Times New Roman" w:hAnsi="Times New Roman"/>
          <w:b/>
          <w:bCs/>
          <w:color w:val="auto"/>
          <w:sz w:val="24"/>
          <w:szCs w:val="24"/>
          <w:lang w:val="en-US"/>
        </w:rPr>
      </w:pPr>
    </w:p>
    <w:p w:rsidR="004D47C2" w:rsidRPr="004D47C2" w:rsidRDefault="004D47C2" w:rsidP="004D47C2">
      <w:pPr>
        <w:pStyle w:val="Corpo"/>
        <w:spacing w:line="360" w:lineRule="auto"/>
        <w:jc w:val="both"/>
        <w:rPr>
          <w:rFonts w:ascii="Times New Roman" w:eastAsia="Times New Roman" w:hAnsi="Times New Roman" w:cs="Times New Roman"/>
          <w:b/>
          <w:bCs/>
          <w:color w:val="auto"/>
          <w:sz w:val="24"/>
          <w:szCs w:val="24"/>
          <w:lang w:val="es-ES_tradnl"/>
        </w:rPr>
      </w:pPr>
      <w:r w:rsidRPr="00B66F04">
        <w:rPr>
          <w:rFonts w:ascii="Times New Roman" w:hAnsi="Times New Roman"/>
          <w:b/>
          <w:bCs/>
          <w:color w:val="auto"/>
          <w:sz w:val="24"/>
          <w:szCs w:val="24"/>
          <w:lang w:val="en-US"/>
        </w:rPr>
        <w:t>RESUMEN</w:t>
      </w:r>
    </w:p>
    <w:p w:rsidR="004D47C2" w:rsidRPr="004D47C2" w:rsidRDefault="004D47C2" w:rsidP="004D47C2">
      <w:pPr>
        <w:pStyle w:val="Corpo"/>
        <w:jc w:val="both"/>
        <w:rPr>
          <w:rFonts w:ascii="Times New Roman" w:eastAsia="Times New Roman" w:hAnsi="Times New Roman" w:cs="Times New Roman"/>
          <w:color w:val="auto"/>
          <w:sz w:val="24"/>
          <w:szCs w:val="24"/>
          <w:lang w:val="es-ES_tradnl"/>
        </w:rPr>
      </w:pPr>
      <w:r w:rsidRPr="004D47C2">
        <w:rPr>
          <w:rFonts w:ascii="Times New Roman" w:hAnsi="Times New Roman"/>
          <w:color w:val="auto"/>
          <w:sz w:val="24"/>
          <w:szCs w:val="24"/>
          <w:u w:color="000000"/>
          <w:lang w:val="es-ES_tradnl"/>
        </w:rPr>
        <w:t xml:space="preserve">Todavía hay carencia por más estudios cualificados que posibiliten el debate sobre limitaciones, beneficios y posibles mejoras en la conducta de </w:t>
      </w:r>
      <w:r w:rsidRPr="00C767A5">
        <w:rPr>
          <w:rFonts w:ascii="Times New Roman" w:hAnsi="Times New Roman"/>
          <w:color w:val="auto"/>
          <w:sz w:val="24"/>
          <w:szCs w:val="24"/>
          <w:u w:color="000000"/>
          <w:lang w:val="es-ES"/>
        </w:rPr>
        <w:t xml:space="preserve">la </w:t>
      </w:r>
      <w:r w:rsidRPr="004D47C2">
        <w:rPr>
          <w:rFonts w:ascii="Times New Roman" w:hAnsi="Times New Roman"/>
          <w:color w:val="auto"/>
          <w:sz w:val="24"/>
          <w:szCs w:val="24"/>
          <w:u w:color="000000"/>
          <w:lang w:val="es-ES_tradnl"/>
        </w:rPr>
        <w:t>Terapia Ocupacional en la rehabilitación. Se objetivó evidenciar la eficacia de abordajes específicos de la Terapia Ocupacional basadas en el entrenamiento de</w:t>
      </w:r>
      <w:r w:rsidRPr="00C767A5">
        <w:rPr>
          <w:rFonts w:ascii="Times New Roman" w:hAnsi="Times New Roman"/>
          <w:color w:val="auto"/>
          <w:sz w:val="24"/>
          <w:szCs w:val="24"/>
          <w:u w:color="000000"/>
          <w:lang w:val="es-ES"/>
        </w:rPr>
        <w:t xml:space="preserve"> </w:t>
      </w:r>
      <w:r w:rsidRPr="004D47C2">
        <w:rPr>
          <w:rFonts w:ascii="Times New Roman" w:hAnsi="Times New Roman"/>
          <w:color w:val="auto"/>
          <w:sz w:val="24"/>
          <w:szCs w:val="24"/>
          <w:u w:color="000000"/>
          <w:lang w:val="es-ES_tradnl"/>
        </w:rPr>
        <w:t xml:space="preserve">Actividades </w:t>
      </w:r>
      <w:r w:rsidRPr="00C767A5">
        <w:rPr>
          <w:rFonts w:ascii="Times New Roman" w:hAnsi="Times New Roman"/>
          <w:color w:val="auto"/>
          <w:sz w:val="24"/>
          <w:szCs w:val="24"/>
          <w:u w:color="000000"/>
          <w:lang w:val="es-ES"/>
        </w:rPr>
        <w:t xml:space="preserve">de la Vida </w:t>
      </w:r>
      <w:r w:rsidRPr="004D47C2">
        <w:rPr>
          <w:rFonts w:ascii="Times New Roman" w:hAnsi="Times New Roman"/>
          <w:color w:val="auto"/>
          <w:sz w:val="24"/>
          <w:szCs w:val="24"/>
          <w:u w:color="000000"/>
          <w:lang w:val="es-ES_tradnl"/>
        </w:rPr>
        <w:t xml:space="preserve">Diaria (AVDs), complementadas por la Cinesioactividad. Estudio cuantitativo, caso único, paciente del sexo femenino </w:t>
      </w:r>
      <w:r w:rsidRPr="00C767A5">
        <w:rPr>
          <w:rFonts w:ascii="Times New Roman" w:hAnsi="Times New Roman"/>
          <w:color w:val="auto"/>
          <w:sz w:val="24"/>
          <w:szCs w:val="24"/>
          <w:u w:color="000000"/>
          <w:lang w:val="es-ES"/>
        </w:rPr>
        <w:t xml:space="preserve">con </w:t>
      </w:r>
      <w:r w:rsidRPr="004D47C2">
        <w:rPr>
          <w:rFonts w:ascii="Times New Roman" w:hAnsi="Times New Roman"/>
          <w:color w:val="auto"/>
          <w:sz w:val="24"/>
          <w:szCs w:val="24"/>
          <w:u w:color="000000"/>
          <w:lang w:val="es-ES_tradnl"/>
        </w:rPr>
        <w:t>hemipar</w:t>
      </w:r>
      <w:r w:rsidRPr="00C767A5">
        <w:rPr>
          <w:rFonts w:ascii="Times New Roman" w:hAnsi="Times New Roman"/>
          <w:color w:val="auto"/>
          <w:sz w:val="24"/>
          <w:szCs w:val="24"/>
          <w:u w:color="000000"/>
          <w:lang w:val="es-ES"/>
        </w:rPr>
        <w:t>esi</w:t>
      </w:r>
      <w:r w:rsidRPr="004D47C2">
        <w:rPr>
          <w:rFonts w:ascii="Times New Roman" w:hAnsi="Times New Roman"/>
          <w:color w:val="auto"/>
          <w:sz w:val="24"/>
          <w:szCs w:val="24"/>
          <w:u w:color="000000"/>
          <w:lang w:val="es-ES_tradnl"/>
        </w:rPr>
        <w:t>a</w:t>
      </w:r>
      <w:r w:rsidRPr="00C767A5">
        <w:rPr>
          <w:rFonts w:ascii="Times New Roman" w:hAnsi="Times New Roman"/>
          <w:color w:val="auto"/>
          <w:sz w:val="24"/>
          <w:szCs w:val="24"/>
          <w:u w:color="000000"/>
          <w:lang w:val="es-ES"/>
        </w:rPr>
        <w:t xml:space="preserve"> </w:t>
      </w:r>
      <w:r w:rsidRPr="004D47C2">
        <w:rPr>
          <w:rFonts w:ascii="Times New Roman" w:hAnsi="Times New Roman"/>
          <w:color w:val="auto"/>
          <w:sz w:val="24"/>
          <w:szCs w:val="24"/>
          <w:u w:color="000000"/>
          <w:lang w:val="es-ES_tradnl"/>
        </w:rPr>
        <w:t>izquierda por isqu</w:t>
      </w:r>
      <w:r w:rsidRPr="00C767A5">
        <w:rPr>
          <w:rFonts w:ascii="Times New Roman" w:hAnsi="Times New Roman"/>
          <w:color w:val="auto"/>
          <w:sz w:val="24"/>
          <w:szCs w:val="24"/>
          <w:u w:color="000000"/>
          <w:lang w:val="es-ES"/>
        </w:rPr>
        <w:t>é</w:t>
      </w:r>
      <w:r w:rsidRPr="004D47C2">
        <w:rPr>
          <w:rFonts w:ascii="Times New Roman" w:hAnsi="Times New Roman"/>
          <w:color w:val="auto"/>
          <w:sz w:val="24"/>
          <w:szCs w:val="24"/>
          <w:u w:color="000000"/>
          <w:lang w:val="es-ES_tradnl"/>
        </w:rPr>
        <w:t xml:space="preserve">mia encefálica. </w:t>
      </w:r>
      <w:r w:rsidRPr="00C767A5">
        <w:rPr>
          <w:rFonts w:ascii="Times New Roman" w:hAnsi="Times New Roman"/>
          <w:color w:val="auto"/>
          <w:sz w:val="24"/>
          <w:szCs w:val="24"/>
          <w:u w:color="000000"/>
          <w:lang w:val="es-ES"/>
        </w:rPr>
        <w:t>Los p</w:t>
      </w:r>
      <w:r w:rsidRPr="004D47C2">
        <w:rPr>
          <w:rFonts w:ascii="Times New Roman" w:hAnsi="Times New Roman"/>
          <w:color w:val="auto"/>
          <w:sz w:val="24"/>
          <w:szCs w:val="24"/>
          <w:u w:color="000000"/>
          <w:lang w:val="es-ES_tradnl"/>
        </w:rPr>
        <w:t>rocedim</w:t>
      </w:r>
      <w:r w:rsidRPr="00C767A5">
        <w:rPr>
          <w:rFonts w:ascii="Times New Roman" w:hAnsi="Times New Roman"/>
          <w:color w:val="auto"/>
          <w:sz w:val="24"/>
          <w:szCs w:val="24"/>
          <w:u w:color="000000"/>
          <w:lang w:val="es-ES"/>
        </w:rPr>
        <w:t>i</w:t>
      </w:r>
      <w:r w:rsidRPr="004D47C2">
        <w:rPr>
          <w:rFonts w:ascii="Times New Roman" w:hAnsi="Times New Roman"/>
          <w:color w:val="auto"/>
          <w:sz w:val="24"/>
          <w:szCs w:val="24"/>
          <w:u w:color="000000"/>
          <w:lang w:val="es-ES_tradnl"/>
        </w:rPr>
        <w:t xml:space="preserve">entos </w:t>
      </w:r>
      <w:r w:rsidRPr="00C767A5">
        <w:rPr>
          <w:rFonts w:ascii="Times New Roman" w:hAnsi="Times New Roman"/>
          <w:color w:val="auto"/>
          <w:sz w:val="24"/>
          <w:szCs w:val="24"/>
          <w:u w:color="000000"/>
          <w:lang w:val="es-ES"/>
        </w:rPr>
        <w:t xml:space="preserve">fueron </w:t>
      </w:r>
      <w:r w:rsidRPr="004D47C2">
        <w:rPr>
          <w:rFonts w:ascii="Times New Roman" w:hAnsi="Times New Roman"/>
          <w:color w:val="auto"/>
          <w:sz w:val="24"/>
          <w:szCs w:val="24"/>
          <w:u w:color="000000"/>
          <w:lang w:val="es-ES_tradnl"/>
        </w:rPr>
        <w:t>apro</w:t>
      </w:r>
      <w:r w:rsidRPr="00C767A5">
        <w:rPr>
          <w:rFonts w:ascii="Times New Roman" w:hAnsi="Times New Roman"/>
          <w:color w:val="auto"/>
          <w:sz w:val="24"/>
          <w:szCs w:val="24"/>
          <w:u w:color="000000"/>
          <w:lang w:val="es-ES"/>
        </w:rPr>
        <w:t>ba</w:t>
      </w:r>
      <w:r w:rsidRPr="004D47C2">
        <w:rPr>
          <w:rFonts w:ascii="Times New Roman" w:hAnsi="Times New Roman"/>
          <w:color w:val="auto"/>
          <w:sz w:val="24"/>
          <w:szCs w:val="24"/>
          <w:u w:color="000000"/>
          <w:lang w:val="es-ES_tradnl"/>
        </w:rPr>
        <w:t>dos</w:t>
      </w:r>
      <w:r w:rsidRPr="00C767A5">
        <w:rPr>
          <w:rFonts w:ascii="Times New Roman" w:hAnsi="Times New Roman"/>
          <w:color w:val="auto"/>
          <w:sz w:val="24"/>
          <w:szCs w:val="24"/>
          <w:u w:color="000000"/>
          <w:lang w:val="es-ES"/>
        </w:rPr>
        <w:t xml:space="preserve"> por la </w:t>
      </w:r>
      <w:r w:rsidRPr="004D47C2">
        <w:rPr>
          <w:rFonts w:ascii="Times New Roman" w:hAnsi="Times New Roman"/>
          <w:color w:val="auto"/>
          <w:sz w:val="24"/>
          <w:szCs w:val="24"/>
          <w:u w:color="000000"/>
          <w:lang w:val="es-ES_tradnl"/>
        </w:rPr>
        <w:t xml:space="preserve">Plataforma Brasil CAAE: 45352815.3.0000.0018, </w:t>
      </w:r>
      <w:r w:rsidRPr="00C767A5">
        <w:rPr>
          <w:rFonts w:ascii="Times New Roman" w:hAnsi="Times New Roman"/>
          <w:color w:val="auto"/>
          <w:sz w:val="24"/>
          <w:szCs w:val="24"/>
          <w:u w:color="000000"/>
          <w:lang w:val="es-ES"/>
        </w:rPr>
        <w:t>ocurridos</w:t>
      </w:r>
      <w:r w:rsidRPr="004D47C2">
        <w:rPr>
          <w:rFonts w:ascii="Times New Roman" w:hAnsi="Times New Roman"/>
          <w:color w:val="auto"/>
          <w:sz w:val="24"/>
          <w:szCs w:val="24"/>
          <w:u w:color="000000"/>
          <w:lang w:val="es-ES_tradnl"/>
        </w:rPr>
        <w:t xml:space="preserve"> </w:t>
      </w:r>
      <w:r w:rsidRPr="00C767A5">
        <w:rPr>
          <w:rFonts w:ascii="Times New Roman" w:hAnsi="Times New Roman"/>
          <w:color w:val="auto"/>
          <w:sz w:val="24"/>
          <w:szCs w:val="24"/>
          <w:u w:color="000000"/>
          <w:lang w:val="es-ES"/>
        </w:rPr>
        <w:t>en</w:t>
      </w:r>
      <w:r w:rsidRPr="004D47C2">
        <w:rPr>
          <w:rFonts w:ascii="Times New Roman" w:hAnsi="Times New Roman"/>
          <w:color w:val="auto"/>
          <w:sz w:val="24"/>
          <w:szCs w:val="24"/>
          <w:u w:color="000000"/>
          <w:lang w:val="es-ES_tradnl"/>
        </w:rPr>
        <w:t xml:space="preserve"> 20 ses</w:t>
      </w:r>
      <w:r w:rsidRPr="00C767A5">
        <w:rPr>
          <w:rFonts w:ascii="Times New Roman" w:hAnsi="Times New Roman"/>
          <w:color w:val="auto"/>
          <w:sz w:val="24"/>
          <w:szCs w:val="24"/>
          <w:u w:color="000000"/>
          <w:lang w:val="es-ES"/>
        </w:rPr>
        <w:t>iones</w:t>
      </w:r>
      <w:r w:rsidRPr="004D47C2">
        <w:rPr>
          <w:rFonts w:ascii="Times New Roman" w:hAnsi="Times New Roman"/>
          <w:color w:val="auto"/>
          <w:sz w:val="24"/>
          <w:szCs w:val="24"/>
          <w:u w:color="000000"/>
          <w:lang w:val="es-ES_tradnl"/>
        </w:rPr>
        <w:t>, d</w:t>
      </w:r>
      <w:r w:rsidRPr="00C767A5">
        <w:rPr>
          <w:rFonts w:ascii="Times New Roman" w:hAnsi="Times New Roman"/>
          <w:color w:val="auto"/>
          <w:sz w:val="24"/>
          <w:szCs w:val="24"/>
          <w:u w:color="000000"/>
          <w:lang w:val="es-ES"/>
        </w:rPr>
        <w:t>os veces</w:t>
      </w:r>
      <w:r w:rsidRPr="004D47C2">
        <w:rPr>
          <w:rFonts w:ascii="Times New Roman" w:hAnsi="Times New Roman"/>
          <w:color w:val="auto"/>
          <w:sz w:val="24"/>
          <w:szCs w:val="24"/>
          <w:u w:color="000000"/>
          <w:lang w:val="es-ES_tradnl"/>
        </w:rPr>
        <w:t xml:space="preserve"> por semana, </w:t>
      </w:r>
      <w:r w:rsidRPr="00C767A5">
        <w:rPr>
          <w:rFonts w:ascii="Times New Roman" w:hAnsi="Times New Roman"/>
          <w:color w:val="auto"/>
          <w:sz w:val="24"/>
          <w:szCs w:val="24"/>
          <w:u w:color="000000"/>
          <w:lang w:val="es-ES"/>
        </w:rPr>
        <w:t>duración</w:t>
      </w:r>
      <w:r w:rsidRPr="004D47C2">
        <w:rPr>
          <w:rFonts w:ascii="Times New Roman" w:hAnsi="Times New Roman"/>
          <w:color w:val="auto"/>
          <w:sz w:val="24"/>
          <w:szCs w:val="24"/>
          <w:u w:color="000000"/>
          <w:lang w:val="es-ES_tradnl"/>
        </w:rPr>
        <w:t xml:space="preserve"> de 40 a 60 minutos por </w:t>
      </w:r>
      <w:r w:rsidRPr="00C767A5">
        <w:rPr>
          <w:rFonts w:ascii="Times New Roman" w:hAnsi="Times New Roman"/>
          <w:color w:val="auto"/>
          <w:sz w:val="24"/>
          <w:szCs w:val="24"/>
          <w:u w:color="000000"/>
          <w:lang w:val="es-ES"/>
        </w:rPr>
        <w:t>sesión</w:t>
      </w:r>
      <w:r w:rsidRPr="004D47C2">
        <w:rPr>
          <w:rFonts w:ascii="Times New Roman" w:hAnsi="Times New Roman"/>
          <w:color w:val="auto"/>
          <w:sz w:val="24"/>
          <w:szCs w:val="24"/>
          <w:u w:color="000000"/>
          <w:lang w:val="es-ES_tradnl"/>
        </w:rPr>
        <w:t>. Evaluaciones en tres tiempos: admisión (1ª sesión), reevaluación (10ª sesión) y alta (20ª sesión). Las pruebas físicas apuntaron la respuesta al tratamiento: percepción táctil (prueba de los monofilamentos</w:t>
      </w:r>
      <w:r w:rsidRPr="00C767A5">
        <w:rPr>
          <w:rFonts w:ascii="Times New Roman" w:hAnsi="Times New Roman"/>
          <w:color w:val="auto"/>
          <w:sz w:val="24"/>
          <w:szCs w:val="24"/>
          <w:u w:color="000000"/>
          <w:lang w:val="es-ES"/>
        </w:rPr>
        <w:t xml:space="preserve"> de </w:t>
      </w:r>
      <w:r w:rsidRPr="00C767A5">
        <w:rPr>
          <w:rFonts w:ascii="Times New Roman" w:hAnsi="Times New Roman"/>
          <w:color w:val="auto"/>
          <w:sz w:val="24"/>
          <w:szCs w:val="24"/>
          <w:lang w:val="es-ES"/>
        </w:rPr>
        <w:t>S</w:t>
      </w:r>
      <w:r w:rsidRPr="004D47C2">
        <w:rPr>
          <w:rFonts w:ascii="Times New Roman" w:hAnsi="Times New Roman"/>
          <w:color w:val="auto"/>
          <w:sz w:val="24"/>
          <w:szCs w:val="24"/>
        </w:rPr>
        <w:t xml:space="preserve">emmes </w:t>
      </w:r>
      <w:r w:rsidRPr="00C767A5">
        <w:rPr>
          <w:rFonts w:ascii="Times New Roman" w:hAnsi="Times New Roman"/>
          <w:color w:val="auto"/>
          <w:sz w:val="24"/>
          <w:szCs w:val="24"/>
          <w:lang w:val="es-ES"/>
        </w:rPr>
        <w:t>W</w:t>
      </w:r>
      <w:r w:rsidRPr="004D47C2">
        <w:rPr>
          <w:rFonts w:ascii="Times New Roman" w:hAnsi="Times New Roman"/>
          <w:color w:val="auto"/>
          <w:sz w:val="24"/>
          <w:szCs w:val="24"/>
          <w:lang w:val="de-DE"/>
        </w:rPr>
        <w:t>einstein</w:t>
      </w:r>
      <w:r w:rsidRPr="004D47C2">
        <w:rPr>
          <w:rFonts w:ascii="Times New Roman" w:hAnsi="Times New Roman"/>
          <w:color w:val="auto"/>
          <w:sz w:val="24"/>
          <w:szCs w:val="24"/>
          <w:u w:color="000000"/>
          <w:lang w:val="es-ES_tradnl"/>
        </w:rPr>
        <w:t>), grado de fuerza muscular (escala MRC) y amplitud articular de movimiento (goniómetro). La Medida de Independencia Funcional (MIF) promovió inferencias sobre la recuperación de habilidades funcionales. Los datos generados fueron trazados en el programa Graph Pad, Prism - 6.0, Análisis de Varianza (ANOVA),</w:t>
      </w:r>
      <w:r w:rsidRPr="00C767A5">
        <w:rPr>
          <w:rFonts w:ascii="Times New Roman" w:hAnsi="Times New Roman"/>
          <w:color w:val="auto"/>
          <w:sz w:val="24"/>
          <w:szCs w:val="24"/>
          <w:u w:color="000000"/>
          <w:lang w:val="es-ES"/>
        </w:rPr>
        <w:t>prueba</w:t>
      </w:r>
      <w:r w:rsidRPr="004D47C2">
        <w:rPr>
          <w:rFonts w:ascii="Times New Roman" w:hAnsi="Times New Roman"/>
          <w:color w:val="auto"/>
          <w:sz w:val="24"/>
          <w:szCs w:val="24"/>
          <w:u w:color="000000"/>
          <w:lang w:val="es-ES_tradnl"/>
        </w:rPr>
        <w:t xml:space="preserve"> de Tukey, índice de significancia: p &lt;0,05. Gráficos en columna (media ± DP). Las pruebas físicas pudieron evidenciar ganancias importantes a los componentes de desempeño ocupacional como la percepción táctil, la fuerza muscular y la ADM. Esto también representó recuperación de habilidades funcionales perjudicadas por el </w:t>
      </w:r>
      <w:r w:rsidRPr="00C767A5">
        <w:rPr>
          <w:rFonts w:ascii="Times New Roman" w:hAnsi="Times New Roman"/>
          <w:color w:val="auto"/>
          <w:sz w:val="24"/>
          <w:szCs w:val="24"/>
          <w:u w:color="000000"/>
          <w:lang w:val="es-ES"/>
        </w:rPr>
        <w:t>ACV</w:t>
      </w:r>
      <w:r w:rsidRPr="004D47C2">
        <w:rPr>
          <w:rFonts w:ascii="Times New Roman" w:hAnsi="Times New Roman"/>
          <w:color w:val="auto"/>
          <w:sz w:val="24"/>
          <w:szCs w:val="24"/>
          <w:u w:color="000000"/>
          <w:lang w:val="es-ES_tradnl"/>
        </w:rPr>
        <w:t xml:space="preserve">, validada por la MIF. Se concluye la relevancia en la asociación de diferentes enfoques y práctica específica de la Terapia Ocupacional </w:t>
      </w:r>
      <w:r w:rsidRPr="00C767A5">
        <w:rPr>
          <w:rFonts w:ascii="Times New Roman" w:hAnsi="Times New Roman"/>
          <w:color w:val="auto"/>
          <w:sz w:val="24"/>
          <w:szCs w:val="24"/>
          <w:u w:color="000000"/>
          <w:lang w:val="es-ES"/>
        </w:rPr>
        <w:t xml:space="preserve">para la </w:t>
      </w:r>
      <w:r w:rsidRPr="004D47C2">
        <w:rPr>
          <w:rFonts w:ascii="Times New Roman" w:hAnsi="Times New Roman"/>
          <w:color w:val="auto"/>
          <w:sz w:val="24"/>
          <w:szCs w:val="24"/>
          <w:u w:color="000000"/>
          <w:lang w:val="es-ES_tradnl"/>
        </w:rPr>
        <w:t>prom</w:t>
      </w:r>
      <w:r w:rsidRPr="00C767A5">
        <w:rPr>
          <w:rFonts w:ascii="Times New Roman" w:hAnsi="Times New Roman"/>
          <w:color w:val="auto"/>
          <w:sz w:val="24"/>
          <w:szCs w:val="24"/>
          <w:u w:color="000000"/>
          <w:lang w:val="es-ES"/>
        </w:rPr>
        <w:t>oción de</w:t>
      </w:r>
      <w:r w:rsidRPr="004D47C2">
        <w:rPr>
          <w:rFonts w:ascii="Times New Roman" w:hAnsi="Times New Roman"/>
          <w:color w:val="auto"/>
          <w:sz w:val="24"/>
          <w:szCs w:val="24"/>
          <w:u w:color="000000"/>
          <w:lang w:val="es-ES_tradnl"/>
        </w:rPr>
        <w:t xml:space="preserve"> importantes ganancias físicas y funcionales en el curso de la rehabilitación.</w:t>
      </w:r>
    </w:p>
    <w:p w:rsidR="004D47C2" w:rsidRPr="004D47C2" w:rsidRDefault="004D47C2" w:rsidP="004D47C2">
      <w:pPr>
        <w:pStyle w:val="Corpo"/>
        <w:jc w:val="both"/>
        <w:rPr>
          <w:rFonts w:ascii="Times New Roman" w:eastAsia="Times New Roman" w:hAnsi="Times New Roman" w:cs="Times New Roman"/>
          <w:color w:val="auto"/>
          <w:sz w:val="24"/>
          <w:szCs w:val="24"/>
          <w:lang w:val="es-ES_tradnl"/>
        </w:rPr>
      </w:pPr>
    </w:p>
    <w:p w:rsidR="004D47C2" w:rsidRPr="004D47C2" w:rsidRDefault="004D47C2" w:rsidP="004D47C2">
      <w:pPr>
        <w:pStyle w:val="Corpo"/>
        <w:jc w:val="both"/>
        <w:rPr>
          <w:rFonts w:ascii="Times New Roman" w:eastAsia="Times New Roman" w:hAnsi="Times New Roman" w:cs="Times New Roman"/>
          <w:color w:val="auto"/>
        </w:rPr>
      </w:pPr>
    </w:p>
    <w:p w:rsidR="004D47C2" w:rsidRPr="004D47C2" w:rsidRDefault="004D47C2" w:rsidP="004D47C2">
      <w:pPr>
        <w:pStyle w:val="Corpo"/>
        <w:spacing w:line="360" w:lineRule="auto"/>
        <w:jc w:val="both"/>
        <w:rPr>
          <w:rFonts w:ascii="Times New Roman" w:eastAsia="Times New Roman" w:hAnsi="Times New Roman" w:cs="Times New Roman"/>
          <w:b/>
          <w:bCs/>
          <w:color w:val="auto"/>
          <w:sz w:val="24"/>
          <w:szCs w:val="24"/>
        </w:rPr>
      </w:pPr>
      <w:r w:rsidRPr="00C767A5">
        <w:rPr>
          <w:rFonts w:ascii="Times New Roman" w:hAnsi="Times New Roman"/>
          <w:b/>
          <w:bCs/>
          <w:color w:val="auto"/>
          <w:sz w:val="24"/>
          <w:szCs w:val="24"/>
          <w:u w:color="000000"/>
          <w:lang w:val="es-ES"/>
        </w:rPr>
        <w:t>Palabras-Clave:</w:t>
      </w:r>
    </w:p>
    <w:p w:rsidR="004D47C2" w:rsidRPr="00B66F04" w:rsidRDefault="00B66F04" w:rsidP="00B66F04">
      <w:pPr>
        <w:rPr>
          <w:rFonts w:eastAsia="Times New Roman"/>
          <w:color w:val="FF0000"/>
          <w:lang w:val="pt-BR"/>
        </w:rPr>
      </w:pPr>
      <w:r w:rsidRPr="00B66F04">
        <w:rPr>
          <w:color w:val="FF0000"/>
          <w:u w:color="000000"/>
          <w:lang w:val="es-ES_tradnl"/>
        </w:rPr>
        <w:t>Ac</w:t>
      </w:r>
      <w:r w:rsidRPr="00B66F04">
        <w:rPr>
          <w:color w:val="FF0000"/>
          <w:u w:color="000000"/>
          <w:lang w:val="es-ES"/>
        </w:rPr>
        <w:t>c</w:t>
      </w:r>
      <w:r w:rsidRPr="00B66F04">
        <w:rPr>
          <w:color w:val="FF0000"/>
          <w:u w:color="000000"/>
          <w:lang w:val="es-ES_tradnl"/>
        </w:rPr>
        <w:t xml:space="preserve">idente </w:t>
      </w:r>
      <w:r w:rsidRPr="00B66F04">
        <w:rPr>
          <w:color w:val="FF0000"/>
          <w:u w:color="000000"/>
          <w:lang w:val="es-ES"/>
        </w:rPr>
        <w:t>Cerebrov</w:t>
      </w:r>
      <w:r w:rsidRPr="00B66F04">
        <w:rPr>
          <w:color w:val="FF0000"/>
          <w:u w:color="000000"/>
          <w:lang w:val="es-ES_tradnl"/>
        </w:rPr>
        <w:t>ascular</w:t>
      </w:r>
      <w:r w:rsidRPr="00B66F04">
        <w:rPr>
          <w:color w:val="FF0000"/>
          <w:u w:color="000000"/>
          <w:lang w:val="es-ES"/>
        </w:rPr>
        <w:t xml:space="preserve">; </w:t>
      </w:r>
      <w:r w:rsidRPr="00B66F04">
        <w:rPr>
          <w:color w:val="FF0000"/>
          <w:u w:color="000000"/>
          <w:lang w:val="es-ES"/>
        </w:rPr>
        <w:t>Actividades de la Vida Diária</w:t>
      </w:r>
      <w:r w:rsidRPr="00B66F04">
        <w:rPr>
          <w:color w:val="FF0000"/>
          <w:u w:color="000000"/>
          <w:lang w:val="es-ES"/>
        </w:rPr>
        <w:t xml:space="preserve">; </w:t>
      </w:r>
      <w:r w:rsidRPr="00B66F04">
        <w:rPr>
          <w:color w:val="FF0000"/>
          <w:u w:color="000000"/>
          <w:lang w:val="es-ES"/>
        </w:rPr>
        <w:t>Cinesioactividad</w:t>
      </w:r>
      <w:r w:rsidRPr="00B66F04">
        <w:rPr>
          <w:color w:val="FF0000"/>
          <w:u w:color="000000"/>
          <w:lang w:val="es-ES"/>
        </w:rPr>
        <w:t xml:space="preserve">; </w:t>
      </w:r>
      <w:r w:rsidRPr="00B66F04">
        <w:rPr>
          <w:color w:val="FF0000"/>
          <w:u w:color="000000"/>
          <w:lang w:val="es-ES"/>
        </w:rPr>
        <w:t>Reabilitación</w:t>
      </w:r>
      <w:r w:rsidRPr="00B66F04">
        <w:rPr>
          <w:color w:val="FF0000"/>
          <w:u w:color="000000"/>
          <w:lang w:val="es-ES"/>
        </w:rPr>
        <w:t xml:space="preserve">; </w:t>
      </w:r>
      <w:r w:rsidRPr="00B66F04">
        <w:rPr>
          <w:color w:val="FF0000"/>
          <w:u w:color="000000"/>
          <w:lang w:val="es-ES"/>
        </w:rPr>
        <w:t>Terapia Ocupacional</w:t>
      </w:r>
    </w:p>
    <w:p w:rsidR="004D47C2" w:rsidRPr="004D47C2" w:rsidRDefault="004D47C2" w:rsidP="004D47C2">
      <w:pPr>
        <w:pStyle w:val="Corpo"/>
        <w:spacing w:line="360" w:lineRule="auto"/>
        <w:jc w:val="both"/>
        <w:rPr>
          <w:rFonts w:ascii="Times New Roman" w:eastAsia="Times New Roman" w:hAnsi="Times New Roman" w:cs="Times New Roman"/>
          <w:color w:val="auto"/>
          <w:sz w:val="24"/>
          <w:szCs w:val="24"/>
        </w:rPr>
      </w:pPr>
    </w:p>
    <w:p w:rsidR="004D47C2" w:rsidRPr="004D47C2" w:rsidRDefault="004D47C2" w:rsidP="004D47C2">
      <w:pPr>
        <w:pStyle w:val="CorpoA"/>
        <w:spacing w:line="360" w:lineRule="auto"/>
        <w:jc w:val="both"/>
        <w:rPr>
          <w:rFonts w:ascii="Times New Roman" w:eastAsia="Times New Roman" w:hAnsi="Times New Roman" w:cs="Times New Roman"/>
          <w:b/>
          <w:bCs/>
          <w:color w:val="auto"/>
          <w:sz w:val="24"/>
          <w:szCs w:val="24"/>
        </w:rPr>
      </w:pPr>
      <w:r w:rsidRPr="004D47C2">
        <w:rPr>
          <w:rFonts w:ascii="Times New Roman" w:hAnsi="Times New Roman"/>
          <w:b/>
          <w:bCs/>
          <w:color w:val="auto"/>
          <w:sz w:val="24"/>
          <w:szCs w:val="24"/>
          <w:lang w:val="de-DE"/>
        </w:rPr>
        <w:t>INTRODU</w:t>
      </w:r>
      <w:r w:rsidRPr="004D47C2">
        <w:rPr>
          <w:rFonts w:ascii="Times New Roman" w:hAnsi="Times New Roman"/>
          <w:b/>
          <w:bCs/>
          <w:color w:val="auto"/>
          <w:sz w:val="24"/>
          <w:szCs w:val="24"/>
          <w:lang w:val="pt-PT"/>
        </w:rPr>
        <w:t>ÇÃ</w:t>
      </w:r>
      <w:r w:rsidRPr="004D47C2">
        <w:rPr>
          <w:rFonts w:ascii="Times New Roman" w:hAnsi="Times New Roman"/>
          <w:b/>
          <w:bCs/>
          <w:color w:val="auto"/>
          <w:sz w:val="24"/>
          <w:szCs w:val="24"/>
        </w:rPr>
        <w:t>O</w:t>
      </w:r>
    </w:p>
    <w:p w:rsidR="004D47C2" w:rsidRPr="004D47C2" w:rsidRDefault="004D47C2" w:rsidP="004D47C2">
      <w:pPr>
        <w:pStyle w:val="Ttulo"/>
        <w:spacing w:before="0" w:after="0"/>
        <w:ind w:firstLine="1134"/>
        <w:rPr>
          <w:color w:val="auto"/>
        </w:rPr>
      </w:pP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lang w:val="pt-PT"/>
        </w:rPr>
        <w:t>A busca qualificada por referenciais que sustentem, revisem ou aprofundem a prática profissional demonstra crescimento na publicação de ensaios com procedimentos inerentes à Terapia Ocupacional, como o treino de Atividades de Vida Diária (AVDs</w:t>
      </w:r>
      <w:r w:rsidRPr="004D47C2">
        <w:rPr>
          <w:rFonts w:ascii="Times New Roman" w:hAnsi="Times New Roman"/>
          <w:color w:val="auto"/>
          <w:sz w:val="24"/>
          <w:szCs w:val="24"/>
        </w:rPr>
        <w:t>)</w:t>
      </w:r>
      <w:r w:rsidRPr="004D47C2">
        <w:rPr>
          <w:rFonts w:ascii="Times New Roman" w:hAnsi="Times New Roman"/>
          <w:color w:val="auto"/>
          <w:sz w:val="24"/>
          <w:szCs w:val="24"/>
          <w:vertAlign w:val="superscript"/>
          <w:lang w:val="pt-PT"/>
        </w:rPr>
        <w:t>1</w:t>
      </w:r>
      <w:r w:rsidRPr="004D47C2">
        <w:rPr>
          <w:rFonts w:ascii="Times New Roman" w:hAnsi="Times New Roman"/>
          <w:color w:val="auto"/>
          <w:sz w:val="24"/>
          <w:szCs w:val="24"/>
          <w:lang w:val="pt-PT"/>
        </w:rPr>
        <w:t xml:space="preserve"> e, com rara referência direta, a Cinesioatividade</w:t>
      </w:r>
      <w:r w:rsidRPr="004D47C2">
        <w:rPr>
          <w:rFonts w:ascii="Times New Roman" w:hAnsi="Times New Roman"/>
          <w:color w:val="auto"/>
          <w:sz w:val="24"/>
          <w:szCs w:val="24"/>
          <w:vertAlign w:val="superscript"/>
        </w:rPr>
        <w:t>2</w:t>
      </w:r>
      <w:r w:rsidRPr="004D47C2">
        <w:rPr>
          <w:rFonts w:ascii="Times New Roman" w:hAnsi="Times New Roman"/>
          <w:color w:val="auto"/>
          <w:sz w:val="24"/>
          <w:szCs w:val="24"/>
        </w:rPr>
        <w:t>. Ambas interven</w:t>
      </w:r>
      <w:r w:rsidRPr="004D47C2">
        <w:rPr>
          <w:rFonts w:ascii="Times New Roman" w:hAnsi="Times New Roman"/>
          <w:color w:val="auto"/>
          <w:sz w:val="24"/>
          <w:szCs w:val="24"/>
          <w:lang w:val="pt-PT"/>
        </w:rPr>
        <w:t>ções, como outras, carecem de estudos que as abordem isolada ou associadamente e, assim, evidenciem limitações, eficá</w:t>
      </w:r>
      <w:r w:rsidRPr="004D47C2">
        <w:rPr>
          <w:rFonts w:ascii="Times New Roman" w:hAnsi="Times New Roman"/>
          <w:color w:val="auto"/>
          <w:sz w:val="24"/>
          <w:szCs w:val="24"/>
          <w:lang w:val="it-IT"/>
        </w:rPr>
        <w:t>cia e poss</w:t>
      </w:r>
      <w:r w:rsidRPr="004D47C2">
        <w:rPr>
          <w:rFonts w:ascii="Times New Roman" w:hAnsi="Times New Roman"/>
          <w:color w:val="auto"/>
          <w:sz w:val="24"/>
          <w:szCs w:val="24"/>
          <w:lang w:val="pt-PT"/>
        </w:rPr>
        <w:t xml:space="preserve">íveis melhorias. As </w:t>
      </w:r>
      <w:r w:rsidRPr="004D47C2">
        <w:rPr>
          <w:rFonts w:ascii="Times New Roman" w:hAnsi="Times New Roman"/>
          <w:color w:val="auto"/>
          <w:sz w:val="24"/>
          <w:szCs w:val="24"/>
        </w:rPr>
        <w:t>A</w:t>
      </w:r>
      <w:r w:rsidRPr="004D47C2">
        <w:rPr>
          <w:rFonts w:ascii="Times New Roman" w:hAnsi="Times New Roman"/>
          <w:color w:val="auto"/>
          <w:sz w:val="24"/>
          <w:szCs w:val="24"/>
          <w:lang w:val="pt-PT"/>
        </w:rPr>
        <w:t>VDs configuram um dos tipos de atividades cotidianas que, junto a outras Atividades Instrumentais de Vida Diária, descanso e sono, lazer, educação, trabalho, brincar e participação social, configuram a Ocupação, objeto de estudo e intervenção da Terapia Ocupacional. Tais atividades são aquelas orientadas para o cuidado do indivi</w:t>
      </w:r>
      <w:r w:rsidRPr="004D47C2">
        <w:rPr>
          <w:rFonts w:ascii="Times New Roman" w:hAnsi="Times New Roman"/>
          <w:color w:val="auto"/>
          <w:sz w:val="24"/>
          <w:szCs w:val="24"/>
        </w:rPr>
        <w:t>́</w:t>
      </w:r>
      <w:r w:rsidRPr="004D47C2">
        <w:rPr>
          <w:rFonts w:ascii="Times New Roman" w:hAnsi="Times New Roman"/>
          <w:color w:val="auto"/>
          <w:sz w:val="24"/>
          <w:szCs w:val="24"/>
          <w:lang w:val="pt-PT"/>
        </w:rPr>
        <w:t>duo com seu pro</w:t>
      </w:r>
      <w:r w:rsidRPr="004D47C2">
        <w:rPr>
          <w:rFonts w:ascii="Times New Roman" w:hAnsi="Times New Roman"/>
          <w:color w:val="auto"/>
          <w:sz w:val="24"/>
          <w:szCs w:val="24"/>
        </w:rPr>
        <w:t>́</w:t>
      </w:r>
      <w:r w:rsidRPr="004D47C2">
        <w:rPr>
          <w:rFonts w:ascii="Times New Roman" w:hAnsi="Times New Roman"/>
          <w:color w:val="auto"/>
          <w:sz w:val="24"/>
          <w:szCs w:val="24"/>
          <w:lang w:val="it-IT"/>
        </w:rPr>
        <w:t>prio corpo</w:t>
      </w:r>
      <w:r w:rsidRPr="004D47C2">
        <w:rPr>
          <w:rFonts w:ascii="Times New Roman" w:hAnsi="Times New Roman"/>
          <w:color w:val="auto"/>
          <w:sz w:val="24"/>
          <w:szCs w:val="24"/>
          <w:lang w:val="pt-PT"/>
        </w:rPr>
        <w:t>. Entre os fatores e habilidades necessários para o desempenho das AVDs destacam-se, neste estudo, os movimentos funcionais.</w:t>
      </w: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lang w:val="pt-PT"/>
        </w:rPr>
        <w:t xml:space="preserve">Pelos termos relativos à Cinesioatividade, </w:t>
      </w:r>
      <w:r w:rsidRPr="004D47C2">
        <w:rPr>
          <w:rFonts w:ascii="Times New Roman" w:hAnsi="Times New Roman"/>
          <w:color w:val="auto"/>
          <w:sz w:val="24"/>
          <w:szCs w:val="24"/>
          <w:u w:color="FF0000"/>
          <w:lang w:val="pt-PT"/>
        </w:rPr>
        <w:t>Grattan et al</w:t>
      </w:r>
      <w:r w:rsidRPr="004D47C2">
        <w:rPr>
          <w:rFonts w:ascii="Times New Roman" w:hAnsi="Times New Roman"/>
          <w:color w:val="auto"/>
          <w:sz w:val="24"/>
          <w:szCs w:val="24"/>
          <w:vertAlign w:val="superscript"/>
          <w:lang w:val="pt-PT"/>
        </w:rPr>
        <w:t>3</w:t>
      </w:r>
      <w:r w:rsidRPr="004D47C2">
        <w:rPr>
          <w:rFonts w:ascii="Times New Roman" w:hAnsi="Times New Roman"/>
          <w:color w:val="auto"/>
          <w:sz w:val="24"/>
          <w:szCs w:val="24"/>
          <w:lang w:val="pt-PT"/>
        </w:rPr>
        <w:t xml:space="preserve"> verificaram semelhanç</w:t>
      </w:r>
      <w:r w:rsidRPr="004D47C2">
        <w:rPr>
          <w:rFonts w:ascii="Times New Roman" w:hAnsi="Times New Roman"/>
          <w:color w:val="auto"/>
          <w:sz w:val="24"/>
          <w:szCs w:val="24"/>
        </w:rPr>
        <w:t>as entre vá</w:t>
      </w:r>
      <w:r w:rsidRPr="004D47C2">
        <w:rPr>
          <w:rFonts w:ascii="Times New Roman" w:hAnsi="Times New Roman"/>
          <w:color w:val="auto"/>
          <w:sz w:val="24"/>
          <w:szCs w:val="24"/>
          <w:lang w:val="pt-PT"/>
        </w:rPr>
        <w:t>rias intervenções eficazes para melhorar o desempenho ocupacional em pessoas com defici</w:t>
      </w:r>
      <w:r w:rsidRPr="004D47C2">
        <w:rPr>
          <w:rFonts w:ascii="Times New Roman" w:hAnsi="Times New Roman"/>
          <w:color w:val="auto"/>
          <w:sz w:val="24"/>
          <w:szCs w:val="24"/>
        </w:rPr>
        <w:t>ê</w:t>
      </w:r>
      <w:r w:rsidRPr="004D47C2">
        <w:rPr>
          <w:rFonts w:ascii="Times New Roman" w:hAnsi="Times New Roman"/>
          <w:color w:val="auto"/>
          <w:sz w:val="24"/>
          <w:szCs w:val="24"/>
          <w:lang w:val="pt-PT"/>
        </w:rPr>
        <w:t>ncias motoras ap</w:t>
      </w:r>
      <w:r w:rsidRPr="00C767A5">
        <w:rPr>
          <w:rFonts w:ascii="Times New Roman" w:hAnsi="Times New Roman"/>
          <w:color w:val="auto"/>
          <w:sz w:val="24"/>
          <w:szCs w:val="24"/>
          <w:lang w:val="pt-BR"/>
        </w:rPr>
        <w:t>ó</w:t>
      </w:r>
      <w:r w:rsidRPr="004D47C2">
        <w:rPr>
          <w:rFonts w:ascii="Times New Roman" w:hAnsi="Times New Roman"/>
          <w:color w:val="auto"/>
          <w:sz w:val="24"/>
          <w:szCs w:val="24"/>
          <w:lang w:val="pt-PT"/>
        </w:rPr>
        <w:t xml:space="preserve">s o </w:t>
      </w:r>
      <w:r w:rsidR="00B66F04" w:rsidRPr="00B66F04">
        <w:rPr>
          <w:rFonts w:ascii="Times New Roman" w:hAnsi="Times New Roman"/>
          <w:color w:val="FF0000"/>
          <w:sz w:val="24"/>
          <w:szCs w:val="24"/>
          <w:lang w:val="pt-PT"/>
        </w:rPr>
        <w:t>Acidente Vascular Encefálico (AVE</w:t>
      </w:r>
      <w:r w:rsidR="00B66F04">
        <w:rPr>
          <w:rFonts w:ascii="Times New Roman" w:hAnsi="Times New Roman"/>
          <w:color w:val="FF0000"/>
          <w:sz w:val="24"/>
          <w:szCs w:val="24"/>
          <w:lang w:val="pt-PT"/>
        </w:rPr>
        <w:t>)</w:t>
      </w:r>
      <w:r w:rsidR="00B66F04">
        <w:rPr>
          <w:rFonts w:ascii="Times New Roman" w:hAnsi="Times New Roman"/>
          <w:color w:val="auto"/>
          <w:sz w:val="24"/>
          <w:szCs w:val="24"/>
          <w:lang w:val="pt-PT"/>
        </w:rPr>
        <w:t xml:space="preserve"> in</w:t>
      </w:r>
      <w:r w:rsidRPr="004D47C2">
        <w:rPr>
          <w:rFonts w:ascii="Times New Roman" w:hAnsi="Times New Roman"/>
          <w:color w:val="auto"/>
          <w:sz w:val="24"/>
          <w:szCs w:val="24"/>
          <w:lang w:val="pt-PT"/>
        </w:rPr>
        <w:t xml:space="preserve">cluem o uso de tarefas individualizadas que promovem frequentes repetições de movimentos relacionados </w:t>
      </w:r>
      <w:r w:rsidRPr="004D47C2">
        <w:rPr>
          <w:rFonts w:ascii="Times New Roman" w:hAnsi="Times New Roman"/>
          <w:color w:val="auto"/>
          <w:sz w:val="24"/>
          <w:szCs w:val="24"/>
        </w:rPr>
        <w:t xml:space="preserve">à </w:t>
      </w:r>
      <w:r w:rsidRPr="004D47C2">
        <w:rPr>
          <w:rFonts w:ascii="Times New Roman" w:hAnsi="Times New Roman"/>
          <w:color w:val="auto"/>
          <w:sz w:val="24"/>
          <w:szCs w:val="24"/>
          <w:lang w:val="pt-PT"/>
        </w:rPr>
        <w:t>tarefa. Tais movimentos podem ser analisados por preceitos cinesiológicos. Assim, esses preceitos são tecnicamente aplicados em práticas profissionais específicas precedentes, por exemplo, ao treino de AVD, tem-se a estruturação teó</w:t>
      </w:r>
      <w:r w:rsidRPr="004D47C2">
        <w:rPr>
          <w:rFonts w:ascii="Times New Roman" w:hAnsi="Times New Roman"/>
          <w:color w:val="auto"/>
          <w:sz w:val="24"/>
          <w:szCs w:val="24"/>
        </w:rPr>
        <w:t>rico-pr</w:t>
      </w:r>
      <w:r w:rsidRPr="004D47C2">
        <w:rPr>
          <w:rFonts w:ascii="Times New Roman" w:hAnsi="Times New Roman"/>
          <w:color w:val="auto"/>
          <w:sz w:val="24"/>
          <w:szCs w:val="24"/>
          <w:lang w:val="pt-PT"/>
        </w:rPr>
        <w:t>ática que fundamenta a Cinesioatividade. Em termos clássicos, enfatiza-se o grau de funcionalidade do movimento, como  estratégia para (re)aquisição de desempenho, pela mecanização de atitudes funcionais com o objetivo de estimular o resgate da memória motora e melhora do desempenho em atividades do cotidiano</w:t>
      </w:r>
      <w:r w:rsidRPr="004D47C2">
        <w:rPr>
          <w:rFonts w:ascii="Times New Roman" w:hAnsi="Times New Roman"/>
          <w:color w:val="auto"/>
          <w:sz w:val="24"/>
          <w:szCs w:val="24"/>
          <w:vertAlign w:val="superscript"/>
        </w:rPr>
        <w:t>4</w:t>
      </w:r>
      <w:r w:rsidRPr="004D47C2">
        <w:rPr>
          <w:rFonts w:ascii="Times New Roman" w:hAnsi="Times New Roman"/>
          <w:color w:val="auto"/>
          <w:sz w:val="24"/>
          <w:szCs w:val="24"/>
          <w:lang w:val="pt-PT"/>
        </w:rPr>
        <w:t>. Isso representa uma importante contribuição conceitual sobre a Cinesioatividade, de onde parte a presente proposta</w:t>
      </w:r>
      <w:r w:rsidRPr="004D47C2">
        <w:rPr>
          <w:rFonts w:ascii="Times New Roman" w:hAnsi="Times New Roman"/>
          <w:color w:val="auto"/>
          <w:sz w:val="24"/>
          <w:szCs w:val="24"/>
        </w:rPr>
        <w:t xml:space="preserve">. </w:t>
      </w: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lang w:val="pt-PT"/>
        </w:rPr>
        <w:t>Empiricamente, não é incomum identificar esta prática na atuação profissional do terapeuta ocupacional no campo da reabilitação. Contudo, muito pouco sobre a Cinesioatividade</w:t>
      </w:r>
      <w:r w:rsidRPr="00C767A5">
        <w:rPr>
          <w:rFonts w:ascii="Times New Roman" w:hAnsi="Times New Roman"/>
          <w:color w:val="auto"/>
          <w:sz w:val="24"/>
          <w:szCs w:val="24"/>
          <w:lang w:val="pt-BR"/>
        </w:rPr>
        <w:t xml:space="preserve"> est</w:t>
      </w:r>
      <w:r w:rsidRPr="004D47C2">
        <w:rPr>
          <w:rFonts w:ascii="Times New Roman" w:hAnsi="Times New Roman"/>
          <w:color w:val="auto"/>
          <w:sz w:val="24"/>
          <w:szCs w:val="24"/>
          <w:lang w:val="pt-PT"/>
        </w:rPr>
        <w:t>á em publicação qualificada e, ainda assim, na forma de práticas e procedimentos correlatos, como: a Cinesiologia, a Biomecânica ou a pró</w:t>
      </w:r>
      <w:r w:rsidRPr="004D47C2">
        <w:rPr>
          <w:rFonts w:ascii="Times New Roman" w:hAnsi="Times New Roman"/>
          <w:color w:val="auto"/>
          <w:sz w:val="24"/>
          <w:szCs w:val="24"/>
          <w:lang w:val="it-IT"/>
        </w:rPr>
        <w:t>pria rob</w:t>
      </w:r>
      <w:r w:rsidRPr="004D47C2">
        <w:rPr>
          <w:rFonts w:ascii="Times New Roman" w:hAnsi="Times New Roman"/>
          <w:color w:val="auto"/>
          <w:sz w:val="24"/>
          <w:szCs w:val="24"/>
          <w:lang w:val="pt-PT"/>
        </w:rPr>
        <w:t>ó</w:t>
      </w:r>
      <w:r w:rsidRPr="004D47C2">
        <w:rPr>
          <w:rFonts w:ascii="Times New Roman" w:hAnsi="Times New Roman"/>
          <w:color w:val="auto"/>
          <w:sz w:val="24"/>
          <w:szCs w:val="24"/>
          <w:lang w:val="it-IT"/>
        </w:rPr>
        <w:t>tica</w:t>
      </w:r>
      <w:r w:rsidRPr="004D47C2">
        <w:rPr>
          <w:rFonts w:ascii="Times New Roman" w:hAnsi="Times New Roman"/>
          <w:color w:val="auto"/>
          <w:sz w:val="24"/>
          <w:szCs w:val="24"/>
          <w:vertAlign w:val="superscript"/>
        </w:rPr>
        <w:t>5</w:t>
      </w:r>
      <w:r w:rsidRPr="004D47C2">
        <w:rPr>
          <w:rFonts w:ascii="Times New Roman" w:hAnsi="Times New Roman"/>
          <w:color w:val="auto"/>
          <w:sz w:val="24"/>
          <w:szCs w:val="24"/>
        </w:rPr>
        <w:t>.</w:t>
      </w:r>
    </w:p>
    <w:p w:rsidR="004D47C2" w:rsidRPr="006F0ABF" w:rsidRDefault="004D47C2" w:rsidP="004D47C2">
      <w:pPr>
        <w:pStyle w:val="CorpoA"/>
        <w:spacing w:line="360" w:lineRule="auto"/>
        <w:jc w:val="both"/>
        <w:rPr>
          <w:rFonts w:ascii="Times New Roman" w:eastAsia="Times New Roman" w:hAnsi="Times New Roman" w:cs="Times New Roman"/>
          <w:color w:val="auto"/>
          <w:sz w:val="24"/>
          <w:szCs w:val="24"/>
        </w:rPr>
      </w:pP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lang w:val="pt-PT"/>
        </w:rPr>
        <w:t>Em uma publicação recente</w:t>
      </w:r>
      <w:r w:rsidRPr="004D47C2">
        <w:rPr>
          <w:rFonts w:ascii="Times New Roman" w:hAnsi="Times New Roman"/>
          <w:color w:val="auto"/>
          <w:sz w:val="24"/>
          <w:szCs w:val="24"/>
          <w:vertAlign w:val="superscript"/>
          <w:lang w:val="pt-PT"/>
        </w:rPr>
        <w:t>6</w:t>
      </w:r>
      <w:r w:rsidRPr="004D47C2">
        <w:rPr>
          <w:rFonts w:ascii="Times New Roman" w:hAnsi="Times New Roman"/>
          <w:color w:val="auto"/>
          <w:sz w:val="24"/>
          <w:szCs w:val="24"/>
          <w:lang w:val="pt-PT"/>
        </w:rPr>
        <w:t>, no montante de 39 estudos, fica claro o predomínio do treino de AVD para melhorar o Desempenho Ocupacional dos pacientes com resultados promissores. Apenas seis do total dos estudos revisados abordaram outros modelos ou procedimentos com evidência limitada. Nenhum desses estudos versou sobre a Cinesioatividade diretamente.</w:t>
      </w: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lang w:val="pt-PT"/>
        </w:rPr>
      </w:pP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lang w:val="pt-PT"/>
        </w:rPr>
        <w:t>A carência textual por procedimentos aglutinados na terminologia conceitual da Cinesioatividade provocaram a busca de intervenções na literatura baseadas na Cinesiologia, Biomecânica e terminologias afins, executados por terapeutas ocupacionais. As evidências são igualmente raras. Em um texto clássico, encontra-se a correlação da Cinesiologia com a prescrição, confecção e treinos de adaptações. Estudos mais recentes focam na formação de profissionais</w:t>
      </w:r>
      <w:r w:rsidRPr="004D47C2">
        <w:rPr>
          <w:rFonts w:ascii="Times New Roman" w:hAnsi="Times New Roman"/>
          <w:color w:val="auto"/>
          <w:sz w:val="24"/>
          <w:szCs w:val="24"/>
        </w:rPr>
        <w:t>. Na literatura, os procedimentos que mais se aproximam da abordagem descritiva da Cinesioatividade, são os treinamentos de tarefas específicas. Mesmo com o limitado referencial qualificado, a presente proposta obje</w:t>
      </w:r>
      <w:r w:rsidRPr="004D47C2">
        <w:rPr>
          <w:rFonts w:ascii="Times New Roman" w:hAnsi="Times New Roman"/>
          <w:color w:val="auto"/>
          <w:sz w:val="24"/>
          <w:szCs w:val="24"/>
          <w:lang w:val="pt-PT"/>
        </w:rPr>
        <w:t>t</w:t>
      </w:r>
      <w:r w:rsidRPr="004D47C2">
        <w:rPr>
          <w:rFonts w:ascii="Times New Roman" w:hAnsi="Times New Roman"/>
          <w:color w:val="auto"/>
          <w:sz w:val="24"/>
          <w:szCs w:val="24"/>
        </w:rPr>
        <w:t>iva encontrar evidências sobre a eficácia de abordagens específicas da Terapia Ocupacional baseadas treino de AVDs, precedidas pela Cinesioatividade, com paciente sobrevivente de AVE.</w:t>
      </w:r>
    </w:p>
    <w:p w:rsidR="004D47C2" w:rsidRPr="004D47C2" w:rsidRDefault="004D47C2" w:rsidP="004D47C2">
      <w:pPr>
        <w:pStyle w:val="CorpoA"/>
        <w:spacing w:line="360" w:lineRule="auto"/>
        <w:ind w:left="360" w:firstLine="1134"/>
        <w:jc w:val="both"/>
        <w:rPr>
          <w:rFonts w:ascii="Times New Roman" w:eastAsia="Times New Roman" w:hAnsi="Times New Roman" w:cs="Times New Roman"/>
          <w:color w:val="auto"/>
          <w:sz w:val="24"/>
          <w:szCs w:val="24"/>
        </w:rPr>
      </w:pPr>
    </w:p>
    <w:p w:rsidR="004D47C2" w:rsidRPr="004D47C2" w:rsidRDefault="004D47C2" w:rsidP="004D47C2">
      <w:pPr>
        <w:pStyle w:val="CorpoA"/>
        <w:spacing w:line="360" w:lineRule="auto"/>
        <w:ind w:left="360" w:firstLine="1134"/>
        <w:jc w:val="both"/>
        <w:rPr>
          <w:rFonts w:ascii="Times New Roman" w:eastAsia="Times New Roman" w:hAnsi="Times New Roman" w:cs="Times New Roman"/>
          <w:color w:val="auto"/>
          <w:sz w:val="24"/>
          <w:szCs w:val="24"/>
        </w:rPr>
      </w:pPr>
    </w:p>
    <w:p w:rsidR="004D47C2" w:rsidRPr="004D47C2" w:rsidRDefault="004D47C2" w:rsidP="004D47C2">
      <w:pPr>
        <w:pStyle w:val="Ttulo1"/>
        <w:spacing w:before="0" w:after="0" w:line="360" w:lineRule="auto"/>
        <w:rPr>
          <w:color w:val="auto"/>
        </w:rPr>
      </w:pPr>
      <w:r w:rsidRPr="004D47C2">
        <w:rPr>
          <w:color w:val="auto"/>
        </w:rPr>
        <w:t>MATERIAIS E MÉTODOS</w:t>
      </w:r>
    </w:p>
    <w:p w:rsidR="004D47C2" w:rsidRPr="004D47C2" w:rsidRDefault="004D47C2" w:rsidP="004D47C2">
      <w:pPr>
        <w:pStyle w:val="CorpoA"/>
        <w:spacing w:line="360" w:lineRule="auto"/>
        <w:ind w:firstLine="1134"/>
        <w:jc w:val="both"/>
        <w:rPr>
          <w:rFonts w:ascii="Times New Roman" w:eastAsia="Times New Roman" w:hAnsi="Times New Roman" w:cs="Times New Roman"/>
          <w:color w:val="auto"/>
          <w:sz w:val="24"/>
          <w:szCs w:val="24"/>
        </w:rPr>
      </w:pP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Estudo quantitativo de caso único de paciente do sexo feminino manifestando hemiparesia no lado esquerdo por evento isquêmico encefá</w:t>
      </w:r>
      <w:r w:rsidRPr="004D47C2">
        <w:rPr>
          <w:rFonts w:ascii="Times New Roman" w:hAnsi="Times New Roman"/>
          <w:color w:val="auto"/>
          <w:sz w:val="24"/>
          <w:szCs w:val="24"/>
          <w:lang w:val="it-IT"/>
        </w:rPr>
        <w:t>lico</w:t>
      </w:r>
      <w:r w:rsidRPr="004D47C2">
        <w:rPr>
          <w:rFonts w:ascii="Times New Roman" w:hAnsi="Times New Roman"/>
          <w:color w:val="auto"/>
          <w:sz w:val="24"/>
          <w:szCs w:val="24"/>
        </w:rPr>
        <w:t xml:space="preserve"> único, tem como principal queixa não conseguir desempenhar atividades de forma independente e a dificuldade de locomoção. Todos os procedimentos adotados estão de acordo com o aprovado na Plataforma Brasil, parecer do Comitê de Ética e Pesquisa com Seres Humanos.</w:t>
      </w:r>
      <w:r w:rsidRPr="004D47C2">
        <w:rPr>
          <w:rFonts w:ascii="Times New Roman" w:hAnsi="Times New Roman"/>
          <w:color w:val="auto"/>
          <w:sz w:val="24"/>
          <w:szCs w:val="24"/>
          <w14:shadow w14:blurRad="50800" w14:dist="38100" w14:dir="2700000" w14:sx="100000" w14:sy="100000" w14:kx="0" w14:ky="0" w14:algn="tl">
            <w14:srgbClr w14:val="000000">
              <w14:alpha w14:val="60000"/>
            </w14:srgbClr>
          </w14:shadow>
        </w:rPr>
        <w:t xml:space="preserve"> </w:t>
      </w:r>
      <w:r w:rsidRPr="004D47C2">
        <w:rPr>
          <w:rFonts w:ascii="Times New Roman" w:hAnsi="Times New Roman"/>
          <w:color w:val="auto"/>
          <w:sz w:val="24"/>
          <w:szCs w:val="24"/>
        </w:rPr>
        <w:t>CAAE: 45352815.3.0000.0018.</w:t>
      </w:r>
    </w:p>
    <w:p w:rsidR="004D47C2" w:rsidRPr="004D47C2" w:rsidRDefault="004D47C2" w:rsidP="004D47C2">
      <w:pPr>
        <w:pStyle w:val="CorpoA"/>
        <w:spacing w:line="360" w:lineRule="auto"/>
        <w:ind w:firstLine="1134"/>
        <w:jc w:val="both"/>
        <w:rPr>
          <w:rFonts w:ascii="Times New Roman" w:eastAsia="Times New Roman" w:hAnsi="Times New Roman" w:cs="Times New Roman"/>
          <w:color w:val="auto"/>
          <w:sz w:val="24"/>
          <w:szCs w:val="24"/>
        </w:rPr>
      </w:pP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CRITÉRIOS DE INCLUSÃO E EXCLUSÃ</w:t>
      </w:r>
      <w:r w:rsidRPr="004D47C2">
        <w:rPr>
          <w:rFonts w:ascii="Times New Roman" w:hAnsi="Times New Roman"/>
          <w:color w:val="auto"/>
          <w:sz w:val="24"/>
          <w:szCs w:val="24"/>
          <w:lang w:val="da-DK"/>
        </w:rPr>
        <w:t>O:</w:t>
      </w:r>
    </w:p>
    <w:p w:rsidR="004D47C2" w:rsidRPr="00C767A5" w:rsidRDefault="004D47C2" w:rsidP="004D47C2">
      <w:pPr>
        <w:pStyle w:val="CorpoA"/>
        <w:spacing w:line="360" w:lineRule="auto"/>
        <w:jc w:val="both"/>
        <w:rPr>
          <w:rFonts w:ascii="Times New Roman" w:eastAsia="Times New Roman" w:hAnsi="Times New Roman" w:cs="Times New Roman"/>
          <w:color w:val="auto"/>
          <w:sz w:val="24"/>
          <w:szCs w:val="24"/>
          <w:lang w:val="pt-BR"/>
        </w:rPr>
      </w:pP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r w:rsidRPr="00C767A5">
        <w:rPr>
          <w:rFonts w:ascii="Times New Roman" w:hAnsi="Times New Roman"/>
          <w:color w:val="auto"/>
          <w:sz w:val="24"/>
          <w:szCs w:val="24"/>
          <w:lang w:val="pt-BR"/>
        </w:rPr>
        <w:t>Para inclus</w:t>
      </w:r>
      <w:r w:rsidRPr="004D47C2">
        <w:rPr>
          <w:rFonts w:ascii="Times New Roman" w:hAnsi="Times New Roman"/>
          <w:color w:val="auto"/>
          <w:sz w:val="24"/>
          <w:szCs w:val="24"/>
        </w:rPr>
        <w:t>ão e exclusão no estudo foram delineados os seguintes critérios: ter sofrido episódio de AVE isquêmico; manifestar sequelas neurológicas de cunho motor com duração superior a 24 horas; estar com as funções cerebrais preservadas no que tange: atençã</w:t>
      </w:r>
      <w:r w:rsidRPr="004D47C2">
        <w:rPr>
          <w:rFonts w:ascii="Times New Roman" w:hAnsi="Times New Roman"/>
          <w:color w:val="auto"/>
          <w:sz w:val="24"/>
          <w:szCs w:val="24"/>
          <w:lang w:val="it-IT"/>
        </w:rPr>
        <w:t>o, concentra</w:t>
      </w:r>
      <w:r w:rsidRPr="004D47C2">
        <w:rPr>
          <w:rFonts w:ascii="Times New Roman" w:hAnsi="Times New Roman"/>
          <w:color w:val="auto"/>
          <w:sz w:val="24"/>
          <w:szCs w:val="24"/>
        </w:rPr>
        <w:t>çã</w:t>
      </w:r>
      <w:r w:rsidRPr="004D47C2">
        <w:rPr>
          <w:rFonts w:ascii="Times New Roman" w:hAnsi="Times New Roman"/>
          <w:color w:val="auto"/>
          <w:sz w:val="24"/>
          <w:szCs w:val="24"/>
          <w:lang w:val="it-IT"/>
        </w:rPr>
        <w:t>o e mem</w:t>
      </w:r>
      <w:r w:rsidRPr="004D47C2">
        <w:rPr>
          <w:rFonts w:ascii="Times New Roman" w:hAnsi="Times New Roman"/>
          <w:color w:val="auto"/>
          <w:sz w:val="24"/>
          <w:szCs w:val="24"/>
        </w:rPr>
        <w:t>ória, incluindo os aspectos de fasia e gnosia, com aprovação no Mini Exame de Estado Mental (MEEM); ser maior de 18 anos; e não ter executado nenhuma intervenção de reabilitação ou estar de alta há pelo menos 04 meses.</w:t>
      </w:r>
    </w:p>
    <w:p w:rsidR="004D47C2" w:rsidRPr="004D47C2" w:rsidRDefault="004D47C2" w:rsidP="004D47C2">
      <w:pPr>
        <w:pStyle w:val="CorpoA"/>
        <w:spacing w:line="360" w:lineRule="auto"/>
        <w:ind w:firstLine="1134"/>
        <w:jc w:val="both"/>
        <w:rPr>
          <w:rFonts w:ascii="Times New Roman" w:eastAsia="Times New Roman" w:hAnsi="Times New Roman" w:cs="Times New Roman"/>
          <w:color w:val="auto"/>
          <w:sz w:val="24"/>
          <w:szCs w:val="24"/>
        </w:rPr>
      </w:pP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lang w:val="de-DE"/>
        </w:rPr>
      </w:pPr>
      <w:r w:rsidRPr="004D47C2">
        <w:rPr>
          <w:rFonts w:ascii="Times New Roman" w:hAnsi="Times New Roman"/>
          <w:color w:val="auto"/>
          <w:sz w:val="24"/>
          <w:szCs w:val="24"/>
          <w:lang w:val="de-DE"/>
        </w:rPr>
        <w:t>ABORDAGEM GERAL</w:t>
      </w: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Todos os procedimentos desde a admissã</w:t>
      </w:r>
      <w:r w:rsidRPr="004D47C2">
        <w:rPr>
          <w:rFonts w:ascii="Times New Roman" w:hAnsi="Times New Roman"/>
          <w:color w:val="auto"/>
          <w:sz w:val="24"/>
          <w:szCs w:val="24"/>
          <w:lang w:val="it-IT"/>
        </w:rPr>
        <w:t>o at</w:t>
      </w:r>
      <w:r w:rsidRPr="004D47C2">
        <w:rPr>
          <w:rFonts w:ascii="Times New Roman" w:hAnsi="Times New Roman"/>
          <w:color w:val="auto"/>
          <w:sz w:val="24"/>
          <w:szCs w:val="24"/>
        </w:rPr>
        <w:t xml:space="preserve">é a alta aconteceram em 20 (vinte) sessões com frequência semanal de duas vezes e tempo limitado entre o mínimo de 40 e o máximo de 60 minutos por sessão. Estas foram planejadas para execução de atividades preparatórias à ações funcionais prejudicadas pelo AVE, seguida por práticas que culminaram com o treino de AVDs cujo escopo funcional foi previamente trabalhado ou na primeira metade da sessão ou em sessões anteriores. Estas intervenções ocorreram entre a 2ª </w:t>
      </w:r>
      <w:r w:rsidRPr="004D47C2">
        <w:rPr>
          <w:rFonts w:ascii="Times New Roman" w:hAnsi="Times New Roman"/>
          <w:color w:val="auto"/>
          <w:sz w:val="24"/>
          <w:szCs w:val="24"/>
          <w:lang w:val="pt-PT"/>
        </w:rPr>
        <w:t>e a 9</w:t>
      </w:r>
      <w:r w:rsidRPr="004D47C2">
        <w:rPr>
          <w:rFonts w:ascii="Times New Roman" w:hAnsi="Times New Roman"/>
          <w:color w:val="auto"/>
          <w:sz w:val="24"/>
          <w:szCs w:val="24"/>
        </w:rPr>
        <w:t xml:space="preserve">ª e entre a 11ª </w:t>
      </w:r>
      <w:r w:rsidRPr="004D47C2">
        <w:rPr>
          <w:rFonts w:ascii="Times New Roman" w:hAnsi="Times New Roman"/>
          <w:color w:val="auto"/>
          <w:sz w:val="24"/>
          <w:szCs w:val="24"/>
          <w:lang w:val="it-IT"/>
        </w:rPr>
        <w:t>e a 19</w:t>
      </w:r>
      <w:r w:rsidRPr="004D47C2">
        <w:rPr>
          <w:rFonts w:ascii="Times New Roman" w:hAnsi="Times New Roman"/>
          <w:color w:val="auto"/>
          <w:sz w:val="24"/>
          <w:szCs w:val="24"/>
        </w:rPr>
        <w:t>ª sessões.</w:t>
      </w: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De modo geral, a primeira sessão foi utilizada para admissão com preenchimento da anamnese e aplicação do Mini Exame do Estado Mental (MEEM), item que define a inclusão ou não no estudo. Confirmada a inclusão, seguiu-se à avaliaçã</w:t>
      </w:r>
      <w:r w:rsidRPr="004D47C2">
        <w:rPr>
          <w:rFonts w:ascii="Times New Roman" w:hAnsi="Times New Roman"/>
          <w:color w:val="auto"/>
          <w:sz w:val="24"/>
          <w:szCs w:val="24"/>
          <w:lang w:val="it-IT"/>
        </w:rPr>
        <w:t>o f</w:t>
      </w:r>
      <w:r w:rsidRPr="004D47C2">
        <w:rPr>
          <w:rFonts w:ascii="Times New Roman" w:hAnsi="Times New Roman"/>
          <w:color w:val="auto"/>
          <w:sz w:val="24"/>
          <w:szCs w:val="24"/>
        </w:rPr>
        <w:t>ísica, em ordem: percepçã</w:t>
      </w:r>
      <w:r w:rsidRPr="004D47C2">
        <w:rPr>
          <w:rFonts w:ascii="Times New Roman" w:hAnsi="Times New Roman"/>
          <w:color w:val="auto"/>
          <w:sz w:val="24"/>
          <w:szCs w:val="24"/>
          <w:lang w:val="pt-PT"/>
        </w:rPr>
        <w:t>o t</w:t>
      </w:r>
      <w:r w:rsidRPr="004D47C2">
        <w:rPr>
          <w:rFonts w:ascii="Times New Roman" w:hAnsi="Times New Roman"/>
          <w:color w:val="auto"/>
          <w:sz w:val="24"/>
          <w:szCs w:val="24"/>
        </w:rPr>
        <w:t>átil, grau de força muscular, amplitude articular de movimento (ADM) e, finalmente, à avaliação funcional pela escala da Medida de Independência Funcional (MIF). Esses testes físicos e o funcional foram repetidos na 10ª sessão (reavaliação) e na 20ª sessão (alta).</w:t>
      </w: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r w:rsidRPr="00C767A5">
        <w:rPr>
          <w:rFonts w:ascii="Times New Roman" w:hAnsi="Times New Roman"/>
          <w:color w:val="auto"/>
          <w:sz w:val="24"/>
          <w:szCs w:val="24"/>
          <w:lang w:val="pt-BR"/>
        </w:rPr>
        <w:t>PROCEDIMENTOS DE AVALIA</w:t>
      </w:r>
      <w:r w:rsidRPr="004D47C2">
        <w:rPr>
          <w:rFonts w:ascii="Times New Roman" w:hAnsi="Times New Roman"/>
          <w:color w:val="auto"/>
          <w:sz w:val="24"/>
          <w:szCs w:val="24"/>
        </w:rPr>
        <w:t>ÇÃO E INSTRUMENTOS</w:t>
      </w:r>
      <w:r w:rsidRPr="00C767A5">
        <w:rPr>
          <w:rFonts w:ascii="Times New Roman" w:hAnsi="Times New Roman"/>
          <w:color w:val="auto"/>
          <w:sz w:val="24"/>
          <w:szCs w:val="24"/>
          <w:lang w:val="pt-BR"/>
        </w:rPr>
        <w:t xml:space="preserve"> DE COLETA DE DADOS</w:t>
      </w:r>
    </w:p>
    <w:p w:rsidR="004D47C2" w:rsidRPr="004D47C2" w:rsidRDefault="004D47C2" w:rsidP="004D47C2">
      <w:pPr>
        <w:pStyle w:val="CorpoA"/>
        <w:spacing w:line="360" w:lineRule="auto"/>
        <w:ind w:firstLine="1134"/>
        <w:jc w:val="both"/>
        <w:rPr>
          <w:rFonts w:ascii="Times New Roman" w:eastAsia="Times New Roman" w:hAnsi="Times New Roman" w:cs="Times New Roman"/>
          <w:color w:val="auto"/>
          <w:sz w:val="24"/>
          <w:szCs w:val="24"/>
        </w:rPr>
      </w:pP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 xml:space="preserve">ANAMNESE: foram registrados dados pessoais da paciente, a queixa principal, o histórico familiar, os tratamentos anteriores realizados, as principais atividades realizadas, atividades do cotidiano de interesse. </w:t>
      </w:r>
    </w:p>
    <w:p w:rsidR="004D47C2" w:rsidRPr="004D47C2" w:rsidRDefault="004D47C2" w:rsidP="004D47C2">
      <w:pPr>
        <w:pStyle w:val="CorpoA"/>
        <w:spacing w:line="360" w:lineRule="auto"/>
        <w:ind w:firstLine="1134"/>
        <w:jc w:val="both"/>
        <w:rPr>
          <w:rFonts w:ascii="Times New Roman" w:eastAsia="Times New Roman" w:hAnsi="Times New Roman" w:cs="Times New Roman"/>
          <w:color w:val="auto"/>
          <w:sz w:val="24"/>
          <w:szCs w:val="24"/>
        </w:rPr>
      </w:pP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MINI EXAME DO ESTADO MENTAL (MEEM): Resumidamente, o MEEM inclui 11 itens, dividido em 2 seções. A primeira, exige respostas verbais a questões de orientaçã</w:t>
      </w:r>
      <w:r w:rsidRPr="004D47C2">
        <w:rPr>
          <w:rFonts w:ascii="Times New Roman" w:hAnsi="Times New Roman"/>
          <w:color w:val="auto"/>
          <w:sz w:val="24"/>
          <w:szCs w:val="24"/>
          <w:lang w:val="it-IT"/>
        </w:rPr>
        <w:t>o, mem</w:t>
      </w:r>
      <w:r w:rsidRPr="004D47C2">
        <w:rPr>
          <w:rFonts w:ascii="Times New Roman" w:hAnsi="Times New Roman"/>
          <w:color w:val="auto"/>
          <w:sz w:val="24"/>
          <w:szCs w:val="24"/>
        </w:rPr>
        <w:t>ória e atenção. A segunda, com leitura, escrita e comandos verbais para redação de uma frase e copiar um desenho (polígonos). Todas as questões são realizadas na ordem listada e recebem p</w:t>
      </w:r>
      <w:r w:rsidRPr="004D47C2">
        <w:rPr>
          <w:rFonts w:ascii="Times New Roman" w:hAnsi="Times New Roman"/>
          <w:color w:val="auto"/>
          <w:sz w:val="24"/>
          <w:szCs w:val="24"/>
          <w:lang w:val="pt-PT"/>
        </w:rPr>
        <w:t>o</w:t>
      </w:r>
      <w:r w:rsidRPr="004D47C2">
        <w:rPr>
          <w:rFonts w:ascii="Times New Roman" w:hAnsi="Times New Roman"/>
          <w:color w:val="auto"/>
          <w:sz w:val="24"/>
          <w:szCs w:val="24"/>
        </w:rPr>
        <w:t>ntuação específica a cada tarefa completada com sucesso</w:t>
      </w:r>
      <w:r w:rsidRPr="004D47C2">
        <w:rPr>
          <w:rFonts w:ascii="Times New Roman" w:hAnsi="Times New Roman"/>
          <w:color w:val="auto"/>
          <w:sz w:val="24"/>
          <w:szCs w:val="24"/>
          <w:vertAlign w:val="superscript"/>
          <w:lang w:val="de-DE"/>
        </w:rPr>
        <w:t>7</w:t>
      </w:r>
      <w:r w:rsidRPr="004D47C2">
        <w:rPr>
          <w:rFonts w:ascii="Times New Roman" w:hAnsi="Times New Roman"/>
          <w:color w:val="auto"/>
          <w:sz w:val="24"/>
          <w:szCs w:val="24"/>
          <w:lang w:val="de-DE"/>
        </w:rPr>
        <w:t>.</w:t>
      </w: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A p</w:t>
      </w:r>
      <w:r w:rsidRPr="004D47C2">
        <w:rPr>
          <w:rFonts w:ascii="Times New Roman" w:hAnsi="Times New Roman"/>
          <w:color w:val="auto"/>
          <w:sz w:val="24"/>
          <w:szCs w:val="24"/>
          <w:lang w:val="pt-PT"/>
        </w:rPr>
        <w:t>o</w:t>
      </w:r>
      <w:r w:rsidRPr="004D47C2">
        <w:rPr>
          <w:rFonts w:ascii="Times New Roman" w:hAnsi="Times New Roman"/>
          <w:color w:val="auto"/>
          <w:sz w:val="24"/>
          <w:szCs w:val="24"/>
        </w:rPr>
        <w:t>ntuação do MEEM pode variar de um mínimo de 0 pontos, que indica o maior grau de comprometimento cognitivo, até o total máximo de 30 pontos, que corresponde a melhor capacidade cognitiva. A avaliação dura em média de 5 a 10 minutos</w:t>
      </w:r>
      <w:r w:rsidRPr="004D47C2">
        <w:rPr>
          <w:rFonts w:ascii="Times New Roman" w:hAnsi="Times New Roman"/>
          <w:color w:val="auto"/>
          <w:sz w:val="24"/>
          <w:szCs w:val="24"/>
          <w:vertAlign w:val="superscript"/>
        </w:rPr>
        <w:t>7</w:t>
      </w:r>
      <w:r w:rsidRPr="004D47C2">
        <w:rPr>
          <w:rFonts w:ascii="Times New Roman" w:hAnsi="Times New Roman"/>
          <w:color w:val="auto"/>
          <w:sz w:val="24"/>
          <w:szCs w:val="24"/>
        </w:rPr>
        <w:t>. Em ordem, o ponto de corte, no patamar de 24 pontos, em geral indica comprometimento cognitivo. Contudo, esse corte é ajustado para o ní</w:t>
      </w:r>
      <w:r w:rsidRPr="00C767A5">
        <w:rPr>
          <w:rFonts w:ascii="Times New Roman" w:hAnsi="Times New Roman"/>
          <w:color w:val="auto"/>
          <w:sz w:val="24"/>
          <w:szCs w:val="24"/>
          <w:lang w:val="pt-BR"/>
        </w:rPr>
        <w:t>vel escolaridade do participante</w:t>
      </w:r>
      <w:r w:rsidRPr="004D47C2">
        <w:rPr>
          <w:rFonts w:ascii="Times New Roman" w:hAnsi="Times New Roman"/>
          <w:color w:val="auto"/>
          <w:sz w:val="24"/>
          <w:szCs w:val="24"/>
          <w:vertAlign w:val="superscript"/>
        </w:rPr>
        <w:t>8</w:t>
      </w:r>
      <w:r w:rsidRPr="004D47C2">
        <w:rPr>
          <w:rFonts w:ascii="Times New Roman" w:hAnsi="Times New Roman"/>
          <w:color w:val="auto"/>
          <w:sz w:val="24"/>
          <w:szCs w:val="24"/>
        </w:rPr>
        <w:t>.</w:t>
      </w: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r w:rsidRPr="00C767A5">
        <w:rPr>
          <w:rFonts w:ascii="Times New Roman" w:hAnsi="Times New Roman"/>
          <w:color w:val="auto"/>
          <w:sz w:val="24"/>
          <w:szCs w:val="24"/>
          <w:lang w:val="pt-BR"/>
        </w:rPr>
        <w:t>MEDIDA DE INDEPEND</w:t>
      </w:r>
      <w:r w:rsidRPr="004D47C2">
        <w:rPr>
          <w:rFonts w:ascii="Times New Roman" w:hAnsi="Times New Roman"/>
          <w:color w:val="auto"/>
          <w:sz w:val="24"/>
          <w:szCs w:val="24"/>
        </w:rPr>
        <w:t xml:space="preserve">ÊNCIA FUNCIONAL (MIF): é uma ferramenta de resultado </w:t>
      </w:r>
      <w:r w:rsidRPr="004D47C2">
        <w:rPr>
          <w:rFonts w:ascii="Times New Roman" w:hAnsi="Times New Roman"/>
          <w:color w:val="auto"/>
          <w:sz w:val="24"/>
          <w:szCs w:val="24"/>
          <w:lang w:val="it-IT"/>
        </w:rPr>
        <w:t>quantitativo</w:t>
      </w:r>
      <w:r w:rsidRPr="004D47C2">
        <w:rPr>
          <w:rFonts w:ascii="Times New Roman" w:hAnsi="Times New Roman"/>
          <w:color w:val="auto"/>
          <w:sz w:val="24"/>
          <w:szCs w:val="24"/>
        </w:rPr>
        <w:t xml:space="preserve"> que avalia os domínios motor e cognitivo através de atividades de autocuidado, transferê</w:t>
      </w:r>
      <w:r w:rsidRPr="00C767A5">
        <w:rPr>
          <w:rFonts w:ascii="Times New Roman" w:hAnsi="Times New Roman"/>
          <w:color w:val="auto"/>
          <w:sz w:val="24"/>
          <w:szCs w:val="24"/>
          <w:lang w:val="pt-BR"/>
        </w:rPr>
        <w:t>ncias, locomo</w:t>
      </w:r>
      <w:r w:rsidRPr="004D47C2">
        <w:rPr>
          <w:rFonts w:ascii="Times New Roman" w:hAnsi="Times New Roman"/>
          <w:color w:val="auto"/>
          <w:sz w:val="24"/>
          <w:szCs w:val="24"/>
        </w:rPr>
        <w:t>çã</w:t>
      </w:r>
      <w:r w:rsidRPr="00C767A5">
        <w:rPr>
          <w:rFonts w:ascii="Times New Roman" w:hAnsi="Times New Roman"/>
          <w:color w:val="auto"/>
          <w:sz w:val="24"/>
          <w:szCs w:val="24"/>
          <w:lang w:val="pt-BR"/>
        </w:rPr>
        <w:t>o, controle esfincteriano, comunica</w:t>
      </w:r>
      <w:r w:rsidRPr="004D47C2">
        <w:rPr>
          <w:rFonts w:ascii="Times New Roman" w:hAnsi="Times New Roman"/>
          <w:color w:val="auto"/>
          <w:sz w:val="24"/>
          <w:szCs w:val="24"/>
        </w:rPr>
        <w:t>çã</w:t>
      </w:r>
      <w:r w:rsidRPr="004D47C2">
        <w:rPr>
          <w:rFonts w:ascii="Times New Roman" w:hAnsi="Times New Roman"/>
          <w:color w:val="auto"/>
          <w:sz w:val="24"/>
          <w:szCs w:val="24"/>
          <w:lang w:val="it-IT"/>
        </w:rPr>
        <w:t>o e cogni</w:t>
      </w:r>
      <w:r w:rsidRPr="004D47C2">
        <w:rPr>
          <w:rFonts w:ascii="Times New Roman" w:hAnsi="Times New Roman"/>
          <w:color w:val="auto"/>
          <w:sz w:val="24"/>
          <w:szCs w:val="24"/>
        </w:rPr>
        <w:t>ção social, incluindo memó</w:t>
      </w:r>
      <w:r w:rsidRPr="004D47C2">
        <w:rPr>
          <w:rFonts w:ascii="Times New Roman" w:hAnsi="Times New Roman"/>
          <w:color w:val="auto"/>
          <w:sz w:val="24"/>
          <w:szCs w:val="24"/>
          <w:lang w:val="it-IT"/>
        </w:rPr>
        <w:t>ria, intera</w:t>
      </w:r>
      <w:r w:rsidRPr="004D47C2">
        <w:rPr>
          <w:rFonts w:ascii="Times New Roman" w:hAnsi="Times New Roman"/>
          <w:color w:val="auto"/>
          <w:sz w:val="24"/>
          <w:szCs w:val="24"/>
        </w:rPr>
        <w:t xml:space="preserve">ção social e resolução de problemas. Cada item recebe de 1 a 7 pontos correspondendo, respectivamente, à </w:t>
      </w:r>
      <w:r w:rsidRPr="00C767A5">
        <w:rPr>
          <w:rFonts w:ascii="Times New Roman" w:hAnsi="Times New Roman"/>
          <w:color w:val="auto"/>
          <w:sz w:val="24"/>
          <w:szCs w:val="24"/>
          <w:lang w:val="pt-BR"/>
        </w:rPr>
        <w:t>depend</w:t>
      </w:r>
      <w:r w:rsidRPr="004D47C2">
        <w:rPr>
          <w:rFonts w:ascii="Times New Roman" w:hAnsi="Times New Roman"/>
          <w:color w:val="auto"/>
          <w:sz w:val="24"/>
          <w:szCs w:val="24"/>
        </w:rPr>
        <w:t xml:space="preserve">ência total e à </w:t>
      </w:r>
      <w:r w:rsidRPr="00C767A5">
        <w:rPr>
          <w:rFonts w:ascii="Times New Roman" w:hAnsi="Times New Roman"/>
          <w:color w:val="auto"/>
          <w:sz w:val="24"/>
          <w:szCs w:val="24"/>
          <w:lang w:val="pt-BR"/>
        </w:rPr>
        <w:t>independ</w:t>
      </w:r>
      <w:r w:rsidRPr="004D47C2">
        <w:rPr>
          <w:rFonts w:ascii="Times New Roman" w:hAnsi="Times New Roman"/>
          <w:color w:val="auto"/>
          <w:sz w:val="24"/>
          <w:szCs w:val="24"/>
        </w:rPr>
        <w:t>ência completa, assim a pontuação total pode variar de 18 a 126 pontos</w:t>
      </w:r>
      <w:r w:rsidRPr="004D47C2">
        <w:rPr>
          <w:rFonts w:ascii="Times New Roman" w:hAnsi="Times New Roman"/>
          <w:color w:val="auto"/>
          <w:sz w:val="24"/>
          <w:szCs w:val="24"/>
          <w:vertAlign w:val="superscript"/>
        </w:rPr>
        <w:t>9</w:t>
      </w:r>
      <w:r w:rsidRPr="004D47C2">
        <w:rPr>
          <w:rFonts w:ascii="Times New Roman" w:hAnsi="Times New Roman"/>
          <w:color w:val="auto"/>
          <w:sz w:val="24"/>
          <w:szCs w:val="24"/>
        </w:rPr>
        <w:t>.</w:t>
      </w: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 xml:space="preserve"> </w:t>
      </w: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Contudo, a presente proposta por ser caso único, a análise individual de cada componente dos domínios da MIF possibilitou a classificaçã</w:t>
      </w:r>
      <w:r w:rsidRPr="00C767A5">
        <w:rPr>
          <w:rFonts w:ascii="Times New Roman" w:hAnsi="Times New Roman"/>
          <w:color w:val="auto"/>
          <w:sz w:val="24"/>
          <w:szCs w:val="24"/>
          <w:lang w:val="pt-BR"/>
        </w:rPr>
        <w:t>o de n</w:t>
      </w:r>
      <w:r w:rsidRPr="004D47C2">
        <w:rPr>
          <w:rFonts w:ascii="Times New Roman" w:hAnsi="Times New Roman"/>
          <w:color w:val="auto"/>
          <w:sz w:val="24"/>
          <w:szCs w:val="24"/>
        </w:rPr>
        <w:t xml:space="preserve">íveis de dependência, a saber: 01 ponto – </w:t>
      </w:r>
      <w:r w:rsidRPr="004D47C2">
        <w:rPr>
          <w:rFonts w:ascii="Times New Roman" w:hAnsi="Times New Roman"/>
          <w:color w:val="auto"/>
          <w:sz w:val="24"/>
          <w:szCs w:val="24"/>
          <w:lang w:val="pt-PT"/>
        </w:rPr>
        <w:t>Depend</w:t>
      </w:r>
      <w:r w:rsidRPr="004D47C2">
        <w:rPr>
          <w:rFonts w:ascii="Times New Roman" w:hAnsi="Times New Roman"/>
          <w:color w:val="auto"/>
          <w:sz w:val="24"/>
          <w:szCs w:val="24"/>
        </w:rPr>
        <w:t xml:space="preserve">ência Completa; Entre 02 e 03 pontos – </w:t>
      </w:r>
      <w:r w:rsidRPr="004D47C2">
        <w:rPr>
          <w:rFonts w:ascii="Times New Roman" w:hAnsi="Times New Roman"/>
          <w:color w:val="auto"/>
          <w:sz w:val="24"/>
          <w:szCs w:val="24"/>
          <w:lang w:val="pt-PT"/>
        </w:rPr>
        <w:t>Depend</w:t>
      </w:r>
      <w:r w:rsidRPr="004D47C2">
        <w:rPr>
          <w:rFonts w:ascii="Times New Roman" w:hAnsi="Times New Roman"/>
          <w:color w:val="auto"/>
          <w:sz w:val="24"/>
          <w:szCs w:val="24"/>
        </w:rPr>
        <w:t xml:space="preserve">ência Modificada (50% de assistência); Entre 04 a 06 pontos – </w:t>
      </w:r>
      <w:r w:rsidRPr="004D47C2">
        <w:rPr>
          <w:rFonts w:ascii="Times New Roman" w:hAnsi="Times New Roman"/>
          <w:color w:val="auto"/>
          <w:sz w:val="24"/>
          <w:szCs w:val="24"/>
          <w:lang w:val="pt-PT"/>
        </w:rPr>
        <w:t>Depend</w:t>
      </w:r>
      <w:r w:rsidRPr="004D47C2">
        <w:rPr>
          <w:rFonts w:ascii="Times New Roman" w:hAnsi="Times New Roman"/>
          <w:color w:val="auto"/>
          <w:sz w:val="24"/>
          <w:szCs w:val="24"/>
        </w:rPr>
        <w:t xml:space="preserve">ência Modificada (25% de assistência) e 07 pontos – </w:t>
      </w:r>
      <w:r w:rsidRPr="00C767A5">
        <w:rPr>
          <w:rFonts w:ascii="Times New Roman" w:hAnsi="Times New Roman"/>
          <w:color w:val="auto"/>
          <w:sz w:val="24"/>
          <w:szCs w:val="24"/>
          <w:lang w:val="pt-BR"/>
        </w:rPr>
        <w:t>Independ</w:t>
      </w:r>
      <w:r w:rsidRPr="004D47C2">
        <w:rPr>
          <w:rFonts w:ascii="Times New Roman" w:hAnsi="Times New Roman"/>
          <w:color w:val="auto"/>
          <w:sz w:val="24"/>
          <w:szCs w:val="24"/>
        </w:rPr>
        <w:t>ência Completa</w:t>
      </w:r>
      <w:r w:rsidRPr="004D47C2">
        <w:rPr>
          <w:rFonts w:ascii="Times New Roman" w:hAnsi="Times New Roman"/>
          <w:color w:val="auto"/>
          <w:sz w:val="24"/>
          <w:szCs w:val="24"/>
          <w:vertAlign w:val="superscript"/>
        </w:rPr>
        <w:t>9</w:t>
      </w:r>
      <w:r w:rsidRPr="004D47C2">
        <w:rPr>
          <w:rFonts w:ascii="Times New Roman" w:hAnsi="Times New Roman"/>
          <w:color w:val="auto"/>
          <w:sz w:val="24"/>
          <w:szCs w:val="24"/>
        </w:rPr>
        <w:t>.</w:t>
      </w:r>
    </w:p>
    <w:p w:rsidR="004D47C2" w:rsidRPr="004D47C2" w:rsidRDefault="004D47C2" w:rsidP="004D47C2">
      <w:pPr>
        <w:pStyle w:val="CorpoA"/>
        <w:spacing w:line="360" w:lineRule="auto"/>
        <w:ind w:firstLine="1134"/>
        <w:jc w:val="both"/>
        <w:rPr>
          <w:rFonts w:ascii="Times New Roman" w:eastAsia="Times New Roman" w:hAnsi="Times New Roman" w:cs="Times New Roman"/>
          <w:color w:val="auto"/>
          <w:sz w:val="24"/>
          <w:szCs w:val="24"/>
        </w:rPr>
      </w:pP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lang w:val="it-IT"/>
        </w:rPr>
        <w:t>ESCALA DE PESQUISA M</w:t>
      </w:r>
      <w:r w:rsidRPr="004D47C2">
        <w:rPr>
          <w:rFonts w:ascii="Times New Roman" w:hAnsi="Times New Roman"/>
          <w:color w:val="auto"/>
          <w:sz w:val="24"/>
          <w:szCs w:val="24"/>
        </w:rPr>
        <w:t>ÉDICA DE COUNCIL (Medical Research Council - MRC): teste qualitativo do grau de força muscular com notação numérica de 0 a 5 pontos, no qual</w:t>
      </w:r>
      <w:r w:rsidRPr="004D47C2">
        <w:rPr>
          <w:rFonts w:ascii="Times New Roman" w:hAnsi="Times New Roman"/>
          <w:color w:val="auto"/>
          <w:sz w:val="24"/>
          <w:szCs w:val="24"/>
          <w:lang w:val="de-DE"/>
        </w:rPr>
        <w:t xml:space="preserve"> grau zero </w:t>
      </w:r>
      <w:r w:rsidRPr="004D47C2">
        <w:rPr>
          <w:rFonts w:ascii="Times New Roman" w:hAnsi="Times New Roman"/>
          <w:color w:val="auto"/>
          <w:sz w:val="24"/>
          <w:szCs w:val="24"/>
        </w:rPr>
        <w:t>é o quadro de paralisia completa e o grau cinco, força normal. O quadro 01 condensa os parâmetros de avaliação da MCR</w:t>
      </w:r>
      <w:r w:rsidRPr="004D47C2">
        <w:rPr>
          <w:rFonts w:ascii="Times New Roman" w:hAnsi="Times New Roman"/>
          <w:color w:val="auto"/>
          <w:sz w:val="24"/>
          <w:szCs w:val="24"/>
          <w:vertAlign w:val="superscript"/>
        </w:rPr>
        <w:t>10</w:t>
      </w:r>
      <w:r w:rsidRPr="004D47C2">
        <w:rPr>
          <w:rFonts w:ascii="Times New Roman" w:hAnsi="Times New Roman"/>
          <w:color w:val="auto"/>
          <w:sz w:val="24"/>
          <w:szCs w:val="24"/>
        </w:rPr>
        <w:t>, a saber:</w:t>
      </w:r>
    </w:p>
    <w:p w:rsidR="004D47C2" w:rsidRPr="004D47C2" w:rsidRDefault="004D47C2" w:rsidP="004D47C2">
      <w:pPr>
        <w:pStyle w:val="CorpoA"/>
        <w:jc w:val="both"/>
        <w:rPr>
          <w:rFonts w:ascii="Times New Roman" w:eastAsia="Times New Roman" w:hAnsi="Times New Roman" w:cs="Times New Roman"/>
          <w:color w:val="auto"/>
          <w:sz w:val="24"/>
          <w:szCs w:val="24"/>
        </w:rPr>
      </w:pPr>
    </w:p>
    <w:p w:rsidR="004D47C2" w:rsidRPr="004D47C2" w:rsidRDefault="004D47C2" w:rsidP="004D47C2">
      <w:pPr>
        <w:pStyle w:val="CorpoA"/>
        <w:jc w:val="both"/>
        <w:rPr>
          <w:rFonts w:ascii="Times New Roman" w:eastAsia="Times New Roman" w:hAnsi="Times New Roman" w:cs="Times New Roman"/>
          <w:color w:val="auto"/>
          <w:sz w:val="20"/>
          <w:szCs w:val="20"/>
        </w:rPr>
      </w:pPr>
      <w:r w:rsidRPr="004D47C2">
        <w:rPr>
          <w:rFonts w:ascii="Times New Roman" w:hAnsi="Times New Roman"/>
          <w:b/>
          <w:bCs/>
          <w:color w:val="auto"/>
          <w:sz w:val="20"/>
          <w:szCs w:val="20"/>
        </w:rPr>
        <w:t>Quadro 01</w:t>
      </w:r>
      <w:r w:rsidRPr="004D47C2">
        <w:rPr>
          <w:rFonts w:ascii="Times New Roman" w:hAnsi="Times New Roman"/>
          <w:color w:val="auto"/>
          <w:sz w:val="20"/>
          <w:szCs w:val="20"/>
        </w:rPr>
        <w:t xml:space="preserve"> – </w:t>
      </w:r>
      <w:r w:rsidRPr="004D47C2">
        <w:rPr>
          <w:rFonts w:ascii="Times New Roman" w:hAnsi="Times New Roman"/>
          <w:color w:val="auto"/>
          <w:sz w:val="20"/>
          <w:szCs w:val="20"/>
          <w:lang w:val="it-IT"/>
        </w:rPr>
        <w:t>Apresenta</w:t>
      </w:r>
      <w:r w:rsidRPr="004D47C2">
        <w:rPr>
          <w:rFonts w:ascii="Times New Roman" w:hAnsi="Times New Roman"/>
          <w:color w:val="auto"/>
          <w:sz w:val="20"/>
          <w:szCs w:val="20"/>
        </w:rPr>
        <w:t>ção qualitativa do grau de Força Muscular, Escala MRC.</w:t>
      </w:r>
    </w:p>
    <w:tbl>
      <w:tblPr>
        <w:tblStyle w:val="TableNormal"/>
        <w:tblW w:w="793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163"/>
        <w:gridCol w:w="6775"/>
      </w:tblGrid>
      <w:tr w:rsidR="004D47C2" w:rsidRPr="004D47C2" w:rsidTr="0030797A">
        <w:trPr>
          <w:trHeight w:val="232"/>
        </w:trPr>
        <w:tc>
          <w:tcPr>
            <w:tcW w:w="1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47C2" w:rsidRPr="004D47C2" w:rsidRDefault="004D47C2" w:rsidP="0030797A">
            <w:pPr>
              <w:pStyle w:val="CorpoA"/>
              <w:rPr>
                <w:color w:val="auto"/>
              </w:rPr>
            </w:pPr>
            <w:r w:rsidRPr="004D47C2">
              <w:rPr>
                <w:rFonts w:ascii="Times New Roman" w:hAnsi="Times New Roman"/>
                <w:color w:val="auto"/>
              </w:rPr>
              <w:t>GRAU 0</w:t>
            </w:r>
          </w:p>
        </w:tc>
        <w:tc>
          <w:tcPr>
            <w:tcW w:w="6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47C2" w:rsidRPr="004D47C2" w:rsidRDefault="004D47C2" w:rsidP="0030797A">
            <w:pPr>
              <w:pStyle w:val="CorpoA"/>
              <w:rPr>
                <w:color w:val="auto"/>
              </w:rPr>
            </w:pPr>
            <w:r w:rsidRPr="004D47C2">
              <w:rPr>
                <w:rFonts w:ascii="Times New Roman" w:hAnsi="Times New Roman"/>
                <w:color w:val="auto"/>
              </w:rPr>
              <w:t>Paralisia total;</w:t>
            </w:r>
          </w:p>
        </w:tc>
      </w:tr>
      <w:tr w:rsidR="004D47C2" w:rsidRPr="004D47C2" w:rsidTr="0030797A">
        <w:trPr>
          <w:trHeight w:val="232"/>
        </w:trPr>
        <w:tc>
          <w:tcPr>
            <w:tcW w:w="1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47C2" w:rsidRPr="004D47C2" w:rsidRDefault="004D47C2" w:rsidP="0030797A">
            <w:pPr>
              <w:pStyle w:val="CorpoA"/>
              <w:rPr>
                <w:color w:val="auto"/>
              </w:rPr>
            </w:pPr>
            <w:r w:rsidRPr="004D47C2">
              <w:rPr>
                <w:rFonts w:ascii="Times New Roman" w:hAnsi="Times New Roman"/>
                <w:color w:val="auto"/>
              </w:rPr>
              <w:t>GRAU 1</w:t>
            </w:r>
          </w:p>
        </w:tc>
        <w:tc>
          <w:tcPr>
            <w:tcW w:w="6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47C2" w:rsidRPr="004D47C2" w:rsidRDefault="004D47C2" w:rsidP="0030797A">
            <w:pPr>
              <w:pStyle w:val="CorpoA"/>
              <w:rPr>
                <w:color w:val="auto"/>
              </w:rPr>
            </w:pPr>
            <w:r w:rsidRPr="004D47C2">
              <w:rPr>
                <w:rFonts w:ascii="Times New Roman" w:hAnsi="Times New Roman"/>
                <w:color w:val="auto"/>
              </w:rPr>
              <w:t xml:space="preserve">Contração visível ou palpável; </w:t>
            </w:r>
          </w:p>
        </w:tc>
      </w:tr>
      <w:tr w:rsidR="004D47C2" w:rsidRPr="00D24DD4" w:rsidTr="0030797A">
        <w:trPr>
          <w:trHeight w:val="232"/>
        </w:trPr>
        <w:tc>
          <w:tcPr>
            <w:tcW w:w="1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47C2" w:rsidRPr="004D47C2" w:rsidRDefault="004D47C2" w:rsidP="0030797A">
            <w:pPr>
              <w:pStyle w:val="CorpoA"/>
              <w:rPr>
                <w:color w:val="auto"/>
              </w:rPr>
            </w:pPr>
            <w:r w:rsidRPr="004D47C2">
              <w:rPr>
                <w:rFonts w:ascii="Times New Roman" w:hAnsi="Times New Roman"/>
                <w:color w:val="auto"/>
              </w:rPr>
              <w:t>GRAU 2</w:t>
            </w:r>
          </w:p>
        </w:tc>
        <w:tc>
          <w:tcPr>
            <w:tcW w:w="6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47C2" w:rsidRPr="004D47C2" w:rsidRDefault="004D47C2" w:rsidP="0030797A">
            <w:pPr>
              <w:pStyle w:val="CorpoA"/>
              <w:rPr>
                <w:color w:val="auto"/>
              </w:rPr>
            </w:pPr>
            <w:r w:rsidRPr="004D47C2">
              <w:rPr>
                <w:rFonts w:ascii="Times New Roman" w:hAnsi="Times New Roman"/>
                <w:color w:val="auto"/>
              </w:rPr>
              <w:t>Movimento ativo, com a gravidade eliminada;</w:t>
            </w:r>
          </w:p>
        </w:tc>
      </w:tr>
      <w:tr w:rsidR="004D47C2" w:rsidRPr="00D24DD4" w:rsidTr="0030797A">
        <w:trPr>
          <w:trHeight w:val="232"/>
        </w:trPr>
        <w:tc>
          <w:tcPr>
            <w:tcW w:w="1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47C2" w:rsidRPr="004D47C2" w:rsidRDefault="004D47C2" w:rsidP="0030797A">
            <w:pPr>
              <w:pStyle w:val="CorpoA"/>
              <w:rPr>
                <w:color w:val="auto"/>
              </w:rPr>
            </w:pPr>
            <w:r w:rsidRPr="004D47C2">
              <w:rPr>
                <w:rFonts w:ascii="Times New Roman" w:hAnsi="Times New Roman"/>
                <w:color w:val="auto"/>
              </w:rPr>
              <w:t>GRAU 3</w:t>
            </w:r>
          </w:p>
        </w:tc>
        <w:tc>
          <w:tcPr>
            <w:tcW w:w="6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47C2" w:rsidRPr="004D47C2" w:rsidRDefault="004D47C2" w:rsidP="0030797A">
            <w:pPr>
              <w:pStyle w:val="CorpoA"/>
              <w:rPr>
                <w:color w:val="auto"/>
              </w:rPr>
            </w:pPr>
            <w:r w:rsidRPr="004D47C2">
              <w:rPr>
                <w:rFonts w:ascii="Times New Roman" w:hAnsi="Times New Roman"/>
                <w:color w:val="auto"/>
              </w:rPr>
              <w:t>Movimento ativo contra a gravidade;</w:t>
            </w:r>
          </w:p>
        </w:tc>
      </w:tr>
      <w:tr w:rsidR="004D47C2" w:rsidRPr="00D24DD4" w:rsidTr="0030797A">
        <w:trPr>
          <w:trHeight w:val="232"/>
        </w:trPr>
        <w:tc>
          <w:tcPr>
            <w:tcW w:w="1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47C2" w:rsidRPr="004D47C2" w:rsidRDefault="004D47C2" w:rsidP="0030797A">
            <w:pPr>
              <w:pStyle w:val="CorpoA"/>
              <w:rPr>
                <w:color w:val="auto"/>
              </w:rPr>
            </w:pPr>
            <w:r w:rsidRPr="004D47C2">
              <w:rPr>
                <w:rFonts w:ascii="Times New Roman" w:hAnsi="Times New Roman"/>
                <w:color w:val="auto"/>
              </w:rPr>
              <w:t>GRAU 4</w:t>
            </w:r>
          </w:p>
        </w:tc>
        <w:tc>
          <w:tcPr>
            <w:tcW w:w="6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47C2" w:rsidRPr="004D47C2" w:rsidRDefault="004D47C2" w:rsidP="0030797A">
            <w:pPr>
              <w:pStyle w:val="CorpoA"/>
              <w:rPr>
                <w:color w:val="auto"/>
              </w:rPr>
            </w:pPr>
            <w:r w:rsidRPr="004D47C2">
              <w:rPr>
                <w:rFonts w:ascii="Times New Roman" w:hAnsi="Times New Roman"/>
                <w:color w:val="auto"/>
              </w:rPr>
              <w:t>Movimento ativo, arco de movimento completo, contra uma moderada resistência;</w:t>
            </w:r>
          </w:p>
        </w:tc>
      </w:tr>
      <w:tr w:rsidR="004D47C2" w:rsidRPr="00D24DD4" w:rsidTr="0030797A">
        <w:trPr>
          <w:trHeight w:val="232"/>
        </w:trPr>
        <w:tc>
          <w:tcPr>
            <w:tcW w:w="1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47C2" w:rsidRPr="004D47C2" w:rsidRDefault="004D47C2" w:rsidP="0030797A">
            <w:pPr>
              <w:pStyle w:val="CorpoA"/>
              <w:rPr>
                <w:color w:val="auto"/>
              </w:rPr>
            </w:pPr>
            <w:r w:rsidRPr="004D47C2">
              <w:rPr>
                <w:rFonts w:ascii="Times New Roman" w:hAnsi="Times New Roman"/>
                <w:color w:val="auto"/>
              </w:rPr>
              <w:t>GRAU 5</w:t>
            </w:r>
          </w:p>
        </w:tc>
        <w:tc>
          <w:tcPr>
            <w:tcW w:w="6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47C2" w:rsidRPr="004D47C2" w:rsidRDefault="004D47C2" w:rsidP="0030797A">
            <w:pPr>
              <w:pStyle w:val="CorpoA"/>
              <w:rPr>
                <w:color w:val="auto"/>
              </w:rPr>
            </w:pPr>
            <w:r w:rsidRPr="004D47C2">
              <w:rPr>
                <w:rFonts w:ascii="Times New Roman" w:hAnsi="Times New Roman"/>
                <w:color w:val="auto"/>
              </w:rPr>
              <w:t>Normal, arco de movimento completo contra resistência; Força Normal;</w:t>
            </w:r>
          </w:p>
        </w:tc>
      </w:tr>
    </w:tbl>
    <w:p w:rsidR="004D47C2" w:rsidRPr="004D47C2" w:rsidRDefault="004D47C2" w:rsidP="004D47C2">
      <w:pPr>
        <w:pStyle w:val="CorpoA"/>
        <w:widowControl w:val="0"/>
        <w:ind w:left="108" w:hanging="108"/>
        <w:jc w:val="both"/>
        <w:rPr>
          <w:rFonts w:ascii="Times New Roman" w:eastAsia="Times New Roman" w:hAnsi="Times New Roman" w:cs="Times New Roman"/>
          <w:color w:val="auto"/>
          <w:sz w:val="20"/>
          <w:szCs w:val="20"/>
        </w:rPr>
      </w:pPr>
    </w:p>
    <w:p w:rsidR="004D47C2" w:rsidRPr="004D47C2" w:rsidRDefault="004D47C2" w:rsidP="004D47C2">
      <w:pPr>
        <w:pStyle w:val="CorpoA"/>
        <w:widowControl w:val="0"/>
        <w:jc w:val="both"/>
        <w:rPr>
          <w:rFonts w:ascii="Times New Roman" w:eastAsia="Times New Roman" w:hAnsi="Times New Roman" w:cs="Times New Roman"/>
          <w:color w:val="auto"/>
          <w:sz w:val="20"/>
          <w:szCs w:val="20"/>
        </w:rPr>
      </w:pP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 xml:space="preserve"> </w:t>
      </w: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MONOFILAMENTO DE SEMMES WEINSTEIN (MSW): instrumento de avaliação da sensibilidade discriminativa tátil por sensaçã</w:t>
      </w:r>
      <w:r w:rsidRPr="004D47C2">
        <w:rPr>
          <w:rFonts w:ascii="Times New Roman" w:hAnsi="Times New Roman"/>
          <w:color w:val="auto"/>
          <w:sz w:val="24"/>
          <w:szCs w:val="24"/>
          <w:lang w:val="it-IT"/>
        </w:rPr>
        <w:t>o perif</w:t>
      </w:r>
      <w:r w:rsidRPr="004D47C2">
        <w:rPr>
          <w:rFonts w:ascii="Times New Roman" w:hAnsi="Times New Roman"/>
          <w:color w:val="auto"/>
          <w:sz w:val="24"/>
          <w:szCs w:val="24"/>
        </w:rPr>
        <w:t>érica ou por percepção central baseado em estimulação da superfície da pele, em pontos específicos. Trata-se de uma escala qualitativa de cor registrado pelo estesiô</w:t>
      </w:r>
      <w:r w:rsidRPr="004D47C2">
        <w:rPr>
          <w:rFonts w:ascii="Times New Roman" w:hAnsi="Times New Roman"/>
          <w:color w:val="auto"/>
          <w:sz w:val="24"/>
          <w:szCs w:val="24"/>
          <w:lang w:val="it-IT"/>
        </w:rPr>
        <w:t>metro (Sorri-Bauru</w:t>
      </w:r>
      <w:r w:rsidRPr="004D47C2">
        <w:rPr>
          <w:rFonts w:ascii="Times New Roman" w:hAnsi="Times New Roman"/>
          <w:color w:val="auto"/>
          <w:sz w:val="24"/>
          <w:szCs w:val="24"/>
          <w:vertAlign w:val="superscript"/>
        </w:rPr>
        <w:t>®</w:t>
      </w:r>
      <w:r w:rsidRPr="004D47C2">
        <w:rPr>
          <w:rFonts w:ascii="Times New Roman" w:hAnsi="Times New Roman"/>
          <w:color w:val="auto"/>
          <w:sz w:val="24"/>
          <w:szCs w:val="24"/>
        </w:rPr>
        <w:t>) que determina o limiar de sensações ou de percepção, do toque leve à pressão profunda da pele</w:t>
      </w:r>
      <w:r w:rsidRPr="004D47C2">
        <w:rPr>
          <w:rFonts w:ascii="Times New Roman" w:hAnsi="Times New Roman"/>
          <w:color w:val="auto"/>
          <w:sz w:val="24"/>
          <w:szCs w:val="24"/>
          <w:vertAlign w:val="superscript"/>
        </w:rPr>
        <w:t>11</w:t>
      </w:r>
      <w:r w:rsidRPr="004D47C2">
        <w:rPr>
          <w:rFonts w:ascii="Times New Roman" w:hAnsi="Times New Roman"/>
          <w:color w:val="auto"/>
          <w:sz w:val="24"/>
          <w:szCs w:val="24"/>
        </w:rPr>
        <w:t xml:space="preserve">. </w:t>
      </w:r>
    </w:p>
    <w:p w:rsidR="004D47C2" w:rsidRPr="004D47C2" w:rsidRDefault="004D47C2" w:rsidP="004D47C2">
      <w:pPr>
        <w:pStyle w:val="CorpoA"/>
        <w:jc w:val="both"/>
        <w:rPr>
          <w:rFonts w:ascii="Times New Roman" w:eastAsia="Times New Roman" w:hAnsi="Times New Roman" w:cs="Times New Roman"/>
          <w:color w:val="auto"/>
          <w:sz w:val="24"/>
          <w:szCs w:val="24"/>
        </w:rPr>
      </w:pPr>
    </w:p>
    <w:p w:rsidR="004D47C2" w:rsidRPr="004D47C2" w:rsidRDefault="004D47C2" w:rsidP="004D47C2">
      <w:pPr>
        <w:pStyle w:val="CorpoA"/>
        <w:rPr>
          <w:rFonts w:ascii="Times New Roman" w:eastAsia="Times New Roman" w:hAnsi="Times New Roman" w:cs="Times New Roman"/>
          <w:color w:val="auto"/>
          <w:sz w:val="20"/>
          <w:szCs w:val="20"/>
        </w:rPr>
      </w:pPr>
      <w:r w:rsidRPr="004D47C2">
        <w:rPr>
          <w:rFonts w:ascii="Times New Roman" w:hAnsi="Times New Roman"/>
          <w:b/>
          <w:bCs/>
          <w:color w:val="auto"/>
          <w:sz w:val="20"/>
          <w:szCs w:val="20"/>
        </w:rPr>
        <w:t>Quadro 02</w:t>
      </w:r>
      <w:r w:rsidRPr="004D47C2">
        <w:rPr>
          <w:rFonts w:ascii="Times New Roman" w:hAnsi="Times New Roman"/>
          <w:color w:val="auto"/>
          <w:sz w:val="20"/>
          <w:szCs w:val="20"/>
        </w:rPr>
        <w:t xml:space="preserve"> –</w:t>
      </w:r>
      <w:r w:rsidRPr="004D47C2">
        <w:rPr>
          <w:rFonts w:ascii="Times New Roman" w:hAnsi="Times New Roman"/>
          <w:color w:val="auto"/>
          <w:sz w:val="20"/>
          <w:szCs w:val="20"/>
          <w:lang w:val="it-IT"/>
        </w:rPr>
        <w:t xml:space="preserve"> Apresenta</w:t>
      </w:r>
      <w:r w:rsidRPr="004D47C2">
        <w:rPr>
          <w:rFonts w:ascii="Times New Roman" w:hAnsi="Times New Roman"/>
          <w:color w:val="auto"/>
          <w:sz w:val="20"/>
          <w:szCs w:val="20"/>
        </w:rPr>
        <w:t>ção qualitativa do Estesiômetro, cores dos monofilamentos de Semmes Weinstein (MSW)</w:t>
      </w:r>
    </w:p>
    <w:tbl>
      <w:tblPr>
        <w:tblStyle w:val="TableNormal"/>
        <w:tblW w:w="906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16"/>
        <w:gridCol w:w="8045"/>
      </w:tblGrid>
      <w:tr w:rsidR="004D47C2" w:rsidRPr="004D47C2" w:rsidTr="0030797A">
        <w:trPr>
          <w:trHeight w:val="232"/>
        </w:trPr>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Pr="004D47C2" w:rsidRDefault="004D47C2" w:rsidP="0030797A">
            <w:pPr>
              <w:pStyle w:val="CorpoA"/>
              <w:jc w:val="center"/>
              <w:rPr>
                <w:color w:val="auto"/>
              </w:rPr>
            </w:pPr>
            <w:r w:rsidRPr="004D47C2">
              <w:rPr>
                <w:rFonts w:ascii="Times New Roman" w:hAnsi="Times New Roman"/>
                <w:b/>
                <w:bCs/>
                <w:color w:val="auto"/>
              </w:rPr>
              <w:t>COR</w:t>
            </w:r>
          </w:p>
        </w:tc>
        <w:tc>
          <w:tcPr>
            <w:tcW w:w="8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Pr="004D47C2" w:rsidRDefault="004D47C2" w:rsidP="0030797A">
            <w:pPr>
              <w:pStyle w:val="CorpoA"/>
              <w:jc w:val="center"/>
              <w:rPr>
                <w:color w:val="auto"/>
              </w:rPr>
            </w:pPr>
            <w:r w:rsidRPr="004D47C2">
              <w:rPr>
                <w:rFonts w:ascii="Times New Roman" w:hAnsi="Times New Roman"/>
                <w:b/>
                <w:bCs/>
                <w:color w:val="auto"/>
              </w:rPr>
              <w:t>INTERPRETAÇÃO DO MONOFILAMENTO</w:t>
            </w:r>
          </w:p>
        </w:tc>
      </w:tr>
      <w:tr w:rsidR="004D47C2" w:rsidRPr="00D24DD4" w:rsidTr="0030797A">
        <w:trPr>
          <w:trHeight w:val="232"/>
        </w:trPr>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47C2" w:rsidRPr="004D47C2" w:rsidRDefault="004D47C2" w:rsidP="0030797A">
            <w:pPr>
              <w:pStyle w:val="CorpoA"/>
              <w:rPr>
                <w:color w:val="auto"/>
              </w:rPr>
            </w:pPr>
            <w:r w:rsidRPr="004D47C2">
              <w:rPr>
                <w:rFonts w:ascii="Times New Roman" w:hAnsi="Times New Roman"/>
                <w:color w:val="auto"/>
              </w:rPr>
              <w:t>Verde</w:t>
            </w:r>
          </w:p>
        </w:tc>
        <w:tc>
          <w:tcPr>
            <w:tcW w:w="8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47C2" w:rsidRPr="004D47C2" w:rsidRDefault="004D47C2" w:rsidP="0030797A">
            <w:pPr>
              <w:pStyle w:val="CorpoA"/>
              <w:rPr>
                <w:color w:val="auto"/>
              </w:rPr>
            </w:pPr>
            <w:r w:rsidRPr="004D47C2">
              <w:rPr>
                <w:rFonts w:ascii="Times New Roman" w:hAnsi="Times New Roman"/>
                <w:color w:val="auto"/>
              </w:rPr>
              <w:t>Sensibilidade dentro da faixa considerada normal para mão e pé.</w:t>
            </w:r>
          </w:p>
        </w:tc>
      </w:tr>
      <w:tr w:rsidR="004D47C2" w:rsidRPr="00D24DD4" w:rsidTr="0030797A">
        <w:trPr>
          <w:trHeight w:val="232"/>
        </w:trPr>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47C2" w:rsidRPr="004D47C2" w:rsidRDefault="004D47C2" w:rsidP="0030797A">
            <w:pPr>
              <w:pStyle w:val="CorpoA"/>
              <w:rPr>
                <w:color w:val="auto"/>
              </w:rPr>
            </w:pPr>
            <w:r w:rsidRPr="004D47C2">
              <w:rPr>
                <w:rFonts w:ascii="Times New Roman" w:hAnsi="Times New Roman"/>
                <w:color w:val="auto"/>
              </w:rPr>
              <w:t>Azul</w:t>
            </w:r>
          </w:p>
        </w:tc>
        <w:tc>
          <w:tcPr>
            <w:tcW w:w="8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47C2" w:rsidRPr="004D47C2" w:rsidRDefault="004D47C2" w:rsidP="0030797A">
            <w:pPr>
              <w:pStyle w:val="CorpoA"/>
              <w:rPr>
                <w:color w:val="auto"/>
              </w:rPr>
            </w:pPr>
            <w:r w:rsidRPr="004D47C2">
              <w:rPr>
                <w:rFonts w:ascii="Times New Roman" w:hAnsi="Times New Roman"/>
                <w:color w:val="auto"/>
              </w:rPr>
              <w:t>Sensibilidade diminuída na mão, dificuldade de discriminação fina; dentro do normal para o pé</w:t>
            </w:r>
          </w:p>
        </w:tc>
      </w:tr>
      <w:tr w:rsidR="004D47C2" w:rsidRPr="00D24DD4" w:rsidTr="0030797A">
        <w:trPr>
          <w:trHeight w:val="232"/>
        </w:trPr>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47C2" w:rsidRPr="004D47C2" w:rsidRDefault="004D47C2" w:rsidP="0030797A">
            <w:pPr>
              <w:pStyle w:val="CorpoA"/>
              <w:rPr>
                <w:color w:val="auto"/>
              </w:rPr>
            </w:pPr>
            <w:r w:rsidRPr="004D47C2">
              <w:rPr>
                <w:rFonts w:ascii="Times New Roman" w:hAnsi="Times New Roman"/>
                <w:color w:val="auto"/>
              </w:rPr>
              <w:t>Violeta</w:t>
            </w:r>
          </w:p>
        </w:tc>
        <w:tc>
          <w:tcPr>
            <w:tcW w:w="8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47C2" w:rsidRPr="004D47C2" w:rsidRDefault="004D47C2" w:rsidP="0030797A">
            <w:pPr>
              <w:pStyle w:val="CorpoA"/>
              <w:rPr>
                <w:color w:val="auto"/>
              </w:rPr>
            </w:pPr>
            <w:r w:rsidRPr="004D47C2">
              <w:rPr>
                <w:rFonts w:ascii="Times New Roman" w:hAnsi="Times New Roman"/>
                <w:color w:val="auto"/>
              </w:rPr>
              <w:t>Sensibilidade protetora diminuída; Dificuldade para discriminar forma e temperatura.</w:t>
            </w:r>
          </w:p>
        </w:tc>
      </w:tr>
      <w:tr w:rsidR="004D47C2" w:rsidRPr="00D24DD4" w:rsidTr="0030797A">
        <w:trPr>
          <w:trHeight w:val="232"/>
        </w:trPr>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47C2" w:rsidRPr="004D47C2" w:rsidRDefault="004D47C2" w:rsidP="0030797A">
            <w:pPr>
              <w:pStyle w:val="CorpoA"/>
              <w:rPr>
                <w:color w:val="auto"/>
              </w:rPr>
            </w:pPr>
            <w:r w:rsidRPr="004D47C2">
              <w:rPr>
                <w:rFonts w:ascii="Times New Roman" w:hAnsi="Times New Roman"/>
                <w:color w:val="auto"/>
              </w:rPr>
              <w:t>Vermelho</w:t>
            </w:r>
          </w:p>
        </w:tc>
        <w:tc>
          <w:tcPr>
            <w:tcW w:w="8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47C2" w:rsidRPr="004D47C2" w:rsidRDefault="004D47C2" w:rsidP="0030797A">
            <w:pPr>
              <w:pStyle w:val="CorpoA"/>
              <w:rPr>
                <w:color w:val="auto"/>
              </w:rPr>
            </w:pPr>
            <w:r w:rsidRPr="004D47C2">
              <w:rPr>
                <w:rFonts w:ascii="Times New Roman" w:hAnsi="Times New Roman"/>
                <w:color w:val="auto"/>
              </w:rPr>
              <w:t>Perda da sensação protetora para a mão e para o pé; Perda da discriminação quente/frio.</w:t>
            </w:r>
          </w:p>
        </w:tc>
      </w:tr>
      <w:tr w:rsidR="004D47C2" w:rsidRPr="00D24DD4" w:rsidTr="0030797A">
        <w:trPr>
          <w:trHeight w:val="232"/>
        </w:trPr>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47C2" w:rsidRPr="004D47C2" w:rsidRDefault="004D47C2" w:rsidP="0030797A">
            <w:pPr>
              <w:pStyle w:val="CorpoA"/>
              <w:rPr>
                <w:color w:val="auto"/>
              </w:rPr>
            </w:pPr>
            <w:r w:rsidRPr="004D47C2">
              <w:rPr>
                <w:rFonts w:ascii="Times New Roman" w:hAnsi="Times New Roman"/>
                <w:color w:val="auto"/>
              </w:rPr>
              <w:t>Laranja</w:t>
            </w:r>
          </w:p>
        </w:tc>
        <w:tc>
          <w:tcPr>
            <w:tcW w:w="8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47C2" w:rsidRPr="004D47C2" w:rsidRDefault="004D47C2" w:rsidP="0030797A">
            <w:pPr>
              <w:pStyle w:val="CorpoA"/>
              <w:rPr>
                <w:color w:val="auto"/>
              </w:rPr>
            </w:pPr>
            <w:r w:rsidRPr="004D47C2">
              <w:rPr>
                <w:rFonts w:ascii="Times New Roman" w:hAnsi="Times New Roman"/>
                <w:color w:val="auto"/>
              </w:rPr>
              <w:t>Perda de sensação protetora para o pé, ainda podendo sentir pressão profunda e dor.</w:t>
            </w:r>
          </w:p>
        </w:tc>
      </w:tr>
      <w:tr w:rsidR="004D47C2" w:rsidRPr="00D24DD4" w:rsidTr="0030797A">
        <w:trPr>
          <w:trHeight w:val="232"/>
        </w:trPr>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47C2" w:rsidRPr="004D47C2" w:rsidRDefault="004D47C2" w:rsidP="0030797A">
            <w:pPr>
              <w:pStyle w:val="CorpoA"/>
              <w:rPr>
                <w:color w:val="auto"/>
              </w:rPr>
            </w:pPr>
            <w:r w:rsidRPr="004D47C2">
              <w:rPr>
                <w:rFonts w:ascii="Times New Roman" w:hAnsi="Times New Roman"/>
                <w:color w:val="auto"/>
              </w:rPr>
              <w:t>Magenta</w:t>
            </w:r>
          </w:p>
        </w:tc>
        <w:tc>
          <w:tcPr>
            <w:tcW w:w="8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47C2" w:rsidRPr="004D47C2" w:rsidRDefault="004D47C2" w:rsidP="0030797A">
            <w:pPr>
              <w:pStyle w:val="CorpoA"/>
              <w:rPr>
                <w:color w:val="auto"/>
              </w:rPr>
            </w:pPr>
            <w:r w:rsidRPr="004D47C2">
              <w:rPr>
                <w:rFonts w:ascii="Times New Roman" w:hAnsi="Times New Roman"/>
                <w:color w:val="auto"/>
              </w:rPr>
              <w:t>Permanece a sensibilidade à pressão profunda da dor.</w:t>
            </w:r>
          </w:p>
        </w:tc>
      </w:tr>
      <w:tr w:rsidR="004D47C2" w:rsidRPr="00D24DD4" w:rsidTr="0030797A">
        <w:trPr>
          <w:trHeight w:val="232"/>
        </w:trPr>
        <w:tc>
          <w:tcPr>
            <w:tcW w:w="1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47C2" w:rsidRPr="004D47C2" w:rsidRDefault="004D47C2" w:rsidP="0030797A">
            <w:pPr>
              <w:pStyle w:val="CorpoA"/>
              <w:rPr>
                <w:color w:val="auto"/>
              </w:rPr>
            </w:pPr>
            <w:r w:rsidRPr="004D47C2">
              <w:rPr>
                <w:rFonts w:ascii="Times New Roman" w:hAnsi="Times New Roman"/>
                <w:color w:val="auto"/>
              </w:rPr>
              <w:t>Preta</w:t>
            </w:r>
          </w:p>
        </w:tc>
        <w:tc>
          <w:tcPr>
            <w:tcW w:w="80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D47C2" w:rsidRPr="004D47C2" w:rsidRDefault="004D47C2" w:rsidP="0030797A">
            <w:pPr>
              <w:pStyle w:val="CorpoA"/>
              <w:rPr>
                <w:color w:val="auto"/>
              </w:rPr>
            </w:pPr>
            <w:r w:rsidRPr="004D47C2">
              <w:rPr>
                <w:rFonts w:ascii="Times New Roman" w:hAnsi="Times New Roman"/>
                <w:color w:val="auto"/>
              </w:rPr>
              <w:t>Nenhuma resposta. Perda da sensibilidade à pressão profunda, não consegue sentir dor.</w:t>
            </w:r>
          </w:p>
        </w:tc>
      </w:tr>
    </w:tbl>
    <w:p w:rsidR="004D47C2" w:rsidRPr="004D47C2" w:rsidRDefault="004D47C2" w:rsidP="004D47C2">
      <w:pPr>
        <w:pStyle w:val="CorpoA"/>
        <w:widowControl w:val="0"/>
        <w:ind w:left="108" w:hanging="108"/>
        <w:rPr>
          <w:rFonts w:ascii="Times New Roman" w:eastAsia="Times New Roman" w:hAnsi="Times New Roman" w:cs="Times New Roman"/>
          <w:color w:val="auto"/>
          <w:sz w:val="20"/>
          <w:szCs w:val="20"/>
        </w:rPr>
      </w:pPr>
    </w:p>
    <w:p w:rsidR="004D47C2" w:rsidRPr="004D47C2" w:rsidRDefault="004D47C2" w:rsidP="004D47C2">
      <w:pPr>
        <w:pStyle w:val="CorpoA"/>
        <w:widowControl w:val="0"/>
        <w:rPr>
          <w:rFonts w:ascii="Times New Roman" w:eastAsia="Times New Roman" w:hAnsi="Times New Roman" w:cs="Times New Roman"/>
          <w:color w:val="auto"/>
          <w:sz w:val="20"/>
          <w:szCs w:val="20"/>
        </w:rPr>
      </w:pPr>
    </w:p>
    <w:p w:rsidR="004D47C2" w:rsidRPr="004D47C2" w:rsidRDefault="004D47C2" w:rsidP="004D47C2">
      <w:pPr>
        <w:pStyle w:val="CorpoA"/>
        <w:jc w:val="both"/>
        <w:rPr>
          <w:rFonts w:ascii="Times New Roman" w:eastAsia="Times New Roman" w:hAnsi="Times New Roman" w:cs="Times New Roman"/>
          <w:color w:val="auto"/>
          <w:sz w:val="24"/>
          <w:szCs w:val="24"/>
        </w:rPr>
      </w:pP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AMPLITUDE ARTICULAR DE MOVIMENTO (ADM): o acompanhamento quantitativo de limitações articulares foi registado pelo goniô</w:t>
      </w:r>
      <w:r w:rsidRPr="004D47C2">
        <w:rPr>
          <w:rFonts w:ascii="Times New Roman" w:hAnsi="Times New Roman"/>
          <w:color w:val="auto"/>
          <w:sz w:val="24"/>
          <w:szCs w:val="24"/>
          <w:lang w:val="it-IT"/>
        </w:rPr>
        <w:t>metro (Carci</w:t>
      </w:r>
      <w:r w:rsidRPr="004D47C2">
        <w:rPr>
          <w:rFonts w:ascii="Times New Roman" w:hAnsi="Times New Roman"/>
          <w:color w:val="auto"/>
          <w:sz w:val="24"/>
          <w:szCs w:val="24"/>
          <w:vertAlign w:val="superscript"/>
        </w:rPr>
        <w:t>®</w:t>
      </w:r>
      <w:r w:rsidRPr="004D47C2">
        <w:rPr>
          <w:rFonts w:ascii="Times New Roman" w:hAnsi="Times New Roman"/>
          <w:color w:val="auto"/>
          <w:sz w:val="24"/>
          <w:szCs w:val="24"/>
        </w:rPr>
        <w:t>). A ADM foi medida conforme pontos de referências definidos por Ace</w:t>
      </w:r>
      <w:r w:rsidRPr="004D47C2">
        <w:rPr>
          <w:rFonts w:ascii="Times New Roman" w:hAnsi="Times New Roman"/>
          <w:color w:val="auto"/>
          <w:sz w:val="24"/>
          <w:szCs w:val="24"/>
          <w:vertAlign w:val="superscript"/>
        </w:rPr>
        <w:t>12</w:t>
      </w:r>
      <w:r w:rsidRPr="004D47C2">
        <w:rPr>
          <w:rFonts w:ascii="Times New Roman" w:hAnsi="Times New Roman"/>
          <w:color w:val="auto"/>
          <w:sz w:val="24"/>
          <w:szCs w:val="24"/>
        </w:rPr>
        <w:t>.</w:t>
      </w: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REGISTRO E TABULAÇÃ</w:t>
      </w:r>
      <w:r w:rsidRPr="00C767A5">
        <w:rPr>
          <w:rFonts w:ascii="Times New Roman" w:hAnsi="Times New Roman"/>
          <w:color w:val="auto"/>
          <w:sz w:val="24"/>
          <w:szCs w:val="24"/>
          <w:lang w:val="pt-BR"/>
        </w:rPr>
        <w:t>O DOS DADOS</w:t>
      </w: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Os dados obtidos pela anamnese e MEEM foram registrados apenas no primeiro contanto. Todos os demais registros dos instrumentos de avaliação para sensibilidade (estesiômetro), grau força muscular (MRC), amplitude articular de movimento (goniometria) e desempenho funcional (MIF) foram registrados em três tempos de avaliação, a saber: admissão (1ª sessão), (re)avaliação (10ª sessã</w:t>
      </w:r>
      <w:r w:rsidRPr="004D47C2">
        <w:rPr>
          <w:rFonts w:ascii="Times New Roman" w:hAnsi="Times New Roman"/>
          <w:color w:val="auto"/>
          <w:sz w:val="24"/>
          <w:szCs w:val="24"/>
          <w:lang w:val="it-IT"/>
        </w:rPr>
        <w:t>o) e alta (20</w:t>
      </w:r>
      <w:r w:rsidRPr="004D47C2">
        <w:rPr>
          <w:rFonts w:ascii="Times New Roman" w:hAnsi="Times New Roman"/>
          <w:color w:val="auto"/>
          <w:sz w:val="24"/>
          <w:szCs w:val="24"/>
        </w:rPr>
        <w:t>ª sessão) para posterior análise.</w:t>
      </w: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Os resultados qualitativos extraídos do estesiô</w:t>
      </w:r>
      <w:r w:rsidRPr="004D47C2">
        <w:rPr>
          <w:rFonts w:ascii="Times New Roman" w:hAnsi="Times New Roman"/>
          <w:color w:val="auto"/>
          <w:sz w:val="24"/>
          <w:szCs w:val="24"/>
          <w:lang w:val="it-IT"/>
        </w:rPr>
        <w:t>metro e MRC</w:t>
      </w:r>
      <w:r w:rsidRPr="004D47C2">
        <w:rPr>
          <w:rFonts w:ascii="Times New Roman" w:hAnsi="Times New Roman"/>
          <w:color w:val="auto"/>
          <w:sz w:val="24"/>
          <w:szCs w:val="24"/>
        </w:rPr>
        <w:t xml:space="preserve"> foram trabalhados com projeção numérica para se estabelecer notações quantitativas e, assim, criar inferências estatísticas sobre os achados alcançados.</w:t>
      </w: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 xml:space="preserve">Desta forma, os dados dos instrumentos de avaliação foram ordenados em valores de médias que possibilitaram o acompanhamento comparativo em cada tempo de avaliação no hemicorpo contralesional. Estes foram analisados isolada ou agrupadamente entre os segmentos ou extremidades corporal. Os dados quantitativos das extremidades ou segmentos ipsilesional </w:t>
      </w:r>
      <w:r w:rsidRPr="00C767A5">
        <w:rPr>
          <w:rFonts w:ascii="Times New Roman" w:hAnsi="Times New Roman"/>
          <w:color w:val="auto"/>
          <w:sz w:val="24"/>
          <w:szCs w:val="24"/>
          <w:lang w:val="pt-BR"/>
        </w:rPr>
        <w:t>tamb</w:t>
      </w:r>
      <w:r w:rsidRPr="004D47C2">
        <w:rPr>
          <w:rFonts w:ascii="Times New Roman" w:hAnsi="Times New Roman"/>
          <w:color w:val="auto"/>
          <w:sz w:val="24"/>
          <w:szCs w:val="24"/>
        </w:rPr>
        <w:t>ém serviram como parâmetro evolutivo em resposta ao tratamento.</w:t>
      </w: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 xml:space="preserve">Esses procedimentos de registro e análise dos dados foram genericamente aplicados em todas as escalas. Procedimentos particulares são apresentados a seguir: </w:t>
      </w:r>
    </w:p>
    <w:p w:rsidR="004D47C2" w:rsidRPr="004D47C2" w:rsidRDefault="004D47C2" w:rsidP="004D47C2">
      <w:pPr>
        <w:pStyle w:val="CorpoA"/>
        <w:spacing w:line="360" w:lineRule="auto"/>
        <w:ind w:firstLine="1134"/>
        <w:jc w:val="both"/>
        <w:rPr>
          <w:rFonts w:ascii="Times New Roman" w:eastAsia="Times New Roman" w:hAnsi="Times New Roman" w:cs="Times New Roman"/>
          <w:color w:val="auto"/>
          <w:sz w:val="24"/>
          <w:szCs w:val="24"/>
        </w:rPr>
      </w:pP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ARTIFÍCIOS E CONVENÇÕES PARA ANÁLISE</w:t>
      </w: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A ESTESIOMETRIA passou por artifí</w:t>
      </w:r>
      <w:r w:rsidRPr="004D47C2">
        <w:rPr>
          <w:rFonts w:ascii="Times New Roman" w:hAnsi="Times New Roman"/>
          <w:color w:val="auto"/>
          <w:sz w:val="24"/>
          <w:szCs w:val="24"/>
          <w:lang w:val="it-IT"/>
        </w:rPr>
        <w:t>cio matem</w:t>
      </w:r>
      <w:r w:rsidRPr="004D47C2">
        <w:rPr>
          <w:rFonts w:ascii="Times New Roman" w:hAnsi="Times New Roman"/>
          <w:color w:val="auto"/>
          <w:sz w:val="24"/>
          <w:szCs w:val="24"/>
        </w:rPr>
        <w:t>ático devido a ampla dispersão da secção transversal de cada monofilamento do estesiômetro por unidade de área (gf) (quadro 01). O valor nominal de cada monofilamento foi convertido numericamente em logaritmo de base 10 (Log10) (quadro 01). Nos testes, a ausência de qualquer resposta aos monofilamentos do estesiômetro se padronizou simbolizar com a cor preta que, por convenção, atribuiu-se a notação nominal de 900 gf (quadro 01).</w:t>
      </w: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Assim, brevemente, para se evitar valores numéricos negativos no log10, cada valor nominal das cores do estesiômetro foram multiplicados por 100 e, posteriormente, transformados em logaritmos de base 10, como demostrado no quadro 03.</w:t>
      </w:r>
    </w:p>
    <w:p w:rsidR="004D47C2" w:rsidRPr="004D47C2" w:rsidRDefault="004D47C2" w:rsidP="004D47C2">
      <w:pPr>
        <w:pStyle w:val="CorpoA"/>
        <w:ind w:firstLine="1134"/>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 xml:space="preserve">     </w:t>
      </w:r>
    </w:p>
    <w:p w:rsidR="004D47C2" w:rsidRDefault="004D47C2" w:rsidP="004D47C2">
      <w:pPr>
        <w:pStyle w:val="CorpoA"/>
        <w:jc w:val="both"/>
        <w:rPr>
          <w:rFonts w:ascii="Times New Roman" w:eastAsia="Times New Roman" w:hAnsi="Times New Roman" w:cs="Times New Roman"/>
          <w:sz w:val="20"/>
          <w:szCs w:val="20"/>
        </w:rPr>
      </w:pPr>
      <w:r>
        <w:rPr>
          <w:rFonts w:ascii="Times New Roman" w:hAnsi="Times New Roman"/>
          <w:b/>
          <w:bCs/>
          <w:sz w:val="20"/>
          <w:szCs w:val="20"/>
          <w:lang w:val="it-IT"/>
        </w:rPr>
        <w:t>Quadro 03</w:t>
      </w:r>
      <w:r>
        <w:rPr>
          <w:rFonts w:ascii="Times New Roman" w:hAnsi="Times New Roman"/>
          <w:sz w:val="20"/>
          <w:szCs w:val="20"/>
          <w:lang w:val="it-IT"/>
        </w:rPr>
        <w:t xml:space="preserve"> </w:t>
      </w:r>
      <w:r>
        <w:rPr>
          <w:rFonts w:ascii="Times New Roman" w:hAnsi="Times New Roman"/>
          <w:sz w:val="20"/>
          <w:szCs w:val="20"/>
        </w:rPr>
        <w:t xml:space="preserve">– </w:t>
      </w:r>
      <w:r>
        <w:rPr>
          <w:rFonts w:ascii="Times New Roman" w:hAnsi="Times New Roman"/>
          <w:sz w:val="20"/>
          <w:szCs w:val="20"/>
          <w:lang w:val="pt-PT"/>
        </w:rPr>
        <w:t>Convers</w:t>
      </w:r>
      <w:r>
        <w:rPr>
          <w:rFonts w:ascii="Times New Roman" w:hAnsi="Times New Roman"/>
          <w:sz w:val="20"/>
          <w:szCs w:val="20"/>
        </w:rPr>
        <w:t xml:space="preserve">ão do valor nominal de cada monofilamento do estesiômetro para Log10. </w:t>
      </w:r>
    </w:p>
    <w:tbl>
      <w:tblPr>
        <w:tblStyle w:val="TableNormal"/>
        <w:tblW w:w="439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697"/>
        <w:gridCol w:w="756"/>
        <w:gridCol w:w="816"/>
        <w:gridCol w:w="1121"/>
      </w:tblGrid>
      <w:tr w:rsidR="004D47C2" w:rsidTr="0030797A">
        <w:trPr>
          <w:trHeight w:val="232"/>
        </w:trPr>
        <w:tc>
          <w:tcPr>
            <w:tcW w:w="1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Default="004D47C2" w:rsidP="0030797A">
            <w:pPr>
              <w:pStyle w:val="CorpoA"/>
              <w:jc w:val="center"/>
            </w:pPr>
            <w:r>
              <w:rPr>
                <w:rFonts w:ascii="Times New Roman" w:hAnsi="Times New Roman"/>
                <w:b/>
                <w:bCs/>
              </w:rPr>
              <w:t>COR</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Default="004D47C2" w:rsidP="0030797A">
            <w:pPr>
              <w:pStyle w:val="CorpoA"/>
              <w:jc w:val="center"/>
            </w:pPr>
            <w:r>
              <w:rPr>
                <w:rFonts w:ascii="Times New Roman" w:hAnsi="Times New Roman"/>
                <w:b/>
                <w:bCs/>
              </w:rPr>
              <w:t>Gf</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Default="004D47C2" w:rsidP="0030797A">
            <w:pPr>
              <w:pStyle w:val="CorpoA"/>
              <w:jc w:val="center"/>
            </w:pPr>
            <w:r>
              <w:rPr>
                <w:rFonts w:ascii="Times New Roman" w:hAnsi="Times New Roman"/>
                <w:b/>
                <w:bCs/>
              </w:rPr>
              <w:t>x100</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Default="004D47C2" w:rsidP="0030797A">
            <w:pPr>
              <w:pStyle w:val="CorpoA"/>
              <w:jc w:val="center"/>
            </w:pPr>
            <w:r>
              <w:rPr>
                <w:rFonts w:ascii="Times New Roman" w:hAnsi="Times New Roman"/>
                <w:b/>
                <w:bCs/>
              </w:rPr>
              <w:t>LOG 10</w:t>
            </w:r>
          </w:p>
        </w:tc>
      </w:tr>
      <w:tr w:rsidR="004D47C2" w:rsidTr="0030797A">
        <w:trPr>
          <w:trHeight w:val="232"/>
        </w:trPr>
        <w:tc>
          <w:tcPr>
            <w:tcW w:w="1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Default="004D47C2" w:rsidP="0030797A">
            <w:pPr>
              <w:pStyle w:val="CorpoA"/>
              <w:jc w:val="both"/>
            </w:pPr>
            <w:r>
              <w:rPr>
                <w:rFonts w:ascii="Times New Roman" w:hAnsi="Times New Roman"/>
                <w:b/>
                <w:bCs/>
                <w:color w:val="00B050"/>
                <w:u w:color="00B050"/>
              </w:rPr>
              <w:t>VERDE</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Default="004D47C2" w:rsidP="0030797A">
            <w:pPr>
              <w:pStyle w:val="CorpoA"/>
              <w:jc w:val="right"/>
            </w:pPr>
            <w:r>
              <w:rPr>
                <w:rFonts w:ascii="Times New Roman" w:hAnsi="Times New Roman"/>
                <w:color w:val="00B050"/>
                <w:u w:color="00B050"/>
              </w:rPr>
              <w:t>0,05</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Default="004D47C2" w:rsidP="0030797A">
            <w:pPr>
              <w:pStyle w:val="CorpoA"/>
              <w:jc w:val="right"/>
            </w:pPr>
            <w:r>
              <w:rPr>
                <w:rFonts w:ascii="Times New Roman" w:hAnsi="Times New Roman"/>
                <w:color w:val="00B050"/>
                <w:u w:color="00B050"/>
              </w:rPr>
              <w:t>5</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Default="004D47C2" w:rsidP="0030797A">
            <w:pPr>
              <w:pStyle w:val="CorpoA"/>
              <w:jc w:val="right"/>
            </w:pPr>
            <w:r>
              <w:rPr>
                <w:rFonts w:ascii="Times New Roman" w:hAnsi="Times New Roman"/>
                <w:color w:val="00B050"/>
                <w:u w:color="00B050"/>
              </w:rPr>
              <w:t>0,6990</w:t>
            </w:r>
          </w:p>
        </w:tc>
      </w:tr>
      <w:tr w:rsidR="004D47C2" w:rsidTr="0030797A">
        <w:trPr>
          <w:trHeight w:val="232"/>
        </w:trPr>
        <w:tc>
          <w:tcPr>
            <w:tcW w:w="1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Default="004D47C2" w:rsidP="0030797A">
            <w:pPr>
              <w:pStyle w:val="CorpoA"/>
              <w:jc w:val="both"/>
            </w:pPr>
            <w:r>
              <w:rPr>
                <w:rFonts w:ascii="Times New Roman" w:hAnsi="Times New Roman"/>
                <w:b/>
                <w:bCs/>
                <w:color w:val="0070C0"/>
                <w:u w:color="0070C0"/>
              </w:rPr>
              <w:t>AZUL</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Default="004D47C2" w:rsidP="0030797A">
            <w:pPr>
              <w:pStyle w:val="CorpoA"/>
              <w:jc w:val="right"/>
            </w:pPr>
            <w:r>
              <w:rPr>
                <w:rFonts w:ascii="Times New Roman" w:hAnsi="Times New Roman"/>
                <w:color w:val="0070C0"/>
                <w:u w:color="0070C0"/>
              </w:rPr>
              <w:t>0,2</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Default="004D47C2" w:rsidP="0030797A">
            <w:pPr>
              <w:pStyle w:val="CorpoA"/>
              <w:jc w:val="right"/>
            </w:pPr>
            <w:r>
              <w:rPr>
                <w:rFonts w:ascii="Times New Roman" w:hAnsi="Times New Roman"/>
                <w:color w:val="0070C0"/>
                <w:u w:color="0070C0"/>
              </w:rPr>
              <w:t>20</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Default="004D47C2" w:rsidP="0030797A">
            <w:pPr>
              <w:pStyle w:val="CorpoA"/>
              <w:jc w:val="right"/>
            </w:pPr>
            <w:r>
              <w:rPr>
                <w:rFonts w:ascii="Times New Roman" w:hAnsi="Times New Roman"/>
                <w:color w:val="0070C0"/>
                <w:u w:color="0070C0"/>
              </w:rPr>
              <w:t>1,3010</w:t>
            </w:r>
          </w:p>
        </w:tc>
      </w:tr>
      <w:tr w:rsidR="004D47C2" w:rsidTr="0030797A">
        <w:trPr>
          <w:trHeight w:val="232"/>
        </w:trPr>
        <w:tc>
          <w:tcPr>
            <w:tcW w:w="1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Default="004D47C2" w:rsidP="0030797A">
            <w:pPr>
              <w:pStyle w:val="CorpoA"/>
              <w:jc w:val="both"/>
            </w:pPr>
            <w:r>
              <w:rPr>
                <w:rFonts w:ascii="Times New Roman" w:hAnsi="Times New Roman"/>
                <w:b/>
                <w:bCs/>
                <w:color w:val="7030A0"/>
                <w:u w:color="7030A0"/>
              </w:rPr>
              <w:t>VIOLETA</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Default="004D47C2" w:rsidP="0030797A">
            <w:pPr>
              <w:pStyle w:val="CorpoA"/>
              <w:jc w:val="right"/>
            </w:pPr>
            <w:r>
              <w:rPr>
                <w:rFonts w:ascii="Times New Roman" w:hAnsi="Times New Roman"/>
                <w:color w:val="7030A0"/>
                <w:u w:color="7030A0"/>
              </w:rPr>
              <w:t>2,0</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Default="004D47C2" w:rsidP="0030797A">
            <w:pPr>
              <w:pStyle w:val="CorpoA"/>
              <w:jc w:val="right"/>
            </w:pPr>
            <w:r>
              <w:rPr>
                <w:rFonts w:ascii="Times New Roman" w:hAnsi="Times New Roman"/>
                <w:color w:val="7030A0"/>
                <w:u w:color="7030A0"/>
              </w:rPr>
              <w:t>200</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Default="004D47C2" w:rsidP="0030797A">
            <w:pPr>
              <w:pStyle w:val="CorpoA"/>
              <w:jc w:val="right"/>
            </w:pPr>
            <w:r>
              <w:rPr>
                <w:rFonts w:ascii="Times New Roman" w:hAnsi="Times New Roman"/>
                <w:color w:val="7030A0"/>
                <w:u w:color="7030A0"/>
              </w:rPr>
              <w:t>2,3010</w:t>
            </w:r>
          </w:p>
        </w:tc>
      </w:tr>
      <w:tr w:rsidR="004D47C2" w:rsidTr="0030797A">
        <w:trPr>
          <w:trHeight w:val="232"/>
        </w:trPr>
        <w:tc>
          <w:tcPr>
            <w:tcW w:w="1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Default="004D47C2" w:rsidP="0030797A">
            <w:pPr>
              <w:pStyle w:val="CorpoA"/>
              <w:jc w:val="both"/>
            </w:pPr>
            <w:r>
              <w:rPr>
                <w:rFonts w:ascii="Times New Roman" w:hAnsi="Times New Roman"/>
                <w:b/>
                <w:bCs/>
                <w:color w:val="FF0000"/>
                <w:u w:color="FF0000"/>
              </w:rPr>
              <w:t>VERMELHO</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Default="004D47C2" w:rsidP="0030797A">
            <w:pPr>
              <w:pStyle w:val="CorpoA"/>
              <w:jc w:val="right"/>
            </w:pPr>
            <w:r>
              <w:rPr>
                <w:rFonts w:ascii="Times New Roman" w:hAnsi="Times New Roman"/>
                <w:color w:val="FF0000"/>
                <w:u w:color="FF0000"/>
              </w:rPr>
              <w:t>4,0</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Default="004D47C2" w:rsidP="0030797A">
            <w:pPr>
              <w:pStyle w:val="CorpoA"/>
              <w:jc w:val="right"/>
            </w:pPr>
            <w:r>
              <w:rPr>
                <w:rFonts w:ascii="Times New Roman" w:hAnsi="Times New Roman"/>
                <w:color w:val="FF0000"/>
                <w:u w:color="FF0000"/>
              </w:rPr>
              <w:t>400</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Default="004D47C2" w:rsidP="0030797A">
            <w:pPr>
              <w:pStyle w:val="CorpoA"/>
              <w:jc w:val="right"/>
            </w:pPr>
            <w:r>
              <w:rPr>
                <w:rFonts w:ascii="Times New Roman" w:hAnsi="Times New Roman"/>
                <w:color w:val="FF0000"/>
                <w:u w:color="FF0000"/>
              </w:rPr>
              <w:t>2,6021</w:t>
            </w:r>
          </w:p>
        </w:tc>
      </w:tr>
      <w:tr w:rsidR="004D47C2" w:rsidTr="0030797A">
        <w:trPr>
          <w:trHeight w:val="232"/>
        </w:trPr>
        <w:tc>
          <w:tcPr>
            <w:tcW w:w="1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Default="004D47C2" w:rsidP="0030797A">
            <w:pPr>
              <w:pStyle w:val="CorpoA"/>
              <w:jc w:val="both"/>
            </w:pPr>
            <w:r>
              <w:rPr>
                <w:rFonts w:ascii="Times New Roman" w:hAnsi="Times New Roman"/>
                <w:b/>
                <w:bCs/>
                <w:color w:val="F79646"/>
                <w:u w:color="F79646"/>
              </w:rPr>
              <w:t>LARANJA</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Default="004D47C2" w:rsidP="0030797A">
            <w:pPr>
              <w:pStyle w:val="CorpoA"/>
              <w:jc w:val="right"/>
            </w:pPr>
            <w:r>
              <w:rPr>
                <w:rFonts w:ascii="Times New Roman" w:hAnsi="Times New Roman"/>
                <w:color w:val="F79646"/>
                <w:u w:color="F79646"/>
              </w:rPr>
              <w:t>10,0</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Default="004D47C2" w:rsidP="0030797A">
            <w:pPr>
              <w:pStyle w:val="CorpoA"/>
              <w:jc w:val="right"/>
            </w:pPr>
            <w:r>
              <w:rPr>
                <w:rFonts w:ascii="Times New Roman" w:hAnsi="Times New Roman"/>
                <w:color w:val="F79646"/>
                <w:u w:color="F79646"/>
              </w:rPr>
              <w:t>1000</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Default="004D47C2" w:rsidP="0030797A">
            <w:pPr>
              <w:pStyle w:val="CorpoA"/>
              <w:jc w:val="right"/>
            </w:pPr>
            <w:r>
              <w:rPr>
                <w:rFonts w:ascii="Times New Roman" w:hAnsi="Times New Roman"/>
                <w:color w:val="F79646"/>
                <w:u w:color="F79646"/>
              </w:rPr>
              <w:t>3,0000</w:t>
            </w:r>
          </w:p>
        </w:tc>
      </w:tr>
      <w:tr w:rsidR="004D47C2" w:rsidTr="0030797A">
        <w:trPr>
          <w:trHeight w:val="232"/>
        </w:trPr>
        <w:tc>
          <w:tcPr>
            <w:tcW w:w="1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Default="004D47C2" w:rsidP="0030797A">
            <w:pPr>
              <w:pStyle w:val="CorpoA"/>
              <w:jc w:val="both"/>
            </w:pPr>
            <w:r>
              <w:rPr>
                <w:rFonts w:ascii="Times New Roman" w:hAnsi="Times New Roman"/>
                <w:b/>
                <w:bCs/>
                <w:color w:val="FF3399"/>
                <w:u w:color="FF3399"/>
              </w:rPr>
              <w:t>ROSA</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Default="004D47C2" w:rsidP="0030797A">
            <w:pPr>
              <w:pStyle w:val="CorpoA"/>
              <w:jc w:val="right"/>
            </w:pPr>
            <w:r>
              <w:rPr>
                <w:rFonts w:ascii="Times New Roman" w:hAnsi="Times New Roman"/>
                <w:color w:val="FF3399"/>
                <w:u w:color="FF3399"/>
              </w:rPr>
              <w:t>300,0</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Default="004D47C2" w:rsidP="0030797A">
            <w:pPr>
              <w:pStyle w:val="CorpoA"/>
              <w:jc w:val="right"/>
            </w:pPr>
            <w:r>
              <w:rPr>
                <w:rFonts w:ascii="Times New Roman" w:hAnsi="Times New Roman"/>
                <w:color w:val="FF3399"/>
                <w:u w:color="FF3399"/>
              </w:rPr>
              <w:t>30000</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Default="004D47C2" w:rsidP="0030797A">
            <w:pPr>
              <w:pStyle w:val="CorpoA"/>
              <w:jc w:val="right"/>
            </w:pPr>
            <w:r>
              <w:rPr>
                <w:rFonts w:ascii="Times New Roman" w:hAnsi="Times New Roman"/>
                <w:color w:val="FF3399"/>
                <w:u w:color="FF3399"/>
              </w:rPr>
              <w:t>4,4771</w:t>
            </w:r>
          </w:p>
        </w:tc>
      </w:tr>
      <w:tr w:rsidR="004D47C2" w:rsidTr="0030797A">
        <w:trPr>
          <w:trHeight w:val="232"/>
        </w:trPr>
        <w:tc>
          <w:tcPr>
            <w:tcW w:w="1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Default="004D47C2" w:rsidP="0030797A">
            <w:pPr>
              <w:pStyle w:val="CorpoA"/>
              <w:jc w:val="both"/>
            </w:pPr>
            <w:r>
              <w:rPr>
                <w:rFonts w:ascii="Times New Roman" w:hAnsi="Times New Roman"/>
                <w:b/>
                <w:bCs/>
              </w:rPr>
              <w:t>PRETO</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Default="004D47C2" w:rsidP="0030797A">
            <w:pPr>
              <w:pStyle w:val="CorpoA"/>
              <w:jc w:val="right"/>
            </w:pPr>
            <w:r>
              <w:rPr>
                <w:rFonts w:ascii="Times New Roman" w:hAnsi="Times New Roman"/>
              </w:rPr>
              <w:t>900,0</w:t>
            </w: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Default="004D47C2" w:rsidP="0030797A">
            <w:pPr>
              <w:pStyle w:val="CorpoA"/>
              <w:jc w:val="right"/>
            </w:pPr>
            <w:r>
              <w:rPr>
                <w:rFonts w:ascii="Times New Roman" w:hAnsi="Times New Roman"/>
              </w:rPr>
              <w:t>90000</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Default="004D47C2" w:rsidP="0030797A">
            <w:pPr>
              <w:pStyle w:val="CorpoA"/>
              <w:jc w:val="right"/>
            </w:pPr>
            <w:r>
              <w:rPr>
                <w:rFonts w:ascii="Times New Roman" w:hAnsi="Times New Roman"/>
              </w:rPr>
              <w:t>4,9542</w:t>
            </w:r>
          </w:p>
        </w:tc>
      </w:tr>
    </w:tbl>
    <w:p w:rsidR="004D47C2" w:rsidRPr="004D47C2" w:rsidRDefault="004D47C2" w:rsidP="004D47C2">
      <w:pPr>
        <w:pStyle w:val="CorpoA"/>
        <w:widowControl w:val="0"/>
        <w:ind w:left="108" w:hanging="108"/>
        <w:jc w:val="both"/>
        <w:rPr>
          <w:rFonts w:ascii="Times New Roman" w:eastAsia="Times New Roman" w:hAnsi="Times New Roman" w:cs="Times New Roman"/>
          <w:color w:val="auto"/>
          <w:sz w:val="20"/>
          <w:szCs w:val="20"/>
        </w:rPr>
      </w:pPr>
    </w:p>
    <w:p w:rsidR="004D47C2" w:rsidRPr="004D47C2" w:rsidRDefault="004D47C2" w:rsidP="004D47C2">
      <w:pPr>
        <w:pStyle w:val="CorpoA"/>
        <w:widowControl w:val="0"/>
        <w:jc w:val="both"/>
        <w:rPr>
          <w:rFonts w:ascii="Times New Roman" w:eastAsia="Times New Roman" w:hAnsi="Times New Roman" w:cs="Times New Roman"/>
          <w:color w:val="auto"/>
          <w:sz w:val="20"/>
          <w:szCs w:val="20"/>
        </w:rPr>
      </w:pP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Nos três tempos de avaliaçã</w:t>
      </w:r>
      <w:r w:rsidRPr="004D47C2">
        <w:rPr>
          <w:rFonts w:ascii="Times New Roman" w:hAnsi="Times New Roman"/>
          <w:color w:val="auto"/>
          <w:sz w:val="24"/>
          <w:szCs w:val="24"/>
          <w:lang w:val="it-IT"/>
        </w:rPr>
        <w:t>o, a percep</w:t>
      </w:r>
      <w:r w:rsidRPr="004D47C2">
        <w:rPr>
          <w:rFonts w:ascii="Times New Roman" w:hAnsi="Times New Roman"/>
          <w:color w:val="auto"/>
          <w:sz w:val="24"/>
          <w:szCs w:val="24"/>
        </w:rPr>
        <w:t>ção da sensibilidade tátil foi extraída de pontos especificados no manual do estesiô</w:t>
      </w:r>
      <w:r w:rsidRPr="004D47C2">
        <w:rPr>
          <w:rFonts w:ascii="Times New Roman" w:hAnsi="Times New Roman"/>
          <w:color w:val="auto"/>
          <w:sz w:val="24"/>
          <w:szCs w:val="24"/>
          <w:lang w:val="it-IT"/>
        </w:rPr>
        <w:t>metro (Sorri-Bauru</w:t>
      </w:r>
      <w:r w:rsidRPr="004D47C2">
        <w:rPr>
          <w:rFonts w:ascii="Times New Roman" w:hAnsi="Times New Roman"/>
          <w:color w:val="auto"/>
          <w:sz w:val="24"/>
          <w:szCs w:val="24"/>
          <w:vertAlign w:val="superscript"/>
        </w:rPr>
        <w:t>®</w:t>
      </w:r>
      <w:r w:rsidRPr="004D47C2">
        <w:rPr>
          <w:rFonts w:ascii="Times New Roman" w:hAnsi="Times New Roman"/>
          <w:color w:val="auto"/>
          <w:sz w:val="24"/>
          <w:szCs w:val="24"/>
        </w:rPr>
        <w:t xml:space="preserve">). Desses, 07 (sete) pontos estavam nas mãos e 10 (dez), nos pés (figura 01). </w:t>
      </w:r>
    </w:p>
    <w:p w:rsidR="004D47C2" w:rsidRPr="004D47C2" w:rsidRDefault="004D47C2" w:rsidP="004D47C2">
      <w:pPr>
        <w:pStyle w:val="CorpoA"/>
        <w:spacing w:line="360" w:lineRule="auto"/>
        <w:ind w:firstLine="1134"/>
        <w:jc w:val="both"/>
        <w:rPr>
          <w:rFonts w:ascii="Times New Roman" w:eastAsia="Times New Roman" w:hAnsi="Times New Roman" w:cs="Times New Roman"/>
          <w:color w:val="auto"/>
          <w:sz w:val="24"/>
          <w:szCs w:val="24"/>
        </w:rPr>
      </w:pPr>
    </w:p>
    <w:p w:rsidR="004D47C2" w:rsidRPr="004D47C2" w:rsidRDefault="004D47C2" w:rsidP="004D47C2">
      <w:pPr>
        <w:pStyle w:val="CorpoA"/>
        <w:jc w:val="both"/>
        <w:rPr>
          <w:rFonts w:ascii="Times New Roman" w:eastAsia="Times New Roman" w:hAnsi="Times New Roman" w:cs="Times New Roman"/>
          <w:color w:val="auto"/>
          <w:sz w:val="24"/>
          <w:szCs w:val="24"/>
        </w:rPr>
      </w:pPr>
      <w:r w:rsidRPr="004D47C2">
        <w:rPr>
          <w:rFonts w:ascii="Times New Roman" w:eastAsia="Times New Roman" w:hAnsi="Times New Roman" w:cs="Times New Roman"/>
          <w:noProof/>
          <w:color w:val="auto"/>
          <w:sz w:val="24"/>
          <w:szCs w:val="24"/>
          <w:lang w:val="pt-BR"/>
        </w:rPr>
        <w:drawing>
          <wp:inline distT="0" distB="0" distL="0" distR="0" wp14:anchorId="7B1F5493" wp14:editId="7BFC9531">
            <wp:extent cx="3400219" cy="1619250"/>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6">
                      <a:extLst/>
                    </a:blip>
                    <a:stretch>
                      <a:fillRect/>
                    </a:stretch>
                  </pic:blipFill>
                  <pic:spPr>
                    <a:xfrm>
                      <a:off x="0" y="0"/>
                      <a:ext cx="3400219" cy="1619250"/>
                    </a:xfrm>
                    <a:prstGeom prst="rect">
                      <a:avLst/>
                    </a:prstGeom>
                    <a:ln w="12700" cap="flat">
                      <a:noFill/>
                      <a:miter lim="400000"/>
                    </a:ln>
                    <a:effectLst/>
                  </pic:spPr>
                </pic:pic>
              </a:graphicData>
            </a:graphic>
          </wp:inline>
        </w:drawing>
      </w:r>
    </w:p>
    <w:p w:rsidR="004D47C2" w:rsidRPr="004D47C2" w:rsidRDefault="004D47C2" w:rsidP="004D47C2">
      <w:pPr>
        <w:pStyle w:val="CorpoA"/>
        <w:jc w:val="both"/>
        <w:rPr>
          <w:rFonts w:ascii="Times New Roman" w:eastAsia="Times New Roman" w:hAnsi="Times New Roman" w:cs="Times New Roman"/>
          <w:color w:val="auto"/>
          <w:sz w:val="20"/>
          <w:szCs w:val="20"/>
        </w:rPr>
      </w:pPr>
      <w:r w:rsidRPr="004D47C2">
        <w:rPr>
          <w:rFonts w:ascii="Times New Roman" w:hAnsi="Times New Roman"/>
          <w:b/>
          <w:bCs/>
          <w:color w:val="auto"/>
          <w:sz w:val="20"/>
          <w:szCs w:val="20"/>
        </w:rPr>
        <w:t>FIGURA 01 – Esquema dos pontos de teste da percepçã</w:t>
      </w:r>
      <w:r w:rsidRPr="004D47C2">
        <w:rPr>
          <w:rFonts w:ascii="Times New Roman" w:hAnsi="Times New Roman"/>
          <w:color w:val="auto"/>
          <w:sz w:val="20"/>
          <w:szCs w:val="20"/>
          <w:lang w:val="pt-PT"/>
        </w:rPr>
        <w:t>o t</w:t>
      </w:r>
      <w:r w:rsidRPr="004D47C2">
        <w:rPr>
          <w:rFonts w:ascii="Times New Roman" w:hAnsi="Times New Roman"/>
          <w:b/>
          <w:bCs/>
          <w:color w:val="auto"/>
          <w:sz w:val="20"/>
          <w:szCs w:val="20"/>
        </w:rPr>
        <w:t>átil nas mãos e nos pés</w:t>
      </w:r>
      <w:r w:rsidRPr="004D47C2">
        <w:rPr>
          <w:rFonts w:ascii="Times New Roman" w:hAnsi="Times New Roman"/>
          <w:color w:val="auto"/>
          <w:sz w:val="20"/>
          <w:szCs w:val="20"/>
        </w:rPr>
        <w:t>. Baseado no manual do estesiô</w:t>
      </w:r>
      <w:r w:rsidRPr="004D47C2">
        <w:rPr>
          <w:rFonts w:ascii="Times New Roman" w:hAnsi="Times New Roman"/>
          <w:color w:val="auto"/>
          <w:sz w:val="20"/>
          <w:szCs w:val="20"/>
          <w:lang w:val="it-IT"/>
        </w:rPr>
        <w:t>metro, Sorri-Bauru</w:t>
      </w:r>
      <w:r w:rsidRPr="004D47C2">
        <w:rPr>
          <w:rFonts w:ascii="Times New Roman" w:hAnsi="Times New Roman"/>
          <w:color w:val="auto"/>
          <w:sz w:val="20"/>
          <w:szCs w:val="20"/>
          <w:vertAlign w:val="superscript"/>
        </w:rPr>
        <w:t>®</w:t>
      </w:r>
      <w:r w:rsidRPr="004D47C2">
        <w:rPr>
          <w:rFonts w:ascii="Times New Roman" w:hAnsi="Times New Roman"/>
          <w:color w:val="auto"/>
          <w:sz w:val="20"/>
          <w:szCs w:val="20"/>
        </w:rPr>
        <w:t>.</w:t>
      </w:r>
    </w:p>
    <w:p w:rsidR="004D47C2" w:rsidRPr="004D47C2" w:rsidRDefault="004D47C2" w:rsidP="004D47C2">
      <w:pPr>
        <w:pStyle w:val="CorpoA"/>
        <w:ind w:firstLine="1134"/>
        <w:jc w:val="both"/>
        <w:rPr>
          <w:rFonts w:ascii="Times New Roman" w:eastAsia="Times New Roman" w:hAnsi="Times New Roman" w:cs="Times New Roman"/>
          <w:color w:val="auto"/>
          <w:sz w:val="24"/>
          <w:szCs w:val="24"/>
        </w:rPr>
      </w:pP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Esses pontos das mãos e dos pés geraram as médias usadas na análise estatística. A média de sensibilidade da mão e do pé</w:t>
      </w:r>
      <w:r w:rsidRPr="004D47C2">
        <w:rPr>
          <w:rFonts w:ascii="Times New Roman" w:hAnsi="Times New Roman"/>
          <w:color w:val="auto"/>
          <w:sz w:val="24"/>
          <w:szCs w:val="24"/>
          <w:lang w:val="it-IT"/>
        </w:rPr>
        <w:t xml:space="preserve"> contralateral </w:t>
      </w:r>
      <w:r w:rsidRPr="004D47C2">
        <w:rPr>
          <w:rFonts w:ascii="Times New Roman" w:hAnsi="Times New Roman"/>
          <w:color w:val="auto"/>
          <w:sz w:val="24"/>
          <w:szCs w:val="24"/>
        </w:rPr>
        <w:t xml:space="preserve">à lesão foram analisadas na evolução temporal separada ou agrupadamente (Figura 02). As extremidades ipsilesional também serviram como padrão comparativo de resposta ao tratamento. </w:t>
      </w:r>
    </w:p>
    <w:p w:rsidR="004D47C2" w:rsidRPr="004D47C2" w:rsidRDefault="004D47C2" w:rsidP="004D47C2">
      <w:pPr>
        <w:pStyle w:val="CorpoA"/>
        <w:spacing w:line="360" w:lineRule="auto"/>
        <w:ind w:firstLine="1134"/>
        <w:jc w:val="both"/>
        <w:rPr>
          <w:rFonts w:ascii="Times New Roman" w:eastAsia="Times New Roman" w:hAnsi="Times New Roman" w:cs="Times New Roman"/>
          <w:color w:val="auto"/>
          <w:sz w:val="24"/>
          <w:szCs w:val="24"/>
        </w:rPr>
      </w:pP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A FORÇA MUSCULAR, partindo da escala MRC, segmentos das extremidades superiores e inferiores (quadro 04) foram mensuradas pelo mesmo avaliador em cada tempo de registro. As médias do grau de força muscular dos membros, separados ou agrupados, do lado contralesional foram registrados e comparados ao longo dos três tempos de avaliação para gerar inferência evolutiva em resposta ao tratamento (Figura 03). De modo semelhante, o lado ipsilesional também serviu de parâ</w:t>
      </w:r>
      <w:r w:rsidRPr="004D47C2">
        <w:rPr>
          <w:rFonts w:ascii="Times New Roman" w:hAnsi="Times New Roman"/>
          <w:color w:val="auto"/>
          <w:sz w:val="24"/>
          <w:szCs w:val="24"/>
          <w:lang w:val="it-IT"/>
        </w:rPr>
        <w:t>metro comparativo.</w:t>
      </w:r>
    </w:p>
    <w:p w:rsidR="004D47C2" w:rsidRPr="004D47C2" w:rsidRDefault="004D47C2" w:rsidP="004D47C2">
      <w:pPr>
        <w:pStyle w:val="CorpoA"/>
        <w:jc w:val="both"/>
        <w:rPr>
          <w:rFonts w:ascii="Times New Roman" w:eastAsia="Times New Roman" w:hAnsi="Times New Roman" w:cs="Times New Roman"/>
          <w:color w:val="auto"/>
          <w:sz w:val="24"/>
          <w:szCs w:val="24"/>
        </w:rPr>
      </w:pPr>
    </w:p>
    <w:p w:rsidR="004D47C2" w:rsidRPr="004D47C2" w:rsidRDefault="004D47C2" w:rsidP="004D47C2">
      <w:pPr>
        <w:pStyle w:val="CorpoA"/>
        <w:jc w:val="both"/>
        <w:rPr>
          <w:rFonts w:ascii="Times New Roman" w:eastAsia="Times New Roman" w:hAnsi="Times New Roman" w:cs="Times New Roman"/>
          <w:color w:val="auto"/>
          <w:sz w:val="20"/>
          <w:szCs w:val="20"/>
        </w:rPr>
      </w:pPr>
      <w:r w:rsidRPr="004D47C2">
        <w:rPr>
          <w:rFonts w:ascii="Times New Roman" w:hAnsi="Times New Roman"/>
          <w:b/>
          <w:bCs/>
          <w:color w:val="auto"/>
          <w:sz w:val="20"/>
          <w:szCs w:val="20"/>
        </w:rPr>
        <w:t>Quadro 04</w:t>
      </w:r>
      <w:r w:rsidRPr="004D47C2">
        <w:rPr>
          <w:rFonts w:ascii="Times New Roman" w:hAnsi="Times New Roman"/>
          <w:color w:val="auto"/>
          <w:sz w:val="20"/>
          <w:szCs w:val="20"/>
        </w:rPr>
        <w:t xml:space="preserve"> – Segmentos corporais e movimento testados no grau de força muscular.</w:t>
      </w:r>
    </w:p>
    <w:tbl>
      <w:tblPr>
        <w:tblStyle w:val="TableNormal"/>
        <w:tblW w:w="566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980"/>
        <w:gridCol w:w="2551"/>
        <w:gridCol w:w="1134"/>
      </w:tblGrid>
      <w:tr w:rsidR="004D47C2" w:rsidRPr="004D47C2" w:rsidTr="0030797A">
        <w:trPr>
          <w:trHeight w:val="452"/>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Pr="004D47C2" w:rsidRDefault="004D47C2" w:rsidP="0030797A">
            <w:pPr>
              <w:pStyle w:val="CorpoA"/>
              <w:jc w:val="center"/>
              <w:rPr>
                <w:rFonts w:ascii="Times New Roman" w:eastAsia="Times New Roman" w:hAnsi="Times New Roman" w:cs="Times New Roman"/>
                <w:b/>
                <w:bCs/>
                <w:color w:val="auto"/>
              </w:rPr>
            </w:pPr>
            <w:r w:rsidRPr="004D47C2">
              <w:rPr>
                <w:rFonts w:ascii="Times New Roman" w:hAnsi="Times New Roman"/>
                <w:b/>
                <w:bCs/>
                <w:color w:val="auto"/>
              </w:rPr>
              <w:t>Membro Superior/</w:t>
            </w:r>
          </w:p>
          <w:p w:rsidR="004D47C2" w:rsidRPr="004D47C2" w:rsidRDefault="004D47C2" w:rsidP="0030797A">
            <w:pPr>
              <w:pStyle w:val="CorpoA"/>
              <w:jc w:val="center"/>
              <w:rPr>
                <w:color w:val="auto"/>
              </w:rPr>
            </w:pPr>
            <w:r w:rsidRPr="004D47C2">
              <w:rPr>
                <w:rFonts w:ascii="Times New Roman" w:hAnsi="Times New Roman"/>
                <w:b/>
                <w:bCs/>
                <w:color w:val="auto"/>
              </w:rPr>
              <w:t>Segmento Corporal</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Pr="004D47C2" w:rsidRDefault="004D47C2" w:rsidP="0030797A">
            <w:pPr>
              <w:pStyle w:val="CorpoA"/>
              <w:jc w:val="center"/>
              <w:rPr>
                <w:color w:val="auto"/>
              </w:rPr>
            </w:pPr>
            <w:r w:rsidRPr="004D47C2">
              <w:rPr>
                <w:rFonts w:ascii="Times New Roman" w:hAnsi="Times New Roman"/>
                <w:b/>
                <w:bCs/>
                <w:color w:val="auto"/>
              </w:rPr>
              <w:t>Movimento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Pr="004D47C2" w:rsidRDefault="004D47C2" w:rsidP="0030797A">
            <w:pPr>
              <w:pStyle w:val="CorpoA"/>
              <w:jc w:val="center"/>
              <w:rPr>
                <w:color w:val="auto"/>
              </w:rPr>
            </w:pPr>
            <w:r w:rsidRPr="004D47C2">
              <w:rPr>
                <w:rFonts w:ascii="Times New Roman" w:hAnsi="Times New Roman"/>
                <w:b/>
                <w:bCs/>
                <w:color w:val="auto"/>
              </w:rPr>
              <w:t>Avaliação</w:t>
            </w:r>
          </w:p>
        </w:tc>
      </w:tr>
      <w:tr w:rsidR="004D47C2" w:rsidRPr="004D47C2" w:rsidTr="0030797A">
        <w:trPr>
          <w:trHeight w:val="232"/>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Pr="004D47C2" w:rsidRDefault="004D47C2" w:rsidP="0030797A">
            <w:pPr>
              <w:pStyle w:val="CorpoA"/>
              <w:jc w:val="both"/>
              <w:rPr>
                <w:color w:val="auto"/>
              </w:rPr>
            </w:pPr>
            <w:r w:rsidRPr="004D47C2">
              <w:rPr>
                <w:rFonts w:ascii="Times New Roman" w:hAnsi="Times New Roman"/>
                <w:color w:val="auto"/>
              </w:rPr>
              <w:t>Punho</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Pr="004D47C2" w:rsidRDefault="004D47C2" w:rsidP="0030797A">
            <w:pPr>
              <w:pStyle w:val="CorpoA"/>
              <w:jc w:val="both"/>
              <w:rPr>
                <w:color w:val="auto"/>
              </w:rPr>
            </w:pPr>
            <w:r w:rsidRPr="004D47C2">
              <w:rPr>
                <w:rFonts w:ascii="Times New Roman" w:hAnsi="Times New Roman"/>
                <w:color w:val="auto"/>
              </w:rPr>
              <w:t>Flexão/ Extensão</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Pr="004D47C2" w:rsidRDefault="004D47C2" w:rsidP="0030797A">
            <w:pPr>
              <w:pStyle w:val="CorpoA"/>
              <w:jc w:val="both"/>
              <w:rPr>
                <w:rFonts w:ascii="Times New Roman" w:eastAsia="Times New Roman" w:hAnsi="Times New Roman" w:cs="Times New Roman"/>
                <w:color w:val="auto"/>
              </w:rPr>
            </w:pPr>
          </w:p>
          <w:p w:rsidR="004D47C2" w:rsidRPr="004D47C2" w:rsidRDefault="004D47C2" w:rsidP="0030797A">
            <w:pPr>
              <w:pStyle w:val="CorpoA"/>
              <w:jc w:val="both"/>
              <w:rPr>
                <w:color w:val="auto"/>
              </w:rPr>
            </w:pPr>
            <w:r w:rsidRPr="004D47C2">
              <w:rPr>
                <w:rFonts w:ascii="Times New Roman" w:hAnsi="Times New Roman"/>
                <w:color w:val="auto"/>
              </w:rPr>
              <w:t>Bilateral</w:t>
            </w:r>
          </w:p>
        </w:tc>
      </w:tr>
      <w:tr w:rsidR="004D47C2" w:rsidRPr="004D47C2" w:rsidTr="0030797A">
        <w:trPr>
          <w:trHeight w:val="232"/>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Pr="004D47C2" w:rsidRDefault="004D47C2" w:rsidP="0030797A">
            <w:pPr>
              <w:pStyle w:val="CorpoA"/>
              <w:jc w:val="both"/>
              <w:rPr>
                <w:color w:val="auto"/>
              </w:rPr>
            </w:pPr>
            <w:r w:rsidRPr="004D47C2">
              <w:rPr>
                <w:rFonts w:ascii="Times New Roman" w:hAnsi="Times New Roman"/>
                <w:color w:val="auto"/>
              </w:rPr>
              <w:t>Cotovelo</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Pr="004D47C2" w:rsidRDefault="004D47C2" w:rsidP="0030797A">
            <w:pPr>
              <w:pStyle w:val="CorpoA"/>
              <w:jc w:val="both"/>
              <w:rPr>
                <w:color w:val="auto"/>
              </w:rPr>
            </w:pPr>
            <w:r w:rsidRPr="004D47C2">
              <w:rPr>
                <w:rFonts w:ascii="Times New Roman" w:hAnsi="Times New Roman"/>
                <w:color w:val="auto"/>
              </w:rPr>
              <w:t>Flexão/ Extensão</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4D47C2" w:rsidRPr="004D47C2" w:rsidRDefault="004D47C2" w:rsidP="0030797A"/>
        </w:tc>
      </w:tr>
      <w:tr w:rsidR="004D47C2" w:rsidRPr="004D47C2" w:rsidTr="0030797A">
        <w:trPr>
          <w:trHeight w:val="232"/>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Pr="004D47C2" w:rsidRDefault="004D47C2" w:rsidP="0030797A">
            <w:pPr>
              <w:pStyle w:val="CorpoA"/>
              <w:jc w:val="both"/>
              <w:rPr>
                <w:color w:val="auto"/>
              </w:rPr>
            </w:pPr>
            <w:r w:rsidRPr="004D47C2">
              <w:rPr>
                <w:rFonts w:ascii="Times New Roman" w:hAnsi="Times New Roman"/>
                <w:color w:val="auto"/>
              </w:rPr>
              <w:t>Ombro</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Pr="004D47C2" w:rsidRDefault="004D47C2" w:rsidP="0030797A">
            <w:pPr>
              <w:pStyle w:val="CorpoA"/>
              <w:jc w:val="both"/>
              <w:rPr>
                <w:color w:val="auto"/>
              </w:rPr>
            </w:pPr>
            <w:r w:rsidRPr="004D47C2">
              <w:rPr>
                <w:rFonts w:ascii="Times New Roman" w:hAnsi="Times New Roman"/>
                <w:color w:val="auto"/>
              </w:rPr>
              <w:t>Abdução</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4D47C2" w:rsidRPr="004D47C2" w:rsidRDefault="004D47C2" w:rsidP="0030797A"/>
        </w:tc>
      </w:tr>
      <w:tr w:rsidR="004D47C2" w:rsidRPr="004D47C2" w:rsidTr="0030797A">
        <w:trPr>
          <w:trHeight w:val="25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Pr="004D47C2" w:rsidRDefault="004D47C2" w:rsidP="0030797A"/>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Pr="004D47C2" w:rsidRDefault="004D47C2" w:rsidP="0030797A"/>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Pr="004D47C2" w:rsidRDefault="004D47C2" w:rsidP="0030797A"/>
        </w:tc>
      </w:tr>
      <w:tr w:rsidR="004D47C2" w:rsidRPr="004D47C2" w:rsidTr="0030797A">
        <w:trPr>
          <w:trHeight w:val="452"/>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Pr="004D47C2" w:rsidRDefault="004D47C2" w:rsidP="0030797A">
            <w:pPr>
              <w:pStyle w:val="CorpoA"/>
              <w:jc w:val="center"/>
              <w:rPr>
                <w:rFonts w:ascii="Times New Roman" w:eastAsia="Times New Roman" w:hAnsi="Times New Roman" w:cs="Times New Roman"/>
                <w:b/>
                <w:bCs/>
                <w:color w:val="auto"/>
              </w:rPr>
            </w:pPr>
            <w:r w:rsidRPr="004D47C2">
              <w:rPr>
                <w:rFonts w:ascii="Times New Roman" w:hAnsi="Times New Roman"/>
                <w:b/>
                <w:bCs/>
                <w:color w:val="auto"/>
              </w:rPr>
              <w:t>Membro Inferior/</w:t>
            </w:r>
          </w:p>
          <w:p w:rsidR="004D47C2" w:rsidRPr="004D47C2" w:rsidRDefault="004D47C2" w:rsidP="0030797A">
            <w:pPr>
              <w:pStyle w:val="CorpoA"/>
              <w:jc w:val="center"/>
              <w:rPr>
                <w:color w:val="auto"/>
              </w:rPr>
            </w:pPr>
            <w:r w:rsidRPr="004D47C2">
              <w:rPr>
                <w:rFonts w:ascii="Times New Roman" w:hAnsi="Times New Roman"/>
                <w:b/>
                <w:bCs/>
                <w:color w:val="auto"/>
              </w:rPr>
              <w:t>Segmento Corporal</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Pr="004D47C2" w:rsidRDefault="004D47C2" w:rsidP="0030797A">
            <w:pPr>
              <w:pStyle w:val="CorpoA"/>
              <w:jc w:val="center"/>
              <w:rPr>
                <w:color w:val="auto"/>
              </w:rPr>
            </w:pPr>
            <w:r w:rsidRPr="004D47C2">
              <w:rPr>
                <w:rFonts w:ascii="Times New Roman" w:hAnsi="Times New Roman"/>
                <w:b/>
                <w:bCs/>
                <w:color w:val="auto"/>
              </w:rPr>
              <w:t>Movimento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Pr="004D47C2" w:rsidRDefault="004D47C2" w:rsidP="0030797A">
            <w:pPr>
              <w:pStyle w:val="CorpoA"/>
              <w:jc w:val="center"/>
              <w:rPr>
                <w:color w:val="auto"/>
              </w:rPr>
            </w:pPr>
            <w:r w:rsidRPr="004D47C2">
              <w:rPr>
                <w:rFonts w:ascii="Times New Roman" w:hAnsi="Times New Roman"/>
                <w:b/>
                <w:bCs/>
                <w:color w:val="auto"/>
              </w:rPr>
              <w:t>Avaliação</w:t>
            </w:r>
          </w:p>
        </w:tc>
      </w:tr>
      <w:tr w:rsidR="004D47C2" w:rsidRPr="004D47C2" w:rsidTr="0030797A">
        <w:trPr>
          <w:trHeight w:val="232"/>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Pr="004D47C2" w:rsidRDefault="004D47C2" w:rsidP="0030797A">
            <w:pPr>
              <w:pStyle w:val="CorpoA"/>
              <w:jc w:val="both"/>
              <w:rPr>
                <w:color w:val="auto"/>
              </w:rPr>
            </w:pPr>
            <w:r w:rsidRPr="004D47C2">
              <w:rPr>
                <w:rFonts w:ascii="Times New Roman" w:hAnsi="Times New Roman"/>
                <w:color w:val="auto"/>
              </w:rPr>
              <w:t>Tornozelo</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Pr="004D47C2" w:rsidRDefault="004D47C2" w:rsidP="0030797A">
            <w:pPr>
              <w:pStyle w:val="CorpoA"/>
              <w:jc w:val="both"/>
              <w:rPr>
                <w:color w:val="auto"/>
              </w:rPr>
            </w:pPr>
            <w:r w:rsidRPr="004D47C2">
              <w:rPr>
                <w:rFonts w:ascii="Times New Roman" w:hAnsi="Times New Roman"/>
                <w:color w:val="auto"/>
              </w:rPr>
              <w:t>Flexão/ Extensão plantar</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Pr="004D47C2" w:rsidRDefault="004D47C2" w:rsidP="0030797A">
            <w:pPr>
              <w:pStyle w:val="CorpoA"/>
              <w:jc w:val="both"/>
              <w:rPr>
                <w:rFonts w:ascii="Times New Roman" w:eastAsia="Times New Roman" w:hAnsi="Times New Roman" w:cs="Times New Roman"/>
                <w:color w:val="auto"/>
              </w:rPr>
            </w:pPr>
          </w:p>
          <w:p w:rsidR="004D47C2" w:rsidRPr="004D47C2" w:rsidRDefault="004D47C2" w:rsidP="0030797A">
            <w:pPr>
              <w:pStyle w:val="CorpoA"/>
              <w:jc w:val="both"/>
              <w:rPr>
                <w:color w:val="auto"/>
              </w:rPr>
            </w:pPr>
            <w:r w:rsidRPr="004D47C2">
              <w:rPr>
                <w:rFonts w:ascii="Times New Roman" w:hAnsi="Times New Roman"/>
                <w:color w:val="auto"/>
              </w:rPr>
              <w:t>Bilateral</w:t>
            </w:r>
          </w:p>
        </w:tc>
      </w:tr>
      <w:tr w:rsidR="004D47C2" w:rsidRPr="004D47C2" w:rsidTr="0030797A">
        <w:trPr>
          <w:trHeight w:val="232"/>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Pr="004D47C2" w:rsidRDefault="004D47C2" w:rsidP="0030797A">
            <w:pPr>
              <w:pStyle w:val="CorpoA"/>
              <w:jc w:val="both"/>
              <w:rPr>
                <w:color w:val="auto"/>
              </w:rPr>
            </w:pPr>
            <w:r w:rsidRPr="004D47C2">
              <w:rPr>
                <w:rFonts w:ascii="Times New Roman" w:hAnsi="Times New Roman"/>
                <w:color w:val="auto"/>
              </w:rPr>
              <w:t>Joelho</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Pr="004D47C2" w:rsidRDefault="004D47C2" w:rsidP="0030797A">
            <w:pPr>
              <w:pStyle w:val="CorpoA"/>
              <w:jc w:val="both"/>
              <w:rPr>
                <w:color w:val="auto"/>
              </w:rPr>
            </w:pPr>
            <w:r w:rsidRPr="004D47C2">
              <w:rPr>
                <w:rFonts w:ascii="Times New Roman" w:hAnsi="Times New Roman"/>
                <w:color w:val="auto"/>
              </w:rPr>
              <w:t>Flexão/ Extensão</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4D47C2" w:rsidRPr="004D47C2" w:rsidRDefault="004D47C2" w:rsidP="0030797A"/>
        </w:tc>
      </w:tr>
      <w:tr w:rsidR="004D47C2" w:rsidRPr="004D47C2" w:rsidTr="0030797A">
        <w:trPr>
          <w:trHeight w:val="232"/>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Pr="004D47C2" w:rsidRDefault="004D47C2" w:rsidP="0030797A">
            <w:pPr>
              <w:pStyle w:val="CorpoA"/>
              <w:jc w:val="both"/>
              <w:rPr>
                <w:color w:val="auto"/>
              </w:rPr>
            </w:pPr>
            <w:r w:rsidRPr="004D47C2">
              <w:rPr>
                <w:rFonts w:ascii="Times New Roman" w:hAnsi="Times New Roman"/>
                <w:color w:val="auto"/>
              </w:rPr>
              <w:t>Quadril</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Pr="004D47C2" w:rsidRDefault="004D47C2" w:rsidP="0030797A">
            <w:pPr>
              <w:pStyle w:val="CorpoA"/>
              <w:jc w:val="both"/>
              <w:rPr>
                <w:color w:val="auto"/>
              </w:rPr>
            </w:pPr>
            <w:r w:rsidRPr="004D47C2">
              <w:rPr>
                <w:rFonts w:ascii="Times New Roman" w:hAnsi="Times New Roman"/>
                <w:color w:val="auto"/>
              </w:rPr>
              <w:t>Flexão/Extensão e Abdução</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4D47C2" w:rsidRPr="004D47C2" w:rsidRDefault="004D47C2" w:rsidP="0030797A"/>
        </w:tc>
      </w:tr>
    </w:tbl>
    <w:p w:rsidR="004D47C2" w:rsidRPr="004D47C2" w:rsidRDefault="004D47C2" w:rsidP="004D47C2">
      <w:pPr>
        <w:pStyle w:val="CorpoA"/>
        <w:widowControl w:val="0"/>
        <w:ind w:left="108" w:hanging="108"/>
        <w:jc w:val="both"/>
        <w:rPr>
          <w:rFonts w:ascii="Times New Roman" w:eastAsia="Times New Roman" w:hAnsi="Times New Roman" w:cs="Times New Roman"/>
          <w:color w:val="auto"/>
          <w:sz w:val="20"/>
          <w:szCs w:val="20"/>
        </w:rPr>
      </w:pPr>
    </w:p>
    <w:p w:rsidR="004D47C2" w:rsidRPr="004D47C2" w:rsidRDefault="004D47C2" w:rsidP="004D47C2">
      <w:pPr>
        <w:pStyle w:val="CorpoA"/>
        <w:widowControl w:val="0"/>
        <w:jc w:val="both"/>
        <w:rPr>
          <w:rFonts w:ascii="Times New Roman" w:eastAsia="Times New Roman" w:hAnsi="Times New Roman" w:cs="Times New Roman"/>
          <w:color w:val="auto"/>
          <w:sz w:val="20"/>
          <w:szCs w:val="20"/>
        </w:rPr>
      </w:pPr>
    </w:p>
    <w:p w:rsidR="004D47C2" w:rsidRPr="004D47C2" w:rsidRDefault="004D47C2" w:rsidP="004D47C2">
      <w:pPr>
        <w:pStyle w:val="CorpoA"/>
        <w:jc w:val="both"/>
        <w:rPr>
          <w:rFonts w:ascii="Times New Roman" w:eastAsia="Times New Roman" w:hAnsi="Times New Roman" w:cs="Times New Roman"/>
          <w:color w:val="auto"/>
          <w:sz w:val="24"/>
          <w:szCs w:val="24"/>
        </w:rPr>
      </w:pP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O GONIÔMETRO foi usado para registro da ADM bilateral de articulaçõ</w:t>
      </w:r>
      <w:r w:rsidRPr="00C767A5">
        <w:rPr>
          <w:rFonts w:ascii="Times New Roman" w:hAnsi="Times New Roman"/>
          <w:color w:val="auto"/>
          <w:sz w:val="24"/>
          <w:szCs w:val="24"/>
          <w:lang w:val="pt-BR"/>
        </w:rPr>
        <w:t>es espec</w:t>
      </w:r>
      <w:r w:rsidRPr="004D47C2">
        <w:rPr>
          <w:rFonts w:ascii="Times New Roman" w:hAnsi="Times New Roman"/>
          <w:color w:val="auto"/>
          <w:sz w:val="24"/>
          <w:szCs w:val="24"/>
        </w:rPr>
        <w:t>íficas dos membros (quadro 05). Como as articulações têm ADM amplamente diferentes entre si, cada segmento corporal gerou dados no lado contralesional nos três tempos de avaliação, estes foram normalizados (razão) com a média da ADM do lado ipsilesional em valores relativos, entre 0 (zero) e 1 (um), a saber: RAZÃO</w:t>
      </w:r>
      <w:r w:rsidR="00B66F04">
        <w:rPr>
          <w:rFonts w:ascii="Times New Roman" w:hAnsi="Times New Roman"/>
          <w:color w:val="auto"/>
          <w:sz w:val="24"/>
          <w:szCs w:val="24"/>
        </w:rPr>
        <w:t xml:space="preserve"> </w:t>
      </w:r>
      <w:r w:rsidRPr="004D47C2">
        <w:rPr>
          <w:rFonts w:ascii="Times New Roman" w:hAnsi="Times New Roman"/>
          <w:color w:val="auto"/>
          <w:sz w:val="24"/>
          <w:szCs w:val="24"/>
        </w:rPr>
        <w:t>=</w:t>
      </w:r>
      <w:r w:rsidR="00B66F04">
        <w:rPr>
          <w:rFonts w:ascii="Times New Roman" w:hAnsi="Times New Roman"/>
          <w:color w:val="auto"/>
          <w:sz w:val="24"/>
          <w:szCs w:val="24"/>
        </w:rPr>
        <w:t xml:space="preserve"> </w:t>
      </w:r>
      <w:r w:rsidRPr="004D47C2">
        <w:rPr>
          <w:rFonts w:ascii="Times New Roman" w:hAnsi="Times New Roman"/>
          <w:color w:val="auto"/>
          <w:sz w:val="24"/>
          <w:szCs w:val="24"/>
        </w:rPr>
        <w:t>ADM</w:t>
      </w:r>
      <w:r w:rsidR="00B66F04">
        <w:rPr>
          <w:rFonts w:ascii="Times New Roman" w:hAnsi="Times New Roman"/>
          <w:color w:val="auto"/>
          <w:sz w:val="24"/>
          <w:szCs w:val="24"/>
        </w:rPr>
        <w:t xml:space="preserve"> (contralesional)</w:t>
      </w:r>
      <w:r w:rsidRPr="004D47C2">
        <w:rPr>
          <w:rFonts w:ascii="Times New Roman" w:hAnsi="Times New Roman"/>
          <w:color w:val="auto"/>
          <w:sz w:val="24"/>
          <w:szCs w:val="24"/>
        </w:rPr>
        <w:t>/</w:t>
      </w:r>
      <w:r w:rsidR="00B66F04">
        <w:rPr>
          <w:rFonts w:ascii="Times New Roman" w:hAnsi="Times New Roman"/>
          <w:color w:val="auto"/>
          <w:sz w:val="24"/>
          <w:szCs w:val="24"/>
        </w:rPr>
        <w:t xml:space="preserve"> </w:t>
      </w:r>
      <w:r w:rsidRPr="004D47C2">
        <w:rPr>
          <w:rFonts w:ascii="Times New Roman" w:hAnsi="Times New Roman"/>
          <w:color w:val="auto"/>
          <w:sz w:val="24"/>
          <w:szCs w:val="24"/>
        </w:rPr>
        <w:t>ADMmédia</w:t>
      </w:r>
      <w:r w:rsidR="00B66F04">
        <w:rPr>
          <w:rFonts w:ascii="Times New Roman" w:hAnsi="Times New Roman"/>
          <w:color w:val="auto"/>
          <w:sz w:val="24"/>
          <w:szCs w:val="24"/>
        </w:rPr>
        <w:t xml:space="preserve"> (ipisilesional), </w:t>
      </w:r>
      <w:r w:rsidRPr="004D47C2">
        <w:rPr>
          <w:rFonts w:ascii="Times New Roman" w:hAnsi="Times New Roman"/>
          <w:color w:val="auto"/>
          <w:sz w:val="24"/>
          <w:szCs w:val="24"/>
        </w:rPr>
        <w:t>validada para cada articulação. O resultado desta razão foi utilizado para expressar a ADM relativa mé</w:t>
      </w:r>
      <w:r w:rsidRPr="00C767A5">
        <w:rPr>
          <w:rFonts w:ascii="Times New Roman" w:hAnsi="Times New Roman"/>
          <w:color w:val="auto"/>
          <w:sz w:val="24"/>
          <w:szCs w:val="24"/>
          <w:lang w:val="pt-BR"/>
        </w:rPr>
        <w:t>dia alcan</w:t>
      </w:r>
      <w:r w:rsidRPr="004D47C2">
        <w:rPr>
          <w:rFonts w:ascii="Times New Roman" w:hAnsi="Times New Roman"/>
          <w:color w:val="auto"/>
          <w:sz w:val="24"/>
          <w:szCs w:val="24"/>
        </w:rPr>
        <w:t xml:space="preserve">çada em cada tempo de avaliação tanto para o membro superior quanto inferior ou para ambos. Essas médias foram comparadas evolutivamente entre si ou a um padrão de funcionalidade de uma articulação ideal, convencionada no valor de referência 01 (um) (figura 04). </w:t>
      </w:r>
    </w:p>
    <w:p w:rsidR="004D47C2" w:rsidRPr="004D47C2" w:rsidRDefault="004D47C2" w:rsidP="004D47C2">
      <w:pPr>
        <w:pStyle w:val="CorpoA"/>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 xml:space="preserve"> </w:t>
      </w:r>
    </w:p>
    <w:p w:rsidR="004D47C2" w:rsidRPr="004D47C2" w:rsidRDefault="004D47C2" w:rsidP="004D47C2">
      <w:pPr>
        <w:pStyle w:val="CorpoA"/>
        <w:jc w:val="both"/>
        <w:rPr>
          <w:rFonts w:ascii="Times New Roman" w:eastAsia="Times New Roman" w:hAnsi="Times New Roman" w:cs="Times New Roman"/>
          <w:color w:val="auto"/>
          <w:sz w:val="20"/>
          <w:szCs w:val="20"/>
        </w:rPr>
      </w:pPr>
      <w:r w:rsidRPr="004D47C2">
        <w:rPr>
          <w:rFonts w:ascii="Times New Roman" w:hAnsi="Times New Roman"/>
          <w:color w:val="auto"/>
          <w:sz w:val="20"/>
          <w:szCs w:val="20"/>
        </w:rPr>
        <w:t>Quadro 05 – Pontos e movimentos articulares testados para registro da ADM.</w:t>
      </w:r>
    </w:p>
    <w:tbl>
      <w:tblPr>
        <w:tblStyle w:val="TableNormal"/>
        <w:tblW w:w="559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88"/>
        <w:gridCol w:w="1275"/>
        <w:gridCol w:w="2268"/>
        <w:gridCol w:w="1061"/>
      </w:tblGrid>
      <w:tr w:rsidR="004D47C2" w:rsidRPr="004D47C2" w:rsidTr="0030797A">
        <w:trPr>
          <w:trHeight w:val="232"/>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Pr="004D47C2" w:rsidRDefault="004D47C2" w:rsidP="0030797A">
            <w:pPr>
              <w:pStyle w:val="CorpoA"/>
              <w:jc w:val="center"/>
              <w:rPr>
                <w:color w:val="auto"/>
              </w:rPr>
            </w:pPr>
            <w:r w:rsidRPr="004D47C2">
              <w:rPr>
                <w:rFonts w:ascii="Times New Roman" w:hAnsi="Times New Roman"/>
                <w:b/>
                <w:bCs/>
                <w:color w:val="auto"/>
              </w:rPr>
              <w:t>Membro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Pr="004D47C2" w:rsidRDefault="004D47C2" w:rsidP="0030797A">
            <w:pPr>
              <w:pStyle w:val="CorpoA"/>
              <w:jc w:val="center"/>
              <w:rPr>
                <w:color w:val="auto"/>
              </w:rPr>
            </w:pPr>
            <w:r w:rsidRPr="004D47C2">
              <w:rPr>
                <w:rFonts w:ascii="Times New Roman" w:hAnsi="Times New Roman"/>
                <w:b/>
                <w:bCs/>
                <w:color w:val="auto"/>
              </w:rPr>
              <w:t>Articulação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Pr="004D47C2" w:rsidRDefault="004D47C2" w:rsidP="0030797A">
            <w:pPr>
              <w:pStyle w:val="CorpoA"/>
              <w:jc w:val="center"/>
              <w:rPr>
                <w:color w:val="auto"/>
              </w:rPr>
            </w:pPr>
            <w:r w:rsidRPr="004D47C2">
              <w:rPr>
                <w:rFonts w:ascii="Times New Roman" w:hAnsi="Times New Roman"/>
                <w:b/>
                <w:bCs/>
                <w:color w:val="auto"/>
              </w:rPr>
              <w:t>Movimento</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Pr="004D47C2" w:rsidRDefault="004D47C2" w:rsidP="0030797A">
            <w:pPr>
              <w:pStyle w:val="CorpoA"/>
              <w:jc w:val="center"/>
              <w:rPr>
                <w:color w:val="auto"/>
              </w:rPr>
            </w:pPr>
            <w:r w:rsidRPr="004D47C2">
              <w:rPr>
                <w:rFonts w:ascii="Times New Roman" w:hAnsi="Times New Roman"/>
                <w:b/>
                <w:bCs/>
                <w:color w:val="auto"/>
              </w:rPr>
              <w:t>Avaliação</w:t>
            </w:r>
          </w:p>
        </w:tc>
      </w:tr>
      <w:tr w:rsidR="004D47C2" w:rsidRPr="004D47C2" w:rsidTr="0030797A">
        <w:trPr>
          <w:trHeight w:val="232"/>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Pr="004D47C2" w:rsidRDefault="004D47C2" w:rsidP="0030797A">
            <w:pPr>
              <w:pStyle w:val="CorpoA"/>
              <w:jc w:val="both"/>
              <w:rPr>
                <w:rFonts w:ascii="Times New Roman" w:eastAsia="Times New Roman" w:hAnsi="Times New Roman" w:cs="Times New Roman"/>
                <w:color w:val="auto"/>
              </w:rPr>
            </w:pPr>
          </w:p>
          <w:p w:rsidR="004D47C2" w:rsidRPr="004D47C2" w:rsidRDefault="004D47C2" w:rsidP="0030797A">
            <w:pPr>
              <w:pStyle w:val="CorpoA"/>
              <w:jc w:val="both"/>
              <w:rPr>
                <w:rFonts w:ascii="Times New Roman" w:eastAsia="Times New Roman" w:hAnsi="Times New Roman" w:cs="Times New Roman"/>
                <w:color w:val="auto"/>
              </w:rPr>
            </w:pPr>
          </w:p>
          <w:p w:rsidR="004D47C2" w:rsidRPr="004D47C2" w:rsidRDefault="004D47C2" w:rsidP="0030797A">
            <w:pPr>
              <w:pStyle w:val="CorpoA"/>
              <w:jc w:val="both"/>
              <w:rPr>
                <w:color w:val="auto"/>
              </w:rPr>
            </w:pPr>
            <w:r w:rsidRPr="004D47C2">
              <w:rPr>
                <w:rFonts w:ascii="Times New Roman" w:hAnsi="Times New Roman"/>
                <w:color w:val="auto"/>
              </w:rPr>
              <w:t>Superior</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Pr="004D47C2" w:rsidRDefault="004D47C2" w:rsidP="0030797A">
            <w:pPr>
              <w:pStyle w:val="CorpoA"/>
              <w:jc w:val="both"/>
              <w:rPr>
                <w:color w:val="auto"/>
              </w:rPr>
            </w:pPr>
            <w:r w:rsidRPr="004D47C2">
              <w:rPr>
                <w:rFonts w:ascii="Times New Roman" w:hAnsi="Times New Roman"/>
                <w:color w:val="auto"/>
              </w:rPr>
              <w:t>Ombro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Pr="004D47C2" w:rsidRDefault="004D47C2" w:rsidP="0030797A">
            <w:pPr>
              <w:pStyle w:val="CorpoA"/>
              <w:jc w:val="both"/>
              <w:rPr>
                <w:color w:val="auto"/>
              </w:rPr>
            </w:pPr>
            <w:r w:rsidRPr="004D47C2">
              <w:rPr>
                <w:rFonts w:ascii="Times New Roman" w:hAnsi="Times New Roman"/>
                <w:color w:val="auto"/>
              </w:rPr>
              <w:t>Flexão/ Extensão</w:t>
            </w:r>
          </w:p>
        </w:tc>
        <w:tc>
          <w:tcPr>
            <w:tcW w:w="106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Pr="004D47C2" w:rsidRDefault="004D47C2" w:rsidP="0030797A">
            <w:pPr>
              <w:pStyle w:val="CorpoA"/>
              <w:jc w:val="both"/>
              <w:rPr>
                <w:rFonts w:ascii="Times New Roman" w:eastAsia="Times New Roman" w:hAnsi="Times New Roman" w:cs="Times New Roman"/>
                <w:color w:val="auto"/>
              </w:rPr>
            </w:pPr>
          </w:p>
          <w:p w:rsidR="004D47C2" w:rsidRPr="004D47C2" w:rsidRDefault="004D47C2" w:rsidP="0030797A">
            <w:pPr>
              <w:pStyle w:val="CorpoA"/>
              <w:jc w:val="both"/>
              <w:rPr>
                <w:rFonts w:ascii="Times New Roman" w:eastAsia="Times New Roman" w:hAnsi="Times New Roman" w:cs="Times New Roman"/>
                <w:color w:val="auto"/>
              </w:rPr>
            </w:pPr>
          </w:p>
          <w:p w:rsidR="004D47C2" w:rsidRPr="004D47C2" w:rsidRDefault="004D47C2" w:rsidP="0030797A">
            <w:pPr>
              <w:pStyle w:val="CorpoA"/>
              <w:jc w:val="both"/>
              <w:rPr>
                <w:color w:val="auto"/>
              </w:rPr>
            </w:pPr>
            <w:r w:rsidRPr="004D47C2">
              <w:rPr>
                <w:rFonts w:ascii="Times New Roman" w:hAnsi="Times New Roman"/>
                <w:color w:val="auto"/>
              </w:rPr>
              <w:t>Bilateral</w:t>
            </w:r>
          </w:p>
        </w:tc>
      </w:tr>
      <w:tr w:rsidR="004D47C2" w:rsidRPr="004D47C2" w:rsidTr="0030797A">
        <w:trPr>
          <w:trHeight w:val="232"/>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Pr>
          <w:p w:rsidR="004D47C2" w:rsidRPr="004D47C2" w:rsidRDefault="004D47C2" w:rsidP="0030797A"/>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rsidR="004D47C2" w:rsidRPr="004D47C2" w:rsidRDefault="004D47C2" w:rsidP="0030797A"/>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Pr="004D47C2" w:rsidRDefault="004D47C2" w:rsidP="0030797A">
            <w:pPr>
              <w:pStyle w:val="CorpoA"/>
              <w:jc w:val="both"/>
              <w:rPr>
                <w:color w:val="auto"/>
              </w:rPr>
            </w:pPr>
            <w:r w:rsidRPr="004D47C2">
              <w:rPr>
                <w:rFonts w:ascii="Times New Roman" w:hAnsi="Times New Roman"/>
                <w:color w:val="auto"/>
              </w:rPr>
              <w:t>Abdução</w:t>
            </w: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tcPr>
          <w:p w:rsidR="004D47C2" w:rsidRPr="004D47C2" w:rsidRDefault="004D47C2" w:rsidP="0030797A"/>
        </w:tc>
      </w:tr>
      <w:tr w:rsidR="004D47C2" w:rsidRPr="004D47C2" w:rsidTr="0030797A">
        <w:trPr>
          <w:trHeight w:val="232"/>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Pr>
          <w:p w:rsidR="004D47C2" w:rsidRPr="004D47C2" w:rsidRDefault="004D47C2" w:rsidP="0030797A"/>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Pr="004D47C2" w:rsidRDefault="004D47C2" w:rsidP="0030797A">
            <w:pPr>
              <w:pStyle w:val="CorpoA"/>
              <w:jc w:val="both"/>
              <w:rPr>
                <w:color w:val="auto"/>
              </w:rPr>
            </w:pPr>
            <w:r w:rsidRPr="004D47C2">
              <w:rPr>
                <w:rFonts w:ascii="Times New Roman" w:hAnsi="Times New Roman"/>
                <w:color w:val="auto"/>
              </w:rPr>
              <w:t>Cotovelo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Pr="004D47C2" w:rsidRDefault="004D47C2" w:rsidP="0030797A">
            <w:pPr>
              <w:pStyle w:val="CorpoA"/>
              <w:jc w:val="both"/>
              <w:rPr>
                <w:color w:val="auto"/>
              </w:rPr>
            </w:pPr>
            <w:r w:rsidRPr="004D47C2">
              <w:rPr>
                <w:rFonts w:ascii="Times New Roman" w:hAnsi="Times New Roman"/>
                <w:color w:val="auto"/>
              </w:rPr>
              <w:t>Flexão</w:t>
            </w: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tcPr>
          <w:p w:rsidR="004D47C2" w:rsidRPr="004D47C2" w:rsidRDefault="004D47C2" w:rsidP="0030797A"/>
        </w:tc>
      </w:tr>
      <w:tr w:rsidR="004D47C2" w:rsidRPr="004D47C2" w:rsidTr="0030797A">
        <w:trPr>
          <w:trHeight w:val="232"/>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Pr>
          <w:p w:rsidR="004D47C2" w:rsidRPr="004D47C2" w:rsidRDefault="004D47C2" w:rsidP="0030797A"/>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rsidR="004D47C2" w:rsidRPr="004D47C2" w:rsidRDefault="004D47C2" w:rsidP="0030797A"/>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Pr="004D47C2" w:rsidRDefault="004D47C2" w:rsidP="0030797A">
            <w:pPr>
              <w:pStyle w:val="CorpoA"/>
              <w:jc w:val="both"/>
              <w:rPr>
                <w:color w:val="auto"/>
              </w:rPr>
            </w:pPr>
            <w:r w:rsidRPr="004D47C2">
              <w:rPr>
                <w:rFonts w:ascii="Times New Roman" w:hAnsi="Times New Roman"/>
                <w:color w:val="auto"/>
              </w:rPr>
              <w:t>Pronação/ Supinação</w:t>
            </w: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tcPr>
          <w:p w:rsidR="004D47C2" w:rsidRPr="004D47C2" w:rsidRDefault="004D47C2" w:rsidP="0030797A"/>
        </w:tc>
      </w:tr>
      <w:tr w:rsidR="004D47C2" w:rsidRPr="004D47C2" w:rsidTr="0030797A">
        <w:trPr>
          <w:trHeight w:val="232"/>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Pr>
          <w:p w:rsidR="004D47C2" w:rsidRPr="004D47C2" w:rsidRDefault="004D47C2" w:rsidP="0030797A"/>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Pr="004D47C2" w:rsidRDefault="004D47C2" w:rsidP="0030797A">
            <w:pPr>
              <w:pStyle w:val="CorpoA"/>
              <w:jc w:val="both"/>
              <w:rPr>
                <w:color w:val="auto"/>
              </w:rPr>
            </w:pPr>
            <w:r w:rsidRPr="004D47C2">
              <w:rPr>
                <w:rFonts w:ascii="Times New Roman" w:hAnsi="Times New Roman"/>
                <w:color w:val="auto"/>
              </w:rPr>
              <w:t>Punho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Pr="004D47C2" w:rsidRDefault="004D47C2" w:rsidP="0030797A">
            <w:pPr>
              <w:pStyle w:val="CorpoA"/>
              <w:jc w:val="both"/>
              <w:rPr>
                <w:color w:val="auto"/>
              </w:rPr>
            </w:pPr>
            <w:r w:rsidRPr="004D47C2">
              <w:rPr>
                <w:rFonts w:ascii="Times New Roman" w:hAnsi="Times New Roman"/>
                <w:color w:val="auto"/>
              </w:rPr>
              <w:t>Flexão/ Extensão</w:t>
            </w: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tcPr>
          <w:p w:rsidR="004D47C2" w:rsidRPr="004D47C2" w:rsidRDefault="004D47C2" w:rsidP="0030797A"/>
        </w:tc>
      </w:tr>
      <w:tr w:rsidR="004D47C2" w:rsidRPr="004D47C2" w:rsidTr="0030797A">
        <w:trPr>
          <w:trHeight w:val="232"/>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Pr>
          <w:p w:rsidR="004D47C2" w:rsidRPr="004D47C2" w:rsidRDefault="004D47C2" w:rsidP="0030797A"/>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rsidR="004D47C2" w:rsidRPr="004D47C2" w:rsidRDefault="004D47C2" w:rsidP="0030797A"/>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Pr="004D47C2" w:rsidRDefault="004D47C2" w:rsidP="0030797A">
            <w:pPr>
              <w:pStyle w:val="CorpoA"/>
              <w:jc w:val="both"/>
              <w:rPr>
                <w:color w:val="auto"/>
              </w:rPr>
            </w:pPr>
            <w:r w:rsidRPr="004D47C2">
              <w:rPr>
                <w:rFonts w:ascii="Times New Roman" w:hAnsi="Times New Roman"/>
                <w:color w:val="auto"/>
              </w:rPr>
              <w:t>Desvios (radial e ulnar)</w:t>
            </w: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tcPr>
          <w:p w:rsidR="004D47C2" w:rsidRPr="004D47C2" w:rsidRDefault="004D47C2" w:rsidP="0030797A"/>
        </w:tc>
      </w:tr>
      <w:tr w:rsidR="004D47C2" w:rsidRPr="004D47C2" w:rsidTr="0030797A">
        <w:trPr>
          <w:trHeight w:val="250"/>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Pr="004D47C2" w:rsidRDefault="004D47C2" w:rsidP="0030797A"/>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Pr="004D47C2" w:rsidRDefault="004D47C2" w:rsidP="0030797A"/>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Pr="004D47C2" w:rsidRDefault="004D47C2" w:rsidP="0030797A"/>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Pr="004D47C2" w:rsidRDefault="004D47C2" w:rsidP="0030797A"/>
        </w:tc>
      </w:tr>
      <w:tr w:rsidR="004D47C2" w:rsidRPr="004D47C2" w:rsidTr="0030797A">
        <w:trPr>
          <w:trHeight w:val="232"/>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Pr="004D47C2" w:rsidRDefault="004D47C2" w:rsidP="0030797A">
            <w:pPr>
              <w:pStyle w:val="CorpoA"/>
              <w:jc w:val="center"/>
              <w:rPr>
                <w:color w:val="auto"/>
              </w:rPr>
            </w:pPr>
            <w:r w:rsidRPr="004D47C2">
              <w:rPr>
                <w:rFonts w:ascii="Times New Roman" w:hAnsi="Times New Roman"/>
                <w:b/>
                <w:bCs/>
                <w:color w:val="auto"/>
              </w:rPr>
              <w:t>Membro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Pr="004D47C2" w:rsidRDefault="004D47C2" w:rsidP="0030797A">
            <w:pPr>
              <w:pStyle w:val="CorpoA"/>
              <w:jc w:val="center"/>
              <w:rPr>
                <w:color w:val="auto"/>
              </w:rPr>
            </w:pPr>
            <w:r w:rsidRPr="004D47C2">
              <w:rPr>
                <w:rFonts w:ascii="Times New Roman" w:hAnsi="Times New Roman"/>
                <w:b/>
                <w:bCs/>
                <w:color w:val="auto"/>
              </w:rPr>
              <w:t>Articulação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Pr="004D47C2" w:rsidRDefault="004D47C2" w:rsidP="0030797A">
            <w:pPr>
              <w:pStyle w:val="CorpoA"/>
              <w:jc w:val="center"/>
              <w:rPr>
                <w:color w:val="auto"/>
              </w:rPr>
            </w:pPr>
            <w:r w:rsidRPr="004D47C2">
              <w:rPr>
                <w:rFonts w:ascii="Times New Roman" w:hAnsi="Times New Roman"/>
                <w:b/>
                <w:bCs/>
                <w:color w:val="auto"/>
              </w:rPr>
              <w:t>Movimento</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Pr="004D47C2" w:rsidRDefault="004D47C2" w:rsidP="0030797A">
            <w:pPr>
              <w:pStyle w:val="CorpoA"/>
              <w:jc w:val="center"/>
              <w:rPr>
                <w:color w:val="auto"/>
              </w:rPr>
            </w:pPr>
            <w:r w:rsidRPr="004D47C2">
              <w:rPr>
                <w:rFonts w:ascii="Times New Roman" w:hAnsi="Times New Roman"/>
                <w:b/>
                <w:bCs/>
                <w:color w:val="auto"/>
              </w:rPr>
              <w:t>Avaliação</w:t>
            </w:r>
          </w:p>
        </w:tc>
      </w:tr>
      <w:tr w:rsidR="004D47C2" w:rsidRPr="004D47C2" w:rsidTr="0030797A">
        <w:trPr>
          <w:trHeight w:val="232"/>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Pr="004D47C2" w:rsidRDefault="004D47C2" w:rsidP="0030797A">
            <w:pPr>
              <w:pStyle w:val="CorpoA"/>
              <w:jc w:val="both"/>
              <w:rPr>
                <w:rFonts w:ascii="Times New Roman" w:eastAsia="Times New Roman" w:hAnsi="Times New Roman" w:cs="Times New Roman"/>
                <w:color w:val="auto"/>
              </w:rPr>
            </w:pPr>
          </w:p>
          <w:p w:rsidR="004D47C2" w:rsidRPr="004D47C2" w:rsidRDefault="004D47C2" w:rsidP="0030797A">
            <w:pPr>
              <w:pStyle w:val="CorpoA"/>
              <w:jc w:val="both"/>
              <w:rPr>
                <w:color w:val="auto"/>
              </w:rPr>
            </w:pPr>
            <w:r w:rsidRPr="004D47C2">
              <w:rPr>
                <w:rFonts w:ascii="Times New Roman" w:hAnsi="Times New Roman"/>
                <w:color w:val="auto"/>
              </w:rPr>
              <w:t>Inferior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Pr="004D47C2" w:rsidRDefault="004D47C2" w:rsidP="0030797A">
            <w:pPr>
              <w:pStyle w:val="CorpoA"/>
              <w:jc w:val="both"/>
              <w:rPr>
                <w:color w:val="auto"/>
              </w:rPr>
            </w:pPr>
            <w:r w:rsidRPr="004D47C2">
              <w:rPr>
                <w:rFonts w:ascii="Times New Roman" w:hAnsi="Times New Roman"/>
                <w:color w:val="auto"/>
              </w:rPr>
              <w:t>Quadril</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Pr="004D47C2" w:rsidRDefault="004D47C2" w:rsidP="0030797A">
            <w:pPr>
              <w:pStyle w:val="CorpoA"/>
              <w:jc w:val="both"/>
              <w:rPr>
                <w:color w:val="auto"/>
              </w:rPr>
            </w:pPr>
            <w:r w:rsidRPr="004D47C2">
              <w:rPr>
                <w:rFonts w:ascii="Times New Roman" w:hAnsi="Times New Roman"/>
                <w:color w:val="auto"/>
              </w:rPr>
              <w:t>Flexão/ Extensão</w:t>
            </w:r>
          </w:p>
        </w:tc>
        <w:tc>
          <w:tcPr>
            <w:tcW w:w="106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Pr="004D47C2" w:rsidRDefault="004D47C2" w:rsidP="0030797A">
            <w:pPr>
              <w:pStyle w:val="CorpoA"/>
              <w:jc w:val="both"/>
              <w:rPr>
                <w:rFonts w:ascii="Times New Roman" w:eastAsia="Times New Roman" w:hAnsi="Times New Roman" w:cs="Times New Roman"/>
                <w:color w:val="auto"/>
              </w:rPr>
            </w:pPr>
          </w:p>
          <w:p w:rsidR="004D47C2" w:rsidRPr="004D47C2" w:rsidRDefault="004D47C2" w:rsidP="0030797A">
            <w:pPr>
              <w:pStyle w:val="CorpoA"/>
              <w:jc w:val="both"/>
              <w:rPr>
                <w:color w:val="auto"/>
              </w:rPr>
            </w:pPr>
            <w:r w:rsidRPr="004D47C2">
              <w:rPr>
                <w:rFonts w:ascii="Times New Roman" w:hAnsi="Times New Roman"/>
                <w:color w:val="auto"/>
              </w:rPr>
              <w:t>Bilateral</w:t>
            </w:r>
          </w:p>
        </w:tc>
      </w:tr>
      <w:tr w:rsidR="004D47C2" w:rsidRPr="004D47C2" w:rsidTr="0030797A">
        <w:trPr>
          <w:trHeight w:val="232"/>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Pr>
          <w:p w:rsidR="004D47C2" w:rsidRPr="004D47C2" w:rsidRDefault="004D47C2" w:rsidP="0030797A"/>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Pr="004D47C2" w:rsidRDefault="004D47C2" w:rsidP="0030797A">
            <w:pPr>
              <w:pStyle w:val="CorpoA"/>
              <w:jc w:val="both"/>
              <w:rPr>
                <w:color w:val="auto"/>
              </w:rPr>
            </w:pPr>
            <w:r w:rsidRPr="004D47C2">
              <w:rPr>
                <w:rFonts w:ascii="Times New Roman" w:hAnsi="Times New Roman"/>
                <w:color w:val="auto"/>
              </w:rPr>
              <w:t>Joelho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Pr="004D47C2" w:rsidRDefault="004D47C2" w:rsidP="0030797A">
            <w:pPr>
              <w:pStyle w:val="CorpoA"/>
              <w:jc w:val="both"/>
              <w:rPr>
                <w:color w:val="auto"/>
              </w:rPr>
            </w:pPr>
            <w:r w:rsidRPr="004D47C2">
              <w:rPr>
                <w:rFonts w:ascii="Times New Roman" w:hAnsi="Times New Roman"/>
                <w:color w:val="auto"/>
              </w:rPr>
              <w:t>Flexão</w:t>
            </w: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tcPr>
          <w:p w:rsidR="004D47C2" w:rsidRPr="004D47C2" w:rsidRDefault="004D47C2" w:rsidP="0030797A"/>
        </w:tc>
      </w:tr>
      <w:tr w:rsidR="004D47C2" w:rsidRPr="004D47C2" w:rsidTr="0030797A">
        <w:trPr>
          <w:trHeight w:val="232"/>
        </w:trPr>
        <w:tc>
          <w:tcPr>
            <w:tcW w:w="988" w:type="dxa"/>
            <w:vMerge/>
            <w:tcBorders>
              <w:top w:val="single" w:sz="4" w:space="0" w:color="000000"/>
              <w:left w:val="single" w:sz="4" w:space="0" w:color="000000"/>
              <w:bottom w:val="single" w:sz="4" w:space="0" w:color="000000"/>
              <w:right w:val="single" w:sz="4" w:space="0" w:color="000000"/>
            </w:tcBorders>
            <w:shd w:val="clear" w:color="auto" w:fill="auto"/>
          </w:tcPr>
          <w:p w:rsidR="004D47C2" w:rsidRPr="004D47C2" w:rsidRDefault="004D47C2" w:rsidP="0030797A"/>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Pr="004D47C2" w:rsidRDefault="004D47C2" w:rsidP="0030797A">
            <w:pPr>
              <w:pStyle w:val="CorpoA"/>
              <w:jc w:val="both"/>
              <w:rPr>
                <w:color w:val="auto"/>
              </w:rPr>
            </w:pPr>
            <w:r w:rsidRPr="004D47C2">
              <w:rPr>
                <w:rFonts w:ascii="Times New Roman" w:hAnsi="Times New Roman"/>
                <w:color w:val="auto"/>
              </w:rPr>
              <w:t>Tornozelo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7C2" w:rsidRPr="004D47C2" w:rsidRDefault="004D47C2" w:rsidP="0030797A">
            <w:pPr>
              <w:pStyle w:val="CorpoA"/>
              <w:jc w:val="both"/>
              <w:rPr>
                <w:color w:val="auto"/>
              </w:rPr>
            </w:pPr>
            <w:r w:rsidRPr="004D47C2">
              <w:rPr>
                <w:rFonts w:ascii="Times New Roman" w:hAnsi="Times New Roman"/>
                <w:color w:val="auto"/>
              </w:rPr>
              <w:t>Flexão/ Extensão plantar</w:t>
            </w: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tcPr>
          <w:p w:rsidR="004D47C2" w:rsidRPr="004D47C2" w:rsidRDefault="004D47C2" w:rsidP="0030797A"/>
        </w:tc>
      </w:tr>
    </w:tbl>
    <w:p w:rsidR="004D47C2" w:rsidRPr="004D47C2" w:rsidRDefault="004D47C2" w:rsidP="004D47C2">
      <w:pPr>
        <w:pStyle w:val="CorpoA"/>
        <w:widowControl w:val="0"/>
        <w:ind w:left="108" w:hanging="108"/>
        <w:jc w:val="both"/>
        <w:rPr>
          <w:rFonts w:ascii="Times New Roman" w:eastAsia="Times New Roman" w:hAnsi="Times New Roman" w:cs="Times New Roman"/>
          <w:color w:val="auto"/>
          <w:sz w:val="20"/>
          <w:szCs w:val="20"/>
        </w:rPr>
      </w:pPr>
    </w:p>
    <w:p w:rsidR="004D47C2" w:rsidRPr="004D47C2" w:rsidRDefault="004D47C2" w:rsidP="004D47C2">
      <w:pPr>
        <w:pStyle w:val="CorpoA"/>
        <w:widowControl w:val="0"/>
        <w:jc w:val="both"/>
        <w:rPr>
          <w:rFonts w:ascii="Times New Roman" w:eastAsia="Times New Roman" w:hAnsi="Times New Roman" w:cs="Times New Roman"/>
          <w:color w:val="auto"/>
          <w:sz w:val="20"/>
          <w:szCs w:val="20"/>
        </w:rPr>
      </w:pPr>
    </w:p>
    <w:p w:rsidR="004D47C2" w:rsidRPr="004D47C2" w:rsidRDefault="004D47C2" w:rsidP="004D47C2">
      <w:pPr>
        <w:pStyle w:val="CorpoA"/>
        <w:jc w:val="both"/>
        <w:rPr>
          <w:rFonts w:ascii="Times New Roman" w:eastAsia="Times New Roman" w:hAnsi="Times New Roman" w:cs="Times New Roman"/>
          <w:color w:val="auto"/>
          <w:sz w:val="24"/>
          <w:szCs w:val="24"/>
        </w:rPr>
      </w:pP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r w:rsidRPr="00C767A5">
        <w:rPr>
          <w:rFonts w:ascii="Times New Roman" w:hAnsi="Times New Roman"/>
          <w:color w:val="auto"/>
          <w:sz w:val="24"/>
          <w:szCs w:val="24"/>
          <w:lang w:val="pt-BR"/>
        </w:rPr>
        <w:t>A MEDIDA DE INDEPEND</w:t>
      </w:r>
      <w:r w:rsidRPr="004D47C2">
        <w:rPr>
          <w:rFonts w:ascii="Times New Roman" w:hAnsi="Times New Roman"/>
          <w:color w:val="auto"/>
          <w:sz w:val="24"/>
          <w:szCs w:val="24"/>
        </w:rPr>
        <w:t>ÊNCIA FUNCIONAL foi analisada a dispersão individual de pontuação dos componentes de cada domínio. A escala de pontos da MIF, entre 1 (um) e 7 (sete), foi registrada separadamente, sem a somatória entre os componentes dos domínios, isso favoreceu duas vias de análise dos resultados da MIF em cada tempo de avaliação: uma, mantendo-se na análise todos os componentes dos domínios, isso possibilita a interpretação da resposta funcional geral ao tratamento; e outra, analisando-se apenas os componentes dos domínios com valores da admissão menores que sete (7), isso possibilita a interpretação evolutiva ao tratamento frente às limitações iniciais. Às duas formas de análise foram introduzidos parâmetros ideais da MIF, com todos os componentes dos domínios idealizados alcançando 07 (sete) pontos, como elemento de referê</w:t>
      </w:r>
      <w:r w:rsidRPr="00C767A5">
        <w:rPr>
          <w:rFonts w:ascii="Times New Roman" w:hAnsi="Times New Roman"/>
          <w:color w:val="auto"/>
          <w:sz w:val="24"/>
          <w:szCs w:val="24"/>
          <w:lang w:val="pt-BR"/>
        </w:rPr>
        <w:t>ncia padr</w:t>
      </w:r>
      <w:r w:rsidRPr="004D47C2">
        <w:rPr>
          <w:rFonts w:ascii="Times New Roman" w:hAnsi="Times New Roman"/>
          <w:color w:val="auto"/>
          <w:sz w:val="24"/>
          <w:szCs w:val="24"/>
        </w:rPr>
        <w:t>ão (Figura 05).</w:t>
      </w:r>
    </w:p>
    <w:p w:rsidR="004D47C2" w:rsidRPr="004D47C2" w:rsidRDefault="004D47C2" w:rsidP="004D47C2">
      <w:pPr>
        <w:pStyle w:val="CorpoA"/>
        <w:spacing w:line="360" w:lineRule="auto"/>
        <w:ind w:firstLine="1134"/>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 xml:space="preserve">  </w:t>
      </w:r>
      <w:r w:rsidRPr="004D47C2">
        <w:rPr>
          <w:rFonts w:ascii="Times New Roman" w:hAnsi="Times New Roman"/>
          <w:color w:val="auto"/>
          <w:sz w:val="24"/>
          <w:szCs w:val="24"/>
        </w:rPr>
        <w:tab/>
        <w:t xml:space="preserve"> </w:t>
      </w:r>
    </w:p>
    <w:p w:rsidR="004D47C2" w:rsidRPr="004D47C2" w:rsidRDefault="004D47C2" w:rsidP="004D47C2">
      <w:pPr>
        <w:pStyle w:val="Ttulo"/>
        <w:spacing w:before="0" w:after="0"/>
        <w:rPr>
          <w:color w:val="auto"/>
        </w:rPr>
      </w:pPr>
      <w:r w:rsidRPr="004D47C2">
        <w:rPr>
          <w:color w:val="auto"/>
        </w:rPr>
        <w:t>DESCRIÇÃO GERAL DAS INTERVENÇÕES</w:t>
      </w:r>
    </w:p>
    <w:p w:rsidR="004D47C2" w:rsidRPr="004D47C2" w:rsidRDefault="004D47C2" w:rsidP="004D47C2">
      <w:pPr>
        <w:pStyle w:val="CorpoA"/>
        <w:keepNext/>
        <w:keepLines/>
        <w:spacing w:line="360" w:lineRule="auto"/>
        <w:ind w:firstLine="1134"/>
        <w:jc w:val="both"/>
        <w:rPr>
          <w:rFonts w:ascii="Times New Roman" w:eastAsia="Times New Roman" w:hAnsi="Times New Roman" w:cs="Times New Roman"/>
          <w:color w:val="auto"/>
          <w:sz w:val="24"/>
          <w:szCs w:val="24"/>
        </w:rPr>
      </w:pPr>
    </w:p>
    <w:p w:rsidR="004D47C2" w:rsidRPr="004D47C2" w:rsidRDefault="004D47C2" w:rsidP="004D47C2">
      <w:pPr>
        <w:pStyle w:val="CorpoA"/>
        <w:keepNext/>
        <w:keepLines/>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Os procedimentos foram registrados em prontuário e executados permutando na mesma sessão ou em sessões subsequentes cinesioatividade e o treino de AVD.</w:t>
      </w:r>
    </w:p>
    <w:p w:rsidR="004D47C2" w:rsidRPr="004D47C2" w:rsidRDefault="004D47C2" w:rsidP="004D47C2">
      <w:pPr>
        <w:pStyle w:val="CorpoA"/>
        <w:keepNext/>
        <w:keepLines/>
        <w:spacing w:line="360" w:lineRule="auto"/>
        <w:ind w:firstLine="1134"/>
        <w:jc w:val="both"/>
        <w:rPr>
          <w:rFonts w:ascii="Times New Roman" w:eastAsia="Times New Roman" w:hAnsi="Times New Roman" w:cs="Times New Roman"/>
          <w:color w:val="auto"/>
          <w:sz w:val="24"/>
          <w:szCs w:val="24"/>
        </w:rPr>
      </w:pPr>
    </w:p>
    <w:p w:rsidR="004D47C2" w:rsidRPr="004D47C2" w:rsidRDefault="004D47C2" w:rsidP="004D47C2">
      <w:pPr>
        <w:pStyle w:val="CorpoA"/>
        <w:keepNext/>
        <w:keepLines/>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CINESIOATIVIDADE. Aplicado previamente a um treino de AVD de uma sessã</w:t>
      </w:r>
      <w:r w:rsidRPr="00C767A5">
        <w:rPr>
          <w:rFonts w:ascii="Times New Roman" w:hAnsi="Times New Roman"/>
          <w:color w:val="auto"/>
          <w:sz w:val="24"/>
          <w:szCs w:val="24"/>
          <w:lang w:val="pt-BR"/>
        </w:rPr>
        <w:t>o espec</w:t>
      </w:r>
      <w:r w:rsidRPr="004D47C2">
        <w:rPr>
          <w:rFonts w:ascii="Times New Roman" w:hAnsi="Times New Roman"/>
          <w:color w:val="auto"/>
          <w:sz w:val="24"/>
          <w:szCs w:val="24"/>
        </w:rPr>
        <w:t xml:space="preserve">ífica, o foco desta prática vislumbrava um preparatório funcional com movimentos inerentes a uma AVD registrada com algum grau de prejuízo nas avaliações. A escolha dos movimentos partiram das queixas, demandas ou interesses apontadas como prioridades pela paciente. As atividades destacadas foram segmentadas nos principais movimentos e estes foram usados para edição das tarefas organizadas como Cinesioatividade.   </w:t>
      </w: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 xml:space="preserve">A proposta de intervenções baseada na Cinesioatividade foram aplicadas através de diversos recursos, como: </w:t>
      </w:r>
      <w:r w:rsidRPr="004D47C2">
        <w:rPr>
          <w:rFonts w:ascii="Times New Roman" w:hAnsi="Times New Roman"/>
          <w:color w:val="auto"/>
          <w:sz w:val="24"/>
          <w:szCs w:val="24"/>
          <w:lang w:val="it-IT"/>
        </w:rPr>
        <w:t>bola, barbante, pinos de boliche, bambol</w:t>
      </w:r>
      <w:r w:rsidRPr="004D47C2">
        <w:rPr>
          <w:rFonts w:ascii="Times New Roman" w:hAnsi="Times New Roman"/>
          <w:color w:val="auto"/>
          <w:sz w:val="24"/>
          <w:szCs w:val="24"/>
        </w:rPr>
        <w:t>ês, massa de modelar, barbante, talas extensoras de dedos e preensor. Estes recursos possibilitaram o trabalho de componentes de desempenho ocupacional e foram aplicados ora com demonstração de como fazer e pela facilitação do ato motor pela condução proprioceptiva dos pesquisadores.</w:t>
      </w:r>
    </w:p>
    <w:p w:rsidR="004D47C2" w:rsidRPr="004D47C2" w:rsidRDefault="004D47C2" w:rsidP="004D47C2">
      <w:pPr>
        <w:pStyle w:val="CorpoA"/>
        <w:spacing w:line="360" w:lineRule="auto"/>
        <w:ind w:firstLine="1134"/>
        <w:jc w:val="both"/>
        <w:rPr>
          <w:rFonts w:ascii="Times New Roman" w:eastAsia="Times New Roman" w:hAnsi="Times New Roman" w:cs="Times New Roman"/>
          <w:color w:val="auto"/>
          <w:sz w:val="24"/>
          <w:szCs w:val="24"/>
        </w:rPr>
      </w:pP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TREINOS DE AVDS. As atividades selecionadas foram baseadas em atividades de maior demanda estabelecidas durante as sessões e foram repetidas, a pedido da paciente, ou aprofundadas, como a substituição de colher por garfo e faca durante o treino de alimentação, de acordo com a necessidade ou evolução da paciente. Entre as atividades desempenhadas durante este processo está o treino de atividades simples como, por exemplo: beber água de forma independente (desde colocar água em um copo, segurá-lo até levá-lo à boca); treino de alimentação com o membro afetado através do uso de adaptação de talheres; pentear o cabelo, varrer e cuidados de higiene pessoal (lavar as mãos e escovar os dentes), entre outros.</w:t>
      </w:r>
    </w:p>
    <w:p w:rsidR="004D47C2" w:rsidRPr="004D47C2" w:rsidRDefault="004D47C2" w:rsidP="004D47C2">
      <w:pPr>
        <w:pStyle w:val="CorpoA"/>
        <w:spacing w:line="360" w:lineRule="auto"/>
        <w:ind w:firstLine="1134"/>
        <w:jc w:val="both"/>
        <w:rPr>
          <w:rFonts w:ascii="Times New Roman" w:eastAsia="Times New Roman" w:hAnsi="Times New Roman" w:cs="Times New Roman"/>
          <w:color w:val="auto"/>
          <w:sz w:val="24"/>
          <w:szCs w:val="24"/>
        </w:rPr>
      </w:pP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ANÁ</w:t>
      </w:r>
      <w:r w:rsidRPr="004D47C2">
        <w:rPr>
          <w:rFonts w:ascii="Times New Roman" w:hAnsi="Times New Roman"/>
          <w:color w:val="auto"/>
          <w:sz w:val="24"/>
          <w:szCs w:val="24"/>
          <w:lang w:val="pt-PT"/>
        </w:rPr>
        <w:t>LISE ESTAT</w:t>
      </w:r>
      <w:r w:rsidRPr="004D47C2">
        <w:rPr>
          <w:rFonts w:ascii="Times New Roman" w:hAnsi="Times New Roman"/>
          <w:color w:val="auto"/>
          <w:sz w:val="24"/>
          <w:szCs w:val="24"/>
        </w:rPr>
        <w:t>Í</w:t>
      </w:r>
      <w:r w:rsidRPr="004D47C2">
        <w:rPr>
          <w:rFonts w:ascii="Times New Roman" w:hAnsi="Times New Roman"/>
          <w:color w:val="auto"/>
          <w:sz w:val="24"/>
          <w:szCs w:val="24"/>
          <w:lang w:val="de-DE"/>
        </w:rPr>
        <w:t>STICA</w:t>
      </w: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Os dados gerados foram plotados no Programa Graph Pad, Prism – 6.0 para análise estatística descritiva baseada na Análise de Variância (ANOVA), pó</w:t>
      </w:r>
      <w:r w:rsidRPr="004D47C2">
        <w:rPr>
          <w:rFonts w:ascii="Times New Roman" w:hAnsi="Times New Roman"/>
          <w:color w:val="auto"/>
          <w:sz w:val="24"/>
          <w:szCs w:val="24"/>
          <w:lang w:val="it-IT"/>
        </w:rPr>
        <w:t xml:space="preserve">s-teste de Tukey e </w:t>
      </w:r>
      <w:r w:rsidRPr="004D47C2">
        <w:rPr>
          <w:rFonts w:ascii="Times New Roman" w:hAnsi="Times New Roman"/>
          <w:color w:val="auto"/>
          <w:sz w:val="24"/>
          <w:szCs w:val="24"/>
        </w:rPr>
        <w:t>índice de significância estimada para p&lt;0,05. Os gráficos foram editados em coluna para apresentaçã</w:t>
      </w:r>
      <w:r w:rsidRPr="00C767A5">
        <w:rPr>
          <w:rFonts w:ascii="Times New Roman" w:hAnsi="Times New Roman"/>
          <w:color w:val="auto"/>
          <w:sz w:val="24"/>
          <w:szCs w:val="24"/>
          <w:lang w:val="pt-BR"/>
        </w:rPr>
        <w:t>o de m</w:t>
      </w:r>
      <w:r w:rsidRPr="004D47C2">
        <w:rPr>
          <w:rFonts w:ascii="Times New Roman" w:hAnsi="Times New Roman"/>
          <w:color w:val="auto"/>
          <w:sz w:val="24"/>
          <w:szCs w:val="24"/>
        </w:rPr>
        <w:t>édia e desvio padrão (média ± DP).</w:t>
      </w:r>
    </w:p>
    <w:p w:rsidR="004D47C2" w:rsidRPr="004D47C2" w:rsidRDefault="004D47C2" w:rsidP="004D47C2">
      <w:pPr>
        <w:pStyle w:val="CorpoA"/>
        <w:spacing w:line="360" w:lineRule="auto"/>
        <w:ind w:firstLine="1134"/>
        <w:jc w:val="both"/>
        <w:rPr>
          <w:rFonts w:ascii="Times New Roman" w:eastAsia="Times New Roman" w:hAnsi="Times New Roman" w:cs="Times New Roman"/>
          <w:color w:val="auto"/>
          <w:sz w:val="24"/>
          <w:szCs w:val="24"/>
        </w:rPr>
      </w:pPr>
    </w:p>
    <w:p w:rsidR="004D47C2" w:rsidRPr="004D47C2" w:rsidRDefault="004D47C2" w:rsidP="004D47C2">
      <w:pPr>
        <w:pStyle w:val="CorpoA"/>
        <w:spacing w:line="360" w:lineRule="auto"/>
        <w:jc w:val="both"/>
        <w:rPr>
          <w:rFonts w:ascii="Times New Roman" w:eastAsia="Times New Roman" w:hAnsi="Times New Roman" w:cs="Times New Roman"/>
          <w:b/>
          <w:bCs/>
          <w:color w:val="auto"/>
          <w:sz w:val="24"/>
          <w:szCs w:val="24"/>
          <w:lang w:val="pt-PT"/>
        </w:rPr>
      </w:pPr>
      <w:r w:rsidRPr="004D47C2">
        <w:rPr>
          <w:rFonts w:ascii="Times New Roman" w:hAnsi="Times New Roman"/>
          <w:b/>
          <w:bCs/>
          <w:color w:val="auto"/>
          <w:sz w:val="24"/>
          <w:szCs w:val="24"/>
          <w:lang w:val="pt-PT"/>
        </w:rPr>
        <w:t>RESULTADOS</w:t>
      </w:r>
    </w:p>
    <w:p w:rsidR="004D47C2" w:rsidRPr="004D47C2" w:rsidRDefault="004D47C2" w:rsidP="004D47C2">
      <w:pPr>
        <w:pStyle w:val="CorpoA"/>
        <w:tabs>
          <w:tab w:val="left" w:pos="142"/>
        </w:tabs>
        <w:spacing w:line="360" w:lineRule="auto"/>
        <w:ind w:firstLine="1134"/>
        <w:jc w:val="both"/>
        <w:rPr>
          <w:rFonts w:ascii="Times New Roman" w:eastAsia="Times New Roman" w:hAnsi="Times New Roman" w:cs="Times New Roman"/>
          <w:color w:val="auto"/>
          <w:sz w:val="24"/>
          <w:szCs w:val="24"/>
        </w:rPr>
      </w:pPr>
    </w:p>
    <w:p w:rsidR="004D47C2" w:rsidRPr="004D47C2" w:rsidRDefault="004D47C2" w:rsidP="004D47C2">
      <w:pPr>
        <w:pStyle w:val="CorpoA"/>
        <w:tabs>
          <w:tab w:val="left" w:pos="142"/>
        </w:tabs>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Os achados sugerem que os instrumentos de avaliação usados no registro da resposta evolutiva da paciente ao tratamento terapê</w:t>
      </w:r>
      <w:r w:rsidRPr="00C767A5">
        <w:rPr>
          <w:rFonts w:ascii="Times New Roman" w:hAnsi="Times New Roman"/>
          <w:color w:val="auto"/>
          <w:sz w:val="24"/>
          <w:szCs w:val="24"/>
          <w:lang w:val="pt-BR"/>
        </w:rPr>
        <w:t>utico ocupacional evidenciar</w:t>
      </w:r>
      <w:r w:rsidRPr="004D47C2">
        <w:rPr>
          <w:rFonts w:ascii="Times New Roman" w:hAnsi="Times New Roman"/>
          <w:color w:val="auto"/>
          <w:sz w:val="24"/>
          <w:szCs w:val="24"/>
        </w:rPr>
        <w:t>am ganhos importantes aos componentes de desempenho ocupacional testados nesse estudo e que, ao final das intervenções, representou recuperação de habilidades funcionais prejudicadas pelo AVE.</w:t>
      </w:r>
    </w:p>
    <w:p w:rsidR="004D47C2" w:rsidRPr="004D47C2" w:rsidRDefault="004D47C2" w:rsidP="004D47C2">
      <w:pPr>
        <w:pStyle w:val="CorpoA"/>
        <w:tabs>
          <w:tab w:val="left" w:pos="142"/>
        </w:tabs>
        <w:spacing w:line="360" w:lineRule="auto"/>
        <w:ind w:firstLine="1134"/>
        <w:jc w:val="both"/>
        <w:rPr>
          <w:rFonts w:ascii="Times New Roman" w:eastAsia="Times New Roman" w:hAnsi="Times New Roman" w:cs="Times New Roman"/>
          <w:color w:val="auto"/>
          <w:sz w:val="24"/>
          <w:szCs w:val="24"/>
        </w:rPr>
      </w:pPr>
    </w:p>
    <w:p w:rsidR="004D47C2" w:rsidRPr="004D47C2" w:rsidRDefault="004D47C2" w:rsidP="004D47C2">
      <w:pPr>
        <w:pStyle w:val="CorpoA"/>
        <w:tabs>
          <w:tab w:val="left" w:pos="142"/>
        </w:tabs>
        <w:spacing w:line="360" w:lineRule="auto"/>
        <w:jc w:val="both"/>
        <w:rPr>
          <w:rFonts w:ascii="Times New Roman" w:eastAsia="Times New Roman" w:hAnsi="Times New Roman" w:cs="Times New Roman"/>
          <w:color w:val="auto"/>
          <w:sz w:val="24"/>
          <w:szCs w:val="24"/>
        </w:rPr>
      </w:pPr>
      <w:r w:rsidRPr="00C767A5">
        <w:rPr>
          <w:rFonts w:ascii="Times New Roman" w:hAnsi="Times New Roman"/>
          <w:color w:val="auto"/>
          <w:sz w:val="24"/>
          <w:szCs w:val="24"/>
          <w:lang w:val="pt-BR"/>
        </w:rPr>
        <w:t>A PERCEP</w:t>
      </w:r>
      <w:r w:rsidRPr="004D47C2">
        <w:rPr>
          <w:rFonts w:ascii="Times New Roman" w:hAnsi="Times New Roman"/>
          <w:color w:val="auto"/>
          <w:sz w:val="24"/>
          <w:szCs w:val="24"/>
        </w:rPr>
        <w:t>ÇÃO TÁ</w:t>
      </w:r>
      <w:r w:rsidRPr="00C767A5">
        <w:rPr>
          <w:rFonts w:ascii="Times New Roman" w:hAnsi="Times New Roman"/>
          <w:color w:val="auto"/>
          <w:sz w:val="24"/>
          <w:szCs w:val="24"/>
          <w:lang w:val="pt-BR"/>
        </w:rPr>
        <w:t>TIL EVOLUIU AO LONGO DO TRATAMENTO A PATAMARES DE NORMALIDADE</w:t>
      </w:r>
    </w:p>
    <w:p w:rsidR="004D47C2" w:rsidRPr="004D47C2" w:rsidRDefault="004D47C2" w:rsidP="004D47C2">
      <w:pPr>
        <w:pStyle w:val="CorpoA"/>
        <w:tabs>
          <w:tab w:val="left" w:pos="567"/>
        </w:tabs>
        <w:spacing w:line="360" w:lineRule="auto"/>
        <w:jc w:val="both"/>
        <w:rPr>
          <w:rFonts w:ascii="Times New Roman" w:eastAsia="Times New Roman" w:hAnsi="Times New Roman" w:cs="Times New Roman"/>
          <w:color w:val="auto"/>
          <w:sz w:val="24"/>
          <w:szCs w:val="24"/>
        </w:rPr>
      </w:pPr>
    </w:p>
    <w:p w:rsidR="004D47C2" w:rsidRPr="004D47C2" w:rsidRDefault="004D47C2" w:rsidP="004D47C2">
      <w:pPr>
        <w:pStyle w:val="CorpoA"/>
        <w:tabs>
          <w:tab w:val="left" w:pos="567"/>
        </w:tabs>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A estesiometria demonstra maior percepçã</w:t>
      </w:r>
      <w:r w:rsidRPr="004D47C2">
        <w:rPr>
          <w:rFonts w:ascii="Times New Roman" w:hAnsi="Times New Roman"/>
          <w:color w:val="auto"/>
          <w:sz w:val="24"/>
          <w:szCs w:val="24"/>
          <w:lang w:val="pt-PT"/>
        </w:rPr>
        <w:t>o t</w:t>
      </w:r>
      <w:r w:rsidRPr="004D47C2">
        <w:rPr>
          <w:rFonts w:ascii="Times New Roman" w:hAnsi="Times New Roman"/>
          <w:color w:val="auto"/>
          <w:sz w:val="24"/>
          <w:szCs w:val="24"/>
        </w:rPr>
        <w:t>átil na mã</w:t>
      </w:r>
      <w:r w:rsidRPr="00C767A5">
        <w:rPr>
          <w:rFonts w:ascii="Times New Roman" w:hAnsi="Times New Roman"/>
          <w:color w:val="auto"/>
          <w:sz w:val="24"/>
          <w:szCs w:val="24"/>
          <w:lang w:val="pt-BR"/>
        </w:rPr>
        <w:t>o que no p</w:t>
      </w:r>
      <w:r w:rsidRPr="004D47C2">
        <w:rPr>
          <w:rFonts w:ascii="Times New Roman" w:hAnsi="Times New Roman"/>
          <w:color w:val="auto"/>
          <w:sz w:val="24"/>
          <w:szCs w:val="24"/>
        </w:rPr>
        <w:t xml:space="preserve">é ipsilesionais (Figura02 B e C). Contudo, na admissão, ambas as extremidades contralesionais estão igualmente prejudicadas (Figura02 B e C). Apesar do desenho evolutivo semelhante, </w:t>
      </w:r>
      <w:r w:rsidRPr="004D47C2">
        <w:rPr>
          <w:rFonts w:ascii="Times New Roman" w:hAnsi="Times New Roman"/>
          <w:color w:val="auto"/>
          <w:sz w:val="24"/>
          <w:szCs w:val="24"/>
          <w:lang w:val="it-IT"/>
        </w:rPr>
        <w:t>a percep</w:t>
      </w:r>
      <w:r w:rsidRPr="004D47C2">
        <w:rPr>
          <w:rFonts w:ascii="Times New Roman" w:hAnsi="Times New Roman"/>
          <w:color w:val="auto"/>
          <w:sz w:val="24"/>
          <w:szCs w:val="24"/>
        </w:rPr>
        <w:t>çã</w:t>
      </w:r>
      <w:r w:rsidRPr="004D47C2">
        <w:rPr>
          <w:rFonts w:ascii="Times New Roman" w:hAnsi="Times New Roman"/>
          <w:color w:val="auto"/>
          <w:sz w:val="24"/>
          <w:szCs w:val="24"/>
          <w:lang w:val="pt-PT"/>
        </w:rPr>
        <w:t>o t</w:t>
      </w:r>
      <w:r w:rsidRPr="004D47C2">
        <w:rPr>
          <w:rFonts w:ascii="Times New Roman" w:hAnsi="Times New Roman"/>
          <w:color w:val="auto"/>
          <w:sz w:val="24"/>
          <w:szCs w:val="24"/>
        </w:rPr>
        <w:t>átil da mã</w:t>
      </w:r>
      <w:r w:rsidRPr="004D47C2">
        <w:rPr>
          <w:rFonts w:ascii="Times New Roman" w:hAnsi="Times New Roman"/>
          <w:color w:val="auto"/>
          <w:sz w:val="24"/>
          <w:szCs w:val="24"/>
          <w:lang w:val="it-IT"/>
        </w:rPr>
        <w:t xml:space="preserve">o contralesional foi a que </w:t>
      </w:r>
      <w:r w:rsidRPr="004D47C2">
        <w:rPr>
          <w:rFonts w:ascii="Times New Roman" w:hAnsi="Times New Roman"/>
          <w:color w:val="auto"/>
          <w:sz w:val="24"/>
          <w:szCs w:val="24"/>
        </w:rPr>
        <w:t>mais se beneficiou com o plano terapêutico ocupacional executado (Figura02 B). Isso fica evidente na avaliação de alta, momento que a diferenç</w:t>
      </w:r>
      <w:r w:rsidRPr="00C767A5">
        <w:rPr>
          <w:rFonts w:ascii="Times New Roman" w:hAnsi="Times New Roman"/>
          <w:color w:val="auto"/>
          <w:sz w:val="24"/>
          <w:szCs w:val="24"/>
          <w:lang w:val="pt-BR"/>
        </w:rPr>
        <w:t>a estat</w:t>
      </w:r>
      <w:r w:rsidRPr="004D47C2">
        <w:rPr>
          <w:rFonts w:ascii="Times New Roman" w:hAnsi="Times New Roman"/>
          <w:color w:val="auto"/>
          <w:sz w:val="24"/>
          <w:szCs w:val="24"/>
        </w:rPr>
        <w:t>ística entre a sensibilidade tátil da mão contralesional comparada com a ipsilesional deixa de existir, caracterizando igualdade e estabilidade perceptiva desta sensação (Figura02 B).</w:t>
      </w:r>
    </w:p>
    <w:p w:rsidR="004D47C2" w:rsidRPr="004D47C2" w:rsidRDefault="004D47C2" w:rsidP="004D47C2">
      <w:pPr>
        <w:pStyle w:val="CorpoA"/>
        <w:tabs>
          <w:tab w:val="left" w:pos="567"/>
        </w:tabs>
        <w:spacing w:line="360" w:lineRule="auto"/>
        <w:ind w:firstLine="1134"/>
        <w:jc w:val="both"/>
        <w:rPr>
          <w:rFonts w:ascii="Times New Roman" w:eastAsia="Times New Roman" w:hAnsi="Times New Roman" w:cs="Times New Roman"/>
          <w:color w:val="auto"/>
          <w:sz w:val="24"/>
          <w:szCs w:val="24"/>
        </w:rPr>
      </w:pPr>
    </w:p>
    <w:p w:rsidR="004D47C2" w:rsidRPr="004D47C2" w:rsidRDefault="004D47C2" w:rsidP="004D47C2">
      <w:pPr>
        <w:pStyle w:val="CorpoA"/>
        <w:tabs>
          <w:tab w:val="left" w:pos="567"/>
        </w:tabs>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Em uma análise mais geral, com os dados aglutinados da mão e do pé contralesionais, nota -se que a percepçã</w:t>
      </w:r>
      <w:r w:rsidRPr="004D47C2">
        <w:rPr>
          <w:rFonts w:ascii="Times New Roman" w:hAnsi="Times New Roman"/>
          <w:color w:val="auto"/>
          <w:sz w:val="24"/>
          <w:szCs w:val="24"/>
          <w:lang w:val="pt-PT"/>
        </w:rPr>
        <w:t>o t</w:t>
      </w:r>
      <w:r w:rsidRPr="004D47C2">
        <w:rPr>
          <w:rFonts w:ascii="Times New Roman" w:hAnsi="Times New Roman"/>
          <w:color w:val="auto"/>
          <w:sz w:val="24"/>
          <w:szCs w:val="24"/>
        </w:rPr>
        <w:t>átil está prejudicada entre a 1ª sessão, na avaliação de admissão (1,84±0,60 e 2,52±</w:t>
      </w:r>
      <w:r w:rsidRPr="004D47C2">
        <w:rPr>
          <w:rFonts w:ascii="Times New Roman" w:hAnsi="Times New Roman"/>
          <w:color w:val="auto"/>
          <w:sz w:val="24"/>
          <w:szCs w:val="24"/>
          <w:lang w:val="it-IT"/>
        </w:rPr>
        <w:t>0,62 p&lt;0,05) e na 10</w:t>
      </w:r>
      <w:r w:rsidRPr="004D47C2">
        <w:rPr>
          <w:rFonts w:ascii="Times New Roman" w:hAnsi="Times New Roman"/>
          <w:color w:val="auto"/>
          <w:sz w:val="24"/>
          <w:szCs w:val="24"/>
        </w:rPr>
        <w:t>ª sessão, de reavaliação (1,84±0,60 e 2,46±0,37 p&lt;0,05) comparados com lado ipslesional. Contudo, esta diferenç</w:t>
      </w:r>
      <w:r w:rsidRPr="00C767A5">
        <w:rPr>
          <w:rFonts w:ascii="Times New Roman" w:hAnsi="Times New Roman"/>
          <w:color w:val="auto"/>
          <w:sz w:val="24"/>
          <w:szCs w:val="24"/>
          <w:lang w:val="pt-BR"/>
        </w:rPr>
        <w:t>a estat</w:t>
      </w:r>
      <w:r w:rsidRPr="004D47C2">
        <w:rPr>
          <w:rFonts w:ascii="Times New Roman" w:hAnsi="Times New Roman"/>
          <w:color w:val="auto"/>
          <w:sz w:val="24"/>
          <w:szCs w:val="24"/>
        </w:rPr>
        <w:t>í</w:t>
      </w:r>
      <w:r w:rsidRPr="004D47C2">
        <w:rPr>
          <w:rFonts w:ascii="Times New Roman" w:hAnsi="Times New Roman"/>
          <w:color w:val="auto"/>
          <w:sz w:val="24"/>
          <w:szCs w:val="24"/>
          <w:lang w:val="it-IT"/>
        </w:rPr>
        <w:t>stica n</w:t>
      </w:r>
      <w:r w:rsidRPr="004D47C2">
        <w:rPr>
          <w:rFonts w:ascii="Times New Roman" w:hAnsi="Times New Roman"/>
          <w:color w:val="auto"/>
          <w:sz w:val="24"/>
          <w:szCs w:val="24"/>
        </w:rPr>
        <w:t>ã</w:t>
      </w:r>
      <w:r w:rsidRPr="004D47C2">
        <w:rPr>
          <w:rFonts w:ascii="Times New Roman" w:hAnsi="Times New Roman"/>
          <w:color w:val="auto"/>
          <w:sz w:val="24"/>
          <w:szCs w:val="24"/>
          <w:lang w:val="pt-PT"/>
        </w:rPr>
        <w:t xml:space="preserve">o </w:t>
      </w:r>
      <w:r w:rsidRPr="004D47C2">
        <w:rPr>
          <w:rFonts w:ascii="Times New Roman" w:hAnsi="Times New Roman"/>
          <w:color w:val="auto"/>
          <w:sz w:val="24"/>
          <w:szCs w:val="24"/>
        </w:rPr>
        <w:t>é mais observada no momento da alta (1,84±0,60 e 2,10±0,60 p&gt;0,05). Isso sugere recuperaçã</w:t>
      </w:r>
      <w:r w:rsidRPr="004D47C2">
        <w:rPr>
          <w:rFonts w:ascii="Times New Roman" w:hAnsi="Times New Roman"/>
          <w:color w:val="auto"/>
          <w:sz w:val="24"/>
          <w:szCs w:val="24"/>
          <w:lang w:val="it-IT"/>
        </w:rPr>
        <w:t>o da percep</w:t>
      </w:r>
      <w:r w:rsidRPr="004D47C2">
        <w:rPr>
          <w:rFonts w:ascii="Times New Roman" w:hAnsi="Times New Roman"/>
          <w:color w:val="auto"/>
          <w:sz w:val="24"/>
          <w:szCs w:val="24"/>
        </w:rPr>
        <w:t>çã</w:t>
      </w:r>
      <w:r w:rsidRPr="004D47C2">
        <w:rPr>
          <w:rFonts w:ascii="Times New Roman" w:hAnsi="Times New Roman"/>
          <w:color w:val="auto"/>
          <w:sz w:val="24"/>
          <w:szCs w:val="24"/>
          <w:lang w:val="pt-PT"/>
        </w:rPr>
        <w:t>o t</w:t>
      </w:r>
      <w:r w:rsidRPr="004D47C2">
        <w:rPr>
          <w:rFonts w:ascii="Times New Roman" w:hAnsi="Times New Roman"/>
          <w:color w:val="auto"/>
          <w:sz w:val="24"/>
          <w:szCs w:val="24"/>
        </w:rPr>
        <w:t>átil (Figura02 A) favorecido pelo plano de reabilitação executado.</w:t>
      </w:r>
    </w:p>
    <w:p w:rsidR="004D47C2" w:rsidRPr="004D47C2" w:rsidRDefault="004D47C2" w:rsidP="004D47C2">
      <w:pPr>
        <w:pStyle w:val="CorpoA"/>
        <w:tabs>
          <w:tab w:val="left" w:pos="567"/>
        </w:tabs>
        <w:spacing w:line="360" w:lineRule="auto"/>
        <w:jc w:val="both"/>
        <w:rPr>
          <w:rFonts w:ascii="Times New Roman" w:eastAsia="Times New Roman" w:hAnsi="Times New Roman" w:cs="Times New Roman"/>
          <w:color w:val="auto"/>
          <w:sz w:val="24"/>
          <w:szCs w:val="24"/>
        </w:rPr>
      </w:pPr>
    </w:p>
    <w:p w:rsidR="004D47C2" w:rsidRPr="004D47C2" w:rsidRDefault="004D47C2" w:rsidP="004D47C2">
      <w:pPr>
        <w:pStyle w:val="CorpoA"/>
        <w:tabs>
          <w:tab w:val="left" w:pos="567"/>
        </w:tabs>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Disso, consegue-se inferir qualitativamente das cores (figura02 A) evolução a partir do monofilamento violeta, caracterizada pela dificuldade de estereognosia e percepçã</w:t>
      </w:r>
      <w:r w:rsidRPr="00C767A5">
        <w:rPr>
          <w:rFonts w:ascii="Times New Roman" w:hAnsi="Times New Roman"/>
          <w:color w:val="auto"/>
          <w:sz w:val="24"/>
          <w:szCs w:val="24"/>
          <w:lang w:val="pt-BR"/>
        </w:rPr>
        <w:t>o de varia</w:t>
      </w:r>
      <w:r w:rsidRPr="004D47C2">
        <w:rPr>
          <w:rFonts w:ascii="Times New Roman" w:hAnsi="Times New Roman"/>
          <w:color w:val="auto"/>
          <w:sz w:val="24"/>
          <w:szCs w:val="24"/>
        </w:rPr>
        <w:t>çã</w:t>
      </w:r>
      <w:r w:rsidRPr="004D47C2">
        <w:rPr>
          <w:rFonts w:ascii="Times New Roman" w:hAnsi="Times New Roman"/>
          <w:color w:val="auto"/>
          <w:sz w:val="24"/>
          <w:szCs w:val="24"/>
          <w:lang w:val="pt-PT"/>
        </w:rPr>
        <w:t>o t</w:t>
      </w:r>
      <w:r w:rsidRPr="004D47C2">
        <w:rPr>
          <w:rFonts w:ascii="Times New Roman" w:hAnsi="Times New Roman"/>
          <w:color w:val="auto"/>
          <w:sz w:val="24"/>
          <w:szCs w:val="24"/>
        </w:rPr>
        <w:t>érmica, para o monofilamento azul, passando a limitação apenas na percepção fina da sensibilidade tá</w:t>
      </w:r>
      <w:r w:rsidRPr="004D47C2">
        <w:rPr>
          <w:rFonts w:ascii="Times New Roman" w:hAnsi="Times New Roman"/>
          <w:color w:val="auto"/>
          <w:sz w:val="24"/>
          <w:szCs w:val="24"/>
          <w:lang w:val="it-IT"/>
        </w:rPr>
        <w:t>til. Numericamente, h</w:t>
      </w:r>
      <w:r w:rsidRPr="004D47C2">
        <w:rPr>
          <w:rFonts w:ascii="Times New Roman" w:hAnsi="Times New Roman"/>
          <w:color w:val="auto"/>
          <w:sz w:val="24"/>
          <w:szCs w:val="24"/>
        </w:rPr>
        <w:t>á melhora com significâ</w:t>
      </w:r>
      <w:r w:rsidRPr="00C767A5">
        <w:rPr>
          <w:rFonts w:ascii="Times New Roman" w:hAnsi="Times New Roman"/>
          <w:color w:val="auto"/>
          <w:sz w:val="24"/>
          <w:szCs w:val="24"/>
          <w:lang w:val="pt-BR"/>
        </w:rPr>
        <w:t>ncia estat</w:t>
      </w:r>
      <w:r w:rsidRPr="004D47C2">
        <w:rPr>
          <w:rFonts w:ascii="Times New Roman" w:hAnsi="Times New Roman"/>
          <w:color w:val="auto"/>
          <w:sz w:val="24"/>
          <w:szCs w:val="24"/>
        </w:rPr>
        <w:t>ística entre a 1ª e a 20ª</w:t>
      </w:r>
      <w:r w:rsidRPr="004D47C2">
        <w:rPr>
          <w:rFonts w:ascii="Times New Roman" w:hAnsi="Times New Roman"/>
          <w:color w:val="auto"/>
          <w:sz w:val="24"/>
          <w:szCs w:val="24"/>
          <w:lang w:val="it-IT"/>
        </w:rPr>
        <w:t xml:space="preserve"> sess</w:t>
      </w:r>
      <w:r w:rsidRPr="004D47C2">
        <w:rPr>
          <w:rFonts w:ascii="Times New Roman" w:hAnsi="Times New Roman"/>
          <w:color w:val="auto"/>
          <w:sz w:val="24"/>
          <w:szCs w:val="24"/>
        </w:rPr>
        <w:t>ão (2,52±0,62 e 2,10±0,60 p&lt;0,05) e entre a 10ª e a 20ª sessão (2,46±0,37 e 2,10±0,60 p&lt;0,05) (Figura02 A). Esses resultados em conjunto evidenciam contundência na recuperação geral da percepçã</w:t>
      </w:r>
      <w:r w:rsidRPr="004D47C2">
        <w:rPr>
          <w:rFonts w:ascii="Times New Roman" w:hAnsi="Times New Roman"/>
          <w:color w:val="auto"/>
          <w:sz w:val="24"/>
          <w:szCs w:val="24"/>
          <w:lang w:val="pt-PT"/>
        </w:rPr>
        <w:t>o t</w:t>
      </w:r>
      <w:r w:rsidRPr="004D47C2">
        <w:rPr>
          <w:rFonts w:ascii="Times New Roman" w:hAnsi="Times New Roman"/>
          <w:color w:val="auto"/>
          <w:sz w:val="24"/>
          <w:szCs w:val="24"/>
        </w:rPr>
        <w:t xml:space="preserve">átil da mão e do pé na avaliação de alta.            </w:t>
      </w:r>
    </w:p>
    <w:p w:rsidR="004D47C2" w:rsidRPr="004D47C2" w:rsidRDefault="004D47C2" w:rsidP="004D47C2">
      <w:pPr>
        <w:pStyle w:val="CorpoA"/>
        <w:tabs>
          <w:tab w:val="left" w:pos="142"/>
        </w:tabs>
        <w:jc w:val="both"/>
        <w:rPr>
          <w:rFonts w:ascii="Times New Roman" w:eastAsia="Times New Roman" w:hAnsi="Times New Roman" w:cs="Times New Roman"/>
          <w:color w:val="auto"/>
          <w:sz w:val="20"/>
          <w:szCs w:val="20"/>
        </w:rPr>
      </w:pPr>
      <w:r w:rsidRPr="004D47C2">
        <w:rPr>
          <w:rFonts w:ascii="Times New Roman" w:eastAsia="Times New Roman" w:hAnsi="Times New Roman" w:cs="Times New Roman"/>
          <w:noProof/>
          <w:color w:val="auto"/>
          <w:sz w:val="20"/>
          <w:szCs w:val="20"/>
          <w:lang w:val="pt-BR"/>
        </w:rPr>
        <w:drawing>
          <wp:inline distT="0" distB="0" distL="0" distR="0" wp14:anchorId="23F47A81" wp14:editId="750C6A85">
            <wp:extent cx="5755640" cy="4295000"/>
            <wp:effectExtent l="0" t="0" r="0" b="0"/>
            <wp:docPr id="1073741826" name="officeArt object" descr="Figura 01, Estesiometria.jpg"/>
            <wp:cNvGraphicFramePr/>
            <a:graphic xmlns:a="http://schemas.openxmlformats.org/drawingml/2006/main">
              <a:graphicData uri="http://schemas.openxmlformats.org/drawingml/2006/picture">
                <pic:pic xmlns:pic="http://schemas.openxmlformats.org/drawingml/2006/picture">
                  <pic:nvPicPr>
                    <pic:cNvPr id="1073741826" name="Figura 01, Estesiometria.jpg" descr="Figura 01, Estesiometria.jpg"/>
                    <pic:cNvPicPr>
                      <a:picLocks noChangeAspect="1"/>
                    </pic:cNvPicPr>
                  </pic:nvPicPr>
                  <pic:blipFill>
                    <a:blip r:embed="rId7">
                      <a:extLst/>
                    </a:blip>
                    <a:stretch>
                      <a:fillRect/>
                    </a:stretch>
                  </pic:blipFill>
                  <pic:spPr>
                    <a:xfrm>
                      <a:off x="0" y="0"/>
                      <a:ext cx="5755640" cy="4295000"/>
                    </a:xfrm>
                    <a:prstGeom prst="rect">
                      <a:avLst/>
                    </a:prstGeom>
                    <a:ln w="12700" cap="flat">
                      <a:noFill/>
                      <a:miter lim="400000"/>
                    </a:ln>
                    <a:effectLst/>
                  </pic:spPr>
                </pic:pic>
              </a:graphicData>
            </a:graphic>
          </wp:inline>
        </w:drawing>
      </w:r>
    </w:p>
    <w:p w:rsidR="004D47C2" w:rsidRPr="004D47C2" w:rsidRDefault="004D47C2" w:rsidP="004D47C2">
      <w:pPr>
        <w:pStyle w:val="CorpoA"/>
        <w:tabs>
          <w:tab w:val="left" w:pos="142"/>
        </w:tabs>
        <w:jc w:val="both"/>
        <w:rPr>
          <w:rFonts w:ascii="Times New Roman" w:eastAsia="Times New Roman" w:hAnsi="Times New Roman" w:cs="Times New Roman"/>
          <w:color w:val="auto"/>
          <w:sz w:val="20"/>
          <w:szCs w:val="20"/>
        </w:rPr>
      </w:pPr>
      <w:r w:rsidRPr="004D47C2">
        <w:rPr>
          <w:rFonts w:ascii="Times New Roman" w:hAnsi="Times New Roman"/>
          <w:b/>
          <w:bCs/>
          <w:color w:val="auto"/>
          <w:sz w:val="20"/>
          <w:szCs w:val="20"/>
          <w:lang w:val="pt-PT"/>
        </w:rPr>
        <w:t>FIGURA 02</w:t>
      </w:r>
      <w:r w:rsidRPr="004D47C2">
        <w:rPr>
          <w:rFonts w:ascii="Times New Roman" w:hAnsi="Times New Roman"/>
          <w:b/>
          <w:bCs/>
          <w:color w:val="auto"/>
          <w:sz w:val="20"/>
          <w:szCs w:val="20"/>
        </w:rPr>
        <w:t xml:space="preserve"> – Estesiometria das mãos e dos pé</w:t>
      </w:r>
      <w:r w:rsidRPr="004D47C2">
        <w:rPr>
          <w:rFonts w:ascii="Times New Roman" w:hAnsi="Times New Roman"/>
          <w:b/>
          <w:bCs/>
          <w:color w:val="auto"/>
          <w:sz w:val="20"/>
          <w:szCs w:val="20"/>
          <w:lang w:val="it-IT"/>
        </w:rPr>
        <w:t>s, percep</w:t>
      </w:r>
      <w:r w:rsidRPr="004D47C2">
        <w:rPr>
          <w:rFonts w:ascii="Times New Roman" w:hAnsi="Times New Roman"/>
          <w:b/>
          <w:bCs/>
          <w:color w:val="auto"/>
          <w:sz w:val="20"/>
          <w:szCs w:val="20"/>
        </w:rPr>
        <w:t>çã</w:t>
      </w:r>
      <w:r w:rsidRPr="004D47C2">
        <w:rPr>
          <w:rFonts w:ascii="Times New Roman" w:hAnsi="Times New Roman"/>
          <w:b/>
          <w:bCs/>
          <w:color w:val="auto"/>
          <w:sz w:val="20"/>
          <w:szCs w:val="20"/>
          <w:lang w:val="it-IT"/>
        </w:rPr>
        <w:t>o da sensa</w:t>
      </w:r>
      <w:r w:rsidRPr="004D47C2">
        <w:rPr>
          <w:rFonts w:ascii="Times New Roman" w:hAnsi="Times New Roman"/>
          <w:b/>
          <w:bCs/>
          <w:color w:val="auto"/>
          <w:sz w:val="20"/>
          <w:szCs w:val="20"/>
        </w:rPr>
        <w:t>çã</w:t>
      </w:r>
      <w:r w:rsidRPr="004D47C2">
        <w:rPr>
          <w:rFonts w:ascii="Times New Roman" w:hAnsi="Times New Roman"/>
          <w:b/>
          <w:bCs/>
          <w:color w:val="auto"/>
          <w:sz w:val="20"/>
          <w:szCs w:val="20"/>
          <w:lang w:val="pt-PT"/>
        </w:rPr>
        <w:t>o t</w:t>
      </w:r>
      <w:r w:rsidRPr="004D47C2">
        <w:rPr>
          <w:rFonts w:ascii="Times New Roman" w:hAnsi="Times New Roman"/>
          <w:b/>
          <w:bCs/>
          <w:color w:val="auto"/>
          <w:sz w:val="20"/>
          <w:szCs w:val="20"/>
        </w:rPr>
        <w:t>á</w:t>
      </w:r>
      <w:r w:rsidRPr="004D47C2">
        <w:rPr>
          <w:rFonts w:ascii="Times New Roman" w:hAnsi="Times New Roman"/>
          <w:b/>
          <w:bCs/>
          <w:color w:val="auto"/>
          <w:sz w:val="20"/>
          <w:szCs w:val="20"/>
          <w:lang w:val="da-DK"/>
        </w:rPr>
        <w:t>til</w:t>
      </w:r>
      <w:r w:rsidRPr="004D47C2">
        <w:rPr>
          <w:rFonts w:ascii="Times New Roman" w:hAnsi="Times New Roman"/>
          <w:color w:val="auto"/>
          <w:sz w:val="20"/>
          <w:szCs w:val="20"/>
        </w:rPr>
        <w:t xml:space="preserve">. </w:t>
      </w:r>
      <w:r w:rsidRPr="004D47C2">
        <w:rPr>
          <w:rFonts w:ascii="Times New Roman" w:hAnsi="Times New Roman"/>
          <w:b/>
          <w:bCs/>
          <w:color w:val="auto"/>
          <w:sz w:val="20"/>
          <w:szCs w:val="20"/>
        </w:rPr>
        <w:t>A</w:t>
      </w:r>
      <w:r w:rsidRPr="004D47C2">
        <w:rPr>
          <w:rFonts w:ascii="Times New Roman" w:hAnsi="Times New Roman"/>
          <w:color w:val="auto"/>
          <w:sz w:val="20"/>
          <w:szCs w:val="20"/>
          <w:lang w:val="it-IT"/>
        </w:rPr>
        <w:t>) Representa</w:t>
      </w:r>
      <w:r w:rsidRPr="004D47C2">
        <w:rPr>
          <w:rFonts w:ascii="Times New Roman" w:hAnsi="Times New Roman"/>
          <w:color w:val="auto"/>
          <w:sz w:val="20"/>
          <w:szCs w:val="20"/>
        </w:rPr>
        <w:t>ção evolutiva geral da percepçã</w:t>
      </w:r>
      <w:r w:rsidRPr="004D47C2">
        <w:rPr>
          <w:rFonts w:ascii="Times New Roman" w:hAnsi="Times New Roman"/>
          <w:color w:val="auto"/>
          <w:sz w:val="20"/>
          <w:szCs w:val="20"/>
          <w:lang w:val="pt-PT"/>
        </w:rPr>
        <w:t>o t</w:t>
      </w:r>
      <w:r w:rsidRPr="004D47C2">
        <w:rPr>
          <w:rFonts w:ascii="Times New Roman" w:hAnsi="Times New Roman"/>
          <w:color w:val="auto"/>
          <w:sz w:val="20"/>
          <w:szCs w:val="20"/>
        </w:rPr>
        <w:t xml:space="preserve">átil das mãos e dos pés juntos. </w:t>
      </w:r>
      <w:r w:rsidRPr="004D47C2">
        <w:rPr>
          <w:rFonts w:ascii="Times New Roman" w:hAnsi="Times New Roman"/>
          <w:b/>
          <w:bCs/>
          <w:color w:val="auto"/>
          <w:sz w:val="20"/>
          <w:szCs w:val="20"/>
        </w:rPr>
        <w:t>B</w:t>
      </w:r>
      <w:r w:rsidRPr="004D47C2">
        <w:rPr>
          <w:rFonts w:ascii="Times New Roman" w:hAnsi="Times New Roman"/>
          <w:color w:val="auto"/>
          <w:sz w:val="20"/>
          <w:szCs w:val="20"/>
        </w:rPr>
        <w:t xml:space="preserve">) Acompanhamento perceptivo tátil apenas das mãos. </w:t>
      </w:r>
      <w:r w:rsidRPr="004D47C2">
        <w:rPr>
          <w:rFonts w:ascii="Times New Roman" w:hAnsi="Times New Roman"/>
          <w:b/>
          <w:bCs/>
          <w:color w:val="auto"/>
          <w:sz w:val="20"/>
          <w:szCs w:val="20"/>
        </w:rPr>
        <w:t>C</w:t>
      </w:r>
      <w:r w:rsidRPr="004D47C2">
        <w:rPr>
          <w:rFonts w:ascii="Times New Roman" w:hAnsi="Times New Roman"/>
          <w:color w:val="auto"/>
          <w:sz w:val="20"/>
          <w:szCs w:val="20"/>
        </w:rPr>
        <w:t>) Acompanhamento perceptivo tátil apenas dos pés. Linhas tracejadas horizontais: limiar perceptivo para cada cor do estesiô</w:t>
      </w:r>
      <w:r w:rsidRPr="004D47C2">
        <w:rPr>
          <w:rFonts w:ascii="Times New Roman" w:hAnsi="Times New Roman"/>
          <w:color w:val="auto"/>
          <w:sz w:val="20"/>
          <w:szCs w:val="20"/>
          <w:lang w:val="it-IT"/>
        </w:rPr>
        <w:t>metro. Signific</w:t>
      </w:r>
      <w:r w:rsidRPr="004D47C2">
        <w:rPr>
          <w:rFonts w:ascii="Times New Roman" w:hAnsi="Times New Roman"/>
          <w:color w:val="auto"/>
          <w:sz w:val="20"/>
          <w:szCs w:val="20"/>
        </w:rPr>
        <w:t>â</w:t>
      </w:r>
      <w:r w:rsidRPr="00C767A5">
        <w:rPr>
          <w:rFonts w:ascii="Times New Roman" w:hAnsi="Times New Roman"/>
          <w:color w:val="auto"/>
          <w:sz w:val="20"/>
          <w:szCs w:val="20"/>
          <w:lang w:val="pt-BR"/>
        </w:rPr>
        <w:t>ncia estat</w:t>
      </w:r>
      <w:r w:rsidRPr="004D47C2">
        <w:rPr>
          <w:rFonts w:ascii="Times New Roman" w:hAnsi="Times New Roman"/>
          <w:color w:val="auto"/>
          <w:sz w:val="20"/>
          <w:szCs w:val="20"/>
        </w:rPr>
        <w:t xml:space="preserve">ística (*), p&lt;0,05. </w:t>
      </w:r>
    </w:p>
    <w:p w:rsidR="004D47C2" w:rsidRPr="004D47C2" w:rsidRDefault="004D47C2" w:rsidP="004D47C2">
      <w:pPr>
        <w:pStyle w:val="CorpoA"/>
        <w:tabs>
          <w:tab w:val="left" w:pos="142"/>
        </w:tabs>
        <w:jc w:val="both"/>
        <w:rPr>
          <w:rFonts w:ascii="Times New Roman" w:eastAsia="Times New Roman" w:hAnsi="Times New Roman" w:cs="Times New Roman"/>
          <w:color w:val="auto"/>
          <w:sz w:val="20"/>
          <w:szCs w:val="20"/>
        </w:rPr>
      </w:pPr>
    </w:p>
    <w:p w:rsidR="004D47C2" w:rsidRPr="004D47C2" w:rsidRDefault="004D47C2" w:rsidP="004D47C2">
      <w:pPr>
        <w:pStyle w:val="CorpoA"/>
        <w:tabs>
          <w:tab w:val="left" w:pos="142"/>
        </w:tabs>
        <w:spacing w:line="360" w:lineRule="auto"/>
        <w:jc w:val="both"/>
        <w:rPr>
          <w:rFonts w:ascii="Times New Roman" w:eastAsia="Times New Roman" w:hAnsi="Times New Roman" w:cs="Times New Roman"/>
          <w:color w:val="auto"/>
          <w:sz w:val="24"/>
          <w:szCs w:val="24"/>
          <w:lang w:val="de-DE"/>
        </w:rPr>
      </w:pPr>
    </w:p>
    <w:p w:rsidR="004D47C2" w:rsidRPr="004D47C2" w:rsidRDefault="004D47C2" w:rsidP="004D47C2">
      <w:pPr>
        <w:pStyle w:val="CorpoA"/>
        <w:tabs>
          <w:tab w:val="left" w:pos="142"/>
        </w:tabs>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lang w:val="de-DE"/>
        </w:rPr>
        <w:t>OCORREU SUTIL RECUPERA</w:t>
      </w:r>
      <w:r w:rsidRPr="004D47C2">
        <w:rPr>
          <w:rFonts w:ascii="Times New Roman" w:hAnsi="Times New Roman"/>
          <w:color w:val="auto"/>
          <w:sz w:val="24"/>
          <w:szCs w:val="24"/>
        </w:rPr>
        <w:t>ÇÃ</w:t>
      </w:r>
      <w:r w:rsidRPr="004D47C2">
        <w:rPr>
          <w:rFonts w:ascii="Times New Roman" w:hAnsi="Times New Roman"/>
          <w:color w:val="auto"/>
          <w:sz w:val="24"/>
          <w:szCs w:val="24"/>
          <w:lang w:val="de-DE"/>
        </w:rPr>
        <w:t>O NO GRAU DE FOR</w:t>
      </w:r>
      <w:r w:rsidRPr="004D47C2">
        <w:rPr>
          <w:rFonts w:ascii="Times New Roman" w:hAnsi="Times New Roman"/>
          <w:color w:val="auto"/>
          <w:sz w:val="24"/>
          <w:szCs w:val="24"/>
        </w:rPr>
        <w:t>ÇA MUSCULAR, COM PREJUÍ</w:t>
      </w:r>
      <w:r w:rsidRPr="004D47C2">
        <w:rPr>
          <w:rFonts w:ascii="Times New Roman" w:hAnsi="Times New Roman"/>
          <w:color w:val="auto"/>
          <w:sz w:val="24"/>
          <w:szCs w:val="24"/>
          <w:lang w:val="de-DE"/>
        </w:rPr>
        <w:t>ZO RESIDUAL PERSISTENTE NA FUN</w:t>
      </w:r>
      <w:r w:rsidRPr="004D47C2">
        <w:rPr>
          <w:rFonts w:ascii="Times New Roman" w:hAnsi="Times New Roman"/>
          <w:color w:val="auto"/>
          <w:sz w:val="24"/>
          <w:szCs w:val="24"/>
        </w:rPr>
        <w:t>ÇÃO MOTORA</w:t>
      </w:r>
    </w:p>
    <w:p w:rsidR="004D47C2" w:rsidRPr="004D47C2" w:rsidRDefault="004D47C2" w:rsidP="004D47C2">
      <w:pPr>
        <w:pStyle w:val="CorpoA"/>
        <w:tabs>
          <w:tab w:val="left" w:pos="142"/>
        </w:tabs>
        <w:spacing w:line="360" w:lineRule="auto"/>
        <w:jc w:val="both"/>
        <w:rPr>
          <w:rFonts w:ascii="Times New Roman" w:eastAsia="Times New Roman" w:hAnsi="Times New Roman" w:cs="Times New Roman"/>
          <w:color w:val="auto"/>
          <w:sz w:val="24"/>
          <w:szCs w:val="24"/>
        </w:rPr>
      </w:pPr>
    </w:p>
    <w:p w:rsidR="004D47C2" w:rsidRPr="004D47C2" w:rsidRDefault="004D47C2" w:rsidP="004D47C2">
      <w:pPr>
        <w:pStyle w:val="CorpoA"/>
        <w:tabs>
          <w:tab w:val="left" w:pos="142"/>
        </w:tabs>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 xml:space="preserve">Da Escala de Pesquisa Médica de Força Muscular consegue-se inferir que, semelhante à </w:t>
      </w:r>
      <w:r w:rsidRPr="004D47C2">
        <w:rPr>
          <w:rFonts w:ascii="Times New Roman" w:hAnsi="Times New Roman"/>
          <w:color w:val="auto"/>
          <w:sz w:val="24"/>
          <w:szCs w:val="24"/>
          <w:lang w:val="pt-PT"/>
        </w:rPr>
        <w:t>percep</w:t>
      </w:r>
      <w:r w:rsidRPr="004D47C2">
        <w:rPr>
          <w:rFonts w:ascii="Times New Roman" w:hAnsi="Times New Roman"/>
          <w:color w:val="auto"/>
          <w:sz w:val="24"/>
          <w:szCs w:val="24"/>
        </w:rPr>
        <w:t>çã</w:t>
      </w:r>
      <w:r w:rsidRPr="004D47C2">
        <w:rPr>
          <w:rFonts w:ascii="Times New Roman" w:hAnsi="Times New Roman"/>
          <w:color w:val="auto"/>
          <w:sz w:val="24"/>
          <w:szCs w:val="24"/>
          <w:lang w:val="pt-PT"/>
        </w:rPr>
        <w:t>o t</w:t>
      </w:r>
      <w:r w:rsidRPr="004D47C2">
        <w:rPr>
          <w:rFonts w:ascii="Times New Roman" w:hAnsi="Times New Roman"/>
          <w:color w:val="auto"/>
          <w:sz w:val="24"/>
          <w:szCs w:val="24"/>
        </w:rPr>
        <w:t>átil (Figura02), o grau de força muscular no membro superior é mais prejudicado comparado ao membro inferior contralesionais (Figura03 B e C). Os dois segmentos corporais demonstram evolução ao longo dos três tempos de avaliação (Figura03 B e C). Comparados ao grau de força muscular ipsilesional, os membros inferiores têm melhora neste teste físico ainda nas dez primeiras sessões (Figura03 C), já os membros superiores evoluem com estabilidade em qualquer dos tempos avaliados, sem melhora evidente (Figura03 B).</w:t>
      </w:r>
    </w:p>
    <w:p w:rsidR="004D47C2" w:rsidRPr="004D47C2" w:rsidRDefault="004D47C2" w:rsidP="004D47C2">
      <w:pPr>
        <w:pStyle w:val="CorpoA"/>
        <w:tabs>
          <w:tab w:val="left" w:pos="142"/>
        </w:tabs>
        <w:spacing w:line="360" w:lineRule="auto"/>
        <w:jc w:val="both"/>
        <w:rPr>
          <w:rFonts w:ascii="Times New Roman" w:eastAsia="Times New Roman" w:hAnsi="Times New Roman" w:cs="Times New Roman"/>
          <w:color w:val="auto"/>
          <w:sz w:val="24"/>
          <w:szCs w:val="24"/>
          <w:lang w:val="it-IT"/>
        </w:rPr>
      </w:pPr>
    </w:p>
    <w:p w:rsidR="004D47C2" w:rsidRPr="004D47C2" w:rsidRDefault="004D47C2" w:rsidP="004D47C2">
      <w:pPr>
        <w:pStyle w:val="CorpoA"/>
        <w:tabs>
          <w:tab w:val="left" w:pos="142"/>
        </w:tabs>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lang w:val="it-IT"/>
        </w:rPr>
        <w:t>Da an</w:t>
      </w:r>
      <w:r w:rsidRPr="004D47C2">
        <w:rPr>
          <w:rFonts w:ascii="Times New Roman" w:hAnsi="Times New Roman"/>
          <w:color w:val="auto"/>
          <w:sz w:val="24"/>
          <w:szCs w:val="24"/>
        </w:rPr>
        <w:t>álise em conjunto, dos dados do grau de força muscular dos membros superiores e inferiores, comparando o lado ipsilesional com o lado contralesional, nos três tempos de avaliação, consegue-se inferir que o tratamento terapê</w:t>
      </w:r>
      <w:r w:rsidRPr="00C767A5">
        <w:rPr>
          <w:rFonts w:ascii="Times New Roman" w:hAnsi="Times New Roman"/>
          <w:color w:val="auto"/>
          <w:sz w:val="24"/>
          <w:szCs w:val="24"/>
          <w:lang w:val="pt-BR"/>
        </w:rPr>
        <w:t>utico ocupacional, n</w:t>
      </w:r>
      <w:r w:rsidRPr="004D47C2">
        <w:rPr>
          <w:rFonts w:ascii="Times New Roman" w:hAnsi="Times New Roman"/>
          <w:color w:val="auto"/>
          <w:sz w:val="24"/>
          <w:szCs w:val="24"/>
        </w:rPr>
        <w:t>ão promoveu ganhos nesta avaliaçã</w:t>
      </w:r>
      <w:r w:rsidRPr="004D47C2">
        <w:rPr>
          <w:rFonts w:ascii="Times New Roman" w:hAnsi="Times New Roman"/>
          <w:color w:val="auto"/>
          <w:sz w:val="24"/>
          <w:szCs w:val="24"/>
          <w:lang w:val="it-IT"/>
        </w:rPr>
        <w:t>o f</w:t>
      </w:r>
      <w:r w:rsidRPr="004D47C2">
        <w:rPr>
          <w:rFonts w:ascii="Times New Roman" w:hAnsi="Times New Roman"/>
          <w:color w:val="auto"/>
          <w:sz w:val="24"/>
          <w:szCs w:val="24"/>
        </w:rPr>
        <w:t>í</w:t>
      </w:r>
      <w:r w:rsidRPr="004D47C2">
        <w:rPr>
          <w:rFonts w:ascii="Times New Roman" w:hAnsi="Times New Roman"/>
          <w:color w:val="auto"/>
          <w:sz w:val="24"/>
          <w:szCs w:val="24"/>
          <w:lang w:val="it-IT"/>
        </w:rPr>
        <w:t xml:space="preserve">sica </w:t>
      </w:r>
      <w:r w:rsidRPr="004D47C2">
        <w:rPr>
          <w:rFonts w:ascii="Times New Roman" w:hAnsi="Times New Roman"/>
          <w:color w:val="auto"/>
          <w:sz w:val="24"/>
          <w:szCs w:val="24"/>
        </w:rPr>
        <w:t>à parâmetros de normalidade (p&lt;0,05) (Figura03 A). Contudo, há ganhos funcionais, o grau de força muscular melhora entre a admissão e a alta (3,00±1,12 e 4,16±0,57, p&lt;0,05).</w:t>
      </w:r>
    </w:p>
    <w:p w:rsidR="004D47C2" w:rsidRPr="004D47C2" w:rsidRDefault="004D47C2" w:rsidP="004D47C2">
      <w:pPr>
        <w:pStyle w:val="CorpoA"/>
        <w:tabs>
          <w:tab w:val="left" w:pos="142"/>
        </w:tabs>
        <w:spacing w:line="360" w:lineRule="auto"/>
        <w:jc w:val="both"/>
        <w:rPr>
          <w:rFonts w:ascii="Times New Roman" w:eastAsia="Times New Roman" w:hAnsi="Times New Roman" w:cs="Times New Roman"/>
          <w:color w:val="auto"/>
          <w:sz w:val="24"/>
          <w:szCs w:val="24"/>
        </w:rPr>
      </w:pPr>
    </w:p>
    <w:p w:rsidR="004D47C2" w:rsidRPr="004D47C2" w:rsidRDefault="004D47C2" w:rsidP="004D47C2">
      <w:pPr>
        <w:pStyle w:val="CorpoA"/>
        <w:tabs>
          <w:tab w:val="left" w:pos="142"/>
        </w:tabs>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Apesar de existir ausência de resultado estatístico, os dados numéricos possibilitam a interpretação qualitativa que sugere que a força muscular geral da paciente partiu de limitados movimentos sem resistê</w:t>
      </w:r>
      <w:r w:rsidRPr="00C767A5">
        <w:rPr>
          <w:rFonts w:ascii="Times New Roman" w:hAnsi="Times New Roman"/>
          <w:color w:val="auto"/>
          <w:sz w:val="24"/>
          <w:szCs w:val="24"/>
          <w:lang w:val="pt-BR"/>
        </w:rPr>
        <w:t xml:space="preserve">ncia </w:t>
      </w:r>
      <w:r w:rsidRPr="004D47C2">
        <w:rPr>
          <w:rFonts w:ascii="Times New Roman" w:hAnsi="Times New Roman"/>
          <w:color w:val="auto"/>
          <w:sz w:val="24"/>
          <w:szCs w:val="24"/>
        </w:rPr>
        <w:t>à ações musculares mais amplas com adição de resistências, demonstrando ganho funcional neste teste físico (Figura03 A).</w:t>
      </w:r>
    </w:p>
    <w:p w:rsidR="004D47C2" w:rsidRPr="004D47C2" w:rsidRDefault="004D47C2" w:rsidP="004D47C2">
      <w:pPr>
        <w:pStyle w:val="CorpoA"/>
        <w:tabs>
          <w:tab w:val="left" w:pos="142"/>
        </w:tabs>
        <w:jc w:val="both"/>
        <w:rPr>
          <w:rFonts w:ascii="Times New Roman" w:eastAsia="Times New Roman" w:hAnsi="Times New Roman" w:cs="Times New Roman"/>
          <w:color w:val="auto"/>
          <w:sz w:val="20"/>
          <w:szCs w:val="20"/>
        </w:rPr>
      </w:pPr>
      <w:r w:rsidRPr="004D47C2">
        <w:rPr>
          <w:rFonts w:ascii="Times New Roman" w:eastAsia="Times New Roman" w:hAnsi="Times New Roman" w:cs="Times New Roman"/>
          <w:color w:val="auto"/>
          <w:sz w:val="20"/>
          <w:szCs w:val="20"/>
        </w:rPr>
        <w:tab/>
      </w:r>
      <w:r w:rsidRPr="004D47C2">
        <w:rPr>
          <w:rFonts w:ascii="Times New Roman" w:eastAsia="Times New Roman" w:hAnsi="Times New Roman" w:cs="Times New Roman"/>
          <w:color w:val="auto"/>
          <w:sz w:val="20"/>
          <w:szCs w:val="20"/>
        </w:rPr>
        <w:tab/>
        <w:t xml:space="preserve">   </w:t>
      </w:r>
    </w:p>
    <w:p w:rsidR="004D47C2" w:rsidRPr="004D47C2" w:rsidRDefault="004D47C2" w:rsidP="004D47C2">
      <w:pPr>
        <w:pStyle w:val="CorpoA"/>
        <w:tabs>
          <w:tab w:val="left" w:pos="142"/>
        </w:tabs>
        <w:jc w:val="both"/>
        <w:rPr>
          <w:rFonts w:ascii="Times New Roman" w:eastAsia="Times New Roman" w:hAnsi="Times New Roman" w:cs="Times New Roman"/>
          <w:color w:val="auto"/>
          <w:sz w:val="20"/>
          <w:szCs w:val="20"/>
        </w:rPr>
      </w:pPr>
      <w:r w:rsidRPr="004D47C2">
        <w:rPr>
          <w:rFonts w:ascii="Times New Roman" w:eastAsia="Times New Roman" w:hAnsi="Times New Roman" w:cs="Times New Roman"/>
          <w:noProof/>
          <w:color w:val="auto"/>
          <w:sz w:val="20"/>
          <w:szCs w:val="20"/>
          <w:lang w:val="pt-BR"/>
        </w:rPr>
        <w:drawing>
          <wp:inline distT="0" distB="0" distL="0" distR="0" wp14:anchorId="785F7157" wp14:editId="008C0EB8">
            <wp:extent cx="5755640" cy="3191586"/>
            <wp:effectExtent l="0" t="0" r="0" b="0"/>
            <wp:docPr id="1073741827" name="officeArt object" descr="Figura 02, Força Muscular.jpg"/>
            <wp:cNvGraphicFramePr/>
            <a:graphic xmlns:a="http://schemas.openxmlformats.org/drawingml/2006/main">
              <a:graphicData uri="http://schemas.openxmlformats.org/drawingml/2006/picture">
                <pic:pic xmlns:pic="http://schemas.openxmlformats.org/drawingml/2006/picture">
                  <pic:nvPicPr>
                    <pic:cNvPr id="1073741827" name="Figura 02, Força Muscular.jpg" descr="Figura 02, Força Muscular.jpg"/>
                    <pic:cNvPicPr>
                      <a:picLocks noChangeAspect="1"/>
                    </pic:cNvPicPr>
                  </pic:nvPicPr>
                  <pic:blipFill>
                    <a:blip r:embed="rId8">
                      <a:extLst/>
                    </a:blip>
                    <a:stretch>
                      <a:fillRect/>
                    </a:stretch>
                  </pic:blipFill>
                  <pic:spPr>
                    <a:xfrm>
                      <a:off x="0" y="0"/>
                      <a:ext cx="5755640" cy="3191586"/>
                    </a:xfrm>
                    <a:prstGeom prst="rect">
                      <a:avLst/>
                    </a:prstGeom>
                    <a:ln w="12700" cap="flat">
                      <a:noFill/>
                      <a:miter lim="400000"/>
                    </a:ln>
                    <a:effectLst/>
                  </pic:spPr>
                </pic:pic>
              </a:graphicData>
            </a:graphic>
          </wp:inline>
        </w:drawing>
      </w:r>
    </w:p>
    <w:p w:rsidR="004D47C2" w:rsidRPr="004D47C2" w:rsidRDefault="004D47C2" w:rsidP="004D47C2">
      <w:pPr>
        <w:pStyle w:val="CorpoA"/>
        <w:tabs>
          <w:tab w:val="left" w:pos="142"/>
        </w:tabs>
        <w:jc w:val="both"/>
        <w:rPr>
          <w:rFonts w:ascii="Times New Roman" w:eastAsia="Times New Roman" w:hAnsi="Times New Roman" w:cs="Times New Roman"/>
          <w:color w:val="auto"/>
          <w:sz w:val="20"/>
          <w:szCs w:val="20"/>
        </w:rPr>
      </w:pPr>
      <w:r w:rsidRPr="004D47C2">
        <w:rPr>
          <w:rFonts w:ascii="Times New Roman" w:hAnsi="Times New Roman"/>
          <w:b/>
          <w:bCs/>
          <w:color w:val="auto"/>
          <w:sz w:val="20"/>
          <w:szCs w:val="20"/>
          <w:lang w:val="de-DE"/>
        </w:rPr>
        <w:t>FIGURA 03</w:t>
      </w:r>
      <w:r w:rsidRPr="004D47C2">
        <w:rPr>
          <w:rFonts w:ascii="Times New Roman" w:hAnsi="Times New Roman"/>
          <w:b/>
          <w:bCs/>
          <w:color w:val="auto"/>
          <w:sz w:val="20"/>
          <w:szCs w:val="20"/>
        </w:rPr>
        <w:t xml:space="preserve"> – Escala de Pesquisa Médica, Grau de Força Muscular (MRC)</w:t>
      </w:r>
      <w:r w:rsidRPr="004D47C2">
        <w:rPr>
          <w:rFonts w:ascii="Times New Roman" w:hAnsi="Times New Roman"/>
          <w:color w:val="auto"/>
          <w:sz w:val="20"/>
          <w:szCs w:val="20"/>
        </w:rPr>
        <w:t xml:space="preserve">. </w:t>
      </w:r>
      <w:r w:rsidRPr="004D47C2">
        <w:rPr>
          <w:rFonts w:ascii="Times New Roman" w:hAnsi="Times New Roman"/>
          <w:b/>
          <w:bCs/>
          <w:color w:val="auto"/>
          <w:sz w:val="20"/>
          <w:szCs w:val="20"/>
        </w:rPr>
        <w:t>A</w:t>
      </w:r>
      <w:r w:rsidRPr="004D47C2">
        <w:rPr>
          <w:rFonts w:ascii="Times New Roman" w:hAnsi="Times New Roman"/>
          <w:color w:val="auto"/>
          <w:sz w:val="20"/>
          <w:szCs w:val="20"/>
        </w:rPr>
        <w:t xml:space="preserve">) Evolução geral do grau de força muscular dos membros superiores e inferiores juntos. </w:t>
      </w:r>
      <w:r w:rsidRPr="004D47C2">
        <w:rPr>
          <w:rFonts w:ascii="Times New Roman" w:hAnsi="Times New Roman"/>
          <w:b/>
          <w:bCs/>
          <w:color w:val="auto"/>
          <w:sz w:val="20"/>
          <w:szCs w:val="20"/>
        </w:rPr>
        <w:t>B</w:t>
      </w:r>
      <w:r w:rsidRPr="004D47C2">
        <w:rPr>
          <w:rFonts w:ascii="Times New Roman" w:hAnsi="Times New Roman"/>
          <w:color w:val="auto"/>
          <w:sz w:val="20"/>
          <w:szCs w:val="20"/>
        </w:rPr>
        <w:t xml:space="preserve">) Acompanhamento do grau de força muscular dos membros superiores. </w:t>
      </w:r>
      <w:r w:rsidRPr="004D47C2">
        <w:rPr>
          <w:rFonts w:ascii="Times New Roman" w:hAnsi="Times New Roman"/>
          <w:b/>
          <w:bCs/>
          <w:color w:val="auto"/>
          <w:sz w:val="20"/>
          <w:szCs w:val="20"/>
        </w:rPr>
        <w:t>C</w:t>
      </w:r>
      <w:r w:rsidRPr="004D47C2">
        <w:rPr>
          <w:rFonts w:ascii="Times New Roman" w:hAnsi="Times New Roman"/>
          <w:color w:val="auto"/>
          <w:sz w:val="20"/>
          <w:szCs w:val="20"/>
        </w:rPr>
        <w:t>) Acompanhamento do grau de força muscular dos membros inferiores. Significâ</w:t>
      </w:r>
      <w:r w:rsidRPr="00C767A5">
        <w:rPr>
          <w:rFonts w:ascii="Times New Roman" w:hAnsi="Times New Roman"/>
          <w:color w:val="auto"/>
          <w:sz w:val="20"/>
          <w:szCs w:val="20"/>
          <w:lang w:val="pt-BR"/>
        </w:rPr>
        <w:t>ncia estat</w:t>
      </w:r>
      <w:r w:rsidRPr="004D47C2">
        <w:rPr>
          <w:rFonts w:ascii="Times New Roman" w:hAnsi="Times New Roman"/>
          <w:color w:val="auto"/>
          <w:sz w:val="20"/>
          <w:szCs w:val="20"/>
        </w:rPr>
        <w:t>ística (*), p&lt;0,05.</w:t>
      </w:r>
    </w:p>
    <w:p w:rsidR="004D47C2" w:rsidRPr="004D47C2" w:rsidRDefault="004D47C2" w:rsidP="004D47C2">
      <w:pPr>
        <w:pStyle w:val="CorpoA"/>
        <w:tabs>
          <w:tab w:val="left" w:pos="142"/>
        </w:tabs>
        <w:jc w:val="both"/>
        <w:rPr>
          <w:rFonts w:ascii="Times New Roman" w:eastAsia="Times New Roman" w:hAnsi="Times New Roman" w:cs="Times New Roman"/>
          <w:color w:val="auto"/>
          <w:sz w:val="20"/>
          <w:szCs w:val="20"/>
        </w:rPr>
      </w:pPr>
    </w:p>
    <w:p w:rsidR="004D47C2" w:rsidRPr="004D47C2" w:rsidRDefault="004D47C2" w:rsidP="004D47C2">
      <w:pPr>
        <w:pStyle w:val="CorpoA"/>
        <w:tabs>
          <w:tab w:val="left" w:pos="142"/>
        </w:tabs>
        <w:jc w:val="both"/>
        <w:rPr>
          <w:rFonts w:ascii="Times New Roman" w:eastAsia="Times New Roman" w:hAnsi="Times New Roman" w:cs="Times New Roman"/>
          <w:color w:val="auto"/>
          <w:sz w:val="24"/>
          <w:szCs w:val="24"/>
        </w:rPr>
      </w:pPr>
    </w:p>
    <w:p w:rsidR="004D47C2" w:rsidRPr="00C767A5" w:rsidRDefault="004D47C2" w:rsidP="004D47C2">
      <w:pPr>
        <w:pStyle w:val="CorpoA"/>
        <w:tabs>
          <w:tab w:val="left" w:pos="142"/>
        </w:tabs>
        <w:spacing w:line="360" w:lineRule="auto"/>
        <w:jc w:val="both"/>
        <w:rPr>
          <w:rFonts w:ascii="Times New Roman" w:eastAsia="Times New Roman" w:hAnsi="Times New Roman" w:cs="Times New Roman"/>
          <w:color w:val="auto"/>
          <w:sz w:val="24"/>
          <w:szCs w:val="24"/>
          <w:lang w:val="pt-BR"/>
        </w:rPr>
      </w:pPr>
      <w:r w:rsidRPr="00C767A5">
        <w:rPr>
          <w:rFonts w:ascii="Times New Roman" w:hAnsi="Times New Roman"/>
          <w:color w:val="auto"/>
          <w:sz w:val="24"/>
          <w:szCs w:val="24"/>
          <w:lang w:val="pt-BR"/>
        </w:rPr>
        <w:t>HOUVE GANHOS RELATIVOS NA AMPLITUDE ARTICULAR DE MOVIMENTO</w:t>
      </w:r>
    </w:p>
    <w:p w:rsidR="004D47C2" w:rsidRPr="004D47C2" w:rsidRDefault="004D47C2" w:rsidP="004D47C2">
      <w:pPr>
        <w:pStyle w:val="CorpoA"/>
        <w:tabs>
          <w:tab w:val="left" w:pos="142"/>
        </w:tabs>
        <w:spacing w:line="360" w:lineRule="auto"/>
        <w:jc w:val="both"/>
        <w:rPr>
          <w:rFonts w:ascii="Times New Roman" w:eastAsia="Times New Roman" w:hAnsi="Times New Roman" w:cs="Times New Roman"/>
          <w:color w:val="auto"/>
          <w:sz w:val="24"/>
          <w:szCs w:val="24"/>
        </w:rPr>
      </w:pPr>
    </w:p>
    <w:p w:rsidR="004D47C2" w:rsidRPr="004D47C2" w:rsidRDefault="004D47C2" w:rsidP="004D47C2">
      <w:pPr>
        <w:pStyle w:val="CorpoA"/>
        <w:tabs>
          <w:tab w:val="left" w:pos="142"/>
        </w:tabs>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Os dados relativizados da goniometria corroboram com os achados de percepçã</w:t>
      </w:r>
      <w:r w:rsidRPr="004D47C2">
        <w:rPr>
          <w:rFonts w:ascii="Times New Roman" w:hAnsi="Times New Roman"/>
          <w:color w:val="auto"/>
          <w:sz w:val="24"/>
          <w:szCs w:val="24"/>
          <w:lang w:val="pt-PT"/>
        </w:rPr>
        <w:t>o t</w:t>
      </w:r>
      <w:r w:rsidRPr="004D47C2">
        <w:rPr>
          <w:rFonts w:ascii="Times New Roman" w:hAnsi="Times New Roman"/>
          <w:color w:val="auto"/>
          <w:sz w:val="24"/>
          <w:szCs w:val="24"/>
        </w:rPr>
        <w:t>átil e de força muscular demonstrando que a ADM do membro inferior é menos prejudicada que a do membro superior (Figura04 B e C), ambos do lado contralesional. Os dois segmentos conseguem apresentar melhora ao longo dos três tempos de avaliação (Figura04 B e C).</w:t>
      </w:r>
    </w:p>
    <w:p w:rsidR="004D47C2" w:rsidRPr="004D47C2" w:rsidRDefault="004D47C2" w:rsidP="004D47C2">
      <w:pPr>
        <w:pStyle w:val="CorpoA"/>
        <w:tabs>
          <w:tab w:val="left" w:pos="142"/>
        </w:tabs>
        <w:spacing w:line="360" w:lineRule="auto"/>
        <w:jc w:val="both"/>
        <w:rPr>
          <w:rFonts w:ascii="Times New Roman" w:eastAsia="Times New Roman" w:hAnsi="Times New Roman" w:cs="Times New Roman"/>
          <w:color w:val="auto"/>
          <w:sz w:val="24"/>
          <w:szCs w:val="24"/>
        </w:rPr>
      </w:pPr>
    </w:p>
    <w:p w:rsidR="004D47C2" w:rsidRPr="004D47C2" w:rsidRDefault="004D47C2" w:rsidP="004D47C2">
      <w:pPr>
        <w:pStyle w:val="CorpoA"/>
        <w:tabs>
          <w:tab w:val="left" w:pos="142"/>
        </w:tabs>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De modo geral, analisando o padrão de ADM na alta, os resultados numéricos dos membros superiores e inferiores juntos evidenciam recuperação funcional na 20ª sessã</w:t>
      </w:r>
      <w:r w:rsidRPr="004D47C2">
        <w:rPr>
          <w:rFonts w:ascii="Times New Roman" w:hAnsi="Times New Roman"/>
          <w:color w:val="auto"/>
          <w:sz w:val="24"/>
          <w:szCs w:val="24"/>
          <w:lang w:val="pt-PT"/>
        </w:rPr>
        <w:t>o (1,00</w:t>
      </w:r>
      <w:r w:rsidRPr="004D47C2">
        <w:rPr>
          <w:rFonts w:ascii="Times New Roman" w:hAnsi="Times New Roman"/>
          <w:color w:val="auto"/>
          <w:sz w:val="24"/>
          <w:szCs w:val="24"/>
        </w:rPr>
        <w:t>±00 e 0,98±0,16, p&gt;0,05) (Figura04 A). Partindo-se da comparação apenas do lado contralesional ao longo das avaliações, consegue-se inferir melhora em sequência com significâ</w:t>
      </w:r>
      <w:r w:rsidRPr="00C767A5">
        <w:rPr>
          <w:rFonts w:ascii="Times New Roman" w:hAnsi="Times New Roman"/>
          <w:color w:val="auto"/>
          <w:sz w:val="24"/>
          <w:szCs w:val="24"/>
          <w:lang w:val="pt-BR"/>
        </w:rPr>
        <w:t>ncia estat</w:t>
      </w:r>
      <w:r w:rsidRPr="004D47C2">
        <w:rPr>
          <w:rFonts w:ascii="Times New Roman" w:hAnsi="Times New Roman"/>
          <w:color w:val="auto"/>
          <w:sz w:val="24"/>
          <w:szCs w:val="24"/>
        </w:rPr>
        <w:t>ística entre a admissão e a reavaliação (0,68±0,12 e 0,85±0,11, p&lt;0,05) e a reavaliação e a alta (0,85±0,11 e 0,98±0,16, p&lt;0,05) (Figura04 A). Esses resultados juntos apontam recuperação da ADM ao longo do tratamento terapê</w:t>
      </w:r>
      <w:r w:rsidRPr="00C767A5">
        <w:rPr>
          <w:rFonts w:ascii="Times New Roman" w:hAnsi="Times New Roman"/>
          <w:color w:val="auto"/>
          <w:sz w:val="24"/>
          <w:szCs w:val="24"/>
          <w:lang w:val="pt-BR"/>
        </w:rPr>
        <w:t xml:space="preserve">utico ocupacional executado (Figura04 A).       </w:t>
      </w:r>
    </w:p>
    <w:p w:rsidR="004D47C2" w:rsidRPr="004D47C2" w:rsidRDefault="004D47C2" w:rsidP="004D47C2">
      <w:pPr>
        <w:pStyle w:val="CorpoA"/>
        <w:tabs>
          <w:tab w:val="left" w:pos="142"/>
        </w:tabs>
        <w:jc w:val="both"/>
        <w:rPr>
          <w:rFonts w:ascii="Times New Roman" w:eastAsia="Times New Roman" w:hAnsi="Times New Roman" w:cs="Times New Roman"/>
          <w:color w:val="auto"/>
          <w:sz w:val="20"/>
          <w:szCs w:val="20"/>
        </w:rPr>
      </w:pPr>
      <w:r w:rsidRPr="004D47C2">
        <w:rPr>
          <w:rFonts w:ascii="Times New Roman" w:eastAsia="Times New Roman" w:hAnsi="Times New Roman" w:cs="Times New Roman"/>
          <w:noProof/>
          <w:color w:val="auto"/>
          <w:sz w:val="20"/>
          <w:szCs w:val="20"/>
          <w:lang w:val="pt-BR"/>
        </w:rPr>
        <w:drawing>
          <wp:inline distT="0" distB="0" distL="0" distR="0" wp14:anchorId="181D62EA" wp14:editId="3A687C15">
            <wp:extent cx="5755640" cy="3201738"/>
            <wp:effectExtent l="0" t="0" r="0" b="0"/>
            <wp:docPr id="1073741828" name="officeArt object" descr="Figura 03, Goniometria.jpg"/>
            <wp:cNvGraphicFramePr/>
            <a:graphic xmlns:a="http://schemas.openxmlformats.org/drawingml/2006/main">
              <a:graphicData uri="http://schemas.openxmlformats.org/drawingml/2006/picture">
                <pic:pic xmlns:pic="http://schemas.openxmlformats.org/drawingml/2006/picture">
                  <pic:nvPicPr>
                    <pic:cNvPr id="1073741828" name="Figura 03, Goniometria.jpg" descr="Figura 03, Goniometria.jpg"/>
                    <pic:cNvPicPr>
                      <a:picLocks noChangeAspect="1"/>
                    </pic:cNvPicPr>
                  </pic:nvPicPr>
                  <pic:blipFill>
                    <a:blip r:embed="rId9">
                      <a:extLst/>
                    </a:blip>
                    <a:stretch>
                      <a:fillRect/>
                    </a:stretch>
                  </pic:blipFill>
                  <pic:spPr>
                    <a:xfrm>
                      <a:off x="0" y="0"/>
                      <a:ext cx="5755640" cy="3201738"/>
                    </a:xfrm>
                    <a:prstGeom prst="rect">
                      <a:avLst/>
                    </a:prstGeom>
                    <a:ln w="12700" cap="flat">
                      <a:noFill/>
                      <a:miter lim="400000"/>
                    </a:ln>
                    <a:effectLst/>
                  </pic:spPr>
                </pic:pic>
              </a:graphicData>
            </a:graphic>
          </wp:inline>
        </w:drawing>
      </w:r>
      <w:r w:rsidRPr="004D47C2">
        <w:rPr>
          <w:rFonts w:ascii="Times New Roman" w:hAnsi="Times New Roman"/>
          <w:color w:val="auto"/>
          <w:sz w:val="20"/>
          <w:szCs w:val="20"/>
        </w:rPr>
        <w:t xml:space="preserve">  </w:t>
      </w:r>
    </w:p>
    <w:p w:rsidR="004D47C2" w:rsidRPr="004D47C2" w:rsidRDefault="004D47C2" w:rsidP="004D47C2">
      <w:pPr>
        <w:pStyle w:val="CorpoA"/>
        <w:tabs>
          <w:tab w:val="left" w:pos="142"/>
        </w:tabs>
        <w:jc w:val="both"/>
        <w:rPr>
          <w:rFonts w:ascii="Times New Roman" w:eastAsia="Times New Roman" w:hAnsi="Times New Roman" w:cs="Times New Roman"/>
          <w:color w:val="auto"/>
          <w:sz w:val="20"/>
          <w:szCs w:val="20"/>
        </w:rPr>
      </w:pPr>
      <w:r w:rsidRPr="004D47C2">
        <w:rPr>
          <w:rFonts w:ascii="Times New Roman" w:hAnsi="Times New Roman"/>
          <w:b/>
          <w:bCs/>
          <w:color w:val="auto"/>
          <w:sz w:val="20"/>
          <w:szCs w:val="20"/>
          <w:lang w:val="de-DE"/>
        </w:rPr>
        <w:t>FIGURA 04</w:t>
      </w:r>
      <w:r w:rsidRPr="004D47C2">
        <w:rPr>
          <w:rFonts w:ascii="Times New Roman" w:hAnsi="Times New Roman"/>
          <w:b/>
          <w:bCs/>
          <w:color w:val="auto"/>
          <w:sz w:val="20"/>
          <w:szCs w:val="20"/>
        </w:rPr>
        <w:t xml:space="preserve"> – Goniometria, Amplitude Articular de Movimento (ADM)</w:t>
      </w:r>
      <w:r w:rsidRPr="004D47C2">
        <w:rPr>
          <w:rFonts w:ascii="Times New Roman" w:hAnsi="Times New Roman"/>
          <w:color w:val="auto"/>
          <w:sz w:val="20"/>
          <w:szCs w:val="20"/>
        </w:rPr>
        <w:t xml:space="preserve">. </w:t>
      </w:r>
      <w:r w:rsidRPr="004D47C2">
        <w:rPr>
          <w:rFonts w:ascii="Times New Roman" w:hAnsi="Times New Roman"/>
          <w:b/>
          <w:bCs/>
          <w:color w:val="auto"/>
          <w:sz w:val="20"/>
          <w:szCs w:val="20"/>
        </w:rPr>
        <w:t>A</w:t>
      </w:r>
      <w:r w:rsidRPr="004D47C2">
        <w:rPr>
          <w:rFonts w:ascii="Times New Roman" w:hAnsi="Times New Roman"/>
          <w:color w:val="auto"/>
          <w:sz w:val="20"/>
          <w:szCs w:val="20"/>
        </w:rPr>
        <w:t xml:space="preserve">) Acompanhamento geral da goniometria dos membros superiores e inferiores juntos. </w:t>
      </w:r>
      <w:r w:rsidRPr="004D47C2">
        <w:rPr>
          <w:rFonts w:ascii="Times New Roman" w:hAnsi="Times New Roman"/>
          <w:b/>
          <w:bCs/>
          <w:color w:val="auto"/>
          <w:sz w:val="20"/>
          <w:szCs w:val="20"/>
        </w:rPr>
        <w:t>B</w:t>
      </w:r>
      <w:r w:rsidRPr="004D47C2">
        <w:rPr>
          <w:rFonts w:ascii="Times New Roman" w:hAnsi="Times New Roman"/>
          <w:color w:val="auto"/>
          <w:sz w:val="20"/>
          <w:szCs w:val="20"/>
        </w:rPr>
        <w:t xml:space="preserve">) Avaliação goniométrica dos membros superiores. </w:t>
      </w:r>
      <w:r w:rsidRPr="004D47C2">
        <w:rPr>
          <w:rFonts w:ascii="Times New Roman" w:hAnsi="Times New Roman"/>
          <w:b/>
          <w:bCs/>
          <w:color w:val="auto"/>
          <w:sz w:val="20"/>
          <w:szCs w:val="20"/>
        </w:rPr>
        <w:t>C</w:t>
      </w:r>
      <w:r w:rsidRPr="004D47C2">
        <w:rPr>
          <w:rFonts w:ascii="Times New Roman" w:hAnsi="Times New Roman"/>
          <w:color w:val="auto"/>
          <w:sz w:val="20"/>
          <w:szCs w:val="20"/>
        </w:rPr>
        <w:t>) Avaliação goniométrica dos membros inferiores. Significâ</w:t>
      </w:r>
      <w:r w:rsidRPr="00C767A5">
        <w:rPr>
          <w:rFonts w:ascii="Times New Roman" w:hAnsi="Times New Roman"/>
          <w:color w:val="auto"/>
          <w:sz w:val="20"/>
          <w:szCs w:val="20"/>
          <w:lang w:val="pt-BR"/>
        </w:rPr>
        <w:t>ncia estat</w:t>
      </w:r>
      <w:r w:rsidRPr="004D47C2">
        <w:rPr>
          <w:rFonts w:ascii="Times New Roman" w:hAnsi="Times New Roman"/>
          <w:color w:val="auto"/>
          <w:sz w:val="20"/>
          <w:szCs w:val="20"/>
        </w:rPr>
        <w:t>ística (*), p&lt;0,05.</w:t>
      </w:r>
    </w:p>
    <w:p w:rsidR="004D47C2" w:rsidRPr="004D47C2" w:rsidRDefault="004D47C2" w:rsidP="004D47C2">
      <w:pPr>
        <w:pStyle w:val="CorpoA"/>
        <w:tabs>
          <w:tab w:val="left" w:pos="142"/>
        </w:tabs>
        <w:jc w:val="both"/>
        <w:rPr>
          <w:rFonts w:ascii="Times New Roman" w:eastAsia="Times New Roman" w:hAnsi="Times New Roman" w:cs="Times New Roman"/>
          <w:color w:val="auto"/>
          <w:sz w:val="20"/>
          <w:szCs w:val="20"/>
        </w:rPr>
      </w:pPr>
      <w:r w:rsidRPr="004D47C2">
        <w:rPr>
          <w:rFonts w:ascii="Arial Unicode MS" w:hAnsi="Arial Unicode MS"/>
          <w:color w:val="auto"/>
          <w:sz w:val="20"/>
          <w:szCs w:val="20"/>
        </w:rPr>
        <w:br/>
      </w:r>
    </w:p>
    <w:p w:rsidR="004D47C2" w:rsidRPr="004D47C2" w:rsidRDefault="004D47C2" w:rsidP="004D47C2">
      <w:pPr>
        <w:pStyle w:val="CorpoA"/>
        <w:tabs>
          <w:tab w:val="left" w:pos="142"/>
        </w:tabs>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lang w:val="de-DE"/>
        </w:rPr>
        <w:t>A PRÁTICA TERAPÊUTICA OCUPACIONAL PROMOVEU A RECUPERA</w:t>
      </w:r>
      <w:r w:rsidRPr="004D47C2">
        <w:rPr>
          <w:rFonts w:ascii="Times New Roman" w:hAnsi="Times New Roman"/>
          <w:color w:val="auto"/>
          <w:sz w:val="24"/>
          <w:szCs w:val="24"/>
        </w:rPr>
        <w:t>ÇÃ</w:t>
      </w:r>
      <w:r w:rsidRPr="004D47C2">
        <w:rPr>
          <w:rFonts w:ascii="Times New Roman" w:hAnsi="Times New Roman"/>
          <w:color w:val="auto"/>
          <w:sz w:val="24"/>
          <w:szCs w:val="24"/>
          <w:lang w:val="de-DE"/>
        </w:rPr>
        <w:t xml:space="preserve">O FUNCIONAL </w:t>
      </w:r>
      <w:r w:rsidRPr="004D47C2">
        <w:rPr>
          <w:rFonts w:ascii="Arial Unicode MS" w:hAnsi="Arial Unicode MS"/>
          <w:color w:val="auto"/>
          <w:sz w:val="24"/>
          <w:szCs w:val="24"/>
        </w:rPr>
        <w:br/>
      </w:r>
    </w:p>
    <w:p w:rsidR="004D47C2" w:rsidRPr="004D47C2" w:rsidRDefault="004D47C2" w:rsidP="004D47C2">
      <w:pPr>
        <w:pStyle w:val="CorpoA"/>
        <w:tabs>
          <w:tab w:val="left" w:pos="142"/>
        </w:tabs>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 xml:space="preserve">Partindo-se apenas dos componentes dos domínios da MIF que pontuaram valores menores que sete (Figura 05 A), na admissão, percebe-se o patamar de dependência modificada, com até 25% de assistência na execução de atividades específicas (4,11±0,92). Esse quadro qualitativo de resultado não muda até </w:t>
      </w:r>
      <w:r w:rsidRPr="004D47C2">
        <w:rPr>
          <w:rFonts w:ascii="Times New Roman" w:hAnsi="Times New Roman"/>
          <w:color w:val="auto"/>
          <w:sz w:val="24"/>
          <w:szCs w:val="24"/>
          <w:lang w:val="it-IT"/>
        </w:rPr>
        <w:t>a alta (5,44</w:t>
      </w:r>
      <w:r w:rsidRPr="004D47C2">
        <w:rPr>
          <w:rFonts w:ascii="Times New Roman" w:hAnsi="Times New Roman"/>
          <w:color w:val="auto"/>
          <w:sz w:val="24"/>
          <w:szCs w:val="24"/>
        </w:rPr>
        <w:t>±1,33) (Figura 05 A).</w:t>
      </w:r>
    </w:p>
    <w:p w:rsidR="004D47C2" w:rsidRPr="004D47C2" w:rsidRDefault="004D47C2" w:rsidP="004D47C2">
      <w:pPr>
        <w:pStyle w:val="CorpoA"/>
        <w:tabs>
          <w:tab w:val="left" w:pos="142"/>
        </w:tabs>
        <w:spacing w:line="360" w:lineRule="auto"/>
        <w:jc w:val="both"/>
        <w:rPr>
          <w:rFonts w:ascii="Times New Roman" w:eastAsia="Times New Roman" w:hAnsi="Times New Roman" w:cs="Times New Roman"/>
          <w:color w:val="auto"/>
          <w:sz w:val="24"/>
          <w:szCs w:val="24"/>
        </w:rPr>
      </w:pPr>
    </w:p>
    <w:p w:rsidR="004D47C2" w:rsidRPr="004D47C2" w:rsidRDefault="004D47C2" w:rsidP="004D47C2">
      <w:pPr>
        <w:pStyle w:val="CorpoA"/>
        <w:tabs>
          <w:tab w:val="left" w:pos="142"/>
        </w:tabs>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Por outro lado, partindo-se do parâmetro de análise que mantêm todos os dados gerados dos componentes nos domínios da MIF (Figura 05 B), qualitativamente, percebe-se que entre a admissão e alta do serviço, ocorre a passagem da dependência modificada (5,63±1,60) para o ní</w:t>
      </w:r>
      <w:r w:rsidRPr="00C767A5">
        <w:rPr>
          <w:rFonts w:ascii="Times New Roman" w:hAnsi="Times New Roman"/>
          <w:color w:val="auto"/>
          <w:sz w:val="24"/>
          <w:szCs w:val="24"/>
          <w:lang w:val="pt-BR"/>
        </w:rPr>
        <w:t>vel de independ</w:t>
      </w:r>
      <w:r w:rsidRPr="004D47C2">
        <w:rPr>
          <w:rFonts w:ascii="Times New Roman" w:hAnsi="Times New Roman"/>
          <w:color w:val="auto"/>
          <w:sz w:val="24"/>
          <w:szCs w:val="24"/>
        </w:rPr>
        <w:t>ê</w:t>
      </w:r>
      <w:r w:rsidRPr="004D47C2">
        <w:rPr>
          <w:rFonts w:ascii="Times New Roman" w:hAnsi="Times New Roman"/>
          <w:color w:val="auto"/>
          <w:sz w:val="24"/>
          <w:szCs w:val="24"/>
          <w:lang w:val="it-IT"/>
        </w:rPr>
        <w:t>ncia completa (6,26</w:t>
      </w:r>
      <w:r w:rsidRPr="004D47C2">
        <w:rPr>
          <w:rFonts w:ascii="Times New Roman" w:hAnsi="Times New Roman"/>
          <w:color w:val="auto"/>
          <w:sz w:val="24"/>
          <w:szCs w:val="24"/>
        </w:rPr>
        <w:t>±1,19) (Figura05 B).</w:t>
      </w:r>
    </w:p>
    <w:p w:rsidR="004D47C2" w:rsidRPr="004D47C2" w:rsidRDefault="004D47C2" w:rsidP="004D47C2">
      <w:pPr>
        <w:pStyle w:val="CorpoA"/>
        <w:tabs>
          <w:tab w:val="left" w:pos="142"/>
        </w:tabs>
        <w:spacing w:line="360" w:lineRule="auto"/>
        <w:jc w:val="both"/>
        <w:rPr>
          <w:rFonts w:ascii="Times New Roman" w:eastAsia="Times New Roman" w:hAnsi="Times New Roman" w:cs="Times New Roman"/>
          <w:color w:val="auto"/>
          <w:sz w:val="24"/>
          <w:szCs w:val="24"/>
        </w:rPr>
      </w:pPr>
    </w:p>
    <w:p w:rsidR="004D47C2" w:rsidRPr="004D47C2" w:rsidRDefault="004D47C2" w:rsidP="004D47C2">
      <w:pPr>
        <w:pStyle w:val="CorpoA"/>
        <w:tabs>
          <w:tab w:val="left" w:pos="142"/>
        </w:tabs>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Aplicando-se a análise estatística às descrições qualitativas, nota-se que nos três tempos de avaliação ocorreu melhora matemática apenas entre as habilidades funcionais prejudicadas, sem significâ</w:t>
      </w:r>
      <w:r w:rsidRPr="00C767A5">
        <w:rPr>
          <w:rFonts w:ascii="Times New Roman" w:hAnsi="Times New Roman"/>
          <w:color w:val="auto"/>
          <w:sz w:val="24"/>
          <w:szCs w:val="24"/>
          <w:lang w:val="pt-BR"/>
        </w:rPr>
        <w:t>ncia estat</w:t>
      </w:r>
      <w:r w:rsidRPr="004D47C2">
        <w:rPr>
          <w:rFonts w:ascii="Times New Roman" w:hAnsi="Times New Roman"/>
          <w:color w:val="auto"/>
          <w:sz w:val="24"/>
          <w:szCs w:val="24"/>
        </w:rPr>
        <w:t xml:space="preserve">ística (p&lt;0,05) (Figura 05 A). Isso, contudo, não impede a recuperação de funções gerais que antes estavam limitadas. Por isso, os resultados demonstram melhora no momento da alta com ganhos funcionais a patamares de normalidade (7,00±00 e 6,26±1,19, p&gt;0,05) (Figura05 B).   </w:t>
      </w:r>
    </w:p>
    <w:p w:rsidR="004D47C2" w:rsidRPr="004D47C2" w:rsidRDefault="004D47C2" w:rsidP="004D47C2">
      <w:pPr>
        <w:pStyle w:val="CorpoA"/>
        <w:tabs>
          <w:tab w:val="left" w:pos="142"/>
        </w:tabs>
        <w:jc w:val="both"/>
        <w:rPr>
          <w:rFonts w:ascii="Times New Roman" w:eastAsia="Times New Roman" w:hAnsi="Times New Roman" w:cs="Times New Roman"/>
          <w:color w:val="auto"/>
          <w:sz w:val="20"/>
          <w:szCs w:val="20"/>
        </w:rPr>
      </w:pPr>
      <w:r w:rsidRPr="004D47C2">
        <w:rPr>
          <w:rFonts w:ascii="Times New Roman" w:eastAsia="Times New Roman" w:hAnsi="Times New Roman" w:cs="Times New Roman"/>
          <w:noProof/>
          <w:color w:val="auto"/>
          <w:sz w:val="20"/>
          <w:szCs w:val="20"/>
          <w:lang w:val="pt-BR"/>
        </w:rPr>
        <w:drawing>
          <wp:inline distT="0" distB="0" distL="0" distR="0" wp14:anchorId="556D0523" wp14:editId="526AE73B">
            <wp:extent cx="5755640" cy="2670654"/>
            <wp:effectExtent l="0" t="0" r="0" b="0"/>
            <wp:docPr id="1073741829" name="officeArt object" descr="Figura 04, MIF.jpg"/>
            <wp:cNvGraphicFramePr/>
            <a:graphic xmlns:a="http://schemas.openxmlformats.org/drawingml/2006/main">
              <a:graphicData uri="http://schemas.openxmlformats.org/drawingml/2006/picture">
                <pic:pic xmlns:pic="http://schemas.openxmlformats.org/drawingml/2006/picture">
                  <pic:nvPicPr>
                    <pic:cNvPr id="1073741829" name="Figura 04, MIF.jpg" descr="Figura 04, MIF.jpg"/>
                    <pic:cNvPicPr>
                      <a:picLocks noChangeAspect="1"/>
                    </pic:cNvPicPr>
                  </pic:nvPicPr>
                  <pic:blipFill>
                    <a:blip r:embed="rId10">
                      <a:extLst/>
                    </a:blip>
                    <a:stretch>
                      <a:fillRect/>
                    </a:stretch>
                  </pic:blipFill>
                  <pic:spPr>
                    <a:xfrm>
                      <a:off x="0" y="0"/>
                      <a:ext cx="5755640" cy="2670654"/>
                    </a:xfrm>
                    <a:prstGeom prst="rect">
                      <a:avLst/>
                    </a:prstGeom>
                    <a:ln w="12700" cap="flat">
                      <a:noFill/>
                      <a:miter lim="400000"/>
                    </a:ln>
                    <a:effectLst/>
                  </pic:spPr>
                </pic:pic>
              </a:graphicData>
            </a:graphic>
          </wp:inline>
        </w:drawing>
      </w:r>
      <w:r w:rsidRPr="004D47C2">
        <w:rPr>
          <w:rFonts w:ascii="Times New Roman" w:hAnsi="Times New Roman"/>
          <w:color w:val="auto"/>
          <w:sz w:val="20"/>
          <w:szCs w:val="20"/>
        </w:rPr>
        <w:t xml:space="preserve"> </w:t>
      </w:r>
    </w:p>
    <w:p w:rsidR="004D47C2" w:rsidRPr="004D47C2" w:rsidRDefault="004D47C2" w:rsidP="004D47C2">
      <w:pPr>
        <w:pStyle w:val="CorpoA"/>
        <w:tabs>
          <w:tab w:val="left" w:pos="142"/>
        </w:tabs>
        <w:jc w:val="both"/>
        <w:rPr>
          <w:rFonts w:ascii="Times New Roman" w:eastAsia="Times New Roman" w:hAnsi="Times New Roman" w:cs="Times New Roman"/>
          <w:color w:val="auto"/>
          <w:sz w:val="20"/>
          <w:szCs w:val="20"/>
        </w:rPr>
      </w:pPr>
      <w:r w:rsidRPr="004D47C2">
        <w:rPr>
          <w:rFonts w:ascii="Times New Roman" w:hAnsi="Times New Roman"/>
          <w:b/>
          <w:bCs/>
          <w:color w:val="auto"/>
          <w:sz w:val="20"/>
          <w:szCs w:val="20"/>
          <w:lang w:val="de-DE"/>
        </w:rPr>
        <w:t>FIGURA 05</w:t>
      </w:r>
      <w:r w:rsidRPr="004D47C2">
        <w:rPr>
          <w:rFonts w:ascii="Times New Roman" w:hAnsi="Times New Roman"/>
          <w:b/>
          <w:bCs/>
          <w:color w:val="auto"/>
          <w:sz w:val="20"/>
          <w:szCs w:val="20"/>
        </w:rPr>
        <w:t xml:space="preserve"> – Medida de Independência Funcional (MIF)</w:t>
      </w:r>
      <w:r w:rsidRPr="004D47C2">
        <w:rPr>
          <w:rFonts w:ascii="Times New Roman" w:hAnsi="Times New Roman"/>
          <w:color w:val="auto"/>
          <w:sz w:val="20"/>
          <w:szCs w:val="20"/>
        </w:rPr>
        <w:t xml:space="preserve">. </w:t>
      </w:r>
      <w:r w:rsidRPr="004D47C2">
        <w:rPr>
          <w:rFonts w:ascii="Times New Roman" w:hAnsi="Times New Roman"/>
          <w:b/>
          <w:bCs/>
          <w:color w:val="auto"/>
          <w:sz w:val="20"/>
          <w:szCs w:val="20"/>
        </w:rPr>
        <w:t>A</w:t>
      </w:r>
      <w:r w:rsidRPr="004D47C2">
        <w:rPr>
          <w:rFonts w:ascii="Times New Roman" w:hAnsi="Times New Roman"/>
          <w:color w:val="auto"/>
          <w:sz w:val="20"/>
          <w:szCs w:val="20"/>
        </w:rPr>
        <w:t xml:space="preserve">) Apenas dados com pontuação inferior a sete (7) nos domínios da MIF. </w:t>
      </w:r>
      <w:r w:rsidRPr="004D47C2">
        <w:rPr>
          <w:rFonts w:ascii="Times New Roman" w:hAnsi="Times New Roman"/>
          <w:b/>
          <w:bCs/>
          <w:color w:val="auto"/>
          <w:sz w:val="20"/>
          <w:szCs w:val="20"/>
        </w:rPr>
        <w:t>B</w:t>
      </w:r>
      <w:r w:rsidRPr="004D47C2">
        <w:rPr>
          <w:rFonts w:ascii="Times New Roman" w:hAnsi="Times New Roman"/>
          <w:color w:val="auto"/>
          <w:sz w:val="20"/>
          <w:szCs w:val="20"/>
        </w:rPr>
        <w:t>) Todos os dados analisados nos domínios da MIF. Significâ</w:t>
      </w:r>
      <w:r w:rsidRPr="00C767A5">
        <w:rPr>
          <w:rFonts w:ascii="Times New Roman" w:hAnsi="Times New Roman"/>
          <w:color w:val="auto"/>
          <w:sz w:val="20"/>
          <w:szCs w:val="20"/>
          <w:lang w:val="pt-BR"/>
        </w:rPr>
        <w:t>ncia estat</w:t>
      </w:r>
      <w:r w:rsidRPr="004D47C2">
        <w:rPr>
          <w:rFonts w:ascii="Times New Roman" w:hAnsi="Times New Roman"/>
          <w:color w:val="auto"/>
          <w:sz w:val="20"/>
          <w:szCs w:val="20"/>
        </w:rPr>
        <w:t>ística (*), p&lt;0,05.</w:t>
      </w:r>
    </w:p>
    <w:p w:rsidR="004D47C2" w:rsidRPr="004D47C2" w:rsidRDefault="004D47C2" w:rsidP="004D47C2">
      <w:pPr>
        <w:pStyle w:val="CorpoA"/>
        <w:tabs>
          <w:tab w:val="left" w:pos="142"/>
        </w:tabs>
        <w:jc w:val="both"/>
        <w:rPr>
          <w:rFonts w:ascii="Times New Roman" w:eastAsia="Times New Roman" w:hAnsi="Times New Roman" w:cs="Times New Roman"/>
          <w:color w:val="auto"/>
          <w:sz w:val="20"/>
          <w:szCs w:val="20"/>
        </w:rPr>
      </w:pPr>
    </w:p>
    <w:p w:rsidR="004D47C2" w:rsidRPr="004D47C2" w:rsidRDefault="004D47C2" w:rsidP="004D47C2">
      <w:pPr>
        <w:pStyle w:val="CorpoA"/>
        <w:tabs>
          <w:tab w:val="left" w:pos="142"/>
        </w:tabs>
        <w:spacing w:line="360" w:lineRule="auto"/>
        <w:jc w:val="both"/>
        <w:rPr>
          <w:rFonts w:ascii="Times New Roman" w:eastAsia="Times New Roman" w:hAnsi="Times New Roman" w:cs="Times New Roman"/>
          <w:color w:val="auto"/>
          <w:sz w:val="24"/>
          <w:szCs w:val="24"/>
        </w:rPr>
      </w:pPr>
    </w:p>
    <w:p w:rsidR="004D47C2" w:rsidRPr="004D47C2" w:rsidRDefault="004D47C2" w:rsidP="004D47C2">
      <w:pPr>
        <w:pStyle w:val="CorpoA"/>
        <w:tabs>
          <w:tab w:val="left" w:pos="142"/>
        </w:tabs>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 xml:space="preserve"> Esses resultados funcionais são corroborados pelos achados dos testes físicos aqui acompanhados, e sugerem que intervenções baseadas em práticas específicas da Terapia Ocupacional promovem a reabilitação de sequelas após um AVE com ganho às funções gerais avaliadas.</w:t>
      </w:r>
    </w:p>
    <w:p w:rsidR="004D47C2" w:rsidRPr="004D47C2" w:rsidRDefault="004D47C2" w:rsidP="004D47C2">
      <w:pPr>
        <w:pStyle w:val="CorpoA"/>
        <w:tabs>
          <w:tab w:val="left" w:pos="142"/>
        </w:tabs>
        <w:spacing w:line="360" w:lineRule="auto"/>
        <w:jc w:val="both"/>
        <w:rPr>
          <w:rFonts w:ascii="Times New Roman" w:eastAsia="Times New Roman" w:hAnsi="Times New Roman" w:cs="Times New Roman"/>
          <w:color w:val="auto"/>
          <w:sz w:val="24"/>
          <w:szCs w:val="24"/>
        </w:rPr>
      </w:pPr>
    </w:p>
    <w:p w:rsidR="004D47C2" w:rsidRPr="004D47C2" w:rsidRDefault="004D47C2" w:rsidP="004D47C2">
      <w:pPr>
        <w:pStyle w:val="CorpoA"/>
        <w:tabs>
          <w:tab w:val="left" w:pos="142"/>
        </w:tabs>
        <w:spacing w:line="360" w:lineRule="auto"/>
        <w:ind w:firstLine="1134"/>
        <w:jc w:val="both"/>
        <w:rPr>
          <w:rFonts w:ascii="Times New Roman" w:eastAsia="Times New Roman" w:hAnsi="Times New Roman" w:cs="Times New Roman"/>
          <w:color w:val="auto"/>
          <w:sz w:val="24"/>
          <w:szCs w:val="24"/>
        </w:rPr>
      </w:pPr>
    </w:p>
    <w:p w:rsidR="004D47C2" w:rsidRPr="004D47C2" w:rsidRDefault="004D47C2" w:rsidP="004D47C2">
      <w:pPr>
        <w:pStyle w:val="CorpoA"/>
        <w:tabs>
          <w:tab w:val="left" w:pos="142"/>
        </w:tabs>
        <w:spacing w:line="360" w:lineRule="auto"/>
        <w:jc w:val="both"/>
        <w:rPr>
          <w:rFonts w:ascii="Times New Roman" w:eastAsia="Times New Roman" w:hAnsi="Times New Roman" w:cs="Times New Roman"/>
          <w:b/>
          <w:bCs/>
          <w:color w:val="auto"/>
          <w:sz w:val="24"/>
          <w:szCs w:val="24"/>
        </w:rPr>
      </w:pPr>
      <w:r w:rsidRPr="004D47C2">
        <w:rPr>
          <w:rFonts w:ascii="Times New Roman" w:hAnsi="Times New Roman"/>
          <w:b/>
          <w:bCs/>
          <w:color w:val="auto"/>
          <w:sz w:val="24"/>
          <w:szCs w:val="24"/>
          <w:lang w:val="de-DE"/>
        </w:rPr>
        <w:t>DISCUSS</w:t>
      </w:r>
      <w:r w:rsidRPr="004D47C2">
        <w:rPr>
          <w:rFonts w:ascii="Times New Roman" w:hAnsi="Times New Roman"/>
          <w:b/>
          <w:bCs/>
          <w:color w:val="auto"/>
          <w:sz w:val="24"/>
          <w:szCs w:val="24"/>
        </w:rPr>
        <w:t>ÃO</w:t>
      </w:r>
    </w:p>
    <w:p w:rsidR="004D47C2" w:rsidRPr="004D47C2" w:rsidRDefault="004D47C2" w:rsidP="004D47C2">
      <w:pPr>
        <w:pStyle w:val="CorpoA"/>
        <w:tabs>
          <w:tab w:val="left" w:pos="142"/>
        </w:tabs>
        <w:spacing w:line="360" w:lineRule="auto"/>
        <w:jc w:val="both"/>
        <w:rPr>
          <w:rFonts w:ascii="Times New Roman" w:eastAsia="Times New Roman" w:hAnsi="Times New Roman" w:cs="Times New Roman"/>
          <w:color w:val="auto"/>
          <w:sz w:val="24"/>
          <w:szCs w:val="24"/>
          <w:lang w:val="nl-NL"/>
        </w:rPr>
      </w:pPr>
    </w:p>
    <w:p w:rsidR="004D47C2" w:rsidRPr="004D47C2" w:rsidRDefault="004D47C2" w:rsidP="004D47C2">
      <w:pPr>
        <w:pStyle w:val="CorpoA"/>
        <w:tabs>
          <w:tab w:val="left" w:pos="142"/>
        </w:tabs>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lang w:val="nl-NL"/>
        </w:rPr>
        <w:t>VIS</w:t>
      </w:r>
      <w:r w:rsidRPr="004D47C2">
        <w:rPr>
          <w:rFonts w:ascii="Times New Roman" w:hAnsi="Times New Roman"/>
          <w:color w:val="auto"/>
          <w:sz w:val="24"/>
          <w:szCs w:val="24"/>
        </w:rPr>
        <w:t>Ã</w:t>
      </w:r>
      <w:r w:rsidRPr="004D47C2">
        <w:rPr>
          <w:rFonts w:ascii="Times New Roman" w:hAnsi="Times New Roman"/>
          <w:color w:val="auto"/>
          <w:sz w:val="24"/>
          <w:szCs w:val="24"/>
          <w:lang w:val="de-DE"/>
        </w:rPr>
        <w:t>O GERAL</w:t>
      </w:r>
    </w:p>
    <w:p w:rsidR="004D47C2" w:rsidRPr="004D47C2" w:rsidRDefault="004D47C2" w:rsidP="004D47C2">
      <w:pPr>
        <w:pStyle w:val="CorpoA"/>
        <w:tabs>
          <w:tab w:val="left" w:pos="142"/>
        </w:tabs>
        <w:spacing w:line="360" w:lineRule="auto"/>
        <w:jc w:val="both"/>
        <w:rPr>
          <w:rFonts w:ascii="Times New Roman" w:eastAsia="Times New Roman" w:hAnsi="Times New Roman" w:cs="Times New Roman"/>
          <w:color w:val="auto"/>
          <w:sz w:val="24"/>
          <w:szCs w:val="24"/>
        </w:rPr>
      </w:pPr>
    </w:p>
    <w:p w:rsidR="004D47C2" w:rsidRPr="004D47C2" w:rsidRDefault="004D47C2" w:rsidP="004D47C2">
      <w:pPr>
        <w:pStyle w:val="CorpoA"/>
        <w:tabs>
          <w:tab w:val="left" w:pos="142"/>
        </w:tabs>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Evidências na literatura demonstram que as intervençõ</w:t>
      </w:r>
      <w:r w:rsidRPr="00C767A5">
        <w:rPr>
          <w:rFonts w:ascii="Times New Roman" w:hAnsi="Times New Roman"/>
          <w:color w:val="auto"/>
          <w:sz w:val="24"/>
          <w:szCs w:val="24"/>
          <w:lang w:val="pt-BR"/>
        </w:rPr>
        <w:t>es de Terapia Ocupacional no p</w:t>
      </w:r>
      <w:r w:rsidRPr="004D47C2">
        <w:rPr>
          <w:rFonts w:ascii="Times New Roman" w:hAnsi="Times New Roman"/>
          <w:color w:val="auto"/>
          <w:sz w:val="24"/>
          <w:szCs w:val="24"/>
        </w:rPr>
        <w:t>ós-AVE ajudam na recuperação de habilidades funcionais durante a reabilitação</w:t>
      </w:r>
      <w:r w:rsidRPr="004D47C2">
        <w:rPr>
          <w:rFonts w:ascii="Times New Roman" w:hAnsi="Times New Roman"/>
          <w:color w:val="auto"/>
          <w:sz w:val="24"/>
          <w:szCs w:val="24"/>
          <w:vertAlign w:val="superscript"/>
        </w:rPr>
        <w:t>13</w:t>
      </w:r>
      <w:r w:rsidRPr="004D47C2">
        <w:rPr>
          <w:rFonts w:ascii="Times New Roman" w:hAnsi="Times New Roman"/>
          <w:color w:val="auto"/>
          <w:sz w:val="24"/>
          <w:szCs w:val="24"/>
        </w:rPr>
        <w:t>. Nossos resultados corroboram com a literatura e evidenciam recuperação linear no decorrer da prá</w:t>
      </w:r>
      <w:r w:rsidRPr="004D47C2">
        <w:rPr>
          <w:rFonts w:ascii="Times New Roman" w:hAnsi="Times New Roman"/>
          <w:color w:val="auto"/>
          <w:sz w:val="24"/>
          <w:szCs w:val="24"/>
          <w:lang w:val="it-IT"/>
        </w:rPr>
        <w:t>tica terap</w:t>
      </w:r>
      <w:r w:rsidRPr="004D47C2">
        <w:rPr>
          <w:rFonts w:ascii="Times New Roman" w:hAnsi="Times New Roman"/>
          <w:color w:val="auto"/>
          <w:sz w:val="24"/>
          <w:szCs w:val="24"/>
        </w:rPr>
        <w:t>êutica ocupacional, dos quais se destacam aqui o ganho funcional geral, aferida pela MIF e pelos testes físicos eleitos, como a: percepçã</w:t>
      </w:r>
      <w:r w:rsidRPr="004D47C2">
        <w:rPr>
          <w:rFonts w:ascii="Times New Roman" w:hAnsi="Times New Roman"/>
          <w:color w:val="auto"/>
          <w:sz w:val="24"/>
          <w:szCs w:val="24"/>
          <w:lang w:val="pt-PT"/>
        </w:rPr>
        <w:t>o t</w:t>
      </w:r>
      <w:r w:rsidRPr="004D47C2">
        <w:rPr>
          <w:rFonts w:ascii="Times New Roman" w:hAnsi="Times New Roman"/>
          <w:color w:val="auto"/>
          <w:sz w:val="24"/>
          <w:szCs w:val="24"/>
        </w:rPr>
        <w:t>átil, o grau de força muscular e a ADM que, em dada circunstância, se igualam ao estado de plena normalidade</w:t>
      </w:r>
      <w:r w:rsidRPr="004D47C2">
        <w:rPr>
          <w:rFonts w:ascii="Times New Roman" w:hAnsi="Times New Roman"/>
          <w:color w:val="auto"/>
          <w:sz w:val="24"/>
          <w:szCs w:val="24"/>
          <w:vertAlign w:val="superscript"/>
        </w:rPr>
        <w:t>14</w:t>
      </w:r>
      <w:r w:rsidRPr="004D47C2">
        <w:rPr>
          <w:rFonts w:ascii="Times New Roman" w:hAnsi="Times New Roman"/>
          <w:color w:val="auto"/>
          <w:sz w:val="24"/>
          <w:szCs w:val="24"/>
        </w:rPr>
        <w:t>. Os achados estatísticos nesse estudo são apoiados pela inferência</w:t>
      </w:r>
      <w:r w:rsidRPr="004D47C2">
        <w:rPr>
          <w:rFonts w:ascii="Times New Roman" w:hAnsi="Times New Roman"/>
          <w:color w:val="auto"/>
          <w:sz w:val="24"/>
          <w:szCs w:val="24"/>
          <w:lang w:val="it-IT"/>
        </w:rPr>
        <w:t xml:space="preserve"> qualitativa dos testes usados.</w:t>
      </w:r>
    </w:p>
    <w:p w:rsidR="004D47C2" w:rsidRPr="004D47C2" w:rsidRDefault="004D47C2" w:rsidP="004D47C2">
      <w:pPr>
        <w:pStyle w:val="CorpoA"/>
        <w:tabs>
          <w:tab w:val="left" w:pos="142"/>
        </w:tabs>
        <w:spacing w:line="360" w:lineRule="auto"/>
        <w:jc w:val="both"/>
        <w:rPr>
          <w:rFonts w:ascii="Times New Roman" w:eastAsia="Times New Roman" w:hAnsi="Times New Roman" w:cs="Times New Roman"/>
          <w:color w:val="auto"/>
          <w:sz w:val="24"/>
          <w:szCs w:val="24"/>
        </w:rPr>
      </w:pPr>
    </w:p>
    <w:p w:rsidR="004D47C2" w:rsidRPr="004D47C2" w:rsidRDefault="004D47C2" w:rsidP="004D47C2">
      <w:pPr>
        <w:pStyle w:val="CorpoA"/>
        <w:tabs>
          <w:tab w:val="left" w:pos="142"/>
        </w:tabs>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Esses achados se sustentam entre si para evidenciar a melhora geral da paciente em função das intervenções planejadas e executadas, subsidiando benefícios da prá</w:t>
      </w:r>
      <w:r w:rsidRPr="00C767A5">
        <w:rPr>
          <w:rFonts w:ascii="Times New Roman" w:hAnsi="Times New Roman"/>
          <w:color w:val="auto"/>
          <w:sz w:val="24"/>
          <w:szCs w:val="24"/>
          <w:lang w:val="pt-BR"/>
        </w:rPr>
        <w:t>tica espec</w:t>
      </w:r>
      <w:r w:rsidRPr="004D47C2">
        <w:rPr>
          <w:rFonts w:ascii="Times New Roman" w:hAnsi="Times New Roman"/>
          <w:color w:val="auto"/>
          <w:sz w:val="24"/>
          <w:szCs w:val="24"/>
        </w:rPr>
        <w:t>ífica da Terapia Ocupacional, precedente na literatura</w:t>
      </w:r>
      <w:r w:rsidRPr="004D47C2">
        <w:rPr>
          <w:rFonts w:ascii="Times New Roman" w:hAnsi="Times New Roman"/>
          <w:color w:val="auto"/>
          <w:sz w:val="24"/>
          <w:szCs w:val="24"/>
          <w:vertAlign w:val="superscript"/>
        </w:rPr>
        <w:t>13, 14</w:t>
      </w:r>
      <w:r w:rsidRPr="004D47C2">
        <w:rPr>
          <w:rFonts w:ascii="Times New Roman" w:hAnsi="Times New Roman"/>
          <w:color w:val="auto"/>
          <w:sz w:val="24"/>
          <w:szCs w:val="24"/>
        </w:rPr>
        <w:t>.</w:t>
      </w:r>
    </w:p>
    <w:p w:rsidR="004D47C2" w:rsidRPr="004D47C2" w:rsidRDefault="004D47C2" w:rsidP="004D47C2">
      <w:pPr>
        <w:pStyle w:val="CorpoA"/>
        <w:tabs>
          <w:tab w:val="left" w:pos="142"/>
        </w:tabs>
        <w:spacing w:line="360" w:lineRule="auto"/>
        <w:jc w:val="both"/>
        <w:rPr>
          <w:rFonts w:ascii="Times New Roman" w:eastAsia="Times New Roman" w:hAnsi="Times New Roman" w:cs="Times New Roman"/>
          <w:color w:val="auto"/>
          <w:sz w:val="24"/>
          <w:szCs w:val="24"/>
        </w:rPr>
      </w:pPr>
    </w:p>
    <w:p w:rsidR="004D47C2" w:rsidRPr="004D47C2" w:rsidRDefault="004D47C2" w:rsidP="004D47C2">
      <w:pPr>
        <w:pStyle w:val="CorpoA"/>
        <w:tabs>
          <w:tab w:val="left" w:pos="142"/>
        </w:tabs>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Os resultados aqui destacados demostram certa relevância em associar diferentes abordagens da Terapia Ocupacional no decorrer da reabilitação, nesse caso a Cinesioatividade e o treino de AVD, utilizados no presente estudo. Este último reconhecido por prover ganhos ao desempenho ocupacional, retomada de papeis, hábitos e rotina de forma mais independente possível, como compreendido da literatura</w:t>
      </w:r>
      <w:r w:rsidRPr="004D47C2">
        <w:rPr>
          <w:rFonts w:ascii="Times New Roman" w:hAnsi="Times New Roman"/>
          <w:color w:val="auto"/>
          <w:sz w:val="24"/>
          <w:szCs w:val="24"/>
          <w:vertAlign w:val="superscript"/>
        </w:rPr>
        <w:t>15</w:t>
      </w:r>
      <w:r w:rsidRPr="004D47C2">
        <w:rPr>
          <w:rFonts w:ascii="Times New Roman" w:hAnsi="Times New Roman"/>
          <w:color w:val="auto"/>
          <w:sz w:val="24"/>
          <w:szCs w:val="24"/>
        </w:rPr>
        <w:t>. Concomitantemente, a Cinesioatividade colaborou na promoção de ganhos funcionais desenvolvendo habilidades funcionais básicas</w:t>
      </w:r>
      <w:r w:rsidRPr="004D47C2">
        <w:rPr>
          <w:rFonts w:ascii="Times New Roman" w:hAnsi="Times New Roman"/>
          <w:color w:val="auto"/>
          <w:sz w:val="24"/>
          <w:szCs w:val="24"/>
          <w:vertAlign w:val="superscript"/>
        </w:rPr>
        <w:t>5, 16</w:t>
      </w:r>
      <w:r w:rsidRPr="004D47C2">
        <w:rPr>
          <w:rFonts w:ascii="Times New Roman" w:hAnsi="Times New Roman"/>
          <w:color w:val="auto"/>
          <w:sz w:val="24"/>
          <w:szCs w:val="24"/>
        </w:rPr>
        <w:t xml:space="preserve">. </w:t>
      </w:r>
    </w:p>
    <w:p w:rsidR="004D47C2" w:rsidRPr="004D47C2" w:rsidRDefault="004D47C2" w:rsidP="004D47C2">
      <w:pPr>
        <w:pStyle w:val="CorpoA"/>
        <w:tabs>
          <w:tab w:val="left" w:pos="142"/>
        </w:tabs>
        <w:spacing w:line="360" w:lineRule="auto"/>
        <w:jc w:val="both"/>
        <w:rPr>
          <w:rFonts w:ascii="Times New Roman" w:eastAsia="Times New Roman" w:hAnsi="Times New Roman" w:cs="Times New Roman"/>
          <w:color w:val="auto"/>
          <w:sz w:val="24"/>
          <w:szCs w:val="24"/>
        </w:rPr>
      </w:pPr>
    </w:p>
    <w:p w:rsidR="004D47C2" w:rsidRPr="004D47C2" w:rsidRDefault="004D47C2" w:rsidP="004D47C2">
      <w:pPr>
        <w:pStyle w:val="CorpoA"/>
        <w:tabs>
          <w:tab w:val="left" w:pos="142"/>
        </w:tabs>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Dias e Júnior</w:t>
      </w:r>
      <w:r w:rsidRPr="004D47C2">
        <w:rPr>
          <w:rFonts w:ascii="Times New Roman" w:hAnsi="Times New Roman"/>
          <w:color w:val="auto"/>
          <w:sz w:val="24"/>
          <w:szCs w:val="24"/>
          <w:vertAlign w:val="superscript"/>
        </w:rPr>
        <w:t>17</w:t>
      </w:r>
      <w:r w:rsidRPr="004D47C2">
        <w:rPr>
          <w:rFonts w:ascii="Times New Roman" w:hAnsi="Times New Roman"/>
          <w:color w:val="auto"/>
          <w:sz w:val="24"/>
          <w:szCs w:val="24"/>
        </w:rPr>
        <w:t xml:space="preserve"> reforçam esta ideia ao mencionar a reeducação motora por terapeutas ocupacionais com uso da Cinesioatividade, para ganhos nas AVDs e restauração de componentes de desempenho ocupacional comprometidos. Não foi objetivo do nosso estudo, mas a literatura apresenta resultados quanto ao uso de diferentes abordagem que melhoram outros aspectos funcionais do cotidiano</w:t>
      </w:r>
      <w:r w:rsidRPr="004D47C2">
        <w:rPr>
          <w:rFonts w:ascii="Times New Roman" w:hAnsi="Times New Roman"/>
          <w:color w:val="auto"/>
          <w:sz w:val="24"/>
          <w:szCs w:val="24"/>
          <w:vertAlign w:val="superscript"/>
        </w:rPr>
        <w:t>16</w:t>
      </w:r>
      <w:r w:rsidRPr="004D47C2">
        <w:rPr>
          <w:rFonts w:ascii="Times New Roman" w:hAnsi="Times New Roman"/>
          <w:color w:val="auto"/>
          <w:sz w:val="24"/>
          <w:szCs w:val="24"/>
        </w:rPr>
        <w:t xml:space="preserve">. </w:t>
      </w:r>
    </w:p>
    <w:p w:rsidR="004D47C2" w:rsidRPr="004D47C2" w:rsidRDefault="004D47C2" w:rsidP="004D47C2">
      <w:pPr>
        <w:pStyle w:val="CorpoA"/>
        <w:tabs>
          <w:tab w:val="left" w:pos="142"/>
        </w:tabs>
        <w:spacing w:line="360" w:lineRule="auto"/>
        <w:ind w:firstLine="1134"/>
        <w:jc w:val="both"/>
        <w:rPr>
          <w:rFonts w:ascii="Times New Roman" w:eastAsia="Times New Roman" w:hAnsi="Times New Roman" w:cs="Times New Roman"/>
          <w:color w:val="auto"/>
          <w:sz w:val="24"/>
          <w:szCs w:val="24"/>
        </w:rPr>
      </w:pPr>
    </w:p>
    <w:p w:rsidR="004D47C2" w:rsidRPr="004D47C2" w:rsidRDefault="004D47C2" w:rsidP="004D47C2">
      <w:pPr>
        <w:pStyle w:val="CorpoA"/>
        <w:tabs>
          <w:tab w:val="left" w:pos="142"/>
        </w:tabs>
        <w:spacing w:line="360" w:lineRule="auto"/>
        <w:jc w:val="both"/>
        <w:rPr>
          <w:rFonts w:ascii="Times New Roman" w:eastAsia="Times New Roman" w:hAnsi="Times New Roman" w:cs="Times New Roman"/>
          <w:color w:val="auto"/>
          <w:sz w:val="24"/>
          <w:szCs w:val="24"/>
          <w:lang w:val="de-DE"/>
        </w:rPr>
      </w:pPr>
      <w:r w:rsidRPr="004D47C2">
        <w:rPr>
          <w:rFonts w:ascii="Times New Roman" w:hAnsi="Times New Roman"/>
          <w:caps/>
          <w:color w:val="auto"/>
          <w:sz w:val="24"/>
          <w:szCs w:val="24"/>
          <w:lang w:val="de-DE"/>
        </w:rPr>
        <w:t>O PRINCIPAL ACHADO</w:t>
      </w:r>
    </w:p>
    <w:p w:rsidR="004D47C2" w:rsidRPr="004D47C2" w:rsidRDefault="004D47C2" w:rsidP="004D47C2">
      <w:pPr>
        <w:pStyle w:val="CorpoA"/>
        <w:tabs>
          <w:tab w:val="left" w:pos="142"/>
        </w:tabs>
        <w:spacing w:line="360" w:lineRule="auto"/>
        <w:jc w:val="both"/>
        <w:rPr>
          <w:rFonts w:ascii="Times New Roman" w:eastAsia="Times New Roman" w:hAnsi="Times New Roman" w:cs="Times New Roman"/>
          <w:color w:val="auto"/>
          <w:sz w:val="24"/>
          <w:szCs w:val="24"/>
        </w:rPr>
      </w:pPr>
    </w:p>
    <w:p w:rsidR="004D47C2" w:rsidRPr="004D47C2" w:rsidRDefault="004D47C2" w:rsidP="004D47C2">
      <w:pPr>
        <w:pStyle w:val="CorpoA"/>
        <w:tabs>
          <w:tab w:val="left" w:pos="142"/>
        </w:tabs>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Os testes físicos usados como parâmetros de avaliação destacam que a prá</w:t>
      </w:r>
      <w:r w:rsidRPr="00C767A5">
        <w:rPr>
          <w:rFonts w:ascii="Times New Roman" w:hAnsi="Times New Roman"/>
          <w:color w:val="auto"/>
          <w:sz w:val="24"/>
          <w:szCs w:val="24"/>
          <w:lang w:val="pt-BR"/>
        </w:rPr>
        <w:t>tica espec</w:t>
      </w:r>
      <w:r w:rsidRPr="004D47C2">
        <w:rPr>
          <w:rFonts w:ascii="Times New Roman" w:hAnsi="Times New Roman"/>
          <w:color w:val="auto"/>
          <w:sz w:val="24"/>
          <w:szCs w:val="24"/>
        </w:rPr>
        <w:t>ífica da Terapia Ocupacional na reabilitaçã</w:t>
      </w:r>
      <w:r w:rsidRPr="00C767A5">
        <w:rPr>
          <w:rFonts w:ascii="Times New Roman" w:hAnsi="Times New Roman"/>
          <w:color w:val="auto"/>
          <w:sz w:val="24"/>
          <w:szCs w:val="24"/>
          <w:lang w:val="pt-BR"/>
        </w:rPr>
        <w:t>o de pacientes p</w:t>
      </w:r>
      <w:r w:rsidRPr="004D47C2">
        <w:rPr>
          <w:rFonts w:ascii="Times New Roman" w:hAnsi="Times New Roman"/>
          <w:color w:val="auto"/>
          <w:sz w:val="24"/>
          <w:szCs w:val="24"/>
        </w:rPr>
        <w:t>ós-AVE promove recuperação de funções prejudicadas. Nesse contexto, nossos achados reproduzem resultados semelhantes que descrevem o treino de AVD como abordagem pertinente em diferentes estudos que envolvem o profissional terapeuta ocupacional na reabilitação em geral</w:t>
      </w:r>
      <w:r w:rsidRPr="004D47C2">
        <w:rPr>
          <w:rFonts w:ascii="Times New Roman" w:hAnsi="Times New Roman"/>
          <w:color w:val="auto"/>
          <w:sz w:val="24"/>
          <w:szCs w:val="24"/>
          <w:vertAlign w:val="superscript"/>
        </w:rPr>
        <w:t>1</w:t>
      </w:r>
      <w:r w:rsidRPr="004D47C2">
        <w:rPr>
          <w:rFonts w:ascii="Times New Roman" w:hAnsi="Times New Roman"/>
          <w:color w:val="auto"/>
          <w:sz w:val="24"/>
          <w:szCs w:val="24"/>
        </w:rPr>
        <w:t>. Na literatura, de maneira tanto clássica como atual, este procedimento também se destaca na atuação profissional no pós-AVE</w:t>
      </w:r>
      <w:r w:rsidRPr="004D47C2">
        <w:rPr>
          <w:rFonts w:ascii="Times New Roman" w:hAnsi="Times New Roman"/>
          <w:color w:val="auto"/>
          <w:sz w:val="24"/>
          <w:szCs w:val="24"/>
          <w:vertAlign w:val="superscript"/>
        </w:rPr>
        <w:t>6</w:t>
      </w:r>
      <w:r w:rsidRPr="004D47C2">
        <w:rPr>
          <w:rFonts w:ascii="Times New Roman" w:hAnsi="Times New Roman"/>
          <w:color w:val="auto"/>
          <w:sz w:val="24"/>
          <w:szCs w:val="24"/>
        </w:rPr>
        <w:t xml:space="preserve">. </w:t>
      </w:r>
    </w:p>
    <w:p w:rsidR="004D47C2" w:rsidRPr="004D47C2" w:rsidRDefault="004D47C2" w:rsidP="004D47C2">
      <w:pPr>
        <w:pStyle w:val="CorpoA"/>
        <w:tabs>
          <w:tab w:val="left" w:pos="142"/>
        </w:tabs>
        <w:spacing w:line="360" w:lineRule="auto"/>
        <w:jc w:val="both"/>
        <w:rPr>
          <w:rFonts w:ascii="Times New Roman" w:eastAsia="Times New Roman" w:hAnsi="Times New Roman" w:cs="Times New Roman"/>
          <w:color w:val="auto"/>
          <w:sz w:val="24"/>
          <w:szCs w:val="24"/>
          <w:lang w:val="pt-PT"/>
        </w:rPr>
      </w:pPr>
    </w:p>
    <w:p w:rsidR="004D47C2" w:rsidRPr="004D47C2" w:rsidRDefault="004D47C2" w:rsidP="004D47C2">
      <w:pPr>
        <w:pStyle w:val="CorpoA"/>
        <w:tabs>
          <w:tab w:val="left" w:pos="142"/>
        </w:tabs>
        <w:spacing w:line="360" w:lineRule="auto"/>
        <w:jc w:val="both"/>
        <w:rPr>
          <w:rFonts w:ascii="Times New Roman" w:eastAsia="Times New Roman" w:hAnsi="Times New Roman" w:cs="Times New Roman"/>
          <w:color w:val="auto"/>
          <w:sz w:val="24"/>
          <w:szCs w:val="24"/>
        </w:rPr>
      </w:pPr>
      <w:r w:rsidRPr="00C767A5">
        <w:rPr>
          <w:rFonts w:ascii="Times New Roman" w:hAnsi="Times New Roman"/>
          <w:color w:val="auto"/>
          <w:sz w:val="24"/>
          <w:szCs w:val="24"/>
          <w:lang w:val="pt-BR"/>
        </w:rPr>
        <w:t>Sobre a Cinesioatividade</w:t>
      </w:r>
      <w:r w:rsidRPr="004D47C2">
        <w:rPr>
          <w:rFonts w:ascii="Times New Roman" w:hAnsi="Times New Roman"/>
          <w:color w:val="auto"/>
          <w:sz w:val="24"/>
          <w:szCs w:val="24"/>
          <w:lang w:val="it-IT"/>
        </w:rPr>
        <w:t>, n</w:t>
      </w:r>
      <w:r w:rsidRPr="004D47C2">
        <w:rPr>
          <w:rFonts w:ascii="Times New Roman" w:hAnsi="Times New Roman"/>
          <w:color w:val="auto"/>
          <w:sz w:val="24"/>
          <w:szCs w:val="24"/>
        </w:rPr>
        <w:t xml:space="preserve">ão foi encontrado qualquer descrição em publicação qualificada que sustente os procedimentos aqui aplicados com este prescritor. Todavia, foram encontrados descritivos indiretos pelo uso de preceitos cinesiológicos por terapeutas ocupacionais. No estudo de </w:t>
      </w:r>
      <w:r w:rsidRPr="004D47C2">
        <w:rPr>
          <w:rFonts w:ascii="Times New Roman" w:hAnsi="Times New Roman"/>
          <w:color w:val="auto"/>
          <w:sz w:val="24"/>
          <w:szCs w:val="24"/>
          <w:u w:color="FF0000"/>
        </w:rPr>
        <w:t>Bigoni et al</w:t>
      </w:r>
      <w:r w:rsidRPr="004D47C2">
        <w:rPr>
          <w:rFonts w:ascii="Times New Roman" w:hAnsi="Times New Roman"/>
          <w:color w:val="auto"/>
          <w:sz w:val="24"/>
          <w:szCs w:val="24"/>
          <w:vertAlign w:val="superscript"/>
        </w:rPr>
        <w:t>16</w:t>
      </w:r>
      <w:r w:rsidRPr="004D47C2">
        <w:rPr>
          <w:rFonts w:ascii="Times New Roman" w:hAnsi="Times New Roman"/>
          <w:color w:val="auto"/>
          <w:sz w:val="24"/>
          <w:szCs w:val="24"/>
        </w:rPr>
        <w:t xml:space="preserve"> a Cinesiologia foi uma coadjuvante que auxiliou na definição qualitativa de melhora no desempenho após-AVE. De modo semelhante, </w:t>
      </w:r>
      <w:r w:rsidRPr="004D47C2">
        <w:rPr>
          <w:rFonts w:ascii="Times New Roman" w:hAnsi="Times New Roman"/>
          <w:color w:val="auto"/>
          <w:sz w:val="24"/>
          <w:szCs w:val="24"/>
          <w:u w:color="FF0000"/>
        </w:rPr>
        <w:t>Bisio et al</w:t>
      </w:r>
      <w:r w:rsidRPr="004D47C2">
        <w:rPr>
          <w:rFonts w:ascii="Times New Roman" w:hAnsi="Times New Roman"/>
          <w:color w:val="auto"/>
          <w:sz w:val="24"/>
          <w:szCs w:val="24"/>
          <w:vertAlign w:val="superscript"/>
        </w:rPr>
        <w:t>2</w:t>
      </w:r>
      <w:r w:rsidRPr="004D47C2">
        <w:rPr>
          <w:rFonts w:ascii="Times New Roman" w:hAnsi="Times New Roman"/>
          <w:color w:val="auto"/>
          <w:sz w:val="24"/>
          <w:szCs w:val="24"/>
        </w:rPr>
        <w:t xml:space="preserve"> integralizou quantitativamente a aná</w:t>
      </w:r>
      <w:r w:rsidRPr="004D47C2">
        <w:rPr>
          <w:rFonts w:ascii="Times New Roman" w:hAnsi="Times New Roman"/>
          <w:color w:val="auto"/>
          <w:sz w:val="24"/>
          <w:szCs w:val="24"/>
          <w:lang w:val="it-IT"/>
        </w:rPr>
        <w:t>lise cinesiol</w:t>
      </w:r>
      <w:r w:rsidRPr="004D47C2">
        <w:rPr>
          <w:rFonts w:ascii="Times New Roman" w:hAnsi="Times New Roman"/>
          <w:color w:val="auto"/>
          <w:sz w:val="24"/>
          <w:szCs w:val="24"/>
        </w:rPr>
        <w:t>ó</w:t>
      </w:r>
      <w:r w:rsidRPr="004D47C2">
        <w:rPr>
          <w:rFonts w:ascii="Times New Roman" w:hAnsi="Times New Roman"/>
          <w:color w:val="auto"/>
          <w:sz w:val="24"/>
          <w:szCs w:val="24"/>
          <w:lang w:val="it-IT"/>
        </w:rPr>
        <w:t>gica</w:t>
      </w:r>
      <w:r w:rsidRPr="004D47C2">
        <w:rPr>
          <w:rFonts w:ascii="Times New Roman" w:hAnsi="Times New Roman"/>
          <w:color w:val="auto"/>
          <w:sz w:val="24"/>
          <w:szCs w:val="24"/>
        </w:rPr>
        <w:t xml:space="preserve"> à melhora da função motora para escrever em pacientes com lesõ</w:t>
      </w:r>
      <w:r w:rsidRPr="004D47C2">
        <w:rPr>
          <w:rFonts w:ascii="Times New Roman" w:hAnsi="Times New Roman"/>
          <w:color w:val="auto"/>
          <w:sz w:val="24"/>
          <w:szCs w:val="24"/>
          <w:lang w:val="de-DE"/>
        </w:rPr>
        <w:t>es neurol</w:t>
      </w:r>
      <w:r w:rsidRPr="004D47C2">
        <w:rPr>
          <w:rFonts w:ascii="Times New Roman" w:hAnsi="Times New Roman"/>
          <w:color w:val="auto"/>
          <w:sz w:val="24"/>
          <w:szCs w:val="24"/>
        </w:rPr>
        <w:t xml:space="preserve">ógicas. Por fim, </w:t>
      </w:r>
      <w:r w:rsidRPr="004D47C2">
        <w:rPr>
          <w:rFonts w:ascii="Times New Roman" w:hAnsi="Times New Roman"/>
          <w:color w:val="auto"/>
          <w:sz w:val="24"/>
          <w:szCs w:val="24"/>
          <w:u w:color="FF0000"/>
        </w:rPr>
        <w:t>Woodbury et al</w:t>
      </w:r>
      <w:r w:rsidRPr="004D47C2">
        <w:rPr>
          <w:rFonts w:ascii="Times New Roman" w:hAnsi="Times New Roman"/>
          <w:color w:val="auto"/>
          <w:sz w:val="24"/>
          <w:szCs w:val="24"/>
          <w:vertAlign w:val="superscript"/>
        </w:rPr>
        <w:t>17</w:t>
      </w:r>
      <w:r w:rsidRPr="004D47C2">
        <w:rPr>
          <w:rFonts w:ascii="Times New Roman" w:hAnsi="Times New Roman"/>
          <w:color w:val="auto"/>
          <w:sz w:val="24"/>
          <w:szCs w:val="24"/>
        </w:rPr>
        <w:t xml:space="preserve"> propuseram qualitativamente que o planejamento sistemático, baseado em protocolos de avaliação, favorecia o progresso da reabilitação. Nos estudos citados, entre os parâmetros está </w:t>
      </w:r>
      <w:r w:rsidRPr="004D47C2">
        <w:rPr>
          <w:rFonts w:ascii="Times New Roman" w:hAnsi="Times New Roman"/>
          <w:color w:val="auto"/>
          <w:sz w:val="24"/>
          <w:szCs w:val="24"/>
          <w:lang w:val="pt-PT"/>
        </w:rPr>
        <w:t xml:space="preserve">a </w:t>
      </w:r>
      <w:r w:rsidRPr="004D47C2">
        <w:rPr>
          <w:rFonts w:ascii="Times New Roman" w:hAnsi="Times New Roman"/>
          <w:color w:val="auto"/>
          <w:sz w:val="24"/>
          <w:szCs w:val="24"/>
        </w:rPr>
        <w:t>an</w:t>
      </w:r>
      <w:r w:rsidRPr="004D47C2">
        <w:rPr>
          <w:rFonts w:ascii="Times New Roman" w:hAnsi="Times New Roman"/>
          <w:color w:val="auto"/>
          <w:sz w:val="24"/>
          <w:szCs w:val="24"/>
          <w:lang w:val="pt-PT"/>
        </w:rPr>
        <w:t>á</w:t>
      </w:r>
      <w:r w:rsidRPr="004D47C2">
        <w:rPr>
          <w:rFonts w:ascii="Times New Roman" w:hAnsi="Times New Roman"/>
          <w:color w:val="auto"/>
          <w:sz w:val="24"/>
          <w:szCs w:val="24"/>
        </w:rPr>
        <w:t>lise do movimento, fundamentada na Cinesiologia, aplicada à Reabilitação por terapeutas ocupacionais.</w:t>
      </w:r>
    </w:p>
    <w:p w:rsidR="004D47C2" w:rsidRPr="004D47C2" w:rsidRDefault="004D47C2" w:rsidP="004D47C2">
      <w:pPr>
        <w:pStyle w:val="CorpoA"/>
        <w:tabs>
          <w:tab w:val="left" w:pos="142"/>
        </w:tabs>
        <w:spacing w:line="360" w:lineRule="auto"/>
        <w:jc w:val="both"/>
        <w:rPr>
          <w:rFonts w:ascii="Times New Roman" w:eastAsia="Times New Roman" w:hAnsi="Times New Roman" w:cs="Times New Roman"/>
          <w:color w:val="auto"/>
          <w:sz w:val="24"/>
          <w:szCs w:val="24"/>
        </w:rPr>
      </w:pPr>
    </w:p>
    <w:p w:rsidR="004D47C2" w:rsidRPr="004D47C2" w:rsidRDefault="004D47C2" w:rsidP="004D47C2">
      <w:pPr>
        <w:pStyle w:val="CorpoA"/>
        <w:tabs>
          <w:tab w:val="left" w:pos="142"/>
        </w:tabs>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De modo um pouco mais avançado, Pila</w:t>
      </w:r>
      <w:r w:rsidRPr="004D47C2">
        <w:rPr>
          <w:rFonts w:ascii="Times New Roman" w:hAnsi="Times New Roman"/>
          <w:color w:val="auto"/>
          <w:sz w:val="24"/>
          <w:szCs w:val="24"/>
          <w:vertAlign w:val="superscript"/>
        </w:rPr>
        <w:t>5</w:t>
      </w:r>
      <w:r w:rsidRPr="004D47C2">
        <w:rPr>
          <w:rFonts w:ascii="Times New Roman" w:hAnsi="Times New Roman"/>
          <w:color w:val="auto"/>
          <w:sz w:val="24"/>
          <w:szCs w:val="24"/>
        </w:rPr>
        <w:t xml:space="preserve"> se baseou na Cinesiologia, pelo treino de movimentos assistido por robôs, para aumentar a precisão na função de acerto de um alvo. Das pesquisas supracitadas, esse ú</w:t>
      </w:r>
      <w:r w:rsidRPr="004D47C2">
        <w:rPr>
          <w:rFonts w:ascii="Times New Roman" w:hAnsi="Times New Roman"/>
          <w:color w:val="auto"/>
          <w:sz w:val="24"/>
          <w:szCs w:val="24"/>
          <w:lang w:val="it-IT"/>
        </w:rPr>
        <w:t>ltimo</w:t>
      </w:r>
      <w:r w:rsidRPr="004D47C2">
        <w:rPr>
          <w:rFonts w:ascii="Times New Roman" w:hAnsi="Times New Roman"/>
          <w:color w:val="auto"/>
          <w:sz w:val="24"/>
          <w:szCs w:val="24"/>
        </w:rPr>
        <w:t xml:space="preserve"> é o que mais se aproxima da fundamentação de uso aqui idealizado para o prescritor Cinesioatividade, a reforçar: uma abordagem, com potencial de aplicaçã</w:t>
      </w:r>
      <w:r w:rsidRPr="00C767A5">
        <w:rPr>
          <w:rFonts w:ascii="Times New Roman" w:hAnsi="Times New Roman"/>
          <w:color w:val="auto"/>
          <w:sz w:val="24"/>
          <w:szCs w:val="24"/>
          <w:lang w:val="pt-BR"/>
        </w:rPr>
        <w:t>o espec</w:t>
      </w:r>
      <w:r w:rsidRPr="004D47C2">
        <w:rPr>
          <w:rFonts w:ascii="Times New Roman" w:hAnsi="Times New Roman"/>
          <w:color w:val="auto"/>
          <w:sz w:val="24"/>
          <w:szCs w:val="24"/>
        </w:rPr>
        <w:t>ífico da Terapia Ocupacional, que busca qualificar habilidades prejudicadas de movimentos básicos eleitos sobre materiais em atividades analisadas previamente e personalizadas às demandas individuais do paciente para atingir o máximo de desempenho e independência, precedendo ao treino de uma atividade funcional definida,</w:t>
      </w:r>
    </w:p>
    <w:p w:rsidR="004D47C2" w:rsidRPr="004D47C2" w:rsidRDefault="004D47C2" w:rsidP="004D47C2">
      <w:pPr>
        <w:pStyle w:val="CorpoA"/>
        <w:tabs>
          <w:tab w:val="left" w:pos="142"/>
        </w:tabs>
        <w:spacing w:line="360" w:lineRule="auto"/>
        <w:jc w:val="both"/>
        <w:rPr>
          <w:rFonts w:ascii="Times New Roman" w:eastAsia="Times New Roman" w:hAnsi="Times New Roman" w:cs="Times New Roman"/>
          <w:color w:val="auto"/>
          <w:sz w:val="24"/>
          <w:szCs w:val="24"/>
        </w:rPr>
      </w:pPr>
    </w:p>
    <w:p w:rsidR="004D47C2" w:rsidRPr="004D47C2" w:rsidRDefault="004D47C2" w:rsidP="004D47C2">
      <w:pPr>
        <w:pStyle w:val="CorpoA"/>
        <w:tabs>
          <w:tab w:val="left" w:pos="142"/>
        </w:tabs>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 xml:space="preserve">Os procedimentos de avaliação adotados nesta pesquisa não foram desenhadas para discriminar a participação da Cinesioatividade ou do Treino de AVD na evolução da paciente. Consegue-se apenas afirmar que cada instrumento mediu a resposta do componente de desempenho ocupacional selecionado ao tratamento proposto. Cabe agora, em estudos futuros, quantificar o peso que provavelmente cada abordagem terapêutica ocupacional tem na recuperação funcional e de independência no decorrer da reabilitação.  </w:t>
      </w:r>
    </w:p>
    <w:p w:rsidR="004D47C2" w:rsidRPr="004D47C2" w:rsidRDefault="004D47C2" w:rsidP="004D47C2">
      <w:pPr>
        <w:pStyle w:val="CorpoA"/>
        <w:tabs>
          <w:tab w:val="left" w:pos="142"/>
        </w:tabs>
        <w:spacing w:line="360" w:lineRule="auto"/>
        <w:ind w:firstLine="1134"/>
        <w:jc w:val="both"/>
        <w:rPr>
          <w:rFonts w:ascii="Times New Roman" w:eastAsia="Times New Roman" w:hAnsi="Times New Roman" w:cs="Times New Roman"/>
          <w:color w:val="auto"/>
          <w:sz w:val="24"/>
          <w:szCs w:val="24"/>
        </w:rPr>
      </w:pPr>
      <w:r w:rsidRPr="004D47C2">
        <w:rPr>
          <w:rFonts w:ascii="Times New Roman" w:eastAsia="Times New Roman" w:hAnsi="Times New Roman" w:cs="Times New Roman"/>
          <w:color w:val="auto"/>
          <w:sz w:val="24"/>
          <w:szCs w:val="24"/>
        </w:rPr>
        <w:tab/>
      </w:r>
      <w:r w:rsidRPr="004D47C2">
        <w:rPr>
          <w:rFonts w:ascii="Times New Roman" w:eastAsia="Times New Roman" w:hAnsi="Times New Roman" w:cs="Times New Roman"/>
          <w:color w:val="auto"/>
          <w:sz w:val="24"/>
          <w:szCs w:val="24"/>
        </w:rPr>
        <w:tab/>
      </w:r>
    </w:p>
    <w:p w:rsidR="004D47C2" w:rsidRPr="004D47C2" w:rsidRDefault="004D47C2" w:rsidP="004D47C2">
      <w:pPr>
        <w:pStyle w:val="CorpoA"/>
        <w:tabs>
          <w:tab w:val="left" w:pos="142"/>
        </w:tabs>
        <w:spacing w:line="360" w:lineRule="auto"/>
        <w:jc w:val="both"/>
        <w:rPr>
          <w:rFonts w:ascii="Times New Roman" w:eastAsia="Times New Roman" w:hAnsi="Times New Roman" w:cs="Times New Roman"/>
          <w:caps/>
          <w:color w:val="auto"/>
          <w:sz w:val="24"/>
          <w:szCs w:val="24"/>
        </w:rPr>
      </w:pPr>
      <w:r w:rsidRPr="004D47C2">
        <w:rPr>
          <w:rFonts w:ascii="Times New Roman" w:hAnsi="Times New Roman"/>
          <w:caps/>
          <w:color w:val="auto"/>
          <w:sz w:val="24"/>
          <w:szCs w:val="24"/>
        </w:rPr>
        <w:t>O ESTESIÔMETRO DEMONSTRA A recupEraçã</w:t>
      </w:r>
      <w:r w:rsidRPr="004D47C2">
        <w:rPr>
          <w:rFonts w:ascii="Times New Roman" w:hAnsi="Times New Roman"/>
          <w:caps/>
          <w:color w:val="auto"/>
          <w:sz w:val="24"/>
          <w:szCs w:val="24"/>
          <w:lang w:val="it-IT"/>
        </w:rPr>
        <w:t>o da percep</w:t>
      </w:r>
      <w:r w:rsidRPr="004D47C2">
        <w:rPr>
          <w:rFonts w:ascii="Times New Roman" w:hAnsi="Times New Roman"/>
          <w:caps/>
          <w:color w:val="auto"/>
          <w:sz w:val="24"/>
          <w:szCs w:val="24"/>
        </w:rPr>
        <w:t>çã</w:t>
      </w:r>
      <w:r w:rsidRPr="004D47C2">
        <w:rPr>
          <w:rFonts w:ascii="Times New Roman" w:hAnsi="Times New Roman"/>
          <w:caps/>
          <w:color w:val="auto"/>
          <w:sz w:val="24"/>
          <w:szCs w:val="24"/>
          <w:lang w:val="pt-PT"/>
        </w:rPr>
        <w:t>o t</w:t>
      </w:r>
      <w:r w:rsidRPr="004D47C2">
        <w:rPr>
          <w:rFonts w:ascii="Times New Roman" w:hAnsi="Times New Roman"/>
          <w:caps/>
          <w:color w:val="auto"/>
          <w:sz w:val="24"/>
          <w:szCs w:val="24"/>
        </w:rPr>
        <w:t>á</w:t>
      </w:r>
      <w:r w:rsidRPr="004D47C2">
        <w:rPr>
          <w:rFonts w:ascii="Times New Roman" w:hAnsi="Times New Roman"/>
          <w:caps/>
          <w:color w:val="auto"/>
          <w:sz w:val="24"/>
          <w:szCs w:val="24"/>
          <w:lang w:val="da-DK"/>
        </w:rPr>
        <w:t>til</w:t>
      </w:r>
    </w:p>
    <w:p w:rsidR="004D47C2" w:rsidRPr="004D47C2" w:rsidRDefault="004D47C2" w:rsidP="004D47C2">
      <w:pPr>
        <w:pStyle w:val="CorpoA"/>
        <w:spacing w:line="360" w:lineRule="auto"/>
        <w:jc w:val="both"/>
        <w:rPr>
          <w:rStyle w:val="Hyperlink0"/>
          <w:rFonts w:eastAsia="Arial Unicode MS"/>
          <w:color w:val="auto"/>
        </w:rPr>
      </w:pP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shd w:val="clear" w:color="auto" w:fill="FFFFFF"/>
          <w:lang w:val="pt-PT"/>
        </w:rPr>
        <w:t>A avalia</w:t>
      </w:r>
      <w:r w:rsidRPr="004D47C2">
        <w:rPr>
          <w:rFonts w:ascii="Times New Roman" w:hAnsi="Times New Roman"/>
          <w:color w:val="auto"/>
          <w:sz w:val="24"/>
          <w:szCs w:val="24"/>
          <w:shd w:val="clear" w:color="auto" w:fill="FFFFFF"/>
        </w:rPr>
        <w:t>çã</w:t>
      </w:r>
      <w:r w:rsidRPr="004D47C2">
        <w:rPr>
          <w:rFonts w:ascii="Times New Roman" w:hAnsi="Times New Roman"/>
          <w:color w:val="auto"/>
          <w:sz w:val="24"/>
          <w:szCs w:val="24"/>
          <w:shd w:val="clear" w:color="auto" w:fill="FFFFFF"/>
          <w:lang w:val="pt-PT"/>
        </w:rPr>
        <w:t>o t</w:t>
      </w:r>
      <w:r w:rsidRPr="004D47C2">
        <w:rPr>
          <w:rFonts w:ascii="Times New Roman" w:hAnsi="Times New Roman"/>
          <w:color w:val="auto"/>
          <w:sz w:val="24"/>
          <w:szCs w:val="24"/>
          <w:shd w:val="clear" w:color="auto" w:fill="FFFFFF"/>
        </w:rPr>
        <w:t>á</w:t>
      </w:r>
      <w:r w:rsidRPr="004D47C2">
        <w:rPr>
          <w:rFonts w:ascii="Times New Roman" w:hAnsi="Times New Roman"/>
          <w:color w:val="auto"/>
          <w:sz w:val="24"/>
          <w:szCs w:val="24"/>
          <w:shd w:val="clear" w:color="auto" w:fill="FFFFFF"/>
          <w:lang w:val="pt-PT"/>
        </w:rPr>
        <w:t>til pelo estesi</w:t>
      </w:r>
      <w:r w:rsidRPr="004D47C2">
        <w:rPr>
          <w:rFonts w:ascii="Times New Roman" w:hAnsi="Times New Roman"/>
          <w:color w:val="auto"/>
          <w:sz w:val="24"/>
          <w:szCs w:val="24"/>
          <w:shd w:val="clear" w:color="auto" w:fill="FFFFFF"/>
        </w:rPr>
        <w:t>ô</w:t>
      </w:r>
      <w:r w:rsidRPr="004D47C2">
        <w:rPr>
          <w:rFonts w:ascii="Times New Roman" w:hAnsi="Times New Roman"/>
          <w:color w:val="auto"/>
          <w:sz w:val="24"/>
          <w:szCs w:val="24"/>
          <w:shd w:val="clear" w:color="auto" w:fill="FFFFFF"/>
          <w:lang w:val="pt-PT"/>
        </w:rPr>
        <w:t>metro orientou as interven</w:t>
      </w:r>
      <w:r w:rsidRPr="004D47C2">
        <w:rPr>
          <w:rFonts w:ascii="Times New Roman" w:hAnsi="Times New Roman"/>
          <w:color w:val="auto"/>
          <w:sz w:val="24"/>
          <w:szCs w:val="24"/>
          <w:shd w:val="clear" w:color="auto" w:fill="FFFFFF"/>
        </w:rPr>
        <w:t>çõ</w:t>
      </w:r>
      <w:r w:rsidRPr="00C767A5">
        <w:rPr>
          <w:rFonts w:ascii="Times New Roman" w:hAnsi="Times New Roman"/>
          <w:color w:val="auto"/>
          <w:sz w:val="24"/>
          <w:szCs w:val="24"/>
          <w:shd w:val="clear" w:color="auto" w:fill="FFFFFF"/>
          <w:lang w:val="pt-BR"/>
        </w:rPr>
        <w:t xml:space="preserve">es da Terapia </w:t>
      </w:r>
      <w:r w:rsidRPr="004D47C2">
        <w:rPr>
          <w:rFonts w:ascii="Times New Roman" w:hAnsi="Times New Roman"/>
          <w:color w:val="auto"/>
          <w:sz w:val="24"/>
          <w:szCs w:val="24"/>
          <w:shd w:val="clear" w:color="auto" w:fill="FFFFFF"/>
          <w:lang w:val="pt-PT"/>
        </w:rPr>
        <w:t>O</w:t>
      </w:r>
      <w:r w:rsidRPr="00C767A5">
        <w:rPr>
          <w:rFonts w:ascii="Times New Roman" w:hAnsi="Times New Roman"/>
          <w:color w:val="auto"/>
          <w:sz w:val="24"/>
          <w:szCs w:val="24"/>
          <w:shd w:val="clear" w:color="auto" w:fill="FFFFFF"/>
          <w:lang w:val="pt-BR"/>
        </w:rPr>
        <w:t xml:space="preserve">cupacional </w:t>
      </w:r>
      <w:r w:rsidRPr="004D47C2">
        <w:rPr>
          <w:rFonts w:ascii="Times New Roman" w:hAnsi="Times New Roman"/>
          <w:color w:val="auto"/>
          <w:sz w:val="24"/>
          <w:szCs w:val="24"/>
          <w:shd w:val="clear" w:color="auto" w:fill="FFFFFF"/>
        </w:rPr>
        <w:t>à</w:t>
      </w:r>
      <w:r w:rsidRPr="004D47C2">
        <w:rPr>
          <w:rFonts w:ascii="Times New Roman" w:hAnsi="Times New Roman"/>
          <w:color w:val="auto"/>
          <w:sz w:val="24"/>
          <w:szCs w:val="24"/>
          <w:shd w:val="clear" w:color="auto" w:fill="FFFFFF"/>
          <w:lang w:val="pt-PT"/>
        </w:rPr>
        <w:t>s limita</w:t>
      </w:r>
      <w:r w:rsidRPr="004D47C2">
        <w:rPr>
          <w:rFonts w:ascii="Times New Roman" w:hAnsi="Times New Roman"/>
          <w:color w:val="auto"/>
          <w:sz w:val="24"/>
          <w:szCs w:val="24"/>
          <w:shd w:val="clear" w:color="auto" w:fill="FFFFFF"/>
        </w:rPr>
        <w:t>çõ</w:t>
      </w:r>
      <w:r w:rsidRPr="004D47C2">
        <w:rPr>
          <w:rFonts w:ascii="Times New Roman" w:hAnsi="Times New Roman"/>
          <w:color w:val="auto"/>
          <w:sz w:val="24"/>
          <w:szCs w:val="24"/>
          <w:shd w:val="clear" w:color="auto" w:fill="FFFFFF"/>
          <w:lang w:val="pt-PT"/>
        </w:rPr>
        <w:t>es de atividades, voltando-as para a melhora da percep</w:t>
      </w:r>
      <w:r w:rsidRPr="004D47C2">
        <w:rPr>
          <w:rFonts w:ascii="Times New Roman" w:hAnsi="Times New Roman"/>
          <w:color w:val="auto"/>
          <w:sz w:val="24"/>
          <w:szCs w:val="24"/>
          <w:shd w:val="clear" w:color="auto" w:fill="FFFFFF"/>
        </w:rPr>
        <w:t>çã</w:t>
      </w:r>
      <w:r w:rsidRPr="004D47C2">
        <w:rPr>
          <w:rFonts w:ascii="Times New Roman" w:hAnsi="Times New Roman"/>
          <w:color w:val="auto"/>
          <w:sz w:val="24"/>
          <w:szCs w:val="24"/>
          <w:shd w:val="clear" w:color="auto" w:fill="FFFFFF"/>
          <w:lang w:val="pt-PT"/>
        </w:rPr>
        <w:t>o da sensibilidade t</w:t>
      </w:r>
      <w:r w:rsidRPr="004D47C2">
        <w:rPr>
          <w:rFonts w:ascii="Times New Roman" w:hAnsi="Times New Roman"/>
          <w:color w:val="auto"/>
          <w:sz w:val="24"/>
          <w:szCs w:val="24"/>
          <w:shd w:val="clear" w:color="auto" w:fill="FFFFFF"/>
        </w:rPr>
        <w:t>átil</w:t>
      </w:r>
      <w:r w:rsidRPr="004D47C2">
        <w:rPr>
          <w:rFonts w:ascii="Times New Roman" w:hAnsi="Times New Roman"/>
          <w:color w:val="auto"/>
          <w:sz w:val="24"/>
          <w:szCs w:val="24"/>
        </w:rPr>
        <w:t>. Para esse fim, parte dos atendimentos se concentraram na estimulação sensitiva para aumentar a precisão desta percepçã</w:t>
      </w:r>
      <w:r w:rsidRPr="004D47C2">
        <w:rPr>
          <w:rFonts w:ascii="Times New Roman" w:hAnsi="Times New Roman"/>
          <w:color w:val="auto"/>
          <w:sz w:val="24"/>
          <w:szCs w:val="24"/>
          <w:lang w:val="it-IT"/>
        </w:rPr>
        <w:t>o sensorial</w:t>
      </w:r>
      <w:r w:rsidRPr="004D47C2">
        <w:rPr>
          <w:rFonts w:ascii="Times New Roman" w:hAnsi="Times New Roman"/>
          <w:color w:val="auto"/>
          <w:sz w:val="24"/>
          <w:szCs w:val="24"/>
          <w:vertAlign w:val="superscript"/>
          <w:lang w:val="it-IT"/>
        </w:rPr>
        <w:t>18</w:t>
      </w:r>
      <w:r w:rsidRPr="004D47C2">
        <w:rPr>
          <w:rFonts w:ascii="Times New Roman" w:hAnsi="Times New Roman"/>
          <w:color w:val="auto"/>
          <w:sz w:val="24"/>
          <w:szCs w:val="24"/>
          <w:lang w:val="it-IT"/>
        </w:rPr>
        <w:t>.</w:t>
      </w: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A aplicação clássica do estesiômetro se volta ao monitoramento primário de neuropatias periféricas, cuja complicações afetam a sensibilidade tátil. Assim, nã</w:t>
      </w:r>
      <w:r w:rsidRPr="004D47C2">
        <w:rPr>
          <w:rFonts w:ascii="Times New Roman" w:hAnsi="Times New Roman"/>
          <w:color w:val="auto"/>
          <w:sz w:val="24"/>
          <w:szCs w:val="24"/>
          <w:lang w:val="pt-PT"/>
        </w:rPr>
        <w:t xml:space="preserve">o </w:t>
      </w:r>
      <w:r w:rsidRPr="004D47C2">
        <w:rPr>
          <w:rFonts w:ascii="Times New Roman" w:hAnsi="Times New Roman"/>
          <w:color w:val="auto"/>
          <w:sz w:val="24"/>
          <w:szCs w:val="24"/>
        </w:rPr>
        <w:t xml:space="preserve">é </w:t>
      </w:r>
      <w:r w:rsidRPr="004D47C2">
        <w:rPr>
          <w:rFonts w:ascii="Times New Roman" w:hAnsi="Times New Roman"/>
          <w:color w:val="auto"/>
          <w:sz w:val="24"/>
          <w:szCs w:val="24"/>
          <w:lang w:val="pt-PT"/>
        </w:rPr>
        <w:t>dif</w:t>
      </w:r>
      <w:r w:rsidRPr="004D47C2">
        <w:rPr>
          <w:rFonts w:ascii="Times New Roman" w:hAnsi="Times New Roman"/>
          <w:color w:val="auto"/>
          <w:sz w:val="24"/>
          <w:szCs w:val="24"/>
        </w:rPr>
        <w:t>ícil a compreensão que se trata, a priori, de um instrumento de avaliação qualitativo da sensibilidade tátil periférica. Contudo, esse componente de teste físico possui tanto um ente de estí</w:t>
      </w:r>
      <w:r w:rsidRPr="004D47C2">
        <w:rPr>
          <w:rFonts w:ascii="Times New Roman" w:hAnsi="Times New Roman"/>
          <w:color w:val="auto"/>
          <w:sz w:val="24"/>
          <w:szCs w:val="24"/>
          <w:lang w:val="it-IT"/>
        </w:rPr>
        <w:t>mulo perif</w:t>
      </w:r>
      <w:r w:rsidRPr="004D47C2">
        <w:rPr>
          <w:rFonts w:ascii="Times New Roman" w:hAnsi="Times New Roman"/>
          <w:color w:val="auto"/>
          <w:sz w:val="24"/>
          <w:szCs w:val="24"/>
        </w:rPr>
        <w:t>érico, com limiar de resposta sensitiva, quanto um ente perceptivo central, no có</w:t>
      </w:r>
      <w:r w:rsidRPr="004D47C2">
        <w:rPr>
          <w:rFonts w:ascii="Times New Roman" w:hAnsi="Times New Roman"/>
          <w:color w:val="auto"/>
          <w:sz w:val="24"/>
          <w:szCs w:val="24"/>
          <w:lang w:val="it-IT"/>
        </w:rPr>
        <w:t>rtex cerebral</w:t>
      </w:r>
      <w:r w:rsidRPr="004D47C2">
        <w:rPr>
          <w:rFonts w:ascii="Times New Roman" w:hAnsi="Times New Roman"/>
          <w:color w:val="auto"/>
          <w:sz w:val="24"/>
          <w:szCs w:val="24"/>
          <w:vertAlign w:val="superscript"/>
        </w:rPr>
        <w:t>19</w:t>
      </w:r>
      <w:r w:rsidRPr="004D47C2">
        <w:rPr>
          <w:rFonts w:ascii="Times New Roman" w:hAnsi="Times New Roman"/>
          <w:color w:val="auto"/>
          <w:sz w:val="24"/>
          <w:szCs w:val="24"/>
        </w:rPr>
        <w:t>. Entende-se, portanto, que a ciência do estí</w:t>
      </w:r>
      <w:r w:rsidRPr="00C767A5">
        <w:rPr>
          <w:rFonts w:ascii="Times New Roman" w:hAnsi="Times New Roman"/>
          <w:color w:val="auto"/>
          <w:sz w:val="24"/>
          <w:szCs w:val="24"/>
          <w:lang w:val="pt-BR"/>
        </w:rPr>
        <w:t>mulo t</w:t>
      </w:r>
      <w:r w:rsidRPr="004D47C2">
        <w:rPr>
          <w:rFonts w:ascii="Times New Roman" w:hAnsi="Times New Roman"/>
          <w:color w:val="auto"/>
          <w:sz w:val="24"/>
          <w:szCs w:val="24"/>
        </w:rPr>
        <w:t>átil depende da integridade tanto da via periférica quanto da central.</w:t>
      </w: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Baseado nesse preceito, modernamente, estudos já vem aplicando o estesiômetro para medir déficits de percepçã</w:t>
      </w:r>
      <w:r w:rsidRPr="004D47C2">
        <w:rPr>
          <w:rFonts w:ascii="Times New Roman" w:hAnsi="Times New Roman"/>
          <w:color w:val="auto"/>
          <w:sz w:val="24"/>
          <w:szCs w:val="24"/>
          <w:lang w:val="pt-PT"/>
        </w:rPr>
        <w:t>o t</w:t>
      </w:r>
      <w:r w:rsidRPr="004D47C2">
        <w:rPr>
          <w:rFonts w:ascii="Times New Roman" w:hAnsi="Times New Roman"/>
          <w:color w:val="auto"/>
          <w:sz w:val="24"/>
          <w:szCs w:val="24"/>
        </w:rPr>
        <w:t>átil em lesõ</w:t>
      </w:r>
      <w:r w:rsidRPr="004D47C2">
        <w:rPr>
          <w:rFonts w:ascii="Times New Roman" w:hAnsi="Times New Roman"/>
          <w:color w:val="auto"/>
          <w:sz w:val="24"/>
          <w:szCs w:val="24"/>
          <w:lang w:val="de-DE"/>
        </w:rPr>
        <w:t>es neurol</w:t>
      </w:r>
      <w:r w:rsidRPr="004D47C2">
        <w:rPr>
          <w:rFonts w:ascii="Times New Roman" w:hAnsi="Times New Roman"/>
          <w:color w:val="auto"/>
          <w:sz w:val="24"/>
          <w:szCs w:val="24"/>
        </w:rPr>
        <w:t>ógicas centrais, como na Paralisia Cerebral e, mesmo, no AVE</w:t>
      </w:r>
      <w:r w:rsidRPr="004D47C2">
        <w:rPr>
          <w:rFonts w:ascii="Times New Roman" w:hAnsi="Times New Roman"/>
          <w:color w:val="auto"/>
          <w:sz w:val="24"/>
          <w:szCs w:val="24"/>
          <w:vertAlign w:val="superscript"/>
        </w:rPr>
        <w:t>20</w:t>
      </w:r>
      <w:r w:rsidRPr="004D47C2">
        <w:rPr>
          <w:rFonts w:ascii="Times New Roman" w:hAnsi="Times New Roman"/>
          <w:color w:val="auto"/>
          <w:sz w:val="24"/>
          <w:szCs w:val="24"/>
        </w:rPr>
        <w:t>. Desta forma, nossos resultados corroboram com os estudos anteriores e demostram a eficiência tanto na qualificação de déficits de percepçã</w:t>
      </w:r>
      <w:r w:rsidRPr="004D47C2">
        <w:rPr>
          <w:rFonts w:ascii="Times New Roman" w:hAnsi="Times New Roman"/>
          <w:color w:val="auto"/>
          <w:sz w:val="24"/>
          <w:szCs w:val="24"/>
          <w:lang w:val="pt-PT"/>
        </w:rPr>
        <w:t>o t</w:t>
      </w:r>
      <w:r w:rsidRPr="004D47C2">
        <w:rPr>
          <w:rFonts w:ascii="Times New Roman" w:hAnsi="Times New Roman"/>
          <w:color w:val="auto"/>
          <w:sz w:val="24"/>
          <w:szCs w:val="24"/>
        </w:rPr>
        <w:t xml:space="preserve">átil quanto no acompanhamento da resposta evolutiva desta percepção em função do programa de reabilitação aplicado pela Terapia Ocupacional. </w:t>
      </w:r>
    </w:p>
    <w:p w:rsidR="004D47C2" w:rsidRPr="004D47C2" w:rsidRDefault="004D47C2" w:rsidP="004D47C2">
      <w:pPr>
        <w:pStyle w:val="CorpoA"/>
        <w:spacing w:line="360" w:lineRule="auto"/>
        <w:ind w:firstLine="1134"/>
        <w:jc w:val="both"/>
        <w:rPr>
          <w:rFonts w:ascii="Times New Roman" w:eastAsia="Times New Roman" w:hAnsi="Times New Roman" w:cs="Times New Roman"/>
          <w:color w:val="auto"/>
          <w:sz w:val="24"/>
          <w:szCs w:val="24"/>
        </w:rPr>
      </w:pP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 xml:space="preserve">GANHO DE FORÇA MUSCULAR EM RESPOSTA À </w:t>
      </w:r>
      <w:r w:rsidRPr="004D47C2">
        <w:rPr>
          <w:rFonts w:ascii="Times New Roman" w:hAnsi="Times New Roman"/>
          <w:color w:val="auto"/>
          <w:sz w:val="24"/>
          <w:szCs w:val="24"/>
          <w:lang w:val="da-DK"/>
        </w:rPr>
        <w:t>REABILITA</w:t>
      </w:r>
      <w:r w:rsidRPr="004D47C2">
        <w:rPr>
          <w:rFonts w:ascii="Times New Roman" w:hAnsi="Times New Roman"/>
          <w:color w:val="auto"/>
          <w:sz w:val="24"/>
          <w:szCs w:val="24"/>
        </w:rPr>
        <w:t>ÇÃO</w:t>
      </w:r>
    </w:p>
    <w:p w:rsidR="004D47C2" w:rsidRPr="004D47C2" w:rsidRDefault="004D47C2" w:rsidP="004D47C2">
      <w:pPr>
        <w:pStyle w:val="CorpoA"/>
        <w:tabs>
          <w:tab w:val="left" w:pos="142"/>
        </w:tabs>
        <w:spacing w:line="360" w:lineRule="auto"/>
        <w:ind w:firstLine="1134"/>
        <w:jc w:val="both"/>
        <w:rPr>
          <w:rFonts w:ascii="Times New Roman" w:eastAsia="Times New Roman" w:hAnsi="Times New Roman" w:cs="Times New Roman"/>
          <w:color w:val="auto"/>
          <w:sz w:val="24"/>
          <w:szCs w:val="24"/>
        </w:rPr>
      </w:pPr>
    </w:p>
    <w:p w:rsidR="004D47C2" w:rsidRPr="004D47C2" w:rsidRDefault="004D47C2" w:rsidP="004D47C2">
      <w:pPr>
        <w:pStyle w:val="CorpoA"/>
        <w:tabs>
          <w:tab w:val="left" w:pos="142"/>
        </w:tabs>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Nossos achados trabalharam a partir da análise quantitativa da escala MRC sem, no entanto, abandonar o poder qualitativo descritivo desta escala de avaliação do grau força muscular, reconhecido e amplamente reproduzido na literatura</w:t>
      </w:r>
      <w:r w:rsidRPr="004D47C2">
        <w:rPr>
          <w:rFonts w:ascii="Times New Roman" w:hAnsi="Times New Roman"/>
          <w:color w:val="auto"/>
          <w:sz w:val="24"/>
          <w:szCs w:val="24"/>
          <w:vertAlign w:val="superscript"/>
        </w:rPr>
        <w:t>16</w:t>
      </w:r>
      <w:r w:rsidRPr="004D47C2">
        <w:rPr>
          <w:rFonts w:ascii="Times New Roman" w:hAnsi="Times New Roman"/>
          <w:color w:val="auto"/>
          <w:sz w:val="24"/>
          <w:szCs w:val="24"/>
        </w:rPr>
        <w:t xml:space="preserve">. Contudo, acredita-se que a análise estatística a partir dos valores numéricos de pontuação da MRC é, como aqui estabelecido, uma possibilidade mais acurada de interpretação dos dados, como realizado nos estudos de </w:t>
      </w:r>
      <w:r w:rsidRPr="004D47C2">
        <w:rPr>
          <w:rFonts w:ascii="Times New Roman" w:hAnsi="Times New Roman"/>
          <w:color w:val="auto"/>
          <w:sz w:val="24"/>
          <w:szCs w:val="24"/>
          <w:u w:color="FF0000"/>
        </w:rPr>
        <w:t>Caiafa et al</w:t>
      </w:r>
      <w:r w:rsidRPr="004D47C2">
        <w:rPr>
          <w:rFonts w:ascii="Times New Roman" w:hAnsi="Times New Roman"/>
          <w:color w:val="auto"/>
          <w:sz w:val="24"/>
          <w:szCs w:val="24"/>
          <w:vertAlign w:val="superscript"/>
        </w:rPr>
        <w:t>21</w:t>
      </w:r>
      <w:r w:rsidRPr="004D47C2">
        <w:rPr>
          <w:rFonts w:ascii="Times New Roman" w:hAnsi="Times New Roman"/>
          <w:color w:val="auto"/>
          <w:sz w:val="24"/>
          <w:szCs w:val="24"/>
        </w:rPr>
        <w:t>, por reduzir a sub</w:t>
      </w:r>
      <w:r w:rsidRPr="004D47C2">
        <w:rPr>
          <w:rFonts w:ascii="Times New Roman" w:hAnsi="Times New Roman"/>
          <w:color w:val="auto"/>
          <w:sz w:val="24"/>
          <w:szCs w:val="24"/>
          <w:lang w:val="pt-PT"/>
        </w:rPr>
        <w:t>j</w:t>
      </w:r>
      <w:r w:rsidRPr="004D47C2">
        <w:rPr>
          <w:rFonts w:ascii="Times New Roman" w:hAnsi="Times New Roman"/>
          <w:color w:val="auto"/>
          <w:sz w:val="24"/>
          <w:szCs w:val="24"/>
        </w:rPr>
        <w:t>etividade do teste a valores numéricos com qua</w:t>
      </w:r>
      <w:r w:rsidRPr="004D47C2">
        <w:rPr>
          <w:rFonts w:ascii="Times New Roman" w:hAnsi="Times New Roman"/>
          <w:color w:val="auto"/>
          <w:sz w:val="24"/>
          <w:szCs w:val="24"/>
          <w:lang w:val="pt-PT"/>
        </w:rPr>
        <w:t>n</w:t>
      </w:r>
      <w:r w:rsidRPr="004D47C2">
        <w:rPr>
          <w:rFonts w:ascii="Times New Roman" w:hAnsi="Times New Roman"/>
          <w:color w:val="auto"/>
          <w:sz w:val="24"/>
          <w:szCs w:val="24"/>
        </w:rPr>
        <w:t xml:space="preserve">tidade de repetições que possibilite a inferência estatística. </w:t>
      </w:r>
    </w:p>
    <w:p w:rsidR="004D47C2" w:rsidRPr="004D47C2" w:rsidRDefault="004D47C2" w:rsidP="004D47C2">
      <w:pPr>
        <w:pStyle w:val="CorpoA"/>
        <w:spacing w:line="360" w:lineRule="auto"/>
        <w:ind w:firstLine="1134"/>
        <w:jc w:val="both"/>
        <w:rPr>
          <w:rFonts w:ascii="Times New Roman" w:eastAsia="Times New Roman" w:hAnsi="Times New Roman" w:cs="Times New Roman"/>
          <w:color w:val="auto"/>
          <w:sz w:val="24"/>
          <w:szCs w:val="24"/>
        </w:rPr>
      </w:pP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p>
    <w:p w:rsidR="004D47C2" w:rsidRPr="00C767A5" w:rsidRDefault="004D47C2" w:rsidP="004D47C2">
      <w:pPr>
        <w:pStyle w:val="CorpoA"/>
        <w:spacing w:line="360" w:lineRule="auto"/>
        <w:jc w:val="both"/>
        <w:rPr>
          <w:rFonts w:ascii="Times New Roman" w:eastAsia="Times New Roman" w:hAnsi="Times New Roman" w:cs="Times New Roman"/>
          <w:color w:val="auto"/>
          <w:sz w:val="24"/>
          <w:szCs w:val="24"/>
          <w:lang w:val="pt-BR"/>
        </w:rPr>
      </w:pPr>
      <w:r w:rsidRPr="00C767A5">
        <w:rPr>
          <w:rFonts w:ascii="Times New Roman" w:hAnsi="Times New Roman"/>
          <w:color w:val="auto"/>
          <w:sz w:val="24"/>
          <w:szCs w:val="24"/>
          <w:lang w:val="pt-BR"/>
        </w:rPr>
        <w:t>A AMPLITUDE ARTICULAR DE MOVIMENTO RESPONDE BEM AO TRATAMENTO</w:t>
      </w:r>
    </w:p>
    <w:p w:rsidR="004D47C2" w:rsidRPr="004D47C2" w:rsidRDefault="004D47C2" w:rsidP="004D47C2">
      <w:pPr>
        <w:pStyle w:val="CorpoA"/>
        <w:tabs>
          <w:tab w:val="left" w:pos="142"/>
        </w:tabs>
        <w:spacing w:line="360" w:lineRule="auto"/>
        <w:jc w:val="both"/>
        <w:rPr>
          <w:rFonts w:ascii="Times New Roman" w:eastAsia="Times New Roman" w:hAnsi="Times New Roman" w:cs="Times New Roman"/>
          <w:color w:val="auto"/>
          <w:sz w:val="24"/>
          <w:szCs w:val="24"/>
        </w:rPr>
      </w:pPr>
    </w:p>
    <w:p w:rsidR="004D47C2" w:rsidRPr="004D47C2" w:rsidRDefault="004D47C2" w:rsidP="004D47C2">
      <w:pPr>
        <w:pStyle w:val="CorpoA"/>
        <w:tabs>
          <w:tab w:val="left" w:pos="142"/>
        </w:tabs>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O acompanhamento avaliativo da ADM serve de parâmetros para indicar a gravidade de déficits causadas por desordens musculoesqueléticas, assim como a evolução da mesma ao tratamento</w:t>
      </w:r>
      <w:r w:rsidRPr="004D47C2">
        <w:rPr>
          <w:rFonts w:ascii="Times New Roman" w:hAnsi="Times New Roman"/>
          <w:color w:val="auto"/>
          <w:sz w:val="24"/>
          <w:szCs w:val="24"/>
          <w:vertAlign w:val="superscript"/>
        </w:rPr>
        <w:t>22</w:t>
      </w:r>
      <w:r w:rsidRPr="004D47C2">
        <w:rPr>
          <w:rFonts w:ascii="Times New Roman" w:hAnsi="Times New Roman"/>
          <w:color w:val="auto"/>
          <w:sz w:val="24"/>
          <w:szCs w:val="24"/>
        </w:rPr>
        <w:t>. Comumente, o registro da ADM feito pelo goniômentro, um instrumento analógico, oferta valores angulares numericamente diferentes entre as articulações</w:t>
      </w:r>
      <w:r w:rsidRPr="004D47C2">
        <w:rPr>
          <w:rFonts w:ascii="Times New Roman" w:hAnsi="Times New Roman"/>
          <w:color w:val="auto"/>
          <w:sz w:val="24"/>
          <w:szCs w:val="24"/>
          <w:vertAlign w:val="superscript"/>
        </w:rPr>
        <w:t>23</w:t>
      </w:r>
      <w:r w:rsidRPr="004D47C2">
        <w:rPr>
          <w:rFonts w:ascii="Times New Roman" w:hAnsi="Times New Roman"/>
          <w:color w:val="auto"/>
          <w:sz w:val="24"/>
          <w:szCs w:val="24"/>
        </w:rPr>
        <w:t>. Aqui, acredita-se que a relativização dos dados gerados pelo goniômetro possibilitou ampla comparação entre as articulações dos membros superiores e inferiores eleitos nesse estudo.</w:t>
      </w:r>
    </w:p>
    <w:p w:rsidR="004D47C2" w:rsidRPr="004D47C2" w:rsidRDefault="004D47C2" w:rsidP="004D47C2">
      <w:pPr>
        <w:pStyle w:val="CorpoA"/>
        <w:tabs>
          <w:tab w:val="left" w:pos="142"/>
        </w:tabs>
        <w:spacing w:line="360" w:lineRule="auto"/>
        <w:jc w:val="both"/>
        <w:rPr>
          <w:rFonts w:ascii="Times New Roman" w:eastAsia="Times New Roman" w:hAnsi="Times New Roman" w:cs="Times New Roman"/>
          <w:color w:val="auto"/>
          <w:sz w:val="24"/>
          <w:szCs w:val="24"/>
        </w:rPr>
      </w:pPr>
    </w:p>
    <w:p w:rsidR="004D47C2" w:rsidRPr="004D47C2" w:rsidRDefault="004D47C2" w:rsidP="004D47C2">
      <w:pPr>
        <w:pStyle w:val="CorpoA"/>
        <w:tabs>
          <w:tab w:val="left" w:pos="142"/>
        </w:tabs>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 xml:space="preserve">Nossos achados corroboram com os estudos de </w:t>
      </w:r>
      <w:r w:rsidRPr="004D47C2">
        <w:rPr>
          <w:rFonts w:ascii="Times New Roman" w:hAnsi="Times New Roman"/>
          <w:color w:val="auto"/>
          <w:sz w:val="24"/>
          <w:szCs w:val="24"/>
          <w:u w:color="FF0000"/>
        </w:rPr>
        <w:t>Almhdawi et al</w:t>
      </w:r>
      <w:r w:rsidRPr="004D47C2">
        <w:rPr>
          <w:rFonts w:ascii="Times New Roman" w:hAnsi="Times New Roman"/>
          <w:color w:val="auto"/>
          <w:sz w:val="24"/>
          <w:szCs w:val="24"/>
          <w:vertAlign w:val="superscript"/>
        </w:rPr>
        <w:t>24</w:t>
      </w:r>
      <w:r w:rsidRPr="004D47C2">
        <w:rPr>
          <w:rFonts w:ascii="Times New Roman" w:hAnsi="Times New Roman"/>
          <w:color w:val="auto"/>
          <w:sz w:val="24"/>
          <w:szCs w:val="24"/>
        </w:rPr>
        <w:t xml:space="preserve"> que evidenciam ganho de ADM de pacientes sobreviventes de AVE submetidos à reabilitação mediada por abordagens específicas da Terapia Ocupacional. </w:t>
      </w:r>
    </w:p>
    <w:p w:rsidR="004D47C2" w:rsidRPr="004D47C2" w:rsidRDefault="004D47C2" w:rsidP="004D47C2">
      <w:pPr>
        <w:pStyle w:val="CorpoA"/>
        <w:tabs>
          <w:tab w:val="left" w:pos="142"/>
        </w:tabs>
        <w:spacing w:line="360" w:lineRule="auto"/>
        <w:ind w:firstLine="1134"/>
        <w:jc w:val="both"/>
        <w:rPr>
          <w:rFonts w:ascii="Times New Roman" w:eastAsia="Times New Roman" w:hAnsi="Times New Roman" w:cs="Times New Roman"/>
          <w:color w:val="auto"/>
          <w:sz w:val="24"/>
          <w:szCs w:val="24"/>
        </w:rPr>
      </w:pPr>
    </w:p>
    <w:p w:rsidR="004D47C2" w:rsidRPr="004D47C2" w:rsidRDefault="004D47C2" w:rsidP="004D47C2">
      <w:pPr>
        <w:pStyle w:val="CorpoA"/>
        <w:tabs>
          <w:tab w:val="left" w:pos="142"/>
        </w:tabs>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AS INTERVENÇÕ</w:t>
      </w:r>
      <w:r w:rsidRPr="004D47C2">
        <w:rPr>
          <w:rFonts w:ascii="Times New Roman" w:hAnsi="Times New Roman"/>
          <w:color w:val="auto"/>
          <w:sz w:val="24"/>
          <w:szCs w:val="24"/>
          <w:lang w:val="de-DE"/>
        </w:rPr>
        <w:t>ES FAVORECEM A RECUPERA</w:t>
      </w:r>
      <w:r w:rsidRPr="004D47C2">
        <w:rPr>
          <w:rFonts w:ascii="Times New Roman" w:hAnsi="Times New Roman"/>
          <w:color w:val="auto"/>
          <w:sz w:val="24"/>
          <w:szCs w:val="24"/>
        </w:rPr>
        <w:t>ÇÃO FUNCIONAL</w:t>
      </w: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Em conjunto, os resultados sugerem que as intervenções da Terapia Ocupacional promoveram recuperação funcional da paciente, comprovado pela MIF, e corroboram com achados descritos anteriormente na literatura</w:t>
      </w:r>
      <w:r w:rsidRPr="004D47C2">
        <w:rPr>
          <w:rFonts w:ascii="Times New Roman" w:hAnsi="Times New Roman"/>
          <w:color w:val="auto"/>
          <w:sz w:val="24"/>
          <w:szCs w:val="24"/>
          <w:vertAlign w:val="superscript"/>
        </w:rPr>
        <w:t>25</w:t>
      </w:r>
      <w:r w:rsidRPr="004D47C2">
        <w:rPr>
          <w:rFonts w:ascii="Times New Roman" w:hAnsi="Times New Roman"/>
          <w:color w:val="auto"/>
          <w:sz w:val="24"/>
          <w:szCs w:val="24"/>
        </w:rPr>
        <w:t xml:space="preserve">. Assim, pontuando as categorias nos domínios da MIF, sugere-se que a reabilitação baseada no treino de AVDs, precedida pela Cinesioatividade, conseguiu prover granhos funcionais importantes à </w:t>
      </w:r>
      <w:r w:rsidRPr="00C767A5">
        <w:rPr>
          <w:rFonts w:ascii="Times New Roman" w:hAnsi="Times New Roman"/>
          <w:color w:val="auto"/>
          <w:sz w:val="24"/>
          <w:szCs w:val="24"/>
          <w:lang w:val="pt-BR"/>
        </w:rPr>
        <w:t>independ</w:t>
      </w:r>
      <w:r w:rsidRPr="004D47C2">
        <w:rPr>
          <w:rFonts w:ascii="Times New Roman" w:hAnsi="Times New Roman"/>
          <w:color w:val="auto"/>
          <w:sz w:val="24"/>
          <w:szCs w:val="24"/>
        </w:rPr>
        <w:t xml:space="preserve">ência funcional e à autonomia, promovendo condições de participação social à </w:t>
      </w:r>
      <w:r w:rsidRPr="00C767A5">
        <w:rPr>
          <w:rFonts w:ascii="Times New Roman" w:hAnsi="Times New Roman"/>
          <w:color w:val="auto"/>
          <w:sz w:val="24"/>
          <w:szCs w:val="24"/>
          <w:lang w:val="pt-BR"/>
        </w:rPr>
        <w:t>paciente</w:t>
      </w:r>
      <w:r w:rsidRPr="004D47C2">
        <w:rPr>
          <w:rFonts w:ascii="Times New Roman" w:hAnsi="Times New Roman"/>
          <w:color w:val="auto"/>
          <w:sz w:val="24"/>
          <w:szCs w:val="24"/>
          <w:vertAlign w:val="superscript"/>
        </w:rPr>
        <w:t>26</w:t>
      </w:r>
      <w:r w:rsidRPr="004D47C2">
        <w:rPr>
          <w:rFonts w:ascii="Times New Roman" w:hAnsi="Times New Roman"/>
          <w:color w:val="auto"/>
          <w:sz w:val="24"/>
          <w:szCs w:val="24"/>
        </w:rPr>
        <w:t>.</w:t>
      </w: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Por fim, aqui, os instrumentos de teste físicos foram usados para indicar a evolução dos componentes de desempenho ocupacional, já a MIF foi usada para sugerir ganhos funcionais gerais. Sobre este último, em estudos anteriores, esta possibilidade de análise dos dados e inferência dos nossos achado foi semelhantemente processada em estudos anteriores</w:t>
      </w:r>
      <w:r w:rsidRPr="004D47C2">
        <w:rPr>
          <w:rFonts w:ascii="Times New Roman" w:hAnsi="Times New Roman"/>
          <w:color w:val="auto"/>
          <w:sz w:val="24"/>
          <w:szCs w:val="24"/>
          <w:vertAlign w:val="superscript"/>
        </w:rPr>
        <w:t>27</w:t>
      </w:r>
      <w:r w:rsidRPr="004D47C2">
        <w:rPr>
          <w:rFonts w:ascii="Times New Roman" w:hAnsi="Times New Roman"/>
          <w:color w:val="auto"/>
          <w:sz w:val="24"/>
          <w:szCs w:val="24"/>
        </w:rPr>
        <w:t xml:space="preserve">. Assim, manifesta-se que este estudo afere considerável complemento aos resultados inferidos pela MIF com aqueles obtidos dos testes físicos.  </w:t>
      </w:r>
    </w:p>
    <w:p w:rsidR="004D47C2" w:rsidRPr="004D47C2" w:rsidRDefault="004D47C2" w:rsidP="004D47C2">
      <w:pPr>
        <w:pStyle w:val="CorpoA"/>
        <w:spacing w:line="360" w:lineRule="auto"/>
        <w:jc w:val="both"/>
        <w:rPr>
          <w:rFonts w:ascii="Times New Roman" w:eastAsia="Times New Roman" w:hAnsi="Times New Roman" w:cs="Times New Roman"/>
          <w:b/>
          <w:bCs/>
          <w:color w:val="auto"/>
          <w:sz w:val="24"/>
          <w:szCs w:val="24"/>
        </w:rPr>
      </w:pPr>
    </w:p>
    <w:p w:rsidR="004D47C2" w:rsidRPr="004D47C2" w:rsidRDefault="004D47C2" w:rsidP="004D47C2">
      <w:pPr>
        <w:pStyle w:val="CorpoA"/>
        <w:spacing w:line="360" w:lineRule="auto"/>
        <w:jc w:val="both"/>
        <w:rPr>
          <w:rFonts w:ascii="Times New Roman" w:eastAsia="Times New Roman" w:hAnsi="Times New Roman" w:cs="Times New Roman"/>
          <w:b/>
          <w:bCs/>
          <w:color w:val="auto"/>
          <w:sz w:val="24"/>
          <w:szCs w:val="24"/>
        </w:rPr>
      </w:pPr>
    </w:p>
    <w:p w:rsidR="004D47C2" w:rsidRPr="004D47C2" w:rsidRDefault="004D47C2" w:rsidP="004D47C2">
      <w:pPr>
        <w:pStyle w:val="CorpoA"/>
        <w:spacing w:line="360" w:lineRule="auto"/>
        <w:jc w:val="both"/>
        <w:rPr>
          <w:rFonts w:ascii="Times New Roman" w:eastAsia="Times New Roman" w:hAnsi="Times New Roman" w:cs="Times New Roman"/>
          <w:b/>
          <w:bCs/>
          <w:color w:val="auto"/>
          <w:sz w:val="24"/>
          <w:szCs w:val="24"/>
        </w:rPr>
      </w:pPr>
      <w:r w:rsidRPr="004D47C2">
        <w:rPr>
          <w:rFonts w:ascii="Times New Roman" w:hAnsi="Times New Roman"/>
          <w:b/>
          <w:bCs/>
          <w:color w:val="auto"/>
          <w:sz w:val="24"/>
          <w:szCs w:val="24"/>
        </w:rPr>
        <w:t>CONCLUSÃO</w:t>
      </w: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r w:rsidRPr="004D47C2">
        <w:rPr>
          <w:rFonts w:ascii="Times New Roman" w:hAnsi="Times New Roman"/>
          <w:color w:val="auto"/>
          <w:sz w:val="24"/>
          <w:szCs w:val="24"/>
        </w:rPr>
        <w:t>Do estudo, conclui-se que a Cinesioatividade e o treino de AVD foram eficientes para favorecer a recuperação do estado funcional da paciente, assim como ganhos da percepçã</w:t>
      </w:r>
      <w:r w:rsidRPr="004D47C2">
        <w:rPr>
          <w:rFonts w:ascii="Times New Roman" w:hAnsi="Times New Roman"/>
          <w:color w:val="auto"/>
          <w:sz w:val="24"/>
          <w:szCs w:val="24"/>
          <w:lang w:val="pt-PT"/>
        </w:rPr>
        <w:t>o t</w:t>
      </w:r>
      <w:r w:rsidRPr="004D47C2">
        <w:rPr>
          <w:rFonts w:ascii="Times New Roman" w:hAnsi="Times New Roman"/>
          <w:color w:val="auto"/>
          <w:sz w:val="24"/>
          <w:szCs w:val="24"/>
        </w:rPr>
        <w:t>átil, do grau de força muscular e da ADM no hemicorpo contralesional. Validou-se a eficiência do treino de AVDs no processo de reabilitação neurológica, reduzindo incapacidades e desenvolvendo habilidades prejudicadas. A mensuração com maior rigor científico dos dados gerados poderia dar uma notação mais precisa da participação da Cinesioatividade nesses ganhos registrados. Contudo, apesar de ser uma abordagem pouco diretamente debatida na literatura, aqui manifestou certa ação complementar aos benefícios do treino de AVD. O aumento no número de participantes desta pesquisa daria mais confiabilidade aos resultados aqui apresentados. Isso, contudo, não invalida os achados aqui destacados e provoca certa inquietação para comprovar estes resultados em um cenário com ene maior de participantes. Por fim, pretende-se aprofundar esta pesquisa buscando identificar o peso relativo que cada abordagem tem na recuperação funcional, redimensionando o desenho deste ensaio clí</w:t>
      </w:r>
      <w:r w:rsidRPr="004D47C2">
        <w:rPr>
          <w:rFonts w:ascii="Times New Roman" w:hAnsi="Times New Roman"/>
          <w:color w:val="auto"/>
          <w:sz w:val="24"/>
          <w:szCs w:val="24"/>
          <w:lang w:val="it-IT"/>
        </w:rPr>
        <w:t>nico.</w:t>
      </w:r>
    </w:p>
    <w:p w:rsidR="004D47C2" w:rsidRPr="004D47C2" w:rsidRDefault="004D47C2" w:rsidP="004D47C2">
      <w:pPr>
        <w:pStyle w:val="CorpoA"/>
        <w:spacing w:line="360" w:lineRule="auto"/>
        <w:jc w:val="both"/>
        <w:rPr>
          <w:rFonts w:ascii="Times New Roman" w:eastAsia="Times New Roman" w:hAnsi="Times New Roman" w:cs="Times New Roman"/>
          <w:color w:val="auto"/>
          <w:sz w:val="24"/>
          <w:szCs w:val="24"/>
        </w:rPr>
      </w:pPr>
    </w:p>
    <w:p w:rsidR="004D47C2" w:rsidRPr="004D47C2" w:rsidRDefault="004D47C2" w:rsidP="004D47C2">
      <w:pPr>
        <w:pStyle w:val="Ttulo1"/>
        <w:spacing w:after="0"/>
        <w:jc w:val="left"/>
        <w:rPr>
          <w:color w:val="auto"/>
        </w:rPr>
      </w:pPr>
      <w:r w:rsidRPr="004D47C2">
        <w:rPr>
          <w:color w:val="auto"/>
        </w:rPr>
        <w:t>REFERÊNCIAS BIBLIOGRÁFICAS</w:t>
      </w:r>
    </w:p>
    <w:p w:rsidR="004D47C2" w:rsidRPr="004D47C2" w:rsidRDefault="004D47C2" w:rsidP="004D47C2">
      <w:pPr>
        <w:pStyle w:val="CorpoA"/>
        <w:rPr>
          <w:rFonts w:ascii="Times New Roman" w:eastAsia="Times New Roman" w:hAnsi="Times New Roman" w:cs="Times New Roman"/>
          <w:color w:val="auto"/>
          <w:sz w:val="24"/>
          <w:szCs w:val="24"/>
          <w:lang w:val="de-DE"/>
        </w:rPr>
      </w:pPr>
    </w:p>
    <w:p w:rsidR="004D47C2" w:rsidRPr="004D47C2" w:rsidRDefault="004D47C2" w:rsidP="004D47C2">
      <w:pPr>
        <w:pStyle w:val="CorpoA"/>
        <w:rPr>
          <w:rFonts w:ascii="Times New Roman" w:eastAsia="Times New Roman" w:hAnsi="Times New Roman" w:cs="Times New Roman"/>
          <w:color w:val="auto"/>
          <w:sz w:val="24"/>
          <w:szCs w:val="24"/>
        </w:rPr>
      </w:pPr>
      <w:r w:rsidRPr="00D24DD4">
        <w:rPr>
          <w:rFonts w:ascii="Times New Roman" w:hAnsi="Times New Roman"/>
          <w:caps/>
          <w:color w:val="auto"/>
          <w:sz w:val="24"/>
          <w:szCs w:val="24"/>
          <w:lang w:val="en-US"/>
        </w:rPr>
        <w:t xml:space="preserve">1. </w:t>
      </w:r>
      <w:r w:rsidRPr="00D24DD4">
        <w:rPr>
          <w:rFonts w:ascii="Times New Roman" w:hAnsi="Times New Roman"/>
          <w:color w:val="auto"/>
          <w:sz w:val="24"/>
          <w:szCs w:val="24"/>
          <w:lang w:val="en-US"/>
        </w:rPr>
        <w:t xml:space="preserve">Stineman, MG; Streim, JE; Pan, Q et al. </w:t>
      </w:r>
      <w:r w:rsidRPr="004D47C2">
        <w:rPr>
          <w:rFonts w:ascii="Times New Roman" w:hAnsi="Times New Roman"/>
          <w:b/>
          <w:bCs/>
          <w:color w:val="auto"/>
          <w:sz w:val="24"/>
          <w:szCs w:val="24"/>
          <w:lang w:val="en-US"/>
        </w:rPr>
        <w:t>Activity Limitation Stages empirically derived for Activities of Daily Living (ADL) and Instrumental ADL in the U.S. Adult community-dwelling Medicare population</w:t>
      </w:r>
      <w:r w:rsidRPr="004D47C2">
        <w:rPr>
          <w:rFonts w:ascii="Times New Roman" w:hAnsi="Times New Roman"/>
          <w:color w:val="auto"/>
          <w:sz w:val="24"/>
          <w:szCs w:val="24"/>
          <w:lang w:val="en-US"/>
        </w:rPr>
        <w:t xml:space="preserve">. </w:t>
      </w:r>
      <w:r w:rsidRPr="00C767A5">
        <w:rPr>
          <w:rFonts w:ascii="Times New Roman" w:hAnsi="Times New Roman"/>
          <w:color w:val="auto"/>
          <w:sz w:val="24"/>
          <w:szCs w:val="24"/>
          <w:lang w:val="en-US"/>
        </w:rPr>
        <w:t>PM R. Nov;6(11):976-87, 2014.</w:t>
      </w:r>
    </w:p>
    <w:p w:rsidR="004D47C2" w:rsidRPr="00C767A5" w:rsidRDefault="004D47C2" w:rsidP="004D47C2">
      <w:pPr>
        <w:pStyle w:val="CorpoA"/>
        <w:rPr>
          <w:rFonts w:ascii="Times New Roman" w:eastAsia="Times New Roman" w:hAnsi="Times New Roman" w:cs="Times New Roman"/>
          <w:color w:val="auto"/>
          <w:sz w:val="24"/>
          <w:szCs w:val="24"/>
          <w:lang w:val="en-US"/>
        </w:rPr>
      </w:pPr>
    </w:p>
    <w:p w:rsidR="004D47C2" w:rsidRPr="004D47C2" w:rsidRDefault="004D47C2" w:rsidP="004D47C2">
      <w:pPr>
        <w:pStyle w:val="CorpoA"/>
        <w:rPr>
          <w:rFonts w:ascii="Times New Roman" w:eastAsia="Times New Roman" w:hAnsi="Times New Roman" w:cs="Times New Roman"/>
          <w:color w:val="auto"/>
          <w:sz w:val="24"/>
          <w:szCs w:val="24"/>
        </w:rPr>
      </w:pPr>
      <w:r w:rsidRPr="00D24DD4">
        <w:rPr>
          <w:rFonts w:ascii="Times New Roman" w:hAnsi="Times New Roman"/>
          <w:caps/>
          <w:color w:val="auto"/>
          <w:sz w:val="24"/>
          <w:szCs w:val="24"/>
          <w:lang w:val="pt-BR"/>
        </w:rPr>
        <w:t xml:space="preserve">2. </w:t>
      </w:r>
      <w:r w:rsidRPr="00D24DD4">
        <w:rPr>
          <w:rFonts w:ascii="Times New Roman" w:hAnsi="Times New Roman"/>
          <w:color w:val="auto"/>
          <w:sz w:val="24"/>
          <w:szCs w:val="24"/>
          <w:lang w:val="pt-BR"/>
        </w:rPr>
        <w:t xml:space="preserve">Bisio, Ambra; Pedullà, Ludovico; Bonzano, Laura et al. </w:t>
      </w:r>
      <w:r w:rsidRPr="004D47C2">
        <w:rPr>
          <w:rFonts w:ascii="Times New Roman" w:hAnsi="Times New Roman"/>
          <w:b/>
          <w:bCs/>
          <w:color w:val="auto"/>
          <w:sz w:val="24"/>
          <w:szCs w:val="24"/>
          <w:lang w:val="en-US"/>
        </w:rPr>
        <w:t>Evaluation of Handwriting Movement Kinematics: From an Ecological to a Magnetic Resonance Environment</w:t>
      </w:r>
      <w:r w:rsidRPr="004D47C2">
        <w:rPr>
          <w:rFonts w:ascii="Times New Roman" w:hAnsi="Times New Roman"/>
          <w:color w:val="auto"/>
          <w:sz w:val="24"/>
          <w:szCs w:val="24"/>
          <w:lang w:val="en-US"/>
        </w:rPr>
        <w:t>. Frontiers in Human Neuroscience. 10: 488. 2016.</w:t>
      </w:r>
    </w:p>
    <w:p w:rsidR="004D47C2" w:rsidRPr="004D47C2" w:rsidRDefault="004D47C2" w:rsidP="004D47C2">
      <w:pPr>
        <w:pStyle w:val="CorpoA"/>
        <w:rPr>
          <w:rFonts w:ascii="Times New Roman" w:eastAsia="Times New Roman" w:hAnsi="Times New Roman" w:cs="Times New Roman"/>
          <w:color w:val="auto"/>
          <w:sz w:val="24"/>
          <w:szCs w:val="24"/>
          <w:lang w:val="en-US"/>
        </w:rPr>
      </w:pPr>
    </w:p>
    <w:p w:rsidR="004D47C2" w:rsidRPr="004D47C2" w:rsidRDefault="004D47C2" w:rsidP="004D47C2">
      <w:pPr>
        <w:pStyle w:val="CorpoA"/>
        <w:rPr>
          <w:rFonts w:ascii="Times New Roman" w:eastAsia="Times New Roman" w:hAnsi="Times New Roman" w:cs="Times New Roman"/>
          <w:color w:val="auto"/>
          <w:sz w:val="24"/>
          <w:szCs w:val="24"/>
          <w:lang w:val="en-US"/>
        </w:rPr>
      </w:pPr>
      <w:r w:rsidRPr="004D47C2">
        <w:rPr>
          <w:rFonts w:ascii="Times New Roman" w:hAnsi="Times New Roman"/>
          <w:color w:val="auto"/>
          <w:sz w:val="24"/>
          <w:szCs w:val="24"/>
          <w:lang w:val="en-US"/>
        </w:rPr>
        <w:t xml:space="preserve">3. Grattan ES, Lang CE, Birkenmeier R, Holm M, Rubinstein E, Van Swearingen J, Skidmore ER. </w:t>
      </w:r>
      <w:r w:rsidRPr="004D47C2">
        <w:rPr>
          <w:rFonts w:ascii="Times New Roman" w:hAnsi="Times New Roman"/>
          <w:b/>
          <w:bCs/>
          <w:color w:val="auto"/>
          <w:sz w:val="24"/>
          <w:szCs w:val="24"/>
          <w:lang w:val="en-US"/>
        </w:rPr>
        <w:t>Examining the Feasibility, Tolerability, and Preliminary Efficacy of Repetitive Task-Specific Practice for People With Unilateral Spatial Neglect</w:t>
      </w:r>
      <w:r w:rsidRPr="004D47C2">
        <w:rPr>
          <w:rFonts w:ascii="Times New Roman" w:hAnsi="Times New Roman"/>
          <w:color w:val="auto"/>
          <w:sz w:val="24"/>
          <w:szCs w:val="24"/>
          <w:lang w:val="en-US"/>
        </w:rPr>
        <w:t>. Am J Occup Ther. 2016 Jul-Aug;70(4):7004290020p1-8</w:t>
      </w:r>
    </w:p>
    <w:p w:rsidR="004D47C2" w:rsidRPr="004D47C2" w:rsidRDefault="004D47C2" w:rsidP="004D47C2">
      <w:pPr>
        <w:pStyle w:val="CorpoA"/>
        <w:rPr>
          <w:rFonts w:ascii="Times New Roman" w:eastAsia="Times New Roman" w:hAnsi="Times New Roman" w:cs="Times New Roman"/>
          <w:color w:val="auto"/>
          <w:sz w:val="24"/>
          <w:szCs w:val="24"/>
          <w:lang w:val="de-DE"/>
        </w:rPr>
      </w:pPr>
    </w:p>
    <w:p w:rsidR="004D47C2" w:rsidRPr="004D47C2" w:rsidRDefault="004D47C2" w:rsidP="004D47C2">
      <w:pPr>
        <w:pStyle w:val="CorpoA"/>
        <w:rPr>
          <w:rFonts w:ascii="Times New Roman" w:eastAsia="Times New Roman" w:hAnsi="Times New Roman" w:cs="Times New Roman"/>
          <w:color w:val="auto"/>
          <w:sz w:val="24"/>
          <w:szCs w:val="24"/>
        </w:rPr>
      </w:pPr>
      <w:r w:rsidRPr="004D47C2">
        <w:rPr>
          <w:rFonts w:ascii="Times New Roman" w:hAnsi="Times New Roman"/>
          <w:color w:val="auto"/>
          <w:sz w:val="24"/>
          <w:szCs w:val="24"/>
          <w:lang w:val="de-DE"/>
        </w:rPr>
        <w:t xml:space="preserve">4. </w:t>
      </w:r>
      <w:r w:rsidRPr="004D47C2">
        <w:rPr>
          <w:rFonts w:ascii="Times New Roman" w:hAnsi="Times New Roman"/>
          <w:color w:val="auto"/>
          <w:sz w:val="24"/>
          <w:szCs w:val="24"/>
        </w:rPr>
        <w:t xml:space="preserve">Vasconcelos, Mary Helena. </w:t>
      </w:r>
      <w:r w:rsidRPr="004D47C2">
        <w:rPr>
          <w:rFonts w:ascii="Times New Roman" w:hAnsi="Times New Roman"/>
          <w:b/>
          <w:bCs/>
          <w:color w:val="auto"/>
          <w:sz w:val="24"/>
          <w:szCs w:val="24"/>
        </w:rPr>
        <w:t>Cinesioatividade: espaço de reeducaçã</w:t>
      </w:r>
      <w:r w:rsidRPr="00C767A5">
        <w:rPr>
          <w:rFonts w:ascii="Times New Roman" w:hAnsi="Times New Roman"/>
          <w:b/>
          <w:bCs/>
          <w:color w:val="auto"/>
          <w:sz w:val="24"/>
          <w:szCs w:val="24"/>
          <w:lang w:val="pt-BR"/>
        </w:rPr>
        <w:t>o funcional para disfun</w:t>
      </w:r>
      <w:r w:rsidRPr="004D47C2">
        <w:rPr>
          <w:rFonts w:ascii="Times New Roman" w:hAnsi="Times New Roman"/>
          <w:b/>
          <w:bCs/>
          <w:color w:val="auto"/>
          <w:sz w:val="24"/>
          <w:szCs w:val="24"/>
        </w:rPr>
        <w:t>ção neuromotora em adultos</w:t>
      </w:r>
      <w:r w:rsidRPr="004D47C2">
        <w:rPr>
          <w:rFonts w:ascii="Times New Roman" w:hAnsi="Times New Roman"/>
          <w:color w:val="auto"/>
          <w:sz w:val="24"/>
          <w:szCs w:val="24"/>
        </w:rPr>
        <w:t xml:space="preserve">. </w:t>
      </w:r>
      <w:r w:rsidRPr="00C767A5">
        <w:rPr>
          <w:rFonts w:ascii="Times New Roman" w:hAnsi="Times New Roman"/>
          <w:color w:val="auto"/>
          <w:sz w:val="24"/>
          <w:szCs w:val="24"/>
        </w:rPr>
        <w:t>Revista Brasileira em Promoção da Saúde. v. 17, n. 3. 2004.</w:t>
      </w:r>
    </w:p>
    <w:p w:rsidR="004D47C2" w:rsidRPr="00C767A5" w:rsidRDefault="004D47C2" w:rsidP="004D47C2">
      <w:pPr>
        <w:pStyle w:val="CorpoA"/>
        <w:rPr>
          <w:rFonts w:ascii="Times New Roman" w:eastAsia="Times New Roman" w:hAnsi="Times New Roman" w:cs="Times New Roman"/>
          <w:color w:val="auto"/>
          <w:sz w:val="24"/>
          <w:szCs w:val="24"/>
        </w:rPr>
      </w:pPr>
    </w:p>
    <w:p w:rsidR="004D47C2" w:rsidRPr="004D47C2" w:rsidRDefault="004D47C2" w:rsidP="004D47C2">
      <w:pPr>
        <w:pStyle w:val="CorpoA"/>
        <w:rPr>
          <w:rFonts w:ascii="Times New Roman" w:eastAsia="Times New Roman" w:hAnsi="Times New Roman" w:cs="Times New Roman"/>
          <w:color w:val="auto"/>
          <w:sz w:val="24"/>
          <w:szCs w:val="24"/>
        </w:rPr>
      </w:pPr>
      <w:r w:rsidRPr="00C767A5">
        <w:rPr>
          <w:rFonts w:ascii="Times New Roman" w:hAnsi="Times New Roman"/>
          <w:color w:val="auto"/>
          <w:sz w:val="24"/>
          <w:szCs w:val="24"/>
        </w:rPr>
        <w:t xml:space="preserve">5. Pila, Ophélie; Duret, Christophe; Laborne, François-Xavier et al. </w:t>
      </w:r>
      <w:r w:rsidRPr="004D47C2">
        <w:rPr>
          <w:rFonts w:ascii="Times New Roman" w:hAnsi="Times New Roman"/>
          <w:b/>
          <w:bCs/>
          <w:color w:val="auto"/>
          <w:sz w:val="24"/>
          <w:szCs w:val="24"/>
          <w:lang w:val="en-US"/>
        </w:rPr>
        <w:t>Pattern of improvement in upper limb pointing task kinematics after a 3-month training program with robotic assistance in stroke</w:t>
      </w:r>
      <w:r w:rsidRPr="004D47C2">
        <w:rPr>
          <w:rFonts w:ascii="Times New Roman" w:hAnsi="Times New Roman"/>
          <w:color w:val="auto"/>
          <w:sz w:val="24"/>
          <w:szCs w:val="24"/>
          <w:lang w:val="en-US"/>
        </w:rPr>
        <w:t>. Journal of NeuroEngineering and Rehabilitation. 14:105. 2017.</w:t>
      </w:r>
    </w:p>
    <w:p w:rsidR="004D47C2" w:rsidRPr="004D47C2" w:rsidRDefault="004D47C2" w:rsidP="004D47C2">
      <w:pPr>
        <w:pStyle w:val="CorpoA"/>
        <w:rPr>
          <w:rFonts w:ascii="Times New Roman" w:eastAsia="Times New Roman" w:hAnsi="Times New Roman" w:cs="Times New Roman"/>
          <w:color w:val="auto"/>
          <w:sz w:val="24"/>
          <w:szCs w:val="24"/>
          <w:lang w:val="de-DE"/>
        </w:rPr>
      </w:pPr>
    </w:p>
    <w:p w:rsidR="004D47C2" w:rsidRPr="004D47C2" w:rsidRDefault="004D47C2" w:rsidP="004D47C2">
      <w:pPr>
        <w:pStyle w:val="CorpoA"/>
        <w:rPr>
          <w:rFonts w:ascii="Times New Roman" w:eastAsia="Times New Roman" w:hAnsi="Times New Roman" w:cs="Times New Roman"/>
          <w:color w:val="auto"/>
          <w:sz w:val="24"/>
          <w:szCs w:val="24"/>
          <w:lang w:val="de-DE"/>
        </w:rPr>
      </w:pPr>
      <w:r w:rsidRPr="004D47C2">
        <w:rPr>
          <w:rFonts w:ascii="Times New Roman" w:hAnsi="Times New Roman"/>
          <w:color w:val="auto"/>
          <w:sz w:val="24"/>
          <w:szCs w:val="24"/>
          <w:lang w:val="de-DE"/>
        </w:rPr>
        <w:t xml:space="preserve">6. Wolf TJ, Chuh A, Floyd T, McInnis K, Williams E. </w:t>
      </w:r>
      <w:r w:rsidRPr="004D47C2">
        <w:rPr>
          <w:rFonts w:ascii="Times New Roman" w:hAnsi="Times New Roman"/>
          <w:b/>
          <w:bCs/>
          <w:color w:val="auto"/>
          <w:sz w:val="24"/>
          <w:szCs w:val="24"/>
          <w:lang w:val="de-DE"/>
        </w:rPr>
        <w:t>Effectiveness of occupation-based interventions to improve areas of occupation and social participation after stroke: an evidence-based review</w:t>
      </w:r>
      <w:r w:rsidRPr="004D47C2">
        <w:rPr>
          <w:rFonts w:ascii="Times New Roman" w:hAnsi="Times New Roman"/>
          <w:color w:val="auto"/>
          <w:sz w:val="24"/>
          <w:szCs w:val="24"/>
          <w:lang w:val="de-DE"/>
        </w:rPr>
        <w:t>. Am J Occup Ther. 2015 Jan-Feb;69(1):6901180060p1-11.</w:t>
      </w:r>
    </w:p>
    <w:p w:rsidR="004D47C2" w:rsidRPr="004D47C2" w:rsidRDefault="004D47C2" w:rsidP="004D47C2">
      <w:pPr>
        <w:pStyle w:val="CorpoA"/>
        <w:rPr>
          <w:rFonts w:ascii="Times New Roman" w:eastAsia="Times New Roman" w:hAnsi="Times New Roman" w:cs="Times New Roman"/>
          <w:color w:val="auto"/>
          <w:sz w:val="24"/>
          <w:szCs w:val="24"/>
          <w:lang w:val="de-DE"/>
        </w:rPr>
      </w:pPr>
    </w:p>
    <w:p w:rsidR="004D47C2" w:rsidRPr="004D47C2" w:rsidRDefault="004D47C2" w:rsidP="004D47C2">
      <w:pPr>
        <w:pStyle w:val="CorpoA"/>
        <w:rPr>
          <w:rFonts w:ascii="Times New Roman" w:eastAsia="Times New Roman" w:hAnsi="Times New Roman" w:cs="Times New Roman"/>
          <w:color w:val="auto"/>
          <w:sz w:val="24"/>
          <w:szCs w:val="24"/>
        </w:rPr>
      </w:pPr>
      <w:r w:rsidRPr="004D47C2">
        <w:rPr>
          <w:rFonts w:ascii="Times New Roman" w:hAnsi="Times New Roman"/>
          <w:color w:val="auto"/>
          <w:sz w:val="24"/>
          <w:szCs w:val="24"/>
          <w:lang w:val="de-DE"/>
        </w:rPr>
        <w:t xml:space="preserve">7. </w:t>
      </w:r>
      <w:r w:rsidRPr="004D47C2">
        <w:rPr>
          <w:rFonts w:ascii="Times New Roman" w:hAnsi="Times New Roman"/>
          <w:color w:val="auto"/>
          <w:sz w:val="24"/>
          <w:szCs w:val="24"/>
        </w:rPr>
        <w:t xml:space="preserve">Melo, Denise Mendonça de; Barbosa, Altemir José Gonçalves. </w:t>
      </w:r>
      <w:r w:rsidRPr="004D47C2">
        <w:rPr>
          <w:rFonts w:ascii="Times New Roman" w:hAnsi="Times New Roman"/>
          <w:b/>
          <w:bCs/>
          <w:color w:val="auto"/>
          <w:sz w:val="24"/>
          <w:szCs w:val="24"/>
        </w:rPr>
        <w:t>O uso do Mini-Exame do Estado Mental em pesquisas com idosos no Brasil: uma revisão sistemá</w:t>
      </w:r>
      <w:r w:rsidRPr="004D47C2">
        <w:rPr>
          <w:rFonts w:ascii="Times New Roman" w:hAnsi="Times New Roman"/>
          <w:b/>
          <w:bCs/>
          <w:color w:val="auto"/>
          <w:sz w:val="24"/>
          <w:szCs w:val="24"/>
          <w:lang w:val="it-IT"/>
        </w:rPr>
        <w:t>tica</w:t>
      </w:r>
      <w:r w:rsidRPr="004D47C2">
        <w:rPr>
          <w:rFonts w:ascii="Times New Roman" w:hAnsi="Times New Roman"/>
          <w:color w:val="auto"/>
          <w:sz w:val="24"/>
          <w:szCs w:val="24"/>
          <w:lang w:val="it-IT"/>
        </w:rPr>
        <w:t>.</w:t>
      </w:r>
      <w:r w:rsidRPr="004D47C2">
        <w:rPr>
          <w:rFonts w:ascii="Times New Roman" w:hAnsi="Times New Roman"/>
          <w:color w:val="auto"/>
          <w:sz w:val="24"/>
          <w:szCs w:val="24"/>
        </w:rPr>
        <w:t> Ciênc. Saúde Coletiva</w:t>
      </w:r>
      <w:r w:rsidRPr="004D47C2">
        <w:rPr>
          <w:rFonts w:ascii="Times New Roman" w:hAnsi="Times New Roman"/>
          <w:b/>
          <w:bCs/>
          <w:color w:val="auto"/>
          <w:sz w:val="24"/>
          <w:szCs w:val="24"/>
        </w:rPr>
        <w:t>, </w:t>
      </w:r>
      <w:r w:rsidRPr="004D47C2">
        <w:rPr>
          <w:rFonts w:ascii="Times New Roman" w:hAnsi="Times New Roman"/>
          <w:color w:val="auto"/>
          <w:sz w:val="24"/>
          <w:szCs w:val="24"/>
        </w:rPr>
        <w:t>[s.l.], v. 20, n. 12, p.3865-3876, dez. 2015.</w:t>
      </w:r>
    </w:p>
    <w:p w:rsidR="004D47C2" w:rsidRPr="004D47C2" w:rsidRDefault="004D47C2" w:rsidP="004D47C2">
      <w:pPr>
        <w:pStyle w:val="CorpoA"/>
        <w:rPr>
          <w:rFonts w:ascii="Times New Roman" w:eastAsia="Times New Roman" w:hAnsi="Times New Roman" w:cs="Times New Roman"/>
          <w:color w:val="auto"/>
          <w:sz w:val="24"/>
          <w:szCs w:val="24"/>
          <w:lang w:val="de-DE"/>
        </w:rPr>
      </w:pPr>
    </w:p>
    <w:p w:rsidR="004D47C2" w:rsidRPr="004D47C2" w:rsidRDefault="004D47C2" w:rsidP="004D47C2">
      <w:pPr>
        <w:pStyle w:val="CorpoA"/>
        <w:rPr>
          <w:rFonts w:ascii="Times New Roman" w:eastAsia="Times New Roman" w:hAnsi="Times New Roman" w:cs="Times New Roman"/>
          <w:color w:val="auto"/>
          <w:sz w:val="24"/>
          <w:szCs w:val="24"/>
        </w:rPr>
      </w:pPr>
      <w:r w:rsidRPr="004D47C2">
        <w:rPr>
          <w:rFonts w:ascii="Times New Roman" w:hAnsi="Times New Roman"/>
          <w:color w:val="auto"/>
          <w:sz w:val="24"/>
          <w:szCs w:val="24"/>
          <w:lang w:val="de-DE"/>
        </w:rPr>
        <w:t xml:space="preserve">8. </w:t>
      </w:r>
      <w:r w:rsidRPr="004D47C2">
        <w:rPr>
          <w:rFonts w:ascii="Times New Roman" w:hAnsi="Times New Roman"/>
          <w:color w:val="auto"/>
          <w:sz w:val="24"/>
          <w:szCs w:val="24"/>
          <w:lang w:val="pt-PT"/>
        </w:rPr>
        <w:t>Lourenço</w:t>
      </w:r>
      <w:r w:rsidRPr="004D47C2">
        <w:rPr>
          <w:rFonts w:ascii="Times New Roman" w:hAnsi="Times New Roman"/>
          <w:color w:val="auto"/>
          <w:sz w:val="24"/>
          <w:szCs w:val="24"/>
        </w:rPr>
        <w:t xml:space="preserve">, Roberto; Vera, Renato. </w:t>
      </w:r>
      <w:r w:rsidRPr="004D47C2">
        <w:rPr>
          <w:rFonts w:ascii="Times New Roman" w:hAnsi="Times New Roman"/>
          <w:b/>
          <w:bCs/>
          <w:color w:val="auto"/>
          <w:sz w:val="24"/>
          <w:szCs w:val="24"/>
        </w:rPr>
        <w:t>Mini-Exame do Estado Mental: caracterí</w:t>
      </w:r>
      <w:r w:rsidRPr="00C767A5">
        <w:rPr>
          <w:rFonts w:ascii="Times New Roman" w:hAnsi="Times New Roman"/>
          <w:b/>
          <w:bCs/>
          <w:color w:val="auto"/>
          <w:sz w:val="24"/>
          <w:szCs w:val="24"/>
          <w:lang w:val="pt-BR"/>
        </w:rPr>
        <w:t>sticas psicom</w:t>
      </w:r>
      <w:r w:rsidRPr="004D47C2">
        <w:rPr>
          <w:rFonts w:ascii="Times New Roman" w:hAnsi="Times New Roman"/>
          <w:b/>
          <w:bCs/>
          <w:color w:val="auto"/>
          <w:sz w:val="24"/>
          <w:szCs w:val="24"/>
        </w:rPr>
        <w:t>étricas em idosos ambulatoriais</w:t>
      </w:r>
      <w:r w:rsidRPr="004D47C2">
        <w:rPr>
          <w:rFonts w:ascii="Times New Roman" w:hAnsi="Times New Roman"/>
          <w:color w:val="auto"/>
          <w:sz w:val="24"/>
          <w:szCs w:val="24"/>
        </w:rPr>
        <w:t>. Revista Saúde Pública,</w:t>
      </w:r>
      <w:r w:rsidRPr="004D47C2">
        <w:rPr>
          <w:rFonts w:ascii="Times New Roman" w:hAnsi="Times New Roman"/>
          <w:b/>
          <w:bCs/>
          <w:color w:val="auto"/>
          <w:sz w:val="24"/>
          <w:szCs w:val="24"/>
        </w:rPr>
        <w:t> </w:t>
      </w:r>
      <w:r w:rsidRPr="004D47C2">
        <w:rPr>
          <w:rFonts w:ascii="Times New Roman" w:hAnsi="Times New Roman"/>
          <w:color w:val="auto"/>
          <w:sz w:val="24"/>
          <w:szCs w:val="24"/>
        </w:rPr>
        <w:t>Rio de Janeiro, v. 4, n. 40, p.712-720, fev. 2006</w:t>
      </w:r>
    </w:p>
    <w:p w:rsidR="004D47C2" w:rsidRPr="004D47C2" w:rsidRDefault="004D47C2" w:rsidP="004D47C2">
      <w:pPr>
        <w:pStyle w:val="CorpoA"/>
        <w:rPr>
          <w:rFonts w:ascii="Times New Roman" w:eastAsia="Times New Roman" w:hAnsi="Times New Roman" w:cs="Times New Roman"/>
          <w:color w:val="auto"/>
          <w:sz w:val="24"/>
          <w:szCs w:val="24"/>
          <w:lang w:val="de-DE"/>
        </w:rPr>
      </w:pPr>
    </w:p>
    <w:p w:rsidR="004D47C2" w:rsidRPr="004D47C2" w:rsidRDefault="004D47C2" w:rsidP="004D47C2">
      <w:pPr>
        <w:pStyle w:val="CorpoA"/>
        <w:rPr>
          <w:rFonts w:ascii="Times New Roman" w:eastAsia="Times New Roman" w:hAnsi="Times New Roman" w:cs="Times New Roman"/>
          <w:color w:val="auto"/>
          <w:sz w:val="24"/>
          <w:szCs w:val="24"/>
        </w:rPr>
      </w:pPr>
      <w:r w:rsidRPr="004D47C2">
        <w:rPr>
          <w:rFonts w:ascii="Times New Roman" w:hAnsi="Times New Roman"/>
          <w:color w:val="auto"/>
          <w:sz w:val="24"/>
          <w:szCs w:val="24"/>
          <w:lang w:val="de-DE"/>
        </w:rPr>
        <w:t xml:space="preserve">9. </w:t>
      </w:r>
      <w:r w:rsidRPr="004D47C2">
        <w:rPr>
          <w:rFonts w:ascii="Times New Roman" w:hAnsi="Times New Roman"/>
          <w:color w:val="auto"/>
          <w:sz w:val="24"/>
          <w:szCs w:val="24"/>
          <w:lang w:val="pt-PT"/>
        </w:rPr>
        <w:t>Assis, C. S. de; Batista, L. de C.; Wolosker, N. et al.</w:t>
      </w:r>
      <w:r w:rsidRPr="004D47C2">
        <w:rPr>
          <w:rFonts w:ascii="Times New Roman" w:hAnsi="Times New Roman"/>
          <w:b/>
          <w:bCs/>
          <w:color w:val="auto"/>
          <w:sz w:val="24"/>
          <w:szCs w:val="24"/>
          <w:lang w:val="pt-PT"/>
        </w:rPr>
        <w:t xml:space="preserve"> </w:t>
      </w:r>
      <w:r w:rsidRPr="004D47C2">
        <w:rPr>
          <w:rFonts w:ascii="Times New Roman" w:hAnsi="Times New Roman"/>
          <w:b/>
          <w:bCs/>
          <w:color w:val="auto"/>
          <w:sz w:val="24"/>
          <w:szCs w:val="24"/>
        </w:rPr>
        <w:t>Medida de independência funcional em pacientes com claudicação intermitente</w:t>
      </w:r>
      <w:r w:rsidRPr="004D47C2">
        <w:rPr>
          <w:rFonts w:ascii="Times New Roman" w:hAnsi="Times New Roman"/>
          <w:color w:val="auto"/>
          <w:sz w:val="24"/>
          <w:szCs w:val="24"/>
        </w:rPr>
        <w:t>. Rev Esc Enferm USP. 49(5):756-761. 2015.</w:t>
      </w:r>
    </w:p>
    <w:p w:rsidR="004D47C2" w:rsidRPr="004D47C2" w:rsidRDefault="004D47C2" w:rsidP="004D47C2">
      <w:pPr>
        <w:pStyle w:val="CorpoA"/>
        <w:rPr>
          <w:rFonts w:ascii="Times New Roman" w:eastAsia="Times New Roman" w:hAnsi="Times New Roman" w:cs="Times New Roman"/>
          <w:color w:val="auto"/>
          <w:sz w:val="24"/>
          <w:szCs w:val="24"/>
          <w:lang w:val="de-DE"/>
        </w:rPr>
      </w:pPr>
    </w:p>
    <w:p w:rsidR="004D47C2" w:rsidRPr="004D47C2" w:rsidRDefault="004D47C2" w:rsidP="004D47C2">
      <w:pPr>
        <w:pStyle w:val="CorpoA"/>
        <w:rPr>
          <w:rFonts w:ascii="Times New Roman" w:eastAsia="Times New Roman" w:hAnsi="Times New Roman" w:cs="Times New Roman"/>
          <w:color w:val="auto"/>
          <w:sz w:val="24"/>
          <w:szCs w:val="24"/>
          <w:lang w:val="de-DE"/>
        </w:rPr>
      </w:pPr>
      <w:r w:rsidRPr="004D47C2">
        <w:rPr>
          <w:rFonts w:ascii="Times New Roman" w:hAnsi="Times New Roman"/>
          <w:color w:val="auto"/>
          <w:sz w:val="24"/>
          <w:szCs w:val="24"/>
          <w:lang w:val="de-DE"/>
        </w:rPr>
        <w:t xml:space="preserve">10. Paternostro-Sluga T, Grim-Stieger M, Posch M, Schuhfried O, Vacariu G, Mittermaier C, Bittner C, Fialka-Moser V. </w:t>
      </w:r>
      <w:r w:rsidRPr="004D47C2">
        <w:rPr>
          <w:rFonts w:ascii="Times New Roman" w:hAnsi="Times New Roman"/>
          <w:b/>
          <w:bCs/>
          <w:color w:val="auto"/>
          <w:sz w:val="24"/>
          <w:szCs w:val="24"/>
          <w:lang w:val="de-DE"/>
        </w:rPr>
        <w:t>Reliability and validity of the Medical Research Council (MRC) scale and a modified scale for testing muscle strength in patients with radial palsy</w:t>
      </w:r>
      <w:r w:rsidRPr="004D47C2">
        <w:rPr>
          <w:rFonts w:ascii="Times New Roman" w:hAnsi="Times New Roman"/>
          <w:color w:val="auto"/>
          <w:sz w:val="24"/>
          <w:szCs w:val="24"/>
          <w:lang w:val="de-DE"/>
        </w:rPr>
        <w:t>. J Rehabil Med. 2008 Aug;40(8):665-71</w:t>
      </w:r>
    </w:p>
    <w:p w:rsidR="004D47C2" w:rsidRPr="004D47C2" w:rsidRDefault="004D47C2" w:rsidP="004D47C2">
      <w:pPr>
        <w:pStyle w:val="CorpoA"/>
        <w:rPr>
          <w:rFonts w:ascii="Times New Roman" w:eastAsia="Times New Roman" w:hAnsi="Times New Roman" w:cs="Times New Roman"/>
          <w:color w:val="auto"/>
          <w:sz w:val="24"/>
          <w:szCs w:val="24"/>
          <w:lang w:val="de-DE"/>
        </w:rPr>
      </w:pPr>
    </w:p>
    <w:p w:rsidR="004D47C2" w:rsidRPr="004D47C2" w:rsidRDefault="004D47C2" w:rsidP="004D47C2">
      <w:pPr>
        <w:pStyle w:val="CorpoA"/>
        <w:rPr>
          <w:rFonts w:ascii="Times New Roman" w:eastAsia="Times New Roman" w:hAnsi="Times New Roman" w:cs="Times New Roman"/>
          <w:color w:val="auto"/>
          <w:sz w:val="24"/>
          <w:szCs w:val="24"/>
        </w:rPr>
      </w:pPr>
      <w:r w:rsidRPr="004D47C2">
        <w:rPr>
          <w:rFonts w:ascii="Times New Roman" w:hAnsi="Times New Roman"/>
          <w:color w:val="auto"/>
          <w:sz w:val="24"/>
          <w:szCs w:val="24"/>
          <w:lang w:val="de-DE"/>
        </w:rPr>
        <w:t xml:space="preserve">11. </w:t>
      </w:r>
      <w:r w:rsidRPr="004D47C2">
        <w:rPr>
          <w:rFonts w:ascii="Times New Roman" w:hAnsi="Times New Roman"/>
          <w:color w:val="auto"/>
          <w:sz w:val="24"/>
          <w:szCs w:val="24"/>
        </w:rPr>
        <w:t xml:space="preserve">QUAGGIO, C. M. P., SOARES, F. A. M. S. e LIMA, M. A. X. C. </w:t>
      </w:r>
      <w:r w:rsidRPr="004D47C2">
        <w:rPr>
          <w:rFonts w:ascii="Times New Roman" w:hAnsi="Times New Roman"/>
          <w:b/>
          <w:bCs/>
          <w:color w:val="auto"/>
          <w:sz w:val="24"/>
          <w:szCs w:val="24"/>
        </w:rPr>
        <w:t>Uso dos Monofilamentos de Semmes Weinstein nos últimos cinco anos: Revisã</w:t>
      </w:r>
      <w:r w:rsidRPr="004D47C2">
        <w:rPr>
          <w:rFonts w:ascii="Times New Roman" w:hAnsi="Times New Roman"/>
          <w:b/>
          <w:bCs/>
          <w:color w:val="auto"/>
          <w:sz w:val="24"/>
          <w:szCs w:val="24"/>
          <w:lang w:val="it-IT"/>
        </w:rPr>
        <w:t>o Bibliogr</w:t>
      </w:r>
      <w:r w:rsidRPr="004D47C2">
        <w:rPr>
          <w:rFonts w:ascii="Times New Roman" w:hAnsi="Times New Roman"/>
          <w:b/>
          <w:bCs/>
          <w:color w:val="auto"/>
          <w:sz w:val="24"/>
          <w:szCs w:val="24"/>
        </w:rPr>
        <w:t>áfica</w:t>
      </w:r>
      <w:r w:rsidRPr="004D47C2">
        <w:rPr>
          <w:rFonts w:ascii="Times New Roman" w:hAnsi="Times New Roman"/>
          <w:color w:val="auto"/>
          <w:sz w:val="24"/>
          <w:szCs w:val="24"/>
        </w:rPr>
        <w:t>. SALUSVITA, Bauru, v. 35, n. 1, p. 129-142, 2016.</w:t>
      </w:r>
    </w:p>
    <w:p w:rsidR="004D47C2" w:rsidRPr="004D47C2" w:rsidRDefault="004D47C2" w:rsidP="004D47C2">
      <w:pPr>
        <w:pStyle w:val="CorpoA"/>
        <w:rPr>
          <w:rFonts w:ascii="Times New Roman" w:eastAsia="Times New Roman" w:hAnsi="Times New Roman" w:cs="Times New Roman"/>
          <w:color w:val="auto"/>
          <w:sz w:val="24"/>
          <w:szCs w:val="24"/>
          <w:lang w:val="de-DE"/>
        </w:rPr>
      </w:pPr>
    </w:p>
    <w:p w:rsidR="004D47C2" w:rsidRPr="004D47C2" w:rsidRDefault="004D47C2" w:rsidP="004D47C2">
      <w:pPr>
        <w:pStyle w:val="CorpoA"/>
        <w:rPr>
          <w:rFonts w:ascii="Times New Roman" w:eastAsia="Times New Roman" w:hAnsi="Times New Roman" w:cs="Times New Roman"/>
          <w:color w:val="auto"/>
          <w:sz w:val="24"/>
          <w:szCs w:val="24"/>
        </w:rPr>
      </w:pPr>
      <w:r w:rsidRPr="004D47C2">
        <w:rPr>
          <w:rFonts w:ascii="Times New Roman" w:hAnsi="Times New Roman"/>
          <w:color w:val="auto"/>
          <w:sz w:val="24"/>
          <w:szCs w:val="24"/>
          <w:lang w:val="de-DE"/>
        </w:rPr>
        <w:t xml:space="preserve">12. Ace, </w:t>
      </w:r>
      <w:r w:rsidRPr="004D47C2">
        <w:rPr>
          <w:rFonts w:ascii="Times New Roman" w:hAnsi="Times New Roman"/>
          <w:b/>
          <w:bCs/>
          <w:color w:val="auto"/>
          <w:sz w:val="24"/>
          <w:szCs w:val="24"/>
          <w:lang w:val="de-DE"/>
        </w:rPr>
        <w:t>Gest</w:t>
      </w:r>
      <w:r w:rsidRPr="004D47C2">
        <w:rPr>
          <w:rFonts w:ascii="Times New Roman" w:hAnsi="Times New Roman"/>
          <w:b/>
          <w:bCs/>
          <w:color w:val="auto"/>
          <w:sz w:val="24"/>
          <w:szCs w:val="24"/>
        </w:rPr>
        <w:t>ão em Saúde. Manual de Goniometria: Mediçã</w:t>
      </w:r>
      <w:r w:rsidRPr="00C767A5">
        <w:rPr>
          <w:rFonts w:ascii="Times New Roman" w:hAnsi="Times New Roman"/>
          <w:b/>
          <w:bCs/>
          <w:color w:val="auto"/>
          <w:sz w:val="24"/>
          <w:szCs w:val="24"/>
          <w:lang w:val="pt-BR"/>
        </w:rPr>
        <w:t xml:space="preserve">o de </w:t>
      </w:r>
      <w:r w:rsidRPr="004D47C2">
        <w:rPr>
          <w:rFonts w:ascii="Times New Roman" w:hAnsi="Times New Roman"/>
          <w:b/>
          <w:bCs/>
          <w:color w:val="auto"/>
          <w:sz w:val="24"/>
          <w:szCs w:val="24"/>
        </w:rPr>
        <w:t>Ângulos Articulares</w:t>
      </w:r>
      <w:r w:rsidRPr="004D47C2">
        <w:rPr>
          <w:rFonts w:ascii="Times New Roman" w:hAnsi="Times New Roman"/>
          <w:color w:val="auto"/>
          <w:sz w:val="24"/>
          <w:szCs w:val="24"/>
        </w:rPr>
        <w:t>. Rio de Janeiro. Disponível em: &lt;http://acegs.com.br/wp-content/uploads/2016/06/MANUAL-DE-GONIOMETRIA-FINAL.pdf&gt; acessado: 23 de fevereiro de 2016</w:t>
      </w:r>
    </w:p>
    <w:p w:rsidR="004D47C2" w:rsidRPr="004D47C2" w:rsidRDefault="004D47C2" w:rsidP="004D47C2">
      <w:pPr>
        <w:pStyle w:val="CorpoA"/>
        <w:rPr>
          <w:rFonts w:ascii="Times New Roman" w:eastAsia="Times New Roman" w:hAnsi="Times New Roman" w:cs="Times New Roman"/>
          <w:color w:val="auto"/>
          <w:sz w:val="24"/>
          <w:szCs w:val="24"/>
          <w:lang w:val="de-DE"/>
        </w:rPr>
      </w:pPr>
    </w:p>
    <w:p w:rsidR="004D47C2" w:rsidRPr="004D47C2" w:rsidRDefault="004D47C2" w:rsidP="004D47C2">
      <w:pPr>
        <w:pStyle w:val="CorpoA"/>
        <w:rPr>
          <w:rFonts w:ascii="Times New Roman" w:eastAsia="Times New Roman" w:hAnsi="Times New Roman" w:cs="Times New Roman"/>
          <w:color w:val="auto"/>
          <w:sz w:val="24"/>
          <w:szCs w:val="24"/>
        </w:rPr>
      </w:pPr>
      <w:r w:rsidRPr="004D47C2">
        <w:rPr>
          <w:rFonts w:ascii="Times New Roman" w:hAnsi="Times New Roman"/>
          <w:color w:val="auto"/>
          <w:sz w:val="24"/>
          <w:szCs w:val="24"/>
          <w:lang w:val="de-DE"/>
        </w:rPr>
        <w:t xml:space="preserve">13. Mehdizadeh, Maryam; Mehraban, Afsoon Hassani; Zahediyannasab, Roohollah. </w:t>
      </w:r>
      <w:r w:rsidRPr="004D47C2">
        <w:rPr>
          <w:rFonts w:ascii="Times New Roman" w:hAnsi="Times New Roman"/>
          <w:b/>
          <w:bCs/>
          <w:color w:val="auto"/>
          <w:sz w:val="24"/>
          <w:szCs w:val="24"/>
          <w:lang w:val="en-US"/>
        </w:rPr>
        <w:t>The Effect of Group-Based Occupational Therapy on Performance and Satisfaction of Stroke Survivors: Pilot Trail, Neuro-Occupational View</w:t>
      </w:r>
      <w:r w:rsidRPr="004D47C2">
        <w:rPr>
          <w:rFonts w:ascii="Times New Roman" w:hAnsi="Times New Roman"/>
          <w:color w:val="auto"/>
          <w:sz w:val="24"/>
          <w:szCs w:val="24"/>
          <w:lang w:val="en-US"/>
        </w:rPr>
        <w:t>. Basic and Clinical Neuronscience. Volume 8. Number 1. January 2017.</w:t>
      </w:r>
    </w:p>
    <w:p w:rsidR="004D47C2" w:rsidRPr="004D47C2" w:rsidRDefault="004D47C2" w:rsidP="004D47C2">
      <w:pPr>
        <w:pStyle w:val="CorpoA"/>
        <w:rPr>
          <w:rFonts w:ascii="Times New Roman" w:eastAsia="Times New Roman" w:hAnsi="Times New Roman" w:cs="Times New Roman"/>
          <w:color w:val="auto"/>
          <w:sz w:val="24"/>
          <w:szCs w:val="24"/>
          <w:lang w:val="de-DE"/>
        </w:rPr>
      </w:pPr>
    </w:p>
    <w:p w:rsidR="004D47C2" w:rsidRPr="004D47C2" w:rsidRDefault="004D47C2" w:rsidP="004D47C2">
      <w:pPr>
        <w:pStyle w:val="CorpoA"/>
        <w:rPr>
          <w:rFonts w:ascii="Times New Roman" w:eastAsia="Times New Roman" w:hAnsi="Times New Roman" w:cs="Times New Roman"/>
          <w:color w:val="auto"/>
          <w:sz w:val="24"/>
          <w:szCs w:val="24"/>
        </w:rPr>
      </w:pPr>
      <w:r w:rsidRPr="004D47C2">
        <w:rPr>
          <w:rFonts w:ascii="Times New Roman" w:hAnsi="Times New Roman"/>
          <w:color w:val="auto"/>
          <w:sz w:val="24"/>
          <w:szCs w:val="24"/>
          <w:lang w:val="de-DE"/>
        </w:rPr>
        <w:t xml:space="preserve">14. </w:t>
      </w:r>
      <w:r w:rsidRPr="004D47C2">
        <w:rPr>
          <w:rFonts w:ascii="Times New Roman" w:hAnsi="Times New Roman"/>
          <w:color w:val="auto"/>
          <w:sz w:val="24"/>
          <w:szCs w:val="24"/>
          <w:lang w:val="en-US"/>
        </w:rPr>
        <w:t xml:space="preserve">Cahill, Liana S; Lannin, Natasha A; Mak-Yuen, Yvonne Y. K. et al. </w:t>
      </w:r>
      <w:r w:rsidRPr="004D47C2">
        <w:rPr>
          <w:rFonts w:ascii="Times New Roman" w:hAnsi="Times New Roman"/>
          <w:b/>
          <w:bCs/>
          <w:color w:val="auto"/>
          <w:sz w:val="24"/>
          <w:szCs w:val="24"/>
          <w:lang w:val="en-US"/>
        </w:rPr>
        <w:t>Changing practice in the assessment and treatment of somatosensory loss in stroke survivors: protocol for a knowledge translation study</w:t>
      </w:r>
      <w:r w:rsidRPr="004D47C2">
        <w:rPr>
          <w:rFonts w:ascii="Times New Roman" w:hAnsi="Times New Roman"/>
          <w:color w:val="auto"/>
          <w:sz w:val="24"/>
          <w:szCs w:val="24"/>
          <w:lang w:val="en-US"/>
        </w:rPr>
        <w:t>. BMC Health Services Research</w:t>
      </w:r>
      <w:r w:rsidRPr="004D47C2">
        <w:rPr>
          <w:rFonts w:ascii="Times New Roman" w:hAnsi="Times New Roman"/>
          <w:color w:val="auto"/>
          <w:sz w:val="24"/>
          <w:szCs w:val="24"/>
        </w:rPr>
        <w:t>. 18:34. 2018.</w:t>
      </w:r>
    </w:p>
    <w:p w:rsidR="004D47C2" w:rsidRPr="004D47C2" w:rsidRDefault="004D47C2" w:rsidP="004D47C2">
      <w:pPr>
        <w:pStyle w:val="CorpoA"/>
        <w:rPr>
          <w:rFonts w:ascii="Times New Roman" w:eastAsia="Times New Roman" w:hAnsi="Times New Roman" w:cs="Times New Roman"/>
          <w:color w:val="auto"/>
          <w:sz w:val="24"/>
          <w:szCs w:val="24"/>
          <w:lang w:val="de-DE"/>
        </w:rPr>
      </w:pPr>
    </w:p>
    <w:p w:rsidR="004D47C2" w:rsidRPr="004D47C2" w:rsidRDefault="004D47C2" w:rsidP="004D47C2">
      <w:pPr>
        <w:pStyle w:val="CorpoA"/>
        <w:rPr>
          <w:rFonts w:ascii="Times New Roman" w:eastAsia="Times New Roman" w:hAnsi="Times New Roman" w:cs="Times New Roman"/>
          <w:color w:val="auto"/>
          <w:sz w:val="24"/>
          <w:szCs w:val="24"/>
        </w:rPr>
      </w:pPr>
      <w:r w:rsidRPr="004D47C2">
        <w:rPr>
          <w:rFonts w:ascii="Times New Roman" w:hAnsi="Times New Roman"/>
          <w:color w:val="auto"/>
          <w:sz w:val="24"/>
          <w:szCs w:val="24"/>
          <w:lang w:val="de-DE"/>
        </w:rPr>
        <w:t xml:space="preserve">15. </w:t>
      </w:r>
      <w:r w:rsidRPr="004D47C2">
        <w:rPr>
          <w:rFonts w:ascii="Times New Roman" w:hAnsi="Times New Roman"/>
          <w:color w:val="auto"/>
          <w:sz w:val="24"/>
          <w:szCs w:val="24"/>
        </w:rPr>
        <w:t>Pérez-Má</w:t>
      </w:r>
      <w:r w:rsidRPr="004D47C2">
        <w:rPr>
          <w:rFonts w:ascii="Times New Roman" w:hAnsi="Times New Roman"/>
          <w:color w:val="auto"/>
          <w:sz w:val="24"/>
          <w:szCs w:val="24"/>
          <w:lang w:val="it-IT"/>
        </w:rPr>
        <w:t>rmol</w:t>
      </w:r>
      <w:r w:rsidRPr="004D47C2">
        <w:rPr>
          <w:rFonts w:ascii="Times New Roman" w:hAnsi="Times New Roman"/>
          <w:color w:val="auto"/>
          <w:sz w:val="24"/>
          <w:szCs w:val="24"/>
        </w:rPr>
        <w:t xml:space="preserve">, Jose Manuel; </w:t>
      </w:r>
      <w:r w:rsidRPr="004D47C2">
        <w:rPr>
          <w:rFonts w:ascii="Times New Roman" w:hAnsi="Times New Roman"/>
          <w:color w:val="auto"/>
          <w:sz w:val="24"/>
          <w:szCs w:val="24"/>
          <w:lang w:val="es-ES_tradnl"/>
        </w:rPr>
        <w:t>Garc</w:t>
      </w:r>
      <w:r w:rsidRPr="004D47C2">
        <w:rPr>
          <w:rFonts w:ascii="Times New Roman" w:hAnsi="Times New Roman"/>
          <w:color w:val="auto"/>
          <w:sz w:val="24"/>
          <w:szCs w:val="24"/>
        </w:rPr>
        <w:t xml:space="preserve">ía-Ríos, Mª Carmen; </w:t>
      </w:r>
      <w:r w:rsidRPr="004D47C2">
        <w:rPr>
          <w:rFonts w:ascii="Times New Roman" w:hAnsi="Times New Roman"/>
          <w:color w:val="auto"/>
          <w:sz w:val="24"/>
          <w:szCs w:val="24"/>
          <w:lang w:val="es-ES_tradnl"/>
        </w:rPr>
        <w:t>Barrero</w:t>
      </w:r>
      <w:r w:rsidRPr="004D47C2">
        <w:rPr>
          <w:rFonts w:ascii="Times New Roman" w:hAnsi="Times New Roman"/>
          <w:color w:val="auto"/>
          <w:sz w:val="24"/>
          <w:szCs w:val="24"/>
        </w:rPr>
        <w:t>-</w:t>
      </w:r>
      <w:r w:rsidRPr="004D47C2">
        <w:rPr>
          <w:rFonts w:ascii="Times New Roman" w:hAnsi="Times New Roman"/>
          <w:color w:val="auto"/>
          <w:sz w:val="24"/>
          <w:szCs w:val="24"/>
          <w:lang w:val="en-US"/>
        </w:rPr>
        <w:t>Hernandez</w:t>
      </w:r>
      <w:r w:rsidRPr="004D47C2">
        <w:rPr>
          <w:rFonts w:ascii="Times New Roman" w:hAnsi="Times New Roman"/>
          <w:color w:val="auto"/>
          <w:sz w:val="24"/>
          <w:szCs w:val="24"/>
        </w:rPr>
        <w:t xml:space="preserve">, Francisco J et al. </w:t>
      </w:r>
      <w:r w:rsidRPr="004D47C2">
        <w:rPr>
          <w:rFonts w:ascii="Times New Roman" w:hAnsi="Times New Roman"/>
          <w:b/>
          <w:bCs/>
          <w:color w:val="auto"/>
          <w:sz w:val="24"/>
          <w:szCs w:val="24"/>
          <w:lang w:val="en-US"/>
        </w:rPr>
        <w:t>Functional rehabilitation of upper limb apraxia in poststroke patients: study protocol for a randomized controlled trial</w:t>
      </w:r>
      <w:r w:rsidRPr="004D47C2">
        <w:rPr>
          <w:rFonts w:ascii="Times New Roman" w:hAnsi="Times New Roman"/>
          <w:color w:val="auto"/>
          <w:sz w:val="24"/>
          <w:szCs w:val="24"/>
          <w:lang w:val="en-US"/>
        </w:rPr>
        <w:t>. Trials. 16:508. 2016.</w:t>
      </w:r>
    </w:p>
    <w:p w:rsidR="004D47C2" w:rsidRPr="004D47C2" w:rsidRDefault="004D47C2" w:rsidP="004D47C2">
      <w:pPr>
        <w:pStyle w:val="CorpoA"/>
        <w:rPr>
          <w:rFonts w:ascii="Times New Roman" w:eastAsia="Times New Roman" w:hAnsi="Times New Roman" w:cs="Times New Roman"/>
          <w:color w:val="auto"/>
          <w:sz w:val="24"/>
          <w:szCs w:val="24"/>
          <w:lang w:val="de-DE"/>
        </w:rPr>
      </w:pPr>
    </w:p>
    <w:p w:rsidR="004D47C2" w:rsidRPr="004D47C2" w:rsidRDefault="004D47C2" w:rsidP="004D47C2">
      <w:pPr>
        <w:pStyle w:val="CorpoA"/>
        <w:rPr>
          <w:rFonts w:ascii="Times New Roman" w:eastAsia="Times New Roman" w:hAnsi="Times New Roman" w:cs="Times New Roman"/>
          <w:color w:val="auto"/>
          <w:sz w:val="24"/>
          <w:szCs w:val="24"/>
        </w:rPr>
      </w:pPr>
      <w:r w:rsidRPr="004D47C2">
        <w:rPr>
          <w:rFonts w:ascii="Times New Roman" w:hAnsi="Times New Roman"/>
          <w:color w:val="auto"/>
          <w:sz w:val="24"/>
          <w:szCs w:val="24"/>
          <w:lang w:val="de-DE"/>
        </w:rPr>
        <w:t xml:space="preserve">16. </w:t>
      </w:r>
      <w:r w:rsidRPr="004D47C2">
        <w:rPr>
          <w:rFonts w:ascii="Times New Roman" w:hAnsi="Times New Roman"/>
          <w:color w:val="auto"/>
          <w:sz w:val="24"/>
          <w:szCs w:val="24"/>
          <w:lang w:val="it-IT"/>
        </w:rPr>
        <w:t>Bigoni, Matteo; Baudo</w:t>
      </w:r>
      <w:r w:rsidRPr="004D47C2">
        <w:rPr>
          <w:rFonts w:ascii="Times New Roman" w:hAnsi="Times New Roman"/>
          <w:color w:val="auto"/>
          <w:sz w:val="24"/>
          <w:szCs w:val="24"/>
        </w:rPr>
        <w:t xml:space="preserve">, Silvia; </w:t>
      </w:r>
      <w:r w:rsidRPr="004D47C2">
        <w:rPr>
          <w:rFonts w:ascii="Times New Roman" w:hAnsi="Times New Roman"/>
          <w:color w:val="auto"/>
          <w:sz w:val="24"/>
          <w:szCs w:val="24"/>
          <w:lang w:val="it-IT"/>
        </w:rPr>
        <w:t xml:space="preserve">Cimolin, Veronica et al. </w:t>
      </w:r>
      <w:r w:rsidRPr="004D47C2">
        <w:rPr>
          <w:rFonts w:ascii="Times New Roman" w:hAnsi="Times New Roman"/>
          <w:b/>
          <w:bCs/>
          <w:color w:val="auto"/>
          <w:sz w:val="24"/>
          <w:szCs w:val="24"/>
          <w:lang w:val="en-US"/>
        </w:rPr>
        <w:t>Does kinematics add meaningful information to clinical assessment in post-stroke upper limb rehabilitation? A case report</w:t>
      </w:r>
      <w:r w:rsidRPr="004D47C2">
        <w:rPr>
          <w:rFonts w:ascii="Times New Roman" w:hAnsi="Times New Roman"/>
          <w:color w:val="auto"/>
          <w:sz w:val="24"/>
          <w:szCs w:val="24"/>
          <w:lang w:val="en-US"/>
        </w:rPr>
        <w:t>. J. Phys. Ther. Sci. 28: 2408–2413, 2016.</w:t>
      </w:r>
    </w:p>
    <w:p w:rsidR="004D47C2" w:rsidRPr="004D47C2" w:rsidRDefault="004D47C2" w:rsidP="004D47C2">
      <w:pPr>
        <w:pStyle w:val="CorpoA"/>
        <w:rPr>
          <w:rFonts w:ascii="Times New Roman" w:eastAsia="Times New Roman" w:hAnsi="Times New Roman" w:cs="Times New Roman"/>
          <w:color w:val="auto"/>
          <w:sz w:val="24"/>
          <w:szCs w:val="24"/>
          <w:lang w:val="de-DE"/>
        </w:rPr>
      </w:pPr>
    </w:p>
    <w:p w:rsidR="004D47C2" w:rsidRPr="004D47C2" w:rsidRDefault="004D47C2" w:rsidP="004D47C2">
      <w:pPr>
        <w:pStyle w:val="CorpoA"/>
        <w:rPr>
          <w:rFonts w:ascii="Times New Roman" w:eastAsia="Times New Roman" w:hAnsi="Times New Roman" w:cs="Times New Roman"/>
          <w:color w:val="auto"/>
          <w:sz w:val="24"/>
          <w:szCs w:val="24"/>
        </w:rPr>
      </w:pPr>
      <w:r w:rsidRPr="004D47C2">
        <w:rPr>
          <w:rFonts w:ascii="Times New Roman" w:hAnsi="Times New Roman"/>
          <w:color w:val="auto"/>
          <w:sz w:val="24"/>
          <w:szCs w:val="24"/>
          <w:lang w:val="de-DE"/>
        </w:rPr>
        <w:t xml:space="preserve">17. </w:t>
      </w:r>
      <w:r w:rsidRPr="004D47C2">
        <w:rPr>
          <w:rFonts w:ascii="Times New Roman" w:hAnsi="Times New Roman"/>
          <w:color w:val="auto"/>
          <w:sz w:val="24"/>
          <w:szCs w:val="24"/>
          <w:lang w:val="en-US"/>
        </w:rPr>
        <w:t xml:space="preserve">Woodbury, Michelle; Anderson, Kelly; Finetto, Christian et al. </w:t>
      </w:r>
      <w:r w:rsidRPr="004D47C2">
        <w:rPr>
          <w:rFonts w:ascii="Times New Roman" w:hAnsi="Times New Roman"/>
          <w:b/>
          <w:bCs/>
          <w:color w:val="auto"/>
          <w:sz w:val="24"/>
          <w:szCs w:val="24"/>
          <w:lang w:val="en-US"/>
        </w:rPr>
        <w:t>Matching task-difficulty to patient-ability during task practice improves upper extremity motor skill after stroke: a proof of concept study</w:t>
      </w:r>
      <w:r w:rsidRPr="004D47C2">
        <w:rPr>
          <w:rFonts w:ascii="Times New Roman" w:hAnsi="Times New Roman"/>
          <w:color w:val="auto"/>
          <w:sz w:val="24"/>
          <w:szCs w:val="24"/>
          <w:lang w:val="en-US"/>
        </w:rPr>
        <w:t xml:space="preserve">. </w:t>
      </w:r>
      <w:r w:rsidRPr="004D47C2">
        <w:rPr>
          <w:rFonts w:ascii="Times New Roman" w:hAnsi="Times New Roman"/>
          <w:color w:val="auto"/>
          <w:sz w:val="24"/>
          <w:szCs w:val="24"/>
          <w:lang w:val="pt-PT"/>
        </w:rPr>
        <w:t>Arch Phys Med Rehabil; 97(11): 1863–1871. 2016</w:t>
      </w:r>
    </w:p>
    <w:p w:rsidR="004D47C2" w:rsidRPr="004D47C2" w:rsidRDefault="004D47C2" w:rsidP="004D47C2">
      <w:pPr>
        <w:pStyle w:val="CorpoA"/>
        <w:rPr>
          <w:rFonts w:ascii="Times New Roman" w:eastAsia="Times New Roman" w:hAnsi="Times New Roman" w:cs="Times New Roman"/>
          <w:color w:val="auto"/>
          <w:sz w:val="24"/>
          <w:szCs w:val="24"/>
          <w:lang w:val="de-DE"/>
        </w:rPr>
      </w:pPr>
    </w:p>
    <w:p w:rsidR="004D47C2" w:rsidRPr="004D47C2" w:rsidRDefault="004D47C2" w:rsidP="004D47C2">
      <w:pPr>
        <w:pStyle w:val="CorpoA"/>
        <w:rPr>
          <w:rFonts w:ascii="Times New Roman" w:eastAsia="Times New Roman" w:hAnsi="Times New Roman" w:cs="Times New Roman"/>
          <w:color w:val="auto"/>
          <w:sz w:val="24"/>
          <w:szCs w:val="24"/>
        </w:rPr>
      </w:pPr>
      <w:r w:rsidRPr="004D47C2">
        <w:rPr>
          <w:rFonts w:ascii="Times New Roman" w:hAnsi="Times New Roman"/>
          <w:color w:val="auto"/>
          <w:sz w:val="24"/>
          <w:szCs w:val="24"/>
          <w:lang w:val="de-DE"/>
        </w:rPr>
        <w:t xml:space="preserve">18. </w:t>
      </w:r>
      <w:r w:rsidRPr="004D47C2">
        <w:rPr>
          <w:rFonts w:ascii="Times New Roman" w:hAnsi="Times New Roman"/>
          <w:color w:val="auto"/>
          <w:sz w:val="24"/>
          <w:szCs w:val="24"/>
        </w:rPr>
        <w:t xml:space="preserve">Cruz, D. M. C.; Toyoda, C. Y. Terapia Ocupacional no tratamento do AVC. </w:t>
      </w:r>
      <w:r w:rsidRPr="004D47C2">
        <w:rPr>
          <w:rFonts w:ascii="Times New Roman" w:hAnsi="Times New Roman"/>
          <w:b/>
          <w:bCs/>
          <w:color w:val="auto"/>
          <w:sz w:val="24"/>
          <w:szCs w:val="24"/>
        </w:rPr>
        <w:t>Com ciê</w:t>
      </w:r>
      <w:r w:rsidRPr="00D24DD4">
        <w:rPr>
          <w:rFonts w:ascii="Times New Roman" w:hAnsi="Times New Roman"/>
          <w:b/>
          <w:bCs/>
          <w:color w:val="auto"/>
          <w:sz w:val="24"/>
          <w:szCs w:val="24"/>
        </w:rPr>
        <w:t>ncia</w:t>
      </w:r>
      <w:r w:rsidRPr="004D47C2">
        <w:rPr>
          <w:rFonts w:ascii="Times New Roman" w:hAnsi="Times New Roman"/>
          <w:color w:val="auto"/>
          <w:sz w:val="24"/>
          <w:szCs w:val="24"/>
        </w:rPr>
        <w:t>, Campinas, n.109, p.1-5; 2009.</w:t>
      </w:r>
    </w:p>
    <w:p w:rsidR="004D47C2" w:rsidRPr="004D47C2" w:rsidRDefault="004D47C2" w:rsidP="004D47C2">
      <w:pPr>
        <w:pStyle w:val="CorpoA"/>
        <w:rPr>
          <w:rFonts w:ascii="Times New Roman" w:eastAsia="Times New Roman" w:hAnsi="Times New Roman" w:cs="Times New Roman"/>
          <w:color w:val="auto"/>
          <w:sz w:val="24"/>
          <w:szCs w:val="24"/>
          <w:lang w:val="de-DE"/>
        </w:rPr>
      </w:pPr>
    </w:p>
    <w:p w:rsidR="004D47C2" w:rsidRPr="004D47C2" w:rsidRDefault="004D47C2" w:rsidP="004D47C2">
      <w:pPr>
        <w:pStyle w:val="CorpoA"/>
        <w:rPr>
          <w:rFonts w:ascii="Times New Roman" w:eastAsia="Times New Roman" w:hAnsi="Times New Roman" w:cs="Times New Roman"/>
          <w:color w:val="auto"/>
          <w:sz w:val="24"/>
          <w:szCs w:val="24"/>
        </w:rPr>
      </w:pPr>
      <w:r w:rsidRPr="004D47C2">
        <w:rPr>
          <w:rFonts w:ascii="Times New Roman" w:hAnsi="Times New Roman"/>
          <w:color w:val="auto"/>
          <w:sz w:val="24"/>
          <w:szCs w:val="24"/>
          <w:lang w:val="de-DE"/>
        </w:rPr>
        <w:t xml:space="preserve">19. </w:t>
      </w:r>
      <w:r w:rsidRPr="004D47C2">
        <w:rPr>
          <w:rFonts w:ascii="Times New Roman" w:hAnsi="Times New Roman"/>
          <w:color w:val="auto"/>
          <w:sz w:val="24"/>
          <w:szCs w:val="24"/>
        </w:rPr>
        <w:t>Manita</w:t>
      </w:r>
      <w:r w:rsidRPr="004D47C2">
        <w:rPr>
          <w:rFonts w:ascii="Times New Roman" w:hAnsi="Times New Roman"/>
          <w:color w:val="auto"/>
          <w:sz w:val="24"/>
          <w:szCs w:val="24"/>
          <w:lang w:val="it-IT"/>
        </w:rPr>
        <w:t xml:space="preserve">, Satoshi; </w:t>
      </w:r>
      <w:r w:rsidRPr="004D47C2">
        <w:rPr>
          <w:rFonts w:ascii="Times New Roman" w:hAnsi="Times New Roman"/>
          <w:color w:val="auto"/>
          <w:sz w:val="24"/>
          <w:szCs w:val="24"/>
        </w:rPr>
        <w:t xml:space="preserve">Suzuki, Takayuki; Larkum, Matthew E. </w:t>
      </w:r>
      <w:r w:rsidRPr="004D47C2">
        <w:rPr>
          <w:rFonts w:ascii="Times New Roman" w:hAnsi="Times New Roman"/>
          <w:b/>
          <w:bCs/>
          <w:color w:val="auto"/>
          <w:sz w:val="24"/>
          <w:szCs w:val="24"/>
        </w:rPr>
        <w:t>A Top-Down Cortical Circuit for Accurate Sensory Perception</w:t>
      </w:r>
      <w:r w:rsidRPr="004D47C2">
        <w:rPr>
          <w:rFonts w:ascii="Times New Roman" w:hAnsi="Times New Roman"/>
          <w:color w:val="auto"/>
          <w:sz w:val="24"/>
          <w:szCs w:val="24"/>
        </w:rPr>
        <w:t xml:space="preserve">. Neuron. </w:t>
      </w:r>
      <w:r w:rsidRPr="00C767A5">
        <w:rPr>
          <w:rFonts w:ascii="Times New Roman" w:hAnsi="Times New Roman"/>
          <w:color w:val="auto"/>
          <w:sz w:val="24"/>
          <w:szCs w:val="24"/>
          <w:lang w:val="de-DE"/>
        </w:rPr>
        <w:t>86, 1304–1316 June 3, 2015</w:t>
      </w:r>
    </w:p>
    <w:p w:rsidR="004D47C2" w:rsidRPr="004D47C2" w:rsidRDefault="004D47C2" w:rsidP="004D47C2">
      <w:pPr>
        <w:pStyle w:val="CorpoA"/>
        <w:rPr>
          <w:rFonts w:ascii="Times New Roman" w:eastAsia="Times New Roman" w:hAnsi="Times New Roman" w:cs="Times New Roman"/>
          <w:color w:val="auto"/>
          <w:sz w:val="24"/>
          <w:szCs w:val="24"/>
          <w:lang w:val="de-DE"/>
        </w:rPr>
      </w:pPr>
    </w:p>
    <w:p w:rsidR="004D47C2" w:rsidRPr="004D47C2" w:rsidRDefault="004D47C2" w:rsidP="004D47C2">
      <w:pPr>
        <w:pStyle w:val="CorpoA"/>
        <w:rPr>
          <w:rFonts w:ascii="Times New Roman" w:eastAsia="Times New Roman" w:hAnsi="Times New Roman" w:cs="Times New Roman"/>
          <w:color w:val="auto"/>
          <w:sz w:val="24"/>
          <w:szCs w:val="24"/>
        </w:rPr>
      </w:pPr>
      <w:r w:rsidRPr="004D47C2">
        <w:rPr>
          <w:rFonts w:ascii="Times New Roman" w:hAnsi="Times New Roman"/>
          <w:color w:val="auto"/>
          <w:sz w:val="24"/>
          <w:szCs w:val="24"/>
          <w:lang w:val="de-DE"/>
        </w:rPr>
        <w:t xml:space="preserve">20. </w:t>
      </w:r>
      <w:r w:rsidRPr="004D47C2">
        <w:rPr>
          <w:rFonts w:ascii="Times New Roman" w:hAnsi="Times New Roman"/>
          <w:color w:val="auto"/>
          <w:sz w:val="24"/>
          <w:szCs w:val="24"/>
        </w:rPr>
        <w:t>Lima</w:t>
      </w:r>
      <w:r w:rsidRPr="004D47C2">
        <w:rPr>
          <w:rFonts w:ascii="Times New Roman" w:hAnsi="Times New Roman"/>
          <w:color w:val="auto"/>
          <w:sz w:val="24"/>
          <w:szCs w:val="24"/>
          <w:lang w:val="nl-NL"/>
        </w:rPr>
        <w:t>, N</w:t>
      </w:r>
      <w:r w:rsidRPr="004D47C2">
        <w:rPr>
          <w:rFonts w:ascii="Times New Roman" w:hAnsi="Times New Roman"/>
          <w:color w:val="auto"/>
          <w:sz w:val="24"/>
          <w:szCs w:val="24"/>
        </w:rPr>
        <w:t xml:space="preserve">úbia Maria Freire Vieira; </w:t>
      </w:r>
      <w:r w:rsidRPr="004D47C2">
        <w:rPr>
          <w:rFonts w:ascii="Times New Roman" w:hAnsi="Times New Roman"/>
          <w:color w:val="auto"/>
          <w:sz w:val="24"/>
          <w:szCs w:val="24"/>
          <w:lang w:val="it-IT"/>
        </w:rPr>
        <w:t>Menegatti</w:t>
      </w:r>
      <w:r w:rsidRPr="004D47C2">
        <w:rPr>
          <w:rFonts w:ascii="Times New Roman" w:hAnsi="Times New Roman"/>
          <w:color w:val="auto"/>
          <w:sz w:val="24"/>
          <w:szCs w:val="24"/>
          <w:lang w:val="da-DK"/>
        </w:rPr>
        <w:t>, Karina C</w:t>
      </w:r>
      <w:r w:rsidRPr="004D47C2">
        <w:rPr>
          <w:rFonts w:ascii="Times New Roman" w:hAnsi="Times New Roman"/>
          <w:color w:val="auto"/>
          <w:sz w:val="24"/>
          <w:szCs w:val="24"/>
        </w:rPr>
        <w:t>â</w:t>
      </w:r>
      <w:r w:rsidRPr="00C767A5">
        <w:rPr>
          <w:rFonts w:ascii="Times New Roman" w:hAnsi="Times New Roman"/>
          <w:color w:val="auto"/>
          <w:sz w:val="24"/>
          <w:szCs w:val="24"/>
          <w:lang w:val="de-DE"/>
        </w:rPr>
        <w:t xml:space="preserve">ndido; </w:t>
      </w:r>
      <w:r w:rsidRPr="004D47C2">
        <w:rPr>
          <w:rFonts w:ascii="Times New Roman" w:hAnsi="Times New Roman"/>
          <w:color w:val="auto"/>
          <w:sz w:val="24"/>
          <w:szCs w:val="24"/>
        </w:rPr>
        <w:t xml:space="preserve">Yu, Érica et al. </w:t>
      </w:r>
      <w:r w:rsidRPr="004D47C2">
        <w:rPr>
          <w:rFonts w:ascii="Times New Roman" w:hAnsi="Times New Roman"/>
          <w:b/>
          <w:bCs/>
          <w:color w:val="auto"/>
          <w:sz w:val="24"/>
          <w:szCs w:val="24"/>
          <w:lang w:val="en-US"/>
        </w:rPr>
        <w:t>Sensory defcits in ipsilesional upper-extremity in chronic stroke patients</w:t>
      </w:r>
      <w:r w:rsidRPr="004D47C2">
        <w:rPr>
          <w:rFonts w:ascii="Times New Roman" w:hAnsi="Times New Roman"/>
          <w:color w:val="auto"/>
          <w:sz w:val="24"/>
          <w:szCs w:val="24"/>
          <w:lang w:val="en-US"/>
        </w:rPr>
        <w:t xml:space="preserve">. </w:t>
      </w:r>
      <w:r w:rsidRPr="004D47C2">
        <w:rPr>
          <w:rFonts w:ascii="Times New Roman" w:hAnsi="Times New Roman"/>
          <w:color w:val="auto"/>
          <w:sz w:val="24"/>
          <w:szCs w:val="24"/>
          <w:lang w:val="es-ES_tradnl"/>
        </w:rPr>
        <w:t>Arq Neuropsiquiatr</w:t>
      </w:r>
      <w:r w:rsidRPr="004D47C2">
        <w:rPr>
          <w:rFonts w:ascii="Times New Roman" w:hAnsi="Times New Roman"/>
          <w:color w:val="auto"/>
          <w:sz w:val="24"/>
          <w:szCs w:val="24"/>
        </w:rPr>
        <w:t>. Oct;73(10):834-9. 2015.</w:t>
      </w:r>
    </w:p>
    <w:p w:rsidR="004D47C2" w:rsidRPr="004D47C2" w:rsidRDefault="004D47C2" w:rsidP="004D47C2">
      <w:pPr>
        <w:pStyle w:val="CorpoA"/>
        <w:rPr>
          <w:rFonts w:ascii="Times New Roman" w:eastAsia="Times New Roman" w:hAnsi="Times New Roman" w:cs="Times New Roman"/>
          <w:color w:val="auto"/>
          <w:sz w:val="24"/>
          <w:szCs w:val="24"/>
          <w:lang w:val="de-DE"/>
        </w:rPr>
      </w:pPr>
    </w:p>
    <w:p w:rsidR="004D47C2" w:rsidRPr="004D47C2" w:rsidRDefault="004D47C2" w:rsidP="004D47C2">
      <w:pPr>
        <w:pStyle w:val="CorpoA"/>
        <w:rPr>
          <w:rFonts w:ascii="Times New Roman" w:eastAsia="Times New Roman" w:hAnsi="Times New Roman" w:cs="Times New Roman"/>
          <w:color w:val="auto"/>
          <w:sz w:val="24"/>
          <w:szCs w:val="24"/>
        </w:rPr>
      </w:pPr>
      <w:r w:rsidRPr="004D47C2">
        <w:rPr>
          <w:rFonts w:ascii="Times New Roman" w:hAnsi="Times New Roman"/>
          <w:color w:val="auto"/>
          <w:sz w:val="24"/>
          <w:szCs w:val="24"/>
          <w:lang w:val="de-DE"/>
        </w:rPr>
        <w:t xml:space="preserve">21. </w:t>
      </w:r>
      <w:r w:rsidRPr="004D47C2">
        <w:rPr>
          <w:rFonts w:ascii="Times New Roman" w:hAnsi="Times New Roman"/>
          <w:color w:val="auto"/>
          <w:sz w:val="24"/>
          <w:szCs w:val="24"/>
        </w:rPr>
        <w:t>Caiafa</w:t>
      </w:r>
      <w:r w:rsidRPr="004D47C2">
        <w:rPr>
          <w:rFonts w:ascii="Times New Roman" w:hAnsi="Times New Roman"/>
          <w:color w:val="auto"/>
          <w:sz w:val="24"/>
          <w:szCs w:val="24"/>
          <w:lang w:val="it-IT"/>
        </w:rPr>
        <w:t xml:space="preserve">, Renata Costa; </w:t>
      </w:r>
      <w:r w:rsidRPr="004D47C2">
        <w:rPr>
          <w:rFonts w:ascii="Times New Roman" w:hAnsi="Times New Roman"/>
          <w:color w:val="auto"/>
          <w:sz w:val="24"/>
          <w:szCs w:val="24"/>
        </w:rPr>
        <w:t>Orsini</w:t>
      </w:r>
      <w:r w:rsidRPr="004D47C2">
        <w:rPr>
          <w:rFonts w:ascii="Times New Roman" w:hAnsi="Times New Roman"/>
          <w:color w:val="auto"/>
          <w:sz w:val="24"/>
          <w:szCs w:val="24"/>
          <w:lang w:val="it-IT"/>
        </w:rPr>
        <w:t xml:space="preserve">, Marco; </w:t>
      </w:r>
      <w:r w:rsidRPr="00C767A5">
        <w:rPr>
          <w:rFonts w:ascii="Times New Roman" w:hAnsi="Times New Roman"/>
          <w:color w:val="auto"/>
          <w:sz w:val="24"/>
          <w:szCs w:val="24"/>
          <w:lang w:val="de-DE"/>
        </w:rPr>
        <w:t>Felicio</w:t>
      </w:r>
      <w:r w:rsidRPr="004D47C2">
        <w:rPr>
          <w:rFonts w:ascii="Times New Roman" w:hAnsi="Times New Roman"/>
          <w:color w:val="auto"/>
          <w:sz w:val="24"/>
          <w:szCs w:val="24"/>
        </w:rPr>
        <w:t xml:space="preserve">, Lilian R. et al. </w:t>
      </w:r>
      <w:r w:rsidRPr="004D47C2">
        <w:rPr>
          <w:rFonts w:ascii="Times New Roman" w:hAnsi="Times New Roman"/>
          <w:b/>
          <w:bCs/>
          <w:color w:val="auto"/>
          <w:sz w:val="24"/>
          <w:szCs w:val="24"/>
          <w:lang w:val="en-US"/>
        </w:rPr>
        <w:t>Muscular weakness represents the main limiting factor of walk, functional independence and quality of life of myelopathy patients associated to HTLV-1</w:t>
      </w:r>
      <w:r w:rsidRPr="004D47C2">
        <w:rPr>
          <w:rFonts w:ascii="Times New Roman" w:hAnsi="Times New Roman"/>
          <w:color w:val="auto"/>
          <w:sz w:val="24"/>
          <w:szCs w:val="24"/>
          <w:lang w:val="en-US"/>
        </w:rPr>
        <w:t>. Arq Neuropsiquiatr. Apr; 74(4): 280-6. 2016</w:t>
      </w:r>
    </w:p>
    <w:p w:rsidR="004D47C2" w:rsidRPr="004D47C2" w:rsidRDefault="004D47C2" w:rsidP="004D47C2">
      <w:pPr>
        <w:pStyle w:val="CorpoA"/>
        <w:rPr>
          <w:rFonts w:ascii="Times New Roman" w:eastAsia="Times New Roman" w:hAnsi="Times New Roman" w:cs="Times New Roman"/>
          <w:color w:val="auto"/>
          <w:sz w:val="24"/>
          <w:szCs w:val="24"/>
          <w:lang w:val="de-DE"/>
        </w:rPr>
      </w:pPr>
    </w:p>
    <w:p w:rsidR="004D47C2" w:rsidRPr="004D47C2" w:rsidRDefault="004D47C2" w:rsidP="004D47C2">
      <w:pPr>
        <w:pStyle w:val="CorpoA"/>
        <w:rPr>
          <w:rFonts w:ascii="Times New Roman" w:eastAsia="Times New Roman" w:hAnsi="Times New Roman" w:cs="Times New Roman"/>
          <w:color w:val="auto"/>
          <w:sz w:val="24"/>
          <w:szCs w:val="24"/>
        </w:rPr>
      </w:pPr>
      <w:r w:rsidRPr="004D47C2">
        <w:rPr>
          <w:rFonts w:ascii="Times New Roman" w:hAnsi="Times New Roman"/>
          <w:color w:val="auto"/>
          <w:sz w:val="24"/>
          <w:szCs w:val="24"/>
          <w:lang w:val="de-DE"/>
        </w:rPr>
        <w:t xml:space="preserve">22. </w:t>
      </w:r>
      <w:r w:rsidRPr="004D47C2">
        <w:rPr>
          <w:rFonts w:ascii="Times New Roman" w:hAnsi="Times New Roman"/>
          <w:color w:val="auto"/>
          <w:sz w:val="24"/>
          <w:szCs w:val="24"/>
          <w:lang w:val="en-US"/>
        </w:rPr>
        <w:t xml:space="preserve">Marik, Tambra L.; Roll, Shawn C. </w:t>
      </w:r>
      <w:r w:rsidRPr="004D47C2">
        <w:rPr>
          <w:rFonts w:ascii="Times New Roman" w:hAnsi="Times New Roman"/>
          <w:b/>
          <w:bCs/>
          <w:color w:val="auto"/>
          <w:sz w:val="24"/>
          <w:szCs w:val="24"/>
          <w:lang w:val="en-US"/>
        </w:rPr>
        <w:t>Effectiveness of Occupational Therapy Interventions for Musculoskeletal Shoulder Conditions: A Systematic Review</w:t>
      </w:r>
      <w:r w:rsidRPr="004D47C2">
        <w:rPr>
          <w:rFonts w:ascii="Times New Roman" w:hAnsi="Times New Roman"/>
          <w:color w:val="auto"/>
          <w:sz w:val="24"/>
          <w:szCs w:val="24"/>
          <w:lang w:val="en-US"/>
        </w:rPr>
        <w:t>. American Journal of Occupational Therapy, 71, 7101180020. 2017.</w:t>
      </w:r>
    </w:p>
    <w:p w:rsidR="004D47C2" w:rsidRPr="004D47C2" w:rsidRDefault="004D47C2" w:rsidP="004D47C2">
      <w:pPr>
        <w:pStyle w:val="CorpoA"/>
        <w:rPr>
          <w:rFonts w:ascii="Times New Roman" w:eastAsia="Times New Roman" w:hAnsi="Times New Roman" w:cs="Times New Roman"/>
          <w:color w:val="auto"/>
          <w:sz w:val="24"/>
          <w:szCs w:val="24"/>
          <w:lang w:val="de-DE"/>
        </w:rPr>
      </w:pPr>
    </w:p>
    <w:p w:rsidR="004D47C2" w:rsidRPr="004D47C2" w:rsidRDefault="004D47C2" w:rsidP="004D47C2">
      <w:pPr>
        <w:pStyle w:val="CorpoA"/>
        <w:rPr>
          <w:rFonts w:ascii="Times New Roman" w:eastAsia="Times New Roman" w:hAnsi="Times New Roman" w:cs="Times New Roman"/>
          <w:color w:val="auto"/>
          <w:sz w:val="24"/>
          <w:szCs w:val="24"/>
          <w:lang w:val="de-DE"/>
        </w:rPr>
      </w:pPr>
      <w:r w:rsidRPr="004D47C2">
        <w:rPr>
          <w:rFonts w:ascii="Times New Roman" w:hAnsi="Times New Roman"/>
          <w:color w:val="auto"/>
          <w:sz w:val="24"/>
          <w:szCs w:val="24"/>
          <w:lang w:val="de-DE"/>
        </w:rPr>
        <w:t xml:space="preserve">23. Imms C, Wallen M, Elliott C, Hoare B, Randall M, Greaves S, Adair B, Bradshaw E, Carter R, Orsini F, Shih ST, Reddihough D. </w:t>
      </w:r>
      <w:r w:rsidRPr="004D47C2">
        <w:rPr>
          <w:rFonts w:ascii="Times New Roman" w:hAnsi="Times New Roman"/>
          <w:b/>
          <w:bCs/>
          <w:color w:val="auto"/>
          <w:sz w:val="24"/>
          <w:szCs w:val="24"/>
          <w:lang w:val="de-DE"/>
        </w:rPr>
        <w:t>Minimising impairment: Protocol for a multicentre randomised controlled trial of upper limb orthoses for children with cerebral palsy</w:t>
      </w:r>
      <w:r w:rsidRPr="004D47C2">
        <w:rPr>
          <w:rFonts w:ascii="Times New Roman" w:hAnsi="Times New Roman"/>
          <w:color w:val="auto"/>
          <w:sz w:val="24"/>
          <w:szCs w:val="24"/>
          <w:lang w:val="de-DE"/>
        </w:rPr>
        <w:t>. BMC Pediatr. 2016 May 27;16:70.</w:t>
      </w:r>
    </w:p>
    <w:p w:rsidR="004D47C2" w:rsidRPr="004D47C2" w:rsidRDefault="004D47C2" w:rsidP="004D47C2">
      <w:pPr>
        <w:pStyle w:val="CorpoA"/>
        <w:rPr>
          <w:rFonts w:ascii="Times New Roman" w:eastAsia="Times New Roman" w:hAnsi="Times New Roman" w:cs="Times New Roman"/>
          <w:color w:val="auto"/>
          <w:sz w:val="24"/>
          <w:szCs w:val="24"/>
          <w:lang w:val="de-DE"/>
        </w:rPr>
      </w:pPr>
    </w:p>
    <w:p w:rsidR="004D47C2" w:rsidRPr="004D47C2" w:rsidRDefault="004D47C2" w:rsidP="004D47C2">
      <w:pPr>
        <w:pStyle w:val="CorpoA"/>
        <w:rPr>
          <w:rFonts w:ascii="Times New Roman" w:eastAsia="Times New Roman" w:hAnsi="Times New Roman" w:cs="Times New Roman"/>
          <w:color w:val="auto"/>
          <w:sz w:val="24"/>
          <w:szCs w:val="24"/>
          <w:lang w:val="de-DE"/>
        </w:rPr>
      </w:pPr>
      <w:r w:rsidRPr="004D47C2">
        <w:rPr>
          <w:rFonts w:ascii="Times New Roman" w:hAnsi="Times New Roman"/>
          <w:color w:val="auto"/>
          <w:sz w:val="24"/>
          <w:szCs w:val="24"/>
          <w:lang w:val="de-DE"/>
        </w:rPr>
        <w:t xml:space="preserve">24. Almhdawi KA, Mathiowetz VG, White M, delMas RC. </w:t>
      </w:r>
      <w:r w:rsidRPr="004D47C2">
        <w:rPr>
          <w:rFonts w:ascii="Times New Roman" w:hAnsi="Times New Roman"/>
          <w:b/>
          <w:bCs/>
          <w:color w:val="auto"/>
          <w:sz w:val="24"/>
          <w:szCs w:val="24"/>
          <w:lang w:val="de-DE"/>
        </w:rPr>
        <w:t>Efficacy of Occupational Therapy Task-oriented Approach in Upper Extremity Post-stroke Rehabilitation</w:t>
      </w:r>
      <w:r w:rsidRPr="004D47C2">
        <w:rPr>
          <w:rFonts w:ascii="Times New Roman" w:hAnsi="Times New Roman"/>
          <w:color w:val="auto"/>
          <w:sz w:val="24"/>
          <w:szCs w:val="24"/>
          <w:lang w:val="de-DE"/>
        </w:rPr>
        <w:t>. Occup Ther Int. 2016 Dec;23(4):444-456.</w:t>
      </w:r>
    </w:p>
    <w:p w:rsidR="004D47C2" w:rsidRPr="004D47C2" w:rsidRDefault="004D47C2" w:rsidP="004D47C2">
      <w:pPr>
        <w:pStyle w:val="CorpoA"/>
        <w:rPr>
          <w:rFonts w:ascii="Times New Roman" w:eastAsia="Times New Roman" w:hAnsi="Times New Roman" w:cs="Times New Roman"/>
          <w:color w:val="auto"/>
          <w:sz w:val="24"/>
          <w:szCs w:val="24"/>
          <w:lang w:val="de-DE"/>
        </w:rPr>
      </w:pPr>
    </w:p>
    <w:p w:rsidR="004D47C2" w:rsidRPr="004D47C2" w:rsidRDefault="004D47C2" w:rsidP="004D47C2">
      <w:pPr>
        <w:pStyle w:val="CorpoA"/>
        <w:rPr>
          <w:rFonts w:ascii="Times New Roman" w:eastAsia="Times New Roman" w:hAnsi="Times New Roman" w:cs="Times New Roman"/>
          <w:color w:val="auto"/>
          <w:sz w:val="24"/>
          <w:szCs w:val="24"/>
        </w:rPr>
      </w:pPr>
      <w:r w:rsidRPr="004D47C2">
        <w:rPr>
          <w:rFonts w:ascii="Times New Roman" w:hAnsi="Times New Roman"/>
          <w:color w:val="auto"/>
          <w:sz w:val="24"/>
          <w:szCs w:val="24"/>
          <w:lang w:val="de-DE"/>
        </w:rPr>
        <w:t xml:space="preserve">25. </w:t>
      </w:r>
      <w:r w:rsidRPr="004D47C2">
        <w:rPr>
          <w:rFonts w:ascii="Times New Roman" w:hAnsi="Times New Roman"/>
          <w:color w:val="auto"/>
          <w:sz w:val="24"/>
          <w:szCs w:val="24"/>
          <w:lang w:val="en-US"/>
        </w:rPr>
        <w:t xml:space="preserve">Nagai, KuniaKi; Yamaguchi, FumiaKi. </w:t>
      </w:r>
      <w:r w:rsidRPr="004D47C2">
        <w:rPr>
          <w:rFonts w:ascii="Times New Roman" w:hAnsi="Times New Roman"/>
          <w:b/>
          <w:bCs/>
          <w:color w:val="auto"/>
          <w:sz w:val="24"/>
          <w:szCs w:val="24"/>
          <w:lang w:val="en-US"/>
        </w:rPr>
        <w:t>Improved functional independence measure facilitates return to home after paralyzed upper-limb training: a case report</w:t>
      </w:r>
      <w:r w:rsidRPr="004D47C2">
        <w:rPr>
          <w:rFonts w:ascii="Times New Roman" w:hAnsi="Times New Roman"/>
          <w:color w:val="auto"/>
          <w:sz w:val="24"/>
          <w:szCs w:val="24"/>
          <w:lang w:val="en-US"/>
        </w:rPr>
        <w:t xml:space="preserve">. </w:t>
      </w:r>
      <w:r w:rsidRPr="004D47C2">
        <w:rPr>
          <w:rFonts w:ascii="Times New Roman" w:hAnsi="Times New Roman"/>
          <w:color w:val="auto"/>
          <w:sz w:val="24"/>
          <w:szCs w:val="24"/>
          <w:lang w:val="pt-PT"/>
        </w:rPr>
        <w:t>J. Phys. Ther. Sci. 29: 954–958, 2017.</w:t>
      </w:r>
    </w:p>
    <w:p w:rsidR="004D47C2" w:rsidRPr="004D47C2" w:rsidRDefault="004D47C2" w:rsidP="004D47C2">
      <w:pPr>
        <w:pStyle w:val="CorpoA"/>
        <w:rPr>
          <w:rFonts w:ascii="Times New Roman" w:eastAsia="Times New Roman" w:hAnsi="Times New Roman" w:cs="Times New Roman"/>
          <w:color w:val="auto"/>
          <w:sz w:val="24"/>
          <w:szCs w:val="24"/>
          <w:lang w:val="de-DE"/>
        </w:rPr>
      </w:pPr>
    </w:p>
    <w:p w:rsidR="004D47C2" w:rsidRPr="004D47C2" w:rsidRDefault="004D47C2" w:rsidP="004D47C2">
      <w:pPr>
        <w:pStyle w:val="CorpoA"/>
        <w:rPr>
          <w:rFonts w:ascii="Times New Roman" w:eastAsia="Times New Roman" w:hAnsi="Times New Roman" w:cs="Times New Roman"/>
          <w:color w:val="auto"/>
          <w:sz w:val="24"/>
          <w:szCs w:val="24"/>
        </w:rPr>
      </w:pPr>
      <w:r w:rsidRPr="004D47C2">
        <w:rPr>
          <w:rFonts w:ascii="Times New Roman" w:hAnsi="Times New Roman"/>
          <w:color w:val="auto"/>
          <w:sz w:val="24"/>
          <w:szCs w:val="24"/>
          <w:lang w:val="de-DE"/>
        </w:rPr>
        <w:t>26. Shin, C. G.; Toldrá</w:t>
      </w:r>
      <w:r w:rsidRPr="004D47C2">
        <w:rPr>
          <w:rFonts w:ascii="Times New Roman" w:hAnsi="Times New Roman"/>
          <w:color w:val="auto"/>
          <w:sz w:val="24"/>
          <w:szCs w:val="24"/>
        </w:rPr>
        <w:t xml:space="preserve">, R. C. </w:t>
      </w:r>
      <w:r w:rsidRPr="004D47C2">
        <w:rPr>
          <w:rFonts w:ascii="Times New Roman" w:hAnsi="Times New Roman"/>
          <w:b/>
          <w:bCs/>
          <w:color w:val="auto"/>
          <w:sz w:val="24"/>
          <w:szCs w:val="24"/>
        </w:rPr>
        <w:t>Terapia Ocupacional e acidente vascular cerebral: revisã</w:t>
      </w:r>
      <w:r w:rsidRPr="004D47C2">
        <w:rPr>
          <w:rFonts w:ascii="Times New Roman" w:hAnsi="Times New Roman"/>
          <w:b/>
          <w:bCs/>
          <w:color w:val="auto"/>
          <w:sz w:val="24"/>
          <w:szCs w:val="24"/>
          <w:lang w:val="it-IT"/>
        </w:rPr>
        <w:t>o integrativa da literatura</w:t>
      </w:r>
      <w:r w:rsidRPr="004D47C2">
        <w:rPr>
          <w:rFonts w:ascii="Times New Roman" w:hAnsi="Times New Roman"/>
          <w:color w:val="auto"/>
          <w:sz w:val="24"/>
          <w:szCs w:val="24"/>
          <w:lang w:val="it-IT"/>
        </w:rPr>
        <w:t xml:space="preserve">. </w:t>
      </w:r>
      <w:r w:rsidRPr="004D47C2">
        <w:rPr>
          <w:rFonts w:ascii="Times New Roman" w:hAnsi="Times New Roman"/>
          <w:color w:val="auto"/>
          <w:sz w:val="24"/>
          <w:szCs w:val="24"/>
        </w:rPr>
        <w:t>Cad. Ter. Ocup</w:t>
      </w:r>
      <w:r w:rsidRPr="004D47C2">
        <w:rPr>
          <w:rFonts w:ascii="Times New Roman" w:hAnsi="Times New Roman"/>
          <w:b/>
          <w:bCs/>
          <w:color w:val="auto"/>
          <w:sz w:val="24"/>
          <w:szCs w:val="24"/>
        </w:rPr>
        <w:t xml:space="preserve">. </w:t>
      </w:r>
      <w:r w:rsidRPr="004D47C2">
        <w:rPr>
          <w:rFonts w:ascii="Times New Roman" w:hAnsi="Times New Roman"/>
          <w:color w:val="auto"/>
          <w:sz w:val="24"/>
          <w:szCs w:val="24"/>
          <w:lang w:val="pt-PT"/>
        </w:rPr>
        <w:t>UFSCar, São Carlos, v. 23, n. 4, p. 843-854, 2015.</w:t>
      </w:r>
    </w:p>
    <w:p w:rsidR="004D47C2" w:rsidRPr="004D47C2" w:rsidRDefault="004D47C2" w:rsidP="004D47C2">
      <w:pPr>
        <w:pStyle w:val="CorpoA"/>
        <w:rPr>
          <w:rFonts w:ascii="Times New Roman" w:eastAsia="Times New Roman" w:hAnsi="Times New Roman" w:cs="Times New Roman"/>
          <w:color w:val="auto"/>
          <w:sz w:val="24"/>
          <w:szCs w:val="24"/>
          <w:lang w:val="de-DE"/>
        </w:rPr>
      </w:pPr>
    </w:p>
    <w:p w:rsidR="004D47C2" w:rsidRPr="004D47C2" w:rsidRDefault="004D47C2" w:rsidP="004D47C2">
      <w:pPr>
        <w:pStyle w:val="CorpoA"/>
        <w:rPr>
          <w:color w:val="auto"/>
        </w:rPr>
      </w:pPr>
      <w:r w:rsidRPr="004D47C2">
        <w:rPr>
          <w:rFonts w:ascii="Times New Roman" w:hAnsi="Times New Roman"/>
          <w:color w:val="auto"/>
          <w:sz w:val="24"/>
          <w:szCs w:val="24"/>
          <w:lang w:val="de-DE"/>
        </w:rPr>
        <w:t xml:space="preserve">27. </w:t>
      </w:r>
      <w:r w:rsidRPr="004D47C2">
        <w:rPr>
          <w:rFonts w:ascii="Times New Roman" w:hAnsi="Times New Roman"/>
          <w:color w:val="auto"/>
          <w:sz w:val="24"/>
          <w:szCs w:val="24"/>
          <w:lang w:val="pt-PT"/>
        </w:rPr>
        <w:t xml:space="preserve">Meyer, Matthew J.; Pereira, Shelialah; McClure, Andrew et al. </w:t>
      </w:r>
      <w:r w:rsidRPr="004D47C2">
        <w:rPr>
          <w:rFonts w:ascii="Times New Roman" w:hAnsi="Times New Roman"/>
          <w:b/>
          <w:bCs/>
          <w:color w:val="auto"/>
          <w:sz w:val="24"/>
          <w:szCs w:val="24"/>
          <w:lang w:val="en-US"/>
        </w:rPr>
        <w:t>A systematic review of studies reporting multivariable models to predict functional outcomes after post-stroke inpatient rehabilitation</w:t>
      </w:r>
      <w:r w:rsidRPr="004D47C2">
        <w:rPr>
          <w:rFonts w:ascii="Times New Roman" w:hAnsi="Times New Roman"/>
          <w:color w:val="auto"/>
          <w:sz w:val="24"/>
          <w:szCs w:val="24"/>
          <w:lang w:val="en-US"/>
        </w:rPr>
        <w:t>. Journal Disability and Rehabilitation.Volume 37, 2015.</w:t>
      </w:r>
    </w:p>
    <w:p w:rsidR="0087407F" w:rsidRPr="004D47C2" w:rsidRDefault="0087407F" w:rsidP="004D47C2">
      <w:pPr>
        <w:rPr>
          <w:rStyle w:val="Nenhum"/>
        </w:rPr>
      </w:pPr>
    </w:p>
    <w:sectPr w:rsidR="0087407F" w:rsidRPr="004D47C2">
      <w:headerReference w:type="default" r:id="rId11"/>
      <w:footerReference w:type="default" r:id="rId12"/>
      <w:pgSz w:w="11900" w:h="16840"/>
      <w:pgMar w:top="1418" w:right="1418" w:bottom="1418"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4A8" w:rsidRDefault="004004A8">
      <w:r>
        <w:separator/>
      </w:r>
    </w:p>
  </w:endnote>
  <w:endnote w:type="continuationSeparator" w:id="0">
    <w:p w:rsidR="004004A8" w:rsidRDefault="0040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5DB" w:rsidRDefault="004004A8">
    <w:pPr>
      <w:pStyle w:val="Cabealhoe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4A8" w:rsidRDefault="004004A8">
      <w:r>
        <w:separator/>
      </w:r>
    </w:p>
  </w:footnote>
  <w:footnote w:type="continuationSeparator" w:id="0">
    <w:p w:rsidR="004004A8" w:rsidRDefault="004004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5DB" w:rsidRDefault="004004A8">
    <w:pPr>
      <w:pStyle w:val="CabealhoeRodap"/>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578"/>
    <w:rsid w:val="000E02EA"/>
    <w:rsid w:val="00183CC3"/>
    <w:rsid w:val="003428A4"/>
    <w:rsid w:val="004004A8"/>
    <w:rsid w:val="00403891"/>
    <w:rsid w:val="00456B9D"/>
    <w:rsid w:val="00490547"/>
    <w:rsid w:val="004D47C2"/>
    <w:rsid w:val="004F59A6"/>
    <w:rsid w:val="00505184"/>
    <w:rsid w:val="0059404C"/>
    <w:rsid w:val="005B4608"/>
    <w:rsid w:val="005B7683"/>
    <w:rsid w:val="00634C5A"/>
    <w:rsid w:val="006A3212"/>
    <w:rsid w:val="006F0ABF"/>
    <w:rsid w:val="00722F51"/>
    <w:rsid w:val="00740578"/>
    <w:rsid w:val="007B14C4"/>
    <w:rsid w:val="0087407F"/>
    <w:rsid w:val="00A251EC"/>
    <w:rsid w:val="00B538D4"/>
    <w:rsid w:val="00B66F04"/>
    <w:rsid w:val="00BF61E4"/>
    <w:rsid w:val="00C5622B"/>
    <w:rsid w:val="00C7525E"/>
    <w:rsid w:val="00C767A5"/>
    <w:rsid w:val="00CA320B"/>
    <w:rsid w:val="00CF5025"/>
    <w:rsid w:val="00D24DD4"/>
    <w:rsid w:val="00E027DD"/>
    <w:rsid w:val="00E4021F"/>
    <w:rsid w:val="00EA33F6"/>
    <w:rsid w:val="00EC156D"/>
    <w:rsid w:val="00EF3E44"/>
    <w:rsid w:val="00F544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21B137-5315-474F-A904-14B288843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D47C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Ttulo1">
    <w:name w:val="heading 1"/>
    <w:next w:val="Corpo"/>
    <w:link w:val="Ttulo1Char"/>
    <w:rsid w:val="005B7683"/>
    <w:pPr>
      <w:keepNext/>
      <w:pBdr>
        <w:top w:val="nil"/>
        <w:left w:val="nil"/>
        <w:bottom w:val="nil"/>
        <w:right w:val="nil"/>
        <w:between w:val="nil"/>
        <w:bar w:val="nil"/>
      </w:pBdr>
      <w:spacing w:before="240" w:after="60" w:line="240" w:lineRule="auto"/>
      <w:jc w:val="both"/>
      <w:outlineLvl w:val="0"/>
    </w:pPr>
    <w:rPr>
      <w:rFonts w:ascii="Times New Roman" w:eastAsia="Times New Roman" w:hAnsi="Times New Roman" w:cs="Times New Roman"/>
      <w:b/>
      <w:bCs/>
      <w:color w:val="000000"/>
      <w:kern w:val="32"/>
      <w:sz w:val="24"/>
      <w:szCs w:val="24"/>
      <w:u w:color="000000"/>
      <w:bdr w:val="nil"/>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A251EC"/>
    <w:rPr>
      <w:color w:val="0563C1" w:themeColor="hyperlink"/>
      <w:u w:val="single"/>
    </w:rPr>
  </w:style>
  <w:style w:type="paragraph" w:styleId="PargrafodaLista">
    <w:name w:val="List Paragraph"/>
    <w:basedOn w:val="Normal"/>
    <w:uiPriority w:val="34"/>
    <w:qFormat/>
    <w:rsid w:val="007B14C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pt-BR"/>
    </w:rPr>
  </w:style>
  <w:style w:type="paragraph" w:customStyle="1" w:styleId="Corpo">
    <w:name w:val="Corpo"/>
    <w:rsid w:val="0059404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fr-FR" w:eastAsia="pt-BR"/>
    </w:rPr>
  </w:style>
  <w:style w:type="paragraph" w:customStyle="1" w:styleId="Padro">
    <w:name w:val="Padrão"/>
    <w:rsid w:val="0059404C"/>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pt-BR"/>
    </w:rPr>
  </w:style>
  <w:style w:type="paragraph" w:styleId="Textodebalo">
    <w:name w:val="Balloon Text"/>
    <w:basedOn w:val="Normal"/>
    <w:link w:val="TextodebaloChar"/>
    <w:uiPriority w:val="99"/>
    <w:semiHidden/>
    <w:unhideWhenUsed/>
    <w:rsid w:val="0059404C"/>
    <w:pPr>
      <w:pBdr>
        <w:top w:val="none" w:sz="0" w:space="0" w:color="auto"/>
        <w:left w:val="none" w:sz="0" w:space="0" w:color="auto"/>
        <w:bottom w:val="none" w:sz="0" w:space="0" w:color="auto"/>
        <w:right w:val="none" w:sz="0" w:space="0" w:color="auto"/>
        <w:between w:val="none" w:sz="0" w:space="0" w:color="auto"/>
        <w:bar w:val="none" w:sz="0" w:color="auto"/>
      </w:pBdr>
    </w:pPr>
    <w:rPr>
      <w:rFonts w:ascii="Segoe UI" w:eastAsiaTheme="minorHAnsi" w:hAnsi="Segoe UI" w:cs="Segoe UI"/>
      <w:sz w:val="18"/>
      <w:szCs w:val="18"/>
      <w:bdr w:val="none" w:sz="0" w:space="0" w:color="auto"/>
      <w:lang w:val="pt-BR"/>
    </w:rPr>
  </w:style>
  <w:style w:type="character" w:customStyle="1" w:styleId="TextodebaloChar">
    <w:name w:val="Texto de balão Char"/>
    <w:basedOn w:val="Fontepargpadro"/>
    <w:link w:val="Textodebalo"/>
    <w:uiPriority w:val="99"/>
    <w:semiHidden/>
    <w:rsid w:val="0059404C"/>
    <w:rPr>
      <w:rFonts w:ascii="Segoe UI" w:hAnsi="Segoe UI" w:cs="Segoe UI"/>
      <w:sz w:val="18"/>
      <w:szCs w:val="18"/>
    </w:rPr>
  </w:style>
  <w:style w:type="character" w:customStyle="1" w:styleId="Ttulo1Char">
    <w:name w:val="Título 1 Char"/>
    <w:basedOn w:val="Fontepargpadro"/>
    <w:link w:val="Ttulo1"/>
    <w:rsid w:val="005B7683"/>
    <w:rPr>
      <w:rFonts w:ascii="Times New Roman" w:eastAsia="Times New Roman" w:hAnsi="Times New Roman" w:cs="Times New Roman"/>
      <w:b/>
      <w:bCs/>
      <w:color w:val="000000"/>
      <w:kern w:val="32"/>
      <w:sz w:val="24"/>
      <w:szCs w:val="24"/>
      <w:u w:color="000000"/>
      <w:bdr w:val="nil"/>
      <w:lang w:val="pt-PT" w:eastAsia="pt-BR"/>
    </w:rPr>
  </w:style>
  <w:style w:type="table" w:customStyle="1" w:styleId="TableNormal">
    <w:name w:val="Table Normal"/>
    <w:rsid w:val="005B768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abealhoeRodap">
    <w:name w:val="Cabeçalho e Rodapé"/>
    <w:rsid w:val="005B7683"/>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pt-BR"/>
    </w:rPr>
  </w:style>
  <w:style w:type="paragraph" w:styleId="Ttulo">
    <w:name w:val="Title"/>
    <w:next w:val="Corpo"/>
    <w:link w:val="TtuloChar"/>
    <w:rsid w:val="005B7683"/>
    <w:pPr>
      <w:keepNext/>
      <w:keepLines/>
      <w:pBdr>
        <w:top w:val="nil"/>
        <w:left w:val="nil"/>
        <w:bottom w:val="nil"/>
        <w:right w:val="nil"/>
        <w:between w:val="nil"/>
        <w:bar w:val="nil"/>
      </w:pBdr>
      <w:spacing w:before="40" w:after="60" w:line="360" w:lineRule="auto"/>
      <w:jc w:val="both"/>
      <w:outlineLvl w:val="1"/>
    </w:pPr>
    <w:rPr>
      <w:rFonts w:ascii="Times New Roman" w:eastAsia="Times New Roman" w:hAnsi="Times New Roman" w:cs="Times New Roman"/>
      <w:color w:val="000000"/>
      <w:sz w:val="24"/>
      <w:szCs w:val="24"/>
      <w:u w:color="000000"/>
      <w:bdr w:val="nil"/>
      <w:lang w:val="pt-PT" w:eastAsia="pt-BR"/>
    </w:rPr>
  </w:style>
  <w:style w:type="character" w:customStyle="1" w:styleId="TtuloChar">
    <w:name w:val="Título Char"/>
    <w:basedOn w:val="Fontepargpadro"/>
    <w:link w:val="Ttulo"/>
    <w:rsid w:val="005B7683"/>
    <w:rPr>
      <w:rFonts w:ascii="Times New Roman" w:eastAsia="Times New Roman" w:hAnsi="Times New Roman" w:cs="Times New Roman"/>
      <w:color w:val="000000"/>
      <w:sz w:val="24"/>
      <w:szCs w:val="24"/>
      <w:u w:color="000000"/>
      <w:bdr w:val="nil"/>
      <w:lang w:val="pt-PT" w:eastAsia="pt-BR"/>
    </w:rPr>
  </w:style>
  <w:style w:type="character" w:customStyle="1" w:styleId="Nenhum">
    <w:name w:val="Nenhum"/>
    <w:rsid w:val="005B7683"/>
  </w:style>
  <w:style w:type="character" w:customStyle="1" w:styleId="Hyperlink0">
    <w:name w:val="Hyperlink.0"/>
    <w:basedOn w:val="Nenhum"/>
    <w:rsid w:val="005B7683"/>
    <w:rPr>
      <w:rFonts w:ascii="Times New Roman" w:eastAsia="Times New Roman" w:hAnsi="Times New Roman" w:cs="Times New Roman"/>
      <w:sz w:val="24"/>
      <w:szCs w:val="24"/>
      <w:shd w:val="clear" w:color="auto" w:fill="FFFFFF"/>
    </w:rPr>
  </w:style>
  <w:style w:type="paragraph" w:styleId="Textodecomentrio">
    <w:name w:val="annotation text"/>
    <w:basedOn w:val="Normal"/>
    <w:link w:val="TextodecomentrioChar"/>
    <w:uiPriority w:val="99"/>
    <w:semiHidden/>
    <w:unhideWhenUsed/>
    <w:rsid w:val="005B7683"/>
    <w:rPr>
      <w:sz w:val="20"/>
      <w:szCs w:val="20"/>
    </w:rPr>
  </w:style>
  <w:style w:type="character" w:customStyle="1" w:styleId="TextodecomentrioChar">
    <w:name w:val="Texto de comentário Char"/>
    <w:basedOn w:val="Fontepargpadro"/>
    <w:link w:val="Textodecomentrio"/>
    <w:uiPriority w:val="99"/>
    <w:semiHidden/>
    <w:rsid w:val="005B7683"/>
    <w:rPr>
      <w:rFonts w:ascii="Times New Roman" w:eastAsia="Arial Unicode MS" w:hAnsi="Times New Roman" w:cs="Times New Roman"/>
      <w:sz w:val="20"/>
      <w:szCs w:val="20"/>
      <w:bdr w:val="nil"/>
      <w:lang w:val="en-US"/>
    </w:rPr>
  </w:style>
  <w:style w:type="character" w:styleId="Refdecomentrio">
    <w:name w:val="annotation reference"/>
    <w:basedOn w:val="Fontepargpadro"/>
    <w:uiPriority w:val="99"/>
    <w:semiHidden/>
    <w:unhideWhenUsed/>
    <w:rsid w:val="005B7683"/>
    <w:rPr>
      <w:sz w:val="16"/>
      <w:szCs w:val="16"/>
    </w:rPr>
  </w:style>
  <w:style w:type="paragraph" w:customStyle="1" w:styleId="CorpoA">
    <w:name w:val="Corpo A"/>
    <w:rsid w:val="004D47C2"/>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fr-FR" w:eastAsia="pt-BR"/>
    </w:rPr>
  </w:style>
  <w:style w:type="paragraph" w:styleId="Assuntodocomentrio">
    <w:name w:val="annotation subject"/>
    <w:basedOn w:val="Textodecomentrio"/>
    <w:next w:val="Textodecomentrio"/>
    <w:link w:val="AssuntodocomentrioChar"/>
    <w:uiPriority w:val="99"/>
    <w:semiHidden/>
    <w:unhideWhenUsed/>
    <w:rsid w:val="00C767A5"/>
    <w:rPr>
      <w:b/>
      <w:bCs/>
    </w:rPr>
  </w:style>
  <w:style w:type="character" w:customStyle="1" w:styleId="AssuntodocomentrioChar">
    <w:name w:val="Assunto do comentário Char"/>
    <w:basedOn w:val="TextodecomentrioChar"/>
    <w:link w:val="Assuntodocomentrio"/>
    <w:uiPriority w:val="99"/>
    <w:semiHidden/>
    <w:rsid w:val="00C767A5"/>
    <w:rPr>
      <w:rFonts w:ascii="Times New Roman" w:eastAsia="Arial Unicode MS" w:hAnsi="Times New Roman" w:cs="Times New Roman"/>
      <w:b/>
      <w:bCs/>
      <w:sz w:val="20"/>
      <w:szCs w:val="2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7271</Words>
  <Characters>39268</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dc:creator>
  <cp:keywords/>
  <dc:description/>
  <cp:lastModifiedBy>MARCELO</cp:lastModifiedBy>
  <cp:revision>2</cp:revision>
  <dcterms:created xsi:type="dcterms:W3CDTF">2018-12-16T17:35:00Z</dcterms:created>
  <dcterms:modified xsi:type="dcterms:W3CDTF">2018-12-16T17:35:00Z</dcterms:modified>
</cp:coreProperties>
</file>