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Responsabilidade, Conflito de Interesse, Transferência de Direitos Autorais e Concordância com Licença de Acesso Aberto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Certifico que participei da concepção do trabalho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RECOLHENDO ELEMENTOS PARA FORJAR CAMINHOS RUMO À PROTEÇÃO AO TRABALHO INFANTIL: REVISÃO DO ESTADO DA ARTE ACERCA DA ATUAÇÃO DE ADOLESCENTES NO TRÁFICO DE DROGAS”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 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 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 Os autores mantém os direitos autorais e concedem à revista o direito de primeira publicação, com o trabalho simultaneamente licenciado sob 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Licença Creative Commons Attribution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 permite o compartilhamento do trabalho com reconhecimento da autoria e publicação inicial nesta revista.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Atesto que, se solicitado, fornecerei ou cooperarei totalmente na obtenção e fornecimento de dados sobre os quais o texto está baseado, para exame dos editores.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São Paulo. 27 de fevereiro de 2021</w:t>
      </w:r>
    </w:p>
    <w:p w:rsidR="00000000" w:rsidDel="00000000" w:rsidP="00000000" w:rsidRDefault="00000000" w:rsidRPr="00000000" w14:paraId="00000007">
      <w:pPr>
        <w:shd w:fill="ffffff" w:val="clear"/>
        <w:spacing w:after="160" w:before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371475</wp:posOffset>
            </wp:positionH>
            <wp:positionV relativeFrom="paragraph">
              <wp:posOffset>226932</wp:posOffset>
            </wp:positionV>
            <wp:extent cx="1738375" cy="277781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8375" cy="2777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Yanca Almeida Silva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419100</wp:posOffset>
            </wp:positionH>
            <wp:positionV relativeFrom="paragraph">
              <wp:posOffset>47625</wp:posOffset>
            </wp:positionV>
            <wp:extent cx="1452563" cy="769512"/>
            <wp:effectExtent b="0" l="0" r="0" t="0"/>
            <wp:wrapTopAndBottom distB="0" dist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7695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Luciana Togni de Lima e Silva Surjus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creativecommons.org/licenses/by/3.0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