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21A" w:rsidRPr="00D62D86" w:rsidRDefault="00B92DEA" w:rsidP="002F2C96">
      <w:pPr>
        <w:spacing w:line="240" w:lineRule="auto"/>
        <w:jc w:val="center"/>
        <w:rPr>
          <w:rFonts w:ascii="Times New Roman" w:hAnsi="Times New Roman" w:cs="Times New Roman"/>
          <w:b/>
          <w:sz w:val="24"/>
          <w:szCs w:val="24"/>
        </w:rPr>
      </w:pPr>
      <w:r w:rsidRPr="00D62D86">
        <w:rPr>
          <w:rFonts w:ascii="Times New Roman" w:hAnsi="Times New Roman" w:cs="Times New Roman"/>
          <w:b/>
          <w:sz w:val="24"/>
          <w:szCs w:val="24"/>
        </w:rPr>
        <w:t xml:space="preserve">Possibilidades de </w:t>
      </w:r>
      <w:r w:rsidR="006553E5" w:rsidRPr="00D62D86">
        <w:rPr>
          <w:rFonts w:ascii="Times New Roman" w:hAnsi="Times New Roman" w:cs="Times New Roman"/>
          <w:b/>
          <w:sz w:val="24"/>
          <w:szCs w:val="24"/>
        </w:rPr>
        <w:t>U</w:t>
      </w:r>
      <w:r w:rsidRPr="00D62D86">
        <w:rPr>
          <w:rFonts w:ascii="Times New Roman" w:hAnsi="Times New Roman" w:cs="Times New Roman"/>
          <w:b/>
          <w:sz w:val="24"/>
          <w:szCs w:val="24"/>
        </w:rPr>
        <w:t>tilização</w:t>
      </w:r>
      <w:r w:rsidR="003012A7" w:rsidRPr="00D62D86">
        <w:rPr>
          <w:rFonts w:ascii="Times New Roman" w:hAnsi="Times New Roman" w:cs="Times New Roman"/>
          <w:b/>
          <w:sz w:val="24"/>
          <w:szCs w:val="24"/>
        </w:rPr>
        <w:t xml:space="preserve"> d</w:t>
      </w:r>
      <w:r w:rsidR="00E34E0E" w:rsidRPr="00D62D86">
        <w:rPr>
          <w:rFonts w:ascii="Times New Roman" w:hAnsi="Times New Roman" w:cs="Times New Roman"/>
          <w:b/>
          <w:sz w:val="24"/>
          <w:szCs w:val="24"/>
        </w:rPr>
        <w:t xml:space="preserve">os </w:t>
      </w:r>
      <w:r w:rsidR="006553E5" w:rsidRPr="00D62D86">
        <w:rPr>
          <w:rFonts w:ascii="Times New Roman" w:hAnsi="Times New Roman" w:cs="Times New Roman"/>
          <w:b/>
          <w:sz w:val="24"/>
          <w:szCs w:val="24"/>
        </w:rPr>
        <w:t>R</w:t>
      </w:r>
      <w:r w:rsidR="00E34E0E" w:rsidRPr="00D62D86">
        <w:rPr>
          <w:rFonts w:ascii="Times New Roman" w:hAnsi="Times New Roman" w:cs="Times New Roman"/>
          <w:b/>
          <w:sz w:val="24"/>
          <w:szCs w:val="24"/>
        </w:rPr>
        <w:t xml:space="preserve">elatórios </w:t>
      </w:r>
      <w:r w:rsidR="006553E5" w:rsidRPr="00D62D86">
        <w:rPr>
          <w:rFonts w:ascii="Times New Roman" w:hAnsi="Times New Roman" w:cs="Times New Roman"/>
          <w:b/>
          <w:sz w:val="24"/>
          <w:szCs w:val="24"/>
        </w:rPr>
        <w:t>G</w:t>
      </w:r>
      <w:r w:rsidR="00E34E0E" w:rsidRPr="00D62D86">
        <w:rPr>
          <w:rFonts w:ascii="Times New Roman" w:hAnsi="Times New Roman" w:cs="Times New Roman"/>
          <w:b/>
          <w:sz w:val="24"/>
          <w:szCs w:val="24"/>
        </w:rPr>
        <w:t xml:space="preserve">erenciais de um </w:t>
      </w:r>
      <w:r w:rsidR="006553E5" w:rsidRPr="00D62D86">
        <w:rPr>
          <w:rFonts w:ascii="Times New Roman" w:hAnsi="Times New Roman" w:cs="Times New Roman"/>
          <w:b/>
          <w:sz w:val="24"/>
          <w:szCs w:val="24"/>
        </w:rPr>
        <w:t>J</w:t>
      </w:r>
      <w:r w:rsidR="00E34E0E" w:rsidRPr="00D62D86">
        <w:rPr>
          <w:rFonts w:ascii="Times New Roman" w:hAnsi="Times New Roman" w:cs="Times New Roman"/>
          <w:b/>
          <w:sz w:val="24"/>
          <w:szCs w:val="24"/>
        </w:rPr>
        <w:t xml:space="preserve">ogo de </w:t>
      </w:r>
      <w:r w:rsidR="006553E5" w:rsidRPr="00D62D86">
        <w:rPr>
          <w:rFonts w:ascii="Times New Roman" w:hAnsi="Times New Roman" w:cs="Times New Roman"/>
          <w:b/>
          <w:sz w:val="24"/>
          <w:szCs w:val="24"/>
        </w:rPr>
        <w:t>E</w:t>
      </w:r>
      <w:r w:rsidR="00E34E0E" w:rsidRPr="00D62D86">
        <w:rPr>
          <w:rFonts w:ascii="Times New Roman" w:hAnsi="Times New Roman" w:cs="Times New Roman"/>
          <w:b/>
          <w:sz w:val="24"/>
          <w:szCs w:val="24"/>
        </w:rPr>
        <w:t xml:space="preserve">mpresas </w:t>
      </w:r>
      <w:r w:rsidR="006553E5" w:rsidRPr="00D62D86">
        <w:rPr>
          <w:rFonts w:ascii="Times New Roman" w:hAnsi="Times New Roman" w:cs="Times New Roman"/>
          <w:b/>
          <w:sz w:val="24"/>
          <w:szCs w:val="24"/>
        </w:rPr>
        <w:t>C</w:t>
      </w:r>
      <w:r w:rsidR="00E34E0E" w:rsidRPr="00D62D86">
        <w:rPr>
          <w:rFonts w:ascii="Times New Roman" w:hAnsi="Times New Roman" w:cs="Times New Roman"/>
          <w:b/>
          <w:sz w:val="24"/>
          <w:szCs w:val="24"/>
        </w:rPr>
        <w:t xml:space="preserve">omo </w:t>
      </w:r>
      <w:r w:rsidR="006553E5" w:rsidRPr="00D62D86">
        <w:rPr>
          <w:rFonts w:ascii="Times New Roman" w:hAnsi="Times New Roman" w:cs="Times New Roman"/>
          <w:b/>
          <w:sz w:val="24"/>
          <w:szCs w:val="24"/>
        </w:rPr>
        <w:t>A</w:t>
      </w:r>
      <w:r w:rsidR="00E34E0E" w:rsidRPr="00D62D86">
        <w:rPr>
          <w:rFonts w:ascii="Times New Roman" w:hAnsi="Times New Roman" w:cs="Times New Roman"/>
          <w:b/>
          <w:sz w:val="24"/>
          <w:szCs w:val="24"/>
        </w:rPr>
        <w:t xml:space="preserve">poio a </w:t>
      </w:r>
      <w:r w:rsidR="006553E5" w:rsidRPr="00D62D86">
        <w:rPr>
          <w:rFonts w:ascii="Times New Roman" w:hAnsi="Times New Roman" w:cs="Times New Roman"/>
          <w:b/>
          <w:sz w:val="24"/>
          <w:szCs w:val="24"/>
        </w:rPr>
        <w:t>A</w:t>
      </w:r>
      <w:r w:rsidR="003012A7" w:rsidRPr="00D62D86">
        <w:rPr>
          <w:rFonts w:ascii="Times New Roman" w:hAnsi="Times New Roman" w:cs="Times New Roman"/>
          <w:b/>
          <w:sz w:val="24"/>
          <w:szCs w:val="24"/>
        </w:rPr>
        <w:t xml:space="preserve">prendizagem de </w:t>
      </w:r>
      <w:r w:rsidR="006553E5" w:rsidRPr="00D62D86">
        <w:rPr>
          <w:rFonts w:ascii="Times New Roman" w:hAnsi="Times New Roman" w:cs="Times New Roman"/>
          <w:b/>
          <w:sz w:val="24"/>
          <w:szCs w:val="24"/>
        </w:rPr>
        <w:t>A</w:t>
      </w:r>
      <w:r w:rsidR="003012A7" w:rsidRPr="00D62D86">
        <w:rPr>
          <w:rFonts w:ascii="Times New Roman" w:hAnsi="Times New Roman" w:cs="Times New Roman"/>
          <w:b/>
          <w:sz w:val="24"/>
          <w:szCs w:val="24"/>
        </w:rPr>
        <w:t xml:space="preserve">nálise das </w:t>
      </w:r>
      <w:r w:rsidR="006553E5" w:rsidRPr="00D62D86">
        <w:rPr>
          <w:rFonts w:ascii="Times New Roman" w:hAnsi="Times New Roman" w:cs="Times New Roman"/>
          <w:b/>
          <w:sz w:val="24"/>
          <w:szCs w:val="24"/>
        </w:rPr>
        <w:t>D</w:t>
      </w:r>
      <w:r w:rsidR="003012A7" w:rsidRPr="00D62D86">
        <w:rPr>
          <w:rFonts w:ascii="Times New Roman" w:hAnsi="Times New Roman" w:cs="Times New Roman"/>
          <w:b/>
          <w:sz w:val="24"/>
          <w:szCs w:val="24"/>
        </w:rPr>
        <w:t xml:space="preserve">emonstrações </w:t>
      </w:r>
      <w:r w:rsidR="006553E5" w:rsidRPr="00D62D86">
        <w:rPr>
          <w:rFonts w:ascii="Times New Roman" w:hAnsi="Times New Roman" w:cs="Times New Roman"/>
          <w:b/>
          <w:sz w:val="24"/>
          <w:szCs w:val="24"/>
        </w:rPr>
        <w:t>C</w:t>
      </w:r>
      <w:r w:rsidR="003012A7" w:rsidRPr="00D62D86">
        <w:rPr>
          <w:rFonts w:ascii="Times New Roman" w:hAnsi="Times New Roman" w:cs="Times New Roman"/>
          <w:b/>
          <w:sz w:val="24"/>
          <w:szCs w:val="24"/>
        </w:rPr>
        <w:t>ontábeis</w:t>
      </w:r>
    </w:p>
    <w:p w:rsidR="006553E5" w:rsidRPr="00D62D86" w:rsidRDefault="006553E5" w:rsidP="002F2C96">
      <w:pPr>
        <w:spacing w:line="240" w:lineRule="auto"/>
        <w:jc w:val="center"/>
        <w:rPr>
          <w:rFonts w:ascii="Times New Roman" w:hAnsi="Times New Roman" w:cs="Times New Roman"/>
          <w:b/>
          <w:sz w:val="24"/>
          <w:szCs w:val="24"/>
        </w:rPr>
      </w:pPr>
      <w:proofErr w:type="spellStart"/>
      <w:r w:rsidRPr="00D62D86">
        <w:rPr>
          <w:rFonts w:ascii="Times New Roman" w:hAnsi="Times New Roman" w:cs="Times New Roman"/>
          <w:b/>
          <w:sz w:val="24"/>
          <w:szCs w:val="24"/>
        </w:rPr>
        <w:t>Possibilities</w:t>
      </w:r>
      <w:proofErr w:type="spellEnd"/>
      <w:r w:rsidRPr="00D62D86">
        <w:rPr>
          <w:rFonts w:ascii="Times New Roman" w:hAnsi="Times New Roman" w:cs="Times New Roman"/>
          <w:b/>
          <w:sz w:val="24"/>
          <w:szCs w:val="24"/>
        </w:rPr>
        <w:t xml:space="preserve"> </w:t>
      </w:r>
      <w:proofErr w:type="spellStart"/>
      <w:r w:rsidRPr="00D62D86">
        <w:rPr>
          <w:rFonts w:ascii="Times New Roman" w:hAnsi="Times New Roman" w:cs="Times New Roman"/>
          <w:b/>
          <w:sz w:val="24"/>
          <w:szCs w:val="24"/>
        </w:rPr>
        <w:t>of</w:t>
      </w:r>
      <w:proofErr w:type="spellEnd"/>
      <w:r w:rsidRPr="00D62D86">
        <w:rPr>
          <w:rFonts w:ascii="Times New Roman" w:hAnsi="Times New Roman" w:cs="Times New Roman"/>
          <w:b/>
          <w:sz w:val="24"/>
          <w:szCs w:val="24"/>
        </w:rPr>
        <w:t xml:space="preserve"> </w:t>
      </w:r>
      <w:proofErr w:type="spellStart"/>
      <w:r w:rsidRPr="00D62D86">
        <w:rPr>
          <w:rFonts w:ascii="Times New Roman" w:hAnsi="Times New Roman" w:cs="Times New Roman"/>
          <w:b/>
          <w:sz w:val="24"/>
          <w:szCs w:val="24"/>
        </w:rPr>
        <w:t>Using</w:t>
      </w:r>
      <w:proofErr w:type="spellEnd"/>
      <w:r w:rsidRPr="00D62D86">
        <w:rPr>
          <w:rFonts w:ascii="Times New Roman" w:hAnsi="Times New Roman" w:cs="Times New Roman"/>
          <w:b/>
          <w:sz w:val="24"/>
          <w:szCs w:val="24"/>
        </w:rPr>
        <w:t xml:space="preserve"> </w:t>
      </w:r>
      <w:proofErr w:type="spellStart"/>
      <w:r w:rsidRPr="00D62D86">
        <w:rPr>
          <w:rFonts w:ascii="Times New Roman" w:hAnsi="Times New Roman" w:cs="Times New Roman"/>
          <w:b/>
          <w:sz w:val="24"/>
          <w:szCs w:val="24"/>
        </w:rPr>
        <w:t>the</w:t>
      </w:r>
      <w:proofErr w:type="spellEnd"/>
      <w:r w:rsidRPr="00D62D86">
        <w:rPr>
          <w:rFonts w:ascii="Times New Roman" w:hAnsi="Times New Roman" w:cs="Times New Roman"/>
          <w:b/>
          <w:sz w:val="24"/>
          <w:szCs w:val="24"/>
        </w:rPr>
        <w:t xml:space="preserve"> Management </w:t>
      </w:r>
      <w:proofErr w:type="spellStart"/>
      <w:r w:rsidRPr="00D62D86">
        <w:rPr>
          <w:rFonts w:ascii="Times New Roman" w:hAnsi="Times New Roman" w:cs="Times New Roman"/>
          <w:b/>
          <w:sz w:val="24"/>
          <w:szCs w:val="24"/>
        </w:rPr>
        <w:t>Reports</w:t>
      </w:r>
      <w:proofErr w:type="spellEnd"/>
      <w:r w:rsidRPr="00D62D86">
        <w:rPr>
          <w:rFonts w:ascii="Times New Roman" w:hAnsi="Times New Roman" w:cs="Times New Roman"/>
          <w:b/>
          <w:sz w:val="24"/>
          <w:szCs w:val="24"/>
        </w:rPr>
        <w:t xml:space="preserve"> </w:t>
      </w:r>
      <w:proofErr w:type="spellStart"/>
      <w:r w:rsidRPr="00D62D86">
        <w:rPr>
          <w:rFonts w:ascii="Times New Roman" w:hAnsi="Times New Roman" w:cs="Times New Roman"/>
          <w:b/>
          <w:sz w:val="24"/>
          <w:szCs w:val="24"/>
        </w:rPr>
        <w:t>of</w:t>
      </w:r>
      <w:proofErr w:type="spellEnd"/>
      <w:r w:rsidRPr="00D62D86">
        <w:rPr>
          <w:rFonts w:ascii="Times New Roman" w:hAnsi="Times New Roman" w:cs="Times New Roman"/>
          <w:b/>
          <w:sz w:val="24"/>
          <w:szCs w:val="24"/>
        </w:rPr>
        <w:t xml:space="preserve"> a Business Game </w:t>
      </w:r>
      <w:proofErr w:type="spellStart"/>
      <w:r w:rsidRPr="00D62D86">
        <w:rPr>
          <w:rFonts w:ascii="Times New Roman" w:hAnsi="Times New Roman" w:cs="Times New Roman"/>
          <w:b/>
          <w:sz w:val="24"/>
          <w:szCs w:val="24"/>
        </w:rPr>
        <w:t>How</w:t>
      </w:r>
      <w:proofErr w:type="spellEnd"/>
      <w:r w:rsidRPr="00D62D86">
        <w:rPr>
          <w:rFonts w:ascii="Times New Roman" w:hAnsi="Times New Roman" w:cs="Times New Roman"/>
          <w:b/>
          <w:sz w:val="24"/>
          <w:szCs w:val="24"/>
        </w:rPr>
        <w:t xml:space="preserve"> to </w:t>
      </w:r>
      <w:proofErr w:type="spellStart"/>
      <w:r w:rsidRPr="00D62D86">
        <w:rPr>
          <w:rFonts w:ascii="Times New Roman" w:hAnsi="Times New Roman" w:cs="Times New Roman"/>
          <w:b/>
          <w:sz w:val="24"/>
          <w:szCs w:val="24"/>
        </w:rPr>
        <w:t>Support</w:t>
      </w:r>
      <w:proofErr w:type="spellEnd"/>
      <w:r w:rsidRPr="00D62D86">
        <w:rPr>
          <w:rFonts w:ascii="Times New Roman" w:hAnsi="Times New Roman" w:cs="Times New Roman"/>
          <w:b/>
          <w:sz w:val="24"/>
          <w:szCs w:val="24"/>
        </w:rPr>
        <w:t xml:space="preserve"> </w:t>
      </w:r>
      <w:proofErr w:type="spellStart"/>
      <w:r w:rsidRPr="00D62D86">
        <w:rPr>
          <w:rFonts w:ascii="Times New Roman" w:hAnsi="Times New Roman" w:cs="Times New Roman"/>
          <w:b/>
          <w:sz w:val="24"/>
          <w:szCs w:val="24"/>
        </w:rPr>
        <w:t>the</w:t>
      </w:r>
      <w:proofErr w:type="spellEnd"/>
      <w:r w:rsidRPr="00D62D86">
        <w:rPr>
          <w:rFonts w:ascii="Times New Roman" w:hAnsi="Times New Roman" w:cs="Times New Roman"/>
          <w:b/>
          <w:sz w:val="24"/>
          <w:szCs w:val="24"/>
        </w:rPr>
        <w:t xml:space="preserve"> </w:t>
      </w:r>
      <w:proofErr w:type="spellStart"/>
      <w:r w:rsidRPr="00D62D86">
        <w:rPr>
          <w:rFonts w:ascii="Times New Roman" w:hAnsi="Times New Roman" w:cs="Times New Roman"/>
          <w:b/>
          <w:sz w:val="24"/>
          <w:szCs w:val="24"/>
        </w:rPr>
        <w:t>Learning</w:t>
      </w:r>
      <w:proofErr w:type="spellEnd"/>
      <w:r w:rsidRPr="00D62D86">
        <w:rPr>
          <w:rFonts w:ascii="Times New Roman" w:hAnsi="Times New Roman" w:cs="Times New Roman"/>
          <w:b/>
          <w:sz w:val="24"/>
          <w:szCs w:val="24"/>
        </w:rPr>
        <w:t xml:space="preserve"> </w:t>
      </w:r>
      <w:proofErr w:type="spellStart"/>
      <w:r w:rsidRPr="00D62D86">
        <w:rPr>
          <w:rFonts w:ascii="Times New Roman" w:hAnsi="Times New Roman" w:cs="Times New Roman"/>
          <w:b/>
          <w:sz w:val="24"/>
          <w:szCs w:val="24"/>
        </w:rPr>
        <w:t>of</w:t>
      </w:r>
      <w:proofErr w:type="spellEnd"/>
      <w:r w:rsidRPr="00D62D86">
        <w:rPr>
          <w:rFonts w:ascii="Times New Roman" w:hAnsi="Times New Roman" w:cs="Times New Roman"/>
          <w:b/>
          <w:sz w:val="24"/>
          <w:szCs w:val="24"/>
        </w:rPr>
        <w:t xml:space="preserve"> </w:t>
      </w:r>
      <w:proofErr w:type="spellStart"/>
      <w:r w:rsidRPr="00D62D86">
        <w:rPr>
          <w:rFonts w:ascii="Times New Roman" w:hAnsi="Times New Roman" w:cs="Times New Roman"/>
          <w:b/>
          <w:sz w:val="24"/>
          <w:szCs w:val="24"/>
        </w:rPr>
        <w:t>Analysis</w:t>
      </w:r>
      <w:proofErr w:type="spellEnd"/>
      <w:r w:rsidRPr="00D62D86">
        <w:rPr>
          <w:rFonts w:ascii="Times New Roman" w:hAnsi="Times New Roman" w:cs="Times New Roman"/>
          <w:b/>
          <w:sz w:val="24"/>
          <w:szCs w:val="24"/>
        </w:rPr>
        <w:t xml:space="preserve"> </w:t>
      </w:r>
      <w:proofErr w:type="spellStart"/>
      <w:r w:rsidRPr="00D62D86">
        <w:rPr>
          <w:rFonts w:ascii="Times New Roman" w:hAnsi="Times New Roman" w:cs="Times New Roman"/>
          <w:b/>
          <w:sz w:val="24"/>
          <w:szCs w:val="24"/>
        </w:rPr>
        <w:t>of</w:t>
      </w:r>
      <w:proofErr w:type="spellEnd"/>
      <w:r w:rsidRPr="00D62D86">
        <w:rPr>
          <w:rFonts w:ascii="Times New Roman" w:hAnsi="Times New Roman" w:cs="Times New Roman"/>
          <w:b/>
          <w:sz w:val="24"/>
          <w:szCs w:val="24"/>
        </w:rPr>
        <w:t xml:space="preserve"> </w:t>
      </w:r>
      <w:proofErr w:type="spellStart"/>
      <w:r w:rsidRPr="00D62D86">
        <w:rPr>
          <w:rFonts w:ascii="Times New Roman" w:hAnsi="Times New Roman" w:cs="Times New Roman"/>
          <w:b/>
          <w:sz w:val="24"/>
          <w:szCs w:val="24"/>
        </w:rPr>
        <w:t>the</w:t>
      </w:r>
      <w:proofErr w:type="spellEnd"/>
      <w:r w:rsidRPr="00D62D86">
        <w:rPr>
          <w:rFonts w:ascii="Times New Roman" w:hAnsi="Times New Roman" w:cs="Times New Roman"/>
          <w:b/>
          <w:sz w:val="24"/>
          <w:szCs w:val="24"/>
        </w:rPr>
        <w:t xml:space="preserve"> Financial </w:t>
      </w:r>
      <w:proofErr w:type="spellStart"/>
      <w:r w:rsidRPr="00D62D86">
        <w:rPr>
          <w:rFonts w:ascii="Times New Roman" w:hAnsi="Times New Roman" w:cs="Times New Roman"/>
          <w:b/>
          <w:sz w:val="24"/>
          <w:szCs w:val="24"/>
        </w:rPr>
        <w:t>Statements</w:t>
      </w:r>
      <w:proofErr w:type="spellEnd"/>
    </w:p>
    <w:p w:rsidR="00296F00" w:rsidRPr="00D62D86" w:rsidRDefault="00296F00" w:rsidP="00D62D86">
      <w:pPr>
        <w:spacing w:after="0" w:line="240" w:lineRule="auto"/>
        <w:jc w:val="center"/>
        <w:rPr>
          <w:rFonts w:ascii="Times New Roman" w:hAnsi="Times New Roman" w:cs="Times New Roman"/>
          <w:b/>
          <w:sz w:val="24"/>
          <w:szCs w:val="24"/>
        </w:rPr>
      </w:pPr>
      <w:r w:rsidRPr="00D62D86">
        <w:rPr>
          <w:rFonts w:ascii="Times New Roman" w:hAnsi="Times New Roman" w:cs="Times New Roman"/>
          <w:b/>
          <w:sz w:val="24"/>
          <w:szCs w:val="24"/>
        </w:rPr>
        <w:t>Lana C</w:t>
      </w:r>
      <w:r w:rsidR="00C92E82" w:rsidRPr="00D62D86">
        <w:rPr>
          <w:rFonts w:ascii="Times New Roman" w:hAnsi="Times New Roman" w:cs="Times New Roman"/>
          <w:b/>
          <w:sz w:val="24"/>
          <w:szCs w:val="24"/>
        </w:rPr>
        <w:t>ristina</w:t>
      </w:r>
      <w:r w:rsidRPr="00D62D86">
        <w:rPr>
          <w:rFonts w:ascii="Times New Roman" w:hAnsi="Times New Roman" w:cs="Times New Roman"/>
          <w:b/>
          <w:sz w:val="24"/>
          <w:szCs w:val="24"/>
        </w:rPr>
        <w:t xml:space="preserve"> de Oliveira</w:t>
      </w:r>
    </w:p>
    <w:p w:rsidR="00D62D86" w:rsidRDefault="001253EE" w:rsidP="00D62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Mestrado Profissional em Administração pela Universidade Federal Fluminense</w:t>
      </w:r>
      <w:r w:rsidR="00D62D86">
        <w:rPr>
          <w:rFonts w:ascii="Times New Roman" w:hAnsi="Times New Roman" w:cs="Times New Roman"/>
          <w:sz w:val="24"/>
          <w:szCs w:val="24"/>
        </w:rPr>
        <w:t xml:space="preserve"> (UFF).  </w:t>
      </w:r>
    </w:p>
    <w:p w:rsidR="001253EE" w:rsidRDefault="00D62D86" w:rsidP="00D62D86">
      <w:pPr>
        <w:spacing w:after="0" w:line="240" w:lineRule="auto"/>
        <w:jc w:val="center"/>
        <w:rPr>
          <w:rFonts w:ascii="Times New Roman" w:hAnsi="Times New Roman" w:cs="Times New Roman"/>
          <w:sz w:val="24"/>
          <w:szCs w:val="24"/>
        </w:rPr>
      </w:pPr>
      <w:r w:rsidRPr="00D62D86">
        <w:rPr>
          <w:rFonts w:ascii="Times New Roman" w:hAnsi="Times New Roman" w:cs="Times New Roman"/>
          <w:b/>
          <w:sz w:val="24"/>
          <w:szCs w:val="24"/>
        </w:rPr>
        <w:t>E-mail:</w:t>
      </w:r>
      <w:r>
        <w:rPr>
          <w:rFonts w:ascii="Times New Roman" w:hAnsi="Times New Roman" w:cs="Times New Roman"/>
          <w:sz w:val="24"/>
          <w:szCs w:val="24"/>
        </w:rPr>
        <w:t xml:space="preserve"> lanacoliveira@yahoo.com.br</w:t>
      </w:r>
    </w:p>
    <w:p w:rsidR="00D62D86" w:rsidRDefault="00D62D86" w:rsidP="00D62D86">
      <w:pPr>
        <w:spacing w:after="0" w:line="240" w:lineRule="auto"/>
        <w:jc w:val="center"/>
        <w:rPr>
          <w:rFonts w:ascii="Times New Roman" w:hAnsi="Times New Roman" w:cs="Times New Roman"/>
          <w:sz w:val="24"/>
          <w:szCs w:val="24"/>
        </w:rPr>
      </w:pPr>
    </w:p>
    <w:p w:rsidR="00C92E82" w:rsidRPr="00D62D86" w:rsidRDefault="00C92E82" w:rsidP="00D62D86">
      <w:pPr>
        <w:spacing w:after="0" w:line="240" w:lineRule="auto"/>
        <w:jc w:val="center"/>
        <w:rPr>
          <w:rFonts w:ascii="Times New Roman" w:hAnsi="Times New Roman" w:cs="Times New Roman"/>
          <w:b/>
          <w:sz w:val="24"/>
          <w:szCs w:val="24"/>
        </w:rPr>
      </w:pPr>
      <w:r w:rsidRPr="00D62D86">
        <w:rPr>
          <w:rFonts w:ascii="Times New Roman" w:hAnsi="Times New Roman" w:cs="Times New Roman"/>
          <w:b/>
          <w:sz w:val="24"/>
          <w:szCs w:val="24"/>
        </w:rPr>
        <w:t xml:space="preserve">Érica </w:t>
      </w:r>
      <w:proofErr w:type="spellStart"/>
      <w:r w:rsidRPr="00D62D86">
        <w:rPr>
          <w:rFonts w:ascii="Times New Roman" w:hAnsi="Times New Roman" w:cs="Times New Roman"/>
          <w:b/>
          <w:sz w:val="24"/>
          <w:szCs w:val="24"/>
        </w:rPr>
        <w:t>Pachêco</w:t>
      </w:r>
      <w:proofErr w:type="spellEnd"/>
    </w:p>
    <w:p w:rsidR="00D62D86" w:rsidRDefault="001253EE" w:rsidP="00D62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Mestrado Profissional em </w:t>
      </w:r>
      <w:r w:rsidR="00D62D86">
        <w:rPr>
          <w:rFonts w:ascii="Times New Roman" w:hAnsi="Times New Roman" w:cs="Times New Roman"/>
          <w:sz w:val="24"/>
          <w:szCs w:val="24"/>
        </w:rPr>
        <w:t>Administração</w:t>
      </w:r>
      <w:r>
        <w:rPr>
          <w:rFonts w:ascii="Times New Roman" w:hAnsi="Times New Roman" w:cs="Times New Roman"/>
          <w:sz w:val="24"/>
          <w:szCs w:val="24"/>
        </w:rPr>
        <w:t xml:space="preserve"> pela Universidade Federal Fluminense</w:t>
      </w:r>
      <w:r w:rsidR="00D62D86">
        <w:rPr>
          <w:rFonts w:ascii="Times New Roman" w:hAnsi="Times New Roman" w:cs="Times New Roman"/>
          <w:sz w:val="24"/>
          <w:szCs w:val="24"/>
        </w:rPr>
        <w:t xml:space="preserve"> (UFF).  </w:t>
      </w:r>
    </w:p>
    <w:p w:rsidR="001253EE" w:rsidRDefault="00D62D86" w:rsidP="00D62D86">
      <w:pPr>
        <w:spacing w:after="0" w:line="240" w:lineRule="auto"/>
        <w:jc w:val="center"/>
        <w:rPr>
          <w:rFonts w:ascii="Times New Roman" w:hAnsi="Times New Roman" w:cs="Times New Roman"/>
          <w:sz w:val="24"/>
          <w:szCs w:val="24"/>
        </w:rPr>
      </w:pPr>
      <w:r w:rsidRPr="00D62D86">
        <w:rPr>
          <w:rFonts w:ascii="Times New Roman" w:hAnsi="Times New Roman" w:cs="Times New Roman"/>
          <w:b/>
          <w:sz w:val="24"/>
          <w:szCs w:val="24"/>
        </w:rPr>
        <w:t>E-mail:</w:t>
      </w:r>
      <w:r>
        <w:rPr>
          <w:rFonts w:ascii="Times New Roman" w:hAnsi="Times New Roman" w:cs="Times New Roman"/>
          <w:sz w:val="24"/>
          <w:szCs w:val="24"/>
        </w:rPr>
        <w:t xml:space="preserve"> </w:t>
      </w:r>
      <w:r w:rsidRPr="00D62D86">
        <w:rPr>
          <w:rFonts w:ascii="Times New Roman" w:hAnsi="Times New Roman" w:cs="Times New Roman"/>
          <w:sz w:val="24"/>
          <w:szCs w:val="24"/>
        </w:rPr>
        <w:t>ericaapacheco@gmail.com</w:t>
      </w:r>
    </w:p>
    <w:p w:rsidR="001253EE" w:rsidRDefault="001253EE" w:rsidP="00D62D86">
      <w:pPr>
        <w:spacing w:after="0" w:line="240" w:lineRule="auto"/>
        <w:jc w:val="center"/>
        <w:rPr>
          <w:rFonts w:ascii="Times New Roman" w:hAnsi="Times New Roman" w:cs="Times New Roman"/>
          <w:sz w:val="24"/>
          <w:szCs w:val="24"/>
        </w:rPr>
      </w:pPr>
    </w:p>
    <w:p w:rsidR="00B10EE9" w:rsidRPr="00D62D86" w:rsidRDefault="00B10EE9" w:rsidP="00D62D86">
      <w:pPr>
        <w:spacing w:after="0" w:line="240" w:lineRule="auto"/>
        <w:jc w:val="center"/>
        <w:rPr>
          <w:rFonts w:ascii="Times New Roman" w:hAnsi="Times New Roman" w:cs="Times New Roman"/>
          <w:b/>
          <w:sz w:val="24"/>
          <w:szCs w:val="24"/>
        </w:rPr>
      </w:pPr>
      <w:r w:rsidRPr="00D62D86">
        <w:rPr>
          <w:rFonts w:ascii="Times New Roman" w:hAnsi="Times New Roman" w:cs="Times New Roman"/>
          <w:b/>
          <w:sz w:val="24"/>
          <w:szCs w:val="24"/>
        </w:rPr>
        <w:t>Murilo Alvarenga Oliveira</w:t>
      </w:r>
    </w:p>
    <w:p w:rsidR="00D62D86" w:rsidRDefault="001253EE" w:rsidP="00D62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Doutor em Administração pela Universidade de São Paulo</w:t>
      </w:r>
      <w:r w:rsidR="00D62D86">
        <w:rPr>
          <w:rFonts w:ascii="Times New Roman" w:hAnsi="Times New Roman" w:cs="Times New Roman"/>
          <w:sz w:val="24"/>
          <w:szCs w:val="24"/>
        </w:rPr>
        <w:t xml:space="preserve"> (USP).  Professor do departamento de Administração da Universidade Federal Fluminense (UFF).  </w:t>
      </w:r>
    </w:p>
    <w:p w:rsidR="001253EE" w:rsidRDefault="00D62D86" w:rsidP="00D62D86">
      <w:pPr>
        <w:spacing w:after="0" w:line="240" w:lineRule="auto"/>
        <w:jc w:val="center"/>
        <w:rPr>
          <w:rFonts w:ascii="Times New Roman" w:hAnsi="Times New Roman" w:cs="Times New Roman"/>
          <w:sz w:val="24"/>
          <w:szCs w:val="24"/>
        </w:rPr>
      </w:pPr>
      <w:r w:rsidRPr="00D62D86">
        <w:rPr>
          <w:rFonts w:ascii="Times New Roman" w:hAnsi="Times New Roman" w:cs="Times New Roman"/>
          <w:b/>
          <w:sz w:val="24"/>
          <w:szCs w:val="24"/>
        </w:rPr>
        <w:t>E-mail:</w:t>
      </w:r>
      <w:r>
        <w:rPr>
          <w:rFonts w:ascii="Times New Roman" w:hAnsi="Times New Roman" w:cs="Times New Roman"/>
          <w:sz w:val="24"/>
          <w:szCs w:val="24"/>
        </w:rPr>
        <w:t xml:space="preserve"> </w:t>
      </w:r>
      <w:r w:rsidRPr="00D62D86">
        <w:rPr>
          <w:rFonts w:ascii="Times New Roman" w:hAnsi="Times New Roman" w:cs="Times New Roman"/>
          <w:sz w:val="24"/>
          <w:szCs w:val="24"/>
        </w:rPr>
        <w:t>malvarenga@id.uff.br</w:t>
      </w:r>
    </w:p>
    <w:p w:rsidR="00DE49B4" w:rsidRPr="004D41DA" w:rsidRDefault="001D31D9" w:rsidP="001D7E80">
      <w:pPr>
        <w:spacing w:line="240" w:lineRule="auto"/>
        <w:outlineLvl w:val="0"/>
        <w:rPr>
          <w:rFonts w:ascii="Times New Roman" w:hAnsi="Times New Roman" w:cs="Times New Roman"/>
          <w:b/>
        </w:rPr>
      </w:pPr>
      <w:r w:rsidRPr="004D41DA">
        <w:rPr>
          <w:rFonts w:ascii="Times New Roman" w:hAnsi="Times New Roman" w:cs="Times New Roman"/>
          <w:b/>
        </w:rPr>
        <w:t>Resumo</w:t>
      </w:r>
    </w:p>
    <w:p w:rsidR="00F57010" w:rsidRPr="00F57010" w:rsidRDefault="008E02F6" w:rsidP="002F2C96">
      <w:pPr>
        <w:spacing w:line="240" w:lineRule="auto"/>
        <w:jc w:val="both"/>
        <w:rPr>
          <w:rFonts w:ascii="Times New Roman" w:hAnsi="Times New Roman" w:cs="Times New Roman"/>
          <w:i/>
          <w:sz w:val="24"/>
          <w:szCs w:val="24"/>
        </w:rPr>
      </w:pPr>
      <w:r w:rsidRPr="004D41DA">
        <w:t xml:space="preserve"> </w:t>
      </w:r>
      <w:r w:rsidRPr="00F57010">
        <w:rPr>
          <w:rFonts w:ascii="Times New Roman" w:hAnsi="Times New Roman" w:cs="Times New Roman"/>
          <w:i/>
          <w:sz w:val="24"/>
          <w:szCs w:val="24"/>
        </w:rPr>
        <w:t xml:space="preserve">O objetivo deste </w:t>
      </w:r>
      <w:r w:rsidR="00F57010" w:rsidRPr="00F57010">
        <w:rPr>
          <w:rFonts w:ascii="Times New Roman" w:hAnsi="Times New Roman" w:cs="Times New Roman"/>
          <w:i/>
          <w:sz w:val="24"/>
          <w:szCs w:val="24"/>
        </w:rPr>
        <w:t>estudo</w:t>
      </w:r>
      <w:r w:rsidRPr="00F57010">
        <w:rPr>
          <w:rFonts w:ascii="Times New Roman" w:hAnsi="Times New Roman" w:cs="Times New Roman"/>
          <w:i/>
          <w:sz w:val="24"/>
          <w:szCs w:val="24"/>
        </w:rPr>
        <w:t xml:space="preserve"> foi o de </w:t>
      </w:r>
      <w:proofErr w:type="gramStart"/>
      <w:r w:rsidRPr="00F57010">
        <w:rPr>
          <w:rFonts w:ascii="Times New Roman" w:hAnsi="Times New Roman" w:cs="Times New Roman"/>
          <w:i/>
          <w:sz w:val="24"/>
          <w:szCs w:val="24"/>
        </w:rPr>
        <w:t>“identificar as potencialidades e limitações de utilização dos relatórios gerenciais de um jogo de empresas aplicados em uma disciplina – Laboratório de Gestão – como apoio ao processo de aprendizagem em outra disciplina – Análise das Demonstrações Contábeis”</w:t>
      </w:r>
      <w:proofErr w:type="gramEnd"/>
      <w:r w:rsidRPr="00F57010">
        <w:rPr>
          <w:rFonts w:ascii="Times New Roman" w:hAnsi="Times New Roman" w:cs="Times New Roman"/>
          <w:i/>
          <w:sz w:val="24"/>
          <w:szCs w:val="24"/>
        </w:rPr>
        <w:t xml:space="preserve">.  Para tanto, foram </w:t>
      </w:r>
      <w:r w:rsidR="00F57010" w:rsidRPr="00F57010">
        <w:rPr>
          <w:rFonts w:ascii="Times New Roman" w:hAnsi="Times New Roman" w:cs="Times New Roman"/>
          <w:i/>
          <w:sz w:val="24"/>
          <w:szCs w:val="24"/>
        </w:rPr>
        <w:t>utilizados os</w:t>
      </w:r>
      <w:r w:rsidRPr="00F57010">
        <w:rPr>
          <w:rFonts w:ascii="Times New Roman" w:hAnsi="Times New Roman" w:cs="Times New Roman"/>
          <w:i/>
          <w:sz w:val="24"/>
          <w:szCs w:val="24"/>
        </w:rPr>
        <w:t xml:space="preserve"> relatórios de quatro trimestres de uma empresa simulada para aplicação de parte do conteúdo da ementa da disciplina Análise das Demonstrações Contábeis.</w:t>
      </w:r>
      <w:r w:rsidR="00F57010" w:rsidRPr="00F57010">
        <w:rPr>
          <w:rFonts w:ascii="Times New Roman" w:hAnsi="Times New Roman" w:cs="Times New Roman"/>
          <w:i/>
          <w:sz w:val="24"/>
          <w:szCs w:val="24"/>
        </w:rPr>
        <w:t xml:space="preserve">  Trata-se de uma pesquisa exploratória, de natureza qualitativa.  Quanto ao procedimento técnico utilizado, esta é uma pesquisa documental.  </w:t>
      </w:r>
      <w:r w:rsidRPr="00F57010">
        <w:rPr>
          <w:rFonts w:ascii="Times New Roman" w:hAnsi="Times New Roman" w:cs="Times New Roman"/>
          <w:i/>
          <w:sz w:val="24"/>
          <w:szCs w:val="24"/>
        </w:rPr>
        <w:t xml:space="preserve">Os resultados mostram que </w:t>
      </w:r>
      <w:r w:rsidR="00F57010" w:rsidRPr="00F57010">
        <w:rPr>
          <w:rFonts w:ascii="Times New Roman" w:hAnsi="Times New Roman" w:cs="Times New Roman"/>
          <w:i/>
          <w:sz w:val="24"/>
          <w:szCs w:val="24"/>
        </w:rPr>
        <w:t xml:space="preserve">os relatórios gerenciais </w:t>
      </w:r>
      <w:r w:rsidR="00752057">
        <w:rPr>
          <w:rFonts w:ascii="Times New Roman" w:hAnsi="Times New Roman" w:cs="Times New Roman"/>
          <w:i/>
          <w:sz w:val="24"/>
          <w:szCs w:val="24"/>
        </w:rPr>
        <w:t>do jogo de empresas</w:t>
      </w:r>
      <w:r w:rsidR="00F57010" w:rsidRPr="00F57010">
        <w:rPr>
          <w:rFonts w:ascii="Times New Roman" w:hAnsi="Times New Roman" w:cs="Times New Roman"/>
          <w:i/>
          <w:sz w:val="24"/>
          <w:szCs w:val="24"/>
        </w:rPr>
        <w:t xml:space="preserve"> são adequados para aplicação do conteúdo de análise das demonstrações contábeis, possibilitando a </w:t>
      </w:r>
      <w:r w:rsidR="00752057" w:rsidRPr="00F57010">
        <w:rPr>
          <w:rFonts w:ascii="Times New Roman" w:hAnsi="Times New Roman" w:cs="Times New Roman"/>
          <w:i/>
          <w:sz w:val="24"/>
          <w:szCs w:val="24"/>
        </w:rPr>
        <w:t>realização</w:t>
      </w:r>
      <w:r w:rsidR="00F57010" w:rsidRPr="00F57010">
        <w:rPr>
          <w:rFonts w:ascii="Times New Roman" w:hAnsi="Times New Roman" w:cs="Times New Roman"/>
          <w:i/>
          <w:sz w:val="24"/>
          <w:szCs w:val="24"/>
        </w:rPr>
        <w:t xml:space="preserve"> de inte</w:t>
      </w:r>
      <w:r w:rsidR="004D41DA">
        <w:rPr>
          <w:rFonts w:ascii="Times New Roman" w:hAnsi="Times New Roman" w:cs="Times New Roman"/>
          <w:i/>
          <w:sz w:val="24"/>
          <w:szCs w:val="24"/>
        </w:rPr>
        <w:t>rdisciplinaridade, necessitando</w:t>
      </w:r>
      <w:bookmarkStart w:id="0" w:name="_GoBack"/>
      <w:bookmarkEnd w:id="0"/>
      <w:r w:rsidR="00E34E0E">
        <w:rPr>
          <w:rFonts w:ascii="Times New Roman" w:hAnsi="Times New Roman" w:cs="Times New Roman"/>
          <w:i/>
          <w:sz w:val="24"/>
          <w:szCs w:val="24"/>
        </w:rPr>
        <w:t>,</w:t>
      </w:r>
      <w:r w:rsidR="00F57010" w:rsidRPr="00F57010">
        <w:rPr>
          <w:rFonts w:ascii="Times New Roman" w:hAnsi="Times New Roman" w:cs="Times New Roman"/>
          <w:i/>
          <w:sz w:val="24"/>
          <w:szCs w:val="24"/>
        </w:rPr>
        <w:t xml:space="preserve"> no entanto, de atualizações </w:t>
      </w:r>
      <w:r w:rsidR="002D662E">
        <w:rPr>
          <w:rFonts w:ascii="Times New Roman" w:hAnsi="Times New Roman" w:cs="Times New Roman"/>
          <w:i/>
          <w:sz w:val="24"/>
          <w:szCs w:val="24"/>
        </w:rPr>
        <w:t>de acordo com as normas contábeis</w:t>
      </w:r>
      <w:r w:rsidR="00F57010" w:rsidRPr="00F57010">
        <w:rPr>
          <w:rFonts w:ascii="Times New Roman" w:hAnsi="Times New Roman" w:cs="Times New Roman"/>
          <w:i/>
          <w:sz w:val="24"/>
          <w:szCs w:val="24"/>
        </w:rPr>
        <w:t>.</w:t>
      </w:r>
    </w:p>
    <w:p w:rsidR="001D31D9" w:rsidRDefault="001D31D9" w:rsidP="002F2C96">
      <w:pPr>
        <w:spacing w:after="0" w:line="240" w:lineRule="auto"/>
        <w:jc w:val="both"/>
        <w:rPr>
          <w:rFonts w:ascii="Times New Roman" w:hAnsi="Times New Roman" w:cs="Times New Roman"/>
        </w:rPr>
      </w:pPr>
      <w:r w:rsidRPr="00F3225E">
        <w:rPr>
          <w:rFonts w:ascii="Times New Roman" w:hAnsi="Times New Roman" w:cs="Times New Roman"/>
          <w:b/>
        </w:rPr>
        <w:t>Palavras-chave:</w:t>
      </w:r>
      <w:r w:rsidR="008565A6" w:rsidRPr="00F3225E">
        <w:rPr>
          <w:rFonts w:ascii="Times New Roman" w:hAnsi="Times New Roman" w:cs="Times New Roman"/>
        </w:rPr>
        <w:t xml:space="preserve"> </w:t>
      </w:r>
      <w:r w:rsidR="00F57010">
        <w:rPr>
          <w:rFonts w:ascii="Times New Roman" w:hAnsi="Times New Roman" w:cs="Times New Roman"/>
        </w:rPr>
        <w:t>Jogos de Empresa</w:t>
      </w:r>
      <w:r w:rsidRPr="00F3225E">
        <w:rPr>
          <w:rFonts w:ascii="Times New Roman" w:hAnsi="Times New Roman" w:cs="Times New Roman"/>
        </w:rPr>
        <w:t xml:space="preserve">; </w:t>
      </w:r>
      <w:r w:rsidR="00F57010">
        <w:rPr>
          <w:rFonts w:ascii="Times New Roman" w:hAnsi="Times New Roman" w:cs="Times New Roman"/>
        </w:rPr>
        <w:t>Análise das Demonstrações Contábeis</w:t>
      </w:r>
      <w:r w:rsidRPr="00F3225E">
        <w:rPr>
          <w:rFonts w:ascii="Times New Roman" w:hAnsi="Times New Roman" w:cs="Times New Roman"/>
        </w:rPr>
        <w:t xml:space="preserve">; </w:t>
      </w:r>
      <w:r w:rsidR="00F57010">
        <w:rPr>
          <w:rFonts w:ascii="Times New Roman" w:hAnsi="Times New Roman" w:cs="Times New Roman"/>
        </w:rPr>
        <w:t>Ensino em Ciências Contábeis</w:t>
      </w:r>
      <w:r w:rsidRPr="00F3225E">
        <w:rPr>
          <w:rFonts w:ascii="Times New Roman" w:hAnsi="Times New Roman" w:cs="Times New Roman"/>
        </w:rPr>
        <w:t>.</w:t>
      </w:r>
    </w:p>
    <w:p w:rsidR="00B10EE9" w:rsidRDefault="00B10EE9" w:rsidP="002F2C96">
      <w:pPr>
        <w:spacing w:after="0" w:line="240" w:lineRule="auto"/>
        <w:jc w:val="both"/>
        <w:rPr>
          <w:rFonts w:ascii="Times New Roman" w:hAnsi="Times New Roman" w:cs="Times New Roman"/>
        </w:rPr>
      </w:pPr>
    </w:p>
    <w:p w:rsidR="00B10EE9" w:rsidRPr="006F0AFE" w:rsidRDefault="00B10EE9" w:rsidP="00B10EE9">
      <w:pPr>
        <w:spacing w:line="240" w:lineRule="auto"/>
        <w:outlineLvl w:val="0"/>
        <w:rPr>
          <w:rFonts w:ascii="Times New Roman" w:hAnsi="Times New Roman" w:cs="Times New Roman"/>
          <w:b/>
          <w:lang w:val="en-US"/>
        </w:rPr>
      </w:pPr>
      <w:r w:rsidRPr="006F0AFE">
        <w:rPr>
          <w:rFonts w:ascii="Times New Roman" w:hAnsi="Times New Roman" w:cs="Times New Roman"/>
          <w:b/>
          <w:lang w:val="en-US"/>
        </w:rPr>
        <w:t>Abstract</w:t>
      </w:r>
    </w:p>
    <w:p w:rsidR="00B10EE9" w:rsidRDefault="00B10EE9" w:rsidP="00B10EE9">
      <w:pPr>
        <w:spacing w:line="240" w:lineRule="auto"/>
        <w:jc w:val="both"/>
        <w:rPr>
          <w:rFonts w:ascii="Times New Roman" w:hAnsi="Times New Roman" w:cs="Times New Roman"/>
          <w:i/>
          <w:sz w:val="24"/>
          <w:szCs w:val="24"/>
          <w:lang w:val="en-US"/>
        </w:rPr>
      </w:pPr>
      <w:r w:rsidRPr="00054280">
        <w:rPr>
          <w:rFonts w:ascii="Times New Roman" w:hAnsi="Times New Roman" w:cs="Times New Roman"/>
          <w:i/>
          <w:sz w:val="24"/>
          <w:szCs w:val="24"/>
          <w:lang w:val="en-US"/>
        </w:rPr>
        <w:t xml:space="preserve">The objective of this study was </w:t>
      </w:r>
      <w:r>
        <w:rPr>
          <w:rFonts w:ascii="Times New Roman" w:hAnsi="Times New Roman" w:cs="Times New Roman"/>
          <w:i/>
          <w:sz w:val="24"/>
          <w:szCs w:val="24"/>
          <w:lang w:val="en-US"/>
        </w:rPr>
        <w:t>"identify</w:t>
      </w:r>
      <w:r w:rsidRPr="00054280">
        <w:rPr>
          <w:rFonts w:ascii="Times New Roman" w:hAnsi="Times New Roman" w:cs="Times New Roman"/>
          <w:i/>
          <w:sz w:val="24"/>
          <w:szCs w:val="24"/>
          <w:lang w:val="en-US"/>
        </w:rPr>
        <w:t xml:space="preserve"> potentia</w:t>
      </w:r>
      <w:r>
        <w:rPr>
          <w:rFonts w:ascii="Times New Roman" w:hAnsi="Times New Roman" w:cs="Times New Roman"/>
          <w:i/>
          <w:sz w:val="24"/>
          <w:szCs w:val="24"/>
          <w:lang w:val="en-US"/>
        </w:rPr>
        <w:t>lities and limitations of using companies´</w:t>
      </w:r>
      <w:r w:rsidRPr="00054280">
        <w:rPr>
          <w:rFonts w:ascii="Times New Roman" w:hAnsi="Times New Roman" w:cs="Times New Roman"/>
          <w:i/>
          <w:sz w:val="24"/>
          <w:szCs w:val="24"/>
          <w:lang w:val="en-US"/>
        </w:rPr>
        <w:t xml:space="preserve"> manageria</w:t>
      </w:r>
      <w:r>
        <w:rPr>
          <w:rFonts w:ascii="Times New Roman" w:hAnsi="Times New Roman" w:cs="Times New Roman"/>
          <w:i/>
          <w:sz w:val="24"/>
          <w:szCs w:val="24"/>
          <w:lang w:val="en-US"/>
        </w:rPr>
        <w:t>l reports of</w:t>
      </w:r>
      <w:r w:rsidRPr="00054280">
        <w:rPr>
          <w:rFonts w:ascii="Times New Roman" w:hAnsi="Times New Roman" w:cs="Times New Roman"/>
          <w:i/>
          <w:sz w:val="24"/>
          <w:szCs w:val="24"/>
          <w:lang w:val="en-US"/>
        </w:rPr>
        <w:t xml:space="preserve"> a discipline - Managemen</w:t>
      </w:r>
      <w:r>
        <w:rPr>
          <w:rFonts w:ascii="Times New Roman" w:hAnsi="Times New Roman" w:cs="Times New Roman"/>
          <w:i/>
          <w:sz w:val="24"/>
          <w:szCs w:val="24"/>
          <w:lang w:val="en-US"/>
        </w:rPr>
        <w:t>t Laboratory - as support to</w:t>
      </w:r>
      <w:r w:rsidRPr="00054280">
        <w:rPr>
          <w:rFonts w:ascii="Times New Roman" w:hAnsi="Times New Roman" w:cs="Times New Roman"/>
          <w:i/>
          <w:sz w:val="24"/>
          <w:szCs w:val="24"/>
          <w:lang w:val="en-US"/>
        </w:rPr>
        <w:t xml:space="preserve"> learning process in an</w:t>
      </w:r>
      <w:r>
        <w:rPr>
          <w:rFonts w:ascii="Times New Roman" w:hAnsi="Times New Roman" w:cs="Times New Roman"/>
          <w:i/>
          <w:sz w:val="24"/>
          <w:szCs w:val="24"/>
          <w:lang w:val="en-US"/>
        </w:rPr>
        <w:t xml:space="preserve">other discipline - Analysis of </w:t>
      </w:r>
      <w:r w:rsidRPr="00054280">
        <w:rPr>
          <w:rFonts w:ascii="Times New Roman" w:hAnsi="Times New Roman" w:cs="Times New Roman"/>
          <w:i/>
          <w:sz w:val="24"/>
          <w:szCs w:val="24"/>
          <w:lang w:val="en-US"/>
        </w:rPr>
        <w:t xml:space="preserve">Financial Statements. </w:t>
      </w:r>
      <w:r w:rsidRPr="006111B9">
        <w:rPr>
          <w:rFonts w:ascii="Times New Roman" w:hAnsi="Times New Roman" w:cs="Times New Roman"/>
          <w:i/>
          <w:sz w:val="24"/>
          <w:szCs w:val="24"/>
          <w:lang w:val="en-US"/>
        </w:rPr>
        <w:t>For this purpose, four quarterly reports of a simulated company were used to apply part of contents</w:t>
      </w:r>
      <w:r>
        <w:rPr>
          <w:rFonts w:ascii="Times New Roman" w:hAnsi="Times New Roman" w:cs="Times New Roman"/>
          <w:i/>
          <w:sz w:val="24"/>
          <w:szCs w:val="24"/>
          <w:lang w:val="en-US"/>
        </w:rPr>
        <w:t xml:space="preserve">´ discipline </w:t>
      </w:r>
      <w:r w:rsidRPr="006111B9">
        <w:rPr>
          <w:rFonts w:ascii="Times New Roman" w:hAnsi="Times New Roman" w:cs="Times New Roman"/>
          <w:i/>
          <w:sz w:val="24"/>
          <w:szCs w:val="24"/>
          <w:lang w:val="en-US"/>
        </w:rPr>
        <w:t xml:space="preserve">Analysis of Financial Statements. </w:t>
      </w:r>
      <w:r w:rsidRPr="001022BB">
        <w:rPr>
          <w:rFonts w:ascii="Times New Roman" w:hAnsi="Times New Roman" w:cs="Times New Roman"/>
          <w:i/>
          <w:sz w:val="24"/>
          <w:szCs w:val="24"/>
          <w:lang w:val="en-US"/>
        </w:rPr>
        <w:t>This is an exploratory research with qualitative nature. About the technical procedure used, this is a documentary research. The results show that  management compa</w:t>
      </w:r>
      <w:r>
        <w:rPr>
          <w:rFonts w:ascii="Times New Roman" w:hAnsi="Times New Roman" w:cs="Times New Roman"/>
          <w:i/>
          <w:sz w:val="24"/>
          <w:szCs w:val="24"/>
          <w:lang w:val="en-US"/>
        </w:rPr>
        <w:t xml:space="preserve">ny reports are adequate </w:t>
      </w:r>
      <w:r w:rsidRPr="004D41DA">
        <w:rPr>
          <w:rFonts w:ascii="Times New Roman" w:hAnsi="Times New Roman" w:cs="Times New Roman"/>
          <w:i/>
          <w:sz w:val="24"/>
          <w:szCs w:val="24"/>
          <w:lang w:val="en-US"/>
        </w:rPr>
        <w:t xml:space="preserve">for application </w:t>
      </w:r>
      <w:r>
        <w:rPr>
          <w:rFonts w:ascii="Times New Roman" w:hAnsi="Times New Roman" w:cs="Times New Roman"/>
          <w:i/>
          <w:sz w:val="24"/>
          <w:szCs w:val="24"/>
          <w:lang w:val="en-US"/>
        </w:rPr>
        <w:t xml:space="preserve">of </w:t>
      </w:r>
      <w:r w:rsidRPr="001022BB">
        <w:rPr>
          <w:rFonts w:ascii="Times New Roman" w:hAnsi="Times New Roman" w:cs="Times New Roman"/>
          <w:i/>
          <w:sz w:val="24"/>
          <w:szCs w:val="24"/>
          <w:lang w:val="en-US"/>
        </w:rPr>
        <w:t>analysis content</w:t>
      </w:r>
      <w:r>
        <w:rPr>
          <w:rFonts w:ascii="Times New Roman" w:hAnsi="Times New Roman" w:cs="Times New Roman"/>
          <w:i/>
          <w:sz w:val="24"/>
          <w:szCs w:val="24"/>
          <w:lang w:val="en-US"/>
        </w:rPr>
        <w:t>´s financial statements, so</w:t>
      </w:r>
      <w:r w:rsidRPr="001022BB">
        <w:rPr>
          <w:rFonts w:ascii="Times New Roman" w:hAnsi="Times New Roman" w:cs="Times New Roman"/>
          <w:i/>
          <w:sz w:val="24"/>
          <w:szCs w:val="24"/>
          <w:lang w:val="en-US"/>
        </w:rPr>
        <w:t xml:space="preserve"> it</w:t>
      </w:r>
      <w:r>
        <w:rPr>
          <w:rFonts w:ascii="Times New Roman" w:hAnsi="Times New Roman" w:cs="Times New Roman"/>
          <w:i/>
          <w:sz w:val="24"/>
          <w:szCs w:val="24"/>
          <w:lang w:val="en-US"/>
        </w:rPr>
        <w:t>´s a possibility</w:t>
      </w:r>
      <w:r w:rsidRPr="001022BB">
        <w:rPr>
          <w:rFonts w:ascii="Times New Roman" w:hAnsi="Times New Roman" w:cs="Times New Roman"/>
          <w:i/>
          <w:sz w:val="24"/>
          <w:szCs w:val="24"/>
          <w:lang w:val="en-US"/>
        </w:rPr>
        <w:t xml:space="preserve"> to perform </w:t>
      </w:r>
      <w:proofErr w:type="spellStart"/>
      <w:r w:rsidRPr="009226A2">
        <w:rPr>
          <w:rFonts w:ascii="Times New Roman" w:hAnsi="Times New Roman" w:cs="Times New Roman"/>
          <w:i/>
          <w:sz w:val="24"/>
          <w:szCs w:val="24"/>
          <w:lang w:val="en-US"/>
        </w:rPr>
        <w:t>interdisciplinarity</w:t>
      </w:r>
      <w:proofErr w:type="spellEnd"/>
      <w:r w:rsidR="00E34E0E">
        <w:rPr>
          <w:rFonts w:ascii="Times New Roman" w:hAnsi="Times New Roman" w:cs="Times New Roman"/>
          <w:i/>
          <w:sz w:val="24"/>
          <w:szCs w:val="24"/>
          <w:lang w:val="en-US"/>
        </w:rPr>
        <w:t>,</w:t>
      </w:r>
      <w:r w:rsidRPr="001022BB">
        <w:rPr>
          <w:rFonts w:ascii="Times New Roman" w:hAnsi="Times New Roman" w:cs="Times New Roman"/>
          <w:i/>
          <w:sz w:val="24"/>
          <w:szCs w:val="24"/>
          <w:lang w:val="en-US"/>
        </w:rPr>
        <w:t xml:space="preserve"> however,</w:t>
      </w:r>
      <w:r>
        <w:rPr>
          <w:rFonts w:ascii="Times New Roman" w:hAnsi="Times New Roman" w:cs="Times New Roman"/>
          <w:i/>
          <w:sz w:val="24"/>
          <w:szCs w:val="24"/>
          <w:lang w:val="en-US"/>
        </w:rPr>
        <w:t xml:space="preserve"> those</w:t>
      </w:r>
      <w:r w:rsidRPr="001022BB">
        <w:rPr>
          <w:rFonts w:ascii="Times New Roman" w:hAnsi="Times New Roman" w:cs="Times New Roman"/>
          <w:i/>
          <w:sz w:val="24"/>
          <w:szCs w:val="24"/>
          <w:lang w:val="en-US"/>
        </w:rPr>
        <w:t xml:space="preserve"> requi</w:t>
      </w:r>
      <w:r>
        <w:rPr>
          <w:rFonts w:ascii="Times New Roman" w:hAnsi="Times New Roman" w:cs="Times New Roman"/>
          <w:i/>
          <w:sz w:val="24"/>
          <w:szCs w:val="24"/>
          <w:lang w:val="en-US"/>
        </w:rPr>
        <w:t>res</w:t>
      </w:r>
      <w:r w:rsidRPr="001022BB">
        <w:rPr>
          <w:rFonts w:ascii="Times New Roman" w:hAnsi="Times New Roman" w:cs="Times New Roman"/>
          <w:i/>
          <w:sz w:val="24"/>
          <w:szCs w:val="24"/>
          <w:lang w:val="en-US"/>
        </w:rPr>
        <w:t xml:space="preserve"> updates in accordance with accounting standards.</w:t>
      </w:r>
    </w:p>
    <w:p w:rsidR="00B10EE9" w:rsidRPr="00B10EE9" w:rsidRDefault="00B10EE9" w:rsidP="00B10EE9">
      <w:pPr>
        <w:spacing w:after="0" w:line="240" w:lineRule="auto"/>
        <w:jc w:val="both"/>
        <w:rPr>
          <w:rFonts w:ascii="Times New Roman" w:hAnsi="Times New Roman" w:cs="Times New Roman"/>
          <w:b/>
        </w:rPr>
      </w:pPr>
      <w:r w:rsidRPr="00B10EE9">
        <w:rPr>
          <w:rFonts w:ascii="Times New Roman" w:hAnsi="Times New Roman" w:cs="Times New Roman"/>
          <w:b/>
        </w:rPr>
        <w:t xml:space="preserve">Keywords: </w:t>
      </w:r>
      <w:r>
        <w:rPr>
          <w:rFonts w:ascii="Times New Roman" w:hAnsi="Times New Roman" w:cs="Times New Roman"/>
        </w:rPr>
        <w:t>Business</w:t>
      </w:r>
      <w:r w:rsidRPr="00B10EE9">
        <w:rPr>
          <w:rFonts w:ascii="Times New Roman" w:hAnsi="Times New Roman" w:cs="Times New Roman"/>
        </w:rPr>
        <w:t xml:space="preserve"> Games; Analysis of Financial </w:t>
      </w:r>
      <w:proofErr w:type="spellStart"/>
      <w:r w:rsidRPr="00B10EE9">
        <w:rPr>
          <w:rFonts w:ascii="Times New Roman" w:hAnsi="Times New Roman" w:cs="Times New Roman"/>
        </w:rPr>
        <w:t>Statements</w:t>
      </w:r>
      <w:proofErr w:type="spellEnd"/>
      <w:r w:rsidRPr="00B10EE9">
        <w:rPr>
          <w:rFonts w:ascii="Times New Roman" w:hAnsi="Times New Roman" w:cs="Times New Roman"/>
        </w:rPr>
        <w:t xml:space="preserve">; </w:t>
      </w:r>
      <w:proofErr w:type="spellStart"/>
      <w:r w:rsidRPr="00B10EE9">
        <w:rPr>
          <w:rFonts w:ascii="Times New Roman" w:hAnsi="Times New Roman" w:cs="Times New Roman"/>
        </w:rPr>
        <w:t>Teaching</w:t>
      </w:r>
      <w:proofErr w:type="spellEnd"/>
      <w:r w:rsidRPr="00B10EE9">
        <w:rPr>
          <w:rFonts w:ascii="Times New Roman" w:hAnsi="Times New Roman" w:cs="Times New Roman"/>
        </w:rPr>
        <w:t xml:space="preserve"> in </w:t>
      </w:r>
      <w:proofErr w:type="spellStart"/>
      <w:r w:rsidRPr="00B10EE9">
        <w:rPr>
          <w:rFonts w:ascii="Times New Roman" w:hAnsi="Times New Roman" w:cs="Times New Roman"/>
        </w:rPr>
        <w:t>Accounting</w:t>
      </w:r>
      <w:proofErr w:type="spellEnd"/>
      <w:r w:rsidRPr="00B10EE9">
        <w:rPr>
          <w:rFonts w:ascii="Times New Roman" w:hAnsi="Times New Roman" w:cs="Times New Roman"/>
        </w:rPr>
        <w:t>.</w:t>
      </w:r>
    </w:p>
    <w:p w:rsidR="00B10EE9" w:rsidRDefault="00B10EE9" w:rsidP="002F2C96">
      <w:pPr>
        <w:spacing w:after="0" w:line="240" w:lineRule="auto"/>
        <w:jc w:val="both"/>
        <w:rPr>
          <w:rFonts w:ascii="Times New Roman" w:hAnsi="Times New Roman" w:cs="Times New Roman"/>
        </w:rPr>
      </w:pPr>
    </w:p>
    <w:p w:rsidR="0089021A" w:rsidRDefault="0089021A" w:rsidP="002F2C96">
      <w:pPr>
        <w:spacing w:after="0" w:line="240" w:lineRule="auto"/>
        <w:jc w:val="both"/>
        <w:rPr>
          <w:rFonts w:ascii="Times New Roman" w:hAnsi="Times New Roman" w:cs="Times New Roman"/>
        </w:rPr>
      </w:pPr>
    </w:p>
    <w:p w:rsidR="00B75BE3" w:rsidRPr="00A02F62" w:rsidRDefault="001D31D9" w:rsidP="00B75BE3">
      <w:pPr>
        <w:numPr>
          <w:ilvl w:val="0"/>
          <w:numId w:val="3"/>
        </w:numPr>
        <w:tabs>
          <w:tab w:val="clear" w:pos="720"/>
          <w:tab w:val="num" w:pos="360"/>
        </w:tabs>
        <w:spacing w:after="0" w:line="240" w:lineRule="auto"/>
        <w:ind w:left="360"/>
        <w:jc w:val="both"/>
        <w:rPr>
          <w:rFonts w:ascii="Times New Roman" w:hAnsi="Times New Roman" w:cs="Times New Roman"/>
          <w:b/>
          <w:sz w:val="24"/>
          <w:szCs w:val="24"/>
        </w:rPr>
      </w:pPr>
      <w:r w:rsidRPr="00A02F62">
        <w:rPr>
          <w:rFonts w:ascii="Times New Roman" w:hAnsi="Times New Roman" w:cs="Times New Roman"/>
          <w:b/>
          <w:sz w:val="24"/>
          <w:szCs w:val="24"/>
        </w:rPr>
        <w:t>Introdução</w:t>
      </w:r>
    </w:p>
    <w:p w:rsidR="009F0009" w:rsidRPr="00CC5B60" w:rsidRDefault="005A5C9A" w:rsidP="002F2C96">
      <w:pPr>
        <w:spacing w:after="0" w:line="240" w:lineRule="auto"/>
        <w:ind w:firstLine="851"/>
        <w:jc w:val="both"/>
        <w:rPr>
          <w:rFonts w:ascii="Times New Roman" w:hAnsi="Times New Roman" w:cs="Times New Roman"/>
          <w:sz w:val="24"/>
          <w:szCs w:val="24"/>
        </w:rPr>
      </w:pPr>
      <w:r w:rsidRPr="00CC5B60">
        <w:rPr>
          <w:rFonts w:ascii="Times New Roman" w:hAnsi="Times New Roman" w:cs="Times New Roman"/>
          <w:sz w:val="24"/>
          <w:szCs w:val="24"/>
        </w:rPr>
        <w:lastRenderedPageBreak/>
        <w:t>N</w:t>
      </w:r>
      <w:r w:rsidR="00D11E1B" w:rsidRPr="00CC5B60">
        <w:rPr>
          <w:rFonts w:ascii="Times New Roman" w:hAnsi="Times New Roman" w:cs="Times New Roman"/>
          <w:sz w:val="24"/>
          <w:szCs w:val="24"/>
        </w:rPr>
        <w:t xml:space="preserve">a área </w:t>
      </w:r>
      <w:r w:rsidRPr="00CC5B60">
        <w:rPr>
          <w:rFonts w:ascii="Times New Roman" w:hAnsi="Times New Roman" w:cs="Times New Roman"/>
          <w:sz w:val="24"/>
          <w:szCs w:val="24"/>
        </w:rPr>
        <w:t>educacional</w:t>
      </w:r>
      <w:r w:rsidR="009F0009" w:rsidRPr="00CC5B60">
        <w:rPr>
          <w:rFonts w:ascii="Times New Roman" w:hAnsi="Times New Roman" w:cs="Times New Roman"/>
          <w:sz w:val="24"/>
          <w:szCs w:val="24"/>
        </w:rPr>
        <w:t>, é consenso entre vários estudiosos que o processo de ensin</w:t>
      </w:r>
      <w:r w:rsidR="00FF4112" w:rsidRPr="00CC5B60">
        <w:rPr>
          <w:rFonts w:ascii="Times New Roman" w:hAnsi="Times New Roman" w:cs="Times New Roman"/>
          <w:sz w:val="24"/>
          <w:szCs w:val="24"/>
        </w:rPr>
        <w:t>o-aprendizagem</w:t>
      </w:r>
      <w:r w:rsidR="009F0009" w:rsidRPr="00CC5B60">
        <w:rPr>
          <w:rFonts w:ascii="Times New Roman" w:hAnsi="Times New Roman" w:cs="Times New Roman"/>
          <w:sz w:val="24"/>
          <w:szCs w:val="24"/>
        </w:rPr>
        <w:t xml:space="preserve">, quando agregado </w:t>
      </w:r>
      <w:proofErr w:type="gramStart"/>
      <w:r w:rsidR="009F0009" w:rsidRPr="00CC5B60">
        <w:rPr>
          <w:rFonts w:ascii="Times New Roman" w:hAnsi="Times New Roman" w:cs="Times New Roman"/>
          <w:sz w:val="24"/>
          <w:szCs w:val="24"/>
        </w:rPr>
        <w:t>à</w:t>
      </w:r>
      <w:proofErr w:type="gramEnd"/>
      <w:r w:rsidR="009F0009" w:rsidRPr="00CC5B60">
        <w:rPr>
          <w:rFonts w:ascii="Times New Roman" w:hAnsi="Times New Roman" w:cs="Times New Roman"/>
          <w:sz w:val="24"/>
          <w:szCs w:val="24"/>
        </w:rPr>
        <w:t xml:space="preserve"> experi</w:t>
      </w:r>
      <w:r w:rsidR="00203BA4" w:rsidRPr="00CC5B60">
        <w:rPr>
          <w:rFonts w:ascii="Times New Roman" w:hAnsi="Times New Roman" w:cs="Times New Roman"/>
          <w:sz w:val="24"/>
          <w:szCs w:val="24"/>
        </w:rPr>
        <w:t>ências</w:t>
      </w:r>
      <w:r w:rsidR="009F0009" w:rsidRPr="00CC5B60">
        <w:rPr>
          <w:rFonts w:ascii="Times New Roman" w:hAnsi="Times New Roman" w:cs="Times New Roman"/>
          <w:sz w:val="24"/>
          <w:szCs w:val="24"/>
        </w:rPr>
        <w:t>, proporciona aprendizado</w:t>
      </w:r>
      <w:r w:rsidR="00AB3AC0" w:rsidRPr="00CC5B60">
        <w:rPr>
          <w:rFonts w:ascii="Times New Roman" w:hAnsi="Times New Roman" w:cs="Times New Roman"/>
          <w:sz w:val="24"/>
          <w:szCs w:val="24"/>
        </w:rPr>
        <w:t xml:space="preserve"> </w:t>
      </w:r>
      <w:r w:rsidR="009F0009" w:rsidRPr="00CC5B60">
        <w:rPr>
          <w:rFonts w:ascii="Times New Roman" w:hAnsi="Times New Roman" w:cs="Times New Roman"/>
          <w:sz w:val="24"/>
          <w:szCs w:val="24"/>
        </w:rPr>
        <w:t>mais efetivo entre os alunos</w:t>
      </w:r>
      <w:r w:rsidR="00AB3AC0" w:rsidRPr="00CC5B60">
        <w:rPr>
          <w:rFonts w:ascii="Times New Roman" w:hAnsi="Times New Roman" w:cs="Times New Roman"/>
          <w:sz w:val="24"/>
          <w:szCs w:val="24"/>
        </w:rPr>
        <w:t xml:space="preserve"> </w:t>
      </w:r>
      <w:r w:rsidR="00D307B7" w:rsidRPr="00CC5B60">
        <w:rPr>
          <w:rFonts w:ascii="Times New Roman" w:hAnsi="Times New Roman" w:cs="Times New Roman"/>
          <w:sz w:val="24"/>
          <w:szCs w:val="24"/>
        </w:rPr>
        <w:t>(</w:t>
      </w:r>
      <w:r w:rsidR="00203BA4" w:rsidRPr="00CC5B60">
        <w:rPr>
          <w:rFonts w:ascii="Times New Roman" w:hAnsi="Times New Roman" w:cs="Times New Roman"/>
          <w:sz w:val="24"/>
          <w:szCs w:val="24"/>
        </w:rPr>
        <w:t>KOLB, 1984;</w:t>
      </w:r>
      <w:r w:rsidR="002E5A92" w:rsidRPr="00CC5B60">
        <w:rPr>
          <w:rFonts w:ascii="Times New Roman" w:hAnsi="Times New Roman" w:cs="Times New Roman"/>
          <w:sz w:val="24"/>
          <w:szCs w:val="24"/>
        </w:rPr>
        <w:t xml:space="preserve"> </w:t>
      </w:r>
      <w:r w:rsidR="00A234D4" w:rsidRPr="00CC5B60">
        <w:rPr>
          <w:rFonts w:ascii="Times New Roman" w:hAnsi="Times New Roman" w:cs="Times New Roman"/>
          <w:sz w:val="24"/>
          <w:szCs w:val="24"/>
        </w:rPr>
        <w:t xml:space="preserve">KOLB, KOLB, 2009; </w:t>
      </w:r>
      <w:r w:rsidR="0052028E" w:rsidRPr="00CC5B60">
        <w:rPr>
          <w:rFonts w:ascii="Times New Roman" w:hAnsi="Times New Roman" w:cs="Times New Roman"/>
          <w:sz w:val="24"/>
          <w:szCs w:val="24"/>
        </w:rPr>
        <w:t>ARMSTRONG, MAHMUD, 2008;</w:t>
      </w:r>
      <w:r w:rsidR="0052028E" w:rsidRPr="00CC5B60">
        <w:rPr>
          <w:rFonts w:ascii="Times New Roman" w:hAnsi="Times New Roman" w:cs="Times New Roman"/>
          <w:sz w:val="24"/>
          <w:szCs w:val="24"/>
          <w:highlight w:val="yellow"/>
        </w:rPr>
        <w:t xml:space="preserve"> </w:t>
      </w:r>
      <w:r w:rsidR="0052028E" w:rsidRPr="00CC5B60">
        <w:rPr>
          <w:rFonts w:ascii="Times New Roman" w:hAnsi="Times New Roman" w:cs="Times New Roman"/>
          <w:sz w:val="24"/>
          <w:szCs w:val="24"/>
        </w:rPr>
        <w:t>ABEYSEKERA, 2006</w:t>
      </w:r>
      <w:r w:rsidR="00132582" w:rsidRPr="00CC5B60">
        <w:rPr>
          <w:rFonts w:ascii="Times New Roman" w:hAnsi="Times New Roman" w:cs="Times New Roman"/>
          <w:sz w:val="24"/>
          <w:szCs w:val="24"/>
        </w:rPr>
        <w:t>; JACKSON, 2015</w:t>
      </w:r>
      <w:r w:rsidR="00427E31" w:rsidRPr="00CC5B60">
        <w:rPr>
          <w:rFonts w:ascii="Times New Roman" w:hAnsi="Times New Roman" w:cs="Times New Roman"/>
          <w:sz w:val="24"/>
          <w:szCs w:val="24"/>
        </w:rPr>
        <w:t>; MATSUO, 2015</w:t>
      </w:r>
      <w:r w:rsidR="0052028E" w:rsidRPr="00CC5B60">
        <w:rPr>
          <w:rFonts w:ascii="Times New Roman" w:hAnsi="Times New Roman" w:cs="Times New Roman"/>
          <w:sz w:val="24"/>
          <w:szCs w:val="24"/>
        </w:rPr>
        <w:t>)</w:t>
      </w:r>
      <w:r w:rsidR="009F0009" w:rsidRPr="00CC5B60">
        <w:rPr>
          <w:rFonts w:ascii="Times New Roman" w:hAnsi="Times New Roman" w:cs="Times New Roman"/>
          <w:sz w:val="24"/>
          <w:szCs w:val="24"/>
        </w:rPr>
        <w:t>.</w:t>
      </w:r>
      <w:r w:rsidR="0052028E" w:rsidRPr="00CC5B60">
        <w:rPr>
          <w:rFonts w:ascii="Times New Roman" w:hAnsi="Times New Roman" w:cs="Times New Roman"/>
          <w:sz w:val="24"/>
          <w:szCs w:val="24"/>
        </w:rPr>
        <w:t xml:space="preserve"> </w:t>
      </w:r>
      <w:r w:rsidR="00D11E1B" w:rsidRPr="00CC5B60">
        <w:rPr>
          <w:rFonts w:ascii="Times New Roman" w:hAnsi="Times New Roman" w:cs="Times New Roman"/>
          <w:sz w:val="24"/>
          <w:szCs w:val="24"/>
        </w:rPr>
        <w:t>Mais especificamente no contexto da contabilidade, o assunto não é novo e</w:t>
      </w:r>
      <w:r w:rsidR="00B10EE9" w:rsidRPr="00CC5B60">
        <w:rPr>
          <w:rFonts w:ascii="Times New Roman" w:hAnsi="Times New Roman" w:cs="Times New Roman"/>
          <w:sz w:val="24"/>
          <w:szCs w:val="24"/>
        </w:rPr>
        <w:t xml:space="preserve"> </w:t>
      </w:r>
      <w:r w:rsidR="00D07A50" w:rsidRPr="00CC5B60">
        <w:rPr>
          <w:rFonts w:ascii="Times New Roman" w:hAnsi="Times New Roman" w:cs="Times New Roman"/>
          <w:sz w:val="24"/>
          <w:szCs w:val="24"/>
        </w:rPr>
        <w:t xml:space="preserve">vários termos foram utilizados para </w:t>
      </w:r>
      <w:r w:rsidR="00D11E1B" w:rsidRPr="00CC5B60">
        <w:rPr>
          <w:rFonts w:ascii="Times New Roman" w:hAnsi="Times New Roman" w:cs="Times New Roman"/>
          <w:sz w:val="24"/>
          <w:szCs w:val="24"/>
        </w:rPr>
        <w:t>se referir à integração entre teoria e prática</w:t>
      </w:r>
      <w:r w:rsidR="00D07A50" w:rsidRPr="00CC5B60">
        <w:rPr>
          <w:rFonts w:ascii="Times New Roman" w:hAnsi="Times New Roman" w:cs="Times New Roman"/>
          <w:sz w:val="24"/>
          <w:szCs w:val="24"/>
        </w:rPr>
        <w:t xml:space="preserve"> como</w:t>
      </w:r>
      <w:r w:rsidR="009C3FB7" w:rsidRPr="00CC5B60">
        <w:rPr>
          <w:rFonts w:ascii="Times New Roman" w:hAnsi="Times New Roman" w:cs="Times New Roman"/>
          <w:sz w:val="24"/>
          <w:szCs w:val="24"/>
        </w:rPr>
        <w:t>:</w:t>
      </w:r>
      <w:r w:rsidR="00D07A50" w:rsidRPr="00CC5B60">
        <w:rPr>
          <w:rFonts w:ascii="Times New Roman" w:hAnsi="Times New Roman" w:cs="Times New Roman"/>
          <w:sz w:val="24"/>
          <w:szCs w:val="24"/>
        </w:rPr>
        <w:t xml:space="preserve"> aprendizagem baseada no trabalho ou</w:t>
      </w:r>
      <w:r w:rsidR="00BC4F02" w:rsidRPr="00CC5B60">
        <w:rPr>
          <w:rFonts w:ascii="Times New Roman" w:hAnsi="Times New Roman" w:cs="Times New Roman"/>
          <w:sz w:val="24"/>
          <w:szCs w:val="24"/>
        </w:rPr>
        <w:t xml:space="preserve"> no</w:t>
      </w:r>
      <w:r w:rsidR="00D07A50" w:rsidRPr="00CC5B60">
        <w:rPr>
          <w:rFonts w:ascii="Times New Roman" w:hAnsi="Times New Roman" w:cs="Times New Roman"/>
          <w:sz w:val="24"/>
          <w:szCs w:val="24"/>
        </w:rPr>
        <w:t xml:space="preserve"> mercado, programa de experiência profissional e estágio</w:t>
      </w:r>
      <w:r w:rsidR="00CD35CE" w:rsidRPr="00CC5B60">
        <w:rPr>
          <w:rFonts w:ascii="Times New Roman" w:hAnsi="Times New Roman" w:cs="Times New Roman"/>
          <w:sz w:val="24"/>
          <w:szCs w:val="24"/>
        </w:rPr>
        <w:t xml:space="preserve">. </w:t>
      </w:r>
      <w:r w:rsidR="00D07A50" w:rsidRPr="00CC5B60">
        <w:rPr>
          <w:rFonts w:ascii="Times New Roman" w:hAnsi="Times New Roman" w:cs="Times New Roman"/>
          <w:sz w:val="24"/>
          <w:szCs w:val="24"/>
        </w:rPr>
        <w:t xml:space="preserve">Dentre esses, </w:t>
      </w:r>
      <w:r w:rsidR="00BC4F02" w:rsidRPr="00CC5B60">
        <w:rPr>
          <w:rFonts w:ascii="Times New Roman" w:hAnsi="Times New Roman" w:cs="Times New Roman"/>
          <w:sz w:val="24"/>
          <w:szCs w:val="24"/>
        </w:rPr>
        <w:t xml:space="preserve">o último foi </w:t>
      </w:r>
      <w:r w:rsidR="00D07A50" w:rsidRPr="00CC5B60">
        <w:rPr>
          <w:rFonts w:ascii="Times New Roman" w:hAnsi="Times New Roman" w:cs="Times New Roman"/>
          <w:sz w:val="24"/>
          <w:szCs w:val="24"/>
        </w:rPr>
        <w:t xml:space="preserve">o mais utilizado </w:t>
      </w:r>
      <w:r w:rsidR="00BC4F02" w:rsidRPr="00CC5B60">
        <w:rPr>
          <w:rFonts w:ascii="Times New Roman" w:hAnsi="Times New Roman" w:cs="Times New Roman"/>
          <w:sz w:val="24"/>
          <w:szCs w:val="24"/>
        </w:rPr>
        <w:t>pela literatura</w:t>
      </w:r>
      <w:r w:rsidR="00B10EE9" w:rsidRPr="00CC5B60">
        <w:rPr>
          <w:rFonts w:ascii="Times New Roman" w:hAnsi="Times New Roman" w:cs="Times New Roman"/>
          <w:sz w:val="24"/>
          <w:szCs w:val="24"/>
        </w:rPr>
        <w:t xml:space="preserve"> </w:t>
      </w:r>
      <w:r w:rsidR="00251A21" w:rsidRPr="00CC5B60">
        <w:rPr>
          <w:rFonts w:ascii="Times New Roman" w:hAnsi="Times New Roman" w:cs="Times New Roman"/>
          <w:sz w:val="24"/>
          <w:szCs w:val="24"/>
        </w:rPr>
        <w:t xml:space="preserve">(ELIJIDO-TEN; </w:t>
      </w:r>
      <w:r w:rsidR="00D11E1B" w:rsidRPr="00CC5B60">
        <w:rPr>
          <w:rFonts w:ascii="Times New Roman" w:hAnsi="Times New Roman" w:cs="Times New Roman"/>
          <w:sz w:val="24"/>
          <w:szCs w:val="24"/>
        </w:rPr>
        <w:t>KLOOT, 2015).</w:t>
      </w:r>
      <w:r w:rsidR="009F0009" w:rsidRPr="00CC5B60">
        <w:rPr>
          <w:rFonts w:ascii="Times New Roman" w:hAnsi="Times New Roman" w:cs="Times New Roman"/>
          <w:sz w:val="24"/>
          <w:szCs w:val="24"/>
        </w:rPr>
        <w:t xml:space="preserve"> </w:t>
      </w:r>
    </w:p>
    <w:p w:rsidR="009F0009" w:rsidRPr="00CC5B60" w:rsidRDefault="001A2B49" w:rsidP="002F2C96">
      <w:pPr>
        <w:spacing w:after="0" w:line="240" w:lineRule="auto"/>
        <w:ind w:firstLine="851"/>
        <w:jc w:val="both"/>
        <w:rPr>
          <w:rFonts w:ascii="Times New Roman" w:hAnsi="Times New Roman" w:cs="Times New Roman"/>
          <w:sz w:val="24"/>
          <w:szCs w:val="24"/>
        </w:rPr>
      </w:pPr>
      <w:r w:rsidRPr="00CC5B60">
        <w:rPr>
          <w:rFonts w:ascii="Times New Roman" w:hAnsi="Times New Roman" w:cs="Times New Roman"/>
          <w:sz w:val="24"/>
          <w:szCs w:val="24"/>
        </w:rPr>
        <w:t>Al</w:t>
      </w:r>
      <w:r w:rsidR="00B77FB7" w:rsidRPr="00CC5B60">
        <w:rPr>
          <w:rFonts w:ascii="Times New Roman" w:hAnsi="Times New Roman" w:cs="Times New Roman"/>
          <w:sz w:val="24"/>
          <w:szCs w:val="24"/>
        </w:rPr>
        <w:t>ém de impulsionar o</w:t>
      </w:r>
      <w:r w:rsidRPr="00CC5B60">
        <w:rPr>
          <w:rFonts w:ascii="Times New Roman" w:hAnsi="Times New Roman" w:cs="Times New Roman"/>
          <w:sz w:val="24"/>
          <w:szCs w:val="24"/>
        </w:rPr>
        <w:t xml:space="preserve"> aprendizado, a união </w:t>
      </w:r>
      <w:r w:rsidR="009B4E69" w:rsidRPr="00CC5B60">
        <w:rPr>
          <w:rFonts w:ascii="Times New Roman" w:hAnsi="Times New Roman" w:cs="Times New Roman"/>
          <w:sz w:val="24"/>
          <w:szCs w:val="24"/>
        </w:rPr>
        <w:t>de conteúdos e o posterior exercício desses</w:t>
      </w:r>
      <w:r w:rsidRPr="00CC5B60">
        <w:rPr>
          <w:rFonts w:ascii="Times New Roman" w:hAnsi="Times New Roman" w:cs="Times New Roman"/>
          <w:sz w:val="24"/>
          <w:szCs w:val="24"/>
        </w:rPr>
        <w:t xml:space="preserve">, proporciona a integração multidisciplinar. </w:t>
      </w:r>
      <w:r w:rsidR="00D82300" w:rsidRPr="00CC5B60">
        <w:rPr>
          <w:rFonts w:ascii="Times New Roman" w:hAnsi="Times New Roman" w:cs="Times New Roman"/>
          <w:sz w:val="24"/>
          <w:szCs w:val="24"/>
        </w:rPr>
        <w:t>Entretanto</w:t>
      </w:r>
      <w:r w:rsidR="00274101" w:rsidRPr="00CC5B60">
        <w:rPr>
          <w:rFonts w:ascii="Times New Roman" w:hAnsi="Times New Roman" w:cs="Times New Roman"/>
          <w:sz w:val="24"/>
          <w:szCs w:val="24"/>
        </w:rPr>
        <w:t>, é comum encontrar</w:t>
      </w:r>
      <w:r w:rsidR="006B5A15" w:rsidRPr="00CC5B60">
        <w:rPr>
          <w:rFonts w:ascii="Times New Roman" w:hAnsi="Times New Roman" w:cs="Times New Roman"/>
          <w:sz w:val="24"/>
          <w:szCs w:val="24"/>
        </w:rPr>
        <w:t xml:space="preserve"> cursos voltados para </w:t>
      </w:r>
      <w:r w:rsidR="00274101" w:rsidRPr="00CC5B60">
        <w:rPr>
          <w:rFonts w:ascii="Times New Roman" w:hAnsi="Times New Roman" w:cs="Times New Roman"/>
          <w:sz w:val="24"/>
          <w:szCs w:val="24"/>
        </w:rPr>
        <w:t>a gestão de negócios em que, por exemplo,</w:t>
      </w:r>
      <w:r w:rsidR="00F86D04" w:rsidRPr="00CC5B60">
        <w:rPr>
          <w:rFonts w:ascii="Times New Roman" w:hAnsi="Times New Roman" w:cs="Times New Roman"/>
          <w:sz w:val="24"/>
          <w:szCs w:val="24"/>
        </w:rPr>
        <w:t xml:space="preserve"> a contabilidade e as finanças são apresentadas isoladamente. </w:t>
      </w:r>
      <w:r w:rsidR="001A4996" w:rsidRPr="00CC5B60">
        <w:rPr>
          <w:rFonts w:ascii="Times New Roman" w:hAnsi="Times New Roman" w:cs="Times New Roman"/>
          <w:sz w:val="24"/>
          <w:szCs w:val="24"/>
        </w:rPr>
        <w:t>Porém</w:t>
      </w:r>
      <w:r w:rsidR="00F86D04" w:rsidRPr="00CC5B60">
        <w:rPr>
          <w:rFonts w:ascii="Times New Roman" w:hAnsi="Times New Roman" w:cs="Times New Roman"/>
          <w:sz w:val="24"/>
          <w:szCs w:val="24"/>
        </w:rPr>
        <w:t xml:space="preserve">, </w:t>
      </w:r>
      <w:r w:rsidR="00D63407" w:rsidRPr="00CC5B60">
        <w:rPr>
          <w:rFonts w:ascii="Times New Roman" w:hAnsi="Times New Roman" w:cs="Times New Roman"/>
          <w:sz w:val="24"/>
          <w:szCs w:val="24"/>
        </w:rPr>
        <w:t>a prática</w:t>
      </w:r>
      <w:r w:rsidR="00F86D04" w:rsidRPr="00CC5B60">
        <w:rPr>
          <w:rFonts w:ascii="Times New Roman" w:hAnsi="Times New Roman" w:cs="Times New Roman"/>
          <w:sz w:val="24"/>
          <w:szCs w:val="24"/>
        </w:rPr>
        <w:t xml:space="preserve"> nas organizações</w:t>
      </w:r>
      <w:r w:rsidR="003E6F85" w:rsidRPr="00CC5B60">
        <w:rPr>
          <w:rFonts w:ascii="Times New Roman" w:hAnsi="Times New Roman" w:cs="Times New Roman"/>
          <w:sz w:val="24"/>
          <w:szCs w:val="24"/>
        </w:rPr>
        <w:t xml:space="preserve"> exige do profissional saber utilizar em conjunto as duas disciplinas</w:t>
      </w:r>
      <w:r w:rsidR="00F86D04" w:rsidRPr="00CC5B60">
        <w:rPr>
          <w:rFonts w:ascii="Times New Roman" w:hAnsi="Times New Roman" w:cs="Times New Roman"/>
          <w:sz w:val="24"/>
          <w:szCs w:val="24"/>
        </w:rPr>
        <w:t xml:space="preserve"> </w:t>
      </w:r>
      <w:r w:rsidR="002738E0" w:rsidRPr="00CC5B60">
        <w:rPr>
          <w:rFonts w:ascii="Times New Roman" w:hAnsi="Times New Roman" w:cs="Times New Roman"/>
          <w:sz w:val="24"/>
          <w:szCs w:val="24"/>
        </w:rPr>
        <w:t>(BIANCO, LEVY,</w:t>
      </w:r>
      <w:r w:rsidR="00F86D04" w:rsidRPr="00CC5B60">
        <w:rPr>
          <w:rFonts w:ascii="Times New Roman" w:hAnsi="Times New Roman" w:cs="Times New Roman"/>
          <w:sz w:val="24"/>
          <w:szCs w:val="24"/>
        </w:rPr>
        <w:t xml:space="preserve"> M</w:t>
      </w:r>
      <w:r w:rsidR="002738E0" w:rsidRPr="00CC5B60">
        <w:rPr>
          <w:rFonts w:ascii="Times New Roman" w:hAnsi="Times New Roman" w:cs="Times New Roman"/>
          <w:sz w:val="24"/>
          <w:szCs w:val="24"/>
        </w:rPr>
        <w:t>ARCEL, NIXON,</w:t>
      </w:r>
      <w:r w:rsidR="00F86D04" w:rsidRPr="00CC5B60">
        <w:rPr>
          <w:rFonts w:ascii="Times New Roman" w:hAnsi="Times New Roman" w:cs="Times New Roman"/>
          <w:sz w:val="24"/>
          <w:szCs w:val="24"/>
        </w:rPr>
        <w:t xml:space="preserve"> OSTERHELD, 2</w:t>
      </w:r>
      <w:r w:rsidR="002738E0" w:rsidRPr="00CC5B60">
        <w:rPr>
          <w:rFonts w:ascii="Times New Roman" w:hAnsi="Times New Roman" w:cs="Times New Roman"/>
          <w:sz w:val="24"/>
          <w:szCs w:val="24"/>
        </w:rPr>
        <w:t>0</w:t>
      </w:r>
      <w:r w:rsidR="00F86D04" w:rsidRPr="00CC5B60">
        <w:rPr>
          <w:rFonts w:ascii="Times New Roman" w:hAnsi="Times New Roman" w:cs="Times New Roman"/>
          <w:sz w:val="24"/>
          <w:szCs w:val="24"/>
        </w:rPr>
        <w:t>14</w:t>
      </w:r>
      <w:r w:rsidR="002738E0" w:rsidRPr="00CC5B60">
        <w:rPr>
          <w:rFonts w:ascii="Times New Roman" w:hAnsi="Times New Roman" w:cs="Times New Roman"/>
          <w:sz w:val="24"/>
          <w:szCs w:val="24"/>
        </w:rPr>
        <w:t>; BRUNS, 2014</w:t>
      </w:r>
      <w:r w:rsidR="00F86D04" w:rsidRPr="00CC5B60">
        <w:rPr>
          <w:rFonts w:ascii="Times New Roman" w:hAnsi="Times New Roman" w:cs="Times New Roman"/>
          <w:sz w:val="24"/>
          <w:szCs w:val="24"/>
        </w:rPr>
        <w:t>).</w:t>
      </w:r>
    </w:p>
    <w:p w:rsidR="00E0119E" w:rsidRPr="00CC5B60" w:rsidRDefault="00E0119E" w:rsidP="002F2C96">
      <w:pPr>
        <w:spacing w:after="0" w:line="240" w:lineRule="auto"/>
        <w:ind w:firstLine="851"/>
        <w:jc w:val="both"/>
        <w:rPr>
          <w:rFonts w:ascii="Times New Roman" w:hAnsi="Times New Roman" w:cs="Times New Roman"/>
          <w:sz w:val="24"/>
          <w:szCs w:val="24"/>
        </w:rPr>
      </w:pPr>
      <w:r w:rsidRPr="00CC5B60">
        <w:rPr>
          <w:rFonts w:ascii="Times New Roman" w:hAnsi="Times New Roman" w:cs="Times New Roman"/>
          <w:sz w:val="24"/>
          <w:szCs w:val="24"/>
        </w:rPr>
        <w:t xml:space="preserve">A área educacional, portanto, reconhece a relevância de integrar a contabilidade ao estudo das demais funções de uma empresa (ASARE; MCKAY-NESBITT; MERRICK, 2014). Ressalta, também, a necessidade de reconhecer os limites da educação tradicional. Esta é definida por meio da transmissão de conteúdos fornecidos pelos livros sem considerar o modo como foram construídos ou as possíveis mudanças (DEWEY, 1938). </w:t>
      </w:r>
    </w:p>
    <w:p w:rsidR="00E4387F" w:rsidRPr="00CC5B60" w:rsidRDefault="004178A6" w:rsidP="002F2C96">
      <w:pPr>
        <w:spacing w:after="0" w:line="240" w:lineRule="auto"/>
        <w:ind w:firstLine="851"/>
        <w:jc w:val="both"/>
        <w:rPr>
          <w:rFonts w:ascii="Times New Roman" w:hAnsi="Times New Roman" w:cs="Times New Roman"/>
          <w:sz w:val="24"/>
          <w:szCs w:val="24"/>
        </w:rPr>
      </w:pPr>
      <w:r w:rsidRPr="00CC5B60">
        <w:rPr>
          <w:rFonts w:ascii="Times New Roman" w:hAnsi="Times New Roman" w:cs="Times New Roman"/>
          <w:sz w:val="24"/>
          <w:szCs w:val="24"/>
        </w:rPr>
        <w:t xml:space="preserve">A discussão aqui evidenciada envolve a noção de complementaridade do processo de ensino-aprendizagem. No processo de ensino, o foco é o professor, enquanto no processo de aprendizagem é o aluno (KUBO e BOTOMÉ, 2001). Oliveira e </w:t>
      </w:r>
      <w:proofErr w:type="spellStart"/>
      <w:r w:rsidRPr="00CC5B60">
        <w:rPr>
          <w:rFonts w:ascii="Times New Roman" w:hAnsi="Times New Roman" w:cs="Times New Roman"/>
          <w:sz w:val="24"/>
          <w:szCs w:val="24"/>
        </w:rPr>
        <w:t>Sauaia</w:t>
      </w:r>
      <w:proofErr w:type="spellEnd"/>
      <w:r w:rsidRPr="00CC5B60">
        <w:rPr>
          <w:rFonts w:ascii="Times New Roman" w:hAnsi="Times New Roman" w:cs="Times New Roman"/>
          <w:sz w:val="24"/>
          <w:szCs w:val="24"/>
        </w:rPr>
        <w:t xml:space="preserve"> (2011) apontam ser a aprendizagem o maior desafio da educação pelo fato de que o ensino, com foco nas ações do educador, não é capaz de garantir um aprendizado pleno.</w:t>
      </w:r>
      <w:r w:rsidR="000A564E" w:rsidRPr="00CC5B60">
        <w:rPr>
          <w:rFonts w:ascii="Times New Roman" w:hAnsi="Times New Roman" w:cs="Times New Roman"/>
          <w:sz w:val="24"/>
          <w:szCs w:val="24"/>
        </w:rPr>
        <w:t xml:space="preserve"> Há, portanto, vantagens ao vincular pesquisa às aulas tradicionais e ao proporcionar maior autonomia ao discente (SAUAIA; CERVI, 2009).</w:t>
      </w:r>
    </w:p>
    <w:p w:rsidR="00242E12" w:rsidRPr="00CC5B60" w:rsidRDefault="00242E12" w:rsidP="002F2C96">
      <w:pPr>
        <w:spacing w:after="0" w:line="240" w:lineRule="auto"/>
        <w:ind w:firstLine="851"/>
        <w:jc w:val="both"/>
        <w:rPr>
          <w:rFonts w:ascii="Times New Roman" w:hAnsi="Times New Roman" w:cs="Times New Roman"/>
          <w:sz w:val="24"/>
          <w:szCs w:val="24"/>
        </w:rPr>
      </w:pPr>
      <w:r w:rsidRPr="00CC5B60">
        <w:rPr>
          <w:rFonts w:ascii="Times New Roman" w:hAnsi="Times New Roman" w:cs="Times New Roman"/>
          <w:sz w:val="24"/>
          <w:szCs w:val="24"/>
        </w:rPr>
        <w:t>Nesse sentido, a aprendizagem vivencial pode contribuir, pois</w:t>
      </w:r>
      <w:r w:rsidR="006A1FB0" w:rsidRPr="00CC5B60">
        <w:rPr>
          <w:rFonts w:ascii="Times New Roman" w:hAnsi="Times New Roman" w:cs="Times New Roman"/>
          <w:sz w:val="24"/>
          <w:szCs w:val="24"/>
        </w:rPr>
        <w:t xml:space="preserve"> resultados de</w:t>
      </w:r>
      <w:r w:rsidRPr="00CC5B60">
        <w:rPr>
          <w:rFonts w:ascii="Times New Roman" w:hAnsi="Times New Roman" w:cs="Times New Roman"/>
          <w:sz w:val="24"/>
          <w:szCs w:val="24"/>
        </w:rPr>
        <w:t xml:space="preserve"> estudos</w:t>
      </w:r>
      <w:r w:rsidR="003D2B46" w:rsidRPr="00CC5B60">
        <w:rPr>
          <w:rFonts w:ascii="Times New Roman" w:hAnsi="Times New Roman" w:cs="Times New Roman"/>
          <w:sz w:val="24"/>
          <w:szCs w:val="24"/>
        </w:rPr>
        <w:t xml:space="preserve"> </w:t>
      </w:r>
      <w:r w:rsidR="004C09AE" w:rsidRPr="00CC5B60">
        <w:rPr>
          <w:rFonts w:ascii="Times New Roman" w:hAnsi="Times New Roman" w:cs="Times New Roman"/>
          <w:sz w:val="24"/>
          <w:szCs w:val="24"/>
        </w:rPr>
        <w:t>evidenciaram ser ess</w:t>
      </w:r>
      <w:r w:rsidR="00A82C6A" w:rsidRPr="00CC5B60">
        <w:rPr>
          <w:rFonts w:ascii="Times New Roman" w:hAnsi="Times New Roman" w:cs="Times New Roman"/>
          <w:sz w:val="24"/>
          <w:szCs w:val="24"/>
        </w:rPr>
        <w:t>a capaz de promover</w:t>
      </w:r>
      <w:r w:rsidRPr="00CC5B60">
        <w:rPr>
          <w:rFonts w:ascii="Times New Roman" w:hAnsi="Times New Roman" w:cs="Times New Roman"/>
          <w:sz w:val="24"/>
          <w:szCs w:val="24"/>
        </w:rPr>
        <w:t xml:space="preserve"> integraç</w:t>
      </w:r>
      <w:r w:rsidR="00550766" w:rsidRPr="00CC5B60">
        <w:rPr>
          <w:rFonts w:ascii="Times New Roman" w:hAnsi="Times New Roman" w:cs="Times New Roman"/>
          <w:sz w:val="24"/>
          <w:szCs w:val="24"/>
        </w:rPr>
        <w:t xml:space="preserve">ão </w:t>
      </w:r>
      <w:r w:rsidR="00191161" w:rsidRPr="00CC5B60">
        <w:rPr>
          <w:rFonts w:ascii="Times New Roman" w:hAnsi="Times New Roman" w:cs="Times New Roman"/>
          <w:sz w:val="24"/>
          <w:szCs w:val="24"/>
        </w:rPr>
        <w:t>multidisciplinar</w:t>
      </w:r>
      <w:r w:rsidR="005209B8" w:rsidRPr="00CC5B60">
        <w:rPr>
          <w:rFonts w:ascii="Times New Roman" w:hAnsi="Times New Roman" w:cs="Times New Roman"/>
          <w:sz w:val="24"/>
          <w:szCs w:val="24"/>
        </w:rPr>
        <w:t xml:space="preserve"> </w:t>
      </w:r>
      <w:r w:rsidR="00550766" w:rsidRPr="00CC5B60">
        <w:rPr>
          <w:rFonts w:ascii="Times New Roman" w:hAnsi="Times New Roman" w:cs="Times New Roman"/>
          <w:sz w:val="24"/>
          <w:szCs w:val="24"/>
        </w:rPr>
        <w:t>e união de conhecimentos acadêmicos com o ambiente de trabalho (</w:t>
      </w:r>
      <w:r w:rsidR="00B156A3" w:rsidRPr="00CC5B60">
        <w:rPr>
          <w:rFonts w:ascii="Times New Roman" w:hAnsi="Times New Roman" w:cs="Times New Roman"/>
          <w:sz w:val="24"/>
          <w:szCs w:val="24"/>
        </w:rPr>
        <w:t xml:space="preserve">MINTZBERG, GOSLING, 2002; </w:t>
      </w:r>
      <w:r w:rsidR="005209B8" w:rsidRPr="00CC5B60">
        <w:rPr>
          <w:rFonts w:ascii="Times New Roman" w:hAnsi="Times New Roman" w:cs="Times New Roman"/>
          <w:sz w:val="24"/>
          <w:szCs w:val="24"/>
        </w:rPr>
        <w:t xml:space="preserve">OLIVEIRA, 2009; PEDLER, 2011; </w:t>
      </w:r>
      <w:r w:rsidR="00550766" w:rsidRPr="00CC5B60">
        <w:rPr>
          <w:rFonts w:ascii="Times New Roman" w:hAnsi="Times New Roman" w:cs="Times New Roman"/>
          <w:sz w:val="24"/>
          <w:szCs w:val="24"/>
        </w:rPr>
        <w:t>JACKSON, 2015</w:t>
      </w:r>
      <w:r w:rsidR="0053655C" w:rsidRPr="00CC5B60">
        <w:rPr>
          <w:rFonts w:ascii="Times New Roman" w:hAnsi="Times New Roman" w:cs="Times New Roman"/>
          <w:sz w:val="24"/>
          <w:szCs w:val="24"/>
        </w:rPr>
        <w:t>; MATSUO, 2015</w:t>
      </w:r>
      <w:r w:rsidR="00550766" w:rsidRPr="00CC5B60">
        <w:rPr>
          <w:rFonts w:ascii="Times New Roman" w:hAnsi="Times New Roman" w:cs="Times New Roman"/>
          <w:sz w:val="24"/>
          <w:szCs w:val="24"/>
        </w:rPr>
        <w:t xml:space="preserve">). </w:t>
      </w:r>
      <w:r w:rsidR="007B628B" w:rsidRPr="00CC5B60">
        <w:rPr>
          <w:rFonts w:ascii="Times New Roman" w:hAnsi="Times New Roman" w:cs="Times New Roman"/>
          <w:sz w:val="24"/>
          <w:szCs w:val="24"/>
        </w:rPr>
        <w:t xml:space="preserve">Situados nessa abordagem, encontram-se os jogos de empresas. Por meio desses, equipes participam de ciclos de decisões por meio de um modelo simulado </w:t>
      </w:r>
      <w:r w:rsidR="006915BE" w:rsidRPr="00CC5B60">
        <w:rPr>
          <w:rFonts w:ascii="Times New Roman" w:hAnsi="Times New Roman" w:cs="Times New Roman"/>
          <w:sz w:val="24"/>
          <w:szCs w:val="24"/>
        </w:rPr>
        <w:t>que</w:t>
      </w:r>
      <w:r w:rsidR="007B628B" w:rsidRPr="00CC5B60">
        <w:rPr>
          <w:rFonts w:ascii="Times New Roman" w:hAnsi="Times New Roman" w:cs="Times New Roman"/>
          <w:sz w:val="24"/>
          <w:szCs w:val="24"/>
        </w:rPr>
        <w:t xml:space="preserve"> permite a posterior avaliação dos resultados (MARTINELLI, 1987; </w:t>
      </w:r>
      <w:r w:rsidR="001F2472" w:rsidRPr="00CC5B60">
        <w:rPr>
          <w:rFonts w:ascii="Times New Roman" w:hAnsi="Times New Roman" w:cs="Times New Roman"/>
          <w:sz w:val="24"/>
          <w:szCs w:val="24"/>
        </w:rPr>
        <w:t>RUOHOMA</w:t>
      </w:r>
      <w:r w:rsidR="007B628B" w:rsidRPr="00CC5B60">
        <w:rPr>
          <w:rFonts w:ascii="Times New Roman" w:hAnsi="Times New Roman" w:cs="Times New Roman"/>
          <w:sz w:val="24"/>
          <w:szCs w:val="24"/>
        </w:rPr>
        <w:t xml:space="preserve">KI, 1995; SAUAIA, 2008). </w:t>
      </w:r>
      <w:r w:rsidR="000D658E" w:rsidRPr="00CC5B60">
        <w:rPr>
          <w:rFonts w:ascii="Times New Roman" w:hAnsi="Times New Roman" w:cs="Times New Roman"/>
          <w:sz w:val="24"/>
          <w:szCs w:val="24"/>
        </w:rPr>
        <w:t>Além disso, envolve funções diversas de uma organização como marketing, finanças, recursos humanos, pesquisa e desenvolvimento, contabilidade, dentr</w:t>
      </w:r>
      <w:r w:rsidR="006C6CB5" w:rsidRPr="00CC5B60">
        <w:rPr>
          <w:rFonts w:ascii="Times New Roman" w:hAnsi="Times New Roman" w:cs="Times New Roman"/>
          <w:sz w:val="24"/>
          <w:szCs w:val="24"/>
        </w:rPr>
        <w:t>e</w:t>
      </w:r>
      <w:r w:rsidR="000D658E" w:rsidRPr="00CC5B60">
        <w:rPr>
          <w:rFonts w:ascii="Times New Roman" w:hAnsi="Times New Roman" w:cs="Times New Roman"/>
          <w:sz w:val="24"/>
          <w:szCs w:val="24"/>
        </w:rPr>
        <w:t xml:space="preserve"> outras (OLIVEIRA, 2009).</w:t>
      </w:r>
    </w:p>
    <w:p w:rsidR="00F933BB" w:rsidRPr="00CC5B60" w:rsidRDefault="00BE4F83" w:rsidP="00BE4F83">
      <w:pPr>
        <w:spacing w:after="0" w:line="240" w:lineRule="auto"/>
        <w:ind w:firstLine="851"/>
        <w:jc w:val="both"/>
        <w:rPr>
          <w:rFonts w:ascii="Times New Roman" w:hAnsi="Times New Roman" w:cs="Times New Roman"/>
          <w:sz w:val="24"/>
          <w:szCs w:val="24"/>
        </w:rPr>
      </w:pPr>
      <w:r w:rsidRPr="00CC5B60">
        <w:rPr>
          <w:rFonts w:ascii="Times New Roman" w:hAnsi="Times New Roman" w:cs="Times New Roman"/>
          <w:sz w:val="24"/>
          <w:szCs w:val="24"/>
        </w:rPr>
        <w:t>Aliado aos benefícios citados, os jogos de empresas contribuem para uma das Diretrizes Curriculares Nacionais (DCN) para o curso de graduação em Ciências Contábeis – a interdisciplinaridade. Isso é possível, pois a vivência</w:t>
      </w:r>
      <w:r w:rsidR="00F933BB" w:rsidRPr="00CC5B60">
        <w:rPr>
          <w:rFonts w:ascii="Times New Roman" w:hAnsi="Times New Roman" w:cs="Times New Roman"/>
          <w:sz w:val="24"/>
          <w:szCs w:val="24"/>
        </w:rPr>
        <w:t xml:space="preserve"> desafia os participantes ao torná</w:t>
      </w:r>
      <w:r w:rsidR="00F933BB">
        <w:rPr>
          <w:rFonts w:ascii="Times New Roman" w:hAnsi="Times New Roman" w:cs="Times New Roman"/>
          <w:sz w:val="24"/>
          <w:szCs w:val="24"/>
        </w:rPr>
        <w:t xml:space="preserve">-los </w:t>
      </w:r>
      <w:r w:rsidR="00F933BB" w:rsidRPr="00CC5B60">
        <w:rPr>
          <w:rFonts w:ascii="Times New Roman" w:hAnsi="Times New Roman" w:cs="Times New Roman"/>
          <w:sz w:val="24"/>
          <w:szCs w:val="24"/>
        </w:rPr>
        <w:t>protagonistas da aprendizagem, pois bons resultados</w:t>
      </w:r>
      <w:r w:rsidR="006C6CB5" w:rsidRPr="00CC5B60">
        <w:rPr>
          <w:rFonts w:ascii="Times New Roman" w:hAnsi="Times New Roman" w:cs="Times New Roman"/>
          <w:sz w:val="24"/>
          <w:szCs w:val="24"/>
        </w:rPr>
        <w:t xml:space="preserve"> nessa abordagem educacional</w:t>
      </w:r>
      <w:r w:rsidR="00F933BB" w:rsidRPr="00CC5B60">
        <w:rPr>
          <w:rFonts w:ascii="Times New Roman" w:hAnsi="Times New Roman" w:cs="Times New Roman"/>
          <w:sz w:val="24"/>
          <w:szCs w:val="24"/>
        </w:rPr>
        <w:t xml:space="preserve"> exigem integração de fragmentos conceituais encontrados em livros didáticos e disciplinas teóricas (SAUAIA, 2008).</w:t>
      </w:r>
    </w:p>
    <w:p w:rsidR="00B60904" w:rsidRPr="00CC5B60" w:rsidRDefault="009D078A" w:rsidP="00B60904">
      <w:pPr>
        <w:spacing w:after="0" w:line="240" w:lineRule="auto"/>
        <w:ind w:firstLine="851"/>
        <w:jc w:val="both"/>
        <w:rPr>
          <w:rFonts w:ascii="Times New Roman" w:hAnsi="Times New Roman" w:cs="Times New Roman"/>
          <w:sz w:val="24"/>
          <w:szCs w:val="24"/>
        </w:rPr>
      </w:pPr>
      <w:r w:rsidRPr="00CC5B60">
        <w:rPr>
          <w:rFonts w:ascii="Times New Roman" w:hAnsi="Times New Roman" w:cs="Times New Roman"/>
          <w:sz w:val="24"/>
          <w:szCs w:val="24"/>
        </w:rPr>
        <w:t>Dessa forma, o presente trabalho contribui ao fornecer a possibilidade de utilização d</w:t>
      </w:r>
      <w:r w:rsidR="00B60904" w:rsidRPr="00CC5B60">
        <w:rPr>
          <w:rFonts w:ascii="Times New Roman" w:hAnsi="Times New Roman" w:cs="Times New Roman"/>
          <w:sz w:val="24"/>
          <w:szCs w:val="24"/>
        </w:rPr>
        <w:t>os relatórios contábeis</w:t>
      </w:r>
      <w:r w:rsidR="00AC0832">
        <w:rPr>
          <w:rFonts w:ascii="Times New Roman" w:hAnsi="Times New Roman" w:cs="Times New Roman"/>
          <w:sz w:val="24"/>
          <w:szCs w:val="24"/>
        </w:rPr>
        <w:t xml:space="preserve"> </w:t>
      </w:r>
      <w:r w:rsidR="00B60904" w:rsidRPr="00CC5B60">
        <w:rPr>
          <w:rFonts w:ascii="Times New Roman" w:hAnsi="Times New Roman" w:cs="Times New Roman"/>
          <w:sz w:val="24"/>
          <w:szCs w:val="24"/>
        </w:rPr>
        <w:t xml:space="preserve">financeiros gerados </w:t>
      </w:r>
      <w:r w:rsidR="001D311C">
        <w:rPr>
          <w:rFonts w:ascii="Times New Roman" w:hAnsi="Times New Roman" w:cs="Times New Roman"/>
          <w:sz w:val="24"/>
          <w:szCs w:val="24"/>
        </w:rPr>
        <w:t>em uma disciplina de</w:t>
      </w:r>
      <w:r w:rsidR="00B60904" w:rsidRPr="00CC5B60">
        <w:rPr>
          <w:rFonts w:ascii="Times New Roman" w:hAnsi="Times New Roman" w:cs="Times New Roman"/>
          <w:sz w:val="24"/>
          <w:szCs w:val="24"/>
        </w:rPr>
        <w:t xml:space="preserve"> </w:t>
      </w:r>
      <w:r w:rsidRPr="00CC5B60">
        <w:rPr>
          <w:rFonts w:ascii="Times New Roman" w:hAnsi="Times New Roman" w:cs="Times New Roman"/>
          <w:sz w:val="24"/>
          <w:szCs w:val="24"/>
        </w:rPr>
        <w:t>“</w:t>
      </w:r>
      <w:r w:rsidR="00B60904" w:rsidRPr="00CC5B60">
        <w:rPr>
          <w:rFonts w:ascii="Times New Roman" w:hAnsi="Times New Roman" w:cs="Times New Roman"/>
          <w:sz w:val="24"/>
          <w:szCs w:val="24"/>
        </w:rPr>
        <w:t>Laboratório de Gestão Simulada</w:t>
      </w:r>
      <w:r w:rsidRPr="00CC5B60">
        <w:rPr>
          <w:rFonts w:ascii="Times New Roman" w:hAnsi="Times New Roman" w:cs="Times New Roman"/>
          <w:sz w:val="24"/>
          <w:szCs w:val="24"/>
        </w:rPr>
        <w:t>”</w:t>
      </w:r>
      <w:r w:rsidR="00B60904" w:rsidRPr="00CC5B60">
        <w:rPr>
          <w:rFonts w:ascii="Times New Roman" w:hAnsi="Times New Roman" w:cs="Times New Roman"/>
          <w:sz w:val="24"/>
          <w:szCs w:val="24"/>
        </w:rPr>
        <w:t xml:space="preserve">, oferecida </w:t>
      </w:r>
      <w:r w:rsidR="00A203F7" w:rsidRPr="00CC5B60">
        <w:rPr>
          <w:rFonts w:ascii="Times New Roman" w:hAnsi="Times New Roman" w:cs="Times New Roman"/>
          <w:sz w:val="24"/>
          <w:szCs w:val="24"/>
        </w:rPr>
        <w:t>aos</w:t>
      </w:r>
      <w:r w:rsidR="00B60904" w:rsidRPr="00CC5B60">
        <w:rPr>
          <w:rFonts w:ascii="Times New Roman" w:hAnsi="Times New Roman" w:cs="Times New Roman"/>
          <w:sz w:val="24"/>
          <w:szCs w:val="24"/>
        </w:rPr>
        <w:t xml:space="preserve"> alunos dos cursos de graduação em Administração de Empresas e Ciências Contábeis</w:t>
      </w:r>
      <w:r w:rsidR="001D311C">
        <w:rPr>
          <w:rFonts w:ascii="Times New Roman" w:hAnsi="Times New Roman" w:cs="Times New Roman"/>
          <w:sz w:val="24"/>
          <w:szCs w:val="24"/>
        </w:rPr>
        <w:t xml:space="preserve"> de uma IFES</w:t>
      </w:r>
      <w:r w:rsidR="00B60904" w:rsidRPr="00CC5B60">
        <w:rPr>
          <w:rFonts w:ascii="Times New Roman" w:hAnsi="Times New Roman" w:cs="Times New Roman"/>
          <w:sz w:val="24"/>
          <w:szCs w:val="24"/>
        </w:rPr>
        <w:t xml:space="preserve"> como apoio ao processo de aprendizagem do conteúdo da disciplina </w:t>
      </w:r>
      <w:r w:rsidR="00A203F7" w:rsidRPr="00CC5B60">
        <w:rPr>
          <w:rFonts w:ascii="Times New Roman" w:hAnsi="Times New Roman" w:cs="Times New Roman"/>
          <w:sz w:val="24"/>
          <w:szCs w:val="24"/>
        </w:rPr>
        <w:t>“</w:t>
      </w:r>
      <w:r w:rsidR="00B60904" w:rsidRPr="00CC5B60">
        <w:rPr>
          <w:rFonts w:ascii="Times New Roman" w:hAnsi="Times New Roman" w:cs="Times New Roman"/>
          <w:sz w:val="24"/>
          <w:szCs w:val="24"/>
        </w:rPr>
        <w:t>Análise das Demonstrações Contábeis</w:t>
      </w:r>
      <w:r w:rsidR="001D311C">
        <w:rPr>
          <w:rFonts w:ascii="Times New Roman" w:hAnsi="Times New Roman" w:cs="Times New Roman"/>
          <w:sz w:val="24"/>
          <w:szCs w:val="24"/>
        </w:rPr>
        <w:t>”, também oferecida</w:t>
      </w:r>
      <w:r w:rsidR="00B60904" w:rsidRPr="00CC5B60">
        <w:rPr>
          <w:rFonts w:ascii="Times New Roman" w:hAnsi="Times New Roman" w:cs="Times New Roman"/>
          <w:sz w:val="24"/>
          <w:szCs w:val="24"/>
        </w:rPr>
        <w:t xml:space="preserve"> aos alunos dos dois cursos de graduação supracitados.</w:t>
      </w:r>
      <w:r w:rsidR="001D311C">
        <w:rPr>
          <w:rFonts w:ascii="Times New Roman" w:hAnsi="Times New Roman" w:cs="Times New Roman"/>
          <w:sz w:val="24"/>
          <w:szCs w:val="24"/>
        </w:rPr>
        <w:t xml:space="preserve">    Pretende-se, a partir da proposta, ampliar o uso dos jogos de empresas e seus recursos a outras disciplinas dos cursos</w:t>
      </w:r>
      <w:r w:rsidR="00AC0832">
        <w:rPr>
          <w:rFonts w:ascii="Times New Roman" w:hAnsi="Times New Roman" w:cs="Times New Roman"/>
          <w:sz w:val="24"/>
          <w:szCs w:val="24"/>
        </w:rPr>
        <w:t>, possibilitando a interdisciplinaridade.</w:t>
      </w:r>
    </w:p>
    <w:p w:rsidR="00B60904" w:rsidRPr="00CC5B60" w:rsidRDefault="00B60904" w:rsidP="00B60904">
      <w:pPr>
        <w:spacing w:after="0" w:line="240" w:lineRule="auto"/>
        <w:ind w:firstLine="851"/>
        <w:jc w:val="both"/>
        <w:rPr>
          <w:rFonts w:ascii="Times New Roman" w:hAnsi="Times New Roman" w:cs="Times New Roman"/>
          <w:sz w:val="24"/>
          <w:szCs w:val="24"/>
        </w:rPr>
      </w:pPr>
      <w:r w:rsidRPr="00CC5B60">
        <w:rPr>
          <w:rFonts w:ascii="Times New Roman" w:hAnsi="Times New Roman" w:cs="Times New Roman"/>
          <w:sz w:val="24"/>
          <w:szCs w:val="24"/>
        </w:rPr>
        <w:lastRenderedPageBreak/>
        <w:t>A partir do exposto, o objetivo deste estudo foi definido como</w:t>
      </w:r>
      <w:r w:rsidR="00531577" w:rsidRPr="00CC5B60">
        <w:rPr>
          <w:rFonts w:ascii="Times New Roman" w:hAnsi="Times New Roman" w:cs="Times New Roman"/>
          <w:sz w:val="24"/>
          <w:szCs w:val="24"/>
        </w:rPr>
        <w:t>:</w:t>
      </w:r>
      <w:r w:rsidRPr="00CC5B60">
        <w:rPr>
          <w:rFonts w:ascii="Times New Roman" w:hAnsi="Times New Roman" w:cs="Times New Roman"/>
          <w:sz w:val="24"/>
          <w:szCs w:val="24"/>
        </w:rPr>
        <w:t xml:space="preserve"> “identificar as potencialid</w:t>
      </w:r>
      <w:r w:rsidR="00856258" w:rsidRPr="00CC5B60">
        <w:rPr>
          <w:rFonts w:ascii="Times New Roman" w:hAnsi="Times New Roman" w:cs="Times New Roman"/>
          <w:sz w:val="24"/>
          <w:szCs w:val="24"/>
        </w:rPr>
        <w:t>ades e limitações da</w:t>
      </w:r>
      <w:r w:rsidRPr="00CC5B60">
        <w:rPr>
          <w:rFonts w:ascii="Times New Roman" w:hAnsi="Times New Roman" w:cs="Times New Roman"/>
          <w:sz w:val="24"/>
          <w:szCs w:val="24"/>
        </w:rPr>
        <w:t xml:space="preserve"> utilização dos relatórios gerenciais de um jogo de empresas aplicados em uma disciplina – Laboratório de Gestão – como apoio ao processo de aprendizagem em outra disciplina – Análise das Demonstrações Contábeis”.</w:t>
      </w:r>
    </w:p>
    <w:p w:rsidR="006B1D48" w:rsidRDefault="00B60904" w:rsidP="00E25896">
      <w:pPr>
        <w:spacing w:after="0" w:line="240" w:lineRule="auto"/>
        <w:ind w:firstLine="851"/>
        <w:jc w:val="both"/>
        <w:rPr>
          <w:rFonts w:ascii="Times New Roman" w:hAnsi="Times New Roman" w:cs="Times New Roman"/>
          <w:sz w:val="24"/>
          <w:szCs w:val="24"/>
        </w:rPr>
      </w:pPr>
      <w:r w:rsidRPr="00B7364C">
        <w:rPr>
          <w:rFonts w:ascii="Times New Roman" w:hAnsi="Times New Roman" w:cs="Times New Roman"/>
          <w:sz w:val="24"/>
          <w:szCs w:val="24"/>
        </w:rPr>
        <w:t>Quanto à estrutura, o artigo apresenta seis seções, além dessa introdução e das referências bibliográficas. Na seção 2 há a revisão bibliográfica sobre jogos de empresas; na seção 3 é apresentada uma revisão bibliográfica abordando análise das demonstrações contábeis; na seção 4 são definidos os procedimentos metodológicos, enquanto que a seção 5 apresenta a discussão e resultados da pesquisa, finalizando com a seção</w:t>
      </w:r>
      <w:r>
        <w:rPr>
          <w:rFonts w:ascii="Times New Roman" w:hAnsi="Times New Roman" w:cs="Times New Roman"/>
          <w:sz w:val="24"/>
          <w:szCs w:val="24"/>
        </w:rPr>
        <w:t xml:space="preserve"> </w:t>
      </w:r>
      <w:r w:rsidRPr="00B7364C">
        <w:rPr>
          <w:rFonts w:ascii="Times New Roman" w:hAnsi="Times New Roman" w:cs="Times New Roman"/>
          <w:sz w:val="24"/>
          <w:szCs w:val="24"/>
        </w:rPr>
        <w:t>6, onde são apresentadas as considerações finais com a síntese dos resultados, limitações e sugestão de estudos complementares.</w:t>
      </w:r>
    </w:p>
    <w:p w:rsidR="00E25896" w:rsidRDefault="00E25896" w:rsidP="00E25896">
      <w:pPr>
        <w:spacing w:after="0" w:line="240" w:lineRule="auto"/>
        <w:ind w:firstLine="851"/>
        <w:jc w:val="both"/>
        <w:rPr>
          <w:rFonts w:ascii="Times New Roman" w:hAnsi="Times New Roman" w:cs="Times New Roman"/>
          <w:sz w:val="24"/>
          <w:szCs w:val="24"/>
        </w:rPr>
      </w:pPr>
    </w:p>
    <w:p w:rsidR="00BE332C" w:rsidRDefault="00BE332C" w:rsidP="00E25896">
      <w:pPr>
        <w:spacing w:after="0" w:line="240" w:lineRule="auto"/>
        <w:ind w:firstLine="851"/>
        <w:jc w:val="both"/>
        <w:rPr>
          <w:rFonts w:ascii="Times New Roman" w:hAnsi="Times New Roman" w:cs="Times New Roman"/>
          <w:sz w:val="24"/>
          <w:szCs w:val="24"/>
        </w:rPr>
      </w:pPr>
    </w:p>
    <w:p w:rsidR="00BE332C" w:rsidRPr="00A02F62" w:rsidRDefault="001D31D9" w:rsidP="00BE332C">
      <w:pPr>
        <w:numPr>
          <w:ilvl w:val="0"/>
          <w:numId w:val="3"/>
        </w:numPr>
        <w:tabs>
          <w:tab w:val="clear" w:pos="720"/>
          <w:tab w:val="num" w:pos="360"/>
        </w:tabs>
        <w:spacing w:after="0" w:line="240" w:lineRule="auto"/>
        <w:ind w:left="360"/>
        <w:jc w:val="both"/>
        <w:rPr>
          <w:rFonts w:ascii="Times New Roman" w:hAnsi="Times New Roman" w:cs="Times New Roman"/>
          <w:b/>
          <w:sz w:val="24"/>
          <w:szCs w:val="24"/>
        </w:rPr>
      </w:pPr>
      <w:r w:rsidRPr="00A02F62">
        <w:rPr>
          <w:rFonts w:ascii="Times New Roman" w:hAnsi="Times New Roman" w:cs="Times New Roman"/>
          <w:b/>
          <w:sz w:val="24"/>
          <w:szCs w:val="24"/>
        </w:rPr>
        <w:t>Jogos de Empresa</w:t>
      </w:r>
      <w:r w:rsidR="00B7364C" w:rsidRPr="00A02F62">
        <w:rPr>
          <w:rFonts w:ascii="Times New Roman" w:hAnsi="Times New Roman" w:cs="Times New Roman"/>
          <w:b/>
          <w:sz w:val="24"/>
          <w:szCs w:val="24"/>
        </w:rPr>
        <w:t>s</w:t>
      </w:r>
      <w:r w:rsidR="00E94CB0" w:rsidRPr="00A02F62">
        <w:rPr>
          <w:rFonts w:ascii="Times New Roman" w:hAnsi="Times New Roman" w:cs="Times New Roman"/>
          <w:b/>
          <w:sz w:val="24"/>
          <w:szCs w:val="24"/>
        </w:rPr>
        <w:t xml:space="preserve"> </w:t>
      </w:r>
      <w:r w:rsidR="00C4527C" w:rsidRPr="00A02F62">
        <w:rPr>
          <w:rFonts w:ascii="Times New Roman" w:hAnsi="Times New Roman" w:cs="Times New Roman"/>
          <w:b/>
          <w:sz w:val="24"/>
          <w:szCs w:val="24"/>
        </w:rPr>
        <w:t>e a Educação em Contabilidade</w:t>
      </w:r>
    </w:p>
    <w:p w:rsidR="00AC7E51" w:rsidRPr="00CC5B60" w:rsidRDefault="00AC7E51" w:rsidP="00524DB5">
      <w:pPr>
        <w:spacing w:after="0" w:line="240" w:lineRule="auto"/>
        <w:ind w:firstLine="851"/>
        <w:jc w:val="both"/>
        <w:rPr>
          <w:rFonts w:ascii="Times New Roman" w:hAnsi="Times New Roman" w:cs="Times New Roman"/>
          <w:sz w:val="24"/>
          <w:szCs w:val="24"/>
        </w:rPr>
      </w:pPr>
      <w:r w:rsidRPr="00CC5B60">
        <w:rPr>
          <w:rFonts w:ascii="Times New Roman" w:hAnsi="Times New Roman" w:cs="Times New Roman"/>
          <w:sz w:val="24"/>
          <w:szCs w:val="24"/>
        </w:rPr>
        <w:t>Uma das alternativas apresentadas como técnica de apoio ao processo de ensino-aprendizagem é o jogo de empresas (</w:t>
      </w:r>
      <w:proofErr w:type="gramStart"/>
      <w:r w:rsidRPr="00CC5B60">
        <w:rPr>
          <w:rFonts w:ascii="Times New Roman" w:hAnsi="Times New Roman" w:cs="Times New Roman"/>
          <w:sz w:val="24"/>
          <w:szCs w:val="24"/>
        </w:rPr>
        <w:t>SANTOS, 2003</w:t>
      </w:r>
      <w:proofErr w:type="gramEnd"/>
      <w:r w:rsidRPr="00CC5B60">
        <w:rPr>
          <w:rFonts w:ascii="Times New Roman" w:hAnsi="Times New Roman" w:cs="Times New Roman"/>
          <w:sz w:val="24"/>
          <w:szCs w:val="24"/>
        </w:rPr>
        <w:t xml:space="preserve">). A intensificação do uso </w:t>
      </w:r>
      <w:r w:rsidR="00524DB5" w:rsidRPr="00CC5B60">
        <w:rPr>
          <w:rFonts w:ascii="Times New Roman" w:hAnsi="Times New Roman" w:cs="Times New Roman"/>
          <w:sz w:val="24"/>
          <w:szCs w:val="24"/>
        </w:rPr>
        <w:t>destes</w:t>
      </w:r>
      <w:r w:rsidRPr="00CC5B60">
        <w:rPr>
          <w:rFonts w:ascii="Times New Roman" w:hAnsi="Times New Roman" w:cs="Times New Roman"/>
          <w:sz w:val="24"/>
          <w:szCs w:val="24"/>
        </w:rPr>
        <w:t xml:space="preserve"> ocorreu a partir da década de 1950 (KEYS e WOLFE, 1990) em universidades americanas, </w:t>
      </w:r>
      <w:r w:rsidR="003C3EE4" w:rsidRPr="00CC5B60">
        <w:rPr>
          <w:rFonts w:ascii="Times New Roman" w:hAnsi="Times New Roman" w:cs="Times New Roman"/>
          <w:sz w:val="24"/>
          <w:szCs w:val="24"/>
        </w:rPr>
        <w:t>com fins de treinamentos dos</w:t>
      </w:r>
      <w:r w:rsidRPr="00CC5B60">
        <w:rPr>
          <w:rFonts w:ascii="Times New Roman" w:hAnsi="Times New Roman" w:cs="Times New Roman"/>
          <w:sz w:val="24"/>
          <w:szCs w:val="24"/>
        </w:rPr>
        <w:t xml:space="preserve"> profissionais da área financeira (BARUCCI, 2008; TANABE, 1977). Desde então, vêm se revelando uma importante alternativa didática no ensino superior, por possibilitar a vivência prática na gestão de</w:t>
      </w:r>
      <w:r w:rsidR="00AC0832">
        <w:rPr>
          <w:rFonts w:ascii="Times New Roman" w:hAnsi="Times New Roman" w:cs="Times New Roman"/>
          <w:sz w:val="24"/>
          <w:szCs w:val="24"/>
        </w:rPr>
        <w:t xml:space="preserve"> uma empresa (MARTINELLI, 1987).</w:t>
      </w:r>
    </w:p>
    <w:p w:rsidR="007768A1" w:rsidRPr="00F3225E" w:rsidRDefault="000939E1" w:rsidP="002F2C96">
      <w:pPr>
        <w:spacing w:after="0" w:line="240" w:lineRule="auto"/>
        <w:ind w:firstLine="851"/>
        <w:jc w:val="both"/>
        <w:rPr>
          <w:rFonts w:ascii="Times New Roman" w:hAnsi="Times New Roman" w:cs="Times New Roman"/>
          <w:sz w:val="24"/>
          <w:szCs w:val="24"/>
        </w:rPr>
      </w:pPr>
      <w:r w:rsidRPr="00CC5B60">
        <w:rPr>
          <w:rFonts w:ascii="Times New Roman" w:hAnsi="Times New Roman" w:cs="Times New Roman"/>
          <w:sz w:val="24"/>
          <w:szCs w:val="24"/>
        </w:rPr>
        <w:t>Entre os</w:t>
      </w:r>
      <w:r w:rsidR="00424159" w:rsidRPr="00CC5B60">
        <w:rPr>
          <w:rFonts w:ascii="Times New Roman" w:hAnsi="Times New Roman" w:cs="Times New Roman"/>
          <w:sz w:val="24"/>
          <w:szCs w:val="24"/>
        </w:rPr>
        <w:t xml:space="preserve"> jogos </w:t>
      </w:r>
      <w:r w:rsidR="00E62A45" w:rsidRPr="00CC5B60">
        <w:rPr>
          <w:rFonts w:ascii="Times New Roman" w:hAnsi="Times New Roman" w:cs="Times New Roman"/>
          <w:sz w:val="24"/>
          <w:szCs w:val="24"/>
        </w:rPr>
        <w:t>utilizados para apoiar</w:t>
      </w:r>
      <w:r w:rsidR="00E62A45" w:rsidRPr="00F3225E">
        <w:rPr>
          <w:rFonts w:ascii="Times New Roman" w:hAnsi="Times New Roman" w:cs="Times New Roman"/>
          <w:sz w:val="24"/>
          <w:szCs w:val="24"/>
        </w:rPr>
        <w:t xml:space="preserve"> o processo de aprendizagem</w:t>
      </w:r>
      <w:r w:rsidR="00711B51">
        <w:rPr>
          <w:rFonts w:ascii="Times New Roman" w:hAnsi="Times New Roman" w:cs="Times New Roman"/>
          <w:sz w:val="24"/>
          <w:szCs w:val="24"/>
        </w:rPr>
        <w:t>,</w:t>
      </w:r>
      <w:r w:rsidR="00E62A45" w:rsidRPr="00F3225E">
        <w:rPr>
          <w:rFonts w:ascii="Times New Roman" w:hAnsi="Times New Roman" w:cs="Times New Roman"/>
          <w:sz w:val="24"/>
          <w:szCs w:val="24"/>
        </w:rPr>
        <w:t xml:space="preserve"> </w:t>
      </w:r>
      <w:r w:rsidR="00424159" w:rsidRPr="00F3225E">
        <w:rPr>
          <w:rFonts w:ascii="Times New Roman" w:hAnsi="Times New Roman" w:cs="Times New Roman"/>
          <w:sz w:val="24"/>
          <w:szCs w:val="24"/>
        </w:rPr>
        <w:t xml:space="preserve">há um subgrupo denominado jogos de tomada de decisão, no qual estão inseridos os Jogos de Guerra, Jogos de Estratégia, </w:t>
      </w:r>
      <w:proofErr w:type="spellStart"/>
      <w:r w:rsidR="00424159" w:rsidRPr="00F3225E">
        <w:rPr>
          <w:rFonts w:ascii="Times New Roman" w:hAnsi="Times New Roman" w:cs="Times New Roman"/>
          <w:i/>
          <w:sz w:val="24"/>
          <w:szCs w:val="24"/>
        </w:rPr>
        <w:t>Role-Playing</w:t>
      </w:r>
      <w:proofErr w:type="spellEnd"/>
      <w:r w:rsidR="00424159" w:rsidRPr="00F3225E">
        <w:rPr>
          <w:rFonts w:ascii="Times New Roman" w:hAnsi="Times New Roman" w:cs="Times New Roman"/>
          <w:i/>
          <w:sz w:val="24"/>
          <w:szCs w:val="24"/>
        </w:rPr>
        <w:t xml:space="preserve"> Games </w:t>
      </w:r>
      <w:r w:rsidR="00424159" w:rsidRPr="00F3225E">
        <w:rPr>
          <w:rFonts w:ascii="Times New Roman" w:hAnsi="Times New Roman" w:cs="Times New Roman"/>
          <w:sz w:val="24"/>
          <w:szCs w:val="24"/>
        </w:rPr>
        <w:t>(RPG) e os Jogos de Empresa</w:t>
      </w:r>
      <w:r w:rsidR="00E62A45" w:rsidRPr="00F3225E">
        <w:rPr>
          <w:rFonts w:ascii="Times New Roman" w:hAnsi="Times New Roman" w:cs="Times New Roman"/>
          <w:sz w:val="24"/>
          <w:szCs w:val="24"/>
        </w:rPr>
        <w:t>s</w:t>
      </w:r>
      <w:r w:rsidRPr="00F3225E">
        <w:rPr>
          <w:rFonts w:ascii="Times New Roman" w:hAnsi="Times New Roman" w:cs="Times New Roman"/>
          <w:sz w:val="24"/>
          <w:szCs w:val="24"/>
        </w:rPr>
        <w:t xml:space="preserve"> (</w:t>
      </w:r>
      <w:r w:rsidR="0044449C" w:rsidRPr="00F3225E">
        <w:rPr>
          <w:rFonts w:ascii="Times New Roman" w:hAnsi="Times New Roman" w:cs="Times New Roman"/>
          <w:sz w:val="24"/>
          <w:szCs w:val="24"/>
        </w:rPr>
        <w:t>VICENTE, 2001</w:t>
      </w:r>
      <w:r w:rsidR="0044449C">
        <w:rPr>
          <w:rFonts w:ascii="Times New Roman" w:hAnsi="Times New Roman" w:cs="Times New Roman"/>
          <w:sz w:val="24"/>
          <w:szCs w:val="24"/>
        </w:rPr>
        <w:t xml:space="preserve">).  </w:t>
      </w:r>
      <w:r w:rsidRPr="00F3225E">
        <w:rPr>
          <w:rFonts w:ascii="Times New Roman" w:hAnsi="Times New Roman" w:cs="Times New Roman"/>
          <w:sz w:val="24"/>
          <w:szCs w:val="24"/>
        </w:rPr>
        <w:t>No</w:t>
      </w:r>
      <w:r w:rsidR="00424159" w:rsidRPr="00F3225E">
        <w:rPr>
          <w:rFonts w:ascii="Times New Roman" w:hAnsi="Times New Roman" w:cs="Times New Roman"/>
          <w:sz w:val="24"/>
          <w:szCs w:val="24"/>
        </w:rPr>
        <w:t>s jogos de empresa</w:t>
      </w:r>
      <w:r w:rsidR="00C133B5">
        <w:rPr>
          <w:rFonts w:ascii="Times New Roman" w:hAnsi="Times New Roman" w:cs="Times New Roman"/>
          <w:sz w:val="24"/>
          <w:szCs w:val="24"/>
        </w:rPr>
        <w:t>,</w:t>
      </w:r>
      <w:r w:rsidR="00424159" w:rsidRPr="00F3225E">
        <w:rPr>
          <w:rFonts w:ascii="Times New Roman" w:hAnsi="Times New Roman" w:cs="Times New Roman"/>
          <w:sz w:val="24"/>
          <w:szCs w:val="24"/>
        </w:rPr>
        <w:t xml:space="preserve"> os participantes tomam decisões relativas a uma organização empresarial (VICENTE, 2001)</w:t>
      </w:r>
      <w:r w:rsidR="00CA0996">
        <w:rPr>
          <w:rFonts w:ascii="Times New Roman" w:hAnsi="Times New Roman" w:cs="Times New Roman"/>
          <w:sz w:val="24"/>
          <w:szCs w:val="24"/>
        </w:rPr>
        <w:t xml:space="preserve">.  </w:t>
      </w:r>
    </w:p>
    <w:p w:rsidR="006F56BE" w:rsidRPr="00F3225E" w:rsidRDefault="00424159" w:rsidP="002F2C96">
      <w:pPr>
        <w:spacing w:after="0" w:line="240" w:lineRule="auto"/>
        <w:ind w:firstLine="851"/>
        <w:jc w:val="both"/>
        <w:rPr>
          <w:rFonts w:ascii="Times New Roman" w:hAnsi="Times New Roman"/>
          <w:sz w:val="24"/>
          <w:szCs w:val="24"/>
        </w:rPr>
      </w:pPr>
      <w:r w:rsidRPr="00F3225E">
        <w:rPr>
          <w:rFonts w:ascii="Times New Roman" w:hAnsi="Times New Roman" w:cs="Times New Roman"/>
          <w:sz w:val="24"/>
          <w:szCs w:val="24"/>
        </w:rPr>
        <w:t xml:space="preserve">Fundamentado em uma teoria educacional centrada no aluno e considerando o avanço das tecnologias de comunicação e informação, </w:t>
      </w:r>
      <w:r w:rsidR="003B29C4" w:rsidRPr="00F3225E">
        <w:rPr>
          <w:rFonts w:ascii="Times New Roman" w:hAnsi="Times New Roman" w:cs="Times New Roman"/>
          <w:sz w:val="24"/>
          <w:szCs w:val="24"/>
        </w:rPr>
        <w:t>os jogos de empresa</w:t>
      </w:r>
      <w:r w:rsidR="00E62A45" w:rsidRPr="00F3225E">
        <w:rPr>
          <w:rFonts w:ascii="Times New Roman" w:hAnsi="Times New Roman" w:cs="Times New Roman"/>
          <w:sz w:val="24"/>
          <w:szCs w:val="24"/>
        </w:rPr>
        <w:t>s</w:t>
      </w:r>
      <w:r w:rsidR="003B29C4" w:rsidRPr="00F3225E">
        <w:rPr>
          <w:rFonts w:ascii="Times New Roman" w:hAnsi="Times New Roman" w:cs="Times New Roman"/>
          <w:sz w:val="24"/>
          <w:szCs w:val="24"/>
        </w:rPr>
        <w:t xml:space="preserve"> se disseminaram rapidamente </w:t>
      </w:r>
      <w:r w:rsidRPr="00F3225E">
        <w:rPr>
          <w:rFonts w:ascii="Times New Roman" w:hAnsi="Times New Roman" w:cs="Times New Roman"/>
          <w:sz w:val="24"/>
          <w:szCs w:val="24"/>
        </w:rPr>
        <w:t xml:space="preserve">em escolas de negócios </w:t>
      </w:r>
      <w:r w:rsidR="00EF3DC1">
        <w:rPr>
          <w:rFonts w:ascii="Times New Roman" w:hAnsi="Times New Roman" w:cs="Times New Roman"/>
          <w:sz w:val="24"/>
          <w:szCs w:val="24"/>
        </w:rPr>
        <w:t xml:space="preserve">e </w:t>
      </w:r>
      <w:r w:rsidRPr="00F3225E">
        <w:rPr>
          <w:rFonts w:ascii="Times New Roman" w:hAnsi="Times New Roman" w:cs="Times New Roman"/>
          <w:sz w:val="24"/>
          <w:szCs w:val="24"/>
        </w:rPr>
        <w:t>e</w:t>
      </w:r>
      <w:r w:rsidR="00E62A45" w:rsidRPr="00F3225E">
        <w:rPr>
          <w:rFonts w:ascii="Times New Roman" w:hAnsi="Times New Roman" w:cs="Times New Roman"/>
          <w:sz w:val="24"/>
          <w:szCs w:val="24"/>
        </w:rPr>
        <w:t>m</w:t>
      </w:r>
      <w:r w:rsidRPr="00F3225E">
        <w:rPr>
          <w:rFonts w:ascii="Times New Roman" w:hAnsi="Times New Roman" w:cs="Times New Roman"/>
          <w:sz w:val="24"/>
          <w:szCs w:val="24"/>
        </w:rPr>
        <w:t xml:space="preserve"> treinamento e </w:t>
      </w:r>
      <w:r w:rsidR="00944102" w:rsidRPr="00F3225E">
        <w:rPr>
          <w:rFonts w:ascii="Times New Roman" w:hAnsi="Times New Roman" w:cs="Times New Roman"/>
          <w:sz w:val="24"/>
          <w:szCs w:val="24"/>
        </w:rPr>
        <w:t>desenvolvimento corporativo</w:t>
      </w:r>
      <w:r w:rsidR="007768A1" w:rsidRPr="00F3225E">
        <w:rPr>
          <w:rFonts w:ascii="Times New Roman" w:hAnsi="Times New Roman" w:cs="Times New Roman"/>
          <w:sz w:val="24"/>
          <w:szCs w:val="24"/>
        </w:rPr>
        <w:t xml:space="preserve"> (KEYS</w:t>
      </w:r>
      <w:r w:rsidR="00944102">
        <w:rPr>
          <w:rFonts w:ascii="Times New Roman" w:hAnsi="Times New Roman" w:cs="Times New Roman"/>
          <w:sz w:val="24"/>
          <w:szCs w:val="24"/>
        </w:rPr>
        <w:t xml:space="preserve">; </w:t>
      </w:r>
      <w:r w:rsidR="007768A1" w:rsidRPr="00F3225E">
        <w:rPr>
          <w:rFonts w:ascii="Times New Roman" w:hAnsi="Times New Roman" w:cs="Times New Roman"/>
          <w:sz w:val="24"/>
          <w:szCs w:val="24"/>
        </w:rPr>
        <w:t>WOLFE, 1990</w:t>
      </w:r>
      <w:r w:rsidR="00EF3DC1" w:rsidRPr="00F3225E">
        <w:rPr>
          <w:rFonts w:ascii="Times New Roman" w:hAnsi="Times New Roman" w:cs="Times New Roman"/>
          <w:sz w:val="24"/>
          <w:szCs w:val="24"/>
        </w:rPr>
        <w:t>).</w:t>
      </w:r>
      <w:r w:rsidR="006F56BE" w:rsidRPr="00F3225E">
        <w:rPr>
          <w:rFonts w:ascii="Times New Roman" w:hAnsi="Times New Roman"/>
          <w:sz w:val="24"/>
          <w:szCs w:val="24"/>
        </w:rPr>
        <w:t xml:space="preserve">  </w:t>
      </w:r>
    </w:p>
    <w:p w:rsidR="00311DC9" w:rsidRDefault="00E62A45" w:rsidP="002F2C96">
      <w:pPr>
        <w:spacing w:after="0" w:line="240" w:lineRule="auto"/>
        <w:ind w:firstLine="851"/>
        <w:jc w:val="both"/>
        <w:rPr>
          <w:rFonts w:ascii="Times New Roman" w:hAnsi="Times New Roman"/>
          <w:sz w:val="24"/>
          <w:szCs w:val="24"/>
        </w:rPr>
      </w:pPr>
      <w:proofErr w:type="spellStart"/>
      <w:r w:rsidRPr="00F3225E">
        <w:rPr>
          <w:rFonts w:ascii="Times New Roman" w:hAnsi="Times New Roman"/>
          <w:sz w:val="24"/>
          <w:szCs w:val="24"/>
        </w:rPr>
        <w:t>Tanabe</w:t>
      </w:r>
      <w:proofErr w:type="spellEnd"/>
      <w:r w:rsidRPr="00F3225E">
        <w:rPr>
          <w:rFonts w:ascii="Times New Roman" w:hAnsi="Times New Roman"/>
          <w:sz w:val="24"/>
          <w:szCs w:val="24"/>
        </w:rPr>
        <w:t xml:space="preserve"> (1977) apresenta três objetivos básicos dos Jogos de Empresa: 1) Treinamento: desenvolve a habilidade de tomar decisões por meio de experiências em um ambiente simulado </w:t>
      </w:r>
      <w:r w:rsidR="007E4541">
        <w:rPr>
          <w:rFonts w:ascii="Times New Roman" w:hAnsi="Times New Roman"/>
          <w:sz w:val="24"/>
          <w:szCs w:val="24"/>
        </w:rPr>
        <w:t>de forma mais próxima</w:t>
      </w:r>
      <w:r w:rsidRPr="00F3225E">
        <w:rPr>
          <w:rFonts w:ascii="Times New Roman" w:hAnsi="Times New Roman"/>
          <w:sz w:val="24"/>
          <w:szCs w:val="24"/>
        </w:rPr>
        <w:t xml:space="preserve"> possível da realidade em que se pretende atuar; 2) Didático: utiliza os jogos com</w:t>
      </w:r>
      <w:r w:rsidR="008B2D5F">
        <w:rPr>
          <w:rFonts w:ascii="Times New Roman" w:hAnsi="Times New Roman"/>
          <w:sz w:val="24"/>
          <w:szCs w:val="24"/>
        </w:rPr>
        <w:t>o técnica de ensino</w:t>
      </w:r>
      <w:r w:rsidRPr="00F3225E">
        <w:rPr>
          <w:rFonts w:ascii="Times New Roman" w:hAnsi="Times New Roman"/>
          <w:sz w:val="24"/>
          <w:szCs w:val="24"/>
        </w:rPr>
        <w:t xml:space="preserve"> </w:t>
      </w:r>
      <w:r w:rsidR="00A4371D">
        <w:rPr>
          <w:rFonts w:ascii="Times New Roman" w:hAnsi="Times New Roman"/>
          <w:sz w:val="24"/>
          <w:szCs w:val="24"/>
        </w:rPr>
        <w:t>para</w:t>
      </w:r>
      <w:r w:rsidRPr="00F3225E">
        <w:rPr>
          <w:rFonts w:ascii="Times New Roman" w:hAnsi="Times New Roman"/>
          <w:sz w:val="24"/>
          <w:szCs w:val="24"/>
        </w:rPr>
        <w:t xml:space="preserve"> </w:t>
      </w:r>
      <w:r w:rsidR="00A4371D">
        <w:rPr>
          <w:rFonts w:ascii="Times New Roman" w:hAnsi="Times New Roman"/>
          <w:sz w:val="24"/>
          <w:szCs w:val="24"/>
        </w:rPr>
        <w:t xml:space="preserve">transmissão de </w:t>
      </w:r>
      <w:r w:rsidRPr="00F3225E">
        <w:rPr>
          <w:rFonts w:ascii="Times New Roman" w:hAnsi="Times New Roman"/>
          <w:sz w:val="24"/>
          <w:szCs w:val="24"/>
        </w:rPr>
        <w:t>conhecimentos específicos de maneira prática e experimental; 3) Pesquisa: realiza pesquisas com o objetivo de encontrar soluções para problemas empresariais, tendo como base o cenário propiciado pelo jogo.</w:t>
      </w:r>
      <w:r w:rsidR="00EF3DC1">
        <w:rPr>
          <w:rFonts w:ascii="Times New Roman" w:hAnsi="Times New Roman"/>
          <w:sz w:val="24"/>
          <w:szCs w:val="24"/>
        </w:rPr>
        <w:t xml:space="preserve">  </w:t>
      </w:r>
    </w:p>
    <w:p w:rsidR="00114135" w:rsidRPr="00F3225E" w:rsidRDefault="0057215C" w:rsidP="002F2C96">
      <w:pPr>
        <w:spacing w:after="0" w:line="240" w:lineRule="auto"/>
        <w:ind w:firstLine="851"/>
        <w:jc w:val="both"/>
        <w:rPr>
          <w:rFonts w:ascii="Times New Roman" w:hAnsi="Times New Roman" w:cs="Times New Roman"/>
          <w:sz w:val="24"/>
          <w:szCs w:val="24"/>
        </w:rPr>
      </w:pPr>
      <w:proofErr w:type="spellStart"/>
      <w:r w:rsidRPr="00F3225E">
        <w:rPr>
          <w:rFonts w:ascii="Times New Roman" w:hAnsi="Times New Roman"/>
          <w:sz w:val="24"/>
          <w:szCs w:val="24"/>
        </w:rPr>
        <w:t>Crookall</w:t>
      </w:r>
      <w:proofErr w:type="spellEnd"/>
      <w:r w:rsidRPr="00F3225E">
        <w:rPr>
          <w:rFonts w:ascii="Times New Roman" w:hAnsi="Times New Roman"/>
          <w:sz w:val="24"/>
          <w:szCs w:val="24"/>
        </w:rPr>
        <w:t xml:space="preserve"> (2010) explica que </w:t>
      </w:r>
      <w:r w:rsidR="006F56BE" w:rsidRPr="00F3225E">
        <w:rPr>
          <w:rFonts w:ascii="Times New Roman" w:hAnsi="Times New Roman"/>
          <w:sz w:val="24"/>
          <w:szCs w:val="24"/>
        </w:rPr>
        <w:t xml:space="preserve">pessoas em diversas áreas definem simulação de forma diferente daquelas que trabalham na gestão.  </w:t>
      </w:r>
      <w:r w:rsidR="00114135" w:rsidRPr="00F3225E">
        <w:rPr>
          <w:rFonts w:ascii="Times New Roman" w:hAnsi="Times New Roman" w:cs="Times New Roman"/>
          <w:sz w:val="24"/>
          <w:szCs w:val="24"/>
        </w:rPr>
        <w:t xml:space="preserve">Um ambiente simulado </w:t>
      </w:r>
      <w:r w:rsidR="003B29C4" w:rsidRPr="00F3225E">
        <w:rPr>
          <w:rFonts w:ascii="Times New Roman" w:hAnsi="Times New Roman" w:cs="Times New Roman"/>
          <w:sz w:val="24"/>
          <w:szCs w:val="24"/>
        </w:rPr>
        <w:t xml:space="preserve">deve simplificar </w:t>
      </w:r>
      <w:r w:rsidR="00114135" w:rsidRPr="00F3225E">
        <w:rPr>
          <w:rFonts w:ascii="Times New Roman" w:hAnsi="Times New Roman" w:cs="Times New Roman"/>
          <w:sz w:val="24"/>
          <w:szCs w:val="24"/>
        </w:rPr>
        <w:t xml:space="preserve">situações reais, garantindo verossimilhança suficiente com a realidade (KEYS e WOLFE, 1990).  </w:t>
      </w:r>
    </w:p>
    <w:p w:rsidR="00114135" w:rsidRPr="00F3225E" w:rsidRDefault="00114135" w:rsidP="002F2C96">
      <w:pPr>
        <w:spacing w:after="0" w:line="240" w:lineRule="auto"/>
        <w:ind w:firstLine="851"/>
        <w:jc w:val="both"/>
        <w:rPr>
          <w:rFonts w:ascii="Times New Roman" w:hAnsi="Times New Roman" w:cs="Times New Roman"/>
          <w:sz w:val="24"/>
          <w:szCs w:val="24"/>
        </w:rPr>
      </w:pPr>
      <w:r w:rsidRPr="00F3225E">
        <w:rPr>
          <w:rFonts w:ascii="Times New Roman" w:hAnsi="Times New Roman" w:cs="Times New Roman"/>
          <w:sz w:val="24"/>
          <w:szCs w:val="24"/>
        </w:rPr>
        <w:t>As simulaç</w:t>
      </w:r>
      <w:r w:rsidR="0057215C" w:rsidRPr="00F3225E">
        <w:rPr>
          <w:rFonts w:ascii="Times New Roman" w:hAnsi="Times New Roman" w:cs="Times New Roman"/>
          <w:sz w:val="24"/>
          <w:szCs w:val="24"/>
        </w:rPr>
        <w:t xml:space="preserve">ões empresariais que englobam </w:t>
      </w:r>
      <w:r w:rsidRPr="00F3225E">
        <w:rPr>
          <w:rFonts w:ascii="Times New Roman" w:hAnsi="Times New Roman" w:cs="Times New Roman"/>
          <w:sz w:val="24"/>
          <w:szCs w:val="24"/>
        </w:rPr>
        <w:t>toda a organização, chamadas de simulação total da empresa, lidam</w:t>
      </w:r>
      <w:r w:rsidR="0016244A" w:rsidRPr="00F3225E">
        <w:rPr>
          <w:rFonts w:ascii="Times New Roman" w:hAnsi="Times New Roman" w:cs="Times New Roman"/>
          <w:sz w:val="24"/>
          <w:szCs w:val="24"/>
        </w:rPr>
        <w:t xml:space="preserve"> com</w:t>
      </w:r>
      <w:r w:rsidRPr="00F3225E">
        <w:rPr>
          <w:rFonts w:ascii="Times New Roman" w:hAnsi="Times New Roman" w:cs="Times New Roman"/>
          <w:sz w:val="24"/>
          <w:szCs w:val="24"/>
        </w:rPr>
        <w:t xml:space="preserve"> variáveis de decisão em marketing,</w:t>
      </w:r>
      <w:r w:rsidR="00311DC9">
        <w:rPr>
          <w:rFonts w:ascii="Times New Roman" w:hAnsi="Times New Roman" w:cs="Times New Roman"/>
          <w:sz w:val="24"/>
          <w:szCs w:val="24"/>
        </w:rPr>
        <w:t xml:space="preserve"> recursos humanos, </w:t>
      </w:r>
      <w:r w:rsidR="0016136E">
        <w:rPr>
          <w:rFonts w:ascii="Times New Roman" w:hAnsi="Times New Roman" w:cs="Times New Roman"/>
          <w:sz w:val="24"/>
          <w:szCs w:val="24"/>
        </w:rPr>
        <w:t>produção e finanças</w:t>
      </w:r>
      <w:r w:rsidRPr="00F3225E">
        <w:rPr>
          <w:rFonts w:ascii="Times New Roman" w:hAnsi="Times New Roman" w:cs="Times New Roman"/>
          <w:sz w:val="24"/>
          <w:szCs w:val="24"/>
        </w:rPr>
        <w:t xml:space="preserve"> </w:t>
      </w:r>
      <w:r w:rsidR="00E62A45" w:rsidRPr="00F3225E">
        <w:rPr>
          <w:rFonts w:ascii="Times New Roman" w:hAnsi="Times New Roman" w:cs="Times New Roman"/>
          <w:sz w:val="24"/>
          <w:szCs w:val="24"/>
        </w:rPr>
        <w:t>e</w:t>
      </w:r>
      <w:r w:rsidR="00EF3DC1">
        <w:rPr>
          <w:rFonts w:ascii="Times New Roman" w:hAnsi="Times New Roman" w:cs="Times New Roman"/>
          <w:sz w:val="24"/>
          <w:szCs w:val="24"/>
        </w:rPr>
        <w:t xml:space="preserve"> </w:t>
      </w:r>
      <w:r w:rsidRPr="00F3225E">
        <w:rPr>
          <w:rFonts w:ascii="Times New Roman" w:hAnsi="Times New Roman" w:cs="Times New Roman"/>
          <w:sz w:val="24"/>
          <w:szCs w:val="24"/>
        </w:rPr>
        <w:t>exig</w:t>
      </w:r>
      <w:r w:rsidR="00E62A45" w:rsidRPr="00F3225E">
        <w:rPr>
          <w:rFonts w:ascii="Times New Roman" w:hAnsi="Times New Roman" w:cs="Times New Roman"/>
          <w:sz w:val="24"/>
          <w:szCs w:val="24"/>
        </w:rPr>
        <w:t>em</w:t>
      </w:r>
      <w:r w:rsidRPr="00F3225E">
        <w:rPr>
          <w:rFonts w:ascii="Times New Roman" w:hAnsi="Times New Roman" w:cs="Times New Roman"/>
          <w:sz w:val="24"/>
          <w:szCs w:val="24"/>
        </w:rPr>
        <w:t xml:space="preserve"> a integração estratégica de várias subunidades para o desempenho da organização. Já as simulações que se concentram em apenas uma única subunidade da empresa</w:t>
      </w:r>
      <w:r w:rsidR="00E62A45" w:rsidRPr="00F3225E">
        <w:rPr>
          <w:rFonts w:ascii="Times New Roman" w:hAnsi="Times New Roman" w:cs="Times New Roman"/>
          <w:sz w:val="24"/>
          <w:szCs w:val="24"/>
        </w:rPr>
        <w:t>, direcionam a</w:t>
      </w:r>
      <w:r w:rsidR="0016136E">
        <w:rPr>
          <w:rFonts w:ascii="Times New Roman" w:hAnsi="Times New Roman" w:cs="Times New Roman"/>
          <w:sz w:val="24"/>
          <w:szCs w:val="24"/>
        </w:rPr>
        <w:t xml:space="preserve"> estratégia para uma área especí</w:t>
      </w:r>
      <w:r w:rsidR="00E62A45" w:rsidRPr="00F3225E">
        <w:rPr>
          <w:rFonts w:ascii="Times New Roman" w:hAnsi="Times New Roman" w:cs="Times New Roman"/>
          <w:sz w:val="24"/>
          <w:szCs w:val="24"/>
        </w:rPr>
        <w:t>fica da gestão empresarial e</w:t>
      </w:r>
      <w:r w:rsidRPr="00F3225E">
        <w:rPr>
          <w:rFonts w:ascii="Times New Roman" w:hAnsi="Times New Roman" w:cs="Times New Roman"/>
          <w:sz w:val="24"/>
          <w:szCs w:val="24"/>
        </w:rPr>
        <w:t xml:space="preserve"> são chamadas de jogos de negócios funcionais (KEYS e WOLFE, 1990).  </w:t>
      </w:r>
    </w:p>
    <w:p w:rsidR="006A1F00" w:rsidRPr="00F3225E" w:rsidRDefault="00DD5CDD" w:rsidP="002F2C96">
      <w:pPr>
        <w:spacing w:after="0" w:line="240" w:lineRule="auto"/>
        <w:ind w:firstLine="708"/>
        <w:jc w:val="both"/>
        <w:rPr>
          <w:rFonts w:ascii="Times New Roman" w:hAnsi="Times New Roman" w:cs="Times New Roman"/>
          <w:bCs/>
          <w:sz w:val="24"/>
          <w:szCs w:val="24"/>
        </w:rPr>
      </w:pPr>
      <w:r w:rsidRPr="00F3225E">
        <w:rPr>
          <w:rFonts w:ascii="Times New Roman" w:hAnsi="Times New Roman" w:cs="Times New Roman"/>
          <w:sz w:val="24"/>
          <w:szCs w:val="24"/>
        </w:rPr>
        <w:t xml:space="preserve">Embora o uso de jogos de empresas seja crescente </w:t>
      </w:r>
      <w:r w:rsidR="004E2CAE" w:rsidRPr="00F3225E">
        <w:rPr>
          <w:rFonts w:ascii="Times New Roman" w:hAnsi="Times New Roman" w:cs="Times New Roman"/>
          <w:sz w:val="24"/>
          <w:szCs w:val="24"/>
        </w:rPr>
        <w:t>(KEYS e WOLFE, 1990</w:t>
      </w:r>
      <w:r w:rsidR="004E2CAE">
        <w:rPr>
          <w:rFonts w:ascii="Times New Roman" w:hAnsi="Times New Roman" w:cs="Times New Roman"/>
          <w:sz w:val="24"/>
          <w:szCs w:val="24"/>
        </w:rPr>
        <w:t xml:space="preserve">), </w:t>
      </w:r>
      <w:r w:rsidRPr="00F3225E">
        <w:rPr>
          <w:rFonts w:ascii="Times New Roman" w:hAnsi="Times New Roman" w:cs="Times New Roman"/>
          <w:sz w:val="24"/>
          <w:szCs w:val="24"/>
        </w:rPr>
        <w:t>n</w:t>
      </w:r>
      <w:r w:rsidR="004F0CD8" w:rsidRPr="00F3225E">
        <w:rPr>
          <w:rFonts w:ascii="Times New Roman" w:hAnsi="Times New Roman" w:cs="Times New Roman"/>
          <w:sz w:val="24"/>
          <w:szCs w:val="24"/>
        </w:rPr>
        <w:t xml:space="preserve">a visão de </w:t>
      </w:r>
      <w:proofErr w:type="spellStart"/>
      <w:r w:rsidR="004F0CD8" w:rsidRPr="00F3225E">
        <w:rPr>
          <w:rFonts w:ascii="Times New Roman" w:hAnsi="Times New Roman" w:cs="Times New Roman"/>
          <w:sz w:val="24"/>
          <w:szCs w:val="24"/>
        </w:rPr>
        <w:t>Stainton</w:t>
      </w:r>
      <w:proofErr w:type="spellEnd"/>
      <w:r w:rsidR="00EF3DC1">
        <w:rPr>
          <w:rFonts w:ascii="Times New Roman" w:hAnsi="Times New Roman" w:cs="Times New Roman"/>
          <w:sz w:val="24"/>
          <w:szCs w:val="24"/>
        </w:rPr>
        <w:t xml:space="preserve"> </w:t>
      </w:r>
      <w:proofErr w:type="spellStart"/>
      <w:proofErr w:type="gramStart"/>
      <w:r w:rsidR="004F0CD8" w:rsidRPr="00F3225E">
        <w:rPr>
          <w:rFonts w:ascii="Times New Roman" w:hAnsi="Times New Roman" w:cs="Times New Roman"/>
          <w:i/>
          <w:sz w:val="24"/>
          <w:szCs w:val="24"/>
        </w:rPr>
        <w:t>et</w:t>
      </w:r>
      <w:proofErr w:type="spellEnd"/>
      <w:proofErr w:type="gramEnd"/>
      <w:r w:rsidR="004F0CD8" w:rsidRPr="00F3225E">
        <w:rPr>
          <w:rFonts w:ascii="Times New Roman" w:hAnsi="Times New Roman" w:cs="Times New Roman"/>
          <w:i/>
          <w:sz w:val="24"/>
          <w:szCs w:val="24"/>
        </w:rPr>
        <w:t xml:space="preserve"> </w:t>
      </w:r>
      <w:proofErr w:type="spellStart"/>
      <w:r w:rsidR="004F0CD8" w:rsidRPr="00F3225E">
        <w:rPr>
          <w:rFonts w:ascii="Times New Roman" w:hAnsi="Times New Roman" w:cs="Times New Roman"/>
          <w:i/>
          <w:sz w:val="24"/>
          <w:szCs w:val="24"/>
        </w:rPr>
        <w:t>al</w:t>
      </w:r>
      <w:proofErr w:type="spellEnd"/>
      <w:r w:rsidR="004F0CD8" w:rsidRPr="00F3225E">
        <w:rPr>
          <w:rFonts w:ascii="Times New Roman" w:hAnsi="Times New Roman" w:cs="Times New Roman"/>
          <w:sz w:val="24"/>
          <w:szCs w:val="24"/>
        </w:rPr>
        <w:t xml:space="preserve"> (2010), são </w:t>
      </w:r>
      <w:r w:rsidRPr="00F3225E">
        <w:rPr>
          <w:rFonts w:ascii="Times New Roman" w:hAnsi="Times New Roman" w:cs="Times New Roman"/>
          <w:sz w:val="24"/>
          <w:szCs w:val="24"/>
        </w:rPr>
        <w:t xml:space="preserve">mais </w:t>
      </w:r>
      <w:r w:rsidR="004F0CD8" w:rsidRPr="00F3225E">
        <w:rPr>
          <w:rFonts w:ascii="Times New Roman" w:hAnsi="Times New Roman" w:cs="Times New Roman"/>
          <w:sz w:val="24"/>
          <w:szCs w:val="24"/>
        </w:rPr>
        <w:t>utilizados para fins educacionais</w:t>
      </w:r>
      <w:r w:rsidR="000F0E16" w:rsidRPr="00F3225E">
        <w:rPr>
          <w:rFonts w:ascii="Times New Roman" w:hAnsi="Times New Roman" w:cs="Times New Roman"/>
          <w:sz w:val="24"/>
          <w:szCs w:val="24"/>
        </w:rPr>
        <w:t xml:space="preserve">, </w:t>
      </w:r>
      <w:r w:rsidRPr="00F3225E">
        <w:rPr>
          <w:rFonts w:ascii="Times New Roman" w:hAnsi="Times New Roman" w:cs="Times New Roman"/>
          <w:sz w:val="24"/>
          <w:szCs w:val="24"/>
        </w:rPr>
        <w:t>do que</w:t>
      </w:r>
      <w:r w:rsidR="004F0CD8" w:rsidRPr="00F3225E">
        <w:rPr>
          <w:rFonts w:ascii="Times New Roman" w:hAnsi="Times New Roman" w:cs="Times New Roman"/>
          <w:sz w:val="24"/>
          <w:szCs w:val="24"/>
        </w:rPr>
        <w:t xml:space="preserve"> em pesquisa</w:t>
      </w:r>
      <w:r w:rsidRPr="00F3225E">
        <w:rPr>
          <w:rFonts w:ascii="Times New Roman" w:hAnsi="Times New Roman" w:cs="Times New Roman"/>
          <w:sz w:val="24"/>
          <w:szCs w:val="24"/>
        </w:rPr>
        <w:t>s, principalmente</w:t>
      </w:r>
      <w:r w:rsidR="004F0CD8" w:rsidRPr="00F3225E">
        <w:rPr>
          <w:rFonts w:ascii="Times New Roman" w:hAnsi="Times New Roman" w:cs="Times New Roman"/>
          <w:sz w:val="24"/>
          <w:szCs w:val="24"/>
        </w:rPr>
        <w:t xml:space="preserve"> em função de críticas q</w:t>
      </w:r>
      <w:r w:rsidR="00DF78F3" w:rsidRPr="00F3225E">
        <w:rPr>
          <w:rFonts w:ascii="Times New Roman" w:hAnsi="Times New Roman" w:cs="Times New Roman"/>
          <w:sz w:val="24"/>
          <w:szCs w:val="24"/>
        </w:rPr>
        <w:t xml:space="preserve">uanto à sua validade interna. </w:t>
      </w:r>
      <w:r w:rsidRPr="00F3225E">
        <w:rPr>
          <w:rFonts w:ascii="Times New Roman" w:hAnsi="Times New Roman" w:cs="Times New Roman"/>
          <w:sz w:val="24"/>
          <w:szCs w:val="24"/>
        </w:rPr>
        <w:t>Entretanto</w:t>
      </w:r>
      <w:r w:rsidR="00DF78F3" w:rsidRPr="00F3225E">
        <w:rPr>
          <w:rFonts w:ascii="Times New Roman" w:hAnsi="Times New Roman" w:cs="Times New Roman"/>
          <w:sz w:val="24"/>
          <w:szCs w:val="24"/>
        </w:rPr>
        <w:t xml:space="preserve">, </w:t>
      </w:r>
      <w:r w:rsidR="00030504">
        <w:rPr>
          <w:rFonts w:ascii="Times New Roman" w:hAnsi="Times New Roman" w:cs="Times New Roman"/>
          <w:sz w:val="24"/>
          <w:szCs w:val="24"/>
        </w:rPr>
        <w:t>n</w:t>
      </w:r>
      <w:r w:rsidRPr="00F3225E">
        <w:rPr>
          <w:rFonts w:ascii="Times New Roman" w:hAnsi="Times New Roman" w:cs="Times New Roman"/>
          <w:sz w:val="24"/>
          <w:szCs w:val="24"/>
        </w:rPr>
        <w:t xml:space="preserve">a busca por </w:t>
      </w:r>
      <w:r w:rsidR="0009236A" w:rsidRPr="00F3225E">
        <w:rPr>
          <w:rFonts w:ascii="Times New Roman" w:hAnsi="Times New Roman" w:cs="Times New Roman"/>
          <w:sz w:val="24"/>
          <w:szCs w:val="24"/>
        </w:rPr>
        <w:t>intensificar</w:t>
      </w:r>
      <w:r w:rsidRPr="00F3225E">
        <w:rPr>
          <w:rFonts w:ascii="Times New Roman" w:hAnsi="Times New Roman" w:cs="Times New Roman"/>
          <w:sz w:val="24"/>
          <w:szCs w:val="24"/>
        </w:rPr>
        <w:t xml:space="preserve"> o uso e possíveis benefícios dos jogos de empresas, </w:t>
      </w:r>
      <w:r w:rsidR="00DF78F3" w:rsidRPr="00F3225E">
        <w:rPr>
          <w:rFonts w:ascii="Times New Roman" w:hAnsi="Times New Roman" w:cs="Times New Roman"/>
          <w:sz w:val="24"/>
          <w:szCs w:val="24"/>
        </w:rPr>
        <w:t xml:space="preserve">Oliveira </w:t>
      </w:r>
      <w:proofErr w:type="spellStart"/>
      <w:proofErr w:type="gramStart"/>
      <w:r w:rsidR="00DF78F3" w:rsidRPr="00F3225E">
        <w:rPr>
          <w:rFonts w:ascii="Times New Roman" w:hAnsi="Times New Roman" w:cs="Times New Roman"/>
          <w:i/>
          <w:sz w:val="24"/>
          <w:szCs w:val="24"/>
        </w:rPr>
        <w:t>et</w:t>
      </w:r>
      <w:proofErr w:type="spellEnd"/>
      <w:proofErr w:type="gramEnd"/>
      <w:r w:rsidR="00DF78F3" w:rsidRPr="00F3225E">
        <w:rPr>
          <w:rFonts w:ascii="Times New Roman" w:hAnsi="Times New Roman" w:cs="Times New Roman"/>
          <w:i/>
          <w:sz w:val="24"/>
          <w:szCs w:val="24"/>
        </w:rPr>
        <w:t xml:space="preserve"> </w:t>
      </w:r>
      <w:proofErr w:type="spellStart"/>
      <w:r w:rsidR="00030504">
        <w:rPr>
          <w:rFonts w:ascii="Times New Roman" w:hAnsi="Times New Roman" w:cs="Times New Roman"/>
          <w:i/>
          <w:sz w:val="24"/>
          <w:szCs w:val="24"/>
        </w:rPr>
        <w:t>al</w:t>
      </w:r>
      <w:proofErr w:type="spellEnd"/>
      <w:r w:rsidR="00143F0D">
        <w:rPr>
          <w:rFonts w:ascii="Times New Roman" w:hAnsi="Times New Roman" w:cs="Times New Roman"/>
          <w:i/>
          <w:sz w:val="24"/>
          <w:szCs w:val="24"/>
        </w:rPr>
        <w:t xml:space="preserve"> </w:t>
      </w:r>
      <w:r w:rsidR="00DF78F3" w:rsidRPr="00F3225E">
        <w:rPr>
          <w:rFonts w:ascii="Times New Roman" w:hAnsi="Times New Roman" w:cs="Times New Roman"/>
          <w:sz w:val="24"/>
          <w:szCs w:val="24"/>
        </w:rPr>
        <w:t>(2011</w:t>
      </w:r>
      <w:r w:rsidR="00143F0D">
        <w:rPr>
          <w:rFonts w:ascii="Times New Roman" w:hAnsi="Times New Roman" w:cs="Times New Roman"/>
          <w:sz w:val="24"/>
          <w:szCs w:val="24"/>
        </w:rPr>
        <w:t>)</w:t>
      </w:r>
      <w:r w:rsidR="00030504">
        <w:rPr>
          <w:rFonts w:ascii="Times New Roman" w:hAnsi="Times New Roman" w:cs="Times New Roman"/>
          <w:sz w:val="24"/>
          <w:szCs w:val="24"/>
        </w:rPr>
        <w:t xml:space="preserve"> à</w:t>
      </w:r>
      <w:r w:rsidRPr="00F3225E">
        <w:rPr>
          <w:rFonts w:ascii="Times New Roman" w:hAnsi="Times New Roman" w:cs="Times New Roman"/>
          <w:sz w:val="24"/>
          <w:szCs w:val="24"/>
        </w:rPr>
        <w:t xml:space="preserve"> partir </w:t>
      </w:r>
      <w:r w:rsidRPr="00F3225E">
        <w:rPr>
          <w:rFonts w:ascii="Times New Roman" w:hAnsi="Times New Roman" w:cs="Times New Roman"/>
          <w:sz w:val="24"/>
          <w:szCs w:val="24"/>
        </w:rPr>
        <w:lastRenderedPageBreak/>
        <w:t>do trabalho de</w:t>
      </w:r>
      <w:r w:rsidR="00DB6993">
        <w:rPr>
          <w:rFonts w:ascii="Times New Roman" w:hAnsi="Times New Roman" w:cs="Times New Roman"/>
          <w:sz w:val="24"/>
          <w:szCs w:val="24"/>
        </w:rPr>
        <w:t xml:space="preserve"> </w:t>
      </w:r>
      <w:proofErr w:type="spellStart"/>
      <w:r w:rsidR="00380764" w:rsidRPr="00F3225E">
        <w:rPr>
          <w:rFonts w:ascii="Times New Roman" w:hAnsi="Times New Roman" w:cs="Times New Roman"/>
          <w:bCs/>
          <w:sz w:val="24"/>
          <w:szCs w:val="24"/>
        </w:rPr>
        <w:t>Sauaia</w:t>
      </w:r>
      <w:proofErr w:type="spellEnd"/>
      <w:r w:rsidR="00380764" w:rsidRPr="00F3225E">
        <w:rPr>
          <w:rFonts w:ascii="Times New Roman" w:hAnsi="Times New Roman" w:cs="Times New Roman"/>
          <w:bCs/>
          <w:sz w:val="24"/>
          <w:szCs w:val="24"/>
        </w:rPr>
        <w:t xml:space="preserve"> (1995), </w:t>
      </w:r>
      <w:r w:rsidR="00DC458E">
        <w:rPr>
          <w:rFonts w:ascii="Times New Roman" w:hAnsi="Times New Roman" w:cs="Times New Roman"/>
          <w:bCs/>
          <w:sz w:val="24"/>
          <w:szCs w:val="24"/>
        </w:rPr>
        <w:t xml:space="preserve">descrevem </w:t>
      </w:r>
      <w:r w:rsidR="00380764" w:rsidRPr="00F3225E">
        <w:rPr>
          <w:rFonts w:ascii="Times New Roman" w:hAnsi="Times New Roman" w:cs="Times New Roman"/>
          <w:bCs/>
          <w:sz w:val="24"/>
          <w:szCs w:val="24"/>
        </w:rPr>
        <w:t xml:space="preserve">a criação </w:t>
      </w:r>
      <w:r w:rsidR="00DC458E">
        <w:rPr>
          <w:rFonts w:ascii="Times New Roman" w:hAnsi="Times New Roman" w:cs="Times New Roman"/>
          <w:bCs/>
          <w:sz w:val="24"/>
          <w:szCs w:val="24"/>
        </w:rPr>
        <w:t xml:space="preserve">de um </w:t>
      </w:r>
      <w:r w:rsidR="00380764" w:rsidRPr="00F3225E">
        <w:rPr>
          <w:rFonts w:ascii="Times New Roman" w:hAnsi="Times New Roman" w:cs="Times New Roman"/>
          <w:bCs/>
          <w:sz w:val="24"/>
          <w:szCs w:val="24"/>
        </w:rPr>
        <w:t xml:space="preserve"> Laboratórios de </w:t>
      </w:r>
      <w:r w:rsidR="006A1F00" w:rsidRPr="00F3225E">
        <w:rPr>
          <w:rFonts w:ascii="Times New Roman" w:hAnsi="Times New Roman" w:cs="Times New Roman"/>
          <w:bCs/>
          <w:sz w:val="24"/>
          <w:szCs w:val="24"/>
        </w:rPr>
        <w:t>Gestão, que integ</w:t>
      </w:r>
      <w:r w:rsidR="00DC458E">
        <w:rPr>
          <w:rFonts w:ascii="Times New Roman" w:hAnsi="Times New Roman" w:cs="Times New Roman"/>
          <w:bCs/>
          <w:sz w:val="24"/>
          <w:szCs w:val="24"/>
        </w:rPr>
        <w:t>ra</w:t>
      </w:r>
      <w:r w:rsidR="006A1F00" w:rsidRPr="00F3225E">
        <w:rPr>
          <w:rFonts w:ascii="Times New Roman" w:hAnsi="Times New Roman" w:cs="Times New Roman"/>
          <w:bCs/>
          <w:sz w:val="24"/>
          <w:szCs w:val="24"/>
        </w:rPr>
        <w:t xml:space="preserve"> educação e pesquisa.</w:t>
      </w:r>
    </w:p>
    <w:p w:rsidR="00380764" w:rsidRPr="00F3225E" w:rsidRDefault="0009236A" w:rsidP="002F2C96">
      <w:pPr>
        <w:autoSpaceDE w:val="0"/>
        <w:autoSpaceDN w:val="0"/>
        <w:adjustRightInd w:val="0"/>
        <w:spacing w:after="0" w:line="240" w:lineRule="auto"/>
        <w:ind w:firstLine="708"/>
        <w:jc w:val="both"/>
        <w:rPr>
          <w:rFonts w:ascii="Times New Roman" w:hAnsi="Times New Roman" w:cs="Times New Roman"/>
          <w:sz w:val="24"/>
          <w:szCs w:val="24"/>
        </w:rPr>
      </w:pPr>
      <w:r w:rsidRPr="00F3225E">
        <w:rPr>
          <w:rFonts w:ascii="Times New Roman" w:hAnsi="Times New Roman" w:cs="Times New Roman"/>
          <w:sz w:val="24"/>
          <w:szCs w:val="24"/>
        </w:rPr>
        <w:t>Na pesquisa sobre a</w:t>
      </w:r>
      <w:r w:rsidR="00380764" w:rsidRPr="00F3225E">
        <w:rPr>
          <w:rFonts w:ascii="Times New Roman" w:hAnsi="Times New Roman" w:cs="Times New Roman"/>
          <w:sz w:val="24"/>
          <w:szCs w:val="24"/>
        </w:rPr>
        <w:t xml:space="preserve"> contribuição do Laboratório de Gestão na formação acadêmica, Oliveira </w:t>
      </w:r>
      <w:proofErr w:type="spellStart"/>
      <w:proofErr w:type="gramStart"/>
      <w:r w:rsidR="00380764" w:rsidRPr="00F3225E">
        <w:rPr>
          <w:rFonts w:ascii="Times New Roman" w:hAnsi="Times New Roman" w:cs="Times New Roman"/>
          <w:i/>
          <w:sz w:val="24"/>
          <w:szCs w:val="24"/>
        </w:rPr>
        <w:t>et</w:t>
      </w:r>
      <w:proofErr w:type="spellEnd"/>
      <w:proofErr w:type="gramEnd"/>
      <w:r w:rsidR="00380764" w:rsidRPr="00F3225E">
        <w:rPr>
          <w:rFonts w:ascii="Times New Roman" w:hAnsi="Times New Roman" w:cs="Times New Roman"/>
          <w:i/>
          <w:sz w:val="24"/>
          <w:szCs w:val="24"/>
        </w:rPr>
        <w:t xml:space="preserve"> </w:t>
      </w:r>
      <w:proofErr w:type="spellStart"/>
      <w:r w:rsidR="00380764" w:rsidRPr="00F3225E">
        <w:rPr>
          <w:rFonts w:ascii="Times New Roman" w:hAnsi="Times New Roman" w:cs="Times New Roman"/>
          <w:i/>
          <w:sz w:val="24"/>
          <w:szCs w:val="24"/>
        </w:rPr>
        <w:t>al</w:t>
      </w:r>
      <w:proofErr w:type="spellEnd"/>
      <w:r w:rsidR="00380764" w:rsidRPr="00F3225E">
        <w:rPr>
          <w:rFonts w:ascii="Times New Roman" w:hAnsi="Times New Roman" w:cs="Times New Roman"/>
          <w:sz w:val="24"/>
          <w:szCs w:val="24"/>
        </w:rPr>
        <w:t xml:space="preserve"> (2011</w:t>
      </w:r>
      <w:r w:rsidR="00DB6993">
        <w:rPr>
          <w:rFonts w:ascii="Times New Roman" w:hAnsi="Times New Roman" w:cs="Times New Roman"/>
          <w:sz w:val="24"/>
          <w:szCs w:val="24"/>
        </w:rPr>
        <w:t>)</w:t>
      </w:r>
      <w:r w:rsidR="0070150F">
        <w:rPr>
          <w:rFonts w:ascii="Times New Roman" w:hAnsi="Times New Roman" w:cs="Times New Roman"/>
          <w:sz w:val="24"/>
          <w:szCs w:val="24"/>
        </w:rPr>
        <w:t xml:space="preserve"> </w:t>
      </w:r>
      <w:r w:rsidRPr="00F3225E">
        <w:rPr>
          <w:rFonts w:ascii="Times New Roman" w:hAnsi="Times New Roman" w:cs="Times New Roman"/>
          <w:sz w:val="24"/>
          <w:szCs w:val="24"/>
        </w:rPr>
        <w:t>consideraram</w:t>
      </w:r>
      <w:r w:rsidR="00380764" w:rsidRPr="00F3225E">
        <w:rPr>
          <w:rFonts w:ascii="Times New Roman" w:hAnsi="Times New Roman" w:cs="Times New Roman"/>
          <w:sz w:val="24"/>
          <w:szCs w:val="24"/>
        </w:rPr>
        <w:t xml:space="preserve"> as atividades realizadas pelos discentes (participação dos alunos no jogo de empresas e análise da orientação científica no Laboratório de Gestão).  </w:t>
      </w:r>
      <w:r w:rsidRPr="00F3225E">
        <w:rPr>
          <w:rFonts w:ascii="Times New Roman" w:hAnsi="Times New Roman" w:cs="Times New Roman"/>
          <w:sz w:val="24"/>
          <w:szCs w:val="24"/>
        </w:rPr>
        <w:t xml:space="preserve">A partir dos resultados dos </w:t>
      </w:r>
      <w:r w:rsidR="00380764" w:rsidRPr="00F3225E">
        <w:rPr>
          <w:rFonts w:ascii="Times New Roman" w:hAnsi="Times New Roman" w:cs="Times New Roman"/>
          <w:sz w:val="24"/>
          <w:szCs w:val="24"/>
        </w:rPr>
        <w:t>testes realizados, verificou-se que o conhecimento individual não possui correlação com o sucesso na prática gerencial</w:t>
      </w:r>
      <w:r w:rsidR="00D34AA6">
        <w:rPr>
          <w:rFonts w:ascii="Times New Roman" w:hAnsi="Times New Roman" w:cs="Times New Roman"/>
          <w:sz w:val="24"/>
          <w:szCs w:val="24"/>
        </w:rPr>
        <w:t xml:space="preserve"> simulada</w:t>
      </w:r>
      <w:r w:rsidR="00380764" w:rsidRPr="00F3225E">
        <w:rPr>
          <w:rFonts w:ascii="Times New Roman" w:hAnsi="Times New Roman" w:cs="Times New Roman"/>
          <w:sz w:val="24"/>
          <w:szCs w:val="24"/>
        </w:rPr>
        <w:t>, uma vez que grupos com baixo conhecimento individual apresentaram melhores desempenhos quando comparados com grupos com maior conhecimento individual.    Em relação à opinião dos alunos sobre a prática científica proporcionada, os resultados da pesquisa realizada por meio de um questionário apontam que os discentes reconhecem o apoio do programa de Laboratório de Gestão para orientação na pesquisa.  Também foram analisados os produtos gerados pelo programa (artigos elaborados na disciplina, artigo</w:t>
      </w:r>
      <w:r w:rsidR="00CC5879">
        <w:rPr>
          <w:rFonts w:ascii="Times New Roman" w:hAnsi="Times New Roman" w:cs="Times New Roman"/>
          <w:sz w:val="24"/>
          <w:szCs w:val="24"/>
        </w:rPr>
        <w:t xml:space="preserve">s publicados, monografias, </w:t>
      </w:r>
      <w:proofErr w:type="spellStart"/>
      <w:r w:rsidR="00CC5879">
        <w:rPr>
          <w:rFonts w:ascii="Times New Roman" w:hAnsi="Times New Roman" w:cs="Times New Roman"/>
          <w:sz w:val="24"/>
          <w:szCs w:val="24"/>
        </w:rPr>
        <w:t>etc</w:t>
      </w:r>
      <w:proofErr w:type="spellEnd"/>
      <w:r w:rsidR="00CC5879">
        <w:rPr>
          <w:rFonts w:ascii="Times New Roman" w:hAnsi="Times New Roman" w:cs="Times New Roman"/>
          <w:sz w:val="24"/>
          <w:szCs w:val="24"/>
        </w:rPr>
        <w:t>)</w:t>
      </w:r>
      <w:r w:rsidR="00380764" w:rsidRPr="00F3225E">
        <w:rPr>
          <w:rFonts w:ascii="Times New Roman" w:hAnsi="Times New Roman" w:cs="Times New Roman"/>
          <w:sz w:val="24"/>
          <w:szCs w:val="24"/>
        </w:rPr>
        <w:t xml:space="preserve"> para estabelecer indicadores de sua contribuição.  Ao longo dos cinco anos analisados, verifica-se avanço na produtividade acadêmico-científica.</w:t>
      </w:r>
      <w:r w:rsidR="00DB6993">
        <w:rPr>
          <w:rFonts w:ascii="Times New Roman" w:hAnsi="Times New Roman" w:cs="Times New Roman"/>
          <w:sz w:val="24"/>
          <w:szCs w:val="24"/>
        </w:rPr>
        <w:t xml:space="preserve">  </w:t>
      </w:r>
    </w:p>
    <w:p w:rsidR="00AF78B1" w:rsidRPr="003F449F" w:rsidRDefault="00380764" w:rsidP="002F2C96">
      <w:pPr>
        <w:spacing w:after="0" w:line="240" w:lineRule="auto"/>
        <w:ind w:firstLine="851"/>
        <w:jc w:val="both"/>
        <w:rPr>
          <w:rFonts w:ascii="Times New Roman" w:hAnsi="Times New Roman" w:cs="Times New Roman"/>
          <w:sz w:val="24"/>
          <w:szCs w:val="24"/>
        </w:rPr>
      </w:pPr>
      <w:r w:rsidRPr="00F3225E">
        <w:rPr>
          <w:rFonts w:ascii="Times New Roman" w:hAnsi="Times New Roman" w:cs="Times New Roman"/>
          <w:sz w:val="24"/>
          <w:szCs w:val="24"/>
        </w:rPr>
        <w:t>Quanto ao valor educativo dos jogos de empresa</w:t>
      </w:r>
      <w:r w:rsidR="0009236A" w:rsidRPr="00F3225E">
        <w:rPr>
          <w:rFonts w:ascii="Times New Roman" w:hAnsi="Times New Roman" w:cs="Times New Roman"/>
          <w:sz w:val="24"/>
          <w:szCs w:val="24"/>
        </w:rPr>
        <w:t>s</w:t>
      </w:r>
      <w:r w:rsidRPr="00F3225E">
        <w:rPr>
          <w:rFonts w:ascii="Times New Roman" w:hAnsi="Times New Roman" w:cs="Times New Roman"/>
          <w:sz w:val="24"/>
          <w:szCs w:val="24"/>
        </w:rPr>
        <w:t xml:space="preserve">, </w:t>
      </w:r>
      <w:proofErr w:type="spellStart"/>
      <w:r w:rsidR="00DB6993" w:rsidRPr="00F3225E">
        <w:rPr>
          <w:rFonts w:ascii="Times New Roman" w:hAnsi="Times New Roman" w:cs="Times New Roman"/>
          <w:sz w:val="24"/>
          <w:szCs w:val="24"/>
        </w:rPr>
        <w:t>Stainton</w:t>
      </w:r>
      <w:proofErr w:type="spellEnd"/>
      <w:r w:rsidR="00DB6993">
        <w:rPr>
          <w:rFonts w:ascii="Times New Roman" w:hAnsi="Times New Roman" w:cs="Times New Roman"/>
          <w:sz w:val="24"/>
          <w:szCs w:val="24"/>
        </w:rPr>
        <w:t xml:space="preserve"> </w:t>
      </w:r>
      <w:proofErr w:type="spellStart"/>
      <w:proofErr w:type="gramStart"/>
      <w:r w:rsidR="00DB6993" w:rsidRPr="00F3225E">
        <w:rPr>
          <w:rFonts w:ascii="Times New Roman" w:hAnsi="Times New Roman" w:cs="Times New Roman"/>
          <w:i/>
          <w:sz w:val="24"/>
          <w:szCs w:val="24"/>
        </w:rPr>
        <w:t>et</w:t>
      </w:r>
      <w:proofErr w:type="spellEnd"/>
      <w:proofErr w:type="gramEnd"/>
      <w:r w:rsidR="00DB6993" w:rsidRPr="00F3225E">
        <w:rPr>
          <w:rFonts w:ascii="Times New Roman" w:hAnsi="Times New Roman" w:cs="Times New Roman"/>
          <w:i/>
          <w:sz w:val="24"/>
          <w:szCs w:val="24"/>
        </w:rPr>
        <w:t xml:space="preserve"> </w:t>
      </w:r>
      <w:proofErr w:type="spellStart"/>
      <w:r w:rsidR="00DB6993" w:rsidRPr="00F3225E">
        <w:rPr>
          <w:rFonts w:ascii="Times New Roman" w:hAnsi="Times New Roman" w:cs="Times New Roman"/>
          <w:i/>
          <w:sz w:val="24"/>
          <w:szCs w:val="24"/>
        </w:rPr>
        <w:t>al</w:t>
      </w:r>
      <w:proofErr w:type="spellEnd"/>
      <w:r w:rsidR="00DB6993">
        <w:rPr>
          <w:rFonts w:ascii="Times New Roman" w:hAnsi="Times New Roman" w:cs="Times New Roman"/>
          <w:sz w:val="24"/>
          <w:szCs w:val="24"/>
        </w:rPr>
        <w:t xml:space="preserve"> (2010)</w:t>
      </w:r>
      <w:r w:rsidRPr="00F3225E">
        <w:rPr>
          <w:rFonts w:ascii="Times New Roman" w:hAnsi="Times New Roman" w:cs="Times New Roman"/>
        </w:rPr>
        <w:t xml:space="preserve"> acreditam que a</w:t>
      </w:r>
      <w:r w:rsidRPr="00F3225E">
        <w:rPr>
          <w:rFonts w:ascii="Times New Roman" w:hAnsi="Times New Roman" w:cs="Times New Roman"/>
          <w:sz w:val="24"/>
          <w:szCs w:val="24"/>
        </w:rPr>
        <w:t xml:space="preserve"> literatura existente sobre sua validade educacional é inconclusiva, centrando-se em suas fraquezas, não fornecendo orientações para apreciação da validade educacional em termos de construção, implementação e validação de jogos de empresa</w:t>
      </w:r>
      <w:r w:rsidR="0009236A" w:rsidRPr="00F3225E">
        <w:rPr>
          <w:rFonts w:ascii="Times New Roman" w:hAnsi="Times New Roman" w:cs="Times New Roman"/>
          <w:sz w:val="24"/>
          <w:szCs w:val="24"/>
        </w:rPr>
        <w:t>s</w:t>
      </w:r>
      <w:r w:rsidRPr="00F3225E">
        <w:rPr>
          <w:rFonts w:ascii="Times New Roman" w:hAnsi="Times New Roman" w:cs="Times New Roman"/>
          <w:sz w:val="24"/>
          <w:szCs w:val="24"/>
        </w:rPr>
        <w:t xml:space="preserve">.  </w:t>
      </w:r>
      <w:r w:rsidR="0009236A" w:rsidRPr="00F3225E">
        <w:rPr>
          <w:rFonts w:ascii="Times New Roman" w:hAnsi="Times New Roman" w:cs="Times New Roman"/>
          <w:sz w:val="24"/>
          <w:szCs w:val="24"/>
        </w:rPr>
        <w:t>Para tratar desta limitação</w:t>
      </w:r>
      <w:r w:rsidRPr="00F3225E">
        <w:rPr>
          <w:rFonts w:ascii="Times New Roman" w:hAnsi="Times New Roman" w:cs="Times New Roman"/>
          <w:sz w:val="24"/>
          <w:szCs w:val="24"/>
        </w:rPr>
        <w:t xml:space="preserve">, os autores propuseram uma </w:t>
      </w:r>
      <w:r w:rsidR="0009236A" w:rsidRPr="00F3225E">
        <w:rPr>
          <w:rFonts w:ascii="Times New Roman" w:hAnsi="Times New Roman" w:cs="Times New Roman"/>
          <w:sz w:val="24"/>
          <w:szCs w:val="24"/>
        </w:rPr>
        <w:t xml:space="preserve">metodologia </w:t>
      </w:r>
      <w:r w:rsidRPr="00F3225E">
        <w:rPr>
          <w:rFonts w:ascii="Times New Roman" w:hAnsi="Times New Roman" w:cs="Times New Roman"/>
          <w:sz w:val="24"/>
          <w:szCs w:val="24"/>
        </w:rPr>
        <w:t xml:space="preserve">para avaliar a validade da educação com jogos de </w:t>
      </w:r>
      <w:r w:rsidRPr="003F449F">
        <w:rPr>
          <w:rFonts w:ascii="Times New Roman" w:hAnsi="Times New Roman" w:cs="Times New Roman"/>
          <w:sz w:val="24"/>
          <w:szCs w:val="24"/>
        </w:rPr>
        <w:t>empresa</w:t>
      </w:r>
      <w:r w:rsidR="0009236A" w:rsidRPr="003F449F">
        <w:rPr>
          <w:rFonts w:ascii="Times New Roman" w:hAnsi="Times New Roman" w:cs="Times New Roman"/>
          <w:sz w:val="24"/>
          <w:szCs w:val="24"/>
        </w:rPr>
        <w:t>s,</w:t>
      </w:r>
      <w:r w:rsidR="008528F9" w:rsidRPr="003F449F">
        <w:rPr>
          <w:rFonts w:ascii="Times New Roman" w:hAnsi="Times New Roman" w:cs="Times New Roman"/>
          <w:sz w:val="24"/>
          <w:szCs w:val="24"/>
        </w:rPr>
        <w:t xml:space="preserve"> com diretrizes e sugestões relativas à representação, conteúdo e </w:t>
      </w:r>
      <w:proofErr w:type="gramStart"/>
      <w:r w:rsidR="008528F9" w:rsidRPr="003F449F">
        <w:rPr>
          <w:rFonts w:ascii="Times New Roman" w:hAnsi="Times New Roman" w:cs="Times New Roman"/>
          <w:sz w:val="24"/>
          <w:szCs w:val="24"/>
        </w:rPr>
        <w:t>implementação</w:t>
      </w:r>
      <w:proofErr w:type="gramEnd"/>
      <w:r w:rsidR="008528F9" w:rsidRPr="003F449F">
        <w:rPr>
          <w:rFonts w:ascii="Times New Roman" w:hAnsi="Times New Roman" w:cs="Times New Roman"/>
          <w:sz w:val="24"/>
          <w:szCs w:val="24"/>
        </w:rPr>
        <w:t>.</w:t>
      </w:r>
      <w:r w:rsidR="0009236A" w:rsidRPr="003F449F">
        <w:rPr>
          <w:rFonts w:ascii="Times New Roman" w:hAnsi="Times New Roman" w:cs="Times New Roman"/>
          <w:sz w:val="24"/>
          <w:szCs w:val="24"/>
        </w:rPr>
        <w:t xml:space="preserve"> </w:t>
      </w:r>
    </w:p>
    <w:p w:rsidR="00C4527C" w:rsidRDefault="00AF78B1" w:rsidP="00C4527C">
      <w:pPr>
        <w:spacing w:after="0" w:line="240" w:lineRule="auto"/>
        <w:ind w:firstLine="851"/>
        <w:jc w:val="both"/>
        <w:rPr>
          <w:rFonts w:ascii="Times New Roman" w:hAnsi="Times New Roman" w:cs="Times New Roman"/>
          <w:sz w:val="24"/>
          <w:szCs w:val="24"/>
        </w:rPr>
      </w:pPr>
      <w:r w:rsidRPr="003F449F">
        <w:rPr>
          <w:rFonts w:ascii="Times New Roman" w:hAnsi="Times New Roman" w:cs="Times New Roman"/>
          <w:sz w:val="24"/>
          <w:szCs w:val="24"/>
        </w:rPr>
        <w:t xml:space="preserve">Com objetivo, também, de criar condições para que o jogo efetivamente contribua para a formação acadêmica, </w:t>
      </w:r>
      <w:proofErr w:type="spellStart"/>
      <w:r w:rsidRPr="003F449F">
        <w:rPr>
          <w:rFonts w:ascii="Times New Roman" w:eastAsia="Times New Roman" w:hAnsi="Times New Roman" w:cs="Times New Roman"/>
          <w:sz w:val="24"/>
          <w:szCs w:val="24"/>
        </w:rPr>
        <w:t>Leemkuil</w:t>
      </w:r>
      <w:proofErr w:type="spellEnd"/>
      <w:r w:rsidRPr="003F449F">
        <w:rPr>
          <w:rFonts w:ascii="Times New Roman" w:eastAsia="Times New Roman" w:hAnsi="Times New Roman" w:cs="Times New Roman"/>
          <w:sz w:val="24"/>
          <w:szCs w:val="24"/>
        </w:rPr>
        <w:t xml:space="preserve"> e Jong (2012), apontam para a necessidade de fornecimento de </w:t>
      </w:r>
      <w:proofErr w:type="gramStart"/>
      <w:r w:rsidRPr="003F449F">
        <w:rPr>
          <w:rFonts w:ascii="Times New Roman" w:eastAsia="Times New Roman" w:hAnsi="Times New Roman" w:cs="Times New Roman"/>
          <w:i/>
          <w:sz w:val="24"/>
          <w:szCs w:val="24"/>
        </w:rPr>
        <w:t>feedback</w:t>
      </w:r>
      <w:proofErr w:type="gramEnd"/>
      <w:r w:rsidRPr="003F449F">
        <w:rPr>
          <w:rFonts w:ascii="Times New Roman" w:eastAsia="Times New Roman" w:hAnsi="Times New Roman" w:cs="Times New Roman"/>
          <w:sz w:val="24"/>
          <w:szCs w:val="24"/>
        </w:rPr>
        <w:t xml:space="preserve"> e  orientações por parte do docente ao</w:t>
      </w:r>
      <w:r w:rsidR="00182E20">
        <w:rPr>
          <w:rFonts w:ascii="Times New Roman" w:eastAsia="Times New Roman" w:hAnsi="Times New Roman" w:cs="Times New Roman"/>
          <w:sz w:val="24"/>
          <w:szCs w:val="24"/>
        </w:rPr>
        <w:t>s</w:t>
      </w:r>
      <w:r w:rsidRPr="003F449F">
        <w:rPr>
          <w:rFonts w:ascii="Times New Roman" w:eastAsia="Times New Roman" w:hAnsi="Times New Roman" w:cs="Times New Roman"/>
          <w:sz w:val="24"/>
          <w:szCs w:val="24"/>
        </w:rPr>
        <w:t xml:space="preserve"> alunos durante o jogo, para que estes tenham condições de interpretar os resultados e compreender as consequências das decisões tomadas. Já </w:t>
      </w:r>
      <w:proofErr w:type="spellStart"/>
      <w:r w:rsidR="001D1633" w:rsidRPr="003F449F">
        <w:rPr>
          <w:rFonts w:ascii="Times New Roman" w:hAnsi="Times New Roman" w:cs="Times New Roman"/>
          <w:sz w:val="24"/>
          <w:szCs w:val="24"/>
        </w:rPr>
        <w:t>Crookall</w:t>
      </w:r>
      <w:proofErr w:type="spellEnd"/>
      <w:r w:rsidR="001D1633" w:rsidRPr="003F449F">
        <w:rPr>
          <w:rFonts w:ascii="Times New Roman" w:hAnsi="Times New Roman" w:cs="Times New Roman"/>
          <w:sz w:val="24"/>
          <w:szCs w:val="24"/>
        </w:rPr>
        <w:t xml:space="preserve"> (2010) defende a importância do </w:t>
      </w:r>
      <w:proofErr w:type="spellStart"/>
      <w:r w:rsidR="001D1633" w:rsidRPr="003F449F">
        <w:rPr>
          <w:rFonts w:ascii="Times New Roman" w:hAnsi="Times New Roman" w:cs="Times New Roman"/>
          <w:i/>
          <w:sz w:val="24"/>
          <w:szCs w:val="24"/>
        </w:rPr>
        <w:t>debriefing</w:t>
      </w:r>
      <w:proofErr w:type="spellEnd"/>
      <w:r w:rsidR="001D1633" w:rsidRPr="003F449F">
        <w:rPr>
          <w:rFonts w:ascii="Times New Roman" w:hAnsi="Times New Roman" w:cs="Times New Roman"/>
          <w:sz w:val="24"/>
          <w:szCs w:val="24"/>
        </w:rPr>
        <w:t xml:space="preserve"> tanto para </w:t>
      </w:r>
      <w:r w:rsidR="00F70B88" w:rsidRPr="003F449F">
        <w:rPr>
          <w:rFonts w:ascii="Times New Roman" w:hAnsi="Times New Roman" w:cs="Times New Roman"/>
          <w:sz w:val="24"/>
          <w:szCs w:val="24"/>
        </w:rPr>
        <w:t>aprendizagem quanto</w:t>
      </w:r>
      <w:r w:rsidR="001D1633" w:rsidRPr="003F449F">
        <w:rPr>
          <w:rFonts w:ascii="Times New Roman" w:hAnsi="Times New Roman" w:cs="Times New Roman"/>
          <w:sz w:val="24"/>
          <w:szCs w:val="24"/>
        </w:rPr>
        <w:t xml:space="preserve"> para justificar os jogo</w:t>
      </w:r>
      <w:r w:rsidRPr="003F449F">
        <w:rPr>
          <w:rFonts w:ascii="Times New Roman" w:hAnsi="Times New Roman" w:cs="Times New Roman"/>
          <w:sz w:val="24"/>
          <w:szCs w:val="24"/>
        </w:rPr>
        <w:t>s</w:t>
      </w:r>
      <w:r w:rsidR="001D1633" w:rsidRPr="003F449F">
        <w:rPr>
          <w:rFonts w:ascii="Times New Roman" w:hAnsi="Times New Roman" w:cs="Times New Roman"/>
          <w:sz w:val="24"/>
          <w:szCs w:val="24"/>
        </w:rPr>
        <w:t xml:space="preserve"> de simulação como uma disciplina.  Na</w:t>
      </w:r>
      <w:r w:rsidR="00B509B1" w:rsidRPr="003F449F">
        <w:rPr>
          <w:rFonts w:ascii="Times New Roman" w:hAnsi="Times New Roman" w:cs="Times New Roman"/>
          <w:sz w:val="24"/>
          <w:szCs w:val="24"/>
        </w:rPr>
        <w:t xml:space="preserve"> visão </w:t>
      </w:r>
      <w:r w:rsidR="001D1633" w:rsidRPr="003F449F">
        <w:rPr>
          <w:rFonts w:ascii="Times New Roman" w:hAnsi="Times New Roman" w:cs="Times New Roman"/>
          <w:sz w:val="24"/>
          <w:szCs w:val="24"/>
        </w:rPr>
        <w:t>do autor</w:t>
      </w:r>
      <w:r w:rsidR="00B509B1" w:rsidRPr="003F449F">
        <w:rPr>
          <w:rFonts w:ascii="Times New Roman" w:hAnsi="Times New Roman" w:cs="Times New Roman"/>
          <w:sz w:val="24"/>
          <w:szCs w:val="24"/>
        </w:rPr>
        <w:t>,</w:t>
      </w:r>
      <w:r w:rsidR="001D1633" w:rsidRPr="003F449F">
        <w:rPr>
          <w:rFonts w:ascii="Times New Roman" w:hAnsi="Times New Roman" w:cs="Times New Roman"/>
          <w:sz w:val="24"/>
          <w:szCs w:val="24"/>
        </w:rPr>
        <w:t xml:space="preserve"> é no </w:t>
      </w:r>
      <w:proofErr w:type="spellStart"/>
      <w:r w:rsidR="001D1633" w:rsidRPr="003F449F">
        <w:rPr>
          <w:rFonts w:ascii="Times New Roman" w:hAnsi="Times New Roman" w:cs="Times New Roman"/>
          <w:i/>
          <w:sz w:val="24"/>
          <w:szCs w:val="24"/>
        </w:rPr>
        <w:t>debriefing</w:t>
      </w:r>
      <w:proofErr w:type="spellEnd"/>
      <w:r w:rsidR="001D1633" w:rsidRPr="003F449F">
        <w:rPr>
          <w:rFonts w:ascii="Times New Roman" w:hAnsi="Times New Roman" w:cs="Times New Roman"/>
          <w:sz w:val="24"/>
          <w:szCs w:val="24"/>
        </w:rPr>
        <w:t xml:space="preserve"> que</w:t>
      </w:r>
      <w:r w:rsidR="00B509B1" w:rsidRPr="003F449F">
        <w:rPr>
          <w:rFonts w:ascii="Times New Roman" w:hAnsi="Times New Roman" w:cs="Times New Roman"/>
          <w:sz w:val="24"/>
          <w:szCs w:val="24"/>
        </w:rPr>
        <w:t xml:space="preserve"> a aprendizagem</w:t>
      </w:r>
      <w:r w:rsidR="001426E2" w:rsidRPr="003F449F">
        <w:rPr>
          <w:rFonts w:ascii="Times New Roman" w:hAnsi="Times New Roman" w:cs="Times New Roman"/>
          <w:sz w:val="24"/>
          <w:szCs w:val="24"/>
        </w:rPr>
        <w:t xml:space="preserve"> efetivamente</w:t>
      </w:r>
      <w:r w:rsidR="00B509B1" w:rsidRPr="003F449F">
        <w:rPr>
          <w:rFonts w:ascii="Times New Roman" w:hAnsi="Times New Roman" w:cs="Times New Roman"/>
          <w:sz w:val="24"/>
          <w:szCs w:val="24"/>
        </w:rPr>
        <w:t xml:space="preserve"> </w:t>
      </w:r>
      <w:r w:rsidR="00F70B88" w:rsidRPr="003F449F">
        <w:rPr>
          <w:rFonts w:ascii="Times New Roman" w:hAnsi="Times New Roman" w:cs="Times New Roman"/>
          <w:sz w:val="24"/>
          <w:szCs w:val="24"/>
        </w:rPr>
        <w:t>ocorre</w:t>
      </w:r>
      <w:r w:rsidRPr="003F449F">
        <w:rPr>
          <w:rFonts w:ascii="Times New Roman" w:hAnsi="Times New Roman" w:cs="Times New Roman"/>
          <w:sz w:val="24"/>
          <w:szCs w:val="24"/>
        </w:rPr>
        <w:t>.</w:t>
      </w:r>
    </w:p>
    <w:p w:rsidR="006765A7" w:rsidRPr="00CC5B60" w:rsidRDefault="00447ED0" w:rsidP="002F2C96">
      <w:pPr>
        <w:spacing w:after="0" w:line="240" w:lineRule="auto"/>
        <w:ind w:firstLine="851"/>
        <w:jc w:val="both"/>
        <w:rPr>
          <w:rFonts w:ascii="Times New Roman" w:hAnsi="Times New Roman" w:cs="Times New Roman"/>
          <w:sz w:val="24"/>
          <w:szCs w:val="24"/>
        </w:rPr>
      </w:pPr>
      <w:r w:rsidRPr="00CC5B60">
        <w:rPr>
          <w:rFonts w:ascii="Times New Roman" w:hAnsi="Times New Roman" w:cs="Times New Roman"/>
          <w:sz w:val="24"/>
          <w:szCs w:val="24"/>
        </w:rPr>
        <w:t xml:space="preserve">Sobre a educação em contabilidade, </w:t>
      </w:r>
      <w:proofErr w:type="gramStart"/>
      <w:r w:rsidR="00C523E9" w:rsidRPr="00CC5B60">
        <w:rPr>
          <w:rFonts w:ascii="Times New Roman" w:hAnsi="Times New Roman" w:cs="Times New Roman"/>
          <w:sz w:val="24"/>
          <w:szCs w:val="24"/>
        </w:rPr>
        <w:t>Apostolou,</w:t>
      </w:r>
      <w:proofErr w:type="gramEnd"/>
      <w:r w:rsidR="00C523E9" w:rsidRPr="00CC5B60">
        <w:rPr>
          <w:rFonts w:ascii="Times New Roman" w:hAnsi="Times New Roman" w:cs="Times New Roman"/>
          <w:sz w:val="24"/>
          <w:szCs w:val="24"/>
        </w:rPr>
        <w:t xml:space="preserve"> </w:t>
      </w:r>
      <w:proofErr w:type="spellStart"/>
      <w:r w:rsidR="00C523E9" w:rsidRPr="00CC5B60">
        <w:rPr>
          <w:rFonts w:ascii="Times New Roman" w:hAnsi="Times New Roman" w:cs="Times New Roman"/>
          <w:sz w:val="24"/>
          <w:szCs w:val="24"/>
        </w:rPr>
        <w:t>Dorminey</w:t>
      </w:r>
      <w:proofErr w:type="spellEnd"/>
      <w:r w:rsidR="00C523E9" w:rsidRPr="00CC5B60">
        <w:rPr>
          <w:rFonts w:ascii="Times New Roman" w:hAnsi="Times New Roman" w:cs="Times New Roman"/>
          <w:sz w:val="24"/>
          <w:szCs w:val="24"/>
        </w:rPr>
        <w:t>, Hassel e Rebele (2015</w:t>
      </w:r>
      <w:r w:rsidR="00D273A6" w:rsidRPr="00CC5B60">
        <w:rPr>
          <w:rFonts w:ascii="Times New Roman" w:hAnsi="Times New Roman" w:cs="Times New Roman"/>
          <w:sz w:val="24"/>
          <w:szCs w:val="24"/>
        </w:rPr>
        <w:t>) realizaram</w:t>
      </w:r>
      <w:r w:rsidR="00C523E9" w:rsidRPr="00CC5B60">
        <w:rPr>
          <w:rFonts w:ascii="Times New Roman" w:hAnsi="Times New Roman" w:cs="Times New Roman"/>
          <w:sz w:val="24"/>
          <w:szCs w:val="24"/>
        </w:rPr>
        <w:t xml:space="preserve"> revisão bibliográfica </w:t>
      </w:r>
      <w:r w:rsidR="00256D65" w:rsidRPr="00CC5B60">
        <w:rPr>
          <w:rFonts w:ascii="Times New Roman" w:hAnsi="Times New Roman" w:cs="Times New Roman"/>
          <w:sz w:val="24"/>
          <w:szCs w:val="24"/>
        </w:rPr>
        <w:t>em 256 artigos no período entre 2013 a 2014 em seis dos principais jornais da área</w:t>
      </w:r>
      <w:r w:rsidR="00D273A6" w:rsidRPr="00CC5B60">
        <w:rPr>
          <w:rFonts w:ascii="Times New Roman" w:hAnsi="Times New Roman" w:cs="Times New Roman"/>
          <w:sz w:val="24"/>
          <w:szCs w:val="24"/>
        </w:rPr>
        <w:t>.</w:t>
      </w:r>
      <w:r w:rsidR="00256D65" w:rsidRPr="00CC5B60">
        <w:rPr>
          <w:rFonts w:ascii="Times New Roman" w:hAnsi="Times New Roman" w:cs="Times New Roman"/>
          <w:sz w:val="24"/>
          <w:szCs w:val="24"/>
        </w:rPr>
        <w:t xml:space="preserve"> </w:t>
      </w:r>
      <w:r w:rsidR="00D273A6" w:rsidRPr="00CC5B60">
        <w:rPr>
          <w:rFonts w:ascii="Times New Roman" w:hAnsi="Times New Roman" w:cs="Times New Roman"/>
          <w:sz w:val="24"/>
          <w:szCs w:val="24"/>
        </w:rPr>
        <w:t>Dessa forma,</w:t>
      </w:r>
      <w:r w:rsidR="004571B8" w:rsidRPr="00CC5B60">
        <w:rPr>
          <w:rFonts w:ascii="Times New Roman" w:hAnsi="Times New Roman" w:cs="Times New Roman"/>
          <w:sz w:val="24"/>
          <w:szCs w:val="24"/>
        </w:rPr>
        <w:t xml:space="preserve"> definiram </w:t>
      </w:r>
      <w:r w:rsidR="00D273A6" w:rsidRPr="00CC5B60">
        <w:rPr>
          <w:rFonts w:ascii="Times New Roman" w:hAnsi="Times New Roman" w:cs="Times New Roman"/>
          <w:sz w:val="24"/>
          <w:szCs w:val="24"/>
        </w:rPr>
        <w:t xml:space="preserve">os principais desafios para as futuras pesquisas. Esses se referem à </w:t>
      </w:r>
      <w:proofErr w:type="spellStart"/>
      <w:r w:rsidR="00D273A6" w:rsidRPr="00CC5B60">
        <w:rPr>
          <w:rFonts w:ascii="Times New Roman" w:hAnsi="Times New Roman" w:cs="Times New Roman"/>
          <w:sz w:val="24"/>
          <w:szCs w:val="24"/>
        </w:rPr>
        <w:t>contibuição</w:t>
      </w:r>
      <w:proofErr w:type="spellEnd"/>
      <w:r w:rsidR="00D273A6" w:rsidRPr="00CC5B60">
        <w:rPr>
          <w:rFonts w:ascii="Times New Roman" w:hAnsi="Times New Roman" w:cs="Times New Roman"/>
          <w:sz w:val="24"/>
          <w:szCs w:val="24"/>
        </w:rPr>
        <w:t xml:space="preserve"> sobre: quais são as melhores práticas de ensino-aprendizagem, ampliação de como utilizar técnicas em várias disciplinas, </w:t>
      </w:r>
      <w:r w:rsidR="007501D2" w:rsidRPr="00CC5B60">
        <w:rPr>
          <w:rFonts w:ascii="Times New Roman" w:hAnsi="Times New Roman" w:cs="Times New Roman"/>
          <w:sz w:val="24"/>
          <w:szCs w:val="24"/>
        </w:rPr>
        <w:t>construção de um currículo pedagógico inovador para o ensino de contabilidade que inclua novas tecnologias, criação de estratégias de aprendizado e avaliação deste para aproveitar ao m</w:t>
      </w:r>
      <w:r w:rsidR="00C7098A" w:rsidRPr="00CC5B60">
        <w:rPr>
          <w:rFonts w:ascii="Times New Roman" w:hAnsi="Times New Roman" w:cs="Times New Roman"/>
          <w:sz w:val="24"/>
          <w:szCs w:val="24"/>
        </w:rPr>
        <w:t>áximo as habilidades do aluno de forma a</w:t>
      </w:r>
      <w:r w:rsidR="007501D2" w:rsidRPr="00CC5B60">
        <w:rPr>
          <w:rFonts w:ascii="Times New Roman" w:hAnsi="Times New Roman" w:cs="Times New Roman"/>
          <w:sz w:val="24"/>
          <w:szCs w:val="24"/>
        </w:rPr>
        <w:t xml:space="preserve"> proporcioná-lo consequente sucesso profissional</w:t>
      </w:r>
      <w:r w:rsidR="0043694C" w:rsidRPr="00CC5B60">
        <w:rPr>
          <w:rFonts w:ascii="Times New Roman" w:hAnsi="Times New Roman" w:cs="Times New Roman"/>
          <w:sz w:val="24"/>
          <w:szCs w:val="24"/>
        </w:rPr>
        <w:t xml:space="preserve"> e integração dos diversos conteúdos durante o processo de aprendizado</w:t>
      </w:r>
      <w:r w:rsidR="007501D2" w:rsidRPr="00CC5B60">
        <w:rPr>
          <w:rFonts w:ascii="Times New Roman" w:hAnsi="Times New Roman" w:cs="Times New Roman"/>
          <w:sz w:val="24"/>
          <w:szCs w:val="24"/>
        </w:rPr>
        <w:t xml:space="preserve">. </w:t>
      </w:r>
      <w:r w:rsidR="004571B8" w:rsidRPr="00CC5B60">
        <w:rPr>
          <w:rFonts w:ascii="Times New Roman" w:hAnsi="Times New Roman" w:cs="Times New Roman"/>
          <w:sz w:val="24"/>
          <w:szCs w:val="24"/>
        </w:rPr>
        <w:t xml:space="preserve"> </w:t>
      </w:r>
    </w:p>
    <w:p w:rsidR="00524DB5" w:rsidRDefault="00F91FB0" w:rsidP="002F2C96">
      <w:pPr>
        <w:spacing w:after="0" w:line="240" w:lineRule="auto"/>
        <w:ind w:firstLine="851"/>
        <w:jc w:val="both"/>
        <w:rPr>
          <w:rFonts w:ascii="Times New Roman" w:hAnsi="Times New Roman" w:cs="Times New Roman"/>
          <w:sz w:val="24"/>
          <w:szCs w:val="24"/>
        </w:rPr>
      </w:pPr>
      <w:r w:rsidRPr="00CC5B60">
        <w:rPr>
          <w:rFonts w:ascii="Times New Roman" w:hAnsi="Times New Roman" w:cs="Times New Roman"/>
          <w:sz w:val="24"/>
          <w:szCs w:val="24"/>
        </w:rPr>
        <w:t xml:space="preserve">Nesse contexto, a pesquisa com </w:t>
      </w:r>
      <w:r w:rsidR="00C856F8" w:rsidRPr="00CC5B60">
        <w:rPr>
          <w:rFonts w:ascii="Times New Roman" w:hAnsi="Times New Roman" w:cs="Times New Roman"/>
          <w:sz w:val="24"/>
          <w:szCs w:val="24"/>
        </w:rPr>
        <w:t>jogos de empresas</w:t>
      </w:r>
      <w:r w:rsidRPr="00CC5B60">
        <w:rPr>
          <w:rFonts w:ascii="Times New Roman" w:hAnsi="Times New Roman" w:cs="Times New Roman"/>
          <w:sz w:val="24"/>
          <w:szCs w:val="24"/>
        </w:rPr>
        <w:t xml:space="preserve"> pode contribuir com os desafios da educação em contabilidade. Isso se justifica em resultados de pesquisas que evidenciam contribuição daqueles</w:t>
      </w:r>
      <w:r w:rsidR="001025EA" w:rsidRPr="00CC5B60">
        <w:rPr>
          <w:rFonts w:ascii="Times New Roman" w:hAnsi="Times New Roman" w:cs="Times New Roman"/>
          <w:sz w:val="24"/>
          <w:szCs w:val="24"/>
        </w:rPr>
        <w:t xml:space="preserve"> para: desenvolvimento de habilidades exigidas atualmente pelo mer</w:t>
      </w:r>
      <w:r w:rsidR="00F60947" w:rsidRPr="00CC5B60">
        <w:rPr>
          <w:rFonts w:ascii="Times New Roman" w:hAnsi="Times New Roman" w:cs="Times New Roman"/>
          <w:sz w:val="24"/>
          <w:szCs w:val="24"/>
        </w:rPr>
        <w:t>cado de trabalho (ROMERO; USART;</w:t>
      </w:r>
      <w:r w:rsidR="00A83CA1" w:rsidRPr="00CC5B60">
        <w:rPr>
          <w:rFonts w:ascii="Times New Roman" w:hAnsi="Times New Roman" w:cs="Times New Roman"/>
          <w:sz w:val="24"/>
          <w:szCs w:val="24"/>
        </w:rPr>
        <w:t xml:space="preserve"> OTT, 2015);</w:t>
      </w:r>
      <w:r w:rsidR="001025EA" w:rsidRPr="00CC5B60">
        <w:rPr>
          <w:rFonts w:ascii="Times New Roman" w:hAnsi="Times New Roman" w:cs="Times New Roman"/>
          <w:sz w:val="24"/>
          <w:szCs w:val="24"/>
        </w:rPr>
        <w:t xml:space="preserve"> </w:t>
      </w:r>
      <w:r w:rsidR="0064044F" w:rsidRPr="00CC5B60">
        <w:rPr>
          <w:rFonts w:ascii="Times New Roman" w:hAnsi="Times New Roman" w:cs="Times New Roman"/>
          <w:sz w:val="24"/>
          <w:szCs w:val="24"/>
        </w:rPr>
        <w:t>pesquisa de</w:t>
      </w:r>
      <w:r w:rsidR="00A83CA1" w:rsidRPr="00CC5B60">
        <w:rPr>
          <w:rFonts w:ascii="Times New Roman" w:hAnsi="Times New Roman" w:cs="Times New Roman"/>
          <w:sz w:val="24"/>
          <w:szCs w:val="24"/>
        </w:rPr>
        <w:t xml:space="preserve"> </w:t>
      </w:r>
      <w:r w:rsidR="0064044F" w:rsidRPr="00CC5B60">
        <w:rPr>
          <w:rFonts w:ascii="Times New Roman" w:hAnsi="Times New Roman" w:cs="Times New Roman"/>
          <w:sz w:val="24"/>
          <w:szCs w:val="24"/>
        </w:rPr>
        <w:t xml:space="preserve">temas diversos como métodos de ensino, estilos de aprendizagem, </w:t>
      </w:r>
      <w:proofErr w:type="gramStart"/>
      <w:r w:rsidR="0064044F" w:rsidRPr="00CC5B60">
        <w:rPr>
          <w:rFonts w:ascii="Times New Roman" w:hAnsi="Times New Roman" w:cs="Times New Roman"/>
          <w:sz w:val="24"/>
          <w:szCs w:val="24"/>
        </w:rPr>
        <w:t>feedback</w:t>
      </w:r>
      <w:proofErr w:type="gramEnd"/>
      <w:r w:rsidR="0064044F" w:rsidRPr="00CC5B60">
        <w:rPr>
          <w:rFonts w:ascii="Times New Roman" w:hAnsi="Times New Roman" w:cs="Times New Roman"/>
          <w:sz w:val="24"/>
          <w:szCs w:val="24"/>
        </w:rPr>
        <w:t xml:space="preserve"> </w:t>
      </w:r>
      <w:r w:rsidR="00ED0424" w:rsidRPr="00CC5B60">
        <w:rPr>
          <w:rFonts w:ascii="Times New Roman" w:hAnsi="Times New Roman" w:cs="Times New Roman"/>
          <w:sz w:val="24"/>
          <w:szCs w:val="24"/>
        </w:rPr>
        <w:t>(PETRIDIS</w:t>
      </w:r>
      <w:r w:rsidR="00485B1F" w:rsidRPr="00CC5B60">
        <w:rPr>
          <w:rFonts w:ascii="Times New Roman" w:hAnsi="Times New Roman" w:cs="Times New Roman"/>
          <w:sz w:val="24"/>
          <w:szCs w:val="24"/>
        </w:rPr>
        <w:t xml:space="preserve"> </w:t>
      </w:r>
      <w:proofErr w:type="spellStart"/>
      <w:r w:rsidR="00485B1F" w:rsidRPr="00CC5B60">
        <w:rPr>
          <w:rFonts w:ascii="Times New Roman" w:hAnsi="Times New Roman" w:cs="Times New Roman"/>
          <w:sz w:val="24"/>
          <w:szCs w:val="24"/>
        </w:rPr>
        <w:t>et</w:t>
      </w:r>
      <w:proofErr w:type="spellEnd"/>
      <w:r w:rsidR="00485B1F" w:rsidRPr="00CC5B60">
        <w:rPr>
          <w:rFonts w:ascii="Times New Roman" w:hAnsi="Times New Roman" w:cs="Times New Roman"/>
          <w:sz w:val="24"/>
          <w:szCs w:val="24"/>
        </w:rPr>
        <w:t xml:space="preserve"> </w:t>
      </w:r>
      <w:proofErr w:type="spellStart"/>
      <w:r w:rsidR="00485B1F" w:rsidRPr="00CC5B60">
        <w:rPr>
          <w:rFonts w:ascii="Times New Roman" w:hAnsi="Times New Roman" w:cs="Times New Roman"/>
          <w:sz w:val="24"/>
          <w:szCs w:val="24"/>
        </w:rPr>
        <w:t>al</w:t>
      </w:r>
      <w:proofErr w:type="spellEnd"/>
      <w:r w:rsidR="00485B1F" w:rsidRPr="00CC5B60">
        <w:rPr>
          <w:rFonts w:ascii="Times New Roman" w:hAnsi="Times New Roman" w:cs="Times New Roman"/>
          <w:sz w:val="24"/>
          <w:szCs w:val="24"/>
        </w:rPr>
        <w:t xml:space="preserve">, 2015); </w:t>
      </w:r>
      <w:r w:rsidR="00B4778D" w:rsidRPr="00CC5B60">
        <w:rPr>
          <w:rFonts w:ascii="Times New Roman" w:hAnsi="Times New Roman" w:cs="Times New Roman"/>
          <w:sz w:val="24"/>
          <w:szCs w:val="24"/>
        </w:rPr>
        <w:t>estudo de</w:t>
      </w:r>
      <w:r w:rsidR="00586FBB" w:rsidRPr="00CC5B60">
        <w:rPr>
          <w:rFonts w:ascii="Times New Roman" w:hAnsi="Times New Roman" w:cs="Times New Roman"/>
          <w:sz w:val="24"/>
          <w:szCs w:val="24"/>
        </w:rPr>
        <w:t xml:space="preserve"> áreas diversas de uma organização (SAUAIA, 2013); </w:t>
      </w:r>
      <w:r w:rsidR="004E561E" w:rsidRPr="00CC5B60">
        <w:rPr>
          <w:rFonts w:ascii="Times New Roman" w:hAnsi="Times New Roman" w:cs="Times New Roman"/>
          <w:sz w:val="24"/>
          <w:szCs w:val="24"/>
        </w:rPr>
        <w:t>interdisciplinaridade (ARORA; ARORA, 2015).</w:t>
      </w:r>
    </w:p>
    <w:p w:rsidR="00A4371D" w:rsidRDefault="00A4371D" w:rsidP="002F2C9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Há na literatura discussões e propostas de uso de Jogos de Empresas </w:t>
      </w:r>
      <w:r w:rsidR="00A02F62">
        <w:rPr>
          <w:rFonts w:ascii="Times New Roman" w:hAnsi="Times New Roman" w:cs="Times New Roman"/>
          <w:sz w:val="24"/>
          <w:szCs w:val="24"/>
        </w:rPr>
        <w:t xml:space="preserve">específicos para o processo de ensino-aprendizagem </w:t>
      </w:r>
      <w:r>
        <w:rPr>
          <w:rFonts w:ascii="Times New Roman" w:hAnsi="Times New Roman" w:cs="Times New Roman"/>
          <w:sz w:val="24"/>
          <w:szCs w:val="24"/>
        </w:rPr>
        <w:t>da Contabilidade</w:t>
      </w:r>
      <w:r w:rsidR="00A02F62">
        <w:rPr>
          <w:rFonts w:ascii="Times New Roman" w:hAnsi="Times New Roman" w:cs="Times New Roman"/>
          <w:sz w:val="24"/>
          <w:szCs w:val="24"/>
        </w:rPr>
        <w:t>, como a apresentada por Santos (2003), que desenvolveu um jogo de empresas denominado “Jogo da Cerveja”, voltado para a</w:t>
      </w:r>
      <w:proofErr w:type="gramStart"/>
      <w:r w:rsidR="00A02F62">
        <w:rPr>
          <w:rFonts w:ascii="Times New Roman" w:hAnsi="Times New Roman" w:cs="Times New Roman"/>
          <w:sz w:val="24"/>
          <w:szCs w:val="24"/>
        </w:rPr>
        <w:t xml:space="preserve">  </w:t>
      </w:r>
      <w:proofErr w:type="gramEnd"/>
      <w:r w:rsidR="00A02F62">
        <w:rPr>
          <w:rFonts w:ascii="Times New Roman" w:hAnsi="Times New Roman" w:cs="Times New Roman"/>
          <w:sz w:val="24"/>
          <w:szCs w:val="24"/>
        </w:rPr>
        <w:t xml:space="preserve">área de Ciências Contábeis.  Já Casagrande </w:t>
      </w:r>
      <w:proofErr w:type="spellStart"/>
      <w:proofErr w:type="gramStart"/>
      <w:r w:rsidR="00A02F62">
        <w:rPr>
          <w:rFonts w:ascii="Times New Roman" w:hAnsi="Times New Roman" w:cs="Times New Roman"/>
          <w:sz w:val="24"/>
          <w:szCs w:val="24"/>
        </w:rPr>
        <w:t>et</w:t>
      </w:r>
      <w:proofErr w:type="spellEnd"/>
      <w:proofErr w:type="gramEnd"/>
      <w:r w:rsidR="00A02F62">
        <w:rPr>
          <w:rFonts w:ascii="Times New Roman" w:hAnsi="Times New Roman" w:cs="Times New Roman"/>
          <w:sz w:val="24"/>
          <w:szCs w:val="24"/>
        </w:rPr>
        <w:t xml:space="preserve"> </w:t>
      </w:r>
      <w:proofErr w:type="spellStart"/>
      <w:r w:rsidR="00A02F62">
        <w:rPr>
          <w:rFonts w:ascii="Times New Roman" w:hAnsi="Times New Roman" w:cs="Times New Roman"/>
          <w:sz w:val="24"/>
          <w:szCs w:val="24"/>
        </w:rPr>
        <w:t>al</w:t>
      </w:r>
      <w:proofErr w:type="spellEnd"/>
      <w:r w:rsidR="00A02F62">
        <w:rPr>
          <w:rFonts w:ascii="Times New Roman" w:hAnsi="Times New Roman" w:cs="Times New Roman"/>
          <w:sz w:val="24"/>
          <w:szCs w:val="24"/>
        </w:rPr>
        <w:t xml:space="preserve"> (2014) apresentaram uma análise da utilização de um jogo denominado </w:t>
      </w:r>
      <w:proofErr w:type="spellStart"/>
      <w:r w:rsidR="00A02F62">
        <w:rPr>
          <w:rFonts w:ascii="Times New Roman" w:hAnsi="Times New Roman" w:cs="Times New Roman"/>
          <w:sz w:val="24"/>
          <w:szCs w:val="24"/>
        </w:rPr>
        <w:t>JE-Tributos</w:t>
      </w:r>
      <w:proofErr w:type="spellEnd"/>
      <w:r w:rsidR="00A02F62">
        <w:rPr>
          <w:rFonts w:ascii="Times New Roman" w:hAnsi="Times New Roman" w:cs="Times New Roman"/>
          <w:sz w:val="24"/>
          <w:szCs w:val="24"/>
        </w:rPr>
        <w:t xml:space="preserve"> como apoio a aprendizagem de Contabilidade Tributária, a </w:t>
      </w:r>
      <w:r w:rsidR="00A02F62">
        <w:rPr>
          <w:rFonts w:ascii="Times New Roman" w:hAnsi="Times New Roman" w:cs="Times New Roman"/>
          <w:sz w:val="24"/>
          <w:szCs w:val="24"/>
        </w:rPr>
        <w:lastRenderedPageBreak/>
        <w:t>partir do qual foram observadas contribuições para abordagem dos temas da disciplina e para sua assimilação.</w:t>
      </w:r>
    </w:p>
    <w:p w:rsidR="00A4371D" w:rsidRDefault="00A4371D" w:rsidP="002F2C96">
      <w:pPr>
        <w:spacing w:after="0" w:line="240" w:lineRule="auto"/>
        <w:ind w:firstLine="851"/>
        <w:jc w:val="both"/>
        <w:rPr>
          <w:rFonts w:ascii="Times New Roman" w:hAnsi="Times New Roman" w:cs="Times New Roman"/>
          <w:sz w:val="24"/>
          <w:szCs w:val="24"/>
        </w:rPr>
      </w:pPr>
    </w:p>
    <w:p w:rsidR="00CC5B60" w:rsidRPr="00CC5B60" w:rsidRDefault="003D3583" w:rsidP="00CC5B60">
      <w:pPr>
        <w:numPr>
          <w:ilvl w:val="0"/>
          <w:numId w:val="3"/>
        </w:numPr>
        <w:tabs>
          <w:tab w:val="clear" w:pos="720"/>
          <w:tab w:val="num" w:pos="360"/>
        </w:tabs>
        <w:spacing w:after="0" w:line="240" w:lineRule="auto"/>
        <w:ind w:left="360"/>
        <w:jc w:val="both"/>
        <w:rPr>
          <w:rFonts w:ascii="Times New Roman" w:hAnsi="Times New Roman" w:cs="Times New Roman"/>
          <w:b/>
          <w:sz w:val="24"/>
          <w:szCs w:val="24"/>
        </w:rPr>
      </w:pPr>
      <w:r w:rsidRPr="00CC5B60">
        <w:rPr>
          <w:rFonts w:ascii="Times New Roman" w:hAnsi="Times New Roman" w:cs="Times New Roman"/>
          <w:b/>
          <w:sz w:val="24"/>
          <w:szCs w:val="24"/>
        </w:rPr>
        <w:t>Análise das Demonstrações Contábeis</w:t>
      </w:r>
    </w:p>
    <w:p w:rsidR="00A37398" w:rsidRPr="00F3225E" w:rsidRDefault="00A37398" w:rsidP="002F2C96">
      <w:pPr>
        <w:spacing w:after="0" w:line="240" w:lineRule="auto"/>
        <w:jc w:val="both"/>
        <w:rPr>
          <w:rFonts w:ascii="Times New Roman" w:hAnsi="Times New Roman" w:cs="Times New Roman"/>
          <w:sz w:val="24"/>
          <w:szCs w:val="24"/>
        </w:rPr>
      </w:pPr>
      <w:r w:rsidRPr="00F3225E">
        <w:rPr>
          <w:rFonts w:ascii="Times New Roman" w:hAnsi="Times New Roman" w:cs="Times New Roman"/>
          <w:b/>
          <w:sz w:val="24"/>
          <w:szCs w:val="24"/>
        </w:rPr>
        <w:tab/>
      </w:r>
      <w:r w:rsidRPr="00F3225E">
        <w:rPr>
          <w:rFonts w:ascii="Times New Roman" w:hAnsi="Times New Roman" w:cs="Times New Roman"/>
          <w:sz w:val="24"/>
          <w:szCs w:val="24"/>
        </w:rPr>
        <w:t>A</w:t>
      </w:r>
      <w:r w:rsidR="00AF78B1" w:rsidRPr="00F3225E">
        <w:rPr>
          <w:rFonts w:ascii="Times New Roman" w:hAnsi="Times New Roman" w:cs="Times New Roman"/>
          <w:sz w:val="24"/>
          <w:szCs w:val="24"/>
        </w:rPr>
        <w:t>s</w:t>
      </w:r>
      <w:r w:rsidRPr="00F3225E">
        <w:rPr>
          <w:rFonts w:ascii="Times New Roman" w:hAnsi="Times New Roman" w:cs="Times New Roman"/>
          <w:sz w:val="24"/>
          <w:szCs w:val="24"/>
        </w:rPr>
        <w:t xml:space="preserve"> análise</w:t>
      </w:r>
      <w:r w:rsidR="00AF78B1" w:rsidRPr="00F3225E">
        <w:rPr>
          <w:rFonts w:ascii="Times New Roman" w:hAnsi="Times New Roman" w:cs="Times New Roman"/>
          <w:sz w:val="24"/>
          <w:szCs w:val="24"/>
        </w:rPr>
        <w:t>s</w:t>
      </w:r>
      <w:r w:rsidRPr="00F3225E">
        <w:rPr>
          <w:rFonts w:ascii="Times New Roman" w:hAnsi="Times New Roman" w:cs="Times New Roman"/>
          <w:sz w:val="24"/>
          <w:szCs w:val="24"/>
        </w:rPr>
        <w:t xml:space="preserve"> das demonstrações</w:t>
      </w:r>
      <w:r w:rsidR="00AF78B1" w:rsidRPr="00F3225E">
        <w:rPr>
          <w:rFonts w:ascii="Times New Roman" w:hAnsi="Times New Roman" w:cs="Times New Roman"/>
          <w:sz w:val="24"/>
          <w:szCs w:val="24"/>
        </w:rPr>
        <w:t xml:space="preserve"> contábeis</w:t>
      </w:r>
      <w:r w:rsidR="00476671">
        <w:rPr>
          <w:rFonts w:ascii="Times New Roman" w:hAnsi="Times New Roman" w:cs="Times New Roman"/>
          <w:sz w:val="24"/>
          <w:szCs w:val="24"/>
        </w:rPr>
        <w:t xml:space="preserve"> </w:t>
      </w:r>
      <w:r w:rsidR="00AF78B1" w:rsidRPr="00F3225E">
        <w:rPr>
          <w:rFonts w:ascii="Times New Roman" w:hAnsi="Times New Roman" w:cs="Times New Roman"/>
          <w:sz w:val="24"/>
          <w:szCs w:val="24"/>
        </w:rPr>
        <w:t xml:space="preserve">têm </w:t>
      </w:r>
      <w:r w:rsidR="004D78C4" w:rsidRPr="00F3225E">
        <w:rPr>
          <w:rFonts w:ascii="Times New Roman" w:hAnsi="Times New Roman" w:cs="Times New Roman"/>
          <w:sz w:val="24"/>
          <w:szCs w:val="24"/>
        </w:rPr>
        <w:t>por objetivo a investigação</w:t>
      </w:r>
      <w:r w:rsidRPr="00F3225E">
        <w:rPr>
          <w:rFonts w:ascii="Times New Roman" w:hAnsi="Times New Roman" w:cs="Times New Roman"/>
          <w:sz w:val="24"/>
          <w:szCs w:val="24"/>
        </w:rPr>
        <w:t xml:space="preserve"> da situação econômica e financeira da entidade, para apoiar o processo de tomada de decisão</w:t>
      </w:r>
      <w:r w:rsidR="00D756B5" w:rsidRPr="00F3225E">
        <w:rPr>
          <w:rFonts w:ascii="Times New Roman" w:hAnsi="Times New Roman" w:cs="Times New Roman"/>
          <w:sz w:val="24"/>
          <w:szCs w:val="24"/>
        </w:rPr>
        <w:t xml:space="preserve"> (LINS e FILHO, 2012; MARTINS </w:t>
      </w:r>
      <w:proofErr w:type="spellStart"/>
      <w:proofErr w:type="gramStart"/>
      <w:r w:rsidR="00D756B5" w:rsidRPr="00F3225E">
        <w:rPr>
          <w:rFonts w:ascii="Times New Roman" w:hAnsi="Times New Roman" w:cs="Times New Roman"/>
          <w:i/>
          <w:sz w:val="24"/>
          <w:szCs w:val="24"/>
        </w:rPr>
        <w:t>et</w:t>
      </w:r>
      <w:proofErr w:type="spellEnd"/>
      <w:proofErr w:type="gramEnd"/>
      <w:r w:rsidR="00D756B5" w:rsidRPr="00F3225E">
        <w:rPr>
          <w:rFonts w:ascii="Times New Roman" w:hAnsi="Times New Roman" w:cs="Times New Roman"/>
          <w:i/>
          <w:sz w:val="24"/>
          <w:szCs w:val="24"/>
        </w:rPr>
        <w:t xml:space="preserve"> </w:t>
      </w:r>
      <w:proofErr w:type="spellStart"/>
      <w:r w:rsidR="00D756B5" w:rsidRPr="00F3225E">
        <w:rPr>
          <w:rFonts w:ascii="Times New Roman" w:hAnsi="Times New Roman" w:cs="Times New Roman"/>
          <w:i/>
          <w:sz w:val="24"/>
          <w:szCs w:val="24"/>
        </w:rPr>
        <w:t>al</w:t>
      </w:r>
      <w:proofErr w:type="spellEnd"/>
      <w:r w:rsidR="00D756B5" w:rsidRPr="00F3225E">
        <w:rPr>
          <w:rFonts w:ascii="Times New Roman" w:hAnsi="Times New Roman" w:cs="Times New Roman"/>
          <w:sz w:val="24"/>
          <w:szCs w:val="24"/>
        </w:rPr>
        <w:t>, 2014)</w:t>
      </w:r>
      <w:r w:rsidRPr="00F3225E">
        <w:rPr>
          <w:rFonts w:ascii="Times New Roman" w:hAnsi="Times New Roman" w:cs="Times New Roman"/>
          <w:sz w:val="24"/>
          <w:szCs w:val="24"/>
        </w:rPr>
        <w:t>.  Para tanto, são extraídas informações das demonstrações contábeis</w:t>
      </w:r>
      <w:r w:rsidR="00CC5B60">
        <w:rPr>
          <w:rFonts w:ascii="Times New Roman" w:hAnsi="Times New Roman" w:cs="Times New Roman"/>
          <w:sz w:val="24"/>
          <w:szCs w:val="24"/>
        </w:rPr>
        <w:t xml:space="preserve"> da entidade</w:t>
      </w:r>
      <w:r w:rsidRPr="00F3225E">
        <w:rPr>
          <w:rFonts w:ascii="Times New Roman" w:hAnsi="Times New Roman" w:cs="Times New Roman"/>
          <w:sz w:val="24"/>
          <w:szCs w:val="24"/>
        </w:rPr>
        <w:t xml:space="preserve"> (MARTINS </w:t>
      </w:r>
      <w:proofErr w:type="spellStart"/>
      <w:proofErr w:type="gramStart"/>
      <w:r w:rsidRPr="00F3225E">
        <w:rPr>
          <w:rFonts w:ascii="Times New Roman" w:hAnsi="Times New Roman" w:cs="Times New Roman"/>
          <w:i/>
          <w:sz w:val="24"/>
          <w:szCs w:val="24"/>
        </w:rPr>
        <w:t>et</w:t>
      </w:r>
      <w:proofErr w:type="spellEnd"/>
      <w:proofErr w:type="gramEnd"/>
      <w:r w:rsidRPr="00F3225E">
        <w:rPr>
          <w:rFonts w:ascii="Times New Roman" w:hAnsi="Times New Roman" w:cs="Times New Roman"/>
          <w:i/>
          <w:sz w:val="24"/>
          <w:szCs w:val="24"/>
        </w:rPr>
        <w:t xml:space="preserve"> </w:t>
      </w:r>
      <w:proofErr w:type="spellStart"/>
      <w:r w:rsidRPr="00F3225E">
        <w:rPr>
          <w:rFonts w:ascii="Times New Roman" w:hAnsi="Times New Roman" w:cs="Times New Roman"/>
          <w:i/>
          <w:sz w:val="24"/>
          <w:szCs w:val="24"/>
        </w:rPr>
        <w:t>al</w:t>
      </w:r>
      <w:proofErr w:type="spellEnd"/>
      <w:r w:rsidRPr="00F3225E">
        <w:rPr>
          <w:rFonts w:ascii="Times New Roman" w:hAnsi="Times New Roman" w:cs="Times New Roman"/>
          <w:sz w:val="24"/>
          <w:szCs w:val="24"/>
        </w:rPr>
        <w:t>, 2014).</w:t>
      </w:r>
    </w:p>
    <w:p w:rsidR="00A37398" w:rsidRPr="00F3225E" w:rsidRDefault="00A37398" w:rsidP="002F2C96">
      <w:pPr>
        <w:spacing w:after="0" w:line="240" w:lineRule="auto"/>
        <w:jc w:val="both"/>
        <w:rPr>
          <w:rFonts w:ascii="Times New Roman" w:hAnsi="Times New Roman" w:cs="Times New Roman"/>
          <w:sz w:val="24"/>
          <w:szCs w:val="24"/>
        </w:rPr>
      </w:pPr>
      <w:r w:rsidRPr="00F3225E">
        <w:rPr>
          <w:rFonts w:ascii="Times New Roman" w:hAnsi="Times New Roman" w:cs="Times New Roman"/>
          <w:sz w:val="24"/>
          <w:szCs w:val="24"/>
        </w:rPr>
        <w:tab/>
        <w:t>A definição das informações a serem extraídas das demonstrações e o objetivo da análise dependem fundamentalmente do usuário, uma vez que cada usuário demanda um tipo de informação</w:t>
      </w:r>
      <w:r w:rsidR="00A40D30" w:rsidRPr="00F3225E">
        <w:rPr>
          <w:rFonts w:ascii="Times New Roman" w:hAnsi="Times New Roman" w:cs="Times New Roman"/>
          <w:sz w:val="24"/>
          <w:szCs w:val="24"/>
        </w:rPr>
        <w:t xml:space="preserve"> (</w:t>
      </w:r>
      <w:r w:rsidR="00E32741" w:rsidRPr="00F3225E">
        <w:rPr>
          <w:rFonts w:ascii="Times New Roman" w:hAnsi="Times New Roman" w:cs="Times New Roman"/>
          <w:sz w:val="24"/>
          <w:szCs w:val="24"/>
        </w:rPr>
        <w:t>PEREZ JUNIOR</w:t>
      </w:r>
      <w:r w:rsidR="006031EF">
        <w:rPr>
          <w:rFonts w:ascii="Times New Roman" w:hAnsi="Times New Roman" w:cs="Times New Roman"/>
          <w:sz w:val="24"/>
          <w:szCs w:val="24"/>
        </w:rPr>
        <w:t>;</w:t>
      </w:r>
      <w:r w:rsidR="00E32741" w:rsidRPr="00F3225E">
        <w:rPr>
          <w:rFonts w:ascii="Times New Roman" w:hAnsi="Times New Roman" w:cs="Times New Roman"/>
          <w:sz w:val="24"/>
          <w:szCs w:val="24"/>
        </w:rPr>
        <w:t xml:space="preserve"> BEGALLI, 2009; </w:t>
      </w:r>
      <w:r w:rsidR="00A40D30" w:rsidRPr="00F3225E">
        <w:rPr>
          <w:rFonts w:ascii="Times New Roman" w:hAnsi="Times New Roman" w:cs="Times New Roman"/>
          <w:sz w:val="24"/>
          <w:szCs w:val="24"/>
        </w:rPr>
        <w:t>MARTIN</w:t>
      </w:r>
      <w:r w:rsidR="00E32741" w:rsidRPr="00F3225E">
        <w:rPr>
          <w:rFonts w:ascii="Times New Roman" w:hAnsi="Times New Roman" w:cs="Times New Roman"/>
          <w:sz w:val="24"/>
          <w:szCs w:val="24"/>
        </w:rPr>
        <w:t>S</w:t>
      </w:r>
      <w:r w:rsidR="00B55973">
        <w:rPr>
          <w:rFonts w:ascii="Times New Roman" w:hAnsi="Times New Roman" w:cs="Times New Roman"/>
          <w:sz w:val="24"/>
          <w:szCs w:val="24"/>
        </w:rPr>
        <w:t xml:space="preserve"> </w:t>
      </w:r>
      <w:proofErr w:type="spellStart"/>
      <w:proofErr w:type="gramStart"/>
      <w:r w:rsidR="00A40D30" w:rsidRPr="00F3225E">
        <w:rPr>
          <w:rFonts w:ascii="Times New Roman" w:hAnsi="Times New Roman" w:cs="Times New Roman"/>
          <w:i/>
          <w:sz w:val="24"/>
          <w:szCs w:val="24"/>
        </w:rPr>
        <w:t>et</w:t>
      </w:r>
      <w:proofErr w:type="spellEnd"/>
      <w:proofErr w:type="gramEnd"/>
      <w:r w:rsidR="00A40D30" w:rsidRPr="00F3225E">
        <w:rPr>
          <w:rFonts w:ascii="Times New Roman" w:hAnsi="Times New Roman" w:cs="Times New Roman"/>
          <w:i/>
          <w:sz w:val="24"/>
          <w:szCs w:val="24"/>
        </w:rPr>
        <w:t xml:space="preserve"> </w:t>
      </w:r>
      <w:proofErr w:type="spellStart"/>
      <w:r w:rsidR="00A40D30" w:rsidRPr="00F3225E">
        <w:rPr>
          <w:rFonts w:ascii="Times New Roman" w:hAnsi="Times New Roman" w:cs="Times New Roman"/>
          <w:i/>
          <w:sz w:val="24"/>
          <w:szCs w:val="24"/>
        </w:rPr>
        <w:t>al</w:t>
      </w:r>
      <w:proofErr w:type="spellEnd"/>
      <w:r w:rsidR="00A40D30" w:rsidRPr="00F3225E">
        <w:rPr>
          <w:rFonts w:ascii="Times New Roman" w:hAnsi="Times New Roman" w:cs="Times New Roman"/>
          <w:sz w:val="24"/>
          <w:szCs w:val="24"/>
        </w:rPr>
        <w:t>, 2014)</w:t>
      </w:r>
      <w:r w:rsidRPr="00F3225E">
        <w:rPr>
          <w:rFonts w:ascii="Times New Roman" w:hAnsi="Times New Roman" w:cs="Times New Roman"/>
          <w:sz w:val="24"/>
          <w:szCs w:val="24"/>
        </w:rPr>
        <w:t>: investidores têm interesse em informações relativas a risco, retorno e capacidade de pagamento de dividendos; credores e fornecedores possuem interesse em informações relativas a capacidade de pagamento; sindicatos e empregados buscam informações sobre estabilidade, lucratividade, capacidade de pagamento de salários, oportunidade de empregos; clientes buscam informações sobre  c</w:t>
      </w:r>
      <w:r w:rsidR="00403BB7" w:rsidRPr="00F3225E">
        <w:rPr>
          <w:rFonts w:ascii="Times New Roman" w:hAnsi="Times New Roman" w:cs="Times New Roman"/>
          <w:sz w:val="24"/>
          <w:szCs w:val="24"/>
        </w:rPr>
        <w:t>apacidade operacional, enquanto que o governo  possui interesse em informações relativas às atividades empresariais da entidade</w:t>
      </w:r>
      <w:r w:rsidR="006E5036">
        <w:rPr>
          <w:rFonts w:ascii="Times New Roman" w:hAnsi="Times New Roman" w:cs="Times New Roman"/>
          <w:sz w:val="24"/>
          <w:szCs w:val="24"/>
        </w:rPr>
        <w:t xml:space="preserve"> </w:t>
      </w:r>
      <w:r w:rsidR="00403BB7" w:rsidRPr="00F3225E">
        <w:rPr>
          <w:rFonts w:ascii="Times New Roman" w:hAnsi="Times New Roman" w:cs="Times New Roman"/>
          <w:sz w:val="24"/>
          <w:szCs w:val="24"/>
        </w:rPr>
        <w:t xml:space="preserve">(MARTINS </w:t>
      </w:r>
      <w:proofErr w:type="spellStart"/>
      <w:r w:rsidR="00403BB7" w:rsidRPr="00F3225E">
        <w:rPr>
          <w:rFonts w:ascii="Times New Roman" w:hAnsi="Times New Roman" w:cs="Times New Roman"/>
          <w:i/>
          <w:sz w:val="24"/>
          <w:szCs w:val="24"/>
        </w:rPr>
        <w:t>et</w:t>
      </w:r>
      <w:proofErr w:type="spellEnd"/>
      <w:r w:rsidR="00403BB7" w:rsidRPr="00F3225E">
        <w:rPr>
          <w:rFonts w:ascii="Times New Roman" w:hAnsi="Times New Roman" w:cs="Times New Roman"/>
          <w:i/>
          <w:sz w:val="24"/>
          <w:szCs w:val="24"/>
        </w:rPr>
        <w:t xml:space="preserve"> </w:t>
      </w:r>
      <w:proofErr w:type="spellStart"/>
      <w:r w:rsidR="00403BB7" w:rsidRPr="00F3225E">
        <w:rPr>
          <w:rFonts w:ascii="Times New Roman" w:hAnsi="Times New Roman" w:cs="Times New Roman"/>
          <w:i/>
          <w:sz w:val="24"/>
          <w:szCs w:val="24"/>
        </w:rPr>
        <w:t>al</w:t>
      </w:r>
      <w:proofErr w:type="spellEnd"/>
      <w:r w:rsidR="00403BB7" w:rsidRPr="00F3225E">
        <w:rPr>
          <w:rFonts w:ascii="Times New Roman" w:hAnsi="Times New Roman" w:cs="Times New Roman"/>
          <w:sz w:val="24"/>
          <w:szCs w:val="24"/>
        </w:rPr>
        <w:t>, 2014).</w:t>
      </w:r>
    </w:p>
    <w:p w:rsidR="00034C36" w:rsidRPr="00F3225E" w:rsidRDefault="00034C36" w:rsidP="002F2C96">
      <w:pPr>
        <w:spacing w:after="0" w:line="240" w:lineRule="auto"/>
        <w:jc w:val="both"/>
        <w:rPr>
          <w:rFonts w:ascii="Times New Roman" w:hAnsi="Times New Roman" w:cs="Times New Roman"/>
          <w:sz w:val="24"/>
          <w:szCs w:val="24"/>
        </w:rPr>
      </w:pPr>
      <w:r w:rsidRPr="00F3225E">
        <w:rPr>
          <w:rFonts w:ascii="Times New Roman" w:hAnsi="Times New Roman" w:cs="Times New Roman"/>
          <w:sz w:val="24"/>
          <w:szCs w:val="24"/>
        </w:rPr>
        <w:tab/>
      </w:r>
      <w:r w:rsidR="009A60F0" w:rsidRPr="00F3225E">
        <w:rPr>
          <w:rFonts w:ascii="Times New Roman" w:hAnsi="Times New Roman" w:cs="Times New Roman"/>
          <w:sz w:val="24"/>
          <w:szCs w:val="24"/>
        </w:rPr>
        <w:t>Os principais tipos de análises das demonstrações contábeis são</w:t>
      </w:r>
      <w:r w:rsidRPr="00F3225E">
        <w:rPr>
          <w:rFonts w:ascii="Times New Roman" w:hAnsi="Times New Roman" w:cs="Times New Roman"/>
          <w:sz w:val="24"/>
          <w:szCs w:val="24"/>
        </w:rPr>
        <w:t xml:space="preserve"> “</w:t>
      </w:r>
      <w:r w:rsidRPr="00F3225E">
        <w:rPr>
          <w:rFonts w:ascii="Times New Roman" w:hAnsi="Times New Roman" w:cs="Times New Roman"/>
          <w:i/>
          <w:sz w:val="24"/>
          <w:szCs w:val="24"/>
        </w:rPr>
        <w:t xml:space="preserve">Análise Vertical, Análise </w:t>
      </w:r>
      <w:r w:rsidR="009A60F0" w:rsidRPr="00F3225E">
        <w:rPr>
          <w:rFonts w:ascii="Times New Roman" w:hAnsi="Times New Roman" w:cs="Times New Roman"/>
          <w:i/>
          <w:sz w:val="24"/>
          <w:szCs w:val="24"/>
        </w:rPr>
        <w:t>Horizontal e a Análise através de Indicadores e Índices</w:t>
      </w:r>
      <w:r w:rsidR="009A60F0" w:rsidRPr="00F3225E">
        <w:rPr>
          <w:rFonts w:ascii="Times New Roman" w:hAnsi="Times New Roman" w:cs="Times New Roman"/>
          <w:sz w:val="24"/>
          <w:szCs w:val="24"/>
        </w:rPr>
        <w:t>” (LINS e FILHO, 2012, p.140)</w:t>
      </w:r>
      <w:r w:rsidR="00A66F16" w:rsidRPr="00F3225E">
        <w:rPr>
          <w:rFonts w:ascii="Times New Roman" w:hAnsi="Times New Roman" w:cs="Times New Roman"/>
          <w:sz w:val="24"/>
          <w:szCs w:val="24"/>
        </w:rPr>
        <w:t>.</w:t>
      </w:r>
      <w:r w:rsidR="006031EF">
        <w:rPr>
          <w:rFonts w:ascii="Times New Roman" w:hAnsi="Times New Roman" w:cs="Times New Roman"/>
          <w:sz w:val="24"/>
          <w:szCs w:val="24"/>
        </w:rPr>
        <w:t xml:space="preserve">  </w:t>
      </w:r>
      <w:proofErr w:type="gramStart"/>
      <w:r w:rsidR="006031EF">
        <w:rPr>
          <w:rFonts w:ascii="Times New Roman" w:hAnsi="Times New Roman" w:cs="Times New Roman"/>
          <w:sz w:val="24"/>
          <w:szCs w:val="24"/>
        </w:rPr>
        <w:t>Estes sertão</w:t>
      </w:r>
      <w:proofErr w:type="gramEnd"/>
      <w:r w:rsidR="006031EF">
        <w:rPr>
          <w:rFonts w:ascii="Times New Roman" w:hAnsi="Times New Roman" w:cs="Times New Roman"/>
          <w:sz w:val="24"/>
          <w:szCs w:val="24"/>
        </w:rPr>
        <w:t xml:space="preserve"> tratados nas subseções a seguir.</w:t>
      </w:r>
    </w:p>
    <w:p w:rsidR="009A60F0" w:rsidRPr="00F3225E" w:rsidRDefault="009A60F0" w:rsidP="002F2C96">
      <w:pPr>
        <w:spacing w:after="0" w:line="240" w:lineRule="auto"/>
        <w:jc w:val="both"/>
        <w:rPr>
          <w:rFonts w:ascii="Times New Roman" w:hAnsi="Times New Roman" w:cs="Times New Roman"/>
          <w:sz w:val="24"/>
          <w:szCs w:val="24"/>
        </w:rPr>
      </w:pPr>
    </w:p>
    <w:p w:rsidR="009A60F0" w:rsidRPr="00F3225E" w:rsidRDefault="009A60F0" w:rsidP="002F2C96">
      <w:pPr>
        <w:pStyle w:val="PargrafodaLista"/>
        <w:numPr>
          <w:ilvl w:val="1"/>
          <w:numId w:val="3"/>
        </w:numPr>
        <w:tabs>
          <w:tab w:val="left" w:pos="567"/>
        </w:tabs>
        <w:spacing w:after="0" w:line="240" w:lineRule="auto"/>
        <w:ind w:left="284" w:hanging="284"/>
        <w:jc w:val="both"/>
        <w:rPr>
          <w:rFonts w:ascii="Times New Roman" w:hAnsi="Times New Roman" w:cs="Times New Roman"/>
          <w:b/>
          <w:sz w:val="24"/>
          <w:szCs w:val="24"/>
        </w:rPr>
      </w:pPr>
      <w:r w:rsidRPr="00F3225E">
        <w:rPr>
          <w:rFonts w:ascii="Times New Roman" w:hAnsi="Times New Roman" w:cs="Times New Roman"/>
          <w:b/>
          <w:sz w:val="24"/>
          <w:szCs w:val="24"/>
        </w:rPr>
        <w:t xml:space="preserve">Análise </w:t>
      </w:r>
      <w:r w:rsidR="002C117C" w:rsidRPr="00F3225E">
        <w:rPr>
          <w:rFonts w:ascii="Times New Roman" w:hAnsi="Times New Roman" w:cs="Times New Roman"/>
          <w:b/>
          <w:sz w:val="24"/>
          <w:szCs w:val="24"/>
        </w:rPr>
        <w:t>Vertical e Análise Horizontal</w:t>
      </w:r>
    </w:p>
    <w:p w:rsidR="009A60F0" w:rsidRPr="00F3225E" w:rsidRDefault="009A60F0" w:rsidP="002F2C96">
      <w:pPr>
        <w:spacing w:after="0" w:line="240" w:lineRule="auto"/>
        <w:ind w:firstLine="360"/>
        <w:jc w:val="both"/>
        <w:rPr>
          <w:rFonts w:ascii="Times New Roman" w:hAnsi="Times New Roman" w:cs="Times New Roman"/>
          <w:sz w:val="24"/>
          <w:szCs w:val="24"/>
        </w:rPr>
      </w:pPr>
      <w:r w:rsidRPr="00F3225E">
        <w:rPr>
          <w:rFonts w:ascii="Times New Roman" w:hAnsi="Times New Roman" w:cs="Times New Roman"/>
          <w:sz w:val="24"/>
          <w:szCs w:val="24"/>
        </w:rPr>
        <w:t xml:space="preserve">As análises vertical e horizontal possibilitam avaliar cada conta ou grupo de contas das demonstrações contábeis, por meio da comparação das contas entre si e entre diferentes períodos (MARTINS </w:t>
      </w:r>
      <w:proofErr w:type="spellStart"/>
      <w:proofErr w:type="gramStart"/>
      <w:r w:rsidRPr="00F3225E">
        <w:rPr>
          <w:rFonts w:ascii="Times New Roman" w:hAnsi="Times New Roman" w:cs="Times New Roman"/>
          <w:i/>
          <w:sz w:val="24"/>
          <w:szCs w:val="24"/>
        </w:rPr>
        <w:t>et</w:t>
      </w:r>
      <w:proofErr w:type="spellEnd"/>
      <w:proofErr w:type="gramEnd"/>
      <w:r w:rsidRPr="00F3225E">
        <w:rPr>
          <w:rFonts w:ascii="Times New Roman" w:hAnsi="Times New Roman" w:cs="Times New Roman"/>
          <w:i/>
          <w:sz w:val="24"/>
          <w:szCs w:val="24"/>
        </w:rPr>
        <w:t xml:space="preserve"> </w:t>
      </w:r>
      <w:proofErr w:type="spellStart"/>
      <w:r w:rsidRPr="00F3225E">
        <w:rPr>
          <w:rFonts w:ascii="Times New Roman" w:hAnsi="Times New Roman" w:cs="Times New Roman"/>
          <w:i/>
          <w:sz w:val="24"/>
          <w:szCs w:val="24"/>
        </w:rPr>
        <w:t>al</w:t>
      </w:r>
      <w:proofErr w:type="spellEnd"/>
      <w:r w:rsidRPr="00F3225E">
        <w:rPr>
          <w:rFonts w:ascii="Times New Roman" w:hAnsi="Times New Roman" w:cs="Times New Roman"/>
          <w:sz w:val="24"/>
          <w:szCs w:val="24"/>
        </w:rPr>
        <w:t>, 2010).</w:t>
      </w:r>
    </w:p>
    <w:p w:rsidR="00F3225E" w:rsidRDefault="002C117C" w:rsidP="002F2C96">
      <w:pPr>
        <w:spacing w:after="0" w:line="240" w:lineRule="auto"/>
        <w:ind w:firstLine="360"/>
        <w:jc w:val="both"/>
        <w:rPr>
          <w:rFonts w:ascii="Times New Roman" w:hAnsi="Times New Roman" w:cs="Times New Roman"/>
          <w:sz w:val="24"/>
          <w:szCs w:val="24"/>
        </w:rPr>
      </w:pPr>
      <w:r w:rsidRPr="00F3225E">
        <w:rPr>
          <w:rFonts w:ascii="Times New Roman" w:hAnsi="Times New Roman" w:cs="Times New Roman"/>
          <w:sz w:val="24"/>
          <w:szCs w:val="24"/>
        </w:rPr>
        <w:t>A análise vertical objetiva “</w:t>
      </w:r>
      <w:r w:rsidRPr="00F3225E">
        <w:rPr>
          <w:rFonts w:ascii="Times New Roman" w:hAnsi="Times New Roman" w:cs="Times New Roman"/>
          <w:i/>
          <w:sz w:val="24"/>
          <w:szCs w:val="24"/>
        </w:rPr>
        <w:t xml:space="preserve">demonstrar a representatividade e avaliação da estrutura do ativo e do passivo, de um elemento patrimonial ou da demonstração de resultado em relação a um grupo ou total de contas classificadas nas demonstrações contábeis” </w:t>
      </w:r>
      <w:r w:rsidRPr="00F3225E">
        <w:rPr>
          <w:rFonts w:ascii="Times New Roman" w:hAnsi="Times New Roman" w:cs="Times New Roman"/>
          <w:sz w:val="24"/>
          <w:szCs w:val="24"/>
        </w:rPr>
        <w:t>(LINS e FILHO, 2012, p.140)</w:t>
      </w:r>
      <w:r w:rsidR="00BF0425" w:rsidRPr="00F3225E">
        <w:rPr>
          <w:rFonts w:ascii="Times New Roman" w:hAnsi="Times New Roman" w:cs="Times New Roman"/>
          <w:sz w:val="24"/>
          <w:szCs w:val="24"/>
        </w:rPr>
        <w:t>, possibilitando</w:t>
      </w:r>
      <w:r w:rsidR="00A60584">
        <w:rPr>
          <w:rFonts w:ascii="Times New Roman" w:hAnsi="Times New Roman" w:cs="Times New Roman"/>
          <w:sz w:val="24"/>
          <w:szCs w:val="24"/>
        </w:rPr>
        <w:t xml:space="preserve"> </w:t>
      </w:r>
      <w:r w:rsidR="00BF0425" w:rsidRPr="00F3225E">
        <w:rPr>
          <w:rFonts w:ascii="Times New Roman" w:hAnsi="Times New Roman" w:cs="Times New Roman"/>
          <w:sz w:val="24"/>
          <w:szCs w:val="24"/>
        </w:rPr>
        <w:t xml:space="preserve">verificar </w:t>
      </w:r>
      <w:r w:rsidRPr="00F3225E">
        <w:rPr>
          <w:rFonts w:ascii="Times New Roman" w:hAnsi="Times New Roman" w:cs="Times New Roman"/>
          <w:sz w:val="24"/>
          <w:szCs w:val="24"/>
        </w:rPr>
        <w:t xml:space="preserve">a variação de uma conta em relação </w:t>
      </w:r>
      <w:proofErr w:type="gramStart"/>
      <w:r w:rsidRPr="00F3225E">
        <w:rPr>
          <w:rFonts w:ascii="Times New Roman" w:hAnsi="Times New Roman" w:cs="Times New Roman"/>
          <w:sz w:val="24"/>
          <w:szCs w:val="24"/>
        </w:rPr>
        <w:t>a</w:t>
      </w:r>
      <w:proofErr w:type="gramEnd"/>
      <w:r w:rsidRPr="00F3225E">
        <w:rPr>
          <w:rFonts w:ascii="Times New Roman" w:hAnsi="Times New Roman" w:cs="Times New Roman"/>
          <w:sz w:val="24"/>
          <w:szCs w:val="24"/>
        </w:rPr>
        <w:t xml:space="preserve"> outra conta em um mesmo período (MARTINS, 2010), apontando quais as contas mais relevantes das demonstrações contábeis (LINS e FILHO, 2012).</w:t>
      </w:r>
      <w:r w:rsidR="00A60584">
        <w:rPr>
          <w:rFonts w:ascii="Times New Roman" w:hAnsi="Times New Roman" w:cs="Times New Roman"/>
          <w:sz w:val="24"/>
          <w:szCs w:val="24"/>
        </w:rPr>
        <w:t xml:space="preserve">  Conforme explicam Lins e Filho (2012, p.141), “</w:t>
      </w:r>
      <w:r w:rsidR="00A60584" w:rsidRPr="00A60584">
        <w:rPr>
          <w:rFonts w:ascii="Times New Roman" w:hAnsi="Times New Roman" w:cs="Times New Roman"/>
          <w:i/>
          <w:sz w:val="24"/>
          <w:szCs w:val="24"/>
        </w:rPr>
        <w:t>o cálculo do percentual e participação relativa dos elementos do ativo e do passivo é feito dividindo o valor de cada elemento pelo valor total do ativo ou do passivo</w:t>
      </w:r>
      <w:r w:rsidR="00A60584">
        <w:rPr>
          <w:rFonts w:ascii="Times New Roman" w:hAnsi="Times New Roman" w:cs="Times New Roman"/>
          <w:sz w:val="24"/>
          <w:szCs w:val="24"/>
        </w:rPr>
        <w:t>”.</w:t>
      </w:r>
    </w:p>
    <w:p w:rsidR="00B261A3" w:rsidRPr="00F3225E" w:rsidRDefault="009A60F0" w:rsidP="002F2C96">
      <w:pPr>
        <w:spacing w:after="0" w:line="240" w:lineRule="auto"/>
        <w:ind w:firstLine="360"/>
        <w:jc w:val="both"/>
        <w:rPr>
          <w:rFonts w:ascii="Times New Roman" w:hAnsi="Times New Roman" w:cs="Times New Roman"/>
          <w:sz w:val="24"/>
          <w:szCs w:val="24"/>
        </w:rPr>
      </w:pPr>
      <w:r w:rsidRPr="00F3225E">
        <w:rPr>
          <w:rFonts w:ascii="Times New Roman" w:hAnsi="Times New Roman" w:cs="Times New Roman"/>
          <w:sz w:val="24"/>
          <w:szCs w:val="24"/>
        </w:rPr>
        <w:t>A análise horizontal “</w:t>
      </w:r>
      <w:r w:rsidRPr="00F3225E">
        <w:rPr>
          <w:rFonts w:ascii="Times New Roman" w:hAnsi="Times New Roman" w:cs="Times New Roman"/>
          <w:i/>
          <w:sz w:val="24"/>
          <w:szCs w:val="24"/>
        </w:rPr>
        <w:t>é um processo de análise temporal que permite verificar a evolução das contas individuais e também dos grupos de contas por meio de números- índices</w:t>
      </w:r>
      <w:r w:rsidRPr="00F3225E">
        <w:rPr>
          <w:rFonts w:ascii="Times New Roman" w:hAnsi="Times New Roman" w:cs="Times New Roman"/>
          <w:sz w:val="24"/>
          <w:szCs w:val="24"/>
        </w:rPr>
        <w:t xml:space="preserve">” (MARTINS </w:t>
      </w:r>
      <w:proofErr w:type="spellStart"/>
      <w:proofErr w:type="gramStart"/>
      <w:r w:rsidRPr="00F3225E">
        <w:rPr>
          <w:rFonts w:ascii="Times New Roman" w:hAnsi="Times New Roman" w:cs="Times New Roman"/>
          <w:i/>
          <w:sz w:val="24"/>
          <w:szCs w:val="24"/>
        </w:rPr>
        <w:t>et</w:t>
      </w:r>
      <w:proofErr w:type="spellEnd"/>
      <w:proofErr w:type="gramEnd"/>
      <w:r w:rsidRPr="00F3225E">
        <w:rPr>
          <w:rFonts w:ascii="Times New Roman" w:hAnsi="Times New Roman" w:cs="Times New Roman"/>
          <w:i/>
          <w:sz w:val="24"/>
          <w:szCs w:val="24"/>
        </w:rPr>
        <w:t xml:space="preserve"> </w:t>
      </w:r>
      <w:proofErr w:type="spellStart"/>
      <w:r w:rsidRPr="00F3225E">
        <w:rPr>
          <w:rFonts w:ascii="Times New Roman" w:hAnsi="Times New Roman" w:cs="Times New Roman"/>
          <w:i/>
          <w:sz w:val="24"/>
          <w:szCs w:val="24"/>
        </w:rPr>
        <w:t>al</w:t>
      </w:r>
      <w:proofErr w:type="spellEnd"/>
      <w:r w:rsidR="00E26531">
        <w:rPr>
          <w:rFonts w:ascii="Times New Roman" w:hAnsi="Times New Roman" w:cs="Times New Roman"/>
          <w:sz w:val="24"/>
          <w:szCs w:val="24"/>
        </w:rPr>
        <w:t>, 2010, p.103), permitindo ao analista</w:t>
      </w:r>
      <w:r w:rsidR="00B261A3" w:rsidRPr="00F3225E">
        <w:rPr>
          <w:rFonts w:ascii="Times New Roman" w:hAnsi="Times New Roman" w:cs="Times New Roman"/>
          <w:sz w:val="24"/>
          <w:szCs w:val="24"/>
        </w:rPr>
        <w:t xml:space="preserve"> avaliar a eficácia das estratégias adotadas pela empresa (LINS e FILHO, 2012). </w:t>
      </w:r>
    </w:p>
    <w:p w:rsidR="009A60F0" w:rsidRPr="00F3225E" w:rsidRDefault="00B261A3" w:rsidP="002F2C96">
      <w:pPr>
        <w:spacing w:after="0" w:line="240" w:lineRule="auto"/>
        <w:ind w:firstLine="360"/>
        <w:jc w:val="both"/>
        <w:rPr>
          <w:rFonts w:ascii="Times New Roman" w:hAnsi="Times New Roman" w:cs="Times New Roman"/>
          <w:sz w:val="24"/>
          <w:szCs w:val="24"/>
        </w:rPr>
      </w:pPr>
      <w:r w:rsidRPr="00F3225E">
        <w:rPr>
          <w:rFonts w:ascii="Times New Roman" w:hAnsi="Times New Roman" w:cs="Times New Roman"/>
          <w:sz w:val="24"/>
          <w:szCs w:val="24"/>
        </w:rPr>
        <w:t xml:space="preserve">Em sua realização, o </w:t>
      </w:r>
      <w:r w:rsidR="009A60F0" w:rsidRPr="00F3225E">
        <w:rPr>
          <w:rFonts w:ascii="Times New Roman" w:hAnsi="Times New Roman" w:cs="Times New Roman"/>
          <w:sz w:val="24"/>
          <w:szCs w:val="24"/>
        </w:rPr>
        <w:t>primeiro passo é o estabelecimento de uma data-base, geralmente a demonstração mais antiga, cujo valor índice será 100 (</w:t>
      </w:r>
      <w:r w:rsidR="00841BAA" w:rsidRPr="00F3225E">
        <w:rPr>
          <w:rFonts w:ascii="Times New Roman" w:hAnsi="Times New Roman" w:cs="Times New Roman"/>
          <w:sz w:val="24"/>
          <w:szCs w:val="24"/>
        </w:rPr>
        <w:t xml:space="preserve">PEREZ JUNIOR e BEGALLI, 2009; </w:t>
      </w:r>
      <w:r w:rsidR="009A60F0" w:rsidRPr="00F3225E">
        <w:rPr>
          <w:rFonts w:ascii="Times New Roman" w:hAnsi="Times New Roman" w:cs="Times New Roman"/>
          <w:sz w:val="24"/>
          <w:szCs w:val="24"/>
        </w:rPr>
        <w:t xml:space="preserve">MARTINS </w:t>
      </w:r>
      <w:proofErr w:type="spellStart"/>
      <w:proofErr w:type="gramStart"/>
      <w:r w:rsidR="009A60F0" w:rsidRPr="00F3225E">
        <w:rPr>
          <w:rFonts w:ascii="Times New Roman" w:hAnsi="Times New Roman" w:cs="Times New Roman"/>
          <w:i/>
          <w:sz w:val="24"/>
          <w:szCs w:val="24"/>
        </w:rPr>
        <w:t>et</w:t>
      </w:r>
      <w:proofErr w:type="spellEnd"/>
      <w:proofErr w:type="gramEnd"/>
      <w:r w:rsidR="009A60F0" w:rsidRPr="00F3225E">
        <w:rPr>
          <w:rFonts w:ascii="Times New Roman" w:hAnsi="Times New Roman" w:cs="Times New Roman"/>
          <w:i/>
          <w:sz w:val="24"/>
          <w:szCs w:val="24"/>
        </w:rPr>
        <w:t xml:space="preserve"> </w:t>
      </w:r>
      <w:proofErr w:type="spellStart"/>
      <w:r w:rsidR="009A60F0" w:rsidRPr="00F3225E">
        <w:rPr>
          <w:rFonts w:ascii="Times New Roman" w:hAnsi="Times New Roman" w:cs="Times New Roman"/>
          <w:i/>
          <w:sz w:val="24"/>
          <w:szCs w:val="24"/>
        </w:rPr>
        <w:t>al</w:t>
      </w:r>
      <w:proofErr w:type="spellEnd"/>
      <w:r w:rsidR="009A60F0" w:rsidRPr="00F3225E">
        <w:rPr>
          <w:rFonts w:ascii="Times New Roman" w:hAnsi="Times New Roman" w:cs="Times New Roman"/>
          <w:sz w:val="24"/>
          <w:szCs w:val="24"/>
        </w:rPr>
        <w:t xml:space="preserve">, 2010; LINS e FILHO, 2012).  Os valores dos próximos períodos são encontrados por meio de regra de três para cada período, relacionado com a data-base (MARTINS </w:t>
      </w:r>
      <w:proofErr w:type="spellStart"/>
      <w:proofErr w:type="gramStart"/>
      <w:r w:rsidR="009A60F0" w:rsidRPr="00F3225E">
        <w:rPr>
          <w:rFonts w:ascii="Times New Roman" w:hAnsi="Times New Roman" w:cs="Times New Roman"/>
          <w:i/>
          <w:sz w:val="24"/>
          <w:szCs w:val="24"/>
        </w:rPr>
        <w:t>et</w:t>
      </w:r>
      <w:proofErr w:type="spellEnd"/>
      <w:proofErr w:type="gramEnd"/>
      <w:r w:rsidR="009A60F0" w:rsidRPr="00F3225E">
        <w:rPr>
          <w:rFonts w:ascii="Times New Roman" w:hAnsi="Times New Roman" w:cs="Times New Roman"/>
          <w:i/>
          <w:sz w:val="24"/>
          <w:szCs w:val="24"/>
        </w:rPr>
        <w:t xml:space="preserve"> </w:t>
      </w:r>
      <w:proofErr w:type="spellStart"/>
      <w:r w:rsidR="009A60F0" w:rsidRPr="00F3225E">
        <w:rPr>
          <w:rFonts w:ascii="Times New Roman" w:hAnsi="Times New Roman" w:cs="Times New Roman"/>
          <w:i/>
          <w:sz w:val="24"/>
          <w:szCs w:val="24"/>
        </w:rPr>
        <w:t>al</w:t>
      </w:r>
      <w:proofErr w:type="spellEnd"/>
      <w:r w:rsidR="009A60F0" w:rsidRPr="00F3225E">
        <w:rPr>
          <w:rFonts w:ascii="Times New Roman" w:hAnsi="Times New Roman" w:cs="Times New Roman"/>
          <w:sz w:val="24"/>
          <w:szCs w:val="24"/>
        </w:rPr>
        <w:t xml:space="preserve">, 2010).  </w:t>
      </w:r>
    </w:p>
    <w:p w:rsidR="0010671B" w:rsidRPr="00F3225E" w:rsidRDefault="0010671B" w:rsidP="002F2C96">
      <w:pPr>
        <w:spacing w:after="0" w:line="240" w:lineRule="auto"/>
        <w:jc w:val="both"/>
        <w:rPr>
          <w:rFonts w:ascii="Times New Roman" w:hAnsi="Times New Roman" w:cs="Times New Roman"/>
          <w:b/>
          <w:sz w:val="24"/>
          <w:szCs w:val="24"/>
        </w:rPr>
      </w:pPr>
    </w:p>
    <w:p w:rsidR="00351F20" w:rsidRPr="00F3225E" w:rsidRDefault="00351F20" w:rsidP="002F2C96">
      <w:pPr>
        <w:pStyle w:val="PargrafodaLista"/>
        <w:numPr>
          <w:ilvl w:val="1"/>
          <w:numId w:val="3"/>
        </w:numPr>
        <w:tabs>
          <w:tab w:val="left" w:pos="567"/>
        </w:tabs>
        <w:spacing w:after="0" w:line="240" w:lineRule="auto"/>
        <w:ind w:left="284" w:hanging="284"/>
        <w:jc w:val="both"/>
        <w:rPr>
          <w:rFonts w:ascii="Times New Roman" w:hAnsi="Times New Roman" w:cs="Times New Roman"/>
          <w:b/>
          <w:sz w:val="24"/>
          <w:szCs w:val="24"/>
        </w:rPr>
      </w:pPr>
      <w:r w:rsidRPr="00F3225E">
        <w:rPr>
          <w:rFonts w:ascii="Times New Roman" w:hAnsi="Times New Roman" w:cs="Times New Roman"/>
          <w:b/>
          <w:sz w:val="24"/>
          <w:szCs w:val="24"/>
        </w:rPr>
        <w:t>Índices de Liquidez</w:t>
      </w:r>
    </w:p>
    <w:p w:rsidR="0010671B" w:rsidRPr="00F3225E" w:rsidRDefault="0010671B" w:rsidP="002F2C96">
      <w:pPr>
        <w:spacing w:after="0" w:line="240" w:lineRule="auto"/>
        <w:jc w:val="both"/>
        <w:rPr>
          <w:rFonts w:ascii="Times New Roman" w:hAnsi="Times New Roman" w:cs="Times New Roman"/>
          <w:sz w:val="24"/>
          <w:szCs w:val="24"/>
        </w:rPr>
      </w:pPr>
      <w:r w:rsidRPr="00F3225E">
        <w:rPr>
          <w:rFonts w:ascii="Times New Roman" w:hAnsi="Times New Roman" w:cs="Times New Roman"/>
          <w:b/>
          <w:sz w:val="24"/>
          <w:szCs w:val="24"/>
        </w:rPr>
        <w:tab/>
      </w:r>
      <w:r w:rsidRPr="00F3225E">
        <w:rPr>
          <w:rFonts w:ascii="Times New Roman" w:hAnsi="Times New Roman" w:cs="Times New Roman"/>
          <w:sz w:val="24"/>
          <w:szCs w:val="24"/>
        </w:rPr>
        <w:t>Liquidez “</w:t>
      </w:r>
      <w:r w:rsidRPr="00F3225E">
        <w:rPr>
          <w:rFonts w:ascii="Times New Roman" w:hAnsi="Times New Roman" w:cs="Times New Roman"/>
          <w:i/>
          <w:sz w:val="24"/>
          <w:szCs w:val="24"/>
        </w:rPr>
        <w:t>é a capacidade de uma empresa de saldar suas obrigações de curto prazo à medida que vencem</w:t>
      </w:r>
      <w:r w:rsidRPr="00F3225E">
        <w:rPr>
          <w:rFonts w:ascii="Times New Roman" w:hAnsi="Times New Roman" w:cs="Times New Roman"/>
          <w:sz w:val="24"/>
          <w:szCs w:val="24"/>
        </w:rPr>
        <w:t>” (GITMAN, 2010, p.51</w:t>
      </w:r>
      <w:r w:rsidR="00A54C30" w:rsidRPr="00F3225E">
        <w:rPr>
          <w:rFonts w:ascii="Times New Roman" w:hAnsi="Times New Roman" w:cs="Times New Roman"/>
          <w:sz w:val="24"/>
          <w:szCs w:val="24"/>
        </w:rPr>
        <w:t xml:space="preserve">). </w:t>
      </w:r>
      <w:r w:rsidR="00351F20" w:rsidRPr="00F3225E">
        <w:rPr>
          <w:rFonts w:ascii="Times New Roman" w:hAnsi="Times New Roman" w:cs="Times New Roman"/>
          <w:sz w:val="24"/>
          <w:szCs w:val="24"/>
        </w:rPr>
        <w:t>Uma liquidez baixa ou em declínio é anúncio de dificuldades financeiras em uma empresa.  Por este motivo, os índices de liquidez podem ser utilizados para antecipar problemas de</w:t>
      </w:r>
      <w:r w:rsidR="005F1B52" w:rsidRPr="00F3225E">
        <w:rPr>
          <w:rFonts w:ascii="Times New Roman" w:hAnsi="Times New Roman" w:cs="Times New Roman"/>
          <w:sz w:val="24"/>
          <w:szCs w:val="24"/>
        </w:rPr>
        <w:t xml:space="preserve"> fluxo de caixa e insolvência. </w:t>
      </w:r>
      <w:r w:rsidR="00351F20" w:rsidRPr="00F3225E">
        <w:rPr>
          <w:rFonts w:ascii="Times New Roman" w:hAnsi="Times New Roman" w:cs="Times New Roman"/>
          <w:sz w:val="24"/>
          <w:szCs w:val="24"/>
        </w:rPr>
        <w:t>(GITMAN, 2010).</w:t>
      </w:r>
      <w:r w:rsidR="005F1B52" w:rsidRPr="00F3225E">
        <w:rPr>
          <w:rFonts w:ascii="Times New Roman" w:hAnsi="Times New Roman" w:cs="Times New Roman"/>
          <w:sz w:val="24"/>
          <w:szCs w:val="24"/>
        </w:rPr>
        <w:t xml:space="preserve">   Existem do</w:t>
      </w:r>
      <w:r w:rsidR="004C0DC5" w:rsidRPr="00F3225E">
        <w:rPr>
          <w:rFonts w:ascii="Times New Roman" w:hAnsi="Times New Roman" w:cs="Times New Roman"/>
          <w:sz w:val="24"/>
          <w:szCs w:val="24"/>
        </w:rPr>
        <w:t xml:space="preserve">is tipos de índices de liquidez.  Estes são </w:t>
      </w:r>
      <w:r w:rsidR="005F1B52" w:rsidRPr="00F3225E">
        <w:rPr>
          <w:rFonts w:ascii="Times New Roman" w:hAnsi="Times New Roman" w:cs="Times New Roman"/>
          <w:sz w:val="24"/>
          <w:szCs w:val="24"/>
        </w:rPr>
        <w:t xml:space="preserve">apresentados no Quadro </w:t>
      </w:r>
      <w:proofErr w:type="gramStart"/>
      <w:r w:rsidR="005F1B52" w:rsidRPr="00F3225E">
        <w:rPr>
          <w:rFonts w:ascii="Times New Roman" w:hAnsi="Times New Roman" w:cs="Times New Roman"/>
          <w:sz w:val="24"/>
          <w:szCs w:val="24"/>
        </w:rPr>
        <w:t>1</w:t>
      </w:r>
      <w:proofErr w:type="gramEnd"/>
      <w:r w:rsidR="005F1B52" w:rsidRPr="00F3225E">
        <w:rPr>
          <w:rFonts w:ascii="Times New Roman" w:hAnsi="Times New Roman" w:cs="Times New Roman"/>
          <w:sz w:val="24"/>
          <w:szCs w:val="24"/>
        </w:rPr>
        <w:t>.</w:t>
      </w:r>
    </w:p>
    <w:p w:rsidR="001D08CC" w:rsidRPr="00F3225E" w:rsidRDefault="001D08CC" w:rsidP="002F2C96">
      <w:pPr>
        <w:spacing w:after="0" w:line="240" w:lineRule="auto"/>
        <w:jc w:val="both"/>
        <w:rPr>
          <w:rFonts w:ascii="Times New Roman" w:hAnsi="Times New Roman" w:cs="Times New Roman"/>
          <w:sz w:val="24"/>
          <w:szCs w:val="24"/>
        </w:rPr>
      </w:pPr>
    </w:p>
    <w:p w:rsidR="005F1B52" w:rsidRPr="006031EF" w:rsidRDefault="005F1B52" w:rsidP="001D7E80">
      <w:pPr>
        <w:spacing w:after="0" w:line="240" w:lineRule="auto"/>
        <w:jc w:val="center"/>
        <w:outlineLvl w:val="0"/>
        <w:rPr>
          <w:rFonts w:ascii="Times New Roman" w:hAnsi="Times New Roman" w:cs="Times New Roman"/>
          <w:b/>
          <w:sz w:val="24"/>
          <w:szCs w:val="24"/>
        </w:rPr>
      </w:pPr>
      <w:r w:rsidRPr="006031EF">
        <w:rPr>
          <w:rFonts w:ascii="Times New Roman" w:hAnsi="Times New Roman" w:cs="Times New Roman"/>
          <w:b/>
          <w:sz w:val="20"/>
          <w:szCs w:val="20"/>
        </w:rPr>
        <w:lastRenderedPageBreak/>
        <w:t>Quadro 01 – Índices de Liquidez</w:t>
      </w:r>
    </w:p>
    <w:tbl>
      <w:tblPr>
        <w:tblStyle w:val="Tabelacomgrade"/>
        <w:tblW w:w="0" w:type="auto"/>
        <w:jc w:val="center"/>
        <w:tblLook w:val="04A0"/>
      </w:tblPr>
      <w:tblGrid>
        <w:gridCol w:w="1677"/>
        <w:gridCol w:w="4456"/>
        <w:gridCol w:w="3083"/>
      </w:tblGrid>
      <w:tr w:rsidR="005F1B52" w:rsidRPr="00F3225E" w:rsidTr="00AF5D32">
        <w:trPr>
          <w:jc w:val="center"/>
        </w:trPr>
        <w:tc>
          <w:tcPr>
            <w:tcW w:w="0" w:type="auto"/>
          </w:tcPr>
          <w:p w:rsidR="005F1B52" w:rsidRPr="00F3225E" w:rsidRDefault="005F1B52" w:rsidP="002F2C96">
            <w:pPr>
              <w:jc w:val="center"/>
              <w:rPr>
                <w:rFonts w:ascii="Times New Roman" w:hAnsi="Times New Roman" w:cs="Times New Roman"/>
                <w:b/>
                <w:sz w:val="20"/>
                <w:szCs w:val="20"/>
              </w:rPr>
            </w:pPr>
            <w:r w:rsidRPr="00F3225E">
              <w:rPr>
                <w:rFonts w:ascii="Times New Roman" w:hAnsi="Times New Roman" w:cs="Times New Roman"/>
                <w:b/>
                <w:sz w:val="20"/>
                <w:szCs w:val="20"/>
              </w:rPr>
              <w:t>Índice</w:t>
            </w:r>
          </w:p>
        </w:tc>
        <w:tc>
          <w:tcPr>
            <w:tcW w:w="4456" w:type="dxa"/>
          </w:tcPr>
          <w:p w:rsidR="005F1B52" w:rsidRPr="00F3225E" w:rsidRDefault="005F1B52" w:rsidP="002F2C96">
            <w:pPr>
              <w:jc w:val="center"/>
              <w:rPr>
                <w:rFonts w:ascii="Times New Roman" w:hAnsi="Times New Roman" w:cs="Times New Roman"/>
                <w:b/>
                <w:sz w:val="20"/>
                <w:szCs w:val="20"/>
              </w:rPr>
            </w:pPr>
            <w:r w:rsidRPr="00F3225E">
              <w:rPr>
                <w:rFonts w:ascii="Times New Roman" w:hAnsi="Times New Roman" w:cs="Times New Roman"/>
                <w:b/>
                <w:sz w:val="20"/>
                <w:szCs w:val="20"/>
              </w:rPr>
              <w:t>Descrição</w:t>
            </w:r>
          </w:p>
        </w:tc>
        <w:tc>
          <w:tcPr>
            <w:tcW w:w="3083" w:type="dxa"/>
          </w:tcPr>
          <w:p w:rsidR="005F1B52" w:rsidRPr="00F3225E" w:rsidRDefault="005F1B52" w:rsidP="002F2C96">
            <w:pPr>
              <w:jc w:val="center"/>
              <w:rPr>
                <w:rFonts w:ascii="Times New Roman" w:hAnsi="Times New Roman" w:cs="Times New Roman"/>
                <w:b/>
                <w:sz w:val="20"/>
                <w:szCs w:val="20"/>
              </w:rPr>
            </w:pPr>
            <w:r w:rsidRPr="00F3225E">
              <w:rPr>
                <w:rFonts w:ascii="Times New Roman" w:hAnsi="Times New Roman" w:cs="Times New Roman"/>
                <w:b/>
                <w:sz w:val="20"/>
                <w:szCs w:val="20"/>
              </w:rPr>
              <w:t>Fórmula</w:t>
            </w:r>
          </w:p>
        </w:tc>
      </w:tr>
      <w:tr w:rsidR="005F1B52" w:rsidRPr="00F3225E" w:rsidTr="00AF5D32">
        <w:trPr>
          <w:jc w:val="center"/>
        </w:trPr>
        <w:tc>
          <w:tcPr>
            <w:tcW w:w="0" w:type="auto"/>
            <w:vAlign w:val="center"/>
          </w:tcPr>
          <w:p w:rsidR="005F1B52" w:rsidRPr="00F3225E" w:rsidRDefault="005F1B52" w:rsidP="002F2C96">
            <w:pPr>
              <w:jc w:val="center"/>
              <w:rPr>
                <w:rFonts w:ascii="Times New Roman" w:hAnsi="Times New Roman" w:cs="Times New Roman"/>
                <w:sz w:val="20"/>
                <w:szCs w:val="20"/>
              </w:rPr>
            </w:pPr>
            <w:r w:rsidRPr="00F3225E">
              <w:rPr>
                <w:rFonts w:ascii="Times New Roman" w:hAnsi="Times New Roman" w:cs="Times New Roman"/>
                <w:sz w:val="20"/>
                <w:szCs w:val="20"/>
              </w:rPr>
              <w:t>Liquidez Corrente</w:t>
            </w:r>
          </w:p>
        </w:tc>
        <w:tc>
          <w:tcPr>
            <w:tcW w:w="4456" w:type="dxa"/>
            <w:vAlign w:val="center"/>
          </w:tcPr>
          <w:p w:rsidR="005F1B52" w:rsidRPr="00F3225E" w:rsidRDefault="005F1B52" w:rsidP="002F2C96">
            <w:pPr>
              <w:rPr>
                <w:rFonts w:ascii="Times New Roman" w:hAnsi="Times New Roman" w:cs="Times New Roman"/>
                <w:sz w:val="20"/>
                <w:szCs w:val="20"/>
              </w:rPr>
            </w:pPr>
            <w:r w:rsidRPr="00F3225E">
              <w:rPr>
                <w:rFonts w:ascii="Times New Roman" w:hAnsi="Times New Roman" w:cs="Times New Roman"/>
                <w:sz w:val="20"/>
                <w:szCs w:val="20"/>
              </w:rPr>
              <w:t>Utilizado para medir a capacidade da empresa de saldar suas obrigações de curto prazo.</w:t>
            </w:r>
          </w:p>
        </w:tc>
        <w:tc>
          <w:tcPr>
            <w:tcW w:w="3083" w:type="dxa"/>
            <w:vAlign w:val="center"/>
          </w:tcPr>
          <w:p w:rsidR="005F1B52" w:rsidRPr="00F3225E" w:rsidRDefault="005F1B52" w:rsidP="002F2C96">
            <w:pPr>
              <w:rPr>
                <w:rFonts w:ascii="Times New Roman" w:hAnsi="Times New Roman" w:cs="Times New Roman"/>
                <w:sz w:val="20"/>
                <w:szCs w:val="20"/>
              </w:rPr>
            </w:pPr>
            <m:oMathPara>
              <m:oMath>
                <m:r>
                  <m:rPr>
                    <m:sty m:val="p"/>
                  </m:rPr>
                  <w:rPr>
                    <w:rFonts w:ascii="Cambria Math" w:hAnsi="Cambria Math" w:cs="Times New Roman"/>
                    <w:sz w:val="20"/>
                    <w:szCs w:val="20"/>
                  </w:rPr>
                  <m:t>Í</m:t>
                </m:r>
                <m:r>
                  <m:rPr>
                    <m:sty m:val="p"/>
                  </m:rPr>
                  <w:rPr>
                    <w:rFonts w:ascii="Cambria Math" w:hAnsi="Times New Roman" w:cs="Times New Roman"/>
                    <w:sz w:val="20"/>
                    <w:szCs w:val="20"/>
                  </w:rPr>
                  <m:t xml:space="preserve">ndice de liquidez corrente= </m:t>
                </m:r>
                <m:f>
                  <m:fPr>
                    <m:ctrlPr>
                      <w:rPr>
                        <w:rFonts w:ascii="Cambria Math" w:hAnsi="Times New Roman" w:cs="Times New Roman"/>
                        <w:sz w:val="20"/>
                        <w:szCs w:val="20"/>
                      </w:rPr>
                    </m:ctrlPr>
                  </m:fPr>
                  <m:num>
                    <m:r>
                      <m:rPr>
                        <m:sty m:val="p"/>
                      </m:rPr>
                      <w:rPr>
                        <w:rFonts w:ascii="Cambria Math" w:hAnsi="Times New Roman" w:cs="Times New Roman"/>
                        <w:sz w:val="20"/>
                        <w:szCs w:val="20"/>
                      </w:rPr>
                      <m:t>Ativo circulante</m:t>
                    </m:r>
                  </m:num>
                  <m:den>
                    <m:r>
                      <m:rPr>
                        <m:sty m:val="p"/>
                      </m:rPr>
                      <w:rPr>
                        <w:rFonts w:ascii="Cambria Math" w:hAnsi="Times New Roman" w:cs="Times New Roman"/>
                        <w:sz w:val="20"/>
                        <w:szCs w:val="20"/>
                      </w:rPr>
                      <m:t>Passivo circulante</m:t>
                    </m:r>
                  </m:den>
                </m:f>
              </m:oMath>
            </m:oMathPara>
          </w:p>
        </w:tc>
      </w:tr>
      <w:tr w:rsidR="005F1B52" w:rsidRPr="00F3225E" w:rsidTr="00AF5D32">
        <w:trPr>
          <w:trHeight w:val="935"/>
          <w:jc w:val="center"/>
        </w:trPr>
        <w:tc>
          <w:tcPr>
            <w:tcW w:w="0" w:type="auto"/>
            <w:vAlign w:val="center"/>
          </w:tcPr>
          <w:p w:rsidR="005F1B52" w:rsidRPr="00F3225E" w:rsidRDefault="005F1B52" w:rsidP="002F2C96">
            <w:pPr>
              <w:jc w:val="center"/>
              <w:rPr>
                <w:rFonts w:ascii="Times New Roman" w:hAnsi="Times New Roman" w:cs="Times New Roman"/>
                <w:sz w:val="20"/>
                <w:szCs w:val="20"/>
              </w:rPr>
            </w:pPr>
            <w:r w:rsidRPr="00F3225E">
              <w:rPr>
                <w:rFonts w:ascii="Times New Roman" w:hAnsi="Times New Roman" w:cs="Times New Roman"/>
                <w:sz w:val="20"/>
                <w:szCs w:val="20"/>
              </w:rPr>
              <w:t>Liquidez Seca</w:t>
            </w:r>
          </w:p>
        </w:tc>
        <w:tc>
          <w:tcPr>
            <w:tcW w:w="4456" w:type="dxa"/>
            <w:vAlign w:val="center"/>
          </w:tcPr>
          <w:p w:rsidR="005F1B52" w:rsidRPr="00F3225E" w:rsidRDefault="005F1B52" w:rsidP="002F2C96">
            <w:pPr>
              <w:rPr>
                <w:rFonts w:ascii="Times New Roman" w:hAnsi="Times New Roman" w:cs="Times New Roman"/>
                <w:sz w:val="20"/>
                <w:szCs w:val="20"/>
              </w:rPr>
            </w:pPr>
            <w:r w:rsidRPr="00F3225E">
              <w:rPr>
                <w:rFonts w:ascii="Times New Roman" w:hAnsi="Times New Roman" w:cs="Times New Roman"/>
                <w:sz w:val="20"/>
                <w:szCs w:val="20"/>
              </w:rPr>
              <w:t>Assemelha-se ao índice de liquidez seca, excluindo os estoques, normalmente os ativos circulantes menos líquidos.</w:t>
            </w:r>
          </w:p>
        </w:tc>
        <w:tc>
          <w:tcPr>
            <w:tcW w:w="3083" w:type="dxa"/>
            <w:vAlign w:val="center"/>
          </w:tcPr>
          <w:p w:rsidR="005F1B52" w:rsidRPr="00F3225E" w:rsidRDefault="005F1B52" w:rsidP="002F2C96">
            <w:pPr>
              <w:rPr>
                <w:rFonts w:ascii="Times New Roman" w:hAnsi="Times New Roman" w:cs="Times New Roman"/>
                <w:sz w:val="20"/>
                <w:szCs w:val="20"/>
              </w:rPr>
            </w:pPr>
            <m:oMathPara>
              <m:oMath>
                <m:r>
                  <m:rPr>
                    <m:sty m:val="p"/>
                  </m:rPr>
                  <w:rPr>
                    <w:rFonts w:ascii="Cambria Math" w:hAnsi="Times New Roman" w:cs="Times New Roman"/>
                    <w:sz w:val="20"/>
                    <w:szCs w:val="20"/>
                  </w:rPr>
                  <m:t>Í</m:t>
                </m:r>
                <m:r>
                  <m:rPr>
                    <m:sty m:val="p"/>
                  </m:rPr>
                  <w:rPr>
                    <w:rFonts w:ascii="Cambria Math" w:hAnsi="Cambria Math" w:cs="Times New Roman"/>
                    <w:sz w:val="20"/>
                    <w:szCs w:val="20"/>
                  </w:rPr>
                  <m:t>ndicedeliquidezseca</m:t>
                </m:r>
                <m:r>
                  <m:rPr>
                    <m:sty m:val="p"/>
                  </m:rPr>
                  <w:rPr>
                    <w:rFonts w:ascii="Cambria Math" w:hAnsi="Times New Roman" w:cs="Times New Roman"/>
                    <w:sz w:val="20"/>
                    <w:szCs w:val="20"/>
                  </w:rPr>
                  <m:t xml:space="preserve">= </m:t>
                </m:r>
                <m:f>
                  <m:fPr>
                    <m:ctrlPr>
                      <w:rPr>
                        <w:rFonts w:ascii="Cambria Math" w:hAnsi="Times New Roman" w:cs="Times New Roman"/>
                        <w:sz w:val="20"/>
                        <w:szCs w:val="20"/>
                      </w:rPr>
                    </m:ctrlPr>
                  </m:fPr>
                  <m:num>
                    <m:r>
                      <m:rPr>
                        <m:sty m:val="p"/>
                      </m:rPr>
                      <w:rPr>
                        <w:rFonts w:ascii="Cambria Math" w:hAnsi="Cambria Math" w:cs="Times New Roman"/>
                        <w:sz w:val="20"/>
                        <w:szCs w:val="20"/>
                      </w:rPr>
                      <m:t>Ativocirculante-Estoques</m:t>
                    </m:r>
                  </m:num>
                  <m:den>
                    <m:r>
                      <m:rPr>
                        <m:sty m:val="p"/>
                      </m:rPr>
                      <w:rPr>
                        <w:rFonts w:ascii="Cambria Math" w:hAnsi="Cambria Math" w:cs="Times New Roman"/>
                        <w:sz w:val="20"/>
                        <w:szCs w:val="20"/>
                      </w:rPr>
                      <m:t>Passivocirculante</m:t>
                    </m:r>
                  </m:den>
                </m:f>
              </m:oMath>
            </m:oMathPara>
          </w:p>
        </w:tc>
      </w:tr>
    </w:tbl>
    <w:p w:rsidR="0010671B" w:rsidRDefault="006031EF" w:rsidP="002F2C96">
      <w:pPr>
        <w:spacing w:line="240" w:lineRule="auto"/>
        <w:rPr>
          <w:rFonts w:ascii="Times New Roman" w:hAnsi="Times New Roman" w:cs="Times New Roman"/>
          <w:sz w:val="24"/>
          <w:szCs w:val="24"/>
        </w:rPr>
      </w:pPr>
      <w:r>
        <w:rPr>
          <w:rFonts w:ascii="Times New Roman" w:hAnsi="Times New Roman" w:cs="Times New Roman"/>
          <w:sz w:val="20"/>
          <w:szCs w:val="20"/>
        </w:rPr>
        <w:t>Fonte</w:t>
      </w:r>
      <w:r w:rsidR="005F1B52" w:rsidRPr="00F3225E">
        <w:rPr>
          <w:rFonts w:ascii="Times New Roman" w:hAnsi="Times New Roman" w:cs="Times New Roman"/>
          <w:sz w:val="20"/>
          <w:szCs w:val="20"/>
        </w:rPr>
        <w:t>: Elaborado p</w:t>
      </w:r>
      <w:r w:rsidR="00747D4F">
        <w:rPr>
          <w:rFonts w:ascii="Times New Roman" w:hAnsi="Times New Roman" w:cs="Times New Roman"/>
          <w:sz w:val="20"/>
          <w:szCs w:val="20"/>
        </w:rPr>
        <w:t>elos autores</w:t>
      </w:r>
      <w:r w:rsidR="005F1B52" w:rsidRPr="00F3225E">
        <w:rPr>
          <w:rFonts w:ascii="Times New Roman" w:hAnsi="Times New Roman" w:cs="Times New Roman"/>
          <w:sz w:val="20"/>
          <w:szCs w:val="20"/>
        </w:rPr>
        <w:t xml:space="preserve">, baseado em </w:t>
      </w:r>
      <w:proofErr w:type="spellStart"/>
      <w:r w:rsidR="005F1B52" w:rsidRPr="00F3225E">
        <w:rPr>
          <w:rFonts w:ascii="Times New Roman" w:hAnsi="Times New Roman" w:cs="Times New Roman"/>
          <w:sz w:val="20"/>
          <w:szCs w:val="20"/>
        </w:rPr>
        <w:t>Gitman</w:t>
      </w:r>
      <w:proofErr w:type="spellEnd"/>
      <w:r w:rsidR="005F1B52" w:rsidRPr="00F3225E">
        <w:rPr>
          <w:rFonts w:ascii="Times New Roman" w:hAnsi="Times New Roman" w:cs="Times New Roman"/>
          <w:sz w:val="20"/>
          <w:szCs w:val="20"/>
        </w:rPr>
        <w:t>, 2010.</w:t>
      </w:r>
    </w:p>
    <w:p w:rsidR="006031EF" w:rsidRDefault="006031EF" w:rsidP="002F2C96">
      <w:pPr>
        <w:spacing w:line="240" w:lineRule="auto"/>
        <w:rPr>
          <w:rFonts w:ascii="Times New Roman" w:hAnsi="Times New Roman" w:cs="Times New Roman"/>
          <w:sz w:val="24"/>
          <w:szCs w:val="24"/>
        </w:rPr>
      </w:pPr>
    </w:p>
    <w:p w:rsidR="0006014F" w:rsidRPr="00F3225E" w:rsidRDefault="005F5242" w:rsidP="002F2C96">
      <w:pPr>
        <w:pStyle w:val="PargrafodaLista"/>
        <w:numPr>
          <w:ilvl w:val="1"/>
          <w:numId w:val="3"/>
        </w:numPr>
        <w:tabs>
          <w:tab w:val="left" w:pos="567"/>
        </w:tabs>
        <w:spacing w:after="0" w:line="240" w:lineRule="auto"/>
        <w:ind w:left="284" w:hanging="284"/>
        <w:jc w:val="both"/>
        <w:rPr>
          <w:rFonts w:ascii="Times New Roman" w:hAnsi="Times New Roman" w:cs="Times New Roman"/>
          <w:b/>
          <w:sz w:val="24"/>
          <w:szCs w:val="24"/>
        </w:rPr>
      </w:pPr>
      <w:r w:rsidRPr="00F3225E">
        <w:rPr>
          <w:rFonts w:ascii="Times New Roman" w:hAnsi="Times New Roman" w:cs="Times New Roman"/>
          <w:b/>
          <w:sz w:val="24"/>
          <w:szCs w:val="24"/>
        </w:rPr>
        <w:t>Índices de Atividade</w:t>
      </w:r>
    </w:p>
    <w:p w:rsidR="005F5242" w:rsidRPr="00F3225E" w:rsidRDefault="005F5242" w:rsidP="002F2C96">
      <w:pPr>
        <w:spacing w:after="0" w:line="240" w:lineRule="auto"/>
        <w:jc w:val="both"/>
        <w:rPr>
          <w:rFonts w:ascii="Times New Roman" w:hAnsi="Times New Roman" w:cs="Times New Roman"/>
          <w:b/>
          <w:sz w:val="24"/>
          <w:szCs w:val="24"/>
        </w:rPr>
      </w:pPr>
    </w:p>
    <w:p w:rsidR="00AA3500" w:rsidRPr="00F3225E" w:rsidRDefault="00AA3500" w:rsidP="002F2C96">
      <w:pPr>
        <w:spacing w:after="0" w:line="240" w:lineRule="auto"/>
        <w:ind w:left="2268"/>
        <w:jc w:val="both"/>
        <w:rPr>
          <w:rFonts w:ascii="Times New Roman" w:hAnsi="Times New Roman" w:cs="Times New Roman"/>
          <w:sz w:val="20"/>
          <w:szCs w:val="20"/>
        </w:rPr>
      </w:pPr>
      <w:r w:rsidRPr="00F3225E">
        <w:rPr>
          <w:rFonts w:ascii="Times New Roman" w:hAnsi="Times New Roman" w:cs="Times New Roman"/>
          <w:sz w:val="20"/>
          <w:szCs w:val="20"/>
        </w:rPr>
        <w:t xml:space="preserve">Os índices de atividade medem a velocidade com que diversas contas se convertem em vendas ou caixa – entradas ou saídas.  No que se </w:t>
      </w:r>
      <w:proofErr w:type="gramStart"/>
      <w:r w:rsidRPr="00F3225E">
        <w:rPr>
          <w:rFonts w:ascii="Times New Roman" w:hAnsi="Times New Roman" w:cs="Times New Roman"/>
          <w:sz w:val="20"/>
          <w:szCs w:val="20"/>
        </w:rPr>
        <w:t>refere</w:t>
      </w:r>
      <w:proofErr w:type="gramEnd"/>
      <w:r w:rsidRPr="00F3225E">
        <w:rPr>
          <w:rFonts w:ascii="Times New Roman" w:hAnsi="Times New Roman" w:cs="Times New Roman"/>
          <w:sz w:val="20"/>
          <w:szCs w:val="20"/>
        </w:rPr>
        <w:t xml:space="preserve"> às contas do circulante, as medidas de liquidez costumam se inadequadas porque as diferenças entre a composição dos ativos circulantes e os passivos circulantes podem afetar significativamente sua ‘real’ liquidez.  Assim, é importante ir além das medidas de liquidez geral e avaliar a atividade (liquidez) de contas específicas do circulante.  Há diversos índices disponíveis para medir a atividade das principais contas do circulante, inclusive estoques, contas a receber e contas a pagar.  Também pode ser empregada a eficiência do uso do ativo total (GITMAN, 2010, p.53)</w:t>
      </w:r>
      <w:r w:rsidR="00EC1DB4" w:rsidRPr="00F3225E">
        <w:rPr>
          <w:rFonts w:ascii="Times New Roman" w:hAnsi="Times New Roman" w:cs="Times New Roman"/>
          <w:sz w:val="20"/>
          <w:szCs w:val="20"/>
        </w:rPr>
        <w:t>.</w:t>
      </w:r>
    </w:p>
    <w:p w:rsidR="005F5242" w:rsidRPr="00F3225E" w:rsidRDefault="005F5242" w:rsidP="002F2C96">
      <w:pPr>
        <w:spacing w:after="0" w:line="240" w:lineRule="auto"/>
        <w:ind w:left="2268"/>
        <w:jc w:val="both"/>
        <w:rPr>
          <w:rFonts w:ascii="Times New Roman" w:hAnsi="Times New Roman" w:cs="Times New Roman"/>
          <w:sz w:val="20"/>
          <w:szCs w:val="20"/>
        </w:rPr>
      </w:pPr>
    </w:p>
    <w:p w:rsidR="008565A6" w:rsidRDefault="00874D1F" w:rsidP="002F2C96">
      <w:pPr>
        <w:spacing w:after="0" w:line="240" w:lineRule="auto"/>
        <w:jc w:val="both"/>
        <w:rPr>
          <w:rFonts w:ascii="Times New Roman" w:hAnsi="Times New Roman" w:cs="Times New Roman"/>
          <w:sz w:val="24"/>
          <w:szCs w:val="24"/>
        </w:rPr>
      </w:pPr>
      <w:r w:rsidRPr="00F3225E">
        <w:rPr>
          <w:rFonts w:ascii="Times New Roman" w:hAnsi="Times New Roman" w:cs="Times New Roman"/>
          <w:b/>
          <w:sz w:val="24"/>
          <w:szCs w:val="24"/>
        </w:rPr>
        <w:tab/>
      </w:r>
      <w:r w:rsidR="002C06DF" w:rsidRPr="00F3225E">
        <w:rPr>
          <w:rFonts w:ascii="Times New Roman" w:hAnsi="Times New Roman" w:cs="Times New Roman"/>
          <w:sz w:val="24"/>
          <w:szCs w:val="24"/>
        </w:rPr>
        <w:t>Os índices de atividade</w:t>
      </w:r>
      <w:r w:rsidRPr="00F3225E">
        <w:rPr>
          <w:rFonts w:ascii="Times New Roman" w:hAnsi="Times New Roman" w:cs="Times New Roman"/>
          <w:sz w:val="24"/>
          <w:szCs w:val="24"/>
        </w:rPr>
        <w:t xml:space="preserve"> e suas respectivas </w:t>
      </w:r>
      <w:r w:rsidR="00414A5B" w:rsidRPr="00F3225E">
        <w:rPr>
          <w:rFonts w:ascii="Times New Roman" w:hAnsi="Times New Roman" w:cs="Times New Roman"/>
          <w:sz w:val="24"/>
          <w:szCs w:val="24"/>
        </w:rPr>
        <w:t>equações</w:t>
      </w:r>
      <w:r w:rsidRPr="00F3225E">
        <w:rPr>
          <w:rFonts w:ascii="Times New Roman" w:hAnsi="Times New Roman" w:cs="Times New Roman"/>
          <w:sz w:val="24"/>
          <w:szCs w:val="24"/>
        </w:rPr>
        <w:t xml:space="preserve"> são apresentados no Quadro </w:t>
      </w:r>
      <w:proofErr w:type="gramStart"/>
      <w:r w:rsidRPr="00F3225E">
        <w:rPr>
          <w:rFonts w:ascii="Times New Roman" w:hAnsi="Times New Roman" w:cs="Times New Roman"/>
          <w:sz w:val="24"/>
          <w:szCs w:val="24"/>
        </w:rPr>
        <w:t>2</w:t>
      </w:r>
      <w:proofErr w:type="gramEnd"/>
      <w:r w:rsidRPr="00F3225E">
        <w:rPr>
          <w:rFonts w:ascii="Times New Roman" w:hAnsi="Times New Roman" w:cs="Times New Roman"/>
          <w:sz w:val="24"/>
          <w:szCs w:val="24"/>
        </w:rPr>
        <w:t>.</w:t>
      </w:r>
    </w:p>
    <w:p w:rsidR="00CC5B60" w:rsidRDefault="00CC5B60" w:rsidP="002F2C96">
      <w:pPr>
        <w:spacing w:after="0" w:line="240" w:lineRule="auto"/>
        <w:jc w:val="both"/>
        <w:rPr>
          <w:rFonts w:ascii="Times New Roman" w:hAnsi="Times New Roman" w:cs="Times New Roman"/>
          <w:sz w:val="24"/>
          <w:szCs w:val="24"/>
        </w:rPr>
      </w:pPr>
    </w:p>
    <w:p w:rsidR="002C06DF" w:rsidRPr="006031EF" w:rsidRDefault="002C06DF" w:rsidP="002F2C96">
      <w:pPr>
        <w:spacing w:after="0" w:line="240" w:lineRule="auto"/>
        <w:jc w:val="center"/>
        <w:rPr>
          <w:rFonts w:ascii="Times New Roman" w:hAnsi="Times New Roman" w:cs="Times New Roman"/>
          <w:b/>
          <w:sz w:val="24"/>
          <w:szCs w:val="24"/>
        </w:rPr>
      </w:pPr>
      <w:r w:rsidRPr="006031EF">
        <w:rPr>
          <w:rFonts w:ascii="Times New Roman" w:hAnsi="Times New Roman" w:cs="Times New Roman"/>
          <w:b/>
          <w:sz w:val="20"/>
          <w:szCs w:val="20"/>
        </w:rPr>
        <w:t>Quadro 02 – Índices de Atividade</w:t>
      </w:r>
    </w:p>
    <w:tbl>
      <w:tblPr>
        <w:tblStyle w:val="Tabelacomgrade"/>
        <w:tblW w:w="8755" w:type="dxa"/>
        <w:jc w:val="center"/>
        <w:tblLayout w:type="fixed"/>
        <w:tblLook w:val="04A0"/>
      </w:tblPr>
      <w:tblGrid>
        <w:gridCol w:w="1272"/>
        <w:gridCol w:w="4506"/>
        <w:gridCol w:w="2977"/>
      </w:tblGrid>
      <w:tr w:rsidR="002C06DF" w:rsidRPr="00F3225E" w:rsidTr="00AF5D32">
        <w:trPr>
          <w:jc w:val="center"/>
        </w:trPr>
        <w:tc>
          <w:tcPr>
            <w:tcW w:w="1272" w:type="dxa"/>
          </w:tcPr>
          <w:p w:rsidR="002C06DF" w:rsidRPr="00F3225E" w:rsidRDefault="002C06DF" w:rsidP="002F2C96">
            <w:pPr>
              <w:jc w:val="center"/>
              <w:rPr>
                <w:rFonts w:ascii="Times New Roman" w:hAnsi="Times New Roman" w:cs="Times New Roman"/>
                <w:b/>
                <w:sz w:val="20"/>
                <w:szCs w:val="20"/>
              </w:rPr>
            </w:pPr>
            <w:r w:rsidRPr="00F3225E">
              <w:rPr>
                <w:rFonts w:ascii="Times New Roman" w:hAnsi="Times New Roman" w:cs="Times New Roman"/>
                <w:b/>
                <w:sz w:val="20"/>
                <w:szCs w:val="20"/>
              </w:rPr>
              <w:t>Índice</w:t>
            </w:r>
          </w:p>
        </w:tc>
        <w:tc>
          <w:tcPr>
            <w:tcW w:w="4506" w:type="dxa"/>
          </w:tcPr>
          <w:p w:rsidR="002C06DF" w:rsidRPr="00F3225E" w:rsidRDefault="002C06DF" w:rsidP="002F2C96">
            <w:pPr>
              <w:jc w:val="center"/>
              <w:rPr>
                <w:rFonts w:ascii="Times New Roman" w:hAnsi="Times New Roman" w:cs="Times New Roman"/>
                <w:b/>
                <w:sz w:val="20"/>
                <w:szCs w:val="20"/>
              </w:rPr>
            </w:pPr>
            <w:r w:rsidRPr="00F3225E">
              <w:rPr>
                <w:rFonts w:ascii="Times New Roman" w:hAnsi="Times New Roman" w:cs="Times New Roman"/>
                <w:b/>
                <w:sz w:val="20"/>
                <w:szCs w:val="20"/>
              </w:rPr>
              <w:t>Descrição</w:t>
            </w:r>
          </w:p>
        </w:tc>
        <w:tc>
          <w:tcPr>
            <w:tcW w:w="2977" w:type="dxa"/>
          </w:tcPr>
          <w:p w:rsidR="002C06DF" w:rsidRPr="00F3225E" w:rsidRDefault="002C06DF" w:rsidP="002F2C96">
            <w:pPr>
              <w:jc w:val="center"/>
              <w:rPr>
                <w:rFonts w:ascii="Times New Roman" w:hAnsi="Times New Roman" w:cs="Times New Roman"/>
                <w:b/>
                <w:sz w:val="20"/>
                <w:szCs w:val="20"/>
              </w:rPr>
            </w:pPr>
            <w:r w:rsidRPr="00F3225E">
              <w:rPr>
                <w:rFonts w:ascii="Times New Roman" w:hAnsi="Times New Roman" w:cs="Times New Roman"/>
                <w:b/>
                <w:sz w:val="20"/>
                <w:szCs w:val="20"/>
              </w:rPr>
              <w:t>Fórmula</w:t>
            </w:r>
          </w:p>
        </w:tc>
      </w:tr>
      <w:tr w:rsidR="002C06DF" w:rsidRPr="00F3225E" w:rsidTr="00AF5D32">
        <w:trPr>
          <w:jc w:val="center"/>
        </w:trPr>
        <w:tc>
          <w:tcPr>
            <w:tcW w:w="1272" w:type="dxa"/>
            <w:vAlign w:val="center"/>
          </w:tcPr>
          <w:p w:rsidR="002C06DF" w:rsidRPr="00F3225E" w:rsidRDefault="002C06DF" w:rsidP="002F2C96">
            <w:pPr>
              <w:jc w:val="center"/>
              <w:rPr>
                <w:rFonts w:ascii="Times New Roman" w:hAnsi="Times New Roman" w:cs="Times New Roman"/>
                <w:sz w:val="20"/>
                <w:szCs w:val="20"/>
              </w:rPr>
            </w:pPr>
            <w:r w:rsidRPr="00F3225E">
              <w:rPr>
                <w:rFonts w:ascii="Times New Roman" w:hAnsi="Times New Roman" w:cs="Times New Roman"/>
                <w:sz w:val="20"/>
                <w:szCs w:val="20"/>
              </w:rPr>
              <w:t>Giro do Estoque</w:t>
            </w:r>
          </w:p>
        </w:tc>
        <w:tc>
          <w:tcPr>
            <w:tcW w:w="4506" w:type="dxa"/>
            <w:vAlign w:val="center"/>
          </w:tcPr>
          <w:p w:rsidR="002C06DF" w:rsidRPr="00F3225E" w:rsidRDefault="00E76C2D" w:rsidP="002F2C96">
            <w:pPr>
              <w:rPr>
                <w:rFonts w:ascii="Times New Roman" w:hAnsi="Times New Roman" w:cs="Times New Roman"/>
                <w:sz w:val="20"/>
                <w:szCs w:val="20"/>
              </w:rPr>
            </w:pPr>
            <w:r w:rsidRPr="00F3225E">
              <w:rPr>
                <w:rFonts w:ascii="Times New Roman" w:hAnsi="Times New Roman" w:cs="Times New Roman"/>
                <w:sz w:val="20"/>
                <w:szCs w:val="20"/>
              </w:rPr>
              <w:t>Mede</w:t>
            </w:r>
            <w:r w:rsidR="002C06DF" w:rsidRPr="00F3225E">
              <w:rPr>
                <w:rFonts w:ascii="Times New Roman" w:hAnsi="Times New Roman" w:cs="Times New Roman"/>
                <w:sz w:val="20"/>
                <w:szCs w:val="20"/>
              </w:rPr>
              <w:t xml:space="preserve"> a atividade (ou liquidez) do estoque.  Para que tenha significado é necessário que seja comparado com o de outras empresas atuantes no mesmo setor ou com o giro da empresa em outros períodos.</w:t>
            </w:r>
          </w:p>
        </w:tc>
        <w:tc>
          <w:tcPr>
            <w:tcW w:w="2977" w:type="dxa"/>
            <w:vAlign w:val="center"/>
          </w:tcPr>
          <w:p w:rsidR="002C06DF" w:rsidRPr="00F3225E" w:rsidRDefault="002C06DF" w:rsidP="002F2C96">
            <w:pPr>
              <w:rPr>
                <w:rFonts w:ascii="Times New Roman" w:hAnsi="Times New Roman" w:cs="Times New Roman"/>
                <w:sz w:val="20"/>
                <w:szCs w:val="20"/>
              </w:rPr>
            </w:pPr>
            <m:oMathPara>
              <m:oMathParaPr>
                <m:jc m:val="center"/>
              </m:oMathParaPr>
              <m:oMath>
                <m:r>
                  <m:rPr>
                    <m:sty m:val="p"/>
                  </m:rPr>
                  <w:rPr>
                    <w:rFonts w:ascii="Cambria Math" w:hAnsi="Times New Roman" w:cs="Times New Roman"/>
                    <w:sz w:val="20"/>
                    <w:szCs w:val="20"/>
                  </w:rPr>
                  <m:t>Giro do estoque=</m:t>
                </m:r>
                <m:f>
                  <m:fPr>
                    <m:ctrlPr>
                      <w:rPr>
                        <w:rFonts w:ascii="Cambria Math" w:hAnsi="Times New Roman" w:cs="Times New Roman"/>
                        <w:sz w:val="20"/>
                        <w:szCs w:val="20"/>
                      </w:rPr>
                    </m:ctrlPr>
                  </m:fPr>
                  <m:num>
                    <m:r>
                      <m:rPr>
                        <m:sty m:val="p"/>
                      </m:rPr>
                      <w:rPr>
                        <w:rFonts w:ascii="Cambria Math" w:hAnsi="Times New Roman" w:cs="Times New Roman"/>
                        <w:sz w:val="20"/>
                        <w:szCs w:val="20"/>
                      </w:rPr>
                      <m:t>Custo das mercadorias vendidas</m:t>
                    </m:r>
                  </m:num>
                  <m:den>
                    <m:r>
                      <m:rPr>
                        <m:sty m:val="p"/>
                      </m:rPr>
                      <w:rPr>
                        <w:rFonts w:ascii="Cambria Math" w:hAnsi="Times New Roman" w:cs="Times New Roman"/>
                        <w:sz w:val="20"/>
                        <w:szCs w:val="20"/>
                      </w:rPr>
                      <m:t>Estoque</m:t>
                    </m:r>
                  </m:den>
                </m:f>
              </m:oMath>
            </m:oMathPara>
          </w:p>
        </w:tc>
      </w:tr>
      <w:tr w:rsidR="002C06DF" w:rsidRPr="00F3225E" w:rsidTr="00AF5D32">
        <w:trPr>
          <w:jc w:val="center"/>
        </w:trPr>
        <w:tc>
          <w:tcPr>
            <w:tcW w:w="1272" w:type="dxa"/>
            <w:vAlign w:val="center"/>
          </w:tcPr>
          <w:p w:rsidR="002C06DF" w:rsidRPr="00F3225E" w:rsidRDefault="002C06DF" w:rsidP="002F2C96">
            <w:pPr>
              <w:jc w:val="center"/>
              <w:rPr>
                <w:rFonts w:ascii="Times New Roman" w:hAnsi="Times New Roman" w:cs="Times New Roman"/>
                <w:sz w:val="20"/>
                <w:szCs w:val="20"/>
              </w:rPr>
            </w:pPr>
            <w:r w:rsidRPr="00F3225E">
              <w:rPr>
                <w:rFonts w:ascii="Times New Roman" w:hAnsi="Times New Roman" w:cs="Times New Roman"/>
                <w:sz w:val="20"/>
                <w:szCs w:val="20"/>
              </w:rPr>
              <w:t>Prazo Médio de Recebimento</w:t>
            </w:r>
          </w:p>
        </w:tc>
        <w:tc>
          <w:tcPr>
            <w:tcW w:w="4506" w:type="dxa"/>
            <w:vAlign w:val="center"/>
          </w:tcPr>
          <w:p w:rsidR="002C06DF" w:rsidRPr="00F3225E" w:rsidRDefault="002C06DF" w:rsidP="002F2C96">
            <w:pPr>
              <w:rPr>
                <w:rFonts w:ascii="Times New Roman" w:hAnsi="Times New Roman" w:cs="Times New Roman"/>
                <w:sz w:val="20"/>
                <w:szCs w:val="20"/>
              </w:rPr>
            </w:pPr>
            <w:r w:rsidRPr="00F3225E">
              <w:rPr>
                <w:rFonts w:ascii="Times New Roman" w:hAnsi="Times New Roman" w:cs="Times New Roman"/>
                <w:sz w:val="20"/>
                <w:szCs w:val="20"/>
              </w:rPr>
              <w:t xml:space="preserve">Útil para avaliar as políticas de crédito e cobrança adotadas por uma empresa.  </w:t>
            </w:r>
            <w:r w:rsidR="00E76C2D" w:rsidRPr="00F3225E">
              <w:rPr>
                <w:rFonts w:ascii="Times New Roman" w:hAnsi="Times New Roman" w:cs="Times New Roman"/>
                <w:sz w:val="20"/>
                <w:szCs w:val="20"/>
              </w:rPr>
              <w:t>Indica o nú</w:t>
            </w:r>
            <w:r w:rsidRPr="00F3225E">
              <w:rPr>
                <w:rFonts w:ascii="Times New Roman" w:hAnsi="Times New Roman" w:cs="Times New Roman"/>
                <w:sz w:val="20"/>
                <w:szCs w:val="20"/>
              </w:rPr>
              <w:t xml:space="preserve">mero de dias que a empresa leva para receber uma conta e deve ser analisado levando em consideração as condições de crédito </w:t>
            </w:r>
            <w:r w:rsidR="00E76C2D" w:rsidRPr="00F3225E">
              <w:rPr>
                <w:rFonts w:ascii="Times New Roman" w:hAnsi="Times New Roman" w:cs="Times New Roman"/>
                <w:sz w:val="20"/>
                <w:szCs w:val="20"/>
              </w:rPr>
              <w:t xml:space="preserve">fornecidas pela </w:t>
            </w:r>
            <w:r w:rsidRPr="00F3225E">
              <w:rPr>
                <w:rFonts w:ascii="Times New Roman" w:hAnsi="Times New Roman" w:cs="Times New Roman"/>
                <w:sz w:val="20"/>
                <w:szCs w:val="20"/>
              </w:rPr>
              <w:t>empresa.</w:t>
            </w:r>
          </w:p>
        </w:tc>
        <w:tc>
          <w:tcPr>
            <w:tcW w:w="2977" w:type="dxa"/>
            <w:vAlign w:val="center"/>
          </w:tcPr>
          <w:p w:rsidR="002C06DF" w:rsidRPr="00F3225E" w:rsidRDefault="002C06DF" w:rsidP="002F2C96">
            <w:pPr>
              <w:rPr>
                <w:rFonts w:ascii="Times New Roman" w:hAnsi="Times New Roman" w:cs="Times New Roman"/>
                <w:sz w:val="20"/>
                <w:szCs w:val="20"/>
              </w:rPr>
            </w:pPr>
            <m:oMathPara>
              <m:oMath>
                <m:r>
                  <m:rPr>
                    <m:sty m:val="p"/>
                  </m:rPr>
                  <w:rPr>
                    <w:rFonts w:ascii="Cambria Math" w:hAnsi="Times New Roman" w:cs="Times New Roman"/>
                    <w:sz w:val="20"/>
                    <w:szCs w:val="20"/>
                  </w:rPr>
                  <m:t>Prazo m</m:t>
                </m:r>
                <m:r>
                  <m:rPr>
                    <m:sty m:val="p"/>
                  </m:rPr>
                  <w:rPr>
                    <w:rFonts w:ascii="Cambria Math" w:hAnsi="Times New Roman" w:cs="Times New Roman"/>
                    <w:sz w:val="20"/>
                    <w:szCs w:val="20"/>
                  </w:rPr>
                  <m:t>é</m:t>
                </m:r>
                <m:r>
                  <m:rPr>
                    <m:sty m:val="p"/>
                  </m:rPr>
                  <w:rPr>
                    <w:rFonts w:ascii="Cambria Math" w:hAnsi="Times New Roman" w:cs="Times New Roman"/>
                    <w:sz w:val="20"/>
                    <w:szCs w:val="20"/>
                  </w:rPr>
                  <m:t>dio de recebimento=</m:t>
                </m:r>
                <m:f>
                  <m:fPr>
                    <m:ctrlPr>
                      <w:rPr>
                        <w:rFonts w:ascii="Cambria Math" w:hAnsi="Times New Roman" w:cs="Times New Roman"/>
                        <w:sz w:val="20"/>
                        <w:szCs w:val="20"/>
                      </w:rPr>
                    </m:ctrlPr>
                  </m:fPr>
                  <m:num>
                    <m:r>
                      <m:rPr>
                        <m:sty m:val="p"/>
                      </m:rPr>
                      <w:rPr>
                        <w:rFonts w:ascii="Cambria Math" w:hAnsi="Times New Roman" w:cs="Times New Roman"/>
                        <w:sz w:val="20"/>
                        <w:szCs w:val="20"/>
                      </w:rPr>
                      <m:t>Contas a receber de clientes</m:t>
                    </m:r>
                  </m:num>
                  <m:den>
                    <m:r>
                      <m:rPr>
                        <m:sty m:val="p"/>
                      </m:rPr>
                      <w:rPr>
                        <w:rFonts w:ascii="Cambria Math" w:hAnsi="Times New Roman" w:cs="Times New Roman"/>
                        <w:sz w:val="20"/>
                        <w:szCs w:val="20"/>
                      </w:rPr>
                      <m:t>Valor di</m:t>
                    </m:r>
                    <m:r>
                      <m:rPr>
                        <m:sty m:val="p"/>
                      </m:rPr>
                      <w:rPr>
                        <w:rFonts w:ascii="Cambria Math" w:hAnsi="Times New Roman" w:cs="Times New Roman"/>
                        <w:sz w:val="20"/>
                        <w:szCs w:val="20"/>
                      </w:rPr>
                      <m:t>á</m:t>
                    </m:r>
                    <m:r>
                      <m:rPr>
                        <m:sty m:val="p"/>
                      </m:rPr>
                      <w:rPr>
                        <w:rFonts w:ascii="Cambria Math" w:hAnsi="Times New Roman" w:cs="Times New Roman"/>
                        <w:sz w:val="20"/>
                        <w:szCs w:val="20"/>
                      </w:rPr>
                      <m:t>rio m</m:t>
                    </m:r>
                    <m:r>
                      <m:rPr>
                        <m:sty m:val="p"/>
                      </m:rPr>
                      <w:rPr>
                        <w:rFonts w:ascii="Cambria Math" w:hAnsi="Times New Roman" w:cs="Times New Roman"/>
                        <w:sz w:val="20"/>
                        <w:szCs w:val="20"/>
                      </w:rPr>
                      <m:t>é</m:t>
                    </m:r>
                    <m:r>
                      <m:rPr>
                        <m:sty m:val="p"/>
                      </m:rPr>
                      <w:rPr>
                        <w:rFonts w:ascii="Cambria Math" w:hAnsi="Times New Roman" w:cs="Times New Roman"/>
                        <w:sz w:val="20"/>
                        <w:szCs w:val="20"/>
                      </w:rPr>
                      <m:t>dio das vendas</m:t>
                    </m:r>
                  </m:den>
                </m:f>
              </m:oMath>
            </m:oMathPara>
          </w:p>
          <w:p w:rsidR="002C06DF" w:rsidRPr="00F3225E" w:rsidRDefault="002C06DF" w:rsidP="002F2C96">
            <w:pPr>
              <w:rPr>
                <w:rFonts w:ascii="Times New Roman" w:hAnsi="Times New Roman" w:cs="Times New Roman"/>
                <w:b/>
                <w:sz w:val="20"/>
                <w:szCs w:val="20"/>
              </w:rPr>
            </w:pPr>
          </w:p>
          <w:p w:rsidR="002C06DF" w:rsidRPr="00F3225E" w:rsidRDefault="002C06DF" w:rsidP="002F2C96">
            <w:pPr>
              <w:rPr>
                <w:rFonts w:ascii="Times New Roman" w:hAnsi="Times New Roman" w:cs="Times New Roman"/>
                <w:sz w:val="20"/>
                <w:szCs w:val="20"/>
              </w:rPr>
            </w:pPr>
            <m:oMathPara>
              <m:oMath>
                <m:r>
                  <m:rPr>
                    <m:sty m:val="p"/>
                  </m:rPr>
                  <w:rPr>
                    <w:rFonts w:ascii="Cambria Math" w:hAnsi="Times New Roman" w:cs="Times New Roman"/>
                    <w:sz w:val="20"/>
                    <w:szCs w:val="20"/>
                  </w:rPr>
                  <m:t>=</m:t>
                </m:r>
                <m:f>
                  <m:fPr>
                    <m:ctrlPr>
                      <w:rPr>
                        <w:rFonts w:ascii="Cambria Math" w:hAnsi="Times New Roman" w:cs="Times New Roman"/>
                        <w:sz w:val="20"/>
                        <w:szCs w:val="20"/>
                      </w:rPr>
                    </m:ctrlPr>
                  </m:fPr>
                  <m:num>
                    <m:r>
                      <m:rPr>
                        <m:sty m:val="p"/>
                      </m:rPr>
                      <w:rPr>
                        <w:rFonts w:ascii="Cambria Math" w:hAnsi="Times New Roman" w:cs="Times New Roman"/>
                        <w:sz w:val="20"/>
                        <w:szCs w:val="20"/>
                      </w:rPr>
                      <m:t>Contas a receber de clientes</m:t>
                    </m:r>
                  </m:num>
                  <m:den>
                    <m:r>
                      <m:rPr>
                        <m:sty m:val="p"/>
                      </m:rPr>
                      <w:rPr>
                        <w:rFonts w:ascii="Cambria Math" w:hAnsi="Times New Roman" w:cs="Times New Roman"/>
                        <w:sz w:val="20"/>
                        <w:szCs w:val="20"/>
                      </w:rPr>
                      <m:t>Vendas anuais/365</m:t>
                    </m:r>
                  </m:den>
                </m:f>
              </m:oMath>
            </m:oMathPara>
          </w:p>
        </w:tc>
      </w:tr>
      <w:tr w:rsidR="002C06DF" w:rsidRPr="00F3225E" w:rsidTr="00AF5D32">
        <w:trPr>
          <w:jc w:val="center"/>
        </w:trPr>
        <w:tc>
          <w:tcPr>
            <w:tcW w:w="1272" w:type="dxa"/>
            <w:vAlign w:val="center"/>
          </w:tcPr>
          <w:p w:rsidR="002C06DF" w:rsidRPr="00F3225E" w:rsidRDefault="002C06DF" w:rsidP="002F2C96">
            <w:pPr>
              <w:jc w:val="center"/>
              <w:rPr>
                <w:rFonts w:ascii="Times New Roman" w:hAnsi="Times New Roman" w:cs="Times New Roman"/>
                <w:sz w:val="20"/>
                <w:szCs w:val="20"/>
              </w:rPr>
            </w:pPr>
            <w:r w:rsidRPr="00F3225E">
              <w:rPr>
                <w:rFonts w:ascii="Times New Roman" w:hAnsi="Times New Roman" w:cs="Times New Roman"/>
                <w:sz w:val="20"/>
                <w:szCs w:val="20"/>
              </w:rPr>
              <w:t>Prazo Médio de Pagamento</w:t>
            </w:r>
          </w:p>
        </w:tc>
        <w:tc>
          <w:tcPr>
            <w:tcW w:w="4506" w:type="dxa"/>
            <w:vAlign w:val="center"/>
          </w:tcPr>
          <w:p w:rsidR="002C06DF" w:rsidRPr="00F3225E" w:rsidRDefault="00E76C2D" w:rsidP="002F2C96">
            <w:pPr>
              <w:rPr>
                <w:rFonts w:ascii="Times New Roman" w:hAnsi="Times New Roman" w:cs="Times New Roman"/>
                <w:sz w:val="20"/>
                <w:szCs w:val="20"/>
              </w:rPr>
            </w:pPr>
            <w:r w:rsidRPr="00F3225E">
              <w:rPr>
                <w:rFonts w:ascii="Times New Roman" w:hAnsi="Times New Roman" w:cs="Times New Roman"/>
                <w:sz w:val="20"/>
                <w:szCs w:val="20"/>
              </w:rPr>
              <w:t>Representa</w:t>
            </w:r>
            <w:r w:rsidR="002C06DF" w:rsidRPr="00F3225E">
              <w:rPr>
                <w:rFonts w:ascii="Times New Roman" w:hAnsi="Times New Roman" w:cs="Times New Roman"/>
                <w:sz w:val="20"/>
                <w:szCs w:val="20"/>
              </w:rPr>
              <w:t xml:space="preserve"> o tempo médio, em dias, que uma empresa leva para pagar suas contas.  Faz-se necessária a identificação das compras anuais, </w:t>
            </w:r>
            <w:r w:rsidR="005B0B2A" w:rsidRPr="00F3225E">
              <w:rPr>
                <w:rFonts w:ascii="Times New Roman" w:hAnsi="Times New Roman" w:cs="Times New Roman"/>
                <w:sz w:val="20"/>
                <w:szCs w:val="20"/>
              </w:rPr>
              <w:t xml:space="preserve">informação nem sempre disponível para </w:t>
            </w:r>
            <w:proofErr w:type="gramStart"/>
            <w:r w:rsidR="005B0B2A" w:rsidRPr="00F3225E">
              <w:rPr>
                <w:rFonts w:ascii="Times New Roman" w:hAnsi="Times New Roman" w:cs="Times New Roman"/>
                <w:sz w:val="20"/>
                <w:szCs w:val="20"/>
              </w:rPr>
              <w:t>terceiros,</w:t>
            </w:r>
            <w:proofErr w:type="gramEnd"/>
            <w:r w:rsidR="002C06DF" w:rsidRPr="00F3225E">
              <w:rPr>
                <w:rFonts w:ascii="Times New Roman" w:hAnsi="Times New Roman" w:cs="Times New Roman"/>
                <w:sz w:val="20"/>
                <w:szCs w:val="20"/>
              </w:rPr>
              <w:t xml:space="preserve">O resultado do calculo do prazo médio de pagamento deve ser analisado em comparação com as condições de </w:t>
            </w:r>
            <w:r w:rsidR="00B261A3" w:rsidRPr="00F3225E">
              <w:rPr>
                <w:rFonts w:ascii="Times New Roman" w:hAnsi="Times New Roman" w:cs="Times New Roman"/>
                <w:sz w:val="20"/>
                <w:szCs w:val="20"/>
              </w:rPr>
              <w:t>pagamento oferecidas à empresa.</w:t>
            </w:r>
          </w:p>
        </w:tc>
        <w:tc>
          <w:tcPr>
            <w:tcW w:w="2977" w:type="dxa"/>
            <w:vAlign w:val="center"/>
          </w:tcPr>
          <w:p w:rsidR="002C06DF" w:rsidRPr="00F3225E" w:rsidRDefault="002C06DF" w:rsidP="002F2C96">
            <w:pPr>
              <w:rPr>
                <w:rFonts w:ascii="Times New Roman" w:hAnsi="Times New Roman" w:cs="Times New Roman"/>
                <w:sz w:val="20"/>
                <w:szCs w:val="20"/>
              </w:rPr>
            </w:pPr>
            <m:oMathPara>
              <m:oMath>
                <m:r>
                  <m:rPr>
                    <m:sty m:val="p"/>
                  </m:rPr>
                  <w:rPr>
                    <w:rFonts w:ascii="Cambria Math" w:hAnsi="Times New Roman" w:cs="Times New Roman"/>
                    <w:sz w:val="20"/>
                    <w:szCs w:val="20"/>
                  </w:rPr>
                  <m:t>Prazo m</m:t>
                </m:r>
                <m:r>
                  <m:rPr>
                    <m:sty m:val="p"/>
                  </m:rPr>
                  <w:rPr>
                    <w:rFonts w:ascii="Cambria Math" w:hAnsi="Times New Roman" w:cs="Times New Roman"/>
                    <w:sz w:val="20"/>
                    <w:szCs w:val="20"/>
                  </w:rPr>
                  <m:t>é</m:t>
                </m:r>
                <m:r>
                  <m:rPr>
                    <m:sty m:val="p"/>
                  </m:rPr>
                  <w:rPr>
                    <w:rFonts w:ascii="Cambria Math" w:hAnsi="Times New Roman" w:cs="Times New Roman"/>
                    <w:sz w:val="20"/>
                    <w:szCs w:val="20"/>
                  </w:rPr>
                  <m:t>dio de pagamento=</m:t>
                </m:r>
                <m:f>
                  <m:fPr>
                    <m:ctrlPr>
                      <w:rPr>
                        <w:rFonts w:ascii="Cambria Math" w:hAnsi="Times New Roman" w:cs="Times New Roman"/>
                        <w:sz w:val="20"/>
                        <w:szCs w:val="20"/>
                      </w:rPr>
                    </m:ctrlPr>
                  </m:fPr>
                  <m:num>
                    <m:r>
                      <m:rPr>
                        <m:sty m:val="p"/>
                      </m:rPr>
                      <w:rPr>
                        <w:rFonts w:ascii="Cambria Math" w:hAnsi="Times New Roman" w:cs="Times New Roman"/>
                        <w:sz w:val="20"/>
                        <w:szCs w:val="20"/>
                      </w:rPr>
                      <m:t>Fornecedores</m:t>
                    </m:r>
                  </m:num>
                  <m:den>
                    <m:r>
                      <m:rPr>
                        <m:sty m:val="p"/>
                      </m:rPr>
                      <w:rPr>
                        <w:rFonts w:ascii="Cambria Math" w:hAnsi="Times New Roman" w:cs="Times New Roman"/>
                        <w:sz w:val="20"/>
                        <w:szCs w:val="20"/>
                      </w:rPr>
                      <m:t>Valor di</m:t>
                    </m:r>
                    <m:r>
                      <m:rPr>
                        <m:sty m:val="p"/>
                      </m:rPr>
                      <w:rPr>
                        <w:rFonts w:ascii="Cambria Math" w:hAnsi="Times New Roman" w:cs="Times New Roman"/>
                        <w:sz w:val="20"/>
                        <w:szCs w:val="20"/>
                      </w:rPr>
                      <m:t>á</m:t>
                    </m:r>
                    <m:r>
                      <m:rPr>
                        <m:sty m:val="p"/>
                      </m:rPr>
                      <w:rPr>
                        <w:rFonts w:ascii="Cambria Math" w:hAnsi="Times New Roman" w:cs="Times New Roman"/>
                        <w:sz w:val="20"/>
                        <w:szCs w:val="20"/>
                      </w:rPr>
                      <m:t>rio m</m:t>
                    </m:r>
                    <m:r>
                      <m:rPr>
                        <m:sty m:val="p"/>
                      </m:rPr>
                      <w:rPr>
                        <w:rFonts w:ascii="Cambria Math" w:hAnsi="Times New Roman" w:cs="Times New Roman"/>
                        <w:sz w:val="20"/>
                        <w:szCs w:val="20"/>
                      </w:rPr>
                      <m:t>é</m:t>
                    </m:r>
                    <m:r>
                      <m:rPr>
                        <m:sty m:val="p"/>
                      </m:rPr>
                      <w:rPr>
                        <w:rFonts w:ascii="Cambria Math" w:hAnsi="Times New Roman" w:cs="Times New Roman"/>
                        <w:sz w:val="20"/>
                        <w:szCs w:val="20"/>
                      </w:rPr>
                      <m:t>dio das compras</m:t>
                    </m:r>
                  </m:den>
                </m:f>
              </m:oMath>
            </m:oMathPara>
          </w:p>
          <w:p w:rsidR="002C06DF" w:rsidRPr="00F3225E" w:rsidRDefault="002C06DF" w:rsidP="002F2C96">
            <w:pPr>
              <w:rPr>
                <w:rFonts w:ascii="Times New Roman" w:hAnsi="Times New Roman" w:cs="Times New Roman"/>
                <w:b/>
                <w:sz w:val="20"/>
                <w:szCs w:val="20"/>
              </w:rPr>
            </w:pPr>
          </w:p>
          <w:p w:rsidR="002C06DF" w:rsidRPr="00F3225E" w:rsidRDefault="002C06DF" w:rsidP="002F2C96">
            <w:pPr>
              <w:rPr>
                <w:rFonts w:ascii="Times New Roman" w:hAnsi="Times New Roman" w:cs="Times New Roman"/>
                <w:sz w:val="20"/>
                <w:szCs w:val="20"/>
              </w:rPr>
            </w:pPr>
            <m:oMathPara>
              <m:oMath>
                <m:r>
                  <m:rPr>
                    <m:sty m:val="p"/>
                  </m:rPr>
                  <w:rPr>
                    <w:rFonts w:ascii="Cambria Math" w:hAnsi="Times New Roman" w:cs="Times New Roman"/>
                    <w:sz w:val="20"/>
                    <w:szCs w:val="20"/>
                  </w:rPr>
                  <m:t>=</m:t>
                </m:r>
                <m:f>
                  <m:fPr>
                    <m:ctrlPr>
                      <w:rPr>
                        <w:rFonts w:ascii="Cambria Math" w:hAnsi="Times New Roman" w:cs="Times New Roman"/>
                        <w:sz w:val="20"/>
                        <w:szCs w:val="20"/>
                      </w:rPr>
                    </m:ctrlPr>
                  </m:fPr>
                  <m:num>
                    <m:r>
                      <m:rPr>
                        <m:sty m:val="p"/>
                      </m:rPr>
                      <w:rPr>
                        <w:rFonts w:ascii="Cambria Math" w:hAnsi="Times New Roman" w:cs="Times New Roman"/>
                        <w:sz w:val="20"/>
                        <w:szCs w:val="20"/>
                      </w:rPr>
                      <m:t>Fornecedores</m:t>
                    </m:r>
                  </m:num>
                  <m:den>
                    <m:r>
                      <m:rPr>
                        <m:sty m:val="p"/>
                      </m:rPr>
                      <w:rPr>
                        <w:rFonts w:ascii="Cambria Math" w:hAnsi="Times New Roman" w:cs="Times New Roman"/>
                        <w:sz w:val="20"/>
                        <w:szCs w:val="20"/>
                      </w:rPr>
                      <m:t>Compras anuais/365</m:t>
                    </m:r>
                  </m:den>
                </m:f>
              </m:oMath>
            </m:oMathPara>
          </w:p>
        </w:tc>
      </w:tr>
      <w:tr w:rsidR="002C06DF" w:rsidRPr="00F3225E" w:rsidTr="00AF5D32">
        <w:trPr>
          <w:jc w:val="center"/>
        </w:trPr>
        <w:tc>
          <w:tcPr>
            <w:tcW w:w="1272" w:type="dxa"/>
            <w:vAlign w:val="center"/>
          </w:tcPr>
          <w:p w:rsidR="002C06DF" w:rsidRPr="00F3225E" w:rsidRDefault="002C06DF" w:rsidP="002F2C96">
            <w:pPr>
              <w:jc w:val="center"/>
              <w:rPr>
                <w:rFonts w:ascii="Times New Roman" w:hAnsi="Times New Roman" w:cs="Times New Roman"/>
                <w:sz w:val="20"/>
                <w:szCs w:val="20"/>
              </w:rPr>
            </w:pPr>
            <w:r w:rsidRPr="00F3225E">
              <w:rPr>
                <w:rFonts w:ascii="Times New Roman" w:hAnsi="Times New Roman" w:cs="Times New Roman"/>
                <w:sz w:val="20"/>
                <w:szCs w:val="20"/>
              </w:rPr>
              <w:t>Giro do Ativo Total</w:t>
            </w:r>
          </w:p>
        </w:tc>
        <w:tc>
          <w:tcPr>
            <w:tcW w:w="4506" w:type="dxa"/>
            <w:vAlign w:val="center"/>
          </w:tcPr>
          <w:p w:rsidR="002C06DF" w:rsidRPr="00F3225E" w:rsidRDefault="002C06DF" w:rsidP="002F2C96">
            <w:pPr>
              <w:rPr>
                <w:rFonts w:ascii="Times New Roman" w:hAnsi="Times New Roman" w:cs="Times New Roman"/>
                <w:sz w:val="20"/>
                <w:szCs w:val="20"/>
              </w:rPr>
            </w:pPr>
            <w:r w:rsidRPr="00F3225E">
              <w:rPr>
                <w:rFonts w:ascii="Times New Roman" w:hAnsi="Times New Roman" w:cs="Times New Roman"/>
                <w:sz w:val="20"/>
                <w:szCs w:val="20"/>
              </w:rPr>
              <w:t>Indica a eficiência da utilização dos ativos de uma empresa para gerar vendas.  O resultado deve ser analisado considerando que, quanto mais alto for o giro do ativo total de uma empresa, maior sua eficiência na utilização de ativos.</w:t>
            </w:r>
          </w:p>
        </w:tc>
        <w:tc>
          <w:tcPr>
            <w:tcW w:w="2977" w:type="dxa"/>
            <w:vAlign w:val="center"/>
          </w:tcPr>
          <w:p w:rsidR="002C06DF" w:rsidRPr="00F3225E" w:rsidRDefault="002C06DF" w:rsidP="002F2C96">
            <w:pPr>
              <w:rPr>
                <w:rFonts w:ascii="Times New Roman" w:hAnsi="Times New Roman" w:cs="Times New Roman"/>
                <w:sz w:val="20"/>
                <w:szCs w:val="20"/>
              </w:rPr>
            </w:pPr>
            <m:oMathPara>
              <m:oMath>
                <m:r>
                  <m:rPr>
                    <m:sty m:val="p"/>
                  </m:rPr>
                  <w:rPr>
                    <w:rFonts w:ascii="Cambria Math" w:hAnsi="Times New Roman" w:cs="Times New Roman"/>
                    <w:sz w:val="20"/>
                    <w:szCs w:val="20"/>
                  </w:rPr>
                  <m:t>Giro do ativo total=</m:t>
                </m:r>
                <m:f>
                  <m:fPr>
                    <m:ctrlPr>
                      <w:rPr>
                        <w:rFonts w:ascii="Cambria Math" w:hAnsi="Times New Roman" w:cs="Times New Roman"/>
                        <w:sz w:val="20"/>
                        <w:szCs w:val="20"/>
                      </w:rPr>
                    </m:ctrlPr>
                  </m:fPr>
                  <m:num>
                    <m:r>
                      <m:rPr>
                        <m:sty m:val="p"/>
                      </m:rPr>
                      <w:rPr>
                        <w:rFonts w:ascii="Cambria Math" w:hAnsi="Times New Roman" w:cs="Times New Roman"/>
                        <w:sz w:val="20"/>
                        <w:szCs w:val="20"/>
                      </w:rPr>
                      <m:t>Vendas</m:t>
                    </m:r>
                  </m:num>
                  <m:den>
                    <m:r>
                      <m:rPr>
                        <m:sty m:val="p"/>
                      </m:rPr>
                      <w:rPr>
                        <w:rFonts w:ascii="Cambria Math" w:hAnsi="Times New Roman" w:cs="Times New Roman"/>
                        <w:sz w:val="20"/>
                        <w:szCs w:val="20"/>
                      </w:rPr>
                      <m:t>Ativo total</m:t>
                    </m:r>
                  </m:den>
                </m:f>
              </m:oMath>
            </m:oMathPara>
          </w:p>
        </w:tc>
      </w:tr>
    </w:tbl>
    <w:p w:rsidR="002C06DF" w:rsidRPr="00F3225E" w:rsidRDefault="006031EF" w:rsidP="002F2C96">
      <w:pPr>
        <w:spacing w:line="240" w:lineRule="auto"/>
        <w:rPr>
          <w:rFonts w:ascii="Times New Roman" w:hAnsi="Times New Roman" w:cs="Times New Roman"/>
          <w:sz w:val="24"/>
          <w:szCs w:val="24"/>
        </w:rPr>
      </w:pPr>
      <w:r>
        <w:rPr>
          <w:rFonts w:ascii="Times New Roman" w:hAnsi="Times New Roman" w:cs="Times New Roman"/>
          <w:sz w:val="20"/>
          <w:szCs w:val="20"/>
        </w:rPr>
        <w:t>Fonte:</w:t>
      </w:r>
      <w:r w:rsidR="002C06DF" w:rsidRPr="00F3225E">
        <w:rPr>
          <w:rFonts w:ascii="Times New Roman" w:hAnsi="Times New Roman" w:cs="Times New Roman"/>
          <w:sz w:val="20"/>
          <w:szCs w:val="20"/>
        </w:rPr>
        <w:t xml:space="preserve"> </w:t>
      </w:r>
      <w:r w:rsidR="00747D4F">
        <w:rPr>
          <w:rFonts w:ascii="Times New Roman" w:hAnsi="Times New Roman" w:cs="Times New Roman"/>
          <w:sz w:val="20"/>
          <w:szCs w:val="20"/>
        </w:rPr>
        <w:t>Elaborado pelos autores</w:t>
      </w:r>
      <w:r w:rsidR="002C06DF" w:rsidRPr="00F3225E">
        <w:rPr>
          <w:rFonts w:ascii="Times New Roman" w:hAnsi="Times New Roman" w:cs="Times New Roman"/>
          <w:sz w:val="20"/>
          <w:szCs w:val="20"/>
        </w:rPr>
        <w:t xml:space="preserve">, baseado em </w:t>
      </w:r>
      <w:proofErr w:type="spellStart"/>
      <w:r w:rsidR="002C06DF" w:rsidRPr="00F3225E">
        <w:rPr>
          <w:rFonts w:ascii="Times New Roman" w:hAnsi="Times New Roman" w:cs="Times New Roman"/>
          <w:sz w:val="20"/>
          <w:szCs w:val="20"/>
        </w:rPr>
        <w:t>Gitman</w:t>
      </w:r>
      <w:proofErr w:type="spellEnd"/>
      <w:r w:rsidR="002C06DF" w:rsidRPr="00F3225E">
        <w:rPr>
          <w:rFonts w:ascii="Times New Roman" w:hAnsi="Times New Roman" w:cs="Times New Roman"/>
          <w:sz w:val="20"/>
          <w:szCs w:val="20"/>
        </w:rPr>
        <w:t>, 2010.</w:t>
      </w:r>
    </w:p>
    <w:p w:rsidR="002C06DF" w:rsidRPr="00F3225E" w:rsidRDefault="002C06DF" w:rsidP="002F2C96">
      <w:pPr>
        <w:spacing w:after="0" w:line="240" w:lineRule="auto"/>
        <w:jc w:val="both"/>
        <w:rPr>
          <w:rFonts w:ascii="Times New Roman" w:hAnsi="Times New Roman" w:cs="Times New Roman"/>
          <w:sz w:val="24"/>
          <w:szCs w:val="24"/>
        </w:rPr>
      </w:pPr>
    </w:p>
    <w:p w:rsidR="004468EC" w:rsidRPr="00F3225E" w:rsidRDefault="004468EC" w:rsidP="002F2C96">
      <w:pPr>
        <w:pStyle w:val="PargrafodaLista"/>
        <w:numPr>
          <w:ilvl w:val="1"/>
          <w:numId w:val="3"/>
        </w:numPr>
        <w:tabs>
          <w:tab w:val="left" w:pos="567"/>
        </w:tabs>
        <w:spacing w:after="0" w:line="240" w:lineRule="auto"/>
        <w:ind w:left="284" w:hanging="284"/>
        <w:jc w:val="both"/>
        <w:rPr>
          <w:rFonts w:ascii="Times New Roman" w:hAnsi="Times New Roman" w:cs="Times New Roman"/>
          <w:b/>
          <w:sz w:val="24"/>
          <w:szCs w:val="24"/>
        </w:rPr>
      </w:pPr>
      <w:r w:rsidRPr="00F3225E">
        <w:rPr>
          <w:rFonts w:ascii="Times New Roman" w:hAnsi="Times New Roman" w:cs="Times New Roman"/>
          <w:b/>
          <w:sz w:val="24"/>
          <w:szCs w:val="24"/>
        </w:rPr>
        <w:t>Índices de Endividamento</w:t>
      </w:r>
    </w:p>
    <w:p w:rsidR="004468EC" w:rsidRPr="00F3225E" w:rsidRDefault="004468EC" w:rsidP="002F2C96">
      <w:pPr>
        <w:spacing w:after="0" w:line="240" w:lineRule="auto"/>
        <w:ind w:firstLine="851"/>
        <w:jc w:val="both"/>
        <w:rPr>
          <w:rFonts w:ascii="Times New Roman" w:hAnsi="Times New Roman" w:cs="Times New Roman"/>
          <w:sz w:val="24"/>
          <w:szCs w:val="24"/>
        </w:rPr>
      </w:pPr>
      <w:r w:rsidRPr="00F3225E">
        <w:rPr>
          <w:rFonts w:ascii="Times New Roman" w:hAnsi="Times New Roman" w:cs="Times New Roman"/>
          <w:sz w:val="24"/>
          <w:szCs w:val="24"/>
        </w:rPr>
        <w:t>O endividamento de uma empresa indica o volume de dinheiro de terceiros utilizado com a finalidade de gerar lucros</w:t>
      </w:r>
      <w:r w:rsidR="00A66F16" w:rsidRPr="00F3225E">
        <w:rPr>
          <w:rFonts w:ascii="Times New Roman" w:hAnsi="Times New Roman" w:cs="Times New Roman"/>
          <w:sz w:val="24"/>
          <w:szCs w:val="24"/>
        </w:rPr>
        <w:t xml:space="preserve"> (GITMAN, 2010; LINS e FILHO, 2012)</w:t>
      </w:r>
      <w:r w:rsidRPr="00F3225E">
        <w:rPr>
          <w:rFonts w:ascii="Times New Roman" w:hAnsi="Times New Roman" w:cs="Times New Roman"/>
          <w:sz w:val="24"/>
          <w:szCs w:val="24"/>
        </w:rPr>
        <w:t xml:space="preserve">.  As dívidas de longo prazo carecem de maior preocupação pelo fato de comprometerem a empresa com </w:t>
      </w:r>
      <w:r w:rsidRPr="00F3225E">
        <w:rPr>
          <w:rFonts w:ascii="Times New Roman" w:hAnsi="Times New Roman" w:cs="Times New Roman"/>
          <w:sz w:val="24"/>
          <w:szCs w:val="24"/>
        </w:rPr>
        <w:lastRenderedPageBreak/>
        <w:t xml:space="preserve">pagamentos ao longo do tempo. Uma empresa com grande endividamento pode estar exposta </w:t>
      </w:r>
      <w:r w:rsidR="003839E1" w:rsidRPr="00F3225E">
        <w:rPr>
          <w:rFonts w:ascii="Times New Roman" w:hAnsi="Times New Roman" w:cs="Times New Roman"/>
          <w:sz w:val="24"/>
          <w:szCs w:val="24"/>
        </w:rPr>
        <w:t>a</w:t>
      </w:r>
      <w:r w:rsidRPr="00F3225E">
        <w:rPr>
          <w:rFonts w:ascii="Times New Roman" w:hAnsi="Times New Roman" w:cs="Times New Roman"/>
          <w:sz w:val="24"/>
          <w:szCs w:val="24"/>
        </w:rPr>
        <w:t xml:space="preserve"> um maior risco de não honrar os pagamentos devidos.    Conforme explica </w:t>
      </w:r>
      <w:proofErr w:type="spellStart"/>
      <w:r w:rsidRPr="00F3225E">
        <w:rPr>
          <w:rFonts w:ascii="Times New Roman" w:hAnsi="Times New Roman" w:cs="Times New Roman"/>
          <w:sz w:val="24"/>
          <w:szCs w:val="24"/>
        </w:rPr>
        <w:t>Gitman</w:t>
      </w:r>
      <w:proofErr w:type="spellEnd"/>
      <w:r w:rsidR="003839E1">
        <w:rPr>
          <w:rFonts w:ascii="Times New Roman" w:hAnsi="Times New Roman" w:cs="Times New Roman"/>
          <w:sz w:val="24"/>
          <w:szCs w:val="24"/>
        </w:rPr>
        <w:t>,</w:t>
      </w:r>
      <w:r w:rsidRPr="00F3225E">
        <w:rPr>
          <w:rFonts w:ascii="Times New Roman" w:hAnsi="Times New Roman" w:cs="Times New Roman"/>
          <w:sz w:val="24"/>
          <w:szCs w:val="24"/>
        </w:rPr>
        <w:t xml:space="preserve"> </w:t>
      </w:r>
    </w:p>
    <w:p w:rsidR="004468EC" w:rsidRPr="00F3225E" w:rsidRDefault="004468EC" w:rsidP="002F2C96">
      <w:pPr>
        <w:spacing w:after="0" w:line="240" w:lineRule="auto"/>
        <w:jc w:val="both"/>
        <w:rPr>
          <w:rFonts w:ascii="Times New Roman" w:hAnsi="Times New Roman" w:cs="Times New Roman"/>
          <w:sz w:val="24"/>
          <w:szCs w:val="24"/>
        </w:rPr>
      </w:pPr>
    </w:p>
    <w:p w:rsidR="004468EC" w:rsidRPr="00F3225E" w:rsidRDefault="004468EC" w:rsidP="002F2C96">
      <w:pPr>
        <w:spacing w:after="0" w:line="240" w:lineRule="auto"/>
        <w:ind w:left="2268"/>
        <w:jc w:val="both"/>
        <w:rPr>
          <w:rFonts w:ascii="Times New Roman" w:hAnsi="Times New Roman" w:cs="Times New Roman"/>
          <w:sz w:val="20"/>
          <w:szCs w:val="20"/>
        </w:rPr>
      </w:pPr>
      <w:proofErr w:type="gramStart"/>
      <w:r w:rsidRPr="00F3225E">
        <w:rPr>
          <w:rFonts w:ascii="Times New Roman" w:hAnsi="Times New Roman" w:cs="Times New Roman"/>
          <w:sz w:val="20"/>
          <w:szCs w:val="20"/>
        </w:rPr>
        <w:t>de</w:t>
      </w:r>
      <w:proofErr w:type="gramEnd"/>
      <w:r w:rsidRPr="00F3225E">
        <w:rPr>
          <w:rFonts w:ascii="Times New Roman" w:hAnsi="Times New Roman" w:cs="Times New Roman"/>
          <w:sz w:val="20"/>
          <w:szCs w:val="20"/>
        </w:rPr>
        <w:t xml:space="preserve"> modo geral, quanto mais dívidas uma empresa usa em relação ao seu ativo total, maior a sua alavancagem financeira. </w:t>
      </w:r>
      <w:proofErr w:type="gramStart"/>
      <w:r w:rsidRPr="00F3225E">
        <w:rPr>
          <w:rFonts w:ascii="Times New Roman" w:hAnsi="Times New Roman" w:cs="Times New Roman"/>
          <w:sz w:val="20"/>
          <w:szCs w:val="20"/>
        </w:rPr>
        <w:t>Alavancagem</w:t>
      </w:r>
      <w:proofErr w:type="gramEnd"/>
      <w:r w:rsidRPr="00F3225E">
        <w:rPr>
          <w:rFonts w:ascii="Times New Roman" w:hAnsi="Times New Roman" w:cs="Times New Roman"/>
          <w:sz w:val="20"/>
          <w:szCs w:val="20"/>
        </w:rPr>
        <w:t xml:space="preserve"> financeira é uma amplificação do risco e do retorno por meio do uso de financiamento a custo fixo, como dívida e ações preferenciais. Quanto mais dívidas de custo fixo uma empresa usa, maiores serão o risco e o retorno esperados</w:t>
      </w:r>
      <w:r w:rsidR="001D08CC" w:rsidRPr="00F3225E">
        <w:rPr>
          <w:rFonts w:ascii="Times New Roman" w:hAnsi="Times New Roman" w:cs="Times New Roman"/>
          <w:sz w:val="20"/>
          <w:szCs w:val="20"/>
        </w:rPr>
        <w:t xml:space="preserve"> (</w:t>
      </w:r>
      <w:r w:rsidR="003839E1">
        <w:rPr>
          <w:rFonts w:ascii="Times New Roman" w:hAnsi="Times New Roman" w:cs="Times New Roman"/>
          <w:sz w:val="20"/>
          <w:szCs w:val="20"/>
        </w:rPr>
        <w:t>GITMAN, 2010, p.55).</w:t>
      </w:r>
    </w:p>
    <w:p w:rsidR="001D08CC" w:rsidRPr="00F3225E" w:rsidRDefault="001D08CC" w:rsidP="002F2C96">
      <w:pPr>
        <w:spacing w:after="0" w:line="240" w:lineRule="auto"/>
        <w:ind w:left="2268"/>
        <w:jc w:val="both"/>
        <w:rPr>
          <w:rFonts w:ascii="Times New Roman" w:hAnsi="Times New Roman" w:cs="Times New Roman"/>
          <w:sz w:val="20"/>
          <w:szCs w:val="20"/>
        </w:rPr>
      </w:pPr>
    </w:p>
    <w:p w:rsidR="00F3225E" w:rsidRDefault="00FA08F5" w:rsidP="001F36DE">
      <w:pPr>
        <w:spacing w:after="0" w:line="240" w:lineRule="auto"/>
        <w:ind w:firstLine="851"/>
        <w:jc w:val="both"/>
        <w:rPr>
          <w:rFonts w:ascii="Times New Roman" w:hAnsi="Times New Roman" w:cs="Times New Roman"/>
          <w:sz w:val="24"/>
          <w:szCs w:val="24"/>
        </w:rPr>
      </w:pPr>
      <w:r w:rsidRPr="00F3225E">
        <w:rPr>
          <w:rFonts w:ascii="Times New Roman" w:hAnsi="Times New Roman" w:cs="Times New Roman"/>
          <w:sz w:val="24"/>
          <w:szCs w:val="24"/>
        </w:rPr>
        <w:t xml:space="preserve">No Quadro </w:t>
      </w:r>
      <w:proofErr w:type="gramStart"/>
      <w:r w:rsidRPr="00F3225E">
        <w:rPr>
          <w:rFonts w:ascii="Times New Roman" w:hAnsi="Times New Roman" w:cs="Times New Roman"/>
          <w:sz w:val="24"/>
          <w:szCs w:val="24"/>
        </w:rPr>
        <w:t>3</w:t>
      </w:r>
      <w:proofErr w:type="gramEnd"/>
      <w:r w:rsidRPr="00F3225E">
        <w:rPr>
          <w:rFonts w:ascii="Times New Roman" w:hAnsi="Times New Roman" w:cs="Times New Roman"/>
          <w:sz w:val="24"/>
          <w:szCs w:val="24"/>
        </w:rPr>
        <w:t xml:space="preserve"> são apresentadas as equações relativas aos índices de endividamento e suas descrições.</w:t>
      </w:r>
    </w:p>
    <w:p w:rsidR="001F36DE" w:rsidRDefault="001F36DE" w:rsidP="001F36DE">
      <w:pPr>
        <w:spacing w:after="0" w:line="240" w:lineRule="auto"/>
        <w:ind w:firstLine="851"/>
        <w:jc w:val="both"/>
        <w:rPr>
          <w:rFonts w:ascii="Times New Roman" w:hAnsi="Times New Roman" w:cs="Times New Roman"/>
          <w:sz w:val="20"/>
          <w:szCs w:val="20"/>
        </w:rPr>
      </w:pPr>
    </w:p>
    <w:p w:rsidR="00FA08F5" w:rsidRPr="006031EF" w:rsidRDefault="00FA08F5" w:rsidP="006031EF">
      <w:pPr>
        <w:spacing w:after="0" w:line="240" w:lineRule="auto"/>
        <w:jc w:val="center"/>
        <w:outlineLvl w:val="0"/>
        <w:rPr>
          <w:rFonts w:ascii="Times New Roman" w:hAnsi="Times New Roman" w:cs="Times New Roman"/>
          <w:b/>
          <w:sz w:val="24"/>
          <w:szCs w:val="24"/>
        </w:rPr>
      </w:pPr>
      <w:r w:rsidRPr="006031EF">
        <w:rPr>
          <w:rFonts w:ascii="Times New Roman" w:hAnsi="Times New Roman" w:cs="Times New Roman"/>
          <w:b/>
          <w:sz w:val="20"/>
          <w:szCs w:val="20"/>
        </w:rPr>
        <w:t>Quadro 0</w:t>
      </w:r>
      <w:r w:rsidR="00DF14F2" w:rsidRPr="006031EF">
        <w:rPr>
          <w:rFonts w:ascii="Times New Roman" w:hAnsi="Times New Roman" w:cs="Times New Roman"/>
          <w:b/>
          <w:sz w:val="20"/>
          <w:szCs w:val="20"/>
        </w:rPr>
        <w:t>3</w:t>
      </w:r>
      <w:r w:rsidRPr="006031EF">
        <w:rPr>
          <w:rFonts w:ascii="Times New Roman" w:hAnsi="Times New Roman" w:cs="Times New Roman"/>
          <w:b/>
          <w:sz w:val="20"/>
          <w:szCs w:val="20"/>
        </w:rPr>
        <w:t xml:space="preserve"> – Índices de Endividamento</w:t>
      </w:r>
    </w:p>
    <w:tbl>
      <w:tblPr>
        <w:tblStyle w:val="Tabelacomgrade"/>
        <w:tblW w:w="0" w:type="auto"/>
        <w:jc w:val="center"/>
        <w:tblLayout w:type="fixed"/>
        <w:tblLook w:val="04A0"/>
      </w:tblPr>
      <w:tblGrid>
        <w:gridCol w:w="1513"/>
        <w:gridCol w:w="3273"/>
        <w:gridCol w:w="3934"/>
      </w:tblGrid>
      <w:tr w:rsidR="005A3420" w:rsidRPr="00F3225E" w:rsidTr="00AF5D32">
        <w:trPr>
          <w:jc w:val="center"/>
        </w:trPr>
        <w:tc>
          <w:tcPr>
            <w:tcW w:w="1513" w:type="dxa"/>
          </w:tcPr>
          <w:p w:rsidR="00FA08F5" w:rsidRPr="00F3225E" w:rsidRDefault="00FA08F5" w:rsidP="002F2C96">
            <w:pPr>
              <w:jc w:val="center"/>
              <w:rPr>
                <w:rFonts w:ascii="Times New Roman" w:hAnsi="Times New Roman" w:cs="Times New Roman"/>
                <w:b/>
                <w:sz w:val="20"/>
                <w:szCs w:val="20"/>
              </w:rPr>
            </w:pPr>
            <w:r w:rsidRPr="00F3225E">
              <w:rPr>
                <w:rFonts w:ascii="Times New Roman" w:hAnsi="Times New Roman" w:cs="Times New Roman"/>
                <w:b/>
                <w:sz w:val="20"/>
                <w:szCs w:val="20"/>
              </w:rPr>
              <w:t>Índice</w:t>
            </w:r>
          </w:p>
        </w:tc>
        <w:tc>
          <w:tcPr>
            <w:tcW w:w="3273" w:type="dxa"/>
          </w:tcPr>
          <w:p w:rsidR="00FA08F5" w:rsidRPr="00F3225E" w:rsidRDefault="00FA08F5" w:rsidP="002F2C96">
            <w:pPr>
              <w:jc w:val="center"/>
              <w:rPr>
                <w:rFonts w:ascii="Times New Roman" w:hAnsi="Times New Roman" w:cs="Times New Roman"/>
                <w:b/>
                <w:sz w:val="20"/>
                <w:szCs w:val="20"/>
              </w:rPr>
            </w:pPr>
            <w:r w:rsidRPr="00F3225E">
              <w:rPr>
                <w:rFonts w:ascii="Times New Roman" w:hAnsi="Times New Roman" w:cs="Times New Roman"/>
                <w:b/>
                <w:sz w:val="20"/>
                <w:szCs w:val="20"/>
              </w:rPr>
              <w:t>Descrição</w:t>
            </w:r>
          </w:p>
        </w:tc>
        <w:tc>
          <w:tcPr>
            <w:tcW w:w="3934" w:type="dxa"/>
          </w:tcPr>
          <w:p w:rsidR="00FA08F5" w:rsidRPr="00F3225E" w:rsidRDefault="00FA08F5" w:rsidP="002F2C96">
            <w:pPr>
              <w:jc w:val="center"/>
              <w:rPr>
                <w:rFonts w:ascii="Times New Roman" w:hAnsi="Times New Roman" w:cs="Times New Roman"/>
                <w:b/>
                <w:sz w:val="20"/>
                <w:szCs w:val="20"/>
              </w:rPr>
            </w:pPr>
            <w:r w:rsidRPr="00F3225E">
              <w:rPr>
                <w:rFonts w:ascii="Times New Roman" w:hAnsi="Times New Roman" w:cs="Times New Roman"/>
                <w:b/>
                <w:sz w:val="20"/>
                <w:szCs w:val="20"/>
              </w:rPr>
              <w:t>Fórmula</w:t>
            </w:r>
          </w:p>
        </w:tc>
      </w:tr>
      <w:tr w:rsidR="005A3420" w:rsidRPr="00F3225E" w:rsidTr="00AF5D32">
        <w:trPr>
          <w:jc w:val="center"/>
        </w:trPr>
        <w:tc>
          <w:tcPr>
            <w:tcW w:w="1513" w:type="dxa"/>
            <w:vAlign w:val="center"/>
          </w:tcPr>
          <w:p w:rsidR="00FA08F5" w:rsidRPr="00F3225E" w:rsidRDefault="00FA08F5" w:rsidP="002F2C96">
            <w:pPr>
              <w:jc w:val="center"/>
              <w:rPr>
                <w:rFonts w:ascii="Times New Roman" w:hAnsi="Times New Roman" w:cs="Times New Roman"/>
                <w:sz w:val="20"/>
                <w:szCs w:val="20"/>
              </w:rPr>
            </w:pPr>
            <w:r w:rsidRPr="00F3225E">
              <w:rPr>
                <w:rFonts w:ascii="Times New Roman" w:hAnsi="Times New Roman" w:cs="Times New Roman"/>
                <w:sz w:val="20"/>
                <w:szCs w:val="20"/>
              </w:rPr>
              <w:t>Endividamento Geral</w:t>
            </w:r>
          </w:p>
        </w:tc>
        <w:tc>
          <w:tcPr>
            <w:tcW w:w="3273" w:type="dxa"/>
          </w:tcPr>
          <w:p w:rsidR="00FA08F5" w:rsidRPr="00F3225E" w:rsidRDefault="00FA08F5" w:rsidP="002F2C96">
            <w:pPr>
              <w:jc w:val="both"/>
              <w:rPr>
                <w:rFonts w:ascii="Times New Roman" w:hAnsi="Times New Roman" w:cs="Times New Roman"/>
                <w:sz w:val="20"/>
                <w:szCs w:val="20"/>
              </w:rPr>
            </w:pPr>
            <w:r w:rsidRPr="00F3225E">
              <w:rPr>
                <w:rFonts w:ascii="Times New Roman" w:hAnsi="Times New Roman" w:cs="Times New Roman"/>
                <w:sz w:val="20"/>
                <w:szCs w:val="20"/>
              </w:rPr>
              <w:t>Indica qual a proporção do ativo total da empresa foi financiada por seus credores.  Quanto maior o índice, mais elevado é o grau de endividamento da empresa.</w:t>
            </w:r>
          </w:p>
        </w:tc>
        <w:tc>
          <w:tcPr>
            <w:tcW w:w="3934" w:type="dxa"/>
            <w:vAlign w:val="center"/>
          </w:tcPr>
          <w:p w:rsidR="00FA08F5" w:rsidRPr="00F3225E" w:rsidRDefault="00FA08F5" w:rsidP="002F2C96">
            <w:pPr>
              <w:jc w:val="center"/>
              <w:rPr>
                <w:rFonts w:ascii="Times New Roman" w:hAnsi="Times New Roman" w:cs="Times New Roman"/>
                <w:sz w:val="20"/>
                <w:szCs w:val="20"/>
              </w:rPr>
            </w:pPr>
            <m:oMathPara>
              <m:oMathParaPr>
                <m:jc m:val="center"/>
              </m:oMathParaPr>
              <m:oMath>
                <m:r>
                  <m:rPr>
                    <m:sty m:val="p"/>
                  </m:rPr>
                  <w:rPr>
                    <w:rFonts w:ascii="Cambria Math" w:hAnsi="Cambria Math" w:cs="Times New Roman"/>
                    <w:sz w:val="20"/>
                    <w:szCs w:val="20"/>
                  </w:rPr>
                  <m:t>Índicedeendividamentogeral</m:t>
                </m:r>
              </m:oMath>
            </m:oMathPara>
          </w:p>
          <w:p w:rsidR="00FA08F5" w:rsidRPr="00F3225E" w:rsidRDefault="00FA08F5" w:rsidP="002F2C96">
            <w:pPr>
              <w:jc w:val="center"/>
              <w:rPr>
                <w:rFonts w:ascii="Times New Roman" w:hAnsi="Times New Roman" w:cs="Times New Roman"/>
                <w:sz w:val="20"/>
                <w:szCs w:val="20"/>
              </w:rPr>
            </w:pPr>
            <m:oMathPara>
              <m:oMathParaPr>
                <m:jc m:val="center"/>
              </m:oMathParaPr>
              <m:oMath>
                <m:r>
                  <m:rPr>
                    <m:sty m:val="p"/>
                  </m:rPr>
                  <w:rPr>
                    <w:rFonts w:ascii="Cambria Math" w:hAnsi="Times New Roman" w:cs="Times New Roman"/>
                    <w:sz w:val="20"/>
                    <w:szCs w:val="20"/>
                  </w:rPr>
                  <m:t>=</m:t>
                </m:r>
                <m:f>
                  <m:fPr>
                    <m:ctrlPr>
                      <w:rPr>
                        <w:rFonts w:ascii="Cambria Math" w:hAnsi="Times New Roman" w:cs="Times New Roman"/>
                        <w:sz w:val="20"/>
                        <w:szCs w:val="20"/>
                      </w:rPr>
                    </m:ctrlPr>
                  </m:fPr>
                  <m:num>
                    <m:r>
                      <m:rPr>
                        <m:sty m:val="p"/>
                      </m:rPr>
                      <w:rPr>
                        <w:rFonts w:ascii="Cambria Math" w:hAnsi="Cambria Math" w:cs="Times New Roman"/>
                        <w:sz w:val="20"/>
                        <w:szCs w:val="20"/>
                      </w:rPr>
                      <m:t>Passivototal</m:t>
                    </m:r>
                  </m:num>
                  <m:den>
                    <m:r>
                      <m:rPr>
                        <m:sty m:val="p"/>
                      </m:rPr>
                      <w:rPr>
                        <w:rFonts w:ascii="Cambria Math" w:hAnsi="Cambria Math" w:cs="Times New Roman"/>
                        <w:sz w:val="20"/>
                        <w:szCs w:val="20"/>
                      </w:rPr>
                      <m:t>Ativototal</m:t>
                    </m:r>
                  </m:den>
                </m:f>
              </m:oMath>
            </m:oMathPara>
          </w:p>
        </w:tc>
      </w:tr>
      <w:tr w:rsidR="005A3420" w:rsidRPr="00F3225E" w:rsidTr="00AF5D32">
        <w:trPr>
          <w:jc w:val="center"/>
        </w:trPr>
        <w:tc>
          <w:tcPr>
            <w:tcW w:w="1513" w:type="dxa"/>
            <w:vAlign w:val="center"/>
          </w:tcPr>
          <w:p w:rsidR="00FA08F5" w:rsidRPr="00F3225E" w:rsidRDefault="00FA08F5" w:rsidP="002F2C96">
            <w:pPr>
              <w:jc w:val="center"/>
              <w:rPr>
                <w:rFonts w:ascii="Times New Roman" w:hAnsi="Times New Roman" w:cs="Times New Roman"/>
                <w:sz w:val="20"/>
                <w:szCs w:val="20"/>
              </w:rPr>
            </w:pPr>
            <w:r w:rsidRPr="00F3225E">
              <w:rPr>
                <w:rFonts w:ascii="Times New Roman" w:hAnsi="Times New Roman" w:cs="Times New Roman"/>
                <w:sz w:val="20"/>
                <w:szCs w:val="20"/>
              </w:rPr>
              <w:t>Cobertura de Juros</w:t>
            </w:r>
          </w:p>
        </w:tc>
        <w:tc>
          <w:tcPr>
            <w:tcW w:w="3273" w:type="dxa"/>
          </w:tcPr>
          <w:p w:rsidR="00FA08F5" w:rsidRPr="00F3225E" w:rsidRDefault="00FA08F5" w:rsidP="002F2C96">
            <w:pPr>
              <w:jc w:val="both"/>
              <w:rPr>
                <w:rFonts w:ascii="Times New Roman" w:hAnsi="Times New Roman" w:cs="Times New Roman"/>
                <w:sz w:val="20"/>
                <w:szCs w:val="20"/>
              </w:rPr>
            </w:pPr>
            <w:r w:rsidRPr="00F3225E">
              <w:rPr>
                <w:rFonts w:ascii="Times New Roman" w:hAnsi="Times New Roman" w:cs="Times New Roman"/>
                <w:sz w:val="20"/>
                <w:szCs w:val="20"/>
              </w:rPr>
              <w:t>Utilizado para medir a capacidade da empresa de honrar os pagamentos de juros contratados</w:t>
            </w:r>
          </w:p>
        </w:tc>
        <w:tc>
          <w:tcPr>
            <w:tcW w:w="3934" w:type="dxa"/>
            <w:vAlign w:val="center"/>
          </w:tcPr>
          <w:p w:rsidR="00FA08F5" w:rsidRPr="00F3225E" w:rsidRDefault="00FA08F5" w:rsidP="002F2C96">
            <w:pPr>
              <w:jc w:val="center"/>
              <w:rPr>
                <w:rFonts w:ascii="Times New Roman" w:hAnsi="Times New Roman" w:cs="Times New Roman"/>
                <w:sz w:val="20"/>
                <w:szCs w:val="20"/>
              </w:rPr>
            </w:pPr>
            <m:oMathPara>
              <m:oMathParaPr>
                <m:jc m:val="center"/>
              </m:oMathParaPr>
              <m:oMath>
                <m:r>
                  <m:rPr>
                    <m:sty m:val="p"/>
                  </m:rPr>
                  <w:rPr>
                    <w:rFonts w:ascii="Cambria Math" w:hAnsi="Cambria Math" w:cs="Times New Roman"/>
                    <w:sz w:val="20"/>
                    <w:szCs w:val="20"/>
                  </w:rPr>
                  <m:t>Índicedecoberturadejuros</m:t>
                </m:r>
              </m:oMath>
            </m:oMathPara>
          </w:p>
          <w:p w:rsidR="00FA08F5" w:rsidRPr="00F3225E" w:rsidRDefault="00FA08F5" w:rsidP="002F2C96">
            <w:pPr>
              <w:jc w:val="center"/>
              <w:rPr>
                <w:rFonts w:ascii="Times New Roman" w:hAnsi="Times New Roman" w:cs="Times New Roman"/>
                <w:sz w:val="20"/>
                <w:szCs w:val="20"/>
              </w:rPr>
            </w:pPr>
            <m:oMathPara>
              <m:oMathParaPr>
                <m:jc m:val="center"/>
              </m:oMathParaPr>
              <m:oMath>
                <m:r>
                  <m:rPr>
                    <m:sty m:val="p"/>
                  </m:rPr>
                  <w:rPr>
                    <w:rFonts w:ascii="Cambria Math" w:hAnsi="Times New Roman" w:cs="Times New Roman"/>
                    <w:sz w:val="20"/>
                    <w:szCs w:val="20"/>
                  </w:rPr>
                  <m:t>=</m:t>
                </m:r>
                <m:f>
                  <m:fPr>
                    <m:ctrlPr>
                      <w:rPr>
                        <w:rFonts w:ascii="Cambria Math" w:hAnsi="Times New Roman" w:cs="Times New Roman"/>
                        <w:sz w:val="20"/>
                        <w:szCs w:val="20"/>
                      </w:rPr>
                    </m:ctrlPr>
                  </m:fPr>
                  <m:num>
                    <m:r>
                      <m:rPr>
                        <m:sty m:val="p"/>
                      </m:rPr>
                      <w:rPr>
                        <w:rFonts w:ascii="Cambria Math" w:hAnsi="Cambria Math" w:cs="Times New Roman"/>
                        <w:sz w:val="20"/>
                        <w:szCs w:val="20"/>
                      </w:rPr>
                      <m:t>Lucroantesdejuroseimpostoderenda</m:t>
                    </m:r>
                  </m:num>
                  <m:den>
                    <m:r>
                      <m:rPr>
                        <m:sty m:val="p"/>
                      </m:rPr>
                      <w:rPr>
                        <w:rFonts w:ascii="Cambria Math" w:hAnsi="Cambria Math" w:cs="Times New Roman"/>
                        <w:sz w:val="20"/>
                        <w:szCs w:val="20"/>
                      </w:rPr>
                      <m:t>Juros</m:t>
                    </m:r>
                  </m:den>
                </m:f>
              </m:oMath>
            </m:oMathPara>
          </w:p>
        </w:tc>
      </w:tr>
      <w:tr w:rsidR="005A3420" w:rsidRPr="00F3225E" w:rsidTr="00AF5D32">
        <w:trPr>
          <w:jc w:val="center"/>
        </w:trPr>
        <w:tc>
          <w:tcPr>
            <w:tcW w:w="1513" w:type="dxa"/>
            <w:vAlign w:val="center"/>
          </w:tcPr>
          <w:p w:rsidR="00FA08F5" w:rsidRPr="00F3225E" w:rsidRDefault="00FA08F5" w:rsidP="002F2C96">
            <w:pPr>
              <w:jc w:val="center"/>
              <w:rPr>
                <w:rFonts w:ascii="Times New Roman" w:hAnsi="Times New Roman" w:cs="Times New Roman"/>
                <w:sz w:val="20"/>
                <w:szCs w:val="20"/>
              </w:rPr>
            </w:pPr>
            <w:r w:rsidRPr="00F3225E">
              <w:rPr>
                <w:rFonts w:ascii="Times New Roman" w:hAnsi="Times New Roman" w:cs="Times New Roman"/>
                <w:sz w:val="20"/>
                <w:szCs w:val="20"/>
              </w:rPr>
              <w:t>Cobertura de Obrigações Fixas</w:t>
            </w:r>
          </w:p>
        </w:tc>
        <w:tc>
          <w:tcPr>
            <w:tcW w:w="3273" w:type="dxa"/>
          </w:tcPr>
          <w:p w:rsidR="00FA08F5" w:rsidRPr="00F3225E" w:rsidRDefault="005A3420" w:rsidP="002F2C96">
            <w:pPr>
              <w:jc w:val="both"/>
              <w:rPr>
                <w:rFonts w:ascii="Times New Roman" w:hAnsi="Times New Roman" w:cs="Times New Roman"/>
                <w:sz w:val="20"/>
                <w:szCs w:val="20"/>
              </w:rPr>
            </w:pPr>
            <w:r w:rsidRPr="00F3225E">
              <w:rPr>
                <w:rFonts w:ascii="Times New Roman" w:hAnsi="Times New Roman" w:cs="Times New Roman"/>
                <w:sz w:val="20"/>
                <w:szCs w:val="20"/>
              </w:rPr>
              <w:t xml:space="preserve">Utilizado para medir a capacidade de uma empresa de cumprir seus compromissos fixos, como juros e principal, arredamento </w:t>
            </w:r>
            <w:proofErr w:type="gramStart"/>
            <w:r w:rsidRPr="00F3225E">
              <w:rPr>
                <w:rFonts w:ascii="Times New Roman" w:hAnsi="Times New Roman" w:cs="Times New Roman"/>
                <w:sz w:val="20"/>
                <w:szCs w:val="20"/>
              </w:rPr>
              <w:t>mercantil e dividendos preferenciais</w:t>
            </w:r>
            <w:proofErr w:type="gramEnd"/>
            <w:r w:rsidRPr="00F3225E">
              <w:rPr>
                <w:rFonts w:ascii="Times New Roman" w:hAnsi="Times New Roman" w:cs="Times New Roman"/>
                <w:sz w:val="20"/>
                <w:szCs w:val="20"/>
              </w:rPr>
              <w:t xml:space="preserve">. </w:t>
            </w:r>
          </w:p>
        </w:tc>
        <w:tc>
          <w:tcPr>
            <w:tcW w:w="3934" w:type="dxa"/>
            <w:vAlign w:val="center"/>
          </w:tcPr>
          <w:p w:rsidR="00FA08F5" w:rsidRPr="00F3225E" w:rsidRDefault="005A14C6" w:rsidP="002F2C96">
            <w:pPr>
              <w:jc w:val="center"/>
              <w:rPr>
                <w:rFonts w:ascii="Times New Roman" w:hAnsi="Times New Roman" w:cs="Times New Roman"/>
                <w:sz w:val="20"/>
                <w:szCs w:val="20"/>
              </w:rPr>
            </w:pPr>
            <m:oMathPara>
              <m:oMathParaPr>
                <m:jc m:val="center"/>
              </m:oMathParaPr>
              <m:oMath>
                <m:r>
                  <m:rPr>
                    <m:sty m:val="p"/>
                  </m:rPr>
                  <w:rPr>
                    <w:rFonts w:ascii="Cambria Math" w:hAnsi="Cambria Math" w:cs="Times New Roman"/>
                    <w:sz w:val="20"/>
                    <w:szCs w:val="20"/>
                  </w:rPr>
                  <m:t>Í</m:t>
                </m:r>
                <m:r>
                  <m:rPr>
                    <m:sty m:val="p"/>
                  </m:rPr>
                  <w:rPr>
                    <w:rFonts w:ascii="Cambria Math" w:hAnsi="Times New Roman" w:cs="Times New Roman"/>
                    <w:sz w:val="20"/>
                    <w:szCs w:val="20"/>
                  </w:rPr>
                  <m:t>ndice de cobertura de obriga</m:t>
                </m:r>
                <m:r>
                  <m:rPr>
                    <m:sty m:val="p"/>
                  </m:rPr>
                  <w:rPr>
                    <w:rFonts w:ascii="Cambria Math" w:hAnsi="Cambria Math" w:cs="Times New Roman"/>
                    <w:sz w:val="20"/>
                    <w:szCs w:val="20"/>
                  </w:rPr>
                  <m:t>çõ</m:t>
                </m:r>
                <m:r>
                  <m:rPr>
                    <m:sty m:val="p"/>
                  </m:rPr>
                  <w:rPr>
                    <w:rFonts w:ascii="Cambria Math" w:hAnsi="Times New Roman" w:cs="Times New Roman"/>
                    <w:sz w:val="20"/>
                    <w:szCs w:val="20"/>
                  </w:rPr>
                  <m:t>es fixas</m:t>
                </m:r>
              </m:oMath>
            </m:oMathPara>
          </w:p>
          <w:p w:rsidR="00FA08F5" w:rsidRPr="00F3225E" w:rsidRDefault="005A14C6" w:rsidP="002F2C96">
            <w:pPr>
              <w:jc w:val="center"/>
              <w:rPr>
                <w:rFonts w:ascii="Times New Roman" w:eastAsia="Calibri" w:hAnsi="Times New Roman" w:cs="Times New Roman"/>
                <w:sz w:val="20"/>
                <w:szCs w:val="20"/>
              </w:rPr>
            </w:pPr>
            <m:oMathPara>
              <m:oMathParaPr>
                <m:jc m:val="center"/>
              </m:oMathParaPr>
              <m:oMath>
                <m:r>
                  <m:rPr>
                    <m:sty m:val="p"/>
                  </m:rPr>
                  <w:rPr>
                    <w:rFonts w:ascii="Cambria Math" w:hAnsi="Times New Roman" w:cs="Times New Roman"/>
                    <w:sz w:val="20"/>
                    <w:szCs w:val="20"/>
                  </w:rPr>
                  <m:t xml:space="preserve">= </m:t>
                </m:r>
                <m:f>
                  <m:fPr>
                    <m:ctrlPr>
                      <w:rPr>
                        <w:rFonts w:ascii="Cambria Math" w:hAnsi="Times New Roman" w:cs="Times New Roman"/>
                        <w:sz w:val="20"/>
                        <w:szCs w:val="20"/>
                      </w:rPr>
                    </m:ctrlPr>
                  </m:fPr>
                  <m:num>
                    <m:eqArr>
                      <m:eqArrPr>
                        <m:ctrlPr>
                          <w:rPr>
                            <w:rFonts w:ascii="Cambria Math" w:hAnsi="Times New Roman" w:cs="Times New Roman"/>
                            <w:sz w:val="20"/>
                            <w:szCs w:val="20"/>
                          </w:rPr>
                        </m:ctrlPr>
                      </m:eqArrPr>
                      <m:e>
                        <m:r>
                          <m:rPr>
                            <m:sty m:val="p"/>
                          </m:rPr>
                          <w:rPr>
                            <w:rFonts w:ascii="Cambria Math" w:hAnsi="Cambria Math" w:cs="Times New Roman"/>
                            <w:sz w:val="20"/>
                            <w:szCs w:val="20"/>
                          </w:rPr>
                          <m:t>Lucroantesdejuroseimpostoderenda</m:t>
                        </m:r>
                      </m:e>
                      <m:e>
                        <m:r>
                          <m:rPr>
                            <m:sty m:val="p"/>
                          </m:rPr>
                          <w:rPr>
                            <w:rFonts w:ascii="Cambria Math" w:hAnsi="Times New Roman" w:cs="Times New Roman"/>
                            <w:sz w:val="20"/>
                            <w:szCs w:val="20"/>
                          </w:rPr>
                          <m:t>+</m:t>
                        </m:r>
                        <m:r>
                          <m:rPr>
                            <m:sty m:val="p"/>
                          </m:rPr>
                          <w:rPr>
                            <w:rFonts w:ascii="Cambria Math" w:hAnsi="Cambria Math" w:cs="Times New Roman"/>
                            <w:sz w:val="20"/>
                            <w:szCs w:val="20"/>
                          </w:rPr>
                          <m:t>arrendamentos</m:t>
                        </m:r>
                      </m:e>
                    </m:eqArr>
                  </m:num>
                  <m:den>
                    <m:eqArr>
                      <m:eqArrPr>
                        <m:ctrlPr>
                          <w:rPr>
                            <w:rFonts w:ascii="Cambria Math" w:hAnsi="Cambria Math" w:cs="Times New Roman"/>
                            <w:sz w:val="20"/>
                            <w:szCs w:val="20"/>
                          </w:rPr>
                        </m:ctrlPr>
                      </m:eqArrPr>
                      <m:e>
                        <m:r>
                          <m:rPr>
                            <m:sty m:val="p"/>
                          </m:rPr>
                          <w:rPr>
                            <w:rFonts w:ascii="Cambria Math" w:hAnsi="Cambria Math" w:cs="Times New Roman"/>
                            <w:sz w:val="20"/>
                            <w:szCs w:val="20"/>
                          </w:rPr>
                          <m:t>Juros</m:t>
                        </m:r>
                        <m:r>
                          <m:rPr>
                            <m:sty m:val="p"/>
                          </m:rPr>
                          <w:rPr>
                            <w:rFonts w:ascii="Cambria Math" w:hAnsi="Times New Roman" w:cs="Times New Roman"/>
                            <w:sz w:val="20"/>
                            <w:szCs w:val="20"/>
                          </w:rPr>
                          <m:t>+</m:t>
                        </m:r>
                        <m:r>
                          <m:rPr>
                            <m:sty m:val="p"/>
                          </m:rPr>
                          <w:rPr>
                            <w:rFonts w:ascii="Cambria Math" w:hAnsi="Cambria Math" w:cs="Times New Roman"/>
                            <w:sz w:val="20"/>
                            <w:szCs w:val="20"/>
                          </w:rPr>
                          <m:t>arrendamentos</m:t>
                        </m:r>
                        <m:r>
                          <m:rPr>
                            <m:sty m:val="p"/>
                          </m:rPr>
                          <w:rPr>
                            <w:rFonts w:ascii="Cambria Math" w:hAnsi="Times New Roman" w:cs="Times New Roman"/>
                            <w:sz w:val="20"/>
                            <w:szCs w:val="20"/>
                          </w:rPr>
                          <m:t>+</m:t>
                        </m:r>
                        <m:ctrlPr>
                          <w:rPr>
                            <w:rFonts w:ascii="Cambria Math" w:hAnsi="Times New Roman" w:cs="Times New Roman"/>
                            <w:sz w:val="20"/>
                            <w:szCs w:val="20"/>
                          </w:rPr>
                        </m:ctrlPr>
                      </m:e>
                      <m:e>
                        <m:r>
                          <m:rPr>
                            <m:sty m:val="p"/>
                          </m:rPr>
                          <w:rPr>
                            <w:rFonts w:ascii="Cambria Math" w:hAnsi="Times New Roman" w:cs="Times New Roman"/>
                            <w:sz w:val="20"/>
                            <w:szCs w:val="20"/>
                          </w:rPr>
                          <m:t>{</m:t>
                        </m:r>
                        <m:d>
                          <m:dPr>
                            <m:ctrlPr>
                              <w:rPr>
                                <w:rFonts w:ascii="Cambria Math" w:hAnsi="Times New Roman" w:cs="Times New Roman"/>
                                <w:sz w:val="20"/>
                                <w:szCs w:val="20"/>
                              </w:rPr>
                            </m:ctrlPr>
                          </m:dPr>
                          <m:e>
                            <m:eqArr>
                              <m:eqArrPr>
                                <m:ctrlPr>
                                  <w:rPr>
                                    <w:rFonts w:ascii="Cambria Math" w:hAnsi="Times New Roman" w:cs="Times New Roman"/>
                                    <w:sz w:val="20"/>
                                    <w:szCs w:val="20"/>
                                  </w:rPr>
                                </m:ctrlPr>
                              </m:eqArrPr>
                              <m:e>
                                <m:r>
                                  <m:rPr>
                                    <m:sty m:val="p"/>
                                  </m:rPr>
                                  <w:rPr>
                                    <w:rFonts w:ascii="Cambria Math" w:hAnsi="Cambria Math" w:cs="Times New Roman"/>
                                    <w:sz w:val="20"/>
                                    <w:szCs w:val="20"/>
                                  </w:rPr>
                                  <m:t>amortizaçãodeprincipal</m:t>
                                </m:r>
                                <m:r>
                                  <m:rPr>
                                    <m:sty m:val="p"/>
                                  </m:rPr>
                                  <w:rPr>
                                    <w:rFonts w:ascii="Cambria Math" w:hAnsi="Times New Roman" w:cs="Times New Roman"/>
                                    <w:sz w:val="20"/>
                                    <w:szCs w:val="20"/>
                                  </w:rPr>
                                  <m:t xml:space="preserve">+ </m:t>
                                </m:r>
                              </m:e>
                              <m:e>
                                <m:r>
                                  <m:rPr>
                                    <m:sty m:val="p"/>
                                  </m:rPr>
                                  <w:rPr>
                                    <w:rFonts w:ascii="Cambria Math" w:hAnsi="Cambria Math" w:cs="Times New Roman"/>
                                    <w:sz w:val="20"/>
                                    <w:szCs w:val="20"/>
                                  </w:rPr>
                                  <m:t>dividendospreferenciais</m:t>
                                </m:r>
                              </m:e>
                            </m:eqArr>
                          </m:e>
                        </m:d>
                        <m:r>
                          <m:rPr>
                            <m:sty m:val="p"/>
                          </m:rPr>
                          <w:rPr>
                            <w:rFonts w:ascii="Cambria Math" w:hAnsi="Cambria Math" w:cs="Times New Roman"/>
                            <w:sz w:val="20"/>
                            <w:szCs w:val="20"/>
                          </w:rPr>
                          <m:t>x</m:t>
                        </m:r>
                        <m:d>
                          <m:dPr>
                            <m:begChr m:val="["/>
                            <m:endChr m:val="]"/>
                            <m:ctrlPr>
                              <w:rPr>
                                <w:rFonts w:ascii="Cambria Math" w:hAnsi="Times New Roman" w:cs="Times New Roman"/>
                                <w:sz w:val="20"/>
                                <w:szCs w:val="20"/>
                              </w:rPr>
                            </m:ctrlPr>
                          </m:dPr>
                          <m:e>
                            <m:f>
                              <m:fPr>
                                <m:ctrlPr>
                                  <w:rPr>
                                    <w:rFonts w:ascii="Cambria Math" w:hAnsi="Times New Roman" w:cs="Times New Roman"/>
                                    <w:sz w:val="20"/>
                                    <w:szCs w:val="20"/>
                                  </w:rPr>
                                </m:ctrlPr>
                              </m:fPr>
                              <m:num>
                                <m:r>
                                  <m:rPr>
                                    <m:sty m:val="p"/>
                                  </m:rPr>
                                  <w:rPr>
                                    <w:rFonts w:ascii="Cambria Math" w:hAnsi="Times New Roman" w:cs="Times New Roman"/>
                                    <w:sz w:val="20"/>
                                    <w:szCs w:val="20"/>
                                  </w:rPr>
                                  <m:t>1</m:t>
                                </m:r>
                              </m:num>
                              <m:den>
                                <m:r>
                                  <m:rPr>
                                    <m:sty m:val="p"/>
                                  </m:rPr>
                                  <w:rPr>
                                    <w:rFonts w:ascii="Cambria Math" w:hAnsi="Times New Roman" w:cs="Times New Roman"/>
                                    <w:sz w:val="20"/>
                                    <w:szCs w:val="20"/>
                                  </w:rPr>
                                  <m:t>1</m:t>
                                </m:r>
                                <m:r>
                                  <m:rPr>
                                    <m:sty m:val="p"/>
                                  </m:rPr>
                                  <w:rPr>
                                    <w:rFonts w:ascii="Cambria Math" w:hAnsi="Cambria Math" w:cs="Times New Roman"/>
                                    <w:sz w:val="20"/>
                                    <w:szCs w:val="20"/>
                                  </w:rPr>
                                  <m:t>-T</m:t>
                                </m:r>
                              </m:den>
                            </m:f>
                          </m:e>
                        </m:d>
                        <m:r>
                          <m:rPr>
                            <m:sty m:val="p"/>
                          </m:rPr>
                          <w:rPr>
                            <w:rFonts w:ascii="Cambria Math" w:hAnsi="Times New Roman" w:cs="Times New Roman"/>
                            <w:sz w:val="20"/>
                            <w:szCs w:val="20"/>
                          </w:rPr>
                          <m:t>}</m:t>
                        </m:r>
                        <m:ctrlPr>
                          <w:rPr>
                            <w:rFonts w:ascii="Cambria Math" w:hAnsi="Times New Roman" w:cs="Times New Roman"/>
                            <w:sz w:val="20"/>
                            <w:szCs w:val="20"/>
                          </w:rPr>
                        </m:ctrlPr>
                      </m:e>
                    </m:eqArr>
                  </m:den>
                </m:f>
              </m:oMath>
            </m:oMathPara>
          </w:p>
        </w:tc>
      </w:tr>
    </w:tbl>
    <w:p w:rsidR="00FA08F5" w:rsidRPr="00F3225E" w:rsidRDefault="00FA08F5" w:rsidP="002F2C96">
      <w:pPr>
        <w:spacing w:line="240" w:lineRule="auto"/>
        <w:rPr>
          <w:rFonts w:ascii="Times New Roman" w:hAnsi="Times New Roman" w:cs="Times New Roman"/>
          <w:sz w:val="24"/>
          <w:szCs w:val="24"/>
        </w:rPr>
      </w:pPr>
      <w:r w:rsidRPr="00F3225E">
        <w:rPr>
          <w:rFonts w:ascii="Times New Roman" w:hAnsi="Times New Roman" w:cs="Times New Roman"/>
          <w:sz w:val="20"/>
          <w:szCs w:val="20"/>
        </w:rPr>
        <w:t>F</w:t>
      </w:r>
      <w:r w:rsidR="006031EF">
        <w:rPr>
          <w:rFonts w:ascii="Times New Roman" w:hAnsi="Times New Roman" w:cs="Times New Roman"/>
          <w:sz w:val="20"/>
          <w:szCs w:val="20"/>
        </w:rPr>
        <w:t>onte</w:t>
      </w:r>
      <w:r w:rsidRPr="00F3225E">
        <w:rPr>
          <w:rFonts w:ascii="Times New Roman" w:hAnsi="Times New Roman" w:cs="Times New Roman"/>
          <w:sz w:val="20"/>
          <w:szCs w:val="20"/>
        </w:rPr>
        <w:t xml:space="preserve">: Elaborado </w:t>
      </w:r>
      <w:r w:rsidR="00747D4F">
        <w:rPr>
          <w:rFonts w:ascii="Times New Roman" w:hAnsi="Times New Roman" w:cs="Times New Roman"/>
          <w:sz w:val="20"/>
          <w:szCs w:val="20"/>
        </w:rPr>
        <w:t>pelos autores</w:t>
      </w:r>
      <w:r w:rsidRPr="00F3225E">
        <w:rPr>
          <w:rFonts w:ascii="Times New Roman" w:hAnsi="Times New Roman" w:cs="Times New Roman"/>
          <w:sz w:val="20"/>
          <w:szCs w:val="20"/>
        </w:rPr>
        <w:t xml:space="preserve">, baseado em </w:t>
      </w:r>
      <w:proofErr w:type="spellStart"/>
      <w:r w:rsidRPr="00F3225E">
        <w:rPr>
          <w:rFonts w:ascii="Times New Roman" w:hAnsi="Times New Roman" w:cs="Times New Roman"/>
          <w:sz w:val="20"/>
          <w:szCs w:val="20"/>
        </w:rPr>
        <w:t>Gitman</w:t>
      </w:r>
      <w:proofErr w:type="spellEnd"/>
      <w:r w:rsidRPr="00F3225E">
        <w:rPr>
          <w:rFonts w:ascii="Times New Roman" w:hAnsi="Times New Roman" w:cs="Times New Roman"/>
          <w:sz w:val="20"/>
          <w:szCs w:val="20"/>
        </w:rPr>
        <w:t>, 2010.</w:t>
      </w:r>
      <w:proofErr w:type="gramStart"/>
      <w:r w:rsidRPr="00F3225E">
        <w:rPr>
          <w:rFonts w:ascii="Times New Roman" w:hAnsi="Times New Roman" w:cs="Times New Roman"/>
          <w:sz w:val="24"/>
          <w:szCs w:val="24"/>
        </w:rPr>
        <w:tab/>
      </w:r>
      <w:proofErr w:type="gramEnd"/>
    </w:p>
    <w:p w:rsidR="00FA08F5" w:rsidRPr="00F3225E" w:rsidRDefault="00FA08F5" w:rsidP="002F2C96">
      <w:pPr>
        <w:spacing w:after="0" w:line="240" w:lineRule="auto"/>
        <w:jc w:val="both"/>
        <w:rPr>
          <w:rFonts w:ascii="Times New Roman" w:hAnsi="Times New Roman" w:cs="Times New Roman"/>
          <w:b/>
          <w:sz w:val="24"/>
          <w:szCs w:val="24"/>
        </w:rPr>
      </w:pPr>
    </w:p>
    <w:p w:rsidR="00DD201D" w:rsidRPr="00F3225E" w:rsidRDefault="00516EA9" w:rsidP="002F2C96">
      <w:pPr>
        <w:pStyle w:val="PargrafodaLista"/>
        <w:numPr>
          <w:ilvl w:val="1"/>
          <w:numId w:val="3"/>
        </w:numPr>
        <w:tabs>
          <w:tab w:val="left" w:pos="567"/>
        </w:tabs>
        <w:spacing w:after="0" w:line="240" w:lineRule="auto"/>
        <w:ind w:left="284" w:hanging="284"/>
        <w:jc w:val="both"/>
        <w:rPr>
          <w:rFonts w:ascii="Times New Roman" w:hAnsi="Times New Roman" w:cs="Times New Roman"/>
          <w:b/>
          <w:sz w:val="24"/>
          <w:szCs w:val="24"/>
        </w:rPr>
      </w:pPr>
      <w:r w:rsidRPr="00F3225E">
        <w:rPr>
          <w:rFonts w:ascii="Times New Roman" w:hAnsi="Times New Roman" w:cs="Times New Roman"/>
          <w:b/>
          <w:sz w:val="24"/>
          <w:szCs w:val="24"/>
        </w:rPr>
        <w:t xml:space="preserve"> Índices de Rentabilidade</w:t>
      </w:r>
    </w:p>
    <w:p w:rsidR="001B2040" w:rsidRDefault="00516EA9" w:rsidP="001B2040">
      <w:pPr>
        <w:spacing w:after="0" w:line="240" w:lineRule="auto"/>
        <w:ind w:firstLine="851"/>
        <w:jc w:val="both"/>
        <w:rPr>
          <w:rFonts w:ascii="Times New Roman" w:hAnsi="Times New Roman" w:cs="Times New Roman"/>
          <w:sz w:val="24"/>
          <w:szCs w:val="24"/>
        </w:rPr>
      </w:pPr>
      <w:r w:rsidRPr="00F3225E">
        <w:rPr>
          <w:rFonts w:ascii="Times New Roman" w:hAnsi="Times New Roman" w:cs="Times New Roman"/>
          <w:sz w:val="24"/>
          <w:szCs w:val="24"/>
        </w:rPr>
        <w:t>Os índices de rentabilidade são utilizados para avaliar os lucros de uma empresa “</w:t>
      </w:r>
      <w:r w:rsidRPr="00F3225E">
        <w:rPr>
          <w:rFonts w:ascii="Times New Roman" w:hAnsi="Times New Roman" w:cs="Times New Roman"/>
          <w:i/>
          <w:sz w:val="24"/>
          <w:szCs w:val="24"/>
        </w:rPr>
        <w:t>em relação a um dado nível de vendas, um dado nível de ativos ou o investimento dos proprietários</w:t>
      </w:r>
      <w:r w:rsidRPr="00F3225E">
        <w:rPr>
          <w:rFonts w:ascii="Times New Roman" w:hAnsi="Times New Roman" w:cs="Times New Roman"/>
          <w:sz w:val="24"/>
          <w:szCs w:val="24"/>
        </w:rPr>
        <w:t>” (GITMAN, 2010, p. 58).</w:t>
      </w:r>
      <w:r w:rsidR="00C01FF7" w:rsidRPr="00F3225E">
        <w:rPr>
          <w:rFonts w:ascii="Times New Roman" w:hAnsi="Times New Roman" w:cs="Times New Roman"/>
          <w:sz w:val="24"/>
          <w:szCs w:val="24"/>
        </w:rPr>
        <w:t xml:space="preserve">  Para avaliação da rentabilidade em relação às vendas, é comum a utilização da demonstraçã</w:t>
      </w:r>
      <w:r w:rsidR="00DF14F2" w:rsidRPr="00F3225E">
        <w:rPr>
          <w:rFonts w:ascii="Times New Roman" w:hAnsi="Times New Roman" w:cs="Times New Roman"/>
          <w:sz w:val="24"/>
          <w:szCs w:val="24"/>
        </w:rPr>
        <w:t xml:space="preserve">o do resultado de tamanho comum, útil para comparação do desempenho entre diferentes anos.  Os seguintes índices de rentabilidade podem ser diretamente encontrados nas demonstrações do resultado de tamanho comum: margem de lucro bruto, margem de lucro operacional e margem de lucro líquido.  O Quadro </w:t>
      </w:r>
      <w:proofErr w:type="gramStart"/>
      <w:r w:rsidR="00DF14F2" w:rsidRPr="00F3225E">
        <w:rPr>
          <w:rFonts w:ascii="Times New Roman" w:hAnsi="Times New Roman" w:cs="Times New Roman"/>
          <w:sz w:val="24"/>
          <w:szCs w:val="24"/>
        </w:rPr>
        <w:t>4</w:t>
      </w:r>
      <w:proofErr w:type="gramEnd"/>
      <w:r w:rsidR="00DF14F2" w:rsidRPr="00F3225E">
        <w:rPr>
          <w:rFonts w:ascii="Times New Roman" w:hAnsi="Times New Roman" w:cs="Times New Roman"/>
          <w:sz w:val="24"/>
          <w:szCs w:val="24"/>
        </w:rPr>
        <w:t xml:space="preserve"> apresenta os índices de rentabilidade.</w:t>
      </w:r>
    </w:p>
    <w:p w:rsidR="00CC5B60" w:rsidRDefault="00CC5B60" w:rsidP="001B2040">
      <w:pPr>
        <w:spacing w:after="0" w:line="240" w:lineRule="auto"/>
        <w:ind w:firstLine="851"/>
        <w:jc w:val="both"/>
        <w:rPr>
          <w:rFonts w:ascii="Times New Roman" w:hAnsi="Times New Roman" w:cs="Times New Roman"/>
          <w:sz w:val="24"/>
          <w:szCs w:val="24"/>
        </w:rPr>
      </w:pPr>
    </w:p>
    <w:p w:rsidR="00DF14F2" w:rsidRPr="00747D4F" w:rsidRDefault="00DF14F2" w:rsidP="001D7E80">
      <w:pPr>
        <w:spacing w:after="0" w:line="240" w:lineRule="auto"/>
        <w:ind w:firstLine="851"/>
        <w:jc w:val="center"/>
        <w:outlineLvl w:val="0"/>
        <w:rPr>
          <w:rFonts w:ascii="Times New Roman" w:hAnsi="Times New Roman" w:cs="Times New Roman"/>
          <w:b/>
          <w:sz w:val="24"/>
          <w:szCs w:val="24"/>
        </w:rPr>
      </w:pPr>
      <w:r w:rsidRPr="00747D4F">
        <w:rPr>
          <w:rFonts w:ascii="Times New Roman" w:hAnsi="Times New Roman" w:cs="Times New Roman"/>
          <w:b/>
          <w:sz w:val="20"/>
          <w:szCs w:val="20"/>
        </w:rPr>
        <w:t>Quadro 04 – Índices de Rentabilidade</w:t>
      </w:r>
    </w:p>
    <w:tbl>
      <w:tblPr>
        <w:tblStyle w:val="Tabelacomgrade"/>
        <w:tblW w:w="0" w:type="auto"/>
        <w:jc w:val="center"/>
        <w:tblLayout w:type="fixed"/>
        <w:tblLook w:val="04A0"/>
      </w:tblPr>
      <w:tblGrid>
        <w:gridCol w:w="1809"/>
        <w:gridCol w:w="2977"/>
        <w:gridCol w:w="3934"/>
      </w:tblGrid>
      <w:tr w:rsidR="00A373AE" w:rsidRPr="00F3225E" w:rsidTr="00AF5D32">
        <w:trPr>
          <w:jc w:val="center"/>
        </w:trPr>
        <w:tc>
          <w:tcPr>
            <w:tcW w:w="1809" w:type="dxa"/>
          </w:tcPr>
          <w:p w:rsidR="00DF14F2" w:rsidRPr="00F3225E" w:rsidRDefault="00DF14F2" w:rsidP="002F2C96">
            <w:pPr>
              <w:jc w:val="center"/>
              <w:rPr>
                <w:rFonts w:ascii="Times New Roman" w:hAnsi="Times New Roman" w:cs="Times New Roman"/>
                <w:b/>
                <w:sz w:val="20"/>
                <w:szCs w:val="20"/>
              </w:rPr>
            </w:pPr>
            <w:r w:rsidRPr="00F3225E">
              <w:rPr>
                <w:rFonts w:ascii="Times New Roman" w:hAnsi="Times New Roman" w:cs="Times New Roman"/>
                <w:b/>
                <w:sz w:val="20"/>
                <w:szCs w:val="20"/>
              </w:rPr>
              <w:t>Índice</w:t>
            </w:r>
          </w:p>
        </w:tc>
        <w:tc>
          <w:tcPr>
            <w:tcW w:w="2977" w:type="dxa"/>
          </w:tcPr>
          <w:p w:rsidR="00DF14F2" w:rsidRPr="00F3225E" w:rsidRDefault="00DF14F2" w:rsidP="002F2C96">
            <w:pPr>
              <w:jc w:val="center"/>
              <w:rPr>
                <w:rFonts w:ascii="Times New Roman" w:hAnsi="Times New Roman" w:cs="Times New Roman"/>
                <w:b/>
                <w:sz w:val="20"/>
                <w:szCs w:val="20"/>
              </w:rPr>
            </w:pPr>
            <w:r w:rsidRPr="00F3225E">
              <w:rPr>
                <w:rFonts w:ascii="Times New Roman" w:hAnsi="Times New Roman" w:cs="Times New Roman"/>
                <w:b/>
                <w:sz w:val="20"/>
                <w:szCs w:val="20"/>
              </w:rPr>
              <w:t>Descrição</w:t>
            </w:r>
          </w:p>
        </w:tc>
        <w:tc>
          <w:tcPr>
            <w:tcW w:w="3934" w:type="dxa"/>
          </w:tcPr>
          <w:p w:rsidR="00DF14F2" w:rsidRPr="00F3225E" w:rsidRDefault="00DF14F2" w:rsidP="002F2C96">
            <w:pPr>
              <w:jc w:val="center"/>
              <w:rPr>
                <w:rFonts w:ascii="Times New Roman" w:hAnsi="Times New Roman" w:cs="Times New Roman"/>
                <w:b/>
                <w:sz w:val="20"/>
                <w:szCs w:val="20"/>
              </w:rPr>
            </w:pPr>
            <w:r w:rsidRPr="00F3225E">
              <w:rPr>
                <w:rFonts w:ascii="Times New Roman" w:hAnsi="Times New Roman" w:cs="Times New Roman"/>
                <w:b/>
                <w:sz w:val="20"/>
                <w:szCs w:val="20"/>
              </w:rPr>
              <w:t>Fórmula</w:t>
            </w:r>
          </w:p>
        </w:tc>
      </w:tr>
      <w:tr w:rsidR="00A373AE" w:rsidRPr="00F3225E" w:rsidTr="00AF5D32">
        <w:trPr>
          <w:jc w:val="center"/>
        </w:trPr>
        <w:tc>
          <w:tcPr>
            <w:tcW w:w="1809" w:type="dxa"/>
            <w:vAlign w:val="center"/>
          </w:tcPr>
          <w:p w:rsidR="00DF14F2" w:rsidRPr="00F3225E" w:rsidRDefault="00DF14F2" w:rsidP="002F2C96">
            <w:pPr>
              <w:jc w:val="center"/>
              <w:rPr>
                <w:rFonts w:ascii="Times New Roman" w:hAnsi="Times New Roman" w:cs="Times New Roman"/>
                <w:sz w:val="20"/>
                <w:szCs w:val="20"/>
              </w:rPr>
            </w:pPr>
            <w:r w:rsidRPr="00F3225E">
              <w:rPr>
                <w:rFonts w:ascii="Times New Roman" w:hAnsi="Times New Roman" w:cs="Times New Roman"/>
                <w:sz w:val="20"/>
                <w:szCs w:val="20"/>
              </w:rPr>
              <w:t>Margem de Lucro Bruto</w:t>
            </w:r>
          </w:p>
        </w:tc>
        <w:tc>
          <w:tcPr>
            <w:tcW w:w="2977" w:type="dxa"/>
          </w:tcPr>
          <w:p w:rsidR="00DF14F2" w:rsidRPr="00F3225E" w:rsidRDefault="000D457E" w:rsidP="002F2C96">
            <w:pPr>
              <w:jc w:val="both"/>
              <w:rPr>
                <w:rFonts w:ascii="Times New Roman" w:hAnsi="Times New Roman" w:cs="Times New Roman"/>
                <w:sz w:val="20"/>
                <w:szCs w:val="20"/>
              </w:rPr>
            </w:pPr>
            <w:r w:rsidRPr="00F3225E">
              <w:rPr>
                <w:rFonts w:ascii="Times New Roman" w:hAnsi="Times New Roman" w:cs="Times New Roman"/>
                <w:sz w:val="20"/>
                <w:szCs w:val="20"/>
              </w:rPr>
              <w:t>Mede o percentual de cada unidade monetária de vendas que permanece após dedução do valor dos bens vendidos.</w:t>
            </w:r>
          </w:p>
        </w:tc>
        <w:tc>
          <w:tcPr>
            <w:tcW w:w="3934" w:type="dxa"/>
            <w:vAlign w:val="center"/>
          </w:tcPr>
          <w:p w:rsidR="00DF14F2" w:rsidRPr="00F3225E" w:rsidRDefault="000D457E" w:rsidP="002F2C96">
            <w:pPr>
              <w:jc w:val="center"/>
              <w:rPr>
                <w:rFonts w:ascii="Times New Roman" w:hAnsi="Times New Roman" w:cs="Times New Roman"/>
                <w:sz w:val="20"/>
                <w:szCs w:val="20"/>
              </w:rPr>
            </w:pPr>
            <m:oMathPara>
              <m:oMathParaPr>
                <m:jc m:val="center"/>
              </m:oMathParaPr>
              <m:oMath>
                <m:r>
                  <m:rPr>
                    <m:sty m:val="p"/>
                  </m:rPr>
                  <w:rPr>
                    <w:rFonts w:ascii="Cambria Math" w:hAnsi="Cambria Math" w:cs="Times New Roman"/>
                    <w:sz w:val="20"/>
                    <w:szCs w:val="20"/>
                  </w:rPr>
                  <m:t>Margem de lucro bruto=</m:t>
                </m:r>
                <m:f>
                  <m:fPr>
                    <m:ctrlPr>
                      <w:rPr>
                        <w:rFonts w:ascii="Cambria Math" w:hAnsi="Cambria Math" w:cs="Times New Roman"/>
                        <w:sz w:val="20"/>
                        <w:szCs w:val="20"/>
                      </w:rPr>
                    </m:ctrlPr>
                  </m:fPr>
                  <m:num>
                    <m:r>
                      <m:rPr>
                        <m:sty m:val="p"/>
                      </m:rPr>
                      <w:rPr>
                        <w:rFonts w:ascii="Cambria Math" w:hAnsi="Cambria Math" w:cs="Times New Roman"/>
                        <w:sz w:val="20"/>
                        <w:szCs w:val="20"/>
                      </w:rPr>
                      <m:t>Receita de vendas-Custo das mercadorias vendidas</m:t>
                    </m:r>
                  </m:num>
                  <m:den>
                    <m:r>
                      <m:rPr>
                        <m:sty m:val="p"/>
                      </m:rPr>
                      <w:rPr>
                        <w:rFonts w:ascii="Cambria Math" w:hAnsi="Cambria Math" w:cs="Times New Roman"/>
                        <w:sz w:val="20"/>
                        <w:szCs w:val="20"/>
                      </w:rPr>
                      <m:t>Receita de vendas</m:t>
                    </m:r>
                  </m:den>
                </m:f>
              </m:oMath>
            </m:oMathPara>
          </w:p>
        </w:tc>
      </w:tr>
      <w:tr w:rsidR="00D91546" w:rsidRPr="00F3225E" w:rsidTr="00AF5D32">
        <w:trPr>
          <w:jc w:val="center"/>
        </w:trPr>
        <w:tc>
          <w:tcPr>
            <w:tcW w:w="1809" w:type="dxa"/>
            <w:vAlign w:val="center"/>
          </w:tcPr>
          <w:p w:rsidR="00D91546" w:rsidRPr="00F3225E" w:rsidRDefault="00D91546" w:rsidP="002F2C96">
            <w:pPr>
              <w:jc w:val="center"/>
              <w:rPr>
                <w:rFonts w:ascii="Times New Roman" w:hAnsi="Times New Roman" w:cs="Times New Roman"/>
                <w:sz w:val="20"/>
                <w:szCs w:val="20"/>
              </w:rPr>
            </w:pPr>
            <w:r w:rsidRPr="00F3225E">
              <w:rPr>
                <w:rFonts w:ascii="Times New Roman" w:hAnsi="Times New Roman" w:cs="Times New Roman"/>
                <w:sz w:val="20"/>
                <w:szCs w:val="20"/>
              </w:rPr>
              <w:t>Margem de Lucro Operacional</w:t>
            </w:r>
          </w:p>
        </w:tc>
        <w:tc>
          <w:tcPr>
            <w:tcW w:w="2977" w:type="dxa"/>
          </w:tcPr>
          <w:p w:rsidR="00D91546" w:rsidRPr="00F3225E" w:rsidRDefault="00D91546" w:rsidP="002F2C96">
            <w:pPr>
              <w:jc w:val="both"/>
              <w:rPr>
                <w:rFonts w:ascii="Times New Roman" w:hAnsi="Times New Roman" w:cs="Times New Roman"/>
                <w:sz w:val="20"/>
                <w:szCs w:val="20"/>
              </w:rPr>
            </w:pPr>
            <w:r w:rsidRPr="00F3225E">
              <w:rPr>
                <w:rFonts w:ascii="Times New Roman" w:hAnsi="Times New Roman" w:cs="Times New Roman"/>
                <w:sz w:val="20"/>
                <w:szCs w:val="20"/>
              </w:rPr>
              <w:t xml:space="preserve">Mede o percentual de cada unidade monetária de vendas que permanece após dedução dos custos e despesas, com exceção dos juros, imposto de renda e dividendos preferenciais. </w:t>
            </w:r>
          </w:p>
        </w:tc>
        <w:tc>
          <w:tcPr>
            <w:tcW w:w="3934" w:type="dxa"/>
            <w:vAlign w:val="center"/>
          </w:tcPr>
          <w:p w:rsidR="00D91546" w:rsidRPr="00F3225E" w:rsidRDefault="00D91546" w:rsidP="002F2C96">
            <w:pPr>
              <w:jc w:val="center"/>
            </w:pPr>
            <m:oMathPara>
              <m:oMath>
                <m:r>
                  <m:rPr>
                    <m:sty m:val="p"/>
                  </m:rPr>
                  <w:rPr>
                    <w:rFonts w:ascii="Cambria Math" w:hAnsi="Cambria Math" w:cs="Times New Roman"/>
                    <w:sz w:val="20"/>
                    <w:szCs w:val="20"/>
                  </w:rPr>
                  <m:t xml:space="preserve">Margem de lucro operacional= </m:t>
                </m:r>
                <m:f>
                  <m:fPr>
                    <m:ctrlPr>
                      <w:rPr>
                        <w:rFonts w:ascii="Cambria Math" w:hAnsi="Cambria Math" w:cs="Times New Roman"/>
                        <w:sz w:val="20"/>
                        <w:szCs w:val="20"/>
                      </w:rPr>
                    </m:ctrlPr>
                  </m:fPr>
                  <m:num>
                    <m:r>
                      <m:rPr>
                        <m:sty m:val="p"/>
                      </m:rPr>
                      <w:rPr>
                        <w:rFonts w:ascii="Cambria Math" w:hAnsi="Cambria Math" w:cs="Times New Roman"/>
                        <w:sz w:val="20"/>
                        <w:szCs w:val="20"/>
                      </w:rPr>
                      <m:t>Lucro operacional</m:t>
                    </m:r>
                  </m:num>
                  <m:den>
                    <m:r>
                      <m:rPr>
                        <m:sty m:val="p"/>
                      </m:rPr>
                      <w:rPr>
                        <w:rFonts w:ascii="Cambria Math" w:hAnsi="Cambria Math" w:cs="Times New Roman"/>
                        <w:sz w:val="20"/>
                        <w:szCs w:val="20"/>
                      </w:rPr>
                      <m:t>Receita de vendas</m:t>
                    </m:r>
                  </m:den>
                </m:f>
              </m:oMath>
            </m:oMathPara>
          </w:p>
        </w:tc>
      </w:tr>
      <w:tr w:rsidR="00D91546" w:rsidRPr="00F3225E" w:rsidTr="00AF5D32">
        <w:trPr>
          <w:jc w:val="center"/>
        </w:trPr>
        <w:tc>
          <w:tcPr>
            <w:tcW w:w="1809" w:type="dxa"/>
            <w:vAlign w:val="center"/>
          </w:tcPr>
          <w:p w:rsidR="00D91546" w:rsidRPr="00F3225E" w:rsidRDefault="00D91546" w:rsidP="002F2C96">
            <w:pPr>
              <w:jc w:val="center"/>
              <w:rPr>
                <w:rFonts w:ascii="Times New Roman" w:hAnsi="Times New Roman" w:cs="Times New Roman"/>
                <w:sz w:val="20"/>
                <w:szCs w:val="20"/>
              </w:rPr>
            </w:pPr>
            <w:r w:rsidRPr="00F3225E">
              <w:rPr>
                <w:rFonts w:ascii="Times New Roman" w:hAnsi="Times New Roman" w:cs="Times New Roman"/>
                <w:sz w:val="20"/>
                <w:szCs w:val="20"/>
              </w:rPr>
              <w:t>Margem de Lucro Líquido</w:t>
            </w:r>
          </w:p>
        </w:tc>
        <w:tc>
          <w:tcPr>
            <w:tcW w:w="2977" w:type="dxa"/>
          </w:tcPr>
          <w:p w:rsidR="00D91546" w:rsidRPr="00F3225E" w:rsidRDefault="00D91546" w:rsidP="002F2C96">
            <w:pPr>
              <w:jc w:val="both"/>
              <w:rPr>
                <w:rFonts w:ascii="Times New Roman" w:hAnsi="Times New Roman" w:cs="Times New Roman"/>
                <w:sz w:val="20"/>
                <w:szCs w:val="20"/>
              </w:rPr>
            </w:pPr>
            <w:r w:rsidRPr="00F3225E">
              <w:rPr>
                <w:rFonts w:ascii="Times New Roman" w:hAnsi="Times New Roman" w:cs="Times New Roman"/>
                <w:sz w:val="20"/>
                <w:szCs w:val="20"/>
              </w:rPr>
              <w:t xml:space="preserve">Mede o percentual de cada unidade monetária de vendas que permanece após dedução de todos </w:t>
            </w:r>
            <w:r w:rsidRPr="00F3225E">
              <w:rPr>
                <w:rFonts w:ascii="Times New Roman" w:hAnsi="Times New Roman" w:cs="Times New Roman"/>
                <w:sz w:val="20"/>
                <w:szCs w:val="20"/>
              </w:rPr>
              <w:lastRenderedPageBreak/>
              <w:t>os custos e despesas, incluindo os juros, impostos e dividendos preferenciais.</w:t>
            </w:r>
          </w:p>
        </w:tc>
        <w:tc>
          <w:tcPr>
            <w:tcW w:w="3934" w:type="dxa"/>
            <w:vAlign w:val="center"/>
          </w:tcPr>
          <w:p w:rsidR="00D91546" w:rsidRPr="00F3225E" w:rsidRDefault="00D91546" w:rsidP="002F2C96">
            <w:pPr>
              <w:jc w:val="center"/>
              <w:rPr>
                <w:rFonts w:ascii="Times New Roman" w:hAnsi="Times New Roman" w:cs="Times New Roman"/>
                <w:sz w:val="20"/>
                <w:szCs w:val="20"/>
              </w:rPr>
            </w:pPr>
            <m:oMathPara>
              <m:oMath>
                <m:r>
                  <m:rPr>
                    <m:sty m:val="p"/>
                  </m:rPr>
                  <w:rPr>
                    <w:rFonts w:ascii="Cambria Math" w:hAnsi="Cambria Math" w:cs="Times New Roman"/>
                    <w:sz w:val="20"/>
                    <w:szCs w:val="20"/>
                  </w:rPr>
                  <w:lastRenderedPageBreak/>
                  <m:t>Margem de lucro líquido</m:t>
                </m:r>
              </m:oMath>
            </m:oMathPara>
          </w:p>
          <w:p w:rsidR="00D91546" w:rsidRPr="00F3225E" w:rsidRDefault="00D91546" w:rsidP="002F2C96">
            <w:pPr>
              <w:jc w:val="center"/>
            </w:pPr>
            <m:oMathPara>
              <m:oMath>
                <m:r>
                  <m:rPr>
                    <m:sty m:val="p"/>
                  </m:rPr>
                  <w:rPr>
                    <w:rFonts w:ascii="Cambria Math" w:hAnsi="Cambria Math" w:cs="Times New Roman"/>
                    <w:sz w:val="20"/>
                    <w:szCs w:val="20"/>
                  </w:rPr>
                  <m:t xml:space="preserve">= </m:t>
                </m:r>
                <m:f>
                  <m:fPr>
                    <m:ctrlPr>
                      <w:rPr>
                        <w:rFonts w:ascii="Cambria Math" w:hAnsi="Cambria Math" w:cs="Times New Roman"/>
                        <w:sz w:val="20"/>
                        <w:szCs w:val="20"/>
                      </w:rPr>
                    </m:ctrlPr>
                  </m:fPr>
                  <m:num>
                    <m:r>
                      <m:rPr>
                        <m:sty m:val="p"/>
                      </m:rPr>
                      <w:rPr>
                        <w:rFonts w:ascii="Cambria Math" w:hAnsi="Cambria Math" w:cs="Times New Roman"/>
                        <w:sz w:val="20"/>
                        <w:szCs w:val="20"/>
                      </w:rPr>
                      <m:t>Lucro disponível para os acionistas ordináriosl</m:t>
                    </m:r>
                  </m:num>
                  <m:den>
                    <m:r>
                      <m:rPr>
                        <m:sty m:val="p"/>
                      </m:rPr>
                      <w:rPr>
                        <w:rFonts w:ascii="Cambria Math" w:hAnsi="Cambria Math" w:cs="Times New Roman"/>
                        <w:sz w:val="20"/>
                        <w:szCs w:val="20"/>
                      </w:rPr>
                      <m:t>Receita de vendas</m:t>
                    </m:r>
                  </m:den>
                </m:f>
              </m:oMath>
            </m:oMathPara>
          </w:p>
        </w:tc>
      </w:tr>
      <w:tr w:rsidR="00A373AE" w:rsidRPr="00F3225E" w:rsidTr="00AF5D32">
        <w:trPr>
          <w:jc w:val="center"/>
        </w:trPr>
        <w:tc>
          <w:tcPr>
            <w:tcW w:w="1809" w:type="dxa"/>
            <w:vAlign w:val="center"/>
          </w:tcPr>
          <w:p w:rsidR="00DF14F2" w:rsidRPr="00F3225E" w:rsidRDefault="00DF14F2" w:rsidP="002F2C96">
            <w:pPr>
              <w:jc w:val="center"/>
              <w:rPr>
                <w:rFonts w:ascii="Times New Roman" w:hAnsi="Times New Roman" w:cs="Times New Roman"/>
                <w:sz w:val="20"/>
                <w:szCs w:val="20"/>
              </w:rPr>
            </w:pPr>
            <w:r w:rsidRPr="00F3225E">
              <w:rPr>
                <w:rFonts w:ascii="Times New Roman" w:hAnsi="Times New Roman" w:cs="Times New Roman"/>
                <w:sz w:val="20"/>
                <w:szCs w:val="20"/>
              </w:rPr>
              <w:lastRenderedPageBreak/>
              <w:t>Lucro por Ação (LPA)</w:t>
            </w:r>
          </w:p>
        </w:tc>
        <w:tc>
          <w:tcPr>
            <w:tcW w:w="2977" w:type="dxa"/>
          </w:tcPr>
          <w:p w:rsidR="00DF14F2" w:rsidRPr="00F3225E" w:rsidRDefault="00FC3AD6" w:rsidP="002F2C96">
            <w:pPr>
              <w:jc w:val="both"/>
              <w:rPr>
                <w:rFonts w:ascii="Times New Roman" w:hAnsi="Times New Roman" w:cs="Times New Roman"/>
                <w:sz w:val="20"/>
                <w:szCs w:val="20"/>
              </w:rPr>
            </w:pPr>
            <w:r w:rsidRPr="00F3225E">
              <w:rPr>
                <w:rFonts w:ascii="Times New Roman" w:hAnsi="Times New Roman" w:cs="Times New Roman"/>
                <w:sz w:val="20"/>
                <w:szCs w:val="20"/>
              </w:rPr>
              <w:t>Representa o montante de unidades monetárias ganhos em um dado período para cada ação ordinária em circulação.</w:t>
            </w:r>
          </w:p>
        </w:tc>
        <w:tc>
          <w:tcPr>
            <w:tcW w:w="3934" w:type="dxa"/>
            <w:vAlign w:val="center"/>
          </w:tcPr>
          <w:p w:rsidR="00DF14F2" w:rsidRPr="00F3225E" w:rsidRDefault="00621702" w:rsidP="002F2C96">
            <w:pPr>
              <w:jc w:val="center"/>
              <w:rPr>
                <w:rFonts w:ascii="Times New Roman" w:eastAsia="Calibri" w:hAnsi="Times New Roman" w:cs="Times New Roman"/>
                <w:sz w:val="20"/>
                <w:szCs w:val="20"/>
              </w:rPr>
            </w:pPr>
            <m:oMathPara>
              <m:oMath>
                <m:r>
                  <m:rPr>
                    <m:sty m:val="p"/>
                  </m:rPr>
                  <w:rPr>
                    <w:rFonts w:ascii="Cambria Math" w:eastAsia="Calibri" w:hAnsi="Cambria Math" w:cs="Times New Roman"/>
                    <w:sz w:val="20"/>
                    <w:szCs w:val="20"/>
                  </w:rPr>
                  <m:t>LPA=</m:t>
                </m:r>
                <m:f>
                  <m:fPr>
                    <m:ctrlPr>
                      <w:rPr>
                        <w:rFonts w:ascii="Cambria Math" w:eastAsia="Calibri" w:hAnsi="Cambria Math" w:cs="Times New Roman"/>
                        <w:sz w:val="20"/>
                        <w:szCs w:val="20"/>
                      </w:rPr>
                    </m:ctrlPr>
                  </m:fPr>
                  <m:num>
                    <m:r>
                      <m:rPr>
                        <m:sty m:val="p"/>
                      </m:rPr>
                      <w:rPr>
                        <w:rFonts w:ascii="Cambria Math" w:eastAsia="Calibri" w:hAnsi="Cambria Math" w:cs="Times New Roman"/>
                        <w:sz w:val="20"/>
                        <w:szCs w:val="20"/>
                      </w:rPr>
                      <m:t>Lucro disponivel para os acionistas ordinários</m:t>
                    </m:r>
                  </m:num>
                  <m:den>
                    <m:r>
                      <m:rPr>
                        <m:sty m:val="p"/>
                      </m:rPr>
                      <w:rPr>
                        <w:rFonts w:ascii="Cambria Math" w:eastAsia="Calibri" w:hAnsi="Cambria Math" w:cs="Times New Roman"/>
                        <w:sz w:val="20"/>
                        <w:szCs w:val="20"/>
                      </w:rPr>
                      <m:t>Número de ações ordinárias em cirulação</m:t>
                    </m:r>
                  </m:den>
                </m:f>
              </m:oMath>
            </m:oMathPara>
          </w:p>
        </w:tc>
      </w:tr>
      <w:tr w:rsidR="00A373AE" w:rsidRPr="00F3225E" w:rsidTr="00AF5D32">
        <w:trPr>
          <w:jc w:val="center"/>
        </w:trPr>
        <w:tc>
          <w:tcPr>
            <w:tcW w:w="1809" w:type="dxa"/>
            <w:vAlign w:val="center"/>
          </w:tcPr>
          <w:p w:rsidR="00DF14F2" w:rsidRPr="00F3225E" w:rsidRDefault="00DF14F2" w:rsidP="002F2C96">
            <w:pPr>
              <w:jc w:val="center"/>
              <w:rPr>
                <w:rFonts w:ascii="Times New Roman" w:hAnsi="Times New Roman" w:cs="Times New Roman"/>
                <w:sz w:val="20"/>
                <w:szCs w:val="20"/>
              </w:rPr>
            </w:pPr>
            <w:r w:rsidRPr="00F3225E">
              <w:rPr>
                <w:rFonts w:ascii="Times New Roman" w:hAnsi="Times New Roman" w:cs="Times New Roman"/>
                <w:sz w:val="20"/>
                <w:szCs w:val="20"/>
              </w:rPr>
              <w:t>Retorno Sobre o Ati</w:t>
            </w:r>
            <w:r w:rsidR="00BF6C30" w:rsidRPr="00F3225E">
              <w:rPr>
                <w:rFonts w:ascii="Times New Roman" w:hAnsi="Times New Roman" w:cs="Times New Roman"/>
                <w:sz w:val="20"/>
                <w:szCs w:val="20"/>
              </w:rPr>
              <w:t>v</w:t>
            </w:r>
            <w:r w:rsidRPr="00F3225E">
              <w:rPr>
                <w:rFonts w:ascii="Times New Roman" w:hAnsi="Times New Roman" w:cs="Times New Roman"/>
                <w:sz w:val="20"/>
                <w:szCs w:val="20"/>
              </w:rPr>
              <w:t>o Total (ROA)</w:t>
            </w:r>
          </w:p>
        </w:tc>
        <w:tc>
          <w:tcPr>
            <w:tcW w:w="2977" w:type="dxa"/>
          </w:tcPr>
          <w:p w:rsidR="00DF14F2" w:rsidRPr="00F3225E" w:rsidRDefault="00BF6C30" w:rsidP="002F2C96">
            <w:pPr>
              <w:jc w:val="both"/>
              <w:rPr>
                <w:rFonts w:ascii="Times New Roman" w:hAnsi="Times New Roman" w:cs="Times New Roman"/>
                <w:sz w:val="20"/>
                <w:szCs w:val="20"/>
              </w:rPr>
            </w:pPr>
            <w:r w:rsidRPr="00F3225E">
              <w:rPr>
                <w:rFonts w:ascii="Times New Roman" w:hAnsi="Times New Roman" w:cs="Times New Roman"/>
                <w:sz w:val="20"/>
                <w:szCs w:val="20"/>
              </w:rPr>
              <w:t>Mede a eficácia da administração para gerar lucros a partir dos ativos disponíveis.</w:t>
            </w:r>
          </w:p>
        </w:tc>
        <w:tc>
          <w:tcPr>
            <w:tcW w:w="3934" w:type="dxa"/>
            <w:vAlign w:val="center"/>
          </w:tcPr>
          <w:p w:rsidR="00DF14F2" w:rsidRPr="00F3225E" w:rsidRDefault="00BF6C30" w:rsidP="002F2C96">
            <w:pPr>
              <w:jc w:val="center"/>
              <w:rPr>
                <w:rFonts w:ascii="Times New Roman" w:eastAsia="Calibri" w:hAnsi="Times New Roman" w:cs="Times New Roman"/>
                <w:sz w:val="20"/>
                <w:szCs w:val="20"/>
              </w:rPr>
            </w:pPr>
            <m:oMathPara>
              <m:oMath>
                <m:r>
                  <m:rPr>
                    <m:sty m:val="p"/>
                  </m:rPr>
                  <w:rPr>
                    <w:rFonts w:ascii="Cambria Math" w:eastAsia="Calibri" w:hAnsi="Cambria Math" w:cs="Times New Roman"/>
                    <w:sz w:val="20"/>
                    <w:szCs w:val="20"/>
                  </w:rPr>
                  <m:t>ROA=</m:t>
                </m:r>
                <m:f>
                  <m:fPr>
                    <m:ctrlPr>
                      <w:rPr>
                        <w:rFonts w:ascii="Cambria Math" w:eastAsia="Calibri" w:hAnsi="Cambria Math" w:cs="Times New Roman"/>
                        <w:sz w:val="20"/>
                        <w:szCs w:val="20"/>
                      </w:rPr>
                    </m:ctrlPr>
                  </m:fPr>
                  <m:num>
                    <m:r>
                      <m:rPr>
                        <m:sty m:val="p"/>
                      </m:rPr>
                      <w:rPr>
                        <w:rFonts w:ascii="Cambria Math" w:eastAsia="Calibri" w:hAnsi="Cambria Math" w:cs="Times New Roman"/>
                        <w:sz w:val="20"/>
                        <w:szCs w:val="20"/>
                      </w:rPr>
                      <m:t>Lucro disponível para os acionistas ordinários</m:t>
                    </m:r>
                  </m:num>
                  <m:den>
                    <m:r>
                      <m:rPr>
                        <m:sty m:val="p"/>
                      </m:rPr>
                      <w:rPr>
                        <w:rFonts w:ascii="Cambria Math" w:eastAsia="Calibri" w:hAnsi="Cambria Math" w:cs="Times New Roman"/>
                        <w:sz w:val="20"/>
                        <w:szCs w:val="20"/>
                      </w:rPr>
                      <m:t>Ativo total</m:t>
                    </m:r>
                  </m:den>
                </m:f>
              </m:oMath>
            </m:oMathPara>
          </w:p>
        </w:tc>
      </w:tr>
      <w:tr w:rsidR="00A373AE" w:rsidRPr="00F3225E" w:rsidTr="00AF5D32">
        <w:trPr>
          <w:jc w:val="center"/>
        </w:trPr>
        <w:tc>
          <w:tcPr>
            <w:tcW w:w="1809" w:type="dxa"/>
            <w:vAlign w:val="center"/>
          </w:tcPr>
          <w:p w:rsidR="00DF14F2" w:rsidRPr="00F3225E" w:rsidRDefault="00DF14F2" w:rsidP="002F2C96">
            <w:pPr>
              <w:jc w:val="center"/>
              <w:rPr>
                <w:rFonts w:ascii="Times New Roman" w:hAnsi="Times New Roman" w:cs="Times New Roman"/>
                <w:sz w:val="20"/>
                <w:szCs w:val="20"/>
              </w:rPr>
            </w:pPr>
            <w:r w:rsidRPr="00F3225E">
              <w:rPr>
                <w:rFonts w:ascii="Times New Roman" w:hAnsi="Times New Roman" w:cs="Times New Roman"/>
                <w:sz w:val="20"/>
                <w:szCs w:val="20"/>
              </w:rPr>
              <w:t>Retorno Sobre o Capital Próprio (ROE)</w:t>
            </w:r>
          </w:p>
        </w:tc>
        <w:tc>
          <w:tcPr>
            <w:tcW w:w="2977" w:type="dxa"/>
          </w:tcPr>
          <w:p w:rsidR="00DF14F2" w:rsidRPr="00F3225E" w:rsidRDefault="00BB501D" w:rsidP="002F2C96">
            <w:pPr>
              <w:jc w:val="both"/>
              <w:rPr>
                <w:rFonts w:ascii="Times New Roman" w:hAnsi="Times New Roman" w:cs="Times New Roman"/>
                <w:sz w:val="20"/>
                <w:szCs w:val="20"/>
              </w:rPr>
            </w:pPr>
            <w:r w:rsidRPr="00F3225E">
              <w:rPr>
                <w:rFonts w:ascii="Times New Roman" w:hAnsi="Times New Roman" w:cs="Times New Roman"/>
                <w:sz w:val="20"/>
                <w:szCs w:val="20"/>
              </w:rPr>
              <w:t>Utilizado para medir a taxa de retorno obtida por meio dos investimentos realizados pelos acionistas ordinários de uma empresa.</w:t>
            </w:r>
          </w:p>
        </w:tc>
        <w:tc>
          <w:tcPr>
            <w:tcW w:w="3934" w:type="dxa"/>
            <w:vAlign w:val="center"/>
          </w:tcPr>
          <w:p w:rsidR="00DF14F2" w:rsidRPr="00F3225E" w:rsidRDefault="00BB501D" w:rsidP="002F2C96">
            <w:pPr>
              <w:jc w:val="center"/>
              <w:rPr>
                <w:rFonts w:ascii="Times New Roman" w:eastAsia="Calibri" w:hAnsi="Times New Roman" w:cs="Times New Roman"/>
                <w:sz w:val="20"/>
                <w:szCs w:val="20"/>
              </w:rPr>
            </w:pPr>
            <m:oMathPara>
              <m:oMath>
                <m:r>
                  <m:rPr>
                    <m:sty m:val="p"/>
                  </m:rPr>
                  <w:rPr>
                    <w:rFonts w:ascii="Cambria Math" w:eastAsia="Calibri" w:hAnsi="Cambria Math" w:cs="Times New Roman"/>
                    <w:sz w:val="20"/>
                    <w:szCs w:val="20"/>
                  </w:rPr>
                  <m:t>ROE=</m:t>
                </m:r>
                <m:f>
                  <m:fPr>
                    <m:ctrlPr>
                      <w:rPr>
                        <w:rFonts w:ascii="Cambria Math" w:eastAsia="Calibri" w:hAnsi="Cambria Math" w:cs="Times New Roman"/>
                        <w:sz w:val="20"/>
                        <w:szCs w:val="20"/>
                      </w:rPr>
                    </m:ctrlPr>
                  </m:fPr>
                  <m:num>
                    <m:r>
                      <m:rPr>
                        <m:sty m:val="p"/>
                      </m:rPr>
                      <w:rPr>
                        <w:rFonts w:ascii="Cambria Math" w:eastAsia="Calibri" w:hAnsi="Cambria Math" w:cs="Times New Roman"/>
                        <w:sz w:val="20"/>
                        <w:szCs w:val="20"/>
                      </w:rPr>
                      <m:t>Lucro disponível para os acionistas ordinários</m:t>
                    </m:r>
                  </m:num>
                  <m:den>
                    <m:r>
                      <m:rPr>
                        <m:sty m:val="p"/>
                      </m:rPr>
                      <w:rPr>
                        <w:rFonts w:ascii="Cambria Math" w:eastAsia="Calibri" w:hAnsi="Cambria Math" w:cs="Times New Roman"/>
                        <w:sz w:val="20"/>
                        <w:szCs w:val="20"/>
                      </w:rPr>
                      <m:t>Patrimônio líquido dos acionistas ordinários</m:t>
                    </m:r>
                  </m:den>
                </m:f>
              </m:oMath>
            </m:oMathPara>
          </w:p>
        </w:tc>
      </w:tr>
    </w:tbl>
    <w:p w:rsidR="00DF14F2" w:rsidRPr="00F3225E" w:rsidRDefault="00747D4F" w:rsidP="002F2C9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Fonte: Elaborado pelos autores</w:t>
      </w:r>
      <w:r w:rsidR="00DF14F2" w:rsidRPr="00F3225E">
        <w:rPr>
          <w:rFonts w:ascii="Times New Roman" w:hAnsi="Times New Roman" w:cs="Times New Roman"/>
          <w:sz w:val="20"/>
          <w:szCs w:val="20"/>
        </w:rPr>
        <w:t xml:space="preserve">, baseado em </w:t>
      </w:r>
      <w:proofErr w:type="spellStart"/>
      <w:r w:rsidR="00DF14F2" w:rsidRPr="00F3225E">
        <w:rPr>
          <w:rFonts w:ascii="Times New Roman" w:hAnsi="Times New Roman" w:cs="Times New Roman"/>
          <w:sz w:val="20"/>
          <w:szCs w:val="20"/>
        </w:rPr>
        <w:t>Gitman</w:t>
      </w:r>
      <w:proofErr w:type="spellEnd"/>
      <w:r w:rsidR="00DF14F2" w:rsidRPr="00F3225E">
        <w:rPr>
          <w:rFonts w:ascii="Times New Roman" w:hAnsi="Times New Roman" w:cs="Times New Roman"/>
          <w:sz w:val="20"/>
          <w:szCs w:val="20"/>
        </w:rPr>
        <w:t>, 2010.</w:t>
      </w:r>
    </w:p>
    <w:p w:rsidR="005A14C6" w:rsidRPr="00F3225E" w:rsidRDefault="005A14C6" w:rsidP="002F2C96">
      <w:pPr>
        <w:spacing w:after="0" w:line="240" w:lineRule="auto"/>
        <w:ind w:firstLine="360"/>
        <w:jc w:val="both"/>
        <w:rPr>
          <w:rFonts w:ascii="Times New Roman" w:hAnsi="Times New Roman" w:cs="Times New Roman"/>
          <w:sz w:val="20"/>
          <w:szCs w:val="20"/>
        </w:rPr>
      </w:pPr>
    </w:p>
    <w:p w:rsidR="005A14C6" w:rsidRPr="00F3225E" w:rsidRDefault="005A14C6" w:rsidP="002F2C96">
      <w:pPr>
        <w:pStyle w:val="PargrafodaLista"/>
        <w:numPr>
          <w:ilvl w:val="1"/>
          <w:numId w:val="3"/>
        </w:numPr>
        <w:tabs>
          <w:tab w:val="left" w:pos="567"/>
        </w:tabs>
        <w:spacing w:after="0" w:line="240" w:lineRule="auto"/>
        <w:ind w:left="284" w:hanging="284"/>
        <w:jc w:val="both"/>
        <w:rPr>
          <w:rFonts w:ascii="Times New Roman" w:hAnsi="Times New Roman" w:cs="Times New Roman"/>
          <w:b/>
          <w:sz w:val="24"/>
          <w:szCs w:val="24"/>
        </w:rPr>
      </w:pPr>
      <w:r w:rsidRPr="00F3225E">
        <w:rPr>
          <w:rFonts w:ascii="Times New Roman" w:hAnsi="Times New Roman" w:cs="Times New Roman"/>
          <w:b/>
          <w:sz w:val="24"/>
          <w:szCs w:val="24"/>
        </w:rPr>
        <w:t>Índices de Valor de Mercado</w:t>
      </w:r>
    </w:p>
    <w:p w:rsidR="005A14C6" w:rsidRDefault="005A14C6" w:rsidP="002F2C96">
      <w:pPr>
        <w:spacing w:after="0" w:line="240" w:lineRule="auto"/>
        <w:ind w:firstLine="851"/>
        <w:jc w:val="both"/>
        <w:rPr>
          <w:rFonts w:ascii="Times New Roman" w:hAnsi="Times New Roman" w:cs="Times New Roman"/>
          <w:sz w:val="24"/>
          <w:szCs w:val="24"/>
        </w:rPr>
      </w:pPr>
      <w:r w:rsidRPr="00F3225E">
        <w:rPr>
          <w:rFonts w:ascii="Times New Roman" w:hAnsi="Times New Roman" w:cs="Times New Roman"/>
          <w:sz w:val="24"/>
          <w:szCs w:val="24"/>
        </w:rPr>
        <w:t xml:space="preserve">Os índices de valor de mercado, apresentados no Quadro </w:t>
      </w:r>
      <w:proofErr w:type="gramStart"/>
      <w:r w:rsidRPr="00F3225E">
        <w:rPr>
          <w:rFonts w:ascii="Times New Roman" w:hAnsi="Times New Roman" w:cs="Times New Roman"/>
          <w:sz w:val="24"/>
          <w:szCs w:val="24"/>
        </w:rPr>
        <w:t>5</w:t>
      </w:r>
      <w:proofErr w:type="gramEnd"/>
      <w:r w:rsidRPr="00F3225E">
        <w:rPr>
          <w:rFonts w:ascii="Times New Roman" w:hAnsi="Times New Roman" w:cs="Times New Roman"/>
          <w:sz w:val="24"/>
          <w:szCs w:val="24"/>
        </w:rPr>
        <w:t>, “</w:t>
      </w:r>
      <w:r w:rsidRPr="00F3225E">
        <w:rPr>
          <w:rFonts w:ascii="Times New Roman" w:hAnsi="Times New Roman" w:cs="Times New Roman"/>
          <w:i/>
          <w:sz w:val="24"/>
          <w:szCs w:val="24"/>
        </w:rPr>
        <w:t>relacionam o valor de mercado da empresa, medido pelo preço atual de sua ação, com alguns valores contábeis</w:t>
      </w:r>
      <w:r w:rsidRPr="00F3225E">
        <w:rPr>
          <w:rFonts w:ascii="Times New Roman" w:hAnsi="Times New Roman" w:cs="Times New Roman"/>
          <w:sz w:val="24"/>
          <w:szCs w:val="24"/>
        </w:rPr>
        <w:t>” (GITMAN, 2010, p.61).</w:t>
      </w:r>
    </w:p>
    <w:p w:rsidR="00A0248B" w:rsidRPr="00F3225E" w:rsidRDefault="00A0248B" w:rsidP="002F2C96">
      <w:pPr>
        <w:spacing w:after="0" w:line="240" w:lineRule="auto"/>
        <w:ind w:firstLine="851"/>
        <w:jc w:val="both"/>
        <w:rPr>
          <w:rFonts w:ascii="Times New Roman" w:hAnsi="Times New Roman" w:cs="Times New Roman"/>
          <w:sz w:val="24"/>
          <w:szCs w:val="24"/>
        </w:rPr>
      </w:pPr>
    </w:p>
    <w:p w:rsidR="00E90641" w:rsidRPr="00F3225E" w:rsidRDefault="00E90641" w:rsidP="001D7E80">
      <w:pPr>
        <w:spacing w:after="0" w:line="240" w:lineRule="auto"/>
        <w:jc w:val="center"/>
        <w:outlineLvl w:val="0"/>
        <w:rPr>
          <w:rFonts w:ascii="Times New Roman" w:hAnsi="Times New Roman" w:cs="Times New Roman"/>
          <w:sz w:val="24"/>
          <w:szCs w:val="24"/>
        </w:rPr>
      </w:pPr>
      <w:r w:rsidRPr="00F3225E">
        <w:rPr>
          <w:rFonts w:ascii="Times New Roman" w:hAnsi="Times New Roman" w:cs="Times New Roman"/>
          <w:sz w:val="20"/>
          <w:szCs w:val="20"/>
        </w:rPr>
        <w:t>Quadro 05 – Índices Valor de Mercado</w:t>
      </w:r>
    </w:p>
    <w:tbl>
      <w:tblPr>
        <w:tblStyle w:val="Tabelacomgrade"/>
        <w:tblW w:w="0" w:type="auto"/>
        <w:jc w:val="center"/>
        <w:tblLook w:val="04A0"/>
      </w:tblPr>
      <w:tblGrid>
        <w:gridCol w:w="1809"/>
        <w:gridCol w:w="3333"/>
        <w:gridCol w:w="3570"/>
      </w:tblGrid>
      <w:tr w:rsidR="00E90641" w:rsidRPr="00F3225E" w:rsidTr="00AF5D32">
        <w:trPr>
          <w:jc w:val="center"/>
        </w:trPr>
        <w:tc>
          <w:tcPr>
            <w:tcW w:w="1809" w:type="dxa"/>
          </w:tcPr>
          <w:p w:rsidR="00E90641" w:rsidRPr="00F3225E" w:rsidRDefault="00E90641" w:rsidP="002F2C96">
            <w:pPr>
              <w:jc w:val="center"/>
              <w:rPr>
                <w:rFonts w:ascii="Times New Roman" w:hAnsi="Times New Roman" w:cs="Times New Roman"/>
                <w:b/>
                <w:sz w:val="20"/>
                <w:szCs w:val="20"/>
              </w:rPr>
            </w:pPr>
            <w:r w:rsidRPr="00F3225E">
              <w:rPr>
                <w:rFonts w:ascii="Times New Roman" w:hAnsi="Times New Roman" w:cs="Times New Roman"/>
                <w:b/>
                <w:sz w:val="20"/>
                <w:szCs w:val="20"/>
              </w:rPr>
              <w:t>Índice</w:t>
            </w:r>
          </w:p>
        </w:tc>
        <w:tc>
          <w:tcPr>
            <w:tcW w:w="3333" w:type="dxa"/>
          </w:tcPr>
          <w:p w:rsidR="00E90641" w:rsidRPr="00F3225E" w:rsidRDefault="00E90641" w:rsidP="002F2C96">
            <w:pPr>
              <w:jc w:val="center"/>
              <w:rPr>
                <w:rFonts w:ascii="Times New Roman" w:hAnsi="Times New Roman" w:cs="Times New Roman"/>
                <w:b/>
                <w:sz w:val="20"/>
                <w:szCs w:val="20"/>
              </w:rPr>
            </w:pPr>
            <w:r w:rsidRPr="00F3225E">
              <w:rPr>
                <w:rFonts w:ascii="Times New Roman" w:hAnsi="Times New Roman" w:cs="Times New Roman"/>
                <w:b/>
                <w:sz w:val="20"/>
                <w:szCs w:val="20"/>
              </w:rPr>
              <w:t>Descrição</w:t>
            </w:r>
          </w:p>
        </w:tc>
        <w:tc>
          <w:tcPr>
            <w:tcW w:w="0" w:type="auto"/>
          </w:tcPr>
          <w:p w:rsidR="00E90641" w:rsidRPr="00F3225E" w:rsidRDefault="00E90641" w:rsidP="002F2C96">
            <w:pPr>
              <w:jc w:val="center"/>
              <w:rPr>
                <w:rFonts w:ascii="Times New Roman" w:hAnsi="Times New Roman" w:cs="Times New Roman"/>
                <w:b/>
                <w:sz w:val="20"/>
                <w:szCs w:val="20"/>
              </w:rPr>
            </w:pPr>
            <w:r w:rsidRPr="00F3225E">
              <w:rPr>
                <w:rFonts w:ascii="Times New Roman" w:hAnsi="Times New Roman" w:cs="Times New Roman"/>
                <w:b/>
                <w:sz w:val="20"/>
                <w:szCs w:val="20"/>
              </w:rPr>
              <w:t>Fórmula</w:t>
            </w:r>
          </w:p>
        </w:tc>
      </w:tr>
      <w:tr w:rsidR="00E90641" w:rsidRPr="00F3225E" w:rsidTr="00AF5D32">
        <w:trPr>
          <w:jc w:val="center"/>
        </w:trPr>
        <w:tc>
          <w:tcPr>
            <w:tcW w:w="1809" w:type="dxa"/>
            <w:vAlign w:val="center"/>
          </w:tcPr>
          <w:p w:rsidR="00E90641" w:rsidRPr="00F3225E" w:rsidRDefault="00E90641" w:rsidP="002F2C96">
            <w:pPr>
              <w:jc w:val="center"/>
              <w:rPr>
                <w:rFonts w:ascii="Times New Roman" w:hAnsi="Times New Roman" w:cs="Times New Roman"/>
                <w:sz w:val="20"/>
                <w:szCs w:val="20"/>
              </w:rPr>
            </w:pPr>
            <w:r w:rsidRPr="00F3225E">
              <w:rPr>
                <w:rFonts w:ascii="Times New Roman" w:hAnsi="Times New Roman" w:cs="Times New Roman"/>
                <w:sz w:val="20"/>
                <w:szCs w:val="20"/>
              </w:rPr>
              <w:t>Preço/Lucro (P/L)</w:t>
            </w:r>
          </w:p>
        </w:tc>
        <w:tc>
          <w:tcPr>
            <w:tcW w:w="3333" w:type="dxa"/>
          </w:tcPr>
          <w:p w:rsidR="00E90641" w:rsidRPr="00F3225E" w:rsidRDefault="00E90641" w:rsidP="002F2C96">
            <w:pPr>
              <w:jc w:val="both"/>
              <w:rPr>
                <w:rFonts w:ascii="Times New Roman" w:hAnsi="Times New Roman" w:cs="Times New Roman"/>
                <w:sz w:val="20"/>
                <w:szCs w:val="20"/>
              </w:rPr>
            </w:pPr>
            <w:r w:rsidRPr="00F3225E">
              <w:rPr>
                <w:rFonts w:ascii="Times New Roman" w:hAnsi="Times New Roman" w:cs="Times New Roman"/>
                <w:sz w:val="20"/>
                <w:szCs w:val="20"/>
              </w:rPr>
              <w:t>Mede o valor que os investidores estariam dispostos a pagar por unidade monetária de lucro.</w:t>
            </w:r>
          </w:p>
        </w:tc>
        <w:tc>
          <w:tcPr>
            <w:tcW w:w="0" w:type="auto"/>
          </w:tcPr>
          <w:p w:rsidR="00E90641" w:rsidRPr="00F3225E" w:rsidRDefault="00E90641" w:rsidP="002F2C96">
            <w:pPr>
              <w:jc w:val="center"/>
              <w:rPr>
                <w:rFonts w:ascii="Cambria Math" w:hAnsi="Cambria Math" w:cs="Times New Roman"/>
                <w:sz w:val="20"/>
                <w:szCs w:val="20"/>
              </w:rPr>
            </w:pPr>
            <m:oMathPara>
              <m:oMath>
                <m:r>
                  <m:rPr>
                    <m:sty m:val="p"/>
                  </m:rPr>
                  <w:rPr>
                    <w:rFonts w:ascii="Cambria Math" w:hAnsi="Cambria Math" w:cs="Times New Roman"/>
                    <w:sz w:val="20"/>
                    <w:szCs w:val="20"/>
                  </w:rPr>
                  <m:t>P/L</m:t>
                </m:r>
              </m:oMath>
            </m:oMathPara>
          </w:p>
          <w:p w:rsidR="00E90641" w:rsidRPr="00F3225E" w:rsidRDefault="00E90641" w:rsidP="002F2C96">
            <w:pPr>
              <w:jc w:val="center"/>
              <w:rPr>
                <w:rFonts w:ascii="Cambria Math" w:hAnsi="Cambria Math" w:cs="Times New Roman"/>
                <w:sz w:val="20"/>
                <w:szCs w:val="20"/>
              </w:rPr>
            </w:pPr>
            <m:oMathPara>
              <m:oMath>
                <m:r>
                  <m:rPr>
                    <m:sty m:val="p"/>
                  </m:rP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rPr>
                      <m:t>Preço de mercado por ação ordinária</m:t>
                    </m:r>
                  </m:num>
                  <m:den>
                    <m:r>
                      <m:rPr>
                        <m:sty m:val="p"/>
                      </m:rPr>
                      <w:rPr>
                        <w:rFonts w:ascii="Cambria Math" w:hAnsi="Cambria Math" w:cs="Times New Roman"/>
                        <w:sz w:val="20"/>
                        <w:szCs w:val="20"/>
                      </w:rPr>
                      <m:t>Lucro por ação</m:t>
                    </m:r>
                  </m:den>
                </m:f>
              </m:oMath>
            </m:oMathPara>
          </w:p>
        </w:tc>
      </w:tr>
      <w:tr w:rsidR="00E90641" w:rsidRPr="00F3225E" w:rsidTr="00AF5D32">
        <w:trPr>
          <w:jc w:val="center"/>
        </w:trPr>
        <w:tc>
          <w:tcPr>
            <w:tcW w:w="1809" w:type="dxa"/>
            <w:vAlign w:val="center"/>
          </w:tcPr>
          <w:p w:rsidR="00E90641" w:rsidRPr="00F3225E" w:rsidRDefault="00E90641" w:rsidP="002F2C96">
            <w:pPr>
              <w:jc w:val="center"/>
              <w:rPr>
                <w:rFonts w:ascii="Times New Roman" w:hAnsi="Times New Roman" w:cs="Times New Roman"/>
                <w:sz w:val="20"/>
                <w:szCs w:val="20"/>
              </w:rPr>
            </w:pPr>
            <w:r w:rsidRPr="00F3225E">
              <w:rPr>
                <w:rFonts w:ascii="Times New Roman" w:hAnsi="Times New Roman" w:cs="Times New Roman"/>
                <w:sz w:val="20"/>
                <w:szCs w:val="20"/>
              </w:rPr>
              <w:t>Valor de Mercado/Valor Patrimonial (VM/VP)</w:t>
            </w:r>
          </w:p>
        </w:tc>
        <w:tc>
          <w:tcPr>
            <w:tcW w:w="3333" w:type="dxa"/>
          </w:tcPr>
          <w:p w:rsidR="00E90641" w:rsidRPr="00F3225E" w:rsidRDefault="00E90641" w:rsidP="002F2C96">
            <w:pPr>
              <w:jc w:val="both"/>
              <w:rPr>
                <w:rFonts w:ascii="Times New Roman" w:hAnsi="Times New Roman" w:cs="Times New Roman"/>
                <w:sz w:val="20"/>
                <w:szCs w:val="20"/>
              </w:rPr>
            </w:pPr>
            <w:r w:rsidRPr="00F3225E">
              <w:rPr>
                <w:rFonts w:ascii="Times New Roman" w:hAnsi="Times New Roman" w:cs="Times New Roman"/>
                <w:sz w:val="20"/>
                <w:szCs w:val="20"/>
              </w:rPr>
              <w:t>Relaciona o valor das ações da empresa ao seu valor patrimonial, fornecendo uma avaliação acerca da visão dos investidores sobre o desempenho da empresa.</w:t>
            </w:r>
          </w:p>
        </w:tc>
        <w:tc>
          <w:tcPr>
            <w:tcW w:w="0" w:type="auto"/>
            <w:vAlign w:val="center"/>
          </w:tcPr>
          <w:p w:rsidR="00E90641" w:rsidRPr="00F3225E" w:rsidRDefault="00E90641" w:rsidP="002F2C96">
            <w:pPr>
              <w:jc w:val="center"/>
              <w:rPr>
                <w:rFonts w:ascii="Cambria Math" w:hAnsi="Cambria Math" w:cs="Times New Roman"/>
                <w:sz w:val="20"/>
                <w:szCs w:val="20"/>
              </w:rPr>
            </w:pPr>
            <w:r w:rsidRPr="00F3225E">
              <w:rPr>
                <w:rFonts w:ascii="Cambria Math" w:hAnsi="Cambria Math" w:cs="Times New Roman"/>
                <w:sz w:val="20"/>
                <w:szCs w:val="20"/>
              </w:rPr>
              <w:t>VM/VP =</w:t>
            </w:r>
          </w:p>
          <w:p w:rsidR="00E90641" w:rsidRPr="00F3225E" w:rsidRDefault="00604DB2" w:rsidP="002F2C96">
            <w:pPr>
              <w:jc w:val="center"/>
              <w:rPr>
                <w:rFonts w:ascii="Cambria Math" w:hAnsi="Cambria Math" w:cs="Times New Roman"/>
                <w:sz w:val="28"/>
                <w:szCs w:val="28"/>
              </w:rPr>
            </w:pPr>
            <m:oMathPara>
              <m:oMath>
                <m:f>
                  <m:fPr>
                    <m:ctrlPr>
                      <w:rPr>
                        <w:rFonts w:ascii="Cambria Math" w:hAnsi="Cambria Math" w:cs="Times New Roman"/>
                        <w:sz w:val="20"/>
                        <w:szCs w:val="20"/>
                      </w:rPr>
                    </m:ctrlPr>
                  </m:fPr>
                  <m:num>
                    <m:r>
                      <m:rPr>
                        <m:sty m:val="p"/>
                      </m:rPr>
                      <w:rPr>
                        <w:rFonts w:ascii="Cambria Math" w:hAnsi="Cambria Math" w:cs="Times New Roman"/>
                        <w:sz w:val="20"/>
                        <w:szCs w:val="20"/>
                      </w:rPr>
                      <m:t>Patrimônio líquido ordinário</m:t>
                    </m:r>
                  </m:num>
                  <m:den>
                    <m:r>
                      <m:rPr>
                        <m:sty m:val="p"/>
                      </m:rPr>
                      <w:rPr>
                        <w:rFonts w:ascii="Cambria Math" w:hAnsi="Cambria Math" w:cs="Times New Roman"/>
                        <w:sz w:val="20"/>
                        <w:szCs w:val="20"/>
                      </w:rPr>
                      <m:t>Número de ações ordinárias</m:t>
                    </m:r>
                  </m:den>
                </m:f>
              </m:oMath>
            </m:oMathPara>
          </w:p>
        </w:tc>
      </w:tr>
    </w:tbl>
    <w:p w:rsidR="005A14C6" w:rsidRPr="00F3225E" w:rsidRDefault="00747D4F" w:rsidP="002F2C96">
      <w:pPr>
        <w:spacing w:after="0" w:line="240" w:lineRule="auto"/>
        <w:jc w:val="both"/>
        <w:rPr>
          <w:rFonts w:ascii="Times New Roman" w:hAnsi="Times New Roman" w:cs="Times New Roman"/>
          <w:sz w:val="24"/>
          <w:szCs w:val="24"/>
        </w:rPr>
      </w:pPr>
      <w:r>
        <w:rPr>
          <w:rFonts w:ascii="Times New Roman" w:hAnsi="Times New Roman" w:cs="Times New Roman"/>
          <w:sz w:val="20"/>
          <w:szCs w:val="20"/>
        </w:rPr>
        <w:t xml:space="preserve">Fonte: </w:t>
      </w:r>
      <w:r w:rsidR="00E90641" w:rsidRPr="00F3225E">
        <w:rPr>
          <w:rFonts w:ascii="Times New Roman" w:hAnsi="Times New Roman" w:cs="Times New Roman"/>
          <w:sz w:val="20"/>
          <w:szCs w:val="20"/>
        </w:rPr>
        <w:t xml:space="preserve">Elaborado </w:t>
      </w:r>
      <w:r>
        <w:rPr>
          <w:rFonts w:ascii="Times New Roman" w:hAnsi="Times New Roman" w:cs="Times New Roman"/>
          <w:sz w:val="20"/>
          <w:szCs w:val="20"/>
        </w:rPr>
        <w:t>pelos</w:t>
      </w:r>
      <w:proofErr w:type="gramStart"/>
      <w:r>
        <w:rPr>
          <w:rFonts w:ascii="Times New Roman" w:hAnsi="Times New Roman" w:cs="Times New Roman"/>
          <w:sz w:val="20"/>
          <w:szCs w:val="20"/>
        </w:rPr>
        <w:t xml:space="preserve"> </w:t>
      </w:r>
      <w:r w:rsidR="00E90641" w:rsidRPr="00F3225E">
        <w:rPr>
          <w:rFonts w:ascii="Times New Roman" w:hAnsi="Times New Roman" w:cs="Times New Roman"/>
          <w:sz w:val="20"/>
          <w:szCs w:val="20"/>
        </w:rPr>
        <w:t xml:space="preserve"> </w:t>
      </w:r>
      <w:proofErr w:type="gramEnd"/>
      <w:r w:rsidR="00E90641" w:rsidRPr="00F3225E">
        <w:rPr>
          <w:rFonts w:ascii="Times New Roman" w:hAnsi="Times New Roman" w:cs="Times New Roman"/>
          <w:sz w:val="20"/>
          <w:szCs w:val="20"/>
        </w:rPr>
        <w:t>autor</w:t>
      </w:r>
      <w:r>
        <w:rPr>
          <w:rFonts w:ascii="Times New Roman" w:hAnsi="Times New Roman" w:cs="Times New Roman"/>
          <w:sz w:val="20"/>
          <w:szCs w:val="20"/>
        </w:rPr>
        <w:t>es</w:t>
      </w:r>
      <w:r w:rsidR="00E90641" w:rsidRPr="00F3225E">
        <w:rPr>
          <w:rFonts w:ascii="Times New Roman" w:hAnsi="Times New Roman" w:cs="Times New Roman"/>
          <w:sz w:val="20"/>
          <w:szCs w:val="20"/>
        </w:rPr>
        <w:t xml:space="preserve">, baseado em </w:t>
      </w:r>
      <w:proofErr w:type="spellStart"/>
      <w:r w:rsidR="00E90641" w:rsidRPr="00F3225E">
        <w:rPr>
          <w:rFonts w:ascii="Times New Roman" w:hAnsi="Times New Roman" w:cs="Times New Roman"/>
          <w:sz w:val="20"/>
          <w:szCs w:val="20"/>
        </w:rPr>
        <w:t>Gitman</w:t>
      </w:r>
      <w:proofErr w:type="spellEnd"/>
      <w:r w:rsidR="00E90641" w:rsidRPr="00F3225E">
        <w:rPr>
          <w:rFonts w:ascii="Times New Roman" w:hAnsi="Times New Roman" w:cs="Times New Roman"/>
          <w:sz w:val="20"/>
          <w:szCs w:val="20"/>
        </w:rPr>
        <w:t>, 2010.</w:t>
      </w:r>
    </w:p>
    <w:p w:rsidR="00E90641" w:rsidRPr="00F3225E" w:rsidRDefault="00E90641" w:rsidP="002F2C96">
      <w:pPr>
        <w:spacing w:after="0" w:line="240" w:lineRule="auto"/>
        <w:ind w:firstLine="851"/>
        <w:jc w:val="both"/>
        <w:rPr>
          <w:rFonts w:ascii="Times New Roman" w:hAnsi="Times New Roman" w:cs="Times New Roman"/>
          <w:sz w:val="24"/>
          <w:szCs w:val="24"/>
        </w:rPr>
      </w:pPr>
    </w:p>
    <w:p w:rsidR="00A21C96" w:rsidRPr="00F3225E" w:rsidRDefault="00A21C96" w:rsidP="002F2C96">
      <w:pPr>
        <w:pStyle w:val="PargrafodaLista"/>
        <w:numPr>
          <w:ilvl w:val="0"/>
          <w:numId w:val="3"/>
        </w:numPr>
        <w:spacing w:after="0" w:line="240" w:lineRule="auto"/>
        <w:jc w:val="both"/>
        <w:rPr>
          <w:rFonts w:ascii="Times New Roman" w:hAnsi="Times New Roman" w:cs="Times New Roman"/>
          <w:b/>
          <w:sz w:val="24"/>
          <w:szCs w:val="24"/>
        </w:rPr>
      </w:pPr>
      <w:r w:rsidRPr="00F3225E">
        <w:rPr>
          <w:rFonts w:ascii="Times New Roman" w:hAnsi="Times New Roman" w:cs="Times New Roman"/>
          <w:b/>
          <w:sz w:val="24"/>
          <w:szCs w:val="24"/>
        </w:rPr>
        <w:t>Procedimentos Metodológicos</w:t>
      </w:r>
    </w:p>
    <w:p w:rsidR="005B0B2A" w:rsidRPr="00F3225E" w:rsidRDefault="00A21C96" w:rsidP="002F2C96">
      <w:pPr>
        <w:spacing w:after="0" w:line="240" w:lineRule="auto"/>
        <w:ind w:firstLine="851"/>
        <w:jc w:val="both"/>
        <w:rPr>
          <w:rFonts w:ascii="Times New Roman" w:hAnsi="Times New Roman" w:cs="Times New Roman"/>
          <w:sz w:val="24"/>
          <w:szCs w:val="24"/>
        </w:rPr>
      </w:pPr>
      <w:r w:rsidRPr="00F3225E">
        <w:rPr>
          <w:rFonts w:ascii="Times New Roman" w:hAnsi="Times New Roman" w:cs="Times New Roman"/>
          <w:sz w:val="24"/>
          <w:szCs w:val="24"/>
        </w:rPr>
        <w:t xml:space="preserve">A presente pesquisa, de natureza aplicada, </w:t>
      </w:r>
      <w:r w:rsidR="007903DB" w:rsidRPr="00F3225E">
        <w:rPr>
          <w:rFonts w:ascii="Times New Roman" w:hAnsi="Times New Roman" w:cs="Times New Roman"/>
          <w:sz w:val="24"/>
          <w:szCs w:val="24"/>
        </w:rPr>
        <w:t>classifica-se</w:t>
      </w:r>
      <w:r w:rsidR="00E00A37" w:rsidRPr="00F3225E">
        <w:rPr>
          <w:rFonts w:ascii="Times New Roman" w:hAnsi="Times New Roman" w:cs="Times New Roman"/>
          <w:sz w:val="24"/>
          <w:szCs w:val="24"/>
        </w:rPr>
        <w:t>, quanto aos seus objetivos,</w:t>
      </w:r>
      <w:r w:rsidR="007903DB" w:rsidRPr="00F3225E">
        <w:rPr>
          <w:rFonts w:ascii="Times New Roman" w:hAnsi="Times New Roman" w:cs="Times New Roman"/>
          <w:sz w:val="24"/>
          <w:szCs w:val="24"/>
        </w:rPr>
        <w:t xml:space="preserve"> como exploratória</w:t>
      </w:r>
      <w:r w:rsidR="005B0B2A" w:rsidRPr="00F3225E">
        <w:rPr>
          <w:rFonts w:ascii="Times New Roman" w:hAnsi="Times New Roman" w:cs="Times New Roman"/>
          <w:sz w:val="24"/>
          <w:szCs w:val="24"/>
        </w:rPr>
        <w:t xml:space="preserve"> que, </w:t>
      </w:r>
      <w:r w:rsidR="00E00A37" w:rsidRPr="00F3225E">
        <w:rPr>
          <w:rFonts w:ascii="Times New Roman" w:hAnsi="Times New Roman"/>
          <w:sz w:val="24"/>
          <w:szCs w:val="24"/>
        </w:rPr>
        <w:t>normalmente</w:t>
      </w:r>
      <w:r w:rsidR="005B0B2A" w:rsidRPr="00F3225E">
        <w:rPr>
          <w:rFonts w:ascii="Times New Roman" w:hAnsi="Times New Roman"/>
          <w:sz w:val="24"/>
          <w:szCs w:val="24"/>
        </w:rPr>
        <w:t>,</w:t>
      </w:r>
      <w:r w:rsidR="00E00A37" w:rsidRPr="00F3225E">
        <w:rPr>
          <w:rFonts w:ascii="Times New Roman" w:hAnsi="Times New Roman"/>
          <w:sz w:val="24"/>
          <w:szCs w:val="24"/>
        </w:rPr>
        <w:t xml:space="preserve"> assume as formas de estudo de caso e pesquisa bibliográfica </w:t>
      </w:r>
      <w:r w:rsidR="005B0B2A" w:rsidRPr="00F3225E">
        <w:rPr>
          <w:rFonts w:ascii="Times New Roman" w:hAnsi="Times New Roman"/>
          <w:sz w:val="24"/>
          <w:szCs w:val="24"/>
        </w:rPr>
        <w:t>com a finalidade</w:t>
      </w:r>
      <w:r w:rsidR="00E00A37" w:rsidRPr="00F3225E">
        <w:rPr>
          <w:rFonts w:ascii="Times New Roman" w:hAnsi="Times New Roman"/>
          <w:sz w:val="24"/>
          <w:szCs w:val="24"/>
        </w:rPr>
        <w:t xml:space="preserve"> de “</w:t>
      </w:r>
      <w:r w:rsidR="00E00A37" w:rsidRPr="00F3225E">
        <w:rPr>
          <w:rFonts w:ascii="Times New Roman" w:hAnsi="Times New Roman"/>
          <w:i/>
          <w:sz w:val="24"/>
          <w:szCs w:val="24"/>
        </w:rPr>
        <w:t>proporcionar maior familiaridade com o problema, com vistas a torná-lo mais explícito ou a construir hipóteses</w:t>
      </w:r>
      <w:r w:rsidR="00E00A37" w:rsidRPr="00F3225E">
        <w:rPr>
          <w:rFonts w:ascii="Times New Roman" w:hAnsi="Times New Roman"/>
          <w:sz w:val="24"/>
          <w:szCs w:val="24"/>
        </w:rPr>
        <w:t>” (GIL, 2007, p. 41).</w:t>
      </w:r>
      <w:r w:rsidR="004001C3">
        <w:rPr>
          <w:rFonts w:ascii="Times New Roman" w:hAnsi="Times New Roman"/>
          <w:sz w:val="24"/>
          <w:szCs w:val="24"/>
        </w:rPr>
        <w:t xml:space="preserve">  </w:t>
      </w:r>
      <w:r w:rsidR="00E111FA" w:rsidRPr="00F3225E">
        <w:rPr>
          <w:rFonts w:ascii="Times New Roman" w:hAnsi="Times New Roman" w:cs="Times New Roman"/>
          <w:sz w:val="24"/>
          <w:szCs w:val="24"/>
        </w:rPr>
        <w:t>Quanto à forma de abordagem do problema, esta é uma pesquisa qualitativa, que considera que a relação entre o mundo objetivo e a subjetividade do sujeito não pode ser traduzida em números, pois há uma relação dinâmica entre eles. Por este motivo, não utiliza métodos e técnicas estatísticas (SILVA e MENEZES, 2001</w:t>
      </w:r>
      <w:r w:rsidR="005C28D5" w:rsidRPr="00F3225E">
        <w:rPr>
          <w:rFonts w:ascii="Times New Roman" w:hAnsi="Times New Roman" w:cs="Times New Roman"/>
          <w:sz w:val="24"/>
          <w:szCs w:val="24"/>
        </w:rPr>
        <w:t xml:space="preserve">). </w:t>
      </w:r>
      <w:r w:rsidR="009C4123" w:rsidRPr="00F3225E">
        <w:rPr>
          <w:rFonts w:ascii="Times New Roman" w:hAnsi="Times New Roman" w:cs="Times New Roman"/>
          <w:sz w:val="24"/>
          <w:szCs w:val="24"/>
        </w:rPr>
        <w:t>No que se refere a procedimentos técnicos, trata-se de uma pesquisa documental, que de acordo com Gil (2007, p.45), “</w:t>
      </w:r>
      <w:r w:rsidR="009C4123" w:rsidRPr="00F3225E">
        <w:rPr>
          <w:rFonts w:ascii="Times New Roman" w:hAnsi="Times New Roman" w:cs="Times New Roman"/>
          <w:i/>
          <w:sz w:val="24"/>
          <w:szCs w:val="24"/>
        </w:rPr>
        <w:t>vale-se de materiais que não recebem ainda um tratamento analítico, ou que ainda podem ser reelaborados de acordo com os objetos da pesquisa</w:t>
      </w:r>
      <w:r w:rsidR="009C4123" w:rsidRPr="00F3225E">
        <w:rPr>
          <w:rFonts w:ascii="Times New Roman" w:hAnsi="Times New Roman" w:cs="Times New Roman"/>
          <w:sz w:val="24"/>
          <w:szCs w:val="24"/>
        </w:rPr>
        <w:t xml:space="preserve">”. </w:t>
      </w:r>
    </w:p>
    <w:p w:rsidR="001B4662" w:rsidRPr="00F3225E" w:rsidRDefault="005C28D5" w:rsidP="002F2C9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Para alcançar o objetivo proposto de </w:t>
      </w:r>
      <w:r w:rsidR="00295D02" w:rsidRPr="00F3225E">
        <w:rPr>
          <w:rFonts w:ascii="Times New Roman" w:hAnsi="Times New Roman" w:cs="Times New Roman"/>
          <w:sz w:val="24"/>
          <w:szCs w:val="24"/>
        </w:rPr>
        <w:t xml:space="preserve">identificar e </w:t>
      </w:r>
      <w:r w:rsidR="001157A1" w:rsidRPr="00F3225E">
        <w:rPr>
          <w:rFonts w:ascii="Times New Roman" w:hAnsi="Times New Roman" w:cs="Times New Roman"/>
          <w:sz w:val="24"/>
          <w:szCs w:val="24"/>
        </w:rPr>
        <w:t>avaliar a</w:t>
      </w:r>
      <w:r w:rsidR="00295D02" w:rsidRPr="00F3225E">
        <w:rPr>
          <w:rFonts w:ascii="Times New Roman" w:hAnsi="Times New Roman" w:cs="Times New Roman"/>
          <w:sz w:val="24"/>
          <w:szCs w:val="24"/>
        </w:rPr>
        <w:t>s potencialidades e limitações do uso d</w:t>
      </w:r>
      <w:r w:rsidR="001157A1" w:rsidRPr="00F3225E">
        <w:rPr>
          <w:rFonts w:ascii="Times New Roman" w:hAnsi="Times New Roman" w:cs="Times New Roman"/>
          <w:sz w:val="24"/>
          <w:szCs w:val="24"/>
        </w:rPr>
        <w:t xml:space="preserve">o jogo de empresas Grego Mix </w:t>
      </w:r>
      <w:r w:rsidR="00295D02" w:rsidRPr="00F3225E">
        <w:rPr>
          <w:rFonts w:ascii="Times New Roman" w:hAnsi="Times New Roman" w:cs="Times New Roman"/>
          <w:sz w:val="24"/>
          <w:szCs w:val="24"/>
        </w:rPr>
        <w:t>n</w:t>
      </w:r>
      <w:r w:rsidR="001157A1" w:rsidRPr="00F3225E">
        <w:rPr>
          <w:rFonts w:ascii="Times New Roman" w:hAnsi="Times New Roman" w:cs="Times New Roman"/>
          <w:sz w:val="24"/>
          <w:szCs w:val="24"/>
        </w:rPr>
        <w:t xml:space="preserve">a formação acadêmica dos alunos na disciplina Análise das Demonstrações </w:t>
      </w:r>
      <w:r w:rsidR="002F0E7B">
        <w:rPr>
          <w:rFonts w:ascii="Times New Roman" w:hAnsi="Times New Roman" w:cs="Times New Roman"/>
          <w:sz w:val="24"/>
          <w:szCs w:val="24"/>
        </w:rPr>
        <w:t>Contábeis</w:t>
      </w:r>
      <w:r w:rsidR="001157A1" w:rsidRPr="00F3225E">
        <w:rPr>
          <w:rFonts w:ascii="Times New Roman" w:hAnsi="Times New Roman" w:cs="Times New Roman"/>
          <w:sz w:val="24"/>
          <w:szCs w:val="24"/>
        </w:rPr>
        <w:t xml:space="preserve">, </w:t>
      </w:r>
      <w:r w:rsidR="002F0E7B">
        <w:rPr>
          <w:rFonts w:ascii="Times New Roman" w:hAnsi="Times New Roman" w:cs="Times New Roman"/>
          <w:sz w:val="24"/>
          <w:szCs w:val="24"/>
        </w:rPr>
        <w:t>oferecida nos</w:t>
      </w:r>
      <w:r w:rsidR="00295D02" w:rsidRPr="00F3225E">
        <w:rPr>
          <w:rFonts w:ascii="Times New Roman" w:hAnsi="Times New Roman" w:cs="Times New Roman"/>
          <w:sz w:val="24"/>
          <w:szCs w:val="24"/>
        </w:rPr>
        <w:t xml:space="preserve"> cursos de graduação em Administração de Empresas</w:t>
      </w:r>
      <w:r w:rsidR="002F0E7B">
        <w:rPr>
          <w:rFonts w:ascii="Times New Roman" w:hAnsi="Times New Roman" w:cs="Times New Roman"/>
          <w:sz w:val="24"/>
          <w:szCs w:val="24"/>
        </w:rPr>
        <w:t xml:space="preserve"> (optativa)</w:t>
      </w:r>
      <w:r w:rsidR="00295D02" w:rsidRPr="00F3225E">
        <w:rPr>
          <w:rFonts w:ascii="Times New Roman" w:hAnsi="Times New Roman" w:cs="Times New Roman"/>
          <w:sz w:val="24"/>
          <w:szCs w:val="24"/>
        </w:rPr>
        <w:t xml:space="preserve"> e Ciências</w:t>
      </w:r>
      <w:r w:rsidR="002F0E7B">
        <w:rPr>
          <w:rFonts w:ascii="Times New Roman" w:hAnsi="Times New Roman" w:cs="Times New Roman"/>
          <w:sz w:val="24"/>
          <w:szCs w:val="24"/>
        </w:rPr>
        <w:t xml:space="preserve"> Contábeis (obrigatória)</w:t>
      </w:r>
      <w:r>
        <w:rPr>
          <w:rFonts w:ascii="Times New Roman" w:hAnsi="Times New Roman" w:cs="Times New Roman"/>
          <w:sz w:val="24"/>
          <w:szCs w:val="24"/>
        </w:rPr>
        <w:t xml:space="preserve"> de uma Instituição Federal de Ensino Superior (IFES),</w:t>
      </w:r>
      <w:r w:rsidR="00295D02" w:rsidRPr="00F3225E">
        <w:rPr>
          <w:rFonts w:ascii="Times New Roman" w:hAnsi="Times New Roman" w:cs="Times New Roman"/>
          <w:sz w:val="24"/>
          <w:szCs w:val="24"/>
        </w:rPr>
        <w:t xml:space="preserve"> </w:t>
      </w:r>
      <w:r w:rsidR="001B4662" w:rsidRPr="00F3225E">
        <w:rPr>
          <w:rFonts w:ascii="Times New Roman" w:hAnsi="Times New Roman" w:cs="Times New Roman"/>
          <w:sz w:val="24"/>
          <w:szCs w:val="24"/>
        </w:rPr>
        <w:t>a</w:t>
      </w:r>
      <w:r w:rsidR="00295D02" w:rsidRPr="00F3225E">
        <w:rPr>
          <w:rFonts w:ascii="Times New Roman" w:hAnsi="Times New Roman" w:cs="Times New Roman"/>
          <w:sz w:val="24"/>
          <w:szCs w:val="24"/>
        </w:rPr>
        <w:t xml:space="preserve"> unidade de estudo foi o relatório contábil gerado ao final de cada rodada</w:t>
      </w:r>
      <w:r w:rsidR="001B4662" w:rsidRPr="00F3225E">
        <w:rPr>
          <w:rFonts w:ascii="Times New Roman" w:hAnsi="Times New Roman" w:cs="Times New Roman"/>
          <w:sz w:val="24"/>
          <w:szCs w:val="24"/>
        </w:rPr>
        <w:t xml:space="preserve"> da aplicação do jogo ocorrida na disciplina Laboratório de Gestão</w:t>
      </w:r>
      <w:r w:rsidR="002F0E7B">
        <w:rPr>
          <w:rFonts w:ascii="Times New Roman" w:hAnsi="Times New Roman" w:cs="Times New Roman"/>
          <w:sz w:val="24"/>
          <w:szCs w:val="24"/>
        </w:rPr>
        <w:t xml:space="preserve"> Simulada</w:t>
      </w:r>
      <w:r w:rsidR="001B4662" w:rsidRPr="00F3225E">
        <w:rPr>
          <w:rFonts w:ascii="Times New Roman" w:hAnsi="Times New Roman" w:cs="Times New Roman"/>
          <w:sz w:val="24"/>
          <w:szCs w:val="24"/>
        </w:rPr>
        <w:t xml:space="preserve">, oferecida aos alunos dos cursos de graduação </w:t>
      </w:r>
      <w:r w:rsidR="0099404F" w:rsidRPr="00F3225E">
        <w:rPr>
          <w:rFonts w:ascii="Times New Roman" w:hAnsi="Times New Roman" w:cs="Times New Roman"/>
          <w:sz w:val="24"/>
          <w:szCs w:val="24"/>
        </w:rPr>
        <w:t>supracitados</w:t>
      </w:r>
      <w:r w:rsidR="001B4662" w:rsidRPr="00F3225E">
        <w:rPr>
          <w:rFonts w:ascii="Times New Roman" w:hAnsi="Times New Roman" w:cs="Times New Roman"/>
          <w:sz w:val="24"/>
          <w:szCs w:val="24"/>
        </w:rPr>
        <w:t xml:space="preserve"> e do mestrado em Administr</w:t>
      </w:r>
      <w:r w:rsidR="002F0E7B">
        <w:rPr>
          <w:rFonts w:ascii="Times New Roman" w:hAnsi="Times New Roman" w:cs="Times New Roman"/>
          <w:sz w:val="24"/>
          <w:szCs w:val="24"/>
        </w:rPr>
        <w:t>ação</w:t>
      </w:r>
      <w:r w:rsidR="00AB6E69">
        <w:rPr>
          <w:rFonts w:ascii="Times New Roman" w:hAnsi="Times New Roman" w:cs="Times New Roman"/>
          <w:sz w:val="24"/>
          <w:szCs w:val="24"/>
        </w:rPr>
        <w:t xml:space="preserve"> (com o nome de Gestão Empresarial Simulada)</w:t>
      </w:r>
      <w:r w:rsidR="002F0E7B">
        <w:rPr>
          <w:rFonts w:ascii="Times New Roman" w:hAnsi="Times New Roman" w:cs="Times New Roman"/>
          <w:sz w:val="24"/>
          <w:szCs w:val="24"/>
        </w:rPr>
        <w:t xml:space="preserve">. </w:t>
      </w:r>
      <w:r w:rsidR="00EB71FF">
        <w:rPr>
          <w:rFonts w:ascii="Times New Roman" w:hAnsi="Times New Roman" w:cs="Times New Roman"/>
          <w:sz w:val="24"/>
          <w:szCs w:val="24"/>
        </w:rPr>
        <w:t xml:space="preserve"> </w:t>
      </w:r>
      <w:r w:rsidR="002F0E7B">
        <w:rPr>
          <w:rFonts w:ascii="Times New Roman" w:hAnsi="Times New Roman" w:cs="Times New Roman"/>
          <w:sz w:val="24"/>
          <w:szCs w:val="24"/>
        </w:rPr>
        <w:t>A amostra foi definida por</w:t>
      </w:r>
      <w:r w:rsidR="001B4662" w:rsidRPr="00F3225E">
        <w:rPr>
          <w:rFonts w:ascii="Times New Roman" w:hAnsi="Times New Roman" w:cs="Times New Roman"/>
          <w:sz w:val="24"/>
          <w:szCs w:val="24"/>
        </w:rPr>
        <w:t xml:space="preserve"> conveniência </w:t>
      </w:r>
      <w:r w:rsidR="001B4662" w:rsidRPr="00F3225E">
        <w:rPr>
          <w:rFonts w:ascii="Times New Roman" w:hAnsi="Times New Roman" w:cs="Times New Roman"/>
          <w:sz w:val="24"/>
          <w:szCs w:val="24"/>
        </w:rPr>
        <w:lastRenderedPageBreak/>
        <w:t xml:space="preserve">(MALHOTRA, 2001): relatórios </w:t>
      </w:r>
      <w:r w:rsidR="00EC427D" w:rsidRPr="00F3225E">
        <w:rPr>
          <w:rFonts w:ascii="Times New Roman" w:hAnsi="Times New Roman" w:cs="Times New Roman"/>
          <w:sz w:val="24"/>
          <w:szCs w:val="24"/>
        </w:rPr>
        <w:t>de quatro rodadas (trimestres) da empresa atacadista</w:t>
      </w:r>
      <w:r>
        <w:rPr>
          <w:rFonts w:ascii="Times New Roman" w:hAnsi="Times New Roman" w:cs="Times New Roman"/>
          <w:sz w:val="24"/>
          <w:szCs w:val="24"/>
        </w:rPr>
        <w:t xml:space="preserve"> simulada</w:t>
      </w:r>
      <w:r w:rsidR="00EC427D" w:rsidRPr="00F3225E">
        <w:rPr>
          <w:rFonts w:ascii="Times New Roman" w:hAnsi="Times New Roman" w:cs="Times New Roman"/>
          <w:sz w:val="24"/>
          <w:szCs w:val="24"/>
        </w:rPr>
        <w:t xml:space="preserve"> </w:t>
      </w:r>
      <w:proofErr w:type="spellStart"/>
      <w:r w:rsidR="00EC427D" w:rsidRPr="00F3225E">
        <w:rPr>
          <w:rFonts w:ascii="Times New Roman" w:hAnsi="Times New Roman" w:cs="Times New Roman"/>
          <w:sz w:val="24"/>
          <w:szCs w:val="24"/>
        </w:rPr>
        <w:t>E-nova</w:t>
      </w:r>
      <w:proofErr w:type="spellEnd"/>
      <w:r w:rsidR="00EC427D" w:rsidRPr="00F3225E">
        <w:rPr>
          <w:rFonts w:ascii="Times New Roman" w:hAnsi="Times New Roman" w:cs="Times New Roman"/>
          <w:sz w:val="24"/>
          <w:szCs w:val="24"/>
        </w:rPr>
        <w:t xml:space="preserve">, integrante da </w:t>
      </w:r>
      <w:r w:rsidR="001B4662" w:rsidRPr="00F3225E">
        <w:rPr>
          <w:rFonts w:ascii="Times New Roman" w:hAnsi="Times New Roman" w:cs="Times New Roman"/>
          <w:sz w:val="24"/>
          <w:szCs w:val="24"/>
        </w:rPr>
        <w:t xml:space="preserve">aplicação do jogo Grego Mix que ocorreu </w:t>
      </w:r>
      <w:r w:rsidR="00EB71FF">
        <w:rPr>
          <w:rFonts w:ascii="Times New Roman" w:hAnsi="Times New Roman" w:cs="Times New Roman"/>
          <w:sz w:val="24"/>
          <w:szCs w:val="24"/>
        </w:rPr>
        <w:t xml:space="preserve">em uma turma de mestrado </w:t>
      </w:r>
      <w:r w:rsidR="001B4662" w:rsidRPr="00F3225E">
        <w:rPr>
          <w:rFonts w:ascii="Times New Roman" w:hAnsi="Times New Roman" w:cs="Times New Roman"/>
          <w:sz w:val="24"/>
          <w:szCs w:val="24"/>
        </w:rPr>
        <w:t>no 2º semestre de 2015</w:t>
      </w:r>
      <w:r w:rsidR="00F3225E">
        <w:rPr>
          <w:rFonts w:ascii="Times New Roman" w:hAnsi="Times New Roman" w:cs="Times New Roman"/>
          <w:sz w:val="24"/>
          <w:szCs w:val="24"/>
        </w:rPr>
        <w:t>.</w:t>
      </w:r>
    </w:p>
    <w:p w:rsidR="001157A1" w:rsidRPr="00F3225E" w:rsidRDefault="001157A1" w:rsidP="002F2C96">
      <w:pPr>
        <w:spacing w:after="0" w:line="240" w:lineRule="auto"/>
        <w:ind w:firstLine="360"/>
        <w:jc w:val="both"/>
        <w:rPr>
          <w:rFonts w:ascii="Times New Roman" w:hAnsi="Times New Roman" w:cs="Times New Roman"/>
          <w:sz w:val="24"/>
          <w:szCs w:val="24"/>
        </w:rPr>
      </w:pPr>
    </w:p>
    <w:p w:rsidR="001157A1" w:rsidRDefault="001157A1" w:rsidP="002F2C96">
      <w:pPr>
        <w:pStyle w:val="PargrafodaLista"/>
        <w:numPr>
          <w:ilvl w:val="0"/>
          <w:numId w:val="3"/>
        </w:numPr>
        <w:spacing w:after="0" w:line="240" w:lineRule="auto"/>
        <w:jc w:val="both"/>
        <w:rPr>
          <w:rFonts w:ascii="Times New Roman" w:hAnsi="Times New Roman" w:cs="Times New Roman"/>
          <w:b/>
          <w:sz w:val="24"/>
          <w:szCs w:val="24"/>
        </w:rPr>
      </w:pPr>
      <w:r w:rsidRPr="00F3225E">
        <w:rPr>
          <w:rFonts w:ascii="Times New Roman" w:hAnsi="Times New Roman" w:cs="Times New Roman"/>
          <w:b/>
          <w:sz w:val="24"/>
          <w:szCs w:val="24"/>
        </w:rPr>
        <w:t>Resultados e discussão</w:t>
      </w:r>
    </w:p>
    <w:p w:rsidR="0087574F" w:rsidRDefault="0087574F" w:rsidP="002F2C9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O Grego Mix é um jogo de empresas que, além de contemplar todas as áreas gerencias de uma empresa, coloca os participantes em segmentos diferentes de um mesmo setor da economia</w:t>
      </w:r>
      <w:r w:rsidR="003E767D">
        <w:rPr>
          <w:rFonts w:ascii="Times New Roman" w:hAnsi="Times New Roman" w:cs="Times New Roman"/>
          <w:sz w:val="24"/>
          <w:szCs w:val="24"/>
        </w:rPr>
        <w:t xml:space="preserve"> (eletrônicos)</w:t>
      </w:r>
      <w:r>
        <w:rPr>
          <w:rFonts w:ascii="Times New Roman" w:hAnsi="Times New Roman" w:cs="Times New Roman"/>
          <w:sz w:val="24"/>
          <w:szCs w:val="24"/>
        </w:rPr>
        <w:t xml:space="preserve">: indústria e atacado. Seu uso é resultado </w:t>
      </w:r>
      <w:r w:rsidRPr="00F3225E">
        <w:rPr>
          <w:rFonts w:ascii="Times New Roman" w:hAnsi="Times New Roman" w:cs="Times New Roman"/>
          <w:sz w:val="24"/>
          <w:szCs w:val="24"/>
        </w:rPr>
        <w:t xml:space="preserve">de uma parceria entre o Laboratório de Gestão Organizacional Simulada (LAGOS) e a empresa representante do software </w:t>
      </w:r>
      <w:proofErr w:type="spellStart"/>
      <w:r w:rsidRPr="00F3225E">
        <w:rPr>
          <w:rFonts w:ascii="Times New Roman" w:hAnsi="Times New Roman" w:cs="Times New Roman"/>
          <w:i/>
          <w:sz w:val="24"/>
          <w:szCs w:val="24"/>
        </w:rPr>
        <w:t>Shadow</w:t>
      </w:r>
      <w:proofErr w:type="spellEnd"/>
      <w:r w:rsidRPr="00F3225E">
        <w:rPr>
          <w:rFonts w:ascii="Times New Roman" w:hAnsi="Times New Roman" w:cs="Times New Roman"/>
          <w:i/>
          <w:sz w:val="24"/>
          <w:szCs w:val="24"/>
        </w:rPr>
        <w:t xml:space="preserve"> Manager</w:t>
      </w:r>
      <w:r w:rsidRPr="00F3225E">
        <w:rPr>
          <w:rFonts w:ascii="Times New Roman" w:hAnsi="Times New Roman" w:cs="Times New Roman"/>
          <w:sz w:val="24"/>
          <w:szCs w:val="24"/>
        </w:rPr>
        <w:t xml:space="preserve"> no Brasil, MKG</w:t>
      </w:r>
      <w:r w:rsidR="00613587">
        <w:rPr>
          <w:rFonts w:ascii="Times New Roman" w:hAnsi="Times New Roman" w:cs="Times New Roman"/>
          <w:sz w:val="24"/>
          <w:szCs w:val="24"/>
        </w:rPr>
        <w:t xml:space="preserve"> (LAGOS, 2017)</w:t>
      </w:r>
      <w:r w:rsidRPr="00F3225E">
        <w:rPr>
          <w:rFonts w:ascii="Times New Roman" w:hAnsi="Times New Roman" w:cs="Times New Roman"/>
          <w:sz w:val="24"/>
          <w:szCs w:val="24"/>
        </w:rPr>
        <w:t xml:space="preserve">. </w:t>
      </w:r>
    </w:p>
    <w:p w:rsidR="0087574F" w:rsidRDefault="0087574F" w:rsidP="002F2C96">
      <w:pPr>
        <w:spacing w:after="0" w:line="240" w:lineRule="auto"/>
        <w:ind w:firstLine="851"/>
        <w:jc w:val="both"/>
        <w:rPr>
          <w:rFonts w:ascii="Times New Roman" w:hAnsi="Times New Roman" w:cs="Times New Roman"/>
          <w:sz w:val="24"/>
          <w:szCs w:val="24"/>
        </w:rPr>
      </w:pPr>
    </w:p>
    <w:p w:rsidR="00A25991" w:rsidRDefault="003E767D" w:rsidP="002F2C96">
      <w:pPr>
        <w:pStyle w:val="PargrafodaLista"/>
        <w:numPr>
          <w:ilvl w:val="1"/>
          <w:numId w:val="3"/>
        </w:numPr>
        <w:tabs>
          <w:tab w:val="left" w:pos="567"/>
        </w:tabs>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Interdisciplinaridade no uso do </w:t>
      </w:r>
      <w:r w:rsidR="00486721">
        <w:rPr>
          <w:rFonts w:ascii="Times New Roman" w:hAnsi="Times New Roman" w:cs="Times New Roman"/>
          <w:b/>
          <w:sz w:val="24"/>
          <w:szCs w:val="24"/>
        </w:rPr>
        <w:t>Greg</w:t>
      </w:r>
      <w:r w:rsidR="00A25991">
        <w:rPr>
          <w:rFonts w:ascii="Times New Roman" w:hAnsi="Times New Roman" w:cs="Times New Roman"/>
          <w:b/>
          <w:sz w:val="24"/>
          <w:szCs w:val="24"/>
        </w:rPr>
        <w:t>o Mix</w:t>
      </w:r>
    </w:p>
    <w:p w:rsidR="003E767D" w:rsidRDefault="00C941B2" w:rsidP="002F2C96">
      <w:pPr>
        <w:pStyle w:val="PargrafodaLista"/>
        <w:spacing w:after="0" w:line="240" w:lineRule="auto"/>
        <w:ind w:left="0" w:firstLine="851"/>
        <w:jc w:val="both"/>
        <w:rPr>
          <w:rFonts w:ascii="Times New Roman" w:hAnsi="Times New Roman" w:cs="Times New Roman"/>
          <w:sz w:val="24"/>
          <w:szCs w:val="24"/>
        </w:rPr>
      </w:pPr>
      <w:proofErr w:type="gramStart"/>
      <w:r w:rsidRPr="003E767D">
        <w:rPr>
          <w:rFonts w:ascii="Times New Roman" w:hAnsi="Times New Roman" w:cs="Times New Roman"/>
          <w:sz w:val="24"/>
          <w:szCs w:val="24"/>
        </w:rPr>
        <w:t xml:space="preserve">A sequência apresentada </w:t>
      </w:r>
      <w:r w:rsidR="00AF0F1E" w:rsidRPr="00116941">
        <w:rPr>
          <w:rFonts w:ascii="Times New Roman" w:hAnsi="Times New Roman" w:cs="Times New Roman"/>
          <w:sz w:val="24"/>
          <w:szCs w:val="24"/>
        </w:rPr>
        <w:t xml:space="preserve">na Figura </w:t>
      </w:r>
      <w:r w:rsidR="00116941" w:rsidRPr="00116941">
        <w:rPr>
          <w:rFonts w:ascii="Times New Roman" w:hAnsi="Times New Roman" w:cs="Times New Roman"/>
          <w:sz w:val="24"/>
          <w:szCs w:val="24"/>
        </w:rPr>
        <w:t>1</w:t>
      </w:r>
      <w:r w:rsidR="00AF0F1E" w:rsidRPr="003E767D">
        <w:rPr>
          <w:rFonts w:ascii="Times New Roman" w:hAnsi="Times New Roman" w:cs="Times New Roman"/>
          <w:sz w:val="24"/>
          <w:szCs w:val="24"/>
        </w:rPr>
        <w:t xml:space="preserve"> – 1)</w:t>
      </w:r>
      <w:proofErr w:type="gramEnd"/>
      <w:r w:rsidR="00AF0F1E" w:rsidRPr="003E767D">
        <w:rPr>
          <w:rFonts w:ascii="Times New Roman" w:hAnsi="Times New Roman" w:cs="Times New Roman"/>
          <w:sz w:val="24"/>
          <w:szCs w:val="24"/>
        </w:rPr>
        <w:t xml:space="preserve"> Preparação da aplicação do jogo de </w:t>
      </w:r>
      <w:r w:rsidR="00AF0F1E" w:rsidRPr="00F3225E">
        <w:rPr>
          <w:rFonts w:ascii="Times New Roman" w:hAnsi="Times New Roman" w:cs="Times New Roman"/>
          <w:sz w:val="24"/>
          <w:szCs w:val="24"/>
        </w:rPr>
        <w:t>empresas; 2) Aplicação do jogo de empresas e 3) Avaliação da aplicação do jogo de empresas –</w:t>
      </w:r>
      <w:r w:rsidR="00F638AA">
        <w:rPr>
          <w:rFonts w:ascii="Times New Roman" w:hAnsi="Times New Roman" w:cs="Times New Roman"/>
          <w:sz w:val="24"/>
          <w:szCs w:val="24"/>
        </w:rPr>
        <w:t xml:space="preserve"> </w:t>
      </w:r>
      <w:r w:rsidRPr="00F3225E">
        <w:rPr>
          <w:rFonts w:ascii="Times New Roman" w:hAnsi="Times New Roman" w:cs="Times New Roman"/>
          <w:sz w:val="24"/>
          <w:szCs w:val="24"/>
        </w:rPr>
        <w:t>deve ser tratada como uma representação simplificada das etapas que ocorrem durante a aplicação de um jogo de empresas (</w:t>
      </w:r>
      <w:r w:rsidR="008D3CF4">
        <w:rPr>
          <w:rFonts w:ascii="Times New Roman" w:hAnsi="Times New Roman" w:cs="Times New Roman"/>
          <w:sz w:val="24"/>
          <w:szCs w:val="24"/>
        </w:rPr>
        <w:t xml:space="preserve">ORNELLAS, 2008 </w:t>
      </w:r>
      <w:r w:rsidR="008D3CF4" w:rsidRPr="008D3CF4">
        <w:rPr>
          <w:rFonts w:ascii="Times New Roman" w:hAnsi="Times New Roman" w:cs="Times New Roman"/>
          <w:i/>
          <w:sz w:val="24"/>
          <w:szCs w:val="24"/>
        </w:rPr>
        <w:t xml:space="preserve">apud </w:t>
      </w:r>
      <w:r w:rsidRPr="00F3225E">
        <w:rPr>
          <w:rFonts w:ascii="Times New Roman" w:hAnsi="Times New Roman" w:cs="Times New Roman"/>
          <w:sz w:val="24"/>
          <w:szCs w:val="24"/>
        </w:rPr>
        <w:t xml:space="preserve">TEODORO, 2015). </w:t>
      </w:r>
    </w:p>
    <w:p w:rsidR="00094CEE" w:rsidRPr="00550791" w:rsidRDefault="00AF0F1E" w:rsidP="002F2C96">
      <w:pPr>
        <w:pStyle w:val="PargrafodaLista"/>
        <w:spacing w:after="0" w:line="240" w:lineRule="auto"/>
        <w:ind w:left="0" w:firstLine="851"/>
        <w:jc w:val="both"/>
        <w:rPr>
          <w:rFonts w:ascii="Times New Roman" w:hAnsi="Times New Roman" w:cs="Times New Roman"/>
          <w:sz w:val="24"/>
          <w:szCs w:val="24"/>
        </w:rPr>
      </w:pPr>
      <w:r w:rsidRPr="00F3225E">
        <w:rPr>
          <w:rFonts w:ascii="Times New Roman" w:hAnsi="Times New Roman" w:cs="Times New Roman"/>
          <w:sz w:val="24"/>
          <w:szCs w:val="24"/>
        </w:rPr>
        <w:t>Neste trabalho, destacam-se: 1) A atividade da segunda etapa na qual o mediador do jogo, tratado como Administrador, “envia informação/relatórios para as equipes” e 2) A atividade da segunda etapa na qual as equipes gestoras das empresas “tomam um conjunto de decisões sequenciais”</w:t>
      </w:r>
      <w:r w:rsidR="00094CEE" w:rsidRPr="00F3225E">
        <w:rPr>
          <w:rFonts w:ascii="Times New Roman" w:hAnsi="Times New Roman" w:cs="Times New Roman"/>
          <w:sz w:val="24"/>
          <w:szCs w:val="24"/>
        </w:rPr>
        <w:t xml:space="preserve">. Há uma relação de dependência desta </w:t>
      </w:r>
      <w:r w:rsidR="00094CEE" w:rsidRPr="00550791">
        <w:rPr>
          <w:rFonts w:ascii="Times New Roman" w:hAnsi="Times New Roman" w:cs="Times New Roman"/>
          <w:sz w:val="24"/>
          <w:szCs w:val="24"/>
        </w:rPr>
        <w:t xml:space="preserve">em relação àquela: </w:t>
      </w:r>
      <w:r w:rsidR="00EF6343">
        <w:rPr>
          <w:rFonts w:ascii="Times New Roman" w:hAnsi="Times New Roman" w:cs="Times New Roman"/>
          <w:sz w:val="24"/>
          <w:szCs w:val="24"/>
        </w:rPr>
        <w:t>a</w:t>
      </w:r>
      <w:r w:rsidR="00094CEE" w:rsidRPr="00550791">
        <w:rPr>
          <w:rFonts w:ascii="Times New Roman" w:hAnsi="Times New Roman" w:cs="Times New Roman"/>
          <w:sz w:val="24"/>
          <w:szCs w:val="24"/>
        </w:rPr>
        <w:t xml:space="preserve"> tomada de decisão, a partir da segunda rodada do jogo, inclusive, tem como referência os resultados que são apresentados por meio dos relatórios contábeis.</w:t>
      </w:r>
    </w:p>
    <w:p w:rsidR="00CC5B60" w:rsidRDefault="00094CEE" w:rsidP="001B2040">
      <w:pPr>
        <w:pStyle w:val="PargrafodaLista"/>
        <w:spacing w:after="0" w:line="240" w:lineRule="auto"/>
        <w:ind w:left="0" w:firstLine="851"/>
        <w:jc w:val="both"/>
        <w:rPr>
          <w:rFonts w:ascii="Times New Roman" w:hAnsi="Times New Roman" w:cs="Times New Roman"/>
          <w:sz w:val="24"/>
          <w:szCs w:val="24"/>
        </w:rPr>
      </w:pPr>
      <w:r w:rsidRPr="00550791">
        <w:rPr>
          <w:rFonts w:ascii="Times New Roman" w:hAnsi="Times New Roman" w:cs="Times New Roman"/>
          <w:sz w:val="24"/>
          <w:szCs w:val="24"/>
        </w:rPr>
        <w:t xml:space="preserve">A princípio, equipes </w:t>
      </w:r>
      <w:r w:rsidR="003E767D" w:rsidRPr="00550791">
        <w:rPr>
          <w:rFonts w:ascii="Times New Roman" w:hAnsi="Times New Roman" w:cs="Times New Roman"/>
          <w:sz w:val="24"/>
          <w:szCs w:val="24"/>
        </w:rPr>
        <w:t xml:space="preserve">com </w:t>
      </w:r>
      <w:r w:rsidRPr="00550791">
        <w:rPr>
          <w:rFonts w:ascii="Times New Roman" w:hAnsi="Times New Roman" w:cs="Times New Roman"/>
          <w:sz w:val="24"/>
          <w:szCs w:val="24"/>
        </w:rPr>
        <w:t>maior compreensão das informações disponibilizadas por meio dos relatórios contábeis, têm informações</w:t>
      </w:r>
      <w:r w:rsidRPr="00F3225E">
        <w:rPr>
          <w:rFonts w:ascii="Times New Roman" w:hAnsi="Times New Roman" w:cs="Times New Roman"/>
          <w:sz w:val="24"/>
          <w:szCs w:val="24"/>
        </w:rPr>
        <w:t xml:space="preserve"> mais claras para apoio à tomada de decisão. </w:t>
      </w:r>
      <w:r w:rsidR="003E767D">
        <w:rPr>
          <w:rFonts w:ascii="Times New Roman" w:hAnsi="Times New Roman" w:cs="Times New Roman"/>
          <w:sz w:val="24"/>
          <w:szCs w:val="24"/>
        </w:rPr>
        <w:t>Assim, a disciplina Laboratório de Gestão gera demanda pelo conteúdo de outras disciplinas na aplicação do jogo de empresas.</w:t>
      </w:r>
    </w:p>
    <w:p w:rsidR="00CC5B60" w:rsidRDefault="00CC5B60" w:rsidP="001B2040">
      <w:pPr>
        <w:pStyle w:val="PargrafodaLista"/>
        <w:spacing w:after="0" w:line="240" w:lineRule="auto"/>
        <w:ind w:left="0" w:firstLine="851"/>
        <w:jc w:val="both"/>
        <w:rPr>
          <w:rFonts w:ascii="Times New Roman" w:hAnsi="Times New Roman" w:cs="Times New Roman"/>
          <w:sz w:val="24"/>
          <w:szCs w:val="24"/>
        </w:rPr>
      </w:pPr>
    </w:p>
    <w:p w:rsidR="00CC5B60" w:rsidRDefault="00CC5B60" w:rsidP="001B2040">
      <w:pPr>
        <w:pStyle w:val="PargrafodaLista"/>
        <w:spacing w:after="0" w:line="240" w:lineRule="auto"/>
        <w:ind w:left="0" w:firstLine="851"/>
        <w:jc w:val="both"/>
        <w:rPr>
          <w:rFonts w:ascii="Times New Roman" w:hAnsi="Times New Roman" w:cs="Times New Roman"/>
          <w:sz w:val="24"/>
          <w:szCs w:val="24"/>
        </w:rPr>
      </w:pPr>
    </w:p>
    <w:p w:rsidR="003E767D" w:rsidRDefault="003E767D" w:rsidP="002F2C96">
      <w:pPr>
        <w:pStyle w:val="PargrafodaLista"/>
        <w:spacing w:after="0" w:line="240" w:lineRule="auto"/>
        <w:ind w:left="0" w:firstLine="851"/>
        <w:jc w:val="both"/>
        <w:rPr>
          <w:rFonts w:ascii="Times New Roman" w:hAnsi="Times New Roman" w:cs="Times New Roman"/>
          <w:sz w:val="24"/>
          <w:szCs w:val="24"/>
        </w:rPr>
      </w:pPr>
    </w:p>
    <w:p w:rsidR="00C941B2" w:rsidRPr="00F3225E" w:rsidRDefault="00604DB2" w:rsidP="002F2C96">
      <w:pPr>
        <w:spacing w:after="0" w:line="240" w:lineRule="auto"/>
        <w:jc w:val="both"/>
        <w:rPr>
          <w:rFonts w:ascii="Times New Roman" w:hAnsi="Times New Roman" w:cs="Times New Roman"/>
          <w:sz w:val="24"/>
          <w:szCs w:val="24"/>
        </w:rPr>
      </w:pPr>
      <w:r w:rsidRPr="00604DB2">
        <w:rPr>
          <w:noProof/>
        </w:rPr>
        <w:pict>
          <v:group id="Group 2456" o:spid="_x0000_s1026" style="position:absolute;left:0;text-align:left;margin-left:1.2pt;margin-top:2.95pt;width:441pt;height:346.8pt;z-index:251662336" coordorigin="1785,1572" coordsize="8820,6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">
            <v:rect id="Rectangle 1057" o:spid="_x0000_s1027" style="position:absolute;left:1785;top:1782;width:219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j3EMMA&#10;AADcAAAADwAAAGRycy9kb3ducmV2LnhtbESPQYvCMBSE7wv7H8Jb8Lamarcu1SgiCIqnVQ97fDbP&#10;tti8lCRq/fdGEDwOM/MNM513phFXcr62rGDQT0AQF1bXXCo47FffvyB8QNbYWCYFd/Iwn31+TDHX&#10;9sZ/dN2FUkQI+xwVVCG0uZS+qMig79uWOHon6wyGKF0ptcNbhJtGDpMkkwZrjgsVtrSsqDjvLkaB&#10;LUdbV/zI7Sa9H49ZWq9H2eJfqd5Xt5iACNSFd/jVXmsF43QMzzPx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j3EMMAAADcAAAADwAAAAAAAAAAAAAAAACYAgAAZHJzL2Rv&#10;d25yZXYueG1sUEsFBgAAAAAEAAQA9QAAAIgDAAAAAA==&#10;">
              <v:shadow on="t" color="black [3213]" opacity=".5" offset="6pt,6pt"/>
              <v:textbox>
                <w:txbxContent>
                  <w:p w:rsidR="005C28D5" w:rsidRPr="00F22A44" w:rsidRDefault="005C28D5" w:rsidP="00AF0F1E">
                    <w:pPr>
                      <w:spacing w:line="240" w:lineRule="auto"/>
                      <w:ind w:right="-95"/>
                      <w:rPr>
                        <w:sz w:val="20"/>
                        <w:szCs w:val="20"/>
                      </w:rPr>
                    </w:pPr>
                    <w:proofErr w:type="gramStart"/>
                    <w:r w:rsidRPr="00595CF1">
                      <w:rPr>
                        <w:sz w:val="20"/>
                        <w:szCs w:val="20"/>
                      </w:rPr>
                      <w:t>Escolha</w:t>
                    </w:r>
                    <w:r>
                      <w:rPr>
                        <w:sz w:val="20"/>
                        <w:szCs w:val="20"/>
                      </w:rPr>
                      <w:t xml:space="preserve"> e </w:t>
                    </w:r>
                    <w:proofErr w:type="spellStart"/>
                    <w:r w:rsidRPr="00595CF1">
                      <w:rPr>
                        <w:sz w:val="20"/>
                        <w:szCs w:val="20"/>
                      </w:rPr>
                      <w:t>aprendizagemd</w:t>
                    </w:r>
                    <w:r>
                      <w:rPr>
                        <w:sz w:val="20"/>
                        <w:szCs w:val="20"/>
                      </w:rPr>
                      <w:t>o</w:t>
                    </w:r>
                    <w:proofErr w:type="spellEnd"/>
                    <w:r>
                      <w:rPr>
                        <w:sz w:val="20"/>
                        <w:szCs w:val="20"/>
                      </w:rPr>
                      <w:t xml:space="preserve"> jogo</w:t>
                    </w:r>
                    <w:proofErr w:type="gramEnd"/>
                    <w:r>
                      <w:rPr>
                        <w:sz w:val="20"/>
                        <w:szCs w:val="20"/>
                      </w:rPr>
                      <w:t xml:space="preserve"> de empresas</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80" o:spid="_x0000_s1028" type="#_x0000_t34" style="position:absolute;left:4576;top:4541;width:494;height:3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aUQ8QAAADcAAAADwAAAGRycy9kb3ducmV2LnhtbERPTWuDQBC9F/oflinkUupqIlpsNqEU&#10;CiFQQm1zyG1wJypxZ8XdRv332UMhx8f7Xm8n04krDa61rCCJYhDEldUt1wp+fz5fXkE4j6yxs0wK&#10;ZnKw3Tw+rLHQduRvupa+FiGEXYEKGu/7QkpXNWTQRbYnDtzZDgZ9gEMt9YBjCDedXMZxJg22HBoa&#10;7OmjoepS/hkFK5k+Z/O89/n565gcdBafkvKi1OJpen8D4Wnyd/G/e6cV5GlYG86EIyA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JpRDxAAAANwAAAAPAAAAAAAAAAAA&#10;AAAAAKECAABkcnMvZG93bnJldi54bWxQSwUGAAAAAAQABAD5AAAAkgMAAAAA&#10;" adj="306">
              <v:stroke endarrow="block"/>
            </v:shape>
            <v:shape id="AutoShape 981" o:spid="_x0000_s1029" type="#_x0000_t34" style="position:absolute;left:6766;top:6191;width:494;height:3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ox2McAAADcAAAADwAAAGRycy9kb3ducmV2LnhtbESPQWvCQBSE70L/w/IKXqRuoiG2qauU&#10;QkGEIqbtobdH9pkEs29DdmuSf+8WBI/DzHzDrLeDacSFOldbVhDPIxDEhdU1lwq+vz6enkE4j6yx&#10;sUwKRnKw3TxM1php2/ORLrkvRYCwy1BB5X2bSemKigy6uW2Jg3eynUEfZFdK3WEf4KaRiyhKpcGa&#10;w0KFLb1XVJzzP6NgKZNZOo57vzp9/sQHnUa/cX5Wavo4vL2C8DT4e/jW3mkFq+QF/s+EIyA3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ajHYxwAAANwAAAAPAAAAAAAA&#10;AAAAAAAAAKECAABkcnMvZG93bnJldi54bWxQSwUGAAAAAAQABAD5AAAAlQMAAAAA&#10;" adj="306">
              <v:stroke endarrow="block"/>
            </v:shape>
            <v:shape id="AutoShape 982" o:spid="_x0000_s1030" type="#_x0000_t34" style="position:absolute;left:5650;top:5396;width:494;height:3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kOmMQAAADcAAAADwAAAGRycy9kb3ducmV2LnhtbERPy2rCQBTdF/yH4QrdFJ2kj6SkGaUU&#10;CkUQMdWFu0vmmoRk7oTMVJO/dxZCl4fzztej6cSFBtdYVhAvIxDEpdUNVwoOv9+LdxDOI2vsLJOC&#10;iRysV7OHHDNtr7ynS+ErEULYZaig9r7PpHRlTQbd0vbEgTvbwaAPcKikHvAawk0nn6MokQYbDg01&#10;9vRVU9kWf0bBi3x9SqZp49Pz9hjvdBKd4qJV6nE+fn6A8DT6f/Hd/aMVpG9hfjgTjoB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iQ6YxAAAANwAAAAPAAAAAAAAAAAA&#10;AAAAAKECAABkcnMvZG93bnJldi54bWxQSwUGAAAAAAQABAD5AAAAkgMAAAAA&#10;" adj="306">
              <v:stroke endarrow="block"/>
            </v:shape>
            <v:shape id="AutoShape 983" o:spid="_x0000_s1031" type="#_x0000_t34" style="position:absolute;left:4290;top:4653;width:2955;height:2192;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JoxcQAAADcAAAADwAAAGRycy9kb3ducmV2LnhtbESPQWvCQBSE70L/w/IKvenGlrYS3QRp&#10;KxUvYiqeH9lnEsy+TXe3Jv57Vyh4HGbmG2aRD6YVZ3K+saxgOklAEJdWN1wp2P+sxjMQPiBrbC2T&#10;ggt5yLOH0QJTbXve0bkIlYgQ9ikqqEPoUil9WZNBP7EdcfSO1hkMUbpKaod9hJtWPifJmzTYcFyo&#10;saOPmspT8WcUvLhDWPlPXF7K7Zf77oeN3OKvUk+Pw3IOItAQ7uH/9loreH+dwu1MPAIy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ImjFxAAAANwAAAAPAAAAAAAAAAAA&#10;AAAAAKECAABkcnMvZG93bnJldi54bWxQSwUGAAAAAAQABAD5AAAAkgMAAAAA&#10;" adj="21534">
              <v:stroke endarrow="block"/>
            </v:shape>
            <v:rect id="Rectangle 985" o:spid="_x0000_s1032" style="position:absolute;left:2880;top:2592;width:219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bCVcQA&#10;AADcAAAADwAAAGRycy9kb3ducmV2LnhtbESPT4vCMBTE78J+h/AWvGnqv+5SjSILguLJuoc9Pptn&#10;W2xeSpLV+u2NIHgcZuY3zGLVmUZcyfnasoLRMAFBXFhdc6ng97gZfIPwAVljY5kU3MnDavnRW2Cm&#10;7Y0PdM1DKSKEfYYKqhDaTEpfVGTQD21LHL2zdQZDlK6U2uEtwk0jx0mSSoM1x4UKW/qpqLjk/0aB&#10;LSd7V8zkfje9n07ptN5O0vWfUv3Pbj0HEagL7/CrvdUKvmZj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WwlXEAAAA3AAAAA8AAAAAAAAAAAAAAAAAmAIAAGRycy9k&#10;b3ducmV2LnhtbFBLBQYAAAAABAAEAPUAAACJAwAAAAA=&#10;">
              <v:shadow on="t" color="black [3213]" opacity=".5" offset="6pt,6pt"/>
              <v:textbox>
                <w:txbxContent>
                  <w:p w:rsidR="005C28D5" w:rsidRPr="00F22A44" w:rsidRDefault="005C28D5" w:rsidP="00AF0F1E">
                    <w:pPr>
                      <w:spacing w:after="0" w:line="240" w:lineRule="auto"/>
                      <w:ind w:right="-96"/>
                      <w:rPr>
                        <w:sz w:val="20"/>
                        <w:szCs w:val="20"/>
                      </w:rPr>
                    </w:pPr>
                    <w:r>
                      <w:rPr>
                        <w:sz w:val="20"/>
                        <w:szCs w:val="20"/>
                      </w:rPr>
                      <w:t>A</w:t>
                    </w:r>
                    <w:r w:rsidRPr="00F22A44">
                      <w:rPr>
                        <w:sz w:val="20"/>
                        <w:szCs w:val="20"/>
                      </w:rPr>
                      <w:t>presentação do jogo: regras, decisões e forma de avaliação</w:t>
                    </w:r>
                    <w:r>
                      <w:rPr>
                        <w:sz w:val="20"/>
                        <w:szCs w:val="20"/>
                      </w:rPr>
                      <w:t xml:space="preserve"> dos </w:t>
                    </w:r>
                    <w:proofErr w:type="gramStart"/>
                    <w:r>
                      <w:rPr>
                        <w:sz w:val="20"/>
                        <w:szCs w:val="20"/>
                      </w:rPr>
                      <w:t>resultados</w:t>
                    </w:r>
                    <w:proofErr w:type="gramEnd"/>
                  </w:p>
                </w:txbxContent>
              </v:textbox>
            </v:rect>
            <v:rect id="Rectangle 986" o:spid="_x0000_s1033" style="position:absolute;left:3975;top:3447;width:219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pnzsQA&#10;AADcAAAADwAAAGRycy9kb3ducmV2LnhtbESPT4vCMBTE78J+h/AW9qbpbrUr1SgiLCie/HPY47N5&#10;tsXmpSRR67c3guBxmJnfMNN5ZxpxJedrywq+BwkI4sLqmksFh/1ffwzCB2SNjWVScCcP89lHb4q5&#10;tjfe0nUXShEh7HNUUIXQ5lL6oiKDfmBb4uidrDMYonSl1A5vEW4a+ZMkmTRYc1yosKVlRcV5dzEK&#10;bJluXDGSm/Xwfjxmw3qVZot/pb4+u8UERKAuvMOv9kor+B2l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Z87EAAAA3AAAAA8AAAAAAAAAAAAAAAAAmAIAAGRycy9k&#10;b3ducmV2LnhtbFBLBQYAAAAABAAEAPUAAACJAwAAAAA=&#10;">
              <v:shadow on="t" color="black [3213]" opacity=".5" offset="6pt,6pt"/>
              <v:textbox>
                <w:txbxContent>
                  <w:p w:rsidR="005C28D5" w:rsidRPr="00F22A44" w:rsidRDefault="005C28D5" w:rsidP="00AF0F1E">
                    <w:pPr>
                      <w:spacing w:line="240" w:lineRule="auto"/>
                      <w:ind w:right="-155"/>
                      <w:rPr>
                        <w:sz w:val="20"/>
                        <w:szCs w:val="20"/>
                      </w:rPr>
                    </w:pPr>
                    <w:r>
                      <w:rPr>
                        <w:sz w:val="20"/>
                        <w:szCs w:val="20"/>
                      </w:rPr>
                      <w:t>Administrador envia informação/relatórios para as equipes</w:t>
                    </w:r>
                  </w:p>
                </w:txbxContent>
              </v:textbox>
            </v:rect>
            <v:rect id="Rectangle 987" o:spid="_x0000_s1034" style="position:absolute;left:5070;top:4301;width:219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P/usQA&#10;AADcAAAADwAAAGRycy9kb3ducmV2LnhtbESPT4vCMBTE78J+h/AW9qbprrUr1SgiLCie/HPY47N5&#10;tsXmpSRR67c3guBxmJnfMNN5ZxpxJedrywq+BwkI4sLqmksFh/1ffwzCB2SNjWVScCcP89lHb4q5&#10;tjfe0nUXShEh7HNUUIXQ5lL6oiKDfmBb4uidrDMYonSl1A5vEW4a+ZMkmTRYc1yosKVlRcV5dzEK&#10;bDncuGIkN+v0fjxmab0aZot/pb4+u8UERKAuvMOv9kor+B2l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z/7rEAAAA3AAAAA8AAAAAAAAAAAAAAAAAmAIAAGRycy9k&#10;b3ducmV2LnhtbFBLBQYAAAAABAAEAPUAAACJAwAAAAA=&#10;">
              <v:shadow on="t" color="black [3213]" opacity=".5" offset="6pt,6pt"/>
              <v:textbox>
                <w:txbxContent>
                  <w:p w:rsidR="005C28D5" w:rsidRPr="00F22A44" w:rsidRDefault="005C28D5" w:rsidP="00AF0F1E">
                    <w:pPr>
                      <w:spacing w:line="240" w:lineRule="auto"/>
                      <w:ind w:right="-155"/>
                      <w:rPr>
                        <w:sz w:val="20"/>
                        <w:szCs w:val="20"/>
                      </w:rPr>
                    </w:pPr>
                    <w:r>
                      <w:rPr>
                        <w:sz w:val="20"/>
                        <w:szCs w:val="20"/>
                      </w:rPr>
                      <w:t>Equipes tomam um conjunto de decisões sequenciais</w:t>
                    </w:r>
                  </w:p>
                </w:txbxContent>
              </v:textbox>
            </v:rect>
            <v:rect id="Rectangle 988" o:spid="_x0000_s1035" style="position:absolute;left:6165;top:5111;width:219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9aIcUA&#10;AADcAAAADwAAAGRycy9kb3ducmV2LnhtbESPQWvCQBSE74X+h+UVequbNiaV6CpSKEQ8aXvo8Zl9&#10;JsHs27C7jcm/dwsFj8PMfMOsNqPpxEDOt5YVvM4SEMSV1S3XCr6/Pl8WIHxA1thZJgUTedisHx9W&#10;WGh75QMNx1CLCGFfoIImhL6Q0lcNGfQz2xNH72ydwRClq6V2eI1w08m3JMmlwZbjQoM9fTRUXY6/&#10;RoGt072rMrnfzafTKZ+3ZZpvf5R6fhq3SxCBxnAP/7dLreA9y+DvTDw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P1ohxQAAANwAAAAPAAAAAAAAAAAAAAAAAJgCAABkcnMv&#10;ZG93bnJldi54bWxQSwUGAAAAAAQABAD1AAAAigMAAAAA&#10;">
              <v:shadow on="t" color="black [3213]" opacity=".5" offset="6pt,6pt"/>
              <v:textbox>
                <w:txbxContent>
                  <w:p w:rsidR="005C28D5" w:rsidRPr="00F22A44" w:rsidRDefault="005C28D5" w:rsidP="00AF0F1E">
                    <w:pPr>
                      <w:spacing w:line="240" w:lineRule="auto"/>
                      <w:ind w:right="-155"/>
                      <w:rPr>
                        <w:sz w:val="20"/>
                        <w:szCs w:val="20"/>
                      </w:rPr>
                    </w:pPr>
                    <w:r>
                      <w:rPr>
                        <w:sz w:val="20"/>
                        <w:szCs w:val="20"/>
                      </w:rPr>
                      <w:t>Equipes enviam suas decisões para o administrador</w:t>
                    </w:r>
                  </w:p>
                </w:txbxContent>
              </v:textbox>
            </v:rect>
            <v:rect id="Rectangle 989" o:spid="_x0000_s1036" style="position:absolute;left:7260;top:5921;width:219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EVsUA&#10;AADcAAAADwAAAGRycy9kb3ducmV2LnhtbESPzWrDMBCE74W8g9hAbo2cPye4kU0oBFxyatpDjhtr&#10;Y5taKyOpjvP2VaHQ4zAz3zD7YjSdGMj51rKCxTwBQVxZ3XKt4PPj+LwD4QOyxs4yKXiQhyKfPO0x&#10;0/bO7zScQy0ihH2GCpoQ+kxKXzVk0M9tTxy9m3UGQ5SultrhPcJNJ5dJkkqDLceFBnt6baj6On8b&#10;BbZenVy1kae39eN6TddtuUoPF6Vm0/HwAiLQGP7Df+1SK9huUvg9E4+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cRWxQAAANwAAAAPAAAAAAAAAAAAAAAAAJgCAABkcnMv&#10;ZG93bnJldi54bWxQSwUGAAAAAAQABAD1AAAAigMAAAAA&#10;">
              <v:shadow on="t" color="black [3213]" opacity=".5" offset="6pt,6pt"/>
              <v:textbox>
                <w:txbxContent>
                  <w:p w:rsidR="005C28D5" w:rsidRPr="00AA6797" w:rsidRDefault="005C28D5" w:rsidP="00AF0F1E">
                    <w:pPr>
                      <w:spacing w:line="240" w:lineRule="auto"/>
                      <w:ind w:right="-155"/>
                      <w:rPr>
                        <w:sz w:val="20"/>
                        <w:szCs w:val="20"/>
                      </w:rPr>
                    </w:pPr>
                    <w:r>
                      <w:rPr>
                        <w:sz w:val="20"/>
                        <w:szCs w:val="20"/>
                      </w:rPr>
                      <w:t>Administrador recebe as decisões e executa a simulação</w:t>
                    </w:r>
                  </w:p>
                </w:txbxContent>
              </v:textbox>
            </v:rect>
            <v:rect id="Rectangle 990" o:spid="_x0000_s1037" style="position:absolute;left:8355;top:6716;width:225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FhzcUA&#10;AADcAAAADwAAAGRycy9kb3ducmV2LnhtbESPQWvCQBSE7wX/w/KE3upGo7FE1xAKBYunqgePz+xr&#10;Esy+DbvbGP99t1DocZiZb5htMZpODOR8a1nBfJaAIK6sbrlWcD69v7yC8AFZY2eZFDzIQ7GbPG0x&#10;1/bOnzQcQy0ihH2OCpoQ+lxKXzVk0M9sTxy9L+sMhihdLbXDe4SbTi6SJJMGW44LDfb01lB1O34b&#10;BbZOD65aycPH8nG9Zst2n2blRann6VhuQAQaw3/4r73XCtarNfyei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WHNxQAAANwAAAAPAAAAAAAAAAAAAAAAAJgCAABkcnMv&#10;ZG93bnJldi54bWxQSwUGAAAAAAQABAD1AAAAigMAAAAA&#10;">
              <v:shadow on="t" color="black [3213]" opacity=".5" offset="6pt,6pt"/>
              <v:textbox>
                <w:txbxContent>
                  <w:p w:rsidR="005C28D5" w:rsidRPr="00AA6797" w:rsidRDefault="005C28D5" w:rsidP="00AF0F1E">
                    <w:pPr>
                      <w:spacing w:line="240" w:lineRule="auto"/>
                      <w:ind w:right="-155"/>
                      <w:rPr>
                        <w:sz w:val="20"/>
                        <w:szCs w:val="20"/>
                      </w:rPr>
                    </w:pPr>
                    <w:r>
                      <w:rPr>
                        <w:sz w:val="20"/>
                        <w:szCs w:val="20"/>
                      </w:rPr>
                      <w:t>Apuração, apresentação, discussão, avaliação e análise dos resultados.</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91" o:spid="_x0000_s1038" type="#_x0000_t88" style="position:absolute;left:7244;top:1212;width:495;height:5786;rotation:-337754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9q18MA&#10;AADcAAAADwAAAGRycy9kb3ducmV2LnhtbERPy2oCMRTdC/2HcAvd1UyltTIapVqEtlAYHxt3l8l1&#10;Mji5GZLUSf++WRRcHs57sUq2E1fyoXWs4GlcgCCunW65UXA8bB9nIEJE1tg5JgW/FGC1vBstsNRu&#10;4B1d97EROYRDiQpMjH0pZagNWQxj1xNn7uy8xZihb6T2OORw28lJUUylxZZzg8GeNobqy/7HKngf&#10;qtNnqqpN+toe4/O3X0+7k1Hq4T69zUFESvEm/nd/aAWvL3ltPp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9q18MAAADcAAAADwAAAAAAAAAAAAAAAACYAgAAZHJzL2Rv&#10;d25yZXYueG1sUEsFBgAAAAAEAAQA9QAAAIgDAAAAAA==&#10;"/>
            <v:shapetype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AutoShape 992" o:spid="_x0000_s1039" type="#_x0000_t44" style="position:absolute;left:4830;top:1572;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P618MA&#10;AADcAAAADwAAAGRycy9kb3ducmV2LnhtbESPwW7CMBBE75X6D9ZW4lYcKmghxaCqCESPIf2AbbyJ&#10;o8brEBsS/h4jIXEczcwbzXI92EacqfO1YwWTcQKCuHC65krBb759nYPwAVlj45gUXMjDevX8tMRU&#10;u54zOh9CJSKEfYoKTAhtKqUvDFn0Y9cSR690ncUQZVdJ3WEf4baRb0nyLi3WHBcMtvRtqPg/nKyC&#10;3caZrC//JscFzfVxmuXlj8+VGr0MX58gAg3hEb6391rBx2wBtzPxCM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P618MAAADcAAAADwAAAAAAAAAAAAAAAACYAgAAZHJzL2Rv&#10;d25yZXYueG1sUEsFBgAAAAAEAAQA9QAAAIgDAAAAAA==&#10;" adj="-4976,20250,-847,5400">
              <v:textbox>
                <w:txbxContent>
                  <w:p w:rsidR="005C28D5" w:rsidRDefault="005C28D5" w:rsidP="00C941B2">
                    <w:pPr>
                      <w:spacing w:after="0" w:line="240" w:lineRule="auto"/>
                      <w:ind w:left="-142"/>
                    </w:pPr>
                    <w:r>
                      <w:t>1 – Preparação da aplicação do jogo de empresas</w:t>
                    </w:r>
                  </w:p>
                </w:txbxContent>
              </v:textbox>
              <o:callout v:ext="edit" minusy="t"/>
            </v:shape>
            <v:shape id="AutoShape 1058" o:spid="_x0000_s1040" type="#_x0000_t44" style="position:absolute;left:8415;top:3177;width:1995;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AwsQA&#10;AADcAAAADwAAAGRycy9kb3ducmV2LnhtbERPz2vCMBS+D/wfwhN2GWu6gk6qaZEx2cSLc9vB26N5&#10;tsXmpSSpdv/9chA8fny/V+VoOnEh51vLCl6SFARxZXXLtYKf783zAoQPyBo7y6TgjzyUxeRhhbm2&#10;V/6iyyHUIoawz1FBE0KfS+mrhgz6xPbEkTtZZzBE6GqpHV5juOlklqZzabDl2NBgT28NVefDYBTs&#10;ZvtT9rvYfzy9b7KZG3bbkdujUo/Tcb0EEWgMd/HN/akVvM7j/HgmHgFZ/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zgMLEAAAA3AAAAA8AAAAAAAAAAAAAAAAAmAIAAGRycy9k&#10;b3ducmV2LnhtbFBLBQYAAAAABAAEAPUAAACJAwAAAAA=&#10;" adj="-7633,21441,-1299,5718">
              <v:textbox>
                <w:txbxContent>
                  <w:p w:rsidR="005C28D5" w:rsidRDefault="005C28D5" w:rsidP="00C941B2">
                    <w:pPr>
                      <w:spacing w:after="0" w:line="240" w:lineRule="auto"/>
                      <w:ind w:left="-142"/>
                    </w:pPr>
                    <w:proofErr w:type="gramStart"/>
                    <w:r>
                      <w:t>2 – Aplicação</w:t>
                    </w:r>
                    <w:proofErr w:type="gramEnd"/>
                    <w:r>
                      <w:t xml:space="preserve"> do jogo de empresas</w:t>
                    </w:r>
                  </w:p>
                </w:txbxContent>
              </v:textbox>
              <o:callout v:ext="edit" minusy="t"/>
            </v:shape>
            <v:shape id="AutoShape 1060" o:spid="_x0000_s1041" type="#_x0000_t44" style="position:absolute;left:4848;top:7770;width:2922;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8uccA&#10;AADcAAAADwAAAGRycy9kb3ducmV2LnhtbESPQWvCQBSE70L/w/IKvYhu0oMt0VViQOlFoamovT2y&#10;zyQ0+zZkt7r9991CweMwM98wi1UwnbjS4FrLCtJpAoK4srrlWsHhYzN5BeE8ssbOMin4IQer5cNo&#10;gZm2N36na+lrESHsMlTQeN9nUrqqIYNuanvi6F3sYNBHOdRSD3iLcNPJ5ySZSYMtx4UGeyoaqr7K&#10;b6MgH+/z9a5Iz6ew/TyGy74oN7tWqafHkM9BeAr+Hv5vv2kFL7MU/s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avLnHAAAA3AAAAA8AAAAAAAAAAAAAAAAAmAIAAGRy&#10;cy9kb3ducmV2LnhtbFBLBQYAAAAABAAEAPUAAACMAwAAAAA=&#10;" adj="25814,-6059,22487,5268">
              <v:textbox>
                <w:txbxContent>
                  <w:p w:rsidR="005C28D5" w:rsidRDefault="005C28D5" w:rsidP="00C941B2">
                    <w:pPr>
                      <w:spacing w:after="0" w:line="240" w:lineRule="auto"/>
                      <w:ind w:right="-108"/>
                      <w:jc w:val="right"/>
                    </w:pPr>
                    <w:proofErr w:type="gramStart"/>
                    <w:r>
                      <w:t>3 – Avaliação</w:t>
                    </w:r>
                    <w:proofErr w:type="gramEnd"/>
                    <w:r>
                      <w:t xml:space="preserve"> da aplicação do jogo de empresas</w:t>
                    </w:r>
                  </w:p>
                </w:txbxContent>
              </v:textbox>
              <o:callout v:ext="edit" minusx="t"/>
            </v:shape>
          </v:group>
        </w:pict>
      </w: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line="240" w:lineRule="auto"/>
        <w:ind w:firstLine="851"/>
        <w:jc w:val="both"/>
      </w:pP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after="0" w:line="240" w:lineRule="auto"/>
        <w:jc w:val="both"/>
        <w:rPr>
          <w:rFonts w:ascii="Times New Roman" w:hAnsi="Times New Roman" w:cs="Times New Roman"/>
          <w:sz w:val="24"/>
          <w:szCs w:val="24"/>
        </w:rPr>
      </w:pPr>
    </w:p>
    <w:p w:rsidR="00C941B2" w:rsidRPr="00F3225E" w:rsidRDefault="00C941B2" w:rsidP="002F2C96">
      <w:pPr>
        <w:spacing w:after="0" w:line="240" w:lineRule="auto"/>
        <w:jc w:val="both"/>
        <w:rPr>
          <w:rFonts w:ascii="Times New Roman" w:hAnsi="Times New Roman" w:cs="Times New Roman"/>
          <w:sz w:val="24"/>
          <w:szCs w:val="24"/>
        </w:rPr>
      </w:pPr>
    </w:p>
    <w:p w:rsidR="00094CEE" w:rsidRPr="00F3225E" w:rsidRDefault="00094CEE" w:rsidP="002F2C96">
      <w:pPr>
        <w:spacing w:after="0" w:line="240" w:lineRule="auto"/>
        <w:jc w:val="center"/>
        <w:rPr>
          <w:rFonts w:ascii="Times New Roman" w:hAnsi="Times New Roman" w:cs="Times New Roman"/>
          <w:sz w:val="24"/>
          <w:szCs w:val="24"/>
        </w:rPr>
      </w:pPr>
      <w:bookmarkStart w:id="1" w:name="_Toc411342316"/>
    </w:p>
    <w:p w:rsidR="00703312" w:rsidRDefault="00703312" w:rsidP="002F2C96">
      <w:pPr>
        <w:spacing w:after="0" w:line="240" w:lineRule="auto"/>
        <w:jc w:val="center"/>
        <w:rPr>
          <w:rFonts w:ascii="Times New Roman" w:hAnsi="Times New Roman" w:cs="Times New Roman"/>
          <w:sz w:val="20"/>
          <w:szCs w:val="20"/>
        </w:rPr>
      </w:pPr>
    </w:p>
    <w:p w:rsidR="00C941B2" w:rsidRPr="008565A6" w:rsidRDefault="00C941B2" w:rsidP="001D7E80">
      <w:pPr>
        <w:spacing w:after="0" w:line="240" w:lineRule="auto"/>
        <w:jc w:val="center"/>
        <w:outlineLvl w:val="0"/>
        <w:rPr>
          <w:rFonts w:ascii="Times New Roman" w:hAnsi="Times New Roman" w:cs="Times New Roman"/>
          <w:sz w:val="20"/>
          <w:szCs w:val="20"/>
        </w:rPr>
      </w:pPr>
      <w:r w:rsidRPr="008565A6">
        <w:rPr>
          <w:rFonts w:ascii="Times New Roman" w:hAnsi="Times New Roman" w:cs="Times New Roman"/>
          <w:sz w:val="20"/>
          <w:szCs w:val="20"/>
        </w:rPr>
        <w:t xml:space="preserve">Figura </w:t>
      </w:r>
      <w:r w:rsidR="00604DB2" w:rsidRPr="008565A6">
        <w:rPr>
          <w:rFonts w:ascii="Times New Roman" w:hAnsi="Times New Roman" w:cs="Times New Roman"/>
          <w:sz w:val="20"/>
          <w:szCs w:val="20"/>
        </w:rPr>
        <w:fldChar w:fldCharType="begin"/>
      </w:r>
      <w:r w:rsidRPr="008565A6">
        <w:rPr>
          <w:rFonts w:ascii="Times New Roman" w:hAnsi="Times New Roman" w:cs="Times New Roman"/>
          <w:sz w:val="20"/>
          <w:szCs w:val="20"/>
        </w:rPr>
        <w:instrText xml:space="preserve"> SEQ Figura \* ARABIC </w:instrText>
      </w:r>
      <w:r w:rsidR="00604DB2" w:rsidRPr="008565A6">
        <w:rPr>
          <w:rFonts w:ascii="Times New Roman" w:hAnsi="Times New Roman" w:cs="Times New Roman"/>
          <w:sz w:val="20"/>
          <w:szCs w:val="20"/>
        </w:rPr>
        <w:fldChar w:fldCharType="separate"/>
      </w:r>
      <w:r w:rsidR="00CC17DF">
        <w:rPr>
          <w:rFonts w:ascii="Times New Roman" w:hAnsi="Times New Roman" w:cs="Times New Roman"/>
          <w:noProof/>
          <w:sz w:val="20"/>
          <w:szCs w:val="20"/>
        </w:rPr>
        <w:t>1</w:t>
      </w:r>
      <w:r w:rsidR="00604DB2" w:rsidRPr="008565A6">
        <w:rPr>
          <w:rFonts w:ascii="Times New Roman" w:hAnsi="Times New Roman" w:cs="Times New Roman"/>
          <w:sz w:val="20"/>
          <w:szCs w:val="20"/>
        </w:rPr>
        <w:fldChar w:fldCharType="end"/>
      </w:r>
      <w:r w:rsidRPr="008565A6">
        <w:rPr>
          <w:rFonts w:ascii="Times New Roman" w:hAnsi="Times New Roman" w:cs="Times New Roman"/>
          <w:sz w:val="20"/>
          <w:szCs w:val="20"/>
        </w:rPr>
        <w:t>: Sequência simplificada de atividades de um jogo de empresas</w:t>
      </w:r>
      <w:bookmarkEnd w:id="1"/>
    </w:p>
    <w:p w:rsidR="00C941B2" w:rsidRPr="008565A6" w:rsidRDefault="00C941B2" w:rsidP="002F2C96">
      <w:pPr>
        <w:spacing w:after="0" w:line="240" w:lineRule="auto"/>
        <w:jc w:val="center"/>
        <w:rPr>
          <w:rFonts w:ascii="Times New Roman" w:hAnsi="Times New Roman" w:cs="Times New Roman"/>
          <w:sz w:val="20"/>
          <w:szCs w:val="20"/>
        </w:rPr>
      </w:pPr>
      <w:r w:rsidRPr="008565A6">
        <w:rPr>
          <w:rFonts w:ascii="Times New Roman" w:hAnsi="Times New Roman" w:cs="Times New Roman"/>
          <w:sz w:val="20"/>
          <w:szCs w:val="20"/>
        </w:rPr>
        <w:t xml:space="preserve">Fonte: Adaptado de </w:t>
      </w:r>
      <w:proofErr w:type="spellStart"/>
      <w:r w:rsidRPr="008565A6">
        <w:rPr>
          <w:rFonts w:ascii="Times New Roman" w:hAnsi="Times New Roman" w:cs="Times New Roman"/>
          <w:sz w:val="20"/>
          <w:szCs w:val="20"/>
        </w:rPr>
        <w:t>Ornellas</w:t>
      </w:r>
      <w:proofErr w:type="spellEnd"/>
      <w:r w:rsidRPr="008565A6">
        <w:rPr>
          <w:rFonts w:ascii="Times New Roman" w:hAnsi="Times New Roman" w:cs="Times New Roman"/>
          <w:sz w:val="20"/>
          <w:szCs w:val="20"/>
        </w:rPr>
        <w:t>; Campos, 2008, p.16.</w:t>
      </w:r>
    </w:p>
    <w:p w:rsidR="003E767D" w:rsidRDefault="003E767D" w:rsidP="002F2C96">
      <w:pPr>
        <w:pStyle w:val="PargrafodaLista"/>
        <w:spacing w:after="0" w:line="240" w:lineRule="auto"/>
        <w:ind w:left="0" w:firstLine="851"/>
        <w:jc w:val="both"/>
        <w:rPr>
          <w:rFonts w:ascii="Times New Roman" w:hAnsi="Times New Roman" w:cs="Times New Roman"/>
          <w:sz w:val="24"/>
          <w:szCs w:val="24"/>
        </w:rPr>
      </w:pPr>
    </w:p>
    <w:p w:rsidR="003E767D" w:rsidRPr="00F3225E" w:rsidRDefault="003E767D" w:rsidP="002F2C96">
      <w:pPr>
        <w:pStyle w:val="PargrafodaLista"/>
        <w:spacing w:after="0" w:line="240" w:lineRule="auto"/>
        <w:ind w:left="0" w:firstLine="851"/>
        <w:jc w:val="both"/>
        <w:rPr>
          <w:rFonts w:ascii="Times New Roman" w:hAnsi="Times New Roman" w:cs="Times New Roman"/>
          <w:sz w:val="24"/>
          <w:szCs w:val="24"/>
        </w:rPr>
      </w:pPr>
      <w:r w:rsidRPr="00F3225E">
        <w:rPr>
          <w:rFonts w:ascii="Times New Roman" w:hAnsi="Times New Roman" w:cs="Times New Roman"/>
          <w:sz w:val="24"/>
          <w:szCs w:val="24"/>
        </w:rPr>
        <w:t xml:space="preserve">A necessidade de conteúdos de outras disciplinas durante a participação em um jogo de empresas vai ao encontro de um dos aspectos expostos nas Diretrizes Curriculares Nacionais para o curso de Ciências Contábeis – a interdisciplinaridade. Neste caso, o conteúdo da disciplina Análise das Demonstrações </w:t>
      </w:r>
      <w:r w:rsidR="00486721">
        <w:rPr>
          <w:rFonts w:ascii="Times New Roman" w:hAnsi="Times New Roman" w:cs="Times New Roman"/>
          <w:sz w:val="24"/>
          <w:szCs w:val="24"/>
        </w:rPr>
        <w:t>Contábeis</w:t>
      </w:r>
      <w:r w:rsidRPr="00F3225E">
        <w:rPr>
          <w:rFonts w:ascii="Times New Roman" w:hAnsi="Times New Roman" w:cs="Times New Roman"/>
          <w:sz w:val="24"/>
          <w:szCs w:val="24"/>
        </w:rPr>
        <w:t xml:space="preserve"> na disciplina Laboratório de Gestão</w:t>
      </w:r>
      <w:r w:rsidR="000A463E">
        <w:rPr>
          <w:rFonts w:ascii="Times New Roman" w:hAnsi="Times New Roman" w:cs="Times New Roman"/>
          <w:sz w:val="24"/>
          <w:szCs w:val="24"/>
        </w:rPr>
        <w:t xml:space="preserve"> Simulada</w:t>
      </w:r>
      <w:r w:rsidRPr="00F3225E">
        <w:rPr>
          <w:rFonts w:ascii="Times New Roman" w:hAnsi="Times New Roman" w:cs="Times New Roman"/>
          <w:sz w:val="24"/>
          <w:szCs w:val="24"/>
        </w:rPr>
        <w:t>.</w:t>
      </w:r>
    </w:p>
    <w:p w:rsidR="00094CEE" w:rsidRPr="00F3225E" w:rsidRDefault="00094CEE" w:rsidP="002F2C96">
      <w:pPr>
        <w:pStyle w:val="PargrafodaLista"/>
        <w:spacing w:after="0" w:line="240" w:lineRule="auto"/>
        <w:ind w:left="0" w:firstLine="851"/>
        <w:jc w:val="both"/>
        <w:rPr>
          <w:rFonts w:ascii="Times New Roman" w:hAnsi="Times New Roman" w:cs="Times New Roman"/>
          <w:sz w:val="24"/>
          <w:szCs w:val="24"/>
        </w:rPr>
      </w:pPr>
      <w:r w:rsidRPr="00F3225E">
        <w:rPr>
          <w:rFonts w:ascii="Times New Roman" w:hAnsi="Times New Roman" w:cs="Times New Roman"/>
          <w:sz w:val="24"/>
          <w:szCs w:val="24"/>
        </w:rPr>
        <w:t xml:space="preserve">A interdisciplinaridade pode ocorrer por meio da utilização dos relatórios fornecidos na disciplina Laboratório de Gestão Simulada para prática do conteúdo discutido na disciplina Análise das Demonstrações Contábeis, cujo produto (cálculo de índices de análises dos demonstrativos) podem ser </w:t>
      </w:r>
      <w:proofErr w:type="gramStart"/>
      <w:r w:rsidRPr="00F3225E">
        <w:rPr>
          <w:rFonts w:ascii="Times New Roman" w:hAnsi="Times New Roman" w:cs="Times New Roman"/>
          <w:sz w:val="24"/>
          <w:szCs w:val="24"/>
        </w:rPr>
        <w:t>utilizados</w:t>
      </w:r>
      <w:proofErr w:type="gramEnd"/>
      <w:r w:rsidRPr="00F3225E">
        <w:rPr>
          <w:rFonts w:ascii="Times New Roman" w:hAnsi="Times New Roman" w:cs="Times New Roman"/>
          <w:sz w:val="24"/>
          <w:szCs w:val="24"/>
        </w:rPr>
        <w:t xml:space="preserve"> como apoio ao processo de tomada de decisão nas empresas simuladas da disciplina Laboratório de Gestão Simulada</w:t>
      </w:r>
      <w:r w:rsidR="00767EA4">
        <w:rPr>
          <w:rFonts w:ascii="Times New Roman" w:hAnsi="Times New Roman" w:cs="Times New Roman"/>
          <w:sz w:val="24"/>
          <w:szCs w:val="24"/>
        </w:rPr>
        <w:t>.</w:t>
      </w:r>
    </w:p>
    <w:p w:rsidR="0087574F" w:rsidRDefault="0087574F" w:rsidP="002F2C96">
      <w:pPr>
        <w:spacing w:after="0" w:line="240" w:lineRule="auto"/>
        <w:ind w:firstLine="851"/>
        <w:jc w:val="both"/>
        <w:rPr>
          <w:rFonts w:ascii="Times New Roman" w:hAnsi="Times New Roman" w:cs="Times New Roman"/>
          <w:sz w:val="24"/>
          <w:szCs w:val="24"/>
        </w:rPr>
      </w:pPr>
    </w:p>
    <w:p w:rsidR="003E767D" w:rsidRDefault="003E767D" w:rsidP="002F2C96">
      <w:pPr>
        <w:pStyle w:val="PargrafodaLista"/>
        <w:numPr>
          <w:ilvl w:val="1"/>
          <w:numId w:val="3"/>
        </w:numPr>
        <w:tabs>
          <w:tab w:val="left" w:pos="567"/>
        </w:tabs>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Disciplina Análise das Demonstrações Contábeis</w:t>
      </w:r>
    </w:p>
    <w:p w:rsidR="00A0248B" w:rsidRDefault="004F132B" w:rsidP="002F2C96">
      <w:pPr>
        <w:spacing w:after="0" w:line="240" w:lineRule="auto"/>
        <w:ind w:firstLine="851"/>
        <w:jc w:val="both"/>
        <w:rPr>
          <w:rFonts w:ascii="Times New Roman" w:hAnsi="Times New Roman" w:cs="Times New Roman"/>
          <w:sz w:val="24"/>
          <w:szCs w:val="24"/>
        </w:rPr>
      </w:pPr>
      <w:r w:rsidRPr="00F3225E">
        <w:rPr>
          <w:rFonts w:ascii="Times New Roman" w:hAnsi="Times New Roman" w:cs="Times New Roman"/>
          <w:sz w:val="24"/>
          <w:szCs w:val="24"/>
        </w:rPr>
        <w:t xml:space="preserve">Para </w:t>
      </w:r>
      <w:r w:rsidR="00767EA4">
        <w:rPr>
          <w:rFonts w:ascii="Times New Roman" w:hAnsi="Times New Roman" w:cs="Times New Roman"/>
          <w:sz w:val="24"/>
          <w:szCs w:val="24"/>
        </w:rPr>
        <w:t xml:space="preserve">identificar </w:t>
      </w:r>
      <w:r w:rsidRPr="00F3225E">
        <w:rPr>
          <w:rFonts w:ascii="Times New Roman" w:hAnsi="Times New Roman" w:cs="Times New Roman"/>
          <w:sz w:val="24"/>
          <w:szCs w:val="24"/>
        </w:rPr>
        <w:t xml:space="preserve">as potencialidades de </w:t>
      </w:r>
      <w:r w:rsidR="00520629" w:rsidRPr="00F3225E">
        <w:rPr>
          <w:rFonts w:ascii="Times New Roman" w:hAnsi="Times New Roman" w:cs="Times New Roman"/>
          <w:sz w:val="24"/>
          <w:szCs w:val="24"/>
        </w:rPr>
        <w:t>utilização dos relatórios</w:t>
      </w:r>
      <w:r w:rsidR="00241900" w:rsidRPr="00F3225E">
        <w:rPr>
          <w:rFonts w:ascii="Times New Roman" w:hAnsi="Times New Roman" w:cs="Times New Roman"/>
          <w:sz w:val="24"/>
          <w:szCs w:val="24"/>
        </w:rPr>
        <w:t xml:space="preserve"> gerenciais fornecidos pelo simulador Grego Mix como apoio ao processo de ensino-aprendizagem na disciplina Análise das Demonstrações Contábeis</w:t>
      </w:r>
      <w:r w:rsidR="00A0248B">
        <w:rPr>
          <w:rFonts w:ascii="Times New Roman" w:hAnsi="Times New Roman" w:cs="Times New Roman"/>
          <w:sz w:val="24"/>
          <w:szCs w:val="24"/>
        </w:rPr>
        <w:t xml:space="preserve"> foram consideradas as seguintes informações e dados: 1) Ementa da disciplina; 2) Relatório da empresa simulada </w:t>
      </w:r>
      <w:proofErr w:type="spellStart"/>
      <w:r w:rsidR="00A0248B">
        <w:rPr>
          <w:rFonts w:ascii="Times New Roman" w:hAnsi="Times New Roman" w:cs="Times New Roman"/>
          <w:sz w:val="24"/>
          <w:szCs w:val="24"/>
        </w:rPr>
        <w:t>E-nova</w:t>
      </w:r>
      <w:proofErr w:type="spellEnd"/>
      <w:r w:rsidR="00A0248B">
        <w:rPr>
          <w:rFonts w:ascii="Times New Roman" w:hAnsi="Times New Roman" w:cs="Times New Roman"/>
          <w:sz w:val="24"/>
          <w:szCs w:val="24"/>
        </w:rPr>
        <w:t xml:space="preserve"> e </w:t>
      </w:r>
      <w:r w:rsidR="00B17604">
        <w:rPr>
          <w:rFonts w:ascii="Times New Roman" w:hAnsi="Times New Roman" w:cs="Times New Roman"/>
          <w:sz w:val="24"/>
          <w:szCs w:val="24"/>
        </w:rPr>
        <w:t xml:space="preserve">3) </w:t>
      </w:r>
      <w:r w:rsidR="00A0248B">
        <w:rPr>
          <w:rFonts w:ascii="Times New Roman" w:hAnsi="Times New Roman" w:cs="Times New Roman"/>
          <w:sz w:val="24"/>
          <w:szCs w:val="24"/>
        </w:rPr>
        <w:t xml:space="preserve">cálculo dos indicadores </w:t>
      </w:r>
      <w:proofErr w:type="spellStart"/>
      <w:r w:rsidR="00A0248B">
        <w:rPr>
          <w:rFonts w:ascii="Times New Roman" w:hAnsi="Times New Roman" w:cs="Times New Roman"/>
          <w:sz w:val="24"/>
          <w:szCs w:val="24"/>
        </w:rPr>
        <w:t>contábil-financeiros</w:t>
      </w:r>
      <w:proofErr w:type="spellEnd"/>
      <w:r w:rsidR="00A0248B">
        <w:rPr>
          <w:rFonts w:ascii="Times New Roman" w:hAnsi="Times New Roman" w:cs="Times New Roman"/>
          <w:sz w:val="24"/>
          <w:szCs w:val="24"/>
        </w:rPr>
        <w:t>.</w:t>
      </w:r>
    </w:p>
    <w:p w:rsidR="00A0248B" w:rsidRDefault="00767EA4" w:rsidP="002F2C96">
      <w:pPr>
        <w:spacing w:after="0" w:line="240" w:lineRule="auto"/>
        <w:ind w:firstLine="851"/>
        <w:jc w:val="both"/>
        <w:rPr>
          <w:rFonts w:ascii="Times New Roman" w:hAnsi="Times New Roman" w:cs="Times New Roman"/>
          <w:sz w:val="24"/>
          <w:szCs w:val="24"/>
        </w:rPr>
      </w:pPr>
      <w:r w:rsidRPr="00F3225E">
        <w:rPr>
          <w:rFonts w:ascii="Times New Roman" w:hAnsi="Times New Roman" w:cs="Times New Roman"/>
          <w:sz w:val="24"/>
          <w:szCs w:val="24"/>
        </w:rPr>
        <w:t xml:space="preserve">A </w:t>
      </w:r>
      <w:r w:rsidRPr="00133B3A">
        <w:rPr>
          <w:rFonts w:ascii="Times New Roman" w:hAnsi="Times New Roman" w:cs="Times New Roman"/>
          <w:sz w:val="24"/>
          <w:szCs w:val="24"/>
        </w:rPr>
        <w:t xml:space="preserve">ementa da disciplina Análise das Demonstrações Contábeis da IFES estudada </w:t>
      </w:r>
      <w:r w:rsidR="005F221A">
        <w:rPr>
          <w:rFonts w:ascii="Times New Roman" w:hAnsi="Times New Roman" w:cs="Times New Roman"/>
          <w:sz w:val="24"/>
          <w:szCs w:val="24"/>
        </w:rPr>
        <w:t>é</w:t>
      </w:r>
      <w:r w:rsidRPr="00133B3A">
        <w:rPr>
          <w:rFonts w:ascii="Times New Roman" w:hAnsi="Times New Roman" w:cs="Times New Roman"/>
          <w:sz w:val="24"/>
          <w:szCs w:val="24"/>
        </w:rPr>
        <w:t xml:space="preserve"> apresentada no Quadro </w:t>
      </w:r>
      <w:proofErr w:type="gramStart"/>
      <w:r w:rsidRPr="00133B3A">
        <w:rPr>
          <w:rFonts w:ascii="Times New Roman" w:hAnsi="Times New Roman" w:cs="Times New Roman"/>
          <w:sz w:val="24"/>
          <w:szCs w:val="24"/>
        </w:rPr>
        <w:t>6</w:t>
      </w:r>
      <w:proofErr w:type="gramEnd"/>
      <w:r w:rsidR="00A0248B" w:rsidRPr="00133B3A">
        <w:rPr>
          <w:rFonts w:ascii="Times New Roman" w:hAnsi="Times New Roman" w:cs="Times New Roman"/>
          <w:sz w:val="24"/>
          <w:szCs w:val="24"/>
        </w:rPr>
        <w:t>. Em</w:t>
      </w:r>
      <w:r w:rsidR="00A0248B">
        <w:rPr>
          <w:rFonts w:ascii="Times New Roman" w:hAnsi="Times New Roman" w:cs="Times New Roman"/>
          <w:sz w:val="24"/>
          <w:szCs w:val="24"/>
        </w:rPr>
        <w:t xml:space="preserve"> função das informações disponibilizadas nos relatórios </w:t>
      </w:r>
      <w:proofErr w:type="gramStart"/>
      <w:r w:rsidR="00A0248B">
        <w:rPr>
          <w:rFonts w:ascii="Times New Roman" w:hAnsi="Times New Roman" w:cs="Times New Roman"/>
          <w:sz w:val="24"/>
          <w:szCs w:val="24"/>
        </w:rPr>
        <w:t>da empresas</w:t>
      </w:r>
      <w:proofErr w:type="gramEnd"/>
      <w:r w:rsidR="00A0248B">
        <w:rPr>
          <w:rFonts w:ascii="Times New Roman" w:hAnsi="Times New Roman" w:cs="Times New Roman"/>
          <w:sz w:val="24"/>
          <w:szCs w:val="24"/>
        </w:rPr>
        <w:t xml:space="preserve"> simuladas, </w:t>
      </w:r>
      <w:r>
        <w:rPr>
          <w:rFonts w:ascii="Times New Roman" w:hAnsi="Times New Roman" w:cs="Times New Roman"/>
          <w:sz w:val="24"/>
          <w:szCs w:val="24"/>
        </w:rPr>
        <w:t xml:space="preserve">neste trabalho, foram considerados os </w:t>
      </w:r>
      <w:r w:rsidRPr="00F3225E">
        <w:rPr>
          <w:rFonts w:ascii="Times New Roman" w:hAnsi="Times New Roman" w:cs="Times New Roman"/>
          <w:sz w:val="24"/>
          <w:szCs w:val="24"/>
        </w:rPr>
        <w:t>itens 1  a 6</w:t>
      </w:r>
      <w:r w:rsidR="00A0248B">
        <w:rPr>
          <w:rFonts w:ascii="Times New Roman" w:hAnsi="Times New Roman" w:cs="Times New Roman"/>
          <w:sz w:val="24"/>
          <w:szCs w:val="24"/>
        </w:rPr>
        <w:t>.</w:t>
      </w:r>
    </w:p>
    <w:p w:rsidR="006B1D48" w:rsidRPr="00F3225E" w:rsidRDefault="006B1D48" w:rsidP="002F2C96">
      <w:pPr>
        <w:spacing w:after="0" w:line="240" w:lineRule="auto"/>
        <w:ind w:firstLine="851"/>
        <w:jc w:val="both"/>
        <w:rPr>
          <w:rFonts w:ascii="Times New Roman" w:hAnsi="Times New Roman" w:cs="Times New Roman"/>
          <w:sz w:val="24"/>
          <w:szCs w:val="24"/>
        </w:rPr>
      </w:pPr>
    </w:p>
    <w:p w:rsidR="00767EA4" w:rsidRPr="00A34308" w:rsidRDefault="00767EA4" w:rsidP="001D7E80">
      <w:pPr>
        <w:spacing w:after="0" w:line="240" w:lineRule="auto"/>
        <w:jc w:val="center"/>
        <w:outlineLvl w:val="0"/>
        <w:rPr>
          <w:rFonts w:ascii="Times New Roman" w:hAnsi="Times New Roman" w:cs="Times New Roman"/>
          <w:b/>
          <w:sz w:val="24"/>
          <w:szCs w:val="24"/>
        </w:rPr>
      </w:pPr>
      <w:r w:rsidRPr="00A34308">
        <w:rPr>
          <w:rFonts w:ascii="Times New Roman" w:hAnsi="Times New Roman" w:cs="Times New Roman"/>
          <w:b/>
          <w:sz w:val="20"/>
          <w:szCs w:val="20"/>
        </w:rPr>
        <w:t>Quadro 06 – Ementa da disciplina Análise das Demonstrações Contábeis</w:t>
      </w:r>
    </w:p>
    <w:tbl>
      <w:tblPr>
        <w:tblStyle w:val="Tabelacomgrade"/>
        <w:tblW w:w="0" w:type="auto"/>
        <w:jc w:val="center"/>
        <w:tblLook w:val="04A0"/>
      </w:tblPr>
      <w:tblGrid>
        <w:gridCol w:w="1329"/>
        <w:gridCol w:w="7958"/>
      </w:tblGrid>
      <w:tr w:rsidR="00767EA4" w:rsidRPr="00F3225E" w:rsidTr="00AF5D32">
        <w:trPr>
          <w:jc w:val="center"/>
        </w:trPr>
        <w:tc>
          <w:tcPr>
            <w:tcW w:w="0" w:type="auto"/>
            <w:gridSpan w:val="2"/>
            <w:vAlign w:val="center"/>
          </w:tcPr>
          <w:p w:rsidR="00767EA4" w:rsidRPr="00F3225E" w:rsidRDefault="00767EA4" w:rsidP="002F2C96">
            <w:pPr>
              <w:jc w:val="center"/>
              <w:rPr>
                <w:rFonts w:ascii="Times New Roman" w:hAnsi="Times New Roman" w:cs="Times New Roman"/>
                <w:b/>
                <w:sz w:val="20"/>
                <w:szCs w:val="20"/>
              </w:rPr>
            </w:pPr>
            <w:r w:rsidRPr="00F3225E">
              <w:rPr>
                <w:rFonts w:ascii="Times New Roman" w:hAnsi="Times New Roman" w:cs="Times New Roman"/>
                <w:b/>
                <w:sz w:val="20"/>
                <w:szCs w:val="20"/>
              </w:rPr>
              <w:t>ANÁLISE DAS DEMONSTRAÇÕES CONTÁBEIS</w:t>
            </w:r>
          </w:p>
        </w:tc>
      </w:tr>
      <w:tr w:rsidR="00767EA4" w:rsidRPr="00F3225E" w:rsidTr="00AF5D32">
        <w:trPr>
          <w:jc w:val="center"/>
        </w:trPr>
        <w:tc>
          <w:tcPr>
            <w:tcW w:w="0" w:type="auto"/>
            <w:vAlign w:val="center"/>
          </w:tcPr>
          <w:p w:rsidR="00767EA4" w:rsidRPr="00F3225E" w:rsidRDefault="00767EA4" w:rsidP="002F2C96">
            <w:pPr>
              <w:jc w:val="center"/>
              <w:rPr>
                <w:rFonts w:ascii="Times New Roman" w:hAnsi="Times New Roman" w:cs="Times New Roman"/>
                <w:sz w:val="20"/>
                <w:szCs w:val="20"/>
              </w:rPr>
            </w:pPr>
            <w:r w:rsidRPr="00F3225E">
              <w:rPr>
                <w:rFonts w:ascii="Times New Roman" w:hAnsi="Times New Roman" w:cs="Times New Roman"/>
                <w:b/>
                <w:sz w:val="20"/>
                <w:szCs w:val="20"/>
              </w:rPr>
              <w:t>Objetivos da Disciplina</w:t>
            </w:r>
          </w:p>
        </w:tc>
        <w:tc>
          <w:tcPr>
            <w:tcW w:w="0" w:type="auto"/>
            <w:vAlign w:val="center"/>
          </w:tcPr>
          <w:p w:rsidR="00767EA4" w:rsidRPr="00F3225E" w:rsidRDefault="00767EA4" w:rsidP="002F2C96">
            <w:pPr>
              <w:jc w:val="both"/>
              <w:rPr>
                <w:rFonts w:ascii="Times New Roman" w:hAnsi="Times New Roman" w:cs="Times New Roman"/>
                <w:sz w:val="20"/>
                <w:szCs w:val="20"/>
              </w:rPr>
            </w:pPr>
            <w:r w:rsidRPr="00F3225E">
              <w:rPr>
                <w:rFonts w:ascii="Times New Roman" w:hAnsi="Times New Roman" w:cs="Times New Roman"/>
                <w:sz w:val="20"/>
                <w:szCs w:val="20"/>
              </w:rPr>
              <w:t>Capacitar os alunos a analisar tecnicamente as demonstrações contábeis divulgadas pelas empresas, visando extrair informações sobre desempenho e situação econômico-financeira.</w:t>
            </w:r>
          </w:p>
        </w:tc>
      </w:tr>
      <w:tr w:rsidR="00767EA4" w:rsidRPr="00F3225E" w:rsidTr="00AF5D32">
        <w:trPr>
          <w:jc w:val="center"/>
        </w:trPr>
        <w:tc>
          <w:tcPr>
            <w:tcW w:w="0" w:type="auto"/>
            <w:vAlign w:val="center"/>
          </w:tcPr>
          <w:p w:rsidR="00767EA4" w:rsidRPr="00F3225E" w:rsidRDefault="00767EA4" w:rsidP="002F2C96">
            <w:pPr>
              <w:jc w:val="center"/>
              <w:rPr>
                <w:rFonts w:ascii="Times New Roman" w:hAnsi="Times New Roman" w:cs="Times New Roman"/>
                <w:b/>
                <w:sz w:val="20"/>
                <w:szCs w:val="20"/>
              </w:rPr>
            </w:pPr>
            <w:r w:rsidRPr="00F3225E">
              <w:rPr>
                <w:rFonts w:ascii="Times New Roman" w:hAnsi="Times New Roman" w:cs="Times New Roman"/>
                <w:b/>
                <w:sz w:val="20"/>
                <w:szCs w:val="20"/>
              </w:rPr>
              <w:t>Descrição da Ementa</w:t>
            </w:r>
          </w:p>
        </w:tc>
        <w:tc>
          <w:tcPr>
            <w:tcW w:w="0" w:type="auto"/>
            <w:vAlign w:val="center"/>
          </w:tcPr>
          <w:p w:rsidR="00767EA4" w:rsidRPr="00F3225E" w:rsidRDefault="00767EA4" w:rsidP="002F2C96">
            <w:pPr>
              <w:jc w:val="both"/>
              <w:rPr>
                <w:rFonts w:ascii="Times New Roman" w:hAnsi="Times New Roman" w:cs="Times New Roman"/>
                <w:sz w:val="20"/>
                <w:szCs w:val="20"/>
              </w:rPr>
            </w:pPr>
            <w:r w:rsidRPr="00F3225E">
              <w:rPr>
                <w:rFonts w:ascii="Times New Roman" w:hAnsi="Times New Roman" w:cs="Times New Roman"/>
                <w:sz w:val="20"/>
                <w:szCs w:val="20"/>
              </w:rPr>
              <w:t>1. Análise vertical e horizontal. 2. Índices de Liquidez. 3. Índices de Endividamento. 4. Índices de rentabilidade. 5. Prazos médios de renovação de estoques, recebimento de vendas e pagamento de compras. 6. Ciclo operacional e financeiro. 7. Análise do capital de giro. 8. EBITDA. 9. ISE. 10. Análise dos indicadores de mercado com base dos relatórios da administração.</w:t>
            </w:r>
          </w:p>
        </w:tc>
      </w:tr>
    </w:tbl>
    <w:p w:rsidR="00767EA4" w:rsidRPr="00F3225E" w:rsidRDefault="00A34308" w:rsidP="002F2C9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Fonte: Elaborado </w:t>
      </w:r>
      <w:proofErr w:type="gramStart"/>
      <w:r>
        <w:rPr>
          <w:rFonts w:ascii="Times New Roman" w:hAnsi="Times New Roman" w:cs="Times New Roman"/>
          <w:sz w:val="20"/>
          <w:szCs w:val="20"/>
        </w:rPr>
        <w:t>pelos</w:t>
      </w:r>
      <w:r w:rsidR="00A25991">
        <w:rPr>
          <w:rFonts w:ascii="Times New Roman" w:hAnsi="Times New Roman" w:cs="Times New Roman"/>
          <w:sz w:val="20"/>
          <w:szCs w:val="20"/>
        </w:rPr>
        <w:t xml:space="preserve"> autor</w:t>
      </w:r>
      <w:proofErr w:type="gramEnd"/>
      <w:r w:rsidR="00A25991">
        <w:rPr>
          <w:rFonts w:ascii="Times New Roman" w:hAnsi="Times New Roman" w:cs="Times New Roman"/>
          <w:sz w:val="20"/>
          <w:szCs w:val="20"/>
        </w:rPr>
        <w:t xml:space="preserve"> </w:t>
      </w:r>
      <w:r>
        <w:rPr>
          <w:rFonts w:ascii="Times New Roman" w:hAnsi="Times New Roman" w:cs="Times New Roman"/>
          <w:sz w:val="20"/>
          <w:szCs w:val="20"/>
        </w:rPr>
        <w:t xml:space="preserve">ES </w:t>
      </w:r>
      <w:r w:rsidR="00A25991">
        <w:rPr>
          <w:rFonts w:ascii="Times New Roman" w:hAnsi="Times New Roman" w:cs="Times New Roman"/>
          <w:sz w:val="20"/>
          <w:szCs w:val="20"/>
        </w:rPr>
        <w:t>a partir do projeto pedagógico do curso de Administração de Empresas.</w:t>
      </w:r>
    </w:p>
    <w:p w:rsidR="00767EA4" w:rsidRPr="00F3225E" w:rsidRDefault="00767EA4" w:rsidP="002F2C96">
      <w:pPr>
        <w:spacing w:after="0" w:line="240" w:lineRule="auto"/>
        <w:jc w:val="both"/>
        <w:rPr>
          <w:rFonts w:ascii="Times New Roman" w:hAnsi="Times New Roman" w:cs="Times New Roman"/>
          <w:b/>
          <w:sz w:val="24"/>
          <w:szCs w:val="24"/>
        </w:rPr>
      </w:pPr>
    </w:p>
    <w:p w:rsidR="00A0248B" w:rsidRDefault="000A463E" w:rsidP="002F2C96">
      <w:pPr>
        <w:pStyle w:val="PargrafodaLista"/>
        <w:numPr>
          <w:ilvl w:val="1"/>
          <w:numId w:val="3"/>
        </w:numPr>
        <w:tabs>
          <w:tab w:val="left" w:pos="567"/>
        </w:tabs>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Potencialidades e limitações de utilização do ambiente simulado na aprendizagem de análise das demonstrações contábeis</w:t>
      </w:r>
    </w:p>
    <w:p w:rsidR="00714DB3" w:rsidRDefault="00714DB3" w:rsidP="002F2C96">
      <w:pPr>
        <w:spacing w:after="0" w:line="240" w:lineRule="auto"/>
        <w:ind w:firstLine="851"/>
        <w:jc w:val="both"/>
        <w:rPr>
          <w:rFonts w:ascii="Times New Roman" w:hAnsi="Times New Roman" w:cs="Times New Roman"/>
          <w:sz w:val="24"/>
          <w:szCs w:val="24"/>
        </w:rPr>
      </w:pPr>
    </w:p>
    <w:p w:rsidR="00714DB3" w:rsidRPr="00714DB3" w:rsidRDefault="00F0650D" w:rsidP="002F2C96">
      <w:pPr>
        <w:spacing w:after="0" w:line="240" w:lineRule="auto"/>
        <w:ind w:firstLine="851"/>
        <w:jc w:val="both"/>
        <w:rPr>
          <w:rFonts w:ascii="Times New Roman" w:hAnsi="Times New Roman" w:cs="Times New Roman"/>
          <w:sz w:val="24"/>
          <w:szCs w:val="24"/>
          <w:highlight w:val="yellow"/>
        </w:rPr>
      </w:pPr>
      <w:r w:rsidRPr="00133B3A">
        <w:rPr>
          <w:rFonts w:ascii="Times New Roman" w:hAnsi="Times New Roman" w:cs="Times New Roman"/>
          <w:sz w:val="24"/>
          <w:szCs w:val="24"/>
        </w:rPr>
        <w:t>Ao analisar os relatórios gerados pelo simulador empresarial Grego Mix</w:t>
      </w:r>
      <w:r w:rsidR="00133B3A" w:rsidRPr="00133B3A">
        <w:rPr>
          <w:rFonts w:ascii="Times New Roman" w:hAnsi="Times New Roman" w:cs="Times New Roman"/>
          <w:sz w:val="24"/>
          <w:szCs w:val="24"/>
        </w:rPr>
        <w:t xml:space="preserve"> </w:t>
      </w:r>
      <w:r w:rsidR="00072328" w:rsidRPr="00133B3A">
        <w:rPr>
          <w:rFonts w:ascii="Times New Roman" w:hAnsi="Times New Roman" w:cs="Times New Roman"/>
          <w:sz w:val="24"/>
          <w:szCs w:val="24"/>
        </w:rPr>
        <w:t xml:space="preserve">para proceder aos cálculos dos índices e às análises horizontal e vertical, </w:t>
      </w:r>
      <w:r w:rsidRPr="00133B3A">
        <w:rPr>
          <w:rFonts w:ascii="Times New Roman" w:hAnsi="Times New Roman" w:cs="Times New Roman"/>
          <w:sz w:val="24"/>
          <w:szCs w:val="24"/>
        </w:rPr>
        <w:t>observou-se que</w:t>
      </w:r>
      <w:r w:rsidR="00072328" w:rsidRPr="00133B3A">
        <w:rPr>
          <w:rFonts w:ascii="Times New Roman" w:hAnsi="Times New Roman" w:cs="Times New Roman"/>
          <w:sz w:val="24"/>
          <w:szCs w:val="24"/>
        </w:rPr>
        <w:t>, no balanço patrimonial,</w:t>
      </w:r>
      <w:r w:rsidRPr="00133B3A">
        <w:rPr>
          <w:rFonts w:ascii="Times New Roman" w:hAnsi="Times New Roman" w:cs="Times New Roman"/>
          <w:sz w:val="24"/>
          <w:szCs w:val="24"/>
        </w:rPr>
        <w:t xml:space="preserve"> a</w:t>
      </w:r>
      <w:r w:rsidR="00714DB3" w:rsidRPr="00133B3A">
        <w:rPr>
          <w:rFonts w:ascii="Times New Roman" w:hAnsi="Times New Roman" w:cs="Times New Roman"/>
          <w:sz w:val="24"/>
          <w:szCs w:val="24"/>
        </w:rPr>
        <w:t xml:space="preserve">s contas de ativo são dispostas nos grupos </w:t>
      </w:r>
      <w:r w:rsidR="00072328" w:rsidRPr="00133B3A">
        <w:rPr>
          <w:rFonts w:ascii="Times New Roman" w:hAnsi="Times New Roman" w:cs="Times New Roman"/>
          <w:sz w:val="24"/>
          <w:szCs w:val="24"/>
        </w:rPr>
        <w:t>a</w:t>
      </w:r>
      <w:r w:rsidR="00714DB3" w:rsidRPr="00133B3A">
        <w:rPr>
          <w:rFonts w:ascii="Times New Roman" w:hAnsi="Times New Roman" w:cs="Times New Roman"/>
          <w:sz w:val="24"/>
          <w:szCs w:val="24"/>
        </w:rPr>
        <w:t xml:space="preserve">tivo </w:t>
      </w:r>
      <w:r w:rsidR="00072328" w:rsidRPr="00133B3A">
        <w:rPr>
          <w:rFonts w:ascii="Times New Roman" w:hAnsi="Times New Roman" w:cs="Times New Roman"/>
          <w:sz w:val="24"/>
          <w:szCs w:val="24"/>
        </w:rPr>
        <w:t>c</w:t>
      </w:r>
      <w:r w:rsidR="00714DB3" w:rsidRPr="00133B3A">
        <w:rPr>
          <w:rFonts w:ascii="Times New Roman" w:hAnsi="Times New Roman" w:cs="Times New Roman"/>
          <w:sz w:val="24"/>
          <w:szCs w:val="24"/>
        </w:rPr>
        <w:t xml:space="preserve">irculante e </w:t>
      </w:r>
      <w:r w:rsidR="00072328" w:rsidRPr="00133B3A">
        <w:rPr>
          <w:rFonts w:ascii="Times New Roman" w:hAnsi="Times New Roman" w:cs="Times New Roman"/>
          <w:sz w:val="24"/>
          <w:szCs w:val="24"/>
        </w:rPr>
        <w:t>a</w:t>
      </w:r>
      <w:r w:rsidR="00714DB3" w:rsidRPr="00133B3A">
        <w:rPr>
          <w:rFonts w:ascii="Times New Roman" w:hAnsi="Times New Roman" w:cs="Times New Roman"/>
          <w:sz w:val="24"/>
          <w:szCs w:val="24"/>
        </w:rPr>
        <w:t xml:space="preserve">tivo </w:t>
      </w:r>
      <w:r w:rsidR="00072328" w:rsidRPr="00133B3A">
        <w:rPr>
          <w:rFonts w:ascii="Times New Roman" w:hAnsi="Times New Roman" w:cs="Times New Roman"/>
          <w:sz w:val="24"/>
          <w:szCs w:val="24"/>
        </w:rPr>
        <w:t>p</w:t>
      </w:r>
      <w:r w:rsidR="00714DB3" w:rsidRPr="00133B3A">
        <w:rPr>
          <w:rFonts w:ascii="Times New Roman" w:hAnsi="Times New Roman" w:cs="Times New Roman"/>
          <w:sz w:val="24"/>
          <w:szCs w:val="24"/>
        </w:rPr>
        <w:t xml:space="preserve">ermanente, quando deveriam estar dispostas em ativo circulante e </w:t>
      </w:r>
      <w:r w:rsidR="00133B3A">
        <w:rPr>
          <w:rFonts w:ascii="Times New Roman" w:hAnsi="Times New Roman" w:cs="Times New Roman"/>
          <w:sz w:val="24"/>
          <w:szCs w:val="24"/>
        </w:rPr>
        <w:t xml:space="preserve">ativo </w:t>
      </w:r>
      <w:r w:rsidR="00714DB3" w:rsidRPr="00133B3A">
        <w:rPr>
          <w:rFonts w:ascii="Times New Roman" w:hAnsi="Times New Roman" w:cs="Times New Roman"/>
          <w:sz w:val="24"/>
          <w:szCs w:val="24"/>
        </w:rPr>
        <w:t xml:space="preserve">não circulante, conforme determinado pela Lei </w:t>
      </w:r>
      <w:proofErr w:type="spellStart"/>
      <w:r w:rsidR="00714DB3" w:rsidRPr="00133B3A">
        <w:rPr>
          <w:rFonts w:ascii="Times New Roman" w:hAnsi="Times New Roman" w:cs="Times New Roman"/>
          <w:sz w:val="24"/>
          <w:szCs w:val="24"/>
        </w:rPr>
        <w:t>nª</w:t>
      </w:r>
      <w:proofErr w:type="spellEnd"/>
      <w:r w:rsidR="00714DB3" w:rsidRPr="00133B3A">
        <w:rPr>
          <w:rFonts w:ascii="Times New Roman" w:hAnsi="Times New Roman" w:cs="Times New Roman"/>
          <w:sz w:val="24"/>
          <w:szCs w:val="24"/>
        </w:rPr>
        <w:t xml:space="preserve"> 11.638/2007.</w:t>
      </w:r>
      <w:r w:rsidR="00072328" w:rsidRPr="00133B3A">
        <w:rPr>
          <w:rFonts w:ascii="Times New Roman" w:hAnsi="Times New Roman" w:cs="Times New Roman"/>
          <w:sz w:val="24"/>
          <w:szCs w:val="24"/>
        </w:rPr>
        <w:t xml:space="preserve">   Também as contas do passivo não são apresentadas conforme a </w:t>
      </w:r>
      <w:r w:rsidR="00133B3A" w:rsidRPr="00133B3A">
        <w:rPr>
          <w:rFonts w:ascii="Times New Roman" w:hAnsi="Times New Roman" w:cs="Times New Roman"/>
          <w:sz w:val="24"/>
          <w:szCs w:val="24"/>
        </w:rPr>
        <w:t>referida legislação</w:t>
      </w:r>
      <w:r w:rsidR="00072328" w:rsidRPr="00133B3A">
        <w:rPr>
          <w:rFonts w:ascii="Times New Roman" w:hAnsi="Times New Roman" w:cs="Times New Roman"/>
          <w:sz w:val="24"/>
          <w:szCs w:val="24"/>
        </w:rPr>
        <w:t xml:space="preserve">, uma vez que </w:t>
      </w:r>
      <w:r w:rsidR="00133B3A" w:rsidRPr="00133B3A">
        <w:rPr>
          <w:rFonts w:ascii="Times New Roman" w:hAnsi="Times New Roman" w:cs="Times New Roman"/>
          <w:sz w:val="24"/>
          <w:szCs w:val="24"/>
        </w:rPr>
        <w:t xml:space="preserve">não são </w:t>
      </w:r>
      <w:r w:rsidR="00133B3A">
        <w:rPr>
          <w:rFonts w:ascii="Times New Roman" w:hAnsi="Times New Roman" w:cs="Times New Roman"/>
          <w:sz w:val="24"/>
          <w:szCs w:val="24"/>
        </w:rPr>
        <w:t>organizadas</w:t>
      </w:r>
      <w:r w:rsidR="00133B3A" w:rsidRPr="00133B3A">
        <w:rPr>
          <w:rFonts w:ascii="Times New Roman" w:hAnsi="Times New Roman" w:cs="Times New Roman"/>
          <w:sz w:val="24"/>
          <w:szCs w:val="24"/>
        </w:rPr>
        <w:t xml:space="preserve"> em grupos de passivo circulante e passivo não circulante.</w:t>
      </w:r>
    </w:p>
    <w:p w:rsidR="00714DB3" w:rsidRPr="00F3225E" w:rsidRDefault="00714DB3" w:rsidP="002F2C96">
      <w:pPr>
        <w:spacing w:after="0" w:line="240" w:lineRule="auto"/>
        <w:ind w:firstLine="851"/>
        <w:jc w:val="both"/>
        <w:rPr>
          <w:rFonts w:ascii="Times New Roman" w:hAnsi="Times New Roman" w:cs="Times New Roman"/>
          <w:sz w:val="24"/>
          <w:szCs w:val="24"/>
        </w:rPr>
      </w:pPr>
      <w:r w:rsidRPr="00133B3A">
        <w:rPr>
          <w:rFonts w:ascii="Times New Roman" w:hAnsi="Times New Roman" w:cs="Times New Roman"/>
          <w:sz w:val="24"/>
          <w:szCs w:val="24"/>
        </w:rPr>
        <w:t>A terminologia utilizada nos relatórios</w:t>
      </w:r>
      <w:r w:rsidR="00613587">
        <w:rPr>
          <w:rFonts w:ascii="Times New Roman" w:hAnsi="Times New Roman" w:cs="Times New Roman"/>
          <w:sz w:val="24"/>
          <w:szCs w:val="24"/>
        </w:rPr>
        <w:t xml:space="preserve"> também</w:t>
      </w:r>
      <w:r w:rsidRPr="00133B3A">
        <w:rPr>
          <w:rFonts w:ascii="Times New Roman" w:hAnsi="Times New Roman" w:cs="Times New Roman"/>
          <w:sz w:val="24"/>
          <w:szCs w:val="24"/>
        </w:rPr>
        <w:t xml:space="preserve"> pode ser considerada uma limitação, por ser apresentada, em alguns momentos, de forma distinta da terminologia contábil.</w:t>
      </w:r>
    </w:p>
    <w:p w:rsidR="00714DB3" w:rsidRDefault="00714DB3" w:rsidP="002F2C96">
      <w:pPr>
        <w:spacing w:after="0" w:line="240" w:lineRule="auto"/>
        <w:ind w:firstLine="851"/>
        <w:jc w:val="both"/>
        <w:rPr>
          <w:rFonts w:ascii="Times New Roman" w:hAnsi="Times New Roman" w:cs="Times New Roman"/>
          <w:sz w:val="24"/>
          <w:szCs w:val="24"/>
        </w:rPr>
      </w:pPr>
    </w:p>
    <w:p w:rsidR="00C941B2" w:rsidRDefault="00C20389" w:rsidP="002F2C96">
      <w:pPr>
        <w:pStyle w:val="PargrafodaLista"/>
        <w:numPr>
          <w:ilvl w:val="0"/>
          <w:numId w:val="7"/>
        </w:numPr>
        <w:spacing w:after="0" w:line="240" w:lineRule="auto"/>
        <w:ind w:left="567" w:hanging="567"/>
        <w:jc w:val="both"/>
        <w:rPr>
          <w:rFonts w:ascii="Times New Roman" w:hAnsi="Times New Roman" w:cs="Times New Roman"/>
          <w:b/>
          <w:sz w:val="24"/>
          <w:szCs w:val="24"/>
        </w:rPr>
      </w:pPr>
      <w:r w:rsidRPr="00C20389">
        <w:rPr>
          <w:rFonts w:ascii="Times New Roman" w:hAnsi="Times New Roman" w:cs="Times New Roman"/>
          <w:b/>
          <w:sz w:val="24"/>
          <w:szCs w:val="24"/>
        </w:rPr>
        <w:t>Índices de liquidez</w:t>
      </w:r>
    </w:p>
    <w:p w:rsidR="00E33F9A" w:rsidRDefault="00072328" w:rsidP="002F2C96">
      <w:pPr>
        <w:spacing w:after="0" w:line="240" w:lineRule="auto"/>
        <w:ind w:firstLine="851"/>
        <w:jc w:val="both"/>
        <w:rPr>
          <w:rFonts w:ascii="Times New Roman" w:hAnsi="Times New Roman" w:cs="Times New Roman"/>
          <w:sz w:val="24"/>
          <w:szCs w:val="24"/>
        </w:rPr>
      </w:pPr>
      <w:r w:rsidRPr="00E33F9A">
        <w:rPr>
          <w:rFonts w:ascii="Times New Roman" w:hAnsi="Times New Roman" w:cs="Times New Roman"/>
          <w:sz w:val="24"/>
          <w:szCs w:val="24"/>
        </w:rPr>
        <w:t xml:space="preserve">Embora o </w:t>
      </w:r>
      <w:r w:rsidR="000A463E" w:rsidRPr="00E33F9A">
        <w:rPr>
          <w:rFonts w:ascii="Times New Roman" w:hAnsi="Times New Roman" w:cs="Times New Roman"/>
          <w:sz w:val="24"/>
          <w:szCs w:val="24"/>
        </w:rPr>
        <w:t>balanço patrimonial fornecido pelo simulador não apresent</w:t>
      </w:r>
      <w:r w:rsidRPr="00E33F9A">
        <w:rPr>
          <w:rFonts w:ascii="Times New Roman" w:hAnsi="Times New Roman" w:cs="Times New Roman"/>
          <w:sz w:val="24"/>
          <w:szCs w:val="24"/>
        </w:rPr>
        <w:t>e</w:t>
      </w:r>
      <w:r w:rsidR="000A463E" w:rsidRPr="00E33F9A">
        <w:rPr>
          <w:rFonts w:ascii="Times New Roman" w:hAnsi="Times New Roman" w:cs="Times New Roman"/>
          <w:sz w:val="24"/>
          <w:szCs w:val="24"/>
        </w:rPr>
        <w:t xml:space="preserve"> as contas do </w:t>
      </w:r>
      <w:proofErr w:type="gramStart"/>
      <w:r w:rsidR="000A463E" w:rsidRPr="00E33F9A">
        <w:rPr>
          <w:rFonts w:ascii="Times New Roman" w:hAnsi="Times New Roman" w:cs="Times New Roman"/>
          <w:sz w:val="24"/>
          <w:szCs w:val="24"/>
        </w:rPr>
        <w:t>passivo separadas em grupos de passivo circulante</w:t>
      </w:r>
      <w:proofErr w:type="gramEnd"/>
      <w:r w:rsidR="000A463E" w:rsidRPr="00E33F9A">
        <w:rPr>
          <w:rFonts w:ascii="Times New Roman" w:hAnsi="Times New Roman" w:cs="Times New Roman"/>
          <w:sz w:val="24"/>
          <w:szCs w:val="24"/>
        </w:rPr>
        <w:t xml:space="preserve"> e passivo não circulante</w:t>
      </w:r>
      <w:r w:rsidRPr="00E33F9A">
        <w:rPr>
          <w:rFonts w:ascii="Times New Roman" w:hAnsi="Times New Roman" w:cs="Times New Roman"/>
          <w:sz w:val="24"/>
          <w:szCs w:val="24"/>
        </w:rPr>
        <w:t xml:space="preserve">, </w:t>
      </w:r>
      <w:r w:rsidR="00E33F9A">
        <w:rPr>
          <w:rFonts w:ascii="Times New Roman" w:hAnsi="Times New Roman" w:cs="Times New Roman"/>
          <w:sz w:val="24"/>
          <w:szCs w:val="24"/>
        </w:rPr>
        <w:t>a realização do cálculo dos índices de liquidez é possível, uma vez que o</w:t>
      </w:r>
      <w:r w:rsidR="00987D6B">
        <w:rPr>
          <w:rFonts w:ascii="Times New Roman" w:hAnsi="Times New Roman" w:cs="Times New Roman"/>
          <w:sz w:val="24"/>
          <w:szCs w:val="24"/>
        </w:rPr>
        <w:t>s</w:t>
      </w:r>
      <w:r w:rsidR="00E33F9A">
        <w:rPr>
          <w:rFonts w:ascii="Times New Roman" w:hAnsi="Times New Roman" w:cs="Times New Roman"/>
          <w:sz w:val="24"/>
          <w:szCs w:val="24"/>
        </w:rPr>
        <w:t xml:space="preserve"> discent</w:t>
      </w:r>
      <w:r w:rsidR="00987D6B">
        <w:rPr>
          <w:rFonts w:ascii="Times New Roman" w:hAnsi="Times New Roman" w:cs="Times New Roman"/>
          <w:sz w:val="24"/>
          <w:szCs w:val="24"/>
        </w:rPr>
        <w:t xml:space="preserve">es, por fazerem parte da empresa da qual originaram os relatórios, </w:t>
      </w:r>
      <w:r w:rsidR="00E33F9A">
        <w:rPr>
          <w:rFonts w:ascii="Times New Roman" w:hAnsi="Times New Roman" w:cs="Times New Roman"/>
          <w:sz w:val="24"/>
          <w:szCs w:val="24"/>
        </w:rPr>
        <w:t>conhece</w:t>
      </w:r>
      <w:r w:rsidR="00987D6B">
        <w:rPr>
          <w:rFonts w:ascii="Times New Roman" w:hAnsi="Times New Roman" w:cs="Times New Roman"/>
          <w:sz w:val="24"/>
          <w:szCs w:val="24"/>
        </w:rPr>
        <w:t>m</w:t>
      </w:r>
      <w:r w:rsidR="00E33F9A">
        <w:rPr>
          <w:rFonts w:ascii="Times New Roman" w:hAnsi="Times New Roman" w:cs="Times New Roman"/>
          <w:sz w:val="24"/>
          <w:szCs w:val="24"/>
        </w:rPr>
        <w:t xml:space="preserve"> a natureza das contas do passivo.  O Quadro </w:t>
      </w:r>
      <w:proofErr w:type="gramStart"/>
      <w:r w:rsidR="00E33F9A">
        <w:rPr>
          <w:rFonts w:ascii="Times New Roman" w:hAnsi="Times New Roman" w:cs="Times New Roman"/>
          <w:sz w:val="24"/>
          <w:szCs w:val="24"/>
        </w:rPr>
        <w:t>7</w:t>
      </w:r>
      <w:proofErr w:type="gramEnd"/>
      <w:r w:rsidR="00E33F9A">
        <w:rPr>
          <w:rFonts w:ascii="Times New Roman" w:hAnsi="Times New Roman" w:cs="Times New Roman"/>
          <w:sz w:val="24"/>
          <w:szCs w:val="24"/>
        </w:rPr>
        <w:t xml:space="preserve"> apresenta o resultado dos cálculos dos índices de liquidez da empresa </w:t>
      </w:r>
      <w:proofErr w:type="spellStart"/>
      <w:r w:rsidR="00E33F9A">
        <w:rPr>
          <w:rFonts w:ascii="Times New Roman" w:hAnsi="Times New Roman" w:cs="Times New Roman"/>
          <w:sz w:val="24"/>
          <w:szCs w:val="24"/>
        </w:rPr>
        <w:t>E-Nova</w:t>
      </w:r>
      <w:proofErr w:type="spellEnd"/>
      <w:r w:rsidR="00E33F9A">
        <w:rPr>
          <w:rFonts w:ascii="Times New Roman" w:hAnsi="Times New Roman" w:cs="Times New Roman"/>
          <w:sz w:val="24"/>
          <w:szCs w:val="24"/>
        </w:rPr>
        <w:t>.</w:t>
      </w:r>
    </w:p>
    <w:p w:rsidR="00C20389" w:rsidRPr="00C20389" w:rsidRDefault="00C20389" w:rsidP="002F2C96">
      <w:pPr>
        <w:pStyle w:val="PargrafodaLista"/>
        <w:spacing w:after="0" w:line="240" w:lineRule="auto"/>
        <w:jc w:val="both"/>
        <w:rPr>
          <w:rFonts w:ascii="Times New Roman" w:hAnsi="Times New Roman" w:cs="Times New Roman"/>
          <w:sz w:val="24"/>
          <w:szCs w:val="24"/>
        </w:rPr>
      </w:pPr>
    </w:p>
    <w:p w:rsidR="00C941B2" w:rsidRPr="00A34308" w:rsidRDefault="00C941B2" w:rsidP="00A34308">
      <w:pPr>
        <w:spacing w:after="0" w:line="240" w:lineRule="auto"/>
        <w:jc w:val="center"/>
        <w:outlineLvl w:val="0"/>
        <w:rPr>
          <w:rFonts w:ascii="Times New Roman" w:hAnsi="Times New Roman" w:cs="Times New Roman"/>
          <w:b/>
          <w:sz w:val="24"/>
          <w:szCs w:val="24"/>
        </w:rPr>
      </w:pPr>
      <w:r w:rsidRPr="00A34308">
        <w:rPr>
          <w:rFonts w:ascii="Times New Roman" w:hAnsi="Times New Roman" w:cs="Times New Roman"/>
          <w:b/>
          <w:sz w:val="20"/>
          <w:szCs w:val="20"/>
        </w:rPr>
        <w:t>Quadro 07 – Índices d</w:t>
      </w:r>
      <w:r w:rsidR="009570C3" w:rsidRPr="00A34308">
        <w:rPr>
          <w:rFonts w:ascii="Times New Roman" w:hAnsi="Times New Roman" w:cs="Times New Roman"/>
          <w:b/>
          <w:sz w:val="20"/>
          <w:szCs w:val="20"/>
        </w:rPr>
        <w:t>e liquidez da e</w:t>
      </w:r>
      <w:r w:rsidRPr="00A34308">
        <w:rPr>
          <w:rFonts w:ascii="Times New Roman" w:hAnsi="Times New Roman" w:cs="Times New Roman"/>
          <w:b/>
          <w:sz w:val="20"/>
          <w:szCs w:val="20"/>
        </w:rPr>
        <w:t xml:space="preserve">mpresa </w:t>
      </w:r>
      <w:proofErr w:type="spellStart"/>
      <w:r w:rsidRPr="00A34308">
        <w:rPr>
          <w:rFonts w:ascii="Times New Roman" w:hAnsi="Times New Roman" w:cs="Times New Roman"/>
          <w:b/>
          <w:sz w:val="20"/>
          <w:szCs w:val="20"/>
        </w:rPr>
        <w:t>E-Nova</w:t>
      </w:r>
      <w:proofErr w:type="spellEnd"/>
    </w:p>
    <w:tbl>
      <w:tblPr>
        <w:tblStyle w:val="Tabelacomgrade"/>
        <w:tblW w:w="8628" w:type="dxa"/>
        <w:jc w:val="center"/>
        <w:tblLook w:val="04A0"/>
      </w:tblPr>
      <w:tblGrid>
        <w:gridCol w:w="4838"/>
        <w:gridCol w:w="947"/>
        <w:gridCol w:w="948"/>
        <w:gridCol w:w="947"/>
        <w:gridCol w:w="948"/>
      </w:tblGrid>
      <w:tr w:rsidR="00C941B2" w:rsidRPr="00F3225E" w:rsidTr="00A25991">
        <w:trPr>
          <w:trHeight w:val="317"/>
          <w:jc w:val="center"/>
        </w:trPr>
        <w:tc>
          <w:tcPr>
            <w:tcW w:w="4838" w:type="dxa"/>
            <w:vAlign w:val="center"/>
          </w:tcPr>
          <w:p w:rsidR="00C941B2" w:rsidRPr="00F3225E" w:rsidRDefault="00C941B2" w:rsidP="002F2C96">
            <w:pPr>
              <w:jc w:val="center"/>
              <w:rPr>
                <w:rFonts w:ascii="Times New Roman" w:hAnsi="Times New Roman" w:cs="Times New Roman"/>
                <w:b/>
                <w:sz w:val="20"/>
                <w:szCs w:val="20"/>
              </w:rPr>
            </w:pPr>
            <w:r w:rsidRPr="00F3225E">
              <w:rPr>
                <w:rFonts w:ascii="Times New Roman" w:hAnsi="Times New Roman" w:cs="Times New Roman"/>
                <w:b/>
                <w:sz w:val="20"/>
                <w:szCs w:val="20"/>
              </w:rPr>
              <w:t>Fórmula</w:t>
            </w:r>
          </w:p>
        </w:tc>
        <w:tc>
          <w:tcPr>
            <w:tcW w:w="947" w:type="dxa"/>
            <w:vAlign w:val="center"/>
          </w:tcPr>
          <w:p w:rsidR="00C941B2" w:rsidRPr="00F3225E" w:rsidRDefault="00C941B2" w:rsidP="002F2C96">
            <w:pPr>
              <w:jc w:val="center"/>
              <w:rPr>
                <w:rFonts w:ascii="Times New Roman" w:eastAsia="Calibri" w:hAnsi="Times New Roman" w:cs="Times New Roman"/>
                <w:b/>
                <w:sz w:val="20"/>
                <w:szCs w:val="20"/>
              </w:rPr>
            </w:pPr>
            <w:r w:rsidRPr="00F3225E">
              <w:rPr>
                <w:rFonts w:ascii="Times New Roman" w:eastAsia="Calibri" w:hAnsi="Times New Roman" w:cs="Times New Roman"/>
                <w:b/>
                <w:sz w:val="20"/>
                <w:szCs w:val="20"/>
              </w:rPr>
              <w:t>2015/1</w:t>
            </w:r>
          </w:p>
        </w:tc>
        <w:tc>
          <w:tcPr>
            <w:tcW w:w="948" w:type="dxa"/>
            <w:vAlign w:val="center"/>
          </w:tcPr>
          <w:p w:rsidR="00C941B2" w:rsidRPr="00F3225E" w:rsidRDefault="00C941B2" w:rsidP="002F2C96">
            <w:pPr>
              <w:jc w:val="center"/>
              <w:rPr>
                <w:rFonts w:ascii="Times New Roman" w:hAnsi="Times New Roman" w:cs="Times New Roman"/>
                <w:b/>
                <w:sz w:val="20"/>
                <w:szCs w:val="20"/>
              </w:rPr>
            </w:pPr>
            <w:r w:rsidRPr="00F3225E">
              <w:rPr>
                <w:rFonts w:ascii="Times New Roman" w:hAnsi="Times New Roman" w:cs="Times New Roman"/>
                <w:b/>
                <w:sz w:val="20"/>
                <w:szCs w:val="20"/>
              </w:rPr>
              <w:t>2015/2</w:t>
            </w:r>
          </w:p>
        </w:tc>
        <w:tc>
          <w:tcPr>
            <w:tcW w:w="947" w:type="dxa"/>
            <w:vAlign w:val="center"/>
          </w:tcPr>
          <w:p w:rsidR="00C941B2" w:rsidRPr="00F3225E" w:rsidRDefault="00C941B2" w:rsidP="002F2C96">
            <w:pPr>
              <w:jc w:val="center"/>
              <w:rPr>
                <w:rFonts w:ascii="Times New Roman" w:hAnsi="Times New Roman" w:cs="Times New Roman"/>
                <w:b/>
                <w:sz w:val="20"/>
                <w:szCs w:val="20"/>
              </w:rPr>
            </w:pPr>
            <w:r w:rsidRPr="00F3225E">
              <w:rPr>
                <w:rFonts w:ascii="Times New Roman" w:hAnsi="Times New Roman" w:cs="Times New Roman"/>
                <w:b/>
                <w:sz w:val="20"/>
                <w:szCs w:val="20"/>
              </w:rPr>
              <w:t>2015/3</w:t>
            </w:r>
          </w:p>
        </w:tc>
        <w:tc>
          <w:tcPr>
            <w:tcW w:w="948" w:type="dxa"/>
            <w:vAlign w:val="center"/>
          </w:tcPr>
          <w:p w:rsidR="00C941B2" w:rsidRPr="00F3225E" w:rsidRDefault="00C941B2" w:rsidP="002F2C96">
            <w:pPr>
              <w:jc w:val="center"/>
              <w:rPr>
                <w:rFonts w:ascii="Times New Roman" w:hAnsi="Times New Roman" w:cs="Times New Roman"/>
                <w:b/>
                <w:sz w:val="20"/>
                <w:szCs w:val="20"/>
              </w:rPr>
            </w:pPr>
            <w:r w:rsidRPr="00F3225E">
              <w:rPr>
                <w:rFonts w:ascii="Times New Roman" w:hAnsi="Times New Roman" w:cs="Times New Roman"/>
                <w:b/>
                <w:sz w:val="20"/>
                <w:szCs w:val="20"/>
              </w:rPr>
              <w:t>2015/4</w:t>
            </w:r>
          </w:p>
        </w:tc>
      </w:tr>
      <w:tr w:rsidR="00C941B2" w:rsidRPr="00F3225E" w:rsidTr="00A25991">
        <w:trPr>
          <w:trHeight w:val="663"/>
          <w:jc w:val="center"/>
        </w:trPr>
        <w:tc>
          <w:tcPr>
            <w:tcW w:w="4838" w:type="dxa"/>
            <w:vAlign w:val="center"/>
          </w:tcPr>
          <w:p w:rsidR="00C941B2" w:rsidRPr="00F3225E" w:rsidRDefault="00C941B2" w:rsidP="002F2C96">
            <w:pPr>
              <w:jc w:val="center"/>
              <w:rPr>
                <w:rFonts w:ascii="Times New Roman" w:hAnsi="Times New Roman" w:cs="Times New Roman"/>
                <w:sz w:val="20"/>
                <w:szCs w:val="20"/>
              </w:rPr>
            </w:pPr>
            <m:oMathPara>
              <m:oMath>
                <m:r>
                  <m:rPr>
                    <m:sty m:val="p"/>
                  </m:rPr>
                  <w:rPr>
                    <w:rFonts w:ascii="Cambria Math" w:hAnsi="Cambria Math" w:cs="Times New Roman"/>
                    <w:sz w:val="20"/>
                    <w:szCs w:val="20"/>
                  </w:rPr>
                  <m:t>Í</m:t>
                </m:r>
                <m:r>
                  <m:rPr>
                    <m:sty m:val="p"/>
                  </m:rPr>
                  <w:rPr>
                    <w:rFonts w:ascii="Cambria Math" w:hAnsi="Times New Roman" w:cs="Times New Roman"/>
                    <w:sz w:val="20"/>
                    <w:szCs w:val="20"/>
                  </w:rPr>
                  <m:t xml:space="preserve">ndice de liquidez corrente= </m:t>
                </m:r>
                <m:f>
                  <m:fPr>
                    <m:ctrlPr>
                      <w:rPr>
                        <w:rFonts w:ascii="Cambria Math" w:hAnsi="Times New Roman" w:cs="Times New Roman"/>
                        <w:sz w:val="20"/>
                        <w:szCs w:val="20"/>
                      </w:rPr>
                    </m:ctrlPr>
                  </m:fPr>
                  <m:num>
                    <m:r>
                      <m:rPr>
                        <m:sty m:val="p"/>
                      </m:rPr>
                      <w:rPr>
                        <w:rFonts w:ascii="Cambria Math" w:hAnsi="Times New Roman" w:cs="Times New Roman"/>
                        <w:sz w:val="20"/>
                        <w:szCs w:val="20"/>
                      </w:rPr>
                      <m:t>Ativo circulante</m:t>
                    </m:r>
                  </m:num>
                  <m:den>
                    <m:r>
                      <m:rPr>
                        <m:sty m:val="p"/>
                      </m:rPr>
                      <w:rPr>
                        <w:rFonts w:ascii="Cambria Math" w:hAnsi="Times New Roman" w:cs="Times New Roman"/>
                        <w:sz w:val="20"/>
                        <w:szCs w:val="20"/>
                      </w:rPr>
                      <m:t>Passivo circulante</m:t>
                    </m:r>
                  </m:den>
                </m:f>
              </m:oMath>
            </m:oMathPara>
          </w:p>
        </w:tc>
        <w:tc>
          <w:tcPr>
            <w:tcW w:w="947" w:type="dxa"/>
            <w:vAlign w:val="center"/>
          </w:tcPr>
          <w:p w:rsidR="00C941B2" w:rsidRPr="00F3225E" w:rsidRDefault="00C941B2" w:rsidP="002F2C96">
            <w:pPr>
              <w:jc w:val="center"/>
              <w:rPr>
                <w:rFonts w:ascii="Times New Roman" w:hAnsi="Times New Roman" w:cs="Times New Roman"/>
                <w:sz w:val="18"/>
                <w:szCs w:val="18"/>
              </w:rPr>
            </w:pPr>
            <m:oMathPara>
              <m:oMath>
                <m:r>
                  <m:rPr>
                    <m:sty m:val="p"/>
                  </m:rPr>
                  <w:rPr>
                    <w:rFonts w:ascii="Cambria Math" w:hAnsi="Times New Roman" w:cs="Times New Roman"/>
                    <w:sz w:val="18"/>
                    <w:szCs w:val="18"/>
                  </w:rPr>
                  <m:t>1,27</m:t>
                </m:r>
              </m:oMath>
            </m:oMathPara>
          </w:p>
        </w:tc>
        <w:tc>
          <w:tcPr>
            <w:tcW w:w="948" w:type="dxa"/>
            <w:vAlign w:val="center"/>
          </w:tcPr>
          <w:p w:rsidR="00C941B2" w:rsidRPr="00F3225E" w:rsidRDefault="00C941B2" w:rsidP="002F2C96">
            <w:pPr>
              <w:jc w:val="center"/>
              <w:rPr>
                <w:rFonts w:ascii="Times New Roman" w:hAnsi="Times New Roman" w:cs="Times New Roman"/>
                <w:sz w:val="20"/>
                <w:szCs w:val="20"/>
              </w:rPr>
            </w:pPr>
            <m:oMathPara>
              <m:oMath>
                <m:r>
                  <m:rPr>
                    <m:sty m:val="p"/>
                  </m:rPr>
                  <w:rPr>
                    <w:rFonts w:ascii="Cambria Math" w:hAnsi="Times New Roman" w:cs="Times New Roman"/>
                    <w:sz w:val="18"/>
                    <w:szCs w:val="18"/>
                  </w:rPr>
                  <m:t>1,67</m:t>
                </m:r>
              </m:oMath>
            </m:oMathPara>
          </w:p>
        </w:tc>
        <w:tc>
          <w:tcPr>
            <w:tcW w:w="947" w:type="dxa"/>
            <w:vAlign w:val="center"/>
          </w:tcPr>
          <w:p w:rsidR="00C941B2" w:rsidRPr="00F3225E" w:rsidRDefault="00C941B2" w:rsidP="002F2C96">
            <w:pPr>
              <w:jc w:val="center"/>
              <w:rPr>
                <w:rFonts w:ascii="Times New Roman" w:hAnsi="Times New Roman" w:cs="Times New Roman"/>
                <w:sz w:val="20"/>
                <w:szCs w:val="20"/>
              </w:rPr>
            </w:pPr>
            <m:oMathPara>
              <m:oMath>
                <m:r>
                  <m:rPr>
                    <m:sty m:val="p"/>
                  </m:rPr>
                  <w:rPr>
                    <w:rFonts w:ascii="Cambria Math" w:hAnsi="Times New Roman" w:cs="Times New Roman"/>
                    <w:sz w:val="18"/>
                    <w:szCs w:val="18"/>
                  </w:rPr>
                  <m:t>1,28</m:t>
                </m:r>
              </m:oMath>
            </m:oMathPara>
          </w:p>
        </w:tc>
        <w:tc>
          <w:tcPr>
            <w:tcW w:w="948" w:type="dxa"/>
            <w:vAlign w:val="center"/>
          </w:tcPr>
          <w:p w:rsidR="00C941B2" w:rsidRPr="00F3225E" w:rsidRDefault="00C941B2" w:rsidP="002F2C96">
            <w:pPr>
              <w:jc w:val="center"/>
              <w:rPr>
                <w:rFonts w:ascii="Times New Roman" w:hAnsi="Times New Roman" w:cs="Times New Roman"/>
                <w:sz w:val="20"/>
                <w:szCs w:val="20"/>
              </w:rPr>
            </w:pPr>
            <m:oMathPara>
              <m:oMath>
                <m:r>
                  <m:rPr>
                    <m:sty m:val="p"/>
                  </m:rPr>
                  <w:rPr>
                    <w:rFonts w:ascii="Cambria Math" w:hAnsi="Times New Roman" w:cs="Times New Roman"/>
                    <w:sz w:val="18"/>
                    <w:szCs w:val="18"/>
                  </w:rPr>
                  <m:t>3,15</m:t>
                </m:r>
              </m:oMath>
            </m:oMathPara>
          </w:p>
        </w:tc>
      </w:tr>
      <w:tr w:rsidR="00C941B2" w:rsidRPr="00F3225E" w:rsidTr="00A25991">
        <w:trPr>
          <w:trHeight w:val="663"/>
          <w:jc w:val="center"/>
        </w:trPr>
        <w:tc>
          <w:tcPr>
            <w:tcW w:w="4838" w:type="dxa"/>
            <w:vAlign w:val="center"/>
          </w:tcPr>
          <w:p w:rsidR="00C941B2" w:rsidRPr="00F3225E" w:rsidRDefault="00C941B2" w:rsidP="002F2C96">
            <w:pPr>
              <w:jc w:val="center"/>
              <w:rPr>
                <w:rFonts w:ascii="Times New Roman" w:hAnsi="Times New Roman" w:cs="Times New Roman"/>
                <w:sz w:val="20"/>
                <w:szCs w:val="20"/>
              </w:rPr>
            </w:pPr>
            <m:oMathPara>
              <m:oMath>
                <m:r>
                  <m:rPr>
                    <m:sty m:val="p"/>
                  </m:rPr>
                  <w:rPr>
                    <w:rFonts w:ascii="Cambria Math" w:hAnsi="Times New Roman" w:cs="Times New Roman"/>
                    <w:sz w:val="20"/>
                    <w:szCs w:val="20"/>
                  </w:rPr>
                  <m:t>Í</m:t>
                </m:r>
                <m:r>
                  <m:rPr>
                    <m:sty m:val="p"/>
                  </m:rPr>
                  <w:rPr>
                    <w:rFonts w:ascii="Cambria Math" w:hAnsi="Cambria Math" w:cs="Times New Roman"/>
                    <w:sz w:val="20"/>
                    <w:szCs w:val="20"/>
                  </w:rPr>
                  <m:t>ndicedeliquidezseca</m:t>
                </m:r>
                <m:r>
                  <m:rPr>
                    <m:sty m:val="p"/>
                  </m:rPr>
                  <w:rPr>
                    <w:rFonts w:ascii="Cambria Math" w:hAnsi="Times New Roman" w:cs="Times New Roman"/>
                    <w:sz w:val="20"/>
                    <w:szCs w:val="20"/>
                  </w:rPr>
                  <m:t xml:space="preserve">= </m:t>
                </m:r>
                <m:f>
                  <m:fPr>
                    <m:ctrlPr>
                      <w:rPr>
                        <w:rFonts w:ascii="Cambria Math" w:hAnsi="Times New Roman" w:cs="Times New Roman"/>
                        <w:sz w:val="20"/>
                        <w:szCs w:val="20"/>
                      </w:rPr>
                    </m:ctrlPr>
                  </m:fPr>
                  <m:num>
                    <m:r>
                      <m:rPr>
                        <m:sty m:val="p"/>
                      </m:rPr>
                      <w:rPr>
                        <w:rFonts w:ascii="Cambria Math" w:hAnsi="Cambria Math" w:cs="Times New Roman"/>
                        <w:sz w:val="20"/>
                        <w:szCs w:val="20"/>
                      </w:rPr>
                      <m:t>Ativocirculante-Estoques</m:t>
                    </m:r>
                  </m:num>
                  <m:den>
                    <m:r>
                      <m:rPr>
                        <m:sty m:val="p"/>
                      </m:rPr>
                      <w:rPr>
                        <w:rFonts w:ascii="Cambria Math" w:hAnsi="Cambria Math" w:cs="Times New Roman"/>
                        <w:sz w:val="20"/>
                        <w:szCs w:val="20"/>
                      </w:rPr>
                      <m:t>Passivocirculante</m:t>
                    </m:r>
                  </m:den>
                </m:f>
              </m:oMath>
            </m:oMathPara>
          </w:p>
        </w:tc>
        <w:tc>
          <w:tcPr>
            <w:tcW w:w="947" w:type="dxa"/>
            <w:vAlign w:val="center"/>
          </w:tcPr>
          <w:p w:rsidR="00C941B2" w:rsidRPr="00F3225E" w:rsidRDefault="00C941B2" w:rsidP="002F2C96">
            <w:pPr>
              <w:jc w:val="center"/>
              <w:rPr>
                <w:rFonts w:ascii="Times New Roman" w:hAnsi="Times New Roman" w:cs="Times New Roman"/>
                <w:sz w:val="18"/>
                <w:szCs w:val="18"/>
              </w:rPr>
            </w:pPr>
            <m:oMathPara>
              <m:oMath>
                <m:r>
                  <m:rPr>
                    <m:sty m:val="p"/>
                  </m:rPr>
                  <w:rPr>
                    <w:rFonts w:ascii="Cambria Math" w:hAnsi="Times New Roman" w:cs="Times New Roman"/>
                    <w:sz w:val="18"/>
                    <w:szCs w:val="18"/>
                  </w:rPr>
                  <m:t>1,27</m:t>
                </m:r>
              </m:oMath>
            </m:oMathPara>
          </w:p>
        </w:tc>
        <w:tc>
          <w:tcPr>
            <w:tcW w:w="948" w:type="dxa"/>
            <w:vAlign w:val="center"/>
          </w:tcPr>
          <w:p w:rsidR="00C941B2" w:rsidRPr="00F3225E" w:rsidRDefault="00C941B2" w:rsidP="002F2C96">
            <w:pPr>
              <w:jc w:val="center"/>
              <w:rPr>
                <w:rFonts w:ascii="Times New Roman" w:hAnsi="Times New Roman" w:cs="Times New Roman"/>
                <w:sz w:val="20"/>
                <w:szCs w:val="20"/>
              </w:rPr>
            </w:pPr>
            <m:oMathPara>
              <m:oMath>
                <m:r>
                  <m:rPr>
                    <m:sty m:val="p"/>
                  </m:rPr>
                  <w:rPr>
                    <w:rFonts w:ascii="Cambria Math" w:hAnsi="Times New Roman" w:cs="Times New Roman"/>
                    <w:sz w:val="18"/>
                    <w:szCs w:val="18"/>
                  </w:rPr>
                  <m:t>1,67</m:t>
                </m:r>
              </m:oMath>
            </m:oMathPara>
          </w:p>
        </w:tc>
        <w:tc>
          <w:tcPr>
            <w:tcW w:w="947" w:type="dxa"/>
            <w:vAlign w:val="center"/>
          </w:tcPr>
          <w:p w:rsidR="00C941B2" w:rsidRPr="00F3225E" w:rsidRDefault="00C941B2" w:rsidP="002F2C96">
            <w:pPr>
              <w:jc w:val="center"/>
              <w:rPr>
                <w:rFonts w:ascii="Times New Roman" w:hAnsi="Times New Roman" w:cs="Times New Roman"/>
                <w:sz w:val="20"/>
                <w:szCs w:val="20"/>
              </w:rPr>
            </w:pPr>
            <m:oMathPara>
              <m:oMath>
                <m:r>
                  <m:rPr>
                    <m:sty m:val="p"/>
                  </m:rPr>
                  <w:rPr>
                    <w:rFonts w:ascii="Cambria Math" w:hAnsi="Times New Roman" w:cs="Times New Roman"/>
                    <w:sz w:val="18"/>
                    <w:szCs w:val="18"/>
                  </w:rPr>
                  <m:t>0,72</m:t>
                </m:r>
              </m:oMath>
            </m:oMathPara>
          </w:p>
        </w:tc>
        <w:tc>
          <w:tcPr>
            <w:tcW w:w="948" w:type="dxa"/>
            <w:vAlign w:val="center"/>
          </w:tcPr>
          <w:p w:rsidR="00C941B2" w:rsidRPr="00F3225E" w:rsidRDefault="00C941B2" w:rsidP="002F2C96">
            <w:pPr>
              <w:jc w:val="center"/>
              <w:rPr>
                <w:rFonts w:ascii="Times New Roman" w:hAnsi="Times New Roman" w:cs="Times New Roman"/>
                <w:sz w:val="20"/>
                <w:szCs w:val="20"/>
              </w:rPr>
            </w:pPr>
            <m:oMathPara>
              <m:oMath>
                <m:r>
                  <m:rPr>
                    <m:sty m:val="p"/>
                  </m:rPr>
                  <w:rPr>
                    <w:rFonts w:ascii="Cambria Math" w:hAnsi="Times New Roman" w:cs="Times New Roman"/>
                    <w:sz w:val="18"/>
                    <w:szCs w:val="18"/>
                  </w:rPr>
                  <m:t>2,61</m:t>
                </m:r>
              </m:oMath>
            </m:oMathPara>
          </w:p>
        </w:tc>
      </w:tr>
    </w:tbl>
    <w:p w:rsidR="00C941B2" w:rsidRPr="00A34308" w:rsidRDefault="00A34308" w:rsidP="002F2C9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A25991" w:rsidRPr="00A34308">
        <w:rPr>
          <w:rFonts w:ascii="Times New Roman" w:hAnsi="Times New Roman" w:cs="Times New Roman"/>
          <w:sz w:val="20"/>
          <w:szCs w:val="20"/>
        </w:rPr>
        <w:t xml:space="preserve">Fonte: Elaborado </w:t>
      </w:r>
      <w:r w:rsidRPr="00A34308">
        <w:rPr>
          <w:rFonts w:ascii="Times New Roman" w:hAnsi="Times New Roman" w:cs="Times New Roman"/>
          <w:sz w:val="20"/>
          <w:szCs w:val="20"/>
        </w:rPr>
        <w:t>pelos autores</w:t>
      </w:r>
    </w:p>
    <w:p w:rsidR="00C20389" w:rsidRDefault="00C20389" w:rsidP="002F2C96">
      <w:pPr>
        <w:spacing w:after="0" w:line="240" w:lineRule="auto"/>
        <w:ind w:firstLine="851"/>
        <w:jc w:val="both"/>
        <w:rPr>
          <w:rFonts w:ascii="Times New Roman" w:hAnsi="Times New Roman" w:cs="Times New Roman"/>
          <w:sz w:val="24"/>
          <w:szCs w:val="24"/>
        </w:rPr>
      </w:pPr>
    </w:p>
    <w:p w:rsidR="00C941B2" w:rsidRPr="00F3225E" w:rsidRDefault="00C941B2" w:rsidP="002F2C96">
      <w:pPr>
        <w:spacing w:after="0" w:line="240" w:lineRule="auto"/>
        <w:ind w:firstLine="360"/>
        <w:jc w:val="both"/>
        <w:rPr>
          <w:rFonts w:ascii="Times New Roman" w:hAnsi="Times New Roman" w:cs="Times New Roman"/>
          <w:sz w:val="24"/>
          <w:szCs w:val="24"/>
        </w:rPr>
      </w:pPr>
    </w:p>
    <w:p w:rsidR="00C20389" w:rsidRDefault="00C20389" w:rsidP="002F2C96">
      <w:pPr>
        <w:pStyle w:val="PargrafodaLista"/>
        <w:numPr>
          <w:ilvl w:val="0"/>
          <w:numId w:val="7"/>
        </w:numPr>
        <w:spacing w:after="0" w:line="240" w:lineRule="auto"/>
        <w:ind w:left="567" w:hanging="567"/>
        <w:jc w:val="both"/>
        <w:rPr>
          <w:rFonts w:ascii="Times New Roman" w:hAnsi="Times New Roman" w:cs="Times New Roman"/>
          <w:b/>
          <w:sz w:val="24"/>
          <w:szCs w:val="24"/>
        </w:rPr>
      </w:pPr>
      <w:r w:rsidRPr="00C20389">
        <w:rPr>
          <w:rFonts w:ascii="Times New Roman" w:hAnsi="Times New Roman" w:cs="Times New Roman"/>
          <w:b/>
          <w:sz w:val="24"/>
          <w:szCs w:val="24"/>
        </w:rPr>
        <w:t xml:space="preserve">Índices de </w:t>
      </w:r>
      <w:r>
        <w:rPr>
          <w:rFonts w:ascii="Times New Roman" w:hAnsi="Times New Roman" w:cs="Times New Roman"/>
          <w:b/>
          <w:sz w:val="24"/>
          <w:szCs w:val="24"/>
        </w:rPr>
        <w:t>atividade</w:t>
      </w:r>
    </w:p>
    <w:p w:rsidR="00976FCD" w:rsidRDefault="00C20389" w:rsidP="002F2C96">
      <w:pPr>
        <w:spacing w:after="0" w:line="240" w:lineRule="auto"/>
        <w:ind w:firstLine="851"/>
        <w:jc w:val="both"/>
        <w:rPr>
          <w:rFonts w:ascii="Times New Roman" w:hAnsi="Times New Roman" w:cs="Times New Roman"/>
          <w:sz w:val="24"/>
          <w:szCs w:val="24"/>
        </w:rPr>
      </w:pPr>
      <w:r w:rsidRPr="00C20389">
        <w:rPr>
          <w:rFonts w:ascii="Times New Roman" w:hAnsi="Times New Roman" w:cs="Times New Roman"/>
          <w:sz w:val="24"/>
          <w:szCs w:val="24"/>
        </w:rPr>
        <w:t>Para cálculo do prazo médio de pagamento e recebimento, pelo fato de os relatórios gerados pelo simulador serem trimestrais, o valor d</w:t>
      </w:r>
      <w:r w:rsidR="00121476">
        <w:rPr>
          <w:rFonts w:ascii="Times New Roman" w:hAnsi="Times New Roman" w:cs="Times New Roman"/>
          <w:sz w:val="24"/>
          <w:szCs w:val="24"/>
        </w:rPr>
        <w:t>iário médio das vendas deve</w:t>
      </w:r>
      <w:r w:rsidRPr="00C20389">
        <w:rPr>
          <w:rFonts w:ascii="Times New Roman" w:hAnsi="Times New Roman" w:cs="Times New Roman"/>
          <w:sz w:val="24"/>
          <w:szCs w:val="24"/>
        </w:rPr>
        <w:t xml:space="preserve"> ser obtido por meio da divisão das compras (e vendas) trimestrais por 90, e não das compras (e vendas) anuais por 365, conforme apresentado por </w:t>
      </w:r>
      <w:proofErr w:type="spellStart"/>
      <w:r w:rsidRPr="00C20389">
        <w:rPr>
          <w:rFonts w:ascii="Times New Roman" w:hAnsi="Times New Roman" w:cs="Times New Roman"/>
          <w:sz w:val="24"/>
          <w:szCs w:val="24"/>
        </w:rPr>
        <w:t>Gitman</w:t>
      </w:r>
      <w:proofErr w:type="spellEnd"/>
      <w:r w:rsidRPr="00C20389">
        <w:rPr>
          <w:rFonts w:ascii="Times New Roman" w:hAnsi="Times New Roman" w:cs="Times New Roman"/>
          <w:sz w:val="24"/>
          <w:szCs w:val="24"/>
        </w:rPr>
        <w:t xml:space="preserve"> (2010).</w:t>
      </w:r>
      <w:r w:rsidR="000A463E">
        <w:rPr>
          <w:rFonts w:ascii="Times New Roman" w:hAnsi="Times New Roman" w:cs="Times New Roman"/>
          <w:sz w:val="24"/>
          <w:szCs w:val="24"/>
        </w:rPr>
        <w:t xml:space="preserve">  O Quadro </w:t>
      </w:r>
      <w:proofErr w:type="gramStart"/>
      <w:r w:rsidR="000A463E">
        <w:rPr>
          <w:rFonts w:ascii="Times New Roman" w:hAnsi="Times New Roman" w:cs="Times New Roman"/>
          <w:sz w:val="24"/>
          <w:szCs w:val="24"/>
        </w:rPr>
        <w:t>8</w:t>
      </w:r>
      <w:proofErr w:type="gramEnd"/>
      <w:r w:rsidR="000A463E">
        <w:rPr>
          <w:rFonts w:ascii="Times New Roman" w:hAnsi="Times New Roman" w:cs="Times New Roman"/>
          <w:sz w:val="24"/>
          <w:szCs w:val="24"/>
        </w:rPr>
        <w:t xml:space="preserve"> apresenta os resultados dos índices de atividade da empresa </w:t>
      </w:r>
      <w:proofErr w:type="spellStart"/>
      <w:r w:rsidR="000A463E">
        <w:rPr>
          <w:rFonts w:ascii="Times New Roman" w:hAnsi="Times New Roman" w:cs="Times New Roman"/>
          <w:sz w:val="24"/>
          <w:szCs w:val="24"/>
        </w:rPr>
        <w:t>E-Nova</w:t>
      </w:r>
      <w:proofErr w:type="spellEnd"/>
      <w:r w:rsidR="000A463E">
        <w:rPr>
          <w:rFonts w:ascii="Times New Roman" w:hAnsi="Times New Roman" w:cs="Times New Roman"/>
          <w:sz w:val="24"/>
          <w:szCs w:val="24"/>
        </w:rPr>
        <w:t>.</w:t>
      </w:r>
      <w:r w:rsidR="001D3630">
        <w:rPr>
          <w:rFonts w:ascii="Times New Roman" w:hAnsi="Times New Roman" w:cs="Times New Roman"/>
          <w:sz w:val="24"/>
          <w:szCs w:val="24"/>
        </w:rPr>
        <w:t xml:space="preserve">  Nos primeiros dois períodos a</w:t>
      </w:r>
      <w:r w:rsidR="0007618C">
        <w:rPr>
          <w:rFonts w:ascii="Times New Roman" w:hAnsi="Times New Roman" w:cs="Times New Roman"/>
          <w:sz w:val="24"/>
          <w:szCs w:val="24"/>
        </w:rPr>
        <w:t xml:space="preserve"> empresa não apresentou estoque e, por este motivo, não foram calculados os giros do estoque.</w:t>
      </w:r>
      <w:r w:rsidR="001D3630">
        <w:rPr>
          <w:rFonts w:ascii="Times New Roman" w:hAnsi="Times New Roman" w:cs="Times New Roman"/>
          <w:sz w:val="24"/>
          <w:szCs w:val="24"/>
        </w:rPr>
        <w:t xml:space="preserve">  </w:t>
      </w:r>
    </w:p>
    <w:p w:rsidR="00C20389" w:rsidRDefault="001D3630" w:rsidP="002F2C96">
      <w:pPr>
        <w:spacing w:after="0" w:line="240" w:lineRule="auto"/>
        <w:ind w:firstLine="851"/>
        <w:jc w:val="both"/>
        <w:rPr>
          <w:rFonts w:ascii="Times New Roman" w:hAnsi="Times New Roman" w:cs="Times New Roman"/>
          <w:sz w:val="24"/>
          <w:szCs w:val="24"/>
        </w:rPr>
      </w:pPr>
      <w:r w:rsidRPr="00250798">
        <w:rPr>
          <w:rFonts w:ascii="Times New Roman" w:hAnsi="Times New Roman" w:cs="Times New Roman"/>
          <w:sz w:val="24"/>
          <w:szCs w:val="24"/>
        </w:rPr>
        <w:t xml:space="preserve">Não foi possível realizar o cálculo do prazo médio de pagamento, em função da falta de informação das compras trimestrais.  </w:t>
      </w:r>
      <w:r w:rsidR="00097FA0">
        <w:rPr>
          <w:rFonts w:ascii="Times New Roman" w:hAnsi="Times New Roman" w:cs="Times New Roman"/>
          <w:sz w:val="24"/>
          <w:szCs w:val="24"/>
        </w:rPr>
        <w:t>Destaca</w:t>
      </w:r>
      <w:r w:rsidRPr="00250798">
        <w:rPr>
          <w:rFonts w:ascii="Times New Roman" w:hAnsi="Times New Roman" w:cs="Times New Roman"/>
          <w:sz w:val="24"/>
          <w:szCs w:val="24"/>
        </w:rPr>
        <w:t>-se,</w:t>
      </w:r>
      <w:r w:rsidR="00097FA0">
        <w:rPr>
          <w:rFonts w:ascii="Times New Roman" w:hAnsi="Times New Roman" w:cs="Times New Roman"/>
          <w:sz w:val="24"/>
          <w:szCs w:val="24"/>
        </w:rPr>
        <w:t xml:space="preserve"> portanto, que</w:t>
      </w:r>
      <w:r w:rsidRPr="00250798">
        <w:rPr>
          <w:rFonts w:ascii="Times New Roman" w:hAnsi="Times New Roman" w:cs="Times New Roman"/>
          <w:sz w:val="24"/>
          <w:szCs w:val="24"/>
        </w:rPr>
        <w:t xml:space="preserve"> além dos relatórios fornecidos pelo simulador, </w:t>
      </w:r>
      <w:r w:rsidR="0007618C" w:rsidRPr="00250798">
        <w:rPr>
          <w:rFonts w:ascii="Times New Roman" w:hAnsi="Times New Roman" w:cs="Times New Roman"/>
          <w:sz w:val="24"/>
          <w:szCs w:val="24"/>
        </w:rPr>
        <w:t>para realização dos cálculos</w:t>
      </w:r>
      <w:r w:rsidR="00B85C94">
        <w:rPr>
          <w:rFonts w:ascii="Times New Roman" w:hAnsi="Times New Roman" w:cs="Times New Roman"/>
          <w:sz w:val="24"/>
          <w:szCs w:val="24"/>
        </w:rPr>
        <w:t xml:space="preserve"> dos índices</w:t>
      </w:r>
      <w:r w:rsidR="0007618C" w:rsidRPr="00250798">
        <w:rPr>
          <w:rFonts w:ascii="Times New Roman" w:hAnsi="Times New Roman" w:cs="Times New Roman"/>
          <w:sz w:val="24"/>
          <w:szCs w:val="24"/>
        </w:rPr>
        <w:t xml:space="preserve"> </w:t>
      </w:r>
      <w:r w:rsidR="00613587">
        <w:rPr>
          <w:rFonts w:ascii="Times New Roman" w:hAnsi="Times New Roman" w:cs="Times New Roman"/>
          <w:sz w:val="24"/>
          <w:szCs w:val="24"/>
        </w:rPr>
        <w:t>faz-se</w:t>
      </w:r>
      <w:r w:rsidRPr="00250798">
        <w:rPr>
          <w:rFonts w:ascii="Times New Roman" w:hAnsi="Times New Roman" w:cs="Times New Roman"/>
          <w:sz w:val="24"/>
          <w:szCs w:val="24"/>
        </w:rPr>
        <w:t xml:space="preserve"> necessário o formulário de registro d</w:t>
      </w:r>
      <w:r w:rsidR="0007618C" w:rsidRPr="00250798">
        <w:rPr>
          <w:rFonts w:ascii="Times New Roman" w:hAnsi="Times New Roman" w:cs="Times New Roman"/>
          <w:sz w:val="24"/>
          <w:szCs w:val="24"/>
        </w:rPr>
        <w:t>as</w:t>
      </w:r>
      <w:r w:rsidRPr="00250798">
        <w:rPr>
          <w:rFonts w:ascii="Times New Roman" w:hAnsi="Times New Roman" w:cs="Times New Roman"/>
          <w:sz w:val="24"/>
          <w:szCs w:val="24"/>
        </w:rPr>
        <w:t xml:space="preserve"> decisões </w:t>
      </w:r>
      <w:r w:rsidR="00B85C94">
        <w:rPr>
          <w:rFonts w:ascii="Times New Roman" w:hAnsi="Times New Roman" w:cs="Times New Roman"/>
          <w:sz w:val="24"/>
          <w:szCs w:val="24"/>
        </w:rPr>
        <w:t>da</w:t>
      </w:r>
      <w:r w:rsidRPr="00250798">
        <w:rPr>
          <w:rFonts w:ascii="Times New Roman" w:hAnsi="Times New Roman" w:cs="Times New Roman"/>
          <w:sz w:val="24"/>
          <w:szCs w:val="24"/>
        </w:rPr>
        <w:t xml:space="preserve"> equipe, onde consta, </w:t>
      </w:r>
      <w:r w:rsidR="00976FCD" w:rsidRPr="00250798">
        <w:rPr>
          <w:rFonts w:ascii="Times New Roman" w:hAnsi="Times New Roman" w:cs="Times New Roman"/>
          <w:sz w:val="24"/>
          <w:szCs w:val="24"/>
        </w:rPr>
        <w:t>entre outras informações</w:t>
      </w:r>
      <w:r w:rsidRPr="00250798">
        <w:rPr>
          <w:rFonts w:ascii="Times New Roman" w:hAnsi="Times New Roman" w:cs="Times New Roman"/>
          <w:sz w:val="24"/>
          <w:szCs w:val="24"/>
        </w:rPr>
        <w:t xml:space="preserve">, a quantidade adquirida no período e o valor </w:t>
      </w:r>
      <w:r w:rsidR="003028FF" w:rsidRPr="00250798">
        <w:rPr>
          <w:rFonts w:ascii="Times New Roman" w:hAnsi="Times New Roman" w:cs="Times New Roman"/>
          <w:sz w:val="24"/>
          <w:szCs w:val="24"/>
        </w:rPr>
        <w:t>de aquisição</w:t>
      </w:r>
      <w:r w:rsidRPr="00250798">
        <w:rPr>
          <w:rFonts w:ascii="Times New Roman" w:hAnsi="Times New Roman" w:cs="Times New Roman"/>
          <w:sz w:val="24"/>
          <w:szCs w:val="24"/>
        </w:rPr>
        <w:t>.</w:t>
      </w:r>
    </w:p>
    <w:p w:rsidR="0091410C" w:rsidRPr="00C20389" w:rsidRDefault="0091410C" w:rsidP="002F2C96">
      <w:pPr>
        <w:spacing w:after="0" w:line="240" w:lineRule="auto"/>
        <w:ind w:firstLine="851"/>
        <w:jc w:val="both"/>
        <w:rPr>
          <w:rFonts w:ascii="Times New Roman" w:hAnsi="Times New Roman" w:cs="Times New Roman"/>
          <w:sz w:val="24"/>
          <w:szCs w:val="24"/>
        </w:rPr>
      </w:pPr>
    </w:p>
    <w:p w:rsidR="00C20389" w:rsidRPr="00A34308" w:rsidRDefault="0091410C" w:rsidP="00A34308">
      <w:pPr>
        <w:spacing w:after="0" w:line="240" w:lineRule="auto"/>
        <w:jc w:val="center"/>
        <w:outlineLvl w:val="0"/>
        <w:rPr>
          <w:rFonts w:ascii="Times New Roman" w:hAnsi="Times New Roman" w:cs="Times New Roman"/>
          <w:b/>
          <w:sz w:val="24"/>
          <w:szCs w:val="24"/>
        </w:rPr>
      </w:pPr>
      <w:r w:rsidRPr="00A34308">
        <w:rPr>
          <w:rFonts w:ascii="Times New Roman" w:hAnsi="Times New Roman" w:cs="Times New Roman"/>
          <w:b/>
          <w:sz w:val="20"/>
          <w:szCs w:val="20"/>
        </w:rPr>
        <w:t xml:space="preserve">Quadro 08 – Índices de atividade da empresa </w:t>
      </w:r>
      <w:proofErr w:type="spellStart"/>
      <w:r w:rsidRPr="00A34308">
        <w:rPr>
          <w:rFonts w:ascii="Times New Roman" w:hAnsi="Times New Roman" w:cs="Times New Roman"/>
          <w:b/>
          <w:sz w:val="20"/>
          <w:szCs w:val="20"/>
        </w:rPr>
        <w:t>E-Nova</w:t>
      </w:r>
      <w:proofErr w:type="spellEnd"/>
    </w:p>
    <w:tbl>
      <w:tblPr>
        <w:tblStyle w:val="Tabelacomgrade"/>
        <w:tblW w:w="0" w:type="auto"/>
        <w:jc w:val="center"/>
        <w:tblLook w:val="04A0"/>
      </w:tblPr>
      <w:tblGrid>
        <w:gridCol w:w="1405"/>
        <w:gridCol w:w="1799"/>
        <w:gridCol w:w="1799"/>
        <w:gridCol w:w="1691"/>
        <w:gridCol w:w="1691"/>
      </w:tblGrid>
      <w:tr w:rsidR="00D77DF5" w:rsidRPr="00F3225E" w:rsidTr="00D77DF5">
        <w:trPr>
          <w:trHeight w:val="274"/>
          <w:jc w:val="center"/>
        </w:trPr>
        <w:tc>
          <w:tcPr>
            <w:tcW w:w="0" w:type="auto"/>
            <w:vAlign w:val="center"/>
          </w:tcPr>
          <w:p w:rsidR="00D77DF5" w:rsidRPr="00F3225E" w:rsidRDefault="00D77DF5" w:rsidP="002F2C96">
            <w:pPr>
              <w:jc w:val="center"/>
              <w:rPr>
                <w:rFonts w:ascii="Times New Roman" w:hAnsi="Times New Roman" w:cs="Times New Roman"/>
                <w:b/>
                <w:sz w:val="20"/>
                <w:szCs w:val="20"/>
              </w:rPr>
            </w:pPr>
            <w:r w:rsidRPr="00F3225E">
              <w:rPr>
                <w:rFonts w:ascii="Times New Roman" w:hAnsi="Times New Roman" w:cs="Times New Roman"/>
                <w:b/>
                <w:sz w:val="20"/>
                <w:szCs w:val="20"/>
              </w:rPr>
              <w:t>Fórmula</w:t>
            </w:r>
          </w:p>
        </w:tc>
        <w:tc>
          <w:tcPr>
            <w:tcW w:w="0" w:type="auto"/>
            <w:vAlign w:val="center"/>
          </w:tcPr>
          <w:p w:rsidR="00D77DF5" w:rsidRPr="00F3225E" w:rsidRDefault="00D77DF5" w:rsidP="002F2C96">
            <w:pPr>
              <w:jc w:val="center"/>
              <w:rPr>
                <w:rFonts w:ascii="Times New Roman" w:eastAsia="Calibri" w:hAnsi="Times New Roman" w:cs="Times New Roman"/>
                <w:b/>
                <w:sz w:val="20"/>
                <w:szCs w:val="20"/>
              </w:rPr>
            </w:pPr>
            <w:r w:rsidRPr="00F3225E">
              <w:rPr>
                <w:rFonts w:ascii="Times New Roman" w:eastAsia="Calibri" w:hAnsi="Times New Roman" w:cs="Times New Roman"/>
                <w:b/>
                <w:sz w:val="20"/>
                <w:szCs w:val="20"/>
              </w:rPr>
              <w:t>2015/1</w:t>
            </w:r>
          </w:p>
        </w:tc>
        <w:tc>
          <w:tcPr>
            <w:tcW w:w="0" w:type="auto"/>
            <w:vAlign w:val="center"/>
          </w:tcPr>
          <w:p w:rsidR="00D77DF5" w:rsidRPr="00F3225E" w:rsidRDefault="00D77DF5" w:rsidP="002F2C96">
            <w:pPr>
              <w:jc w:val="center"/>
              <w:rPr>
                <w:rFonts w:ascii="Times New Roman" w:hAnsi="Times New Roman" w:cs="Times New Roman"/>
                <w:b/>
                <w:sz w:val="20"/>
                <w:szCs w:val="20"/>
              </w:rPr>
            </w:pPr>
            <w:r w:rsidRPr="00F3225E">
              <w:rPr>
                <w:rFonts w:ascii="Times New Roman" w:hAnsi="Times New Roman" w:cs="Times New Roman"/>
                <w:b/>
                <w:sz w:val="20"/>
                <w:szCs w:val="20"/>
              </w:rPr>
              <w:t>2015/2</w:t>
            </w:r>
          </w:p>
        </w:tc>
        <w:tc>
          <w:tcPr>
            <w:tcW w:w="0" w:type="auto"/>
            <w:vAlign w:val="center"/>
          </w:tcPr>
          <w:p w:rsidR="00D77DF5" w:rsidRPr="00F3225E" w:rsidRDefault="00D77DF5" w:rsidP="002F2C96">
            <w:pPr>
              <w:jc w:val="center"/>
              <w:rPr>
                <w:rFonts w:ascii="Times New Roman" w:hAnsi="Times New Roman" w:cs="Times New Roman"/>
                <w:b/>
                <w:sz w:val="20"/>
                <w:szCs w:val="20"/>
              </w:rPr>
            </w:pPr>
            <w:r w:rsidRPr="00F3225E">
              <w:rPr>
                <w:rFonts w:ascii="Times New Roman" w:hAnsi="Times New Roman" w:cs="Times New Roman"/>
                <w:b/>
                <w:sz w:val="20"/>
                <w:szCs w:val="20"/>
              </w:rPr>
              <w:t>2015/3</w:t>
            </w:r>
          </w:p>
        </w:tc>
        <w:tc>
          <w:tcPr>
            <w:tcW w:w="0" w:type="auto"/>
            <w:vAlign w:val="center"/>
          </w:tcPr>
          <w:p w:rsidR="00D77DF5" w:rsidRPr="00F3225E" w:rsidRDefault="00D77DF5" w:rsidP="002F2C96">
            <w:pPr>
              <w:jc w:val="center"/>
              <w:rPr>
                <w:rFonts w:ascii="Times New Roman" w:hAnsi="Times New Roman" w:cs="Times New Roman"/>
                <w:b/>
                <w:sz w:val="20"/>
                <w:szCs w:val="20"/>
              </w:rPr>
            </w:pPr>
            <w:r w:rsidRPr="00F3225E">
              <w:rPr>
                <w:rFonts w:ascii="Times New Roman" w:hAnsi="Times New Roman" w:cs="Times New Roman"/>
                <w:b/>
                <w:sz w:val="20"/>
                <w:szCs w:val="20"/>
              </w:rPr>
              <w:t>2015/4</w:t>
            </w:r>
          </w:p>
        </w:tc>
      </w:tr>
      <w:tr w:rsidR="00D77DF5" w:rsidRPr="00F3225E" w:rsidTr="00D77DF5">
        <w:trPr>
          <w:trHeight w:val="533"/>
          <w:jc w:val="center"/>
        </w:trPr>
        <w:tc>
          <w:tcPr>
            <w:tcW w:w="0" w:type="auto"/>
            <w:vAlign w:val="center"/>
          </w:tcPr>
          <w:p w:rsidR="00D77DF5" w:rsidRPr="00F3225E" w:rsidRDefault="00D77DF5" w:rsidP="002F2C96">
            <w:pPr>
              <w:jc w:val="center"/>
              <w:rPr>
                <w:rFonts w:ascii="Times New Roman" w:hAnsi="Times New Roman" w:cs="Times New Roman"/>
                <w:sz w:val="20"/>
                <w:szCs w:val="20"/>
              </w:rPr>
            </w:pPr>
            <m:oMathPara>
              <m:oMath>
                <m:r>
                  <m:rPr>
                    <m:sty m:val="p"/>
                  </m:rPr>
                  <w:rPr>
                    <w:rFonts w:ascii="Cambria Math" w:hAnsi="Times New Roman" w:cs="Times New Roman"/>
                    <w:sz w:val="18"/>
                    <w:szCs w:val="18"/>
                  </w:rPr>
                  <m:t>GE=</m:t>
                </m:r>
                <m:f>
                  <m:fPr>
                    <m:ctrlPr>
                      <w:rPr>
                        <w:rFonts w:ascii="Cambria Math" w:hAnsi="Times New Roman" w:cs="Times New Roman"/>
                        <w:sz w:val="18"/>
                        <w:szCs w:val="18"/>
                      </w:rPr>
                    </m:ctrlPr>
                  </m:fPr>
                  <m:num>
                    <m:r>
                      <m:rPr>
                        <m:sty m:val="p"/>
                      </m:rPr>
                      <w:rPr>
                        <w:rFonts w:ascii="Cambria Math" w:hAnsi="Times New Roman" w:cs="Times New Roman"/>
                        <w:sz w:val="18"/>
                        <w:szCs w:val="18"/>
                      </w:rPr>
                      <m:t>CMV</m:t>
                    </m:r>
                  </m:num>
                  <m:den>
                    <m:r>
                      <m:rPr>
                        <m:sty m:val="p"/>
                      </m:rPr>
                      <w:rPr>
                        <w:rFonts w:ascii="Cambria Math" w:hAnsi="Times New Roman" w:cs="Times New Roman"/>
                        <w:sz w:val="18"/>
                        <w:szCs w:val="18"/>
                      </w:rPr>
                      <m:t>E</m:t>
                    </m:r>
                  </m:den>
                </m:f>
              </m:oMath>
            </m:oMathPara>
          </w:p>
        </w:tc>
        <w:tc>
          <w:tcPr>
            <w:tcW w:w="0" w:type="auto"/>
            <w:vAlign w:val="center"/>
          </w:tcPr>
          <w:p w:rsidR="00D77DF5" w:rsidRPr="00F3225E" w:rsidRDefault="00D77DF5" w:rsidP="002F2C96">
            <w:pPr>
              <w:jc w:val="center"/>
              <w:rPr>
                <w:rFonts w:ascii="Times New Roman" w:hAnsi="Times New Roman" w:cs="Times New Roman"/>
                <w:sz w:val="20"/>
                <w:szCs w:val="20"/>
              </w:rPr>
            </w:pPr>
            <w:r w:rsidRPr="00F3225E">
              <w:rPr>
                <w:rFonts w:ascii="Times New Roman" w:hAnsi="Times New Roman" w:cs="Times New Roman"/>
                <w:sz w:val="20"/>
                <w:szCs w:val="20"/>
              </w:rPr>
              <w:t>Não houve estoque.</w:t>
            </w:r>
          </w:p>
        </w:tc>
        <w:tc>
          <w:tcPr>
            <w:tcW w:w="0" w:type="auto"/>
            <w:vAlign w:val="center"/>
          </w:tcPr>
          <w:p w:rsidR="00D77DF5" w:rsidRPr="00F3225E" w:rsidRDefault="00D77DF5" w:rsidP="002F2C96">
            <w:pPr>
              <w:jc w:val="center"/>
              <w:rPr>
                <w:rFonts w:ascii="Times New Roman" w:hAnsi="Times New Roman" w:cs="Times New Roman"/>
                <w:sz w:val="20"/>
                <w:szCs w:val="20"/>
              </w:rPr>
            </w:pPr>
            <w:r w:rsidRPr="00F3225E">
              <w:rPr>
                <w:rFonts w:ascii="Times New Roman" w:hAnsi="Times New Roman" w:cs="Times New Roman"/>
                <w:sz w:val="20"/>
                <w:szCs w:val="20"/>
              </w:rPr>
              <w:t>Não houve estoque.</w:t>
            </w:r>
          </w:p>
        </w:tc>
        <w:tc>
          <w:tcPr>
            <w:tcW w:w="0" w:type="auto"/>
            <w:vAlign w:val="center"/>
          </w:tcPr>
          <w:p w:rsidR="00D77DF5" w:rsidRPr="00F3225E" w:rsidRDefault="00D77DF5" w:rsidP="002F2C96">
            <w:pPr>
              <w:jc w:val="center"/>
              <w:rPr>
                <w:rFonts w:ascii="Times New Roman" w:hAnsi="Times New Roman" w:cs="Times New Roman"/>
                <w:sz w:val="20"/>
                <w:szCs w:val="20"/>
              </w:rPr>
            </w:pPr>
            <m:oMathPara>
              <m:oMath>
                <m:r>
                  <m:rPr>
                    <m:sty m:val="p"/>
                  </m:rPr>
                  <w:rPr>
                    <w:rFonts w:ascii="Cambria Math" w:hAnsi="Times New Roman" w:cs="Times New Roman"/>
                    <w:sz w:val="18"/>
                    <w:szCs w:val="18"/>
                  </w:rPr>
                  <m:t>3,07</m:t>
                </m:r>
              </m:oMath>
            </m:oMathPara>
          </w:p>
        </w:tc>
        <w:tc>
          <w:tcPr>
            <w:tcW w:w="0" w:type="auto"/>
            <w:vAlign w:val="center"/>
          </w:tcPr>
          <w:p w:rsidR="00D77DF5" w:rsidRPr="00F3225E" w:rsidRDefault="00D77DF5" w:rsidP="002F2C96">
            <w:pPr>
              <w:jc w:val="center"/>
              <w:rPr>
                <w:rFonts w:ascii="Times New Roman" w:hAnsi="Times New Roman" w:cs="Times New Roman"/>
                <w:sz w:val="20"/>
                <w:szCs w:val="20"/>
              </w:rPr>
            </w:pPr>
            <m:oMathPara>
              <m:oMath>
                <m:r>
                  <m:rPr>
                    <m:sty m:val="p"/>
                  </m:rPr>
                  <w:rPr>
                    <w:rFonts w:ascii="Cambria Math" w:hAnsi="Times New Roman" w:cs="Times New Roman"/>
                    <w:sz w:val="18"/>
                    <w:szCs w:val="18"/>
                  </w:rPr>
                  <m:t>2,75</m:t>
                </m:r>
              </m:oMath>
            </m:oMathPara>
          </w:p>
        </w:tc>
      </w:tr>
      <w:tr w:rsidR="00D77DF5" w:rsidRPr="00F3225E" w:rsidTr="00D77DF5">
        <w:trPr>
          <w:trHeight w:val="412"/>
          <w:jc w:val="center"/>
        </w:trPr>
        <w:tc>
          <w:tcPr>
            <w:tcW w:w="0" w:type="auto"/>
            <w:vAlign w:val="center"/>
          </w:tcPr>
          <w:p w:rsidR="00D77DF5" w:rsidRPr="00F3225E" w:rsidRDefault="00D77DF5" w:rsidP="002F2C96">
            <w:pPr>
              <w:jc w:val="center"/>
              <w:rPr>
                <w:rFonts w:ascii="Times New Roman" w:hAnsi="Times New Roman" w:cs="Times New Roman"/>
                <w:sz w:val="20"/>
                <w:szCs w:val="20"/>
              </w:rPr>
            </w:pPr>
            <m:oMathPara>
              <m:oMath>
                <m:r>
                  <m:rPr>
                    <m:sty m:val="p"/>
                  </m:rPr>
                  <w:rPr>
                    <w:rFonts w:ascii="Cambria Math" w:hAnsi="Times New Roman" w:cs="Times New Roman"/>
                    <w:sz w:val="18"/>
                    <w:szCs w:val="18"/>
                  </w:rPr>
                  <m:t>PMR=</m:t>
                </m:r>
                <m:f>
                  <m:fPr>
                    <m:ctrlPr>
                      <w:rPr>
                        <w:rFonts w:ascii="Cambria Math" w:hAnsi="Times New Roman" w:cs="Times New Roman"/>
                        <w:sz w:val="18"/>
                        <w:szCs w:val="18"/>
                      </w:rPr>
                    </m:ctrlPr>
                  </m:fPr>
                  <m:num>
                    <m:r>
                      <m:rPr>
                        <m:sty m:val="p"/>
                      </m:rPr>
                      <w:rPr>
                        <w:rFonts w:ascii="Cambria Math" w:hAnsi="Times New Roman" w:cs="Times New Roman"/>
                        <w:sz w:val="18"/>
                        <w:szCs w:val="18"/>
                      </w:rPr>
                      <m:t>CRC</m:t>
                    </m:r>
                  </m:num>
                  <m:den>
                    <m:r>
                      <m:rPr>
                        <m:sty m:val="p"/>
                      </m:rPr>
                      <w:rPr>
                        <w:rFonts w:ascii="Cambria Math" w:hAnsi="Times New Roman" w:cs="Times New Roman"/>
                        <w:sz w:val="18"/>
                        <w:szCs w:val="18"/>
                      </w:rPr>
                      <m:t>VA/365</m:t>
                    </m:r>
                  </m:den>
                </m:f>
              </m:oMath>
            </m:oMathPara>
          </w:p>
        </w:tc>
        <w:tc>
          <w:tcPr>
            <w:tcW w:w="0" w:type="auto"/>
            <w:vAlign w:val="center"/>
          </w:tcPr>
          <w:p w:rsidR="00D77DF5" w:rsidRPr="00F3225E" w:rsidRDefault="00D77DF5" w:rsidP="002F2C96">
            <w:pPr>
              <w:jc w:val="center"/>
              <w:rPr>
                <w:rFonts w:ascii="Times New Roman" w:hAnsi="Times New Roman" w:cs="Times New Roman"/>
                <w:sz w:val="20"/>
                <w:szCs w:val="20"/>
              </w:rPr>
            </w:pPr>
            <m:oMathPara>
              <m:oMath>
                <m:r>
                  <m:rPr>
                    <m:sty m:val="p"/>
                  </m:rPr>
                  <w:rPr>
                    <w:rFonts w:ascii="Cambria Math" w:hAnsi="Times New Roman" w:cs="Times New Roman"/>
                    <w:sz w:val="18"/>
                    <w:szCs w:val="18"/>
                  </w:rPr>
                  <m:t>30</m:t>
                </m:r>
              </m:oMath>
            </m:oMathPara>
          </w:p>
        </w:tc>
        <w:tc>
          <w:tcPr>
            <w:tcW w:w="0" w:type="auto"/>
            <w:vAlign w:val="center"/>
          </w:tcPr>
          <w:p w:rsidR="00D77DF5" w:rsidRPr="00C20389" w:rsidRDefault="00D77DF5" w:rsidP="002F2C96">
            <w:pPr>
              <w:jc w:val="center"/>
              <w:rPr>
                <w:rFonts w:ascii="Times New Roman" w:hAnsi="Times New Roman" w:cs="Times New Roman"/>
                <w:sz w:val="18"/>
                <w:szCs w:val="18"/>
              </w:rPr>
            </w:pPr>
            <m:oMathPara>
              <m:oMath>
                <m:r>
                  <m:rPr>
                    <m:sty m:val="p"/>
                  </m:rPr>
                  <w:rPr>
                    <w:rFonts w:ascii="Cambria Math" w:hAnsi="Times New Roman" w:cs="Times New Roman"/>
                    <w:sz w:val="18"/>
                    <w:szCs w:val="18"/>
                  </w:rPr>
                  <m:t>30</m:t>
                </m:r>
              </m:oMath>
            </m:oMathPara>
          </w:p>
        </w:tc>
        <w:tc>
          <w:tcPr>
            <w:tcW w:w="0" w:type="auto"/>
            <w:vAlign w:val="center"/>
          </w:tcPr>
          <w:p w:rsidR="00D77DF5" w:rsidRPr="00F3225E" w:rsidRDefault="00D77DF5" w:rsidP="002F2C96">
            <w:pPr>
              <w:jc w:val="center"/>
              <w:rPr>
                <w:rFonts w:ascii="Times New Roman" w:hAnsi="Times New Roman" w:cs="Times New Roman"/>
                <w:sz w:val="20"/>
                <w:szCs w:val="20"/>
              </w:rPr>
            </w:pPr>
            <m:oMathPara>
              <m:oMath>
                <m:r>
                  <m:rPr>
                    <m:sty m:val="p"/>
                  </m:rPr>
                  <w:rPr>
                    <w:rFonts w:ascii="Cambria Math" w:hAnsi="Times New Roman" w:cs="Times New Roman"/>
                    <w:sz w:val="18"/>
                    <w:szCs w:val="18"/>
                  </w:rPr>
                  <m:t>30</m:t>
                </m:r>
              </m:oMath>
            </m:oMathPara>
          </w:p>
        </w:tc>
        <w:tc>
          <w:tcPr>
            <w:tcW w:w="0" w:type="auto"/>
            <w:vAlign w:val="center"/>
          </w:tcPr>
          <w:p w:rsidR="00D77DF5" w:rsidRPr="00F3225E" w:rsidRDefault="00D77DF5" w:rsidP="002F2C96">
            <w:pPr>
              <w:jc w:val="center"/>
              <w:rPr>
                <w:rFonts w:ascii="Times New Roman" w:hAnsi="Times New Roman" w:cs="Times New Roman"/>
                <w:sz w:val="20"/>
                <w:szCs w:val="20"/>
              </w:rPr>
            </w:pPr>
            <m:oMathPara>
              <m:oMath>
                <m:r>
                  <m:rPr>
                    <m:sty m:val="p"/>
                  </m:rPr>
                  <w:rPr>
                    <w:rFonts w:ascii="Cambria Math" w:hAnsi="Times New Roman" w:cs="Times New Roman"/>
                    <w:sz w:val="18"/>
                    <w:szCs w:val="18"/>
                  </w:rPr>
                  <m:t>30</m:t>
                </m:r>
              </m:oMath>
            </m:oMathPara>
          </w:p>
        </w:tc>
      </w:tr>
      <w:tr w:rsidR="00D77DF5" w:rsidRPr="00F3225E" w:rsidTr="00D77DF5">
        <w:trPr>
          <w:trHeight w:val="663"/>
          <w:jc w:val="center"/>
        </w:trPr>
        <w:tc>
          <w:tcPr>
            <w:tcW w:w="0" w:type="auto"/>
            <w:vAlign w:val="center"/>
          </w:tcPr>
          <w:p w:rsidR="00D77DF5" w:rsidRPr="00F3225E" w:rsidRDefault="00D77DF5" w:rsidP="002F2C96">
            <w:pPr>
              <w:jc w:val="center"/>
              <w:rPr>
                <w:rFonts w:ascii="Times New Roman" w:hAnsi="Times New Roman" w:cs="Times New Roman"/>
              </w:rPr>
            </w:pPr>
            <m:oMathPara>
              <m:oMath>
                <m:r>
                  <m:rPr>
                    <m:sty m:val="p"/>
                  </m:rPr>
                  <w:rPr>
                    <w:rFonts w:ascii="Cambria Math" w:hAnsi="Times New Roman" w:cs="Times New Roman"/>
                    <w:sz w:val="18"/>
                    <w:szCs w:val="18"/>
                  </w:rPr>
                  <m:t>PMP=</m:t>
                </m:r>
                <m:f>
                  <m:fPr>
                    <m:ctrlPr>
                      <w:rPr>
                        <w:rFonts w:ascii="Cambria Math" w:hAnsi="Times New Roman" w:cs="Times New Roman"/>
                        <w:sz w:val="18"/>
                        <w:szCs w:val="18"/>
                      </w:rPr>
                    </m:ctrlPr>
                  </m:fPr>
                  <m:num>
                    <m:r>
                      <m:rPr>
                        <m:sty m:val="p"/>
                      </m:rPr>
                      <w:rPr>
                        <w:rFonts w:ascii="Cambria Math" w:hAnsi="Times New Roman" w:cs="Times New Roman"/>
                        <w:sz w:val="18"/>
                        <w:szCs w:val="18"/>
                      </w:rPr>
                      <m:t>F</m:t>
                    </m:r>
                  </m:num>
                  <m:den>
                    <m:r>
                      <m:rPr>
                        <m:sty m:val="p"/>
                      </m:rPr>
                      <w:rPr>
                        <w:rFonts w:ascii="Cambria Math" w:hAnsi="Times New Roman" w:cs="Times New Roman"/>
                        <w:sz w:val="18"/>
                        <w:szCs w:val="18"/>
                      </w:rPr>
                      <m:t>CA/365</m:t>
                    </m:r>
                  </m:den>
                </m:f>
              </m:oMath>
            </m:oMathPara>
          </w:p>
        </w:tc>
        <w:tc>
          <w:tcPr>
            <w:tcW w:w="0" w:type="auto"/>
            <w:vAlign w:val="center"/>
          </w:tcPr>
          <w:p w:rsidR="00D77DF5" w:rsidRPr="00250798" w:rsidRDefault="00D77DF5" w:rsidP="002F2C96">
            <w:pPr>
              <w:jc w:val="center"/>
              <w:rPr>
                <w:rFonts w:ascii="Times New Roman" w:eastAsia="Calibri" w:hAnsi="Times New Roman" w:cs="Times New Roman"/>
                <w:sz w:val="18"/>
                <w:szCs w:val="18"/>
              </w:rPr>
            </w:pPr>
            <w:r w:rsidRPr="00250798">
              <w:rPr>
                <w:rFonts w:ascii="Times New Roman" w:eastAsia="Calibri" w:hAnsi="Times New Roman" w:cs="Times New Roman"/>
                <w:sz w:val="18"/>
                <w:szCs w:val="18"/>
              </w:rPr>
              <w:t>Falta informação de</w:t>
            </w:r>
          </w:p>
          <w:p w:rsidR="00D77DF5" w:rsidRPr="00250798" w:rsidRDefault="00D77DF5" w:rsidP="002F2C96">
            <w:pPr>
              <w:jc w:val="center"/>
              <w:rPr>
                <w:rFonts w:ascii="Times New Roman" w:eastAsia="Calibri" w:hAnsi="Times New Roman" w:cs="Times New Roman"/>
                <w:sz w:val="18"/>
                <w:szCs w:val="18"/>
              </w:rPr>
            </w:pPr>
            <w:proofErr w:type="gramStart"/>
            <w:r w:rsidRPr="00250798">
              <w:rPr>
                <w:rFonts w:ascii="Times New Roman" w:eastAsia="Calibri" w:hAnsi="Times New Roman" w:cs="Times New Roman"/>
                <w:sz w:val="18"/>
                <w:szCs w:val="18"/>
              </w:rPr>
              <w:t>compras</w:t>
            </w:r>
            <w:proofErr w:type="gramEnd"/>
            <w:r w:rsidRPr="00250798">
              <w:rPr>
                <w:rFonts w:ascii="Times New Roman" w:eastAsia="Calibri" w:hAnsi="Times New Roman" w:cs="Times New Roman"/>
                <w:sz w:val="18"/>
                <w:szCs w:val="18"/>
              </w:rPr>
              <w:t xml:space="preserve"> </w:t>
            </w:r>
            <w:r w:rsidR="003028FF" w:rsidRPr="00250798">
              <w:rPr>
                <w:rFonts w:ascii="Times New Roman" w:eastAsia="Calibri" w:hAnsi="Times New Roman" w:cs="Times New Roman"/>
                <w:sz w:val="18"/>
                <w:szCs w:val="18"/>
              </w:rPr>
              <w:t>do período.</w:t>
            </w:r>
          </w:p>
        </w:tc>
        <w:tc>
          <w:tcPr>
            <w:tcW w:w="0" w:type="auto"/>
            <w:vAlign w:val="center"/>
          </w:tcPr>
          <w:p w:rsidR="003028FF" w:rsidRPr="00250798" w:rsidRDefault="003028FF" w:rsidP="002F2C96">
            <w:pPr>
              <w:jc w:val="center"/>
              <w:rPr>
                <w:rFonts w:ascii="Times New Roman" w:eastAsia="Calibri" w:hAnsi="Times New Roman" w:cs="Times New Roman"/>
                <w:sz w:val="18"/>
                <w:szCs w:val="18"/>
              </w:rPr>
            </w:pPr>
            <w:r w:rsidRPr="00250798">
              <w:rPr>
                <w:rFonts w:ascii="Times New Roman" w:eastAsia="Calibri" w:hAnsi="Times New Roman" w:cs="Times New Roman"/>
                <w:sz w:val="18"/>
                <w:szCs w:val="18"/>
              </w:rPr>
              <w:t>Falta informação de</w:t>
            </w:r>
          </w:p>
          <w:p w:rsidR="00D77DF5" w:rsidRPr="00250798" w:rsidRDefault="003028FF" w:rsidP="002F2C96">
            <w:pPr>
              <w:jc w:val="center"/>
              <w:rPr>
                <w:rFonts w:ascii="Times New Roman" w:eastAsia="Calibri" w:hAnsi="Times New Roman" w:cs="Times New Roman"/>
                <w:sz w:val="18"/>
                <w:szCs w:val="18"/>
              </w:rPr>
            </w:pPr>
            <w:proofErr w:type="gramStart"/>
            <w:r w:rsidRPr="00250798">
              <w:rPr>
                <w:rFonts w:ascii="Times New Roman" w:eastAsia="Calibri" w:hAnsi="Times New Roman" w:cs="Times New Roman"/>
                <w:sz w:val="18"/>
                <w:szCs w:val="18"/>
              </w:rPr>
              <w:t>compras</w:t>
            </w:r>
            <w:proofErr w:type="gramEnd"/>
            <w:r w:rsidRPr="00250798">
              <w:rPr>
                <w:rFonts w:ascii="Times New Roman" w:eastAsia="Calibri" w:hAnsi="Times New Roman" w:cs="Times New Roman"/>
                <w:sz w:val="18"/>
                <w:szCs w:val="18"/>
              </w:rPr>
              <w:t xml:space="preserve"> do período.</w:t>
            </w:r>
          </w:p>
        </w:tc>
        <w:tc>
          <w:tcPr>
            <w:tcW w:w="0" w:type="auto"/>
            <w:vAlign w:val="center"/>
          </w:tcPr>
          <w:p w:rsidR="003028FF" w:rsidRPr="00250798" w:rsidRDefault="003028FF" w:rsidP="002F2C96">
            <w:pPr>
              <w:jc w:val="center"/>
              <w:rPr>
                <w:rFonts w:ascii="Times New Roman" w:eastAsia="Calibri" w:hAnsi="Times New Roman" w:cs="Times New Roman"/>
                <w:sz w:val="18"/>
                <w:szCs w:val="18"/>
              </w:rPr>
            </w:pPr>
            <w:r w:rsidRPr="00250798">
              <w:rPr>
                <w:rFonts w:ascii="Times New Roman" w:eastAsia="Calibri" w:hAnsi="Times New Roman" w:cs="Times New Roman"/>
                <w:sz w:val="18"/>
                <w:szCs w:val="18"/>
              </w:rPr>
              <w:t>Falta informação de</w:t>
            </w:r>
          </w:p>
          <w:p w:rsidR="00D77DF5" w:rsidRPr="00250798" w:rsidRDefault="003028FF" w:rsidP="002F2C96">
            <w:pPr>
              <w:jc w:val="center"/>
              <w:rPr>
                <w:rFonts w:ascii="Times New Roman" w:eastAsia="Calibri" w:hAnsi="Times New Roman" w:cs="Times New Roman"/>
                <w:sz w:val="18"/>
                <w:szCs w:val="18"/>
              </w:rPr>
            </w:pPr>
            <w:proofErr w:type="gramStart"/>
            <w:r w:rsidRPr="00250798">
              <w:rPr>
                <w:rFonts w:ascii="Times New Roman" w:eastAsia="Calibri" w:hAnsi="Times New Roman" w:cs="Times New Roman"/>
                <w:sz w:val="18"/>
                <w:szCs w:val="18"/>
              </w:rPr>
              <w:t>compras</w:t>
            </w:r>
            <w:proofErr w:type="gramEnd"/>
            <w:r w:rsidRPr="00250798">
              <w:rPr>
                <w:rFonts w:ascii="Times New Roman" w:eastAsia="Calibri" w:hAnsi="Times New Roman" w:cs="Times New Roman"/>
                <w:sz w:val="18"/>
                <w:szCs w:val="18"/>
              </w:rPr>
              <w:t xml:space="preserve"> do período.</w:t>
            </w:r>
          </w:p>
        </w:tc>
        <w:tc>
          <w:tcPr>
            <w:tcW w:w="0" w:type="auto"/>
            <w:vAlign w:val="center"/>
          </w:tcPr>
          <w:p w:rsidR="003028FF" w:rsidRPr="00250798" w:rsidRDefault="003028FF" w:rsidP="002F2C96">
            <w:pPr>
              <w:jc w:val="center"/>
              <w:rPr>
                <w:rFonts w:ascii="Times New Roman" w:eastAsia="Calibri" w:hAnsi="Times New Roman" w:cs="Times New Roman"/>
                <w:sz w:val="18"/>
                <w:szCs w:val="18"/>
              </w:rPr>
            </w:pPr>
            <w:r w:rsidRPr="00250798">
              <w:rPr>
                <w:rFonts w:ascii="Times New Roman" w:eastAsia="Calibri" w:hAnsi="Times New Roman" w:cs="Times New Roman"/>
                <w:sz w:val="18"/>
                <w:szCs w:val="18"/>
              </w:rPr>
              <w:t>Falta informação de</w:t>
            </w:r>
          </w:p>
          <w:p w:rsidR="00D77DF5" w:rsidRPr="00250798" w:rsidRDefault="003028FF" w:rsidP="002F2C96">
            <w:pPr>
              <w:jc w:val="center"/>
              <w:rPr>
                <w:rFonts w:ascii="Times New Roman" w:eastAsia="Calibri" w:hAnsi="Times New Roman" w:cs="Times New Roman"/>
                <w:sz w:val="18"/>
                <w:szCs w:val="18"/>
              </w:rPr>
            </w:pPr>
            <w:proofErr w:type="gramStart"/>
            <w:r w:rsidRPr="00250798">
              <w:rPr>
                <w:rFonts w:ascii="Times New Roman" w:eastAsia="Calibri" w:hAnsi="Times New Roman" w:cs="Times New Roman"/>
                <w:sz w:val="18"/>
                <w:szCs w:val="18"/>
              </w:rPr>
              <w:t>compras</w:t>
            </w:r>
            <w:proofErr w:type="gramEnd"/>
            <w:r w:rsidRPr="00250798">
              <w:rPr>
                <w:rFonts w:ascii="Times New Roman" w:eastAsia="Calibri" w:hAnsi="Times New Roman" w:cs="Times New Roman"/>
                <w:sz w:val="18"/>
                <w:szCs w:val="18"/>
              </w:rPr>
              <w:t xml:space="preserve"> do período.</w:t>
            </w:r>
          </w:p>
        </w:tc>
      </w:tr>
      <w:tr w:rsidR="00D77DF5" w:rsidRPr="00F3225E" w:rsidTr="00D77DF5">
        <w:trPr>
          <w:trHeight w:val="663"/>
          <w:jc w:val="center"/>
        </w:trPr>
        <w:tc>
          <w:tcPr>
            <w:tcW w:w="0" w:type="auto"/>
            <w:vAlign w:val="center"/>
          </w:tcPr>
          <w:p w:rsidR="00D77DF5" w:rsidRPr="00F3225E" w:rsidRDefault="00D77DF5" w:rsidP="002F2C96">
            <w:pPr>
              <w:jc w:val="center"/>
              <w:rPr>
                <w:rFonts w:ascii="Times New Roman" w:hAnsi="Times New Roman" w:cs="Times New Roman"/>
              </w:rPr>
            </w:pPr>
            <m:oMathPara>
              <m:oMath>
                <m:r>
                  <m:rPr>
                    <m:sty m:val="p"/>
                  </m:rPr>
                  <w:rPr>
                    <w:rFonts w:ascii="Cambria Math" w:hAnsi="Times New Roman" w:cs="Times New Roman"/>
                    <w:sz w:val="18"/>
                    <w:szCs w:val="18"/>
                  </w:rPr>
                  <m:t>GAT=</m:t>
                </m:r>
                <m:f>
                  <m:fPr>
                    <m:ctrlPr>
                      <w:rPr>
                        <w:rFonts w:ascii="Cambria Math" w:hAnsi="Times New Roman" w:cs="Times New Roman"/>
                        <w:sz w:val="18"/>
                        <w:szCs w:val="18"/>
                      </w:rPr>
                    </m:ctrlPr>
                  </m:fPr>
                  <m:num>
                    <m:r>
                      <m:rPr>
                        <m:sty m:val="p"/>
                      </m:rPr>
                      <w:rPr>
                        <w:rFonts w:ascii="Cambria Math" w:hAnsi="Times New Roman" w:cs="Times New Roman"/>
                        <w:sz w:val="18"/>
                        <w:szCs w:val="18"/>
                      </w:rPr>
                      <m:t>V</m:t>
                    </m:r>
                  </m:num>
                  <m:den>
                    <m:r>
                      <m:rPr>
                        <m:sty m:val="p"/>
                      </m:rPr>
                      <w:rPr>
                        <w:rFonts w:ascii="Cambria Math" w:hAnsi="Times New Roman" w:cs="Times New Roman"/>
                        <w:sz w:val="18"/>
                        <w:szCs w:val="18"/>
                      </w:rPr>
                      <m:t>AT</m:t>
                    </m:r>
                  </m:den>
                </m:f>
              </m:oMath>
            </m:oMathPara>
          </w:p>
        </w:tc>
        <w:tc>
          <w:tcPr>
            <w:tcW w:w="0" w:type="auto"/>
            <w:vAlign w:val="center"/>
          </w:tcPr>
          <w:p w:rsidR="00D77DF5" w:rsidRPr="00F3225E" w:rsidRDefault="00D77DF5"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1,79</m:t>
                </m:r>
              </m:oMath>
            </m:oMathPara>
          </w:p>
        </w:tc>
        <w:tc>
          <w:tcPr>
            <w:tcW w:w="0" w:type="auto"/>
            <w:vAlign w:val="center"/>
          </w:tcPr>
          <w:p w:rsidR="00D77DF5" w:rsidRPr="00F3225E" w:rsidRDefault="00D77DF5"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1,32</m:t>
                </m:r>
              </m:oMath>
            </m:oMathPara>
          </w:p>
        </w:tc>
        <w:tc>
          <w:tcPr>
            <w:tcW w:w="0" w:type="auto"/>
            <w:vAlign w:val="center"/>
          </w:tcPr>
          <w:p w:rsidR="00D77DF5" w:rsidRPr="00F3225E" w:rsidRDefault="00D77DF5"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1,51</m:t>
                </m:r>
              </m:oMath>
            </m:oMathPara>
          </w:p>
        </w:tc>
        <w:tc>
          <w:tcPr>
            <w:tcW w:w="0" w:type="auto"/>
            <w:vAlign w:val="center"/>
          </w:tcPr>
          <w:p w:rsidR="00D77DF5" w:rsidRPr="00F3225E" w:rsidRDefault="00D77DF5"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1,40</m:t>
                </m:r>
              </m:oMath>
            </m:oMathPara>
          </w:p>
        </w:tc>
      </w:tr>
    </w:tbl>
    <w:p w:rsidR="0091410C" w:rsidRPr="0091410C" w:rsidRDefault="00A34308" w:rsidP="002F2C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Fonte: Elaborado pelos autores</w:t>
      </w:r>
    </w:p>
    <w:p w:rsidR="00C20389" w:rsidRDefault="00C20389" w:rsidP="002F2C96">
      <w:pPr>
        <w:spacing w:line="240" w:lineRule="auto"/>
      </w:pPr>
    </w:p>
    <w:p w:rsidR="00084A59" w:rsidRPr="00613587" w:rsidRDefault="00C20389" w:rsidP="002F2C96">
      <w:pPr>
        <w:pStyle w:val="PargrafodaLista"/>
        <w:numPr>
          <w:ilvl w:val="0"/>
          <w:numId w:val="7"/>
        </w:numPr>
        <w:spacing w:after="0" w:line="240" w:lineRule="auto"/>
        <w:ind w:left="567" w:hanging="567"/>
        <w:jc w:val="both"/>
        <w:rPr>
          <w:rFonts w:ascii="Times New Roman" w:hAnsi="Times New Roman" w:cs="Times New Roman"/>
          <w:b/>
          <w:sz w:val="24"/>
          <w:szCs w:val="24"/>
        </w:rPr>
      </w:pPr>
      <w:r w:rsidRPr="00613587">
        <w:rPr>
          <w:rFonts w:ascii="Times New Roman" w:hAnsi="Times New Roman" w:cs="Times New Roman"/>
          <w:b/>
          <w:sz w:val="24"/>
          <w:szCs w:val="24"/>
        </w:rPr>
        <w:t>Índice de endividamento</w:t>
      </w:r>
    </w:p>
    <w:p w:rsidR="00084A59" w:rsidRPr="00084A59" w:rsidRDefault="00084A59" w:rsidP="002F2C96">
      <w:pPr>
        <w:pStyle w:val="PargrafodaLista"/>
        <w:spacing w:after="0" w:line="240" w:lineRule="auto"/>
        <w:ind w:left="0" w:firstLine="567"/>
        <w:jc w:val="both"/>
        <w:rPr>
          <w:rFonts w:ascii="Times New Roman" w:hAnsi="Times New Roman" w:cs="Times New Roman"/>
          <w:sz w:val="24"/>
          <w:szCs w:val="24"/>
        </w:rPr>
      </w:pPr>
      <w:r w:rsidRPr="00B25A96">
        <w:rPr>
          <w:rFonts w:ascii="Times New Roman" w:hAnsi="Times New Roman" w:cs="Times New Roman"/>
          <w:sz w:val="24"/>
          <w:szCs w:val="24"/>
        </w:rPr>
        <w:t xml:space="preserve">A empresa </w:t>
      </w:r>
      <w:proofErr w:type="spellStart"/>
      <w:r w:rsidRPr="00B25A96">
        <w:rPr>
          <w:rFonts w:ascii="Times New Roman" w:hAnsi="Times New Roman" w:cs="Times New Roman"/>
          <w:sz w:val="24"/>
          <w:szCs w:val="24"/>
        </w:rPr>
        <w:t>E-Nova</w:t>
      </w:r>
      <w:proofErr w:type="spellEnd"/>
      <w:r w:rsidRPr="00B25A96">
        <w:rPr>
          <w:rFonts w:ascii="Times New Roman" w:hAnsi="Times New Roman" w:cs="Times New Roman"/>
          <w:sz w:val="24"/>
          <w:szCs w:val="24"/>
        </w:rPr>
        <w:t xml:space="preserve"> apresentou</w:t>
      </w:r>
      <w:r w:rsidR="00B25A96" w:rsidRPr="00B25A96">
        <w:rPr>
          <w:rFonts w:ascii="Times New Roman" w:hAnsi="Times New Roman" w:cs="Times New Roman"/>
          <w:sz w:val="24"/>
          <w:szCs w:val="24"/>
        </w:rPr>
        <w:t>,</w:t>
      </w:r>
      <w:r w:rsidRPr="00B25A96">
        <w:rPr>
          <w:rFonts w:ascii="Times New Roman" w:hAnsi="Times New Roman" w:cs="Times New Roman"/>
          <w:sz w:val="24"/>
          <w:szCs w:val="24"/>
        </w:rPr>
        <w:t xml:space="preserve"> nos primeiros três períodos</w:t>
      </w:r>
      <w:r w:rsidR="00B25A96" w:rsidRPr="00B25A96">
        <w:rPr>
          <w:rFonts w:ascii="Times New Roman" w:hAnsi="Times New Roman" w:cs="Times New Roman"/>
          <w:sz w:val="24"/>
          <w:szCs w:val="24"/>
        </w:rPr>
        <w:t>,</w:t>
      </w:r>
      <w:r w:rsidRPr="00B25A96">
        <w:rPr>
          <w:rFonts w:ascii="Times New Roman" w:hAnsi="Times New Roman" w:cs="Times New Roman"/>
          <w:sz w:val="24"/>
          <w:szCs w:val="24"/>
        </w:rPr>
        <w:t xml:space="preserve"> dívidas referentes </w:t>
      </w:r>
      <w:proofErr w:type="gramStart"/>
      <w:r w:rsidRPr="00B25A96">
        <w:rPr>
          <w:rFonts w:ascii="Times New Roman" w:hAnsi="Times New Roman" w:cs="Times New Roman"/>
          <w:sz w:val="24"/>
          <w:szCs w:val="24"/>
        </w:rPr>
        <w:t>à</w:t>
      </w:r>
      <w:proofErr w:type="gramEnd"/>
      <w:r w:rsidRPr="00B25A96">
        <w:rPr>
          <w:rFonts w:ascii="Times New Roman" w:hAnsi="Times New Roman" w:cs="Times New Roman"/>
          <w:sz w:val="24"/>
          <w:szCs w:val="24"/>
        </w:rPr>
        <w:t xml:space="preserve"> fornecedores</w:t>
      </w:r>
      <w:r w:rsidR="00250798">
        <w:rPr>
          <w:rFonts w:ascii="Times New Roman" w:hAnsi="Times New Roman" w:cs="Times New Roman"/>
          <w:sz w:val="24"/>
          <w:szCs w:val="24"/>
        </w:rPr>
        <w:t xml:space="preserve">.  Já no quarto período, apresentou dívidas referentes </w:t>
      </w:r>
      <w:proofErr w:type="gramStart"/>
      <w:r w:rsidR="00250798">
        <w:rPr>
          <w:rFonts w:ascii="Times New Roman" w:hAnsi="Times New Roman" w:cs="Times New Roman"/>
          <w:sz w:val="24"/>
          <w:szCs w:val="24"/>
        </w:rPr>
        <w:t>à</w:t>
      </w:r>
      <w:proofErr w:type="gramEnd"/>
      <w:r w:rsidRPr="00B25A96">
        <w:rPr>
          <w:rFonts w:ascii="Times New Roman" w:hAnsi="Times New Roman" w:cs="Times New Roman"/>
          <w:sz w:val="24"/>
          <w:szCs w:val="24"/>
        </w:rPr>
        <w:t xml:space="preserve"> fornecedores e dívidas fiscais.  </w:t>
      </w:r>
      <w:r w:rsidR="00B25A96" w:rsidRPr="00B25A96">
        <w:rPr>
          <w:rFonts w:ascii="Times New Roman" w:hAnsi="Times New Roman" w:cs="Times New Roman"/>
          <w:sz w:val="24"/>
          <w:szCs w:val="24"/>
        </w:rPr>
        <w:t>Em função das características das dívidas, não foram calculados os índices de</w:t>
      </w:r>
      <w:r w:rsidRPr="00B25A96">
        <w:rPr>
          <w:rFonts w:ascii="Times New Roman" w:hAnsi="Times New Roman" w:cs="Times New Roman"/>
          <w:sz w:val="24"/>
          <w:szCs w:val="24"/>
        </w:rPr>
        <w:t xml:space="preserve"> cobertura de juros.  Já em relação ao índice de cobertura de obrigações fixas, os relatórios gerados pelo simulador não fazem menção a arrendamento </w:t>
      </w:r>
      <w:proofErr w:type="gramStart"/>
      <w:r w:rsidRPr="00B25A96">
        <w:rPr>
          <w:rFonts w:ascii="Times New Roman" w:hAnsi="Times New Roman" w:cs="Times New Roman"/>
          <w:sz w:val="24"/>
          <w:szCs w:val="24"/>
        </w:rPr>
        <w:t xml:space="preserve">mercantil e dividendos </w:t>
      </w:r>
      <w:r w:rsidRPr="00B25A96">
        <w:rPr>
          <w:rFonts w:ascii="Times New Roman" w:hAnsi="Times New Roman" w:cs="Times New Roman"/>
          <w:sz w:val="24"/>
          <w:szCs w:val="24"/>
        </w:rPr>
        <w:lastRenderedPageBreak/>
        <w:t>preferenciais, impossibilitando seu cálculo</w:t>
      </w:r>
      <w:proofErr w:type="gramEnd"/>
      <w:r w:rsidRPr="00B25A96">
        <w:rPr>
          <w:rFonts w:ascii="Times New Roman" w:hAnsi="Times New Roman" w:cs="Times New Roman"/>
          <w:sz w:val="24"/>
          <w:szCs w:val="24"/>
        </w:rPr>
        <w:t>.  Os índices</w:t>
      </w:r>
      <w:r>
        <w:rPr>
          <w:rFonts w:ascii="Times New Roman" w:hAnsi="Times New Roman" w:cs="Times New Roman"/>
          <w:sz w:val="24"/>
          <w:szCs w:val="24"/>
        </w:rPr>
        <w:t xml:space="preserve"> de endividamento da empresa </w:t>
      </w:r>
      <w:proofErr w:type="spellStart"/>
      <w:r>
        <w:rPr>
          <w:rFonts w:ascii="Times New Roman" w:hAnsi="Times New Roman" w:cs="Times New Roman"/>
          <w:sz w:val="24"/>
          <w:szCs w:val="24"/>
        </w:rPr>
        <w:t>E-Nova</w:t>
      </w:r>
      <w:proofErr w:type="spellEnd"/>
      <w:r>
        <w:rPr>
          <w:rFonts w:ascii="Times New Roman" w:hAnsi="Times New Roman" w:cs="Times New Roman"/>
          <w:sz w:val="24"/>
          <w:szCs w:val="24"/>
        </w:rPr>
        <w:t xml:space="preserve"> são apresentados no Quadro </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w:t>
      </w:r>
    </w:p>
    <w:p w:rsidR="0091410C" w:rsidRPr="0091410C" w:rsidRDefault="0091410C" w:rsidP="002F2C96">
      <w:pPr>
        <w:spacing w:after="0" w:line="240" w:lineRule="auto"/>
        <w:jc w:val="both"/>
        <w:rPr>
          <w:rFonts w:ascii="Times New Roman" w:hAnsi="Times New Roman" w:cs="Times New Roman"/>
          <w:b/>
          <w:sz w:val="24"/>
          <w:szCs w:val="24"/>
        </w:rPr>
      </w:pPr>
    </w:p>
    <w:p w:rsidR="00C20389" w:rsidRPr="00A34308" w:rsidRDefault="0091410C" w:rsidP="00A34308">
      <w:pPr>
        <w:spacing w:after="0" w:line="240" w:lineRule="auto"/>
        <w:jc w:val="center"/>
        <w:outlineLvl w:val="0"/>
        <w:rPr>
          <w:b/>
        </w:rPr>
      </w:pPr>
      <w:r w:rsidRPr="00A34308">
        <w:rPr>
          <w:rFonts w:ascii="Times New Roman" w:hAnsi="Times New Roman" w:cs="Times New Roman"/>
          <w:b/>
          <w:sz w:val="20"/>
          <w:szCs w:val="20"/>
        </w:rPr>
        <w:t xml:space="preserve">Quadro 09 – Índices de endividamento da empresa </w:t>
      </w:r>
      <w:proofErr w:type="spellStart"/>
      <w:r w:rsidRPr="00A34308">
        <w:rPr>
          <w:rFonts w:ascii="Times New Roman" w:hAnsi="Times New Roman" w:cs="Times New Roman"/>
          <w:b/>
          <w:sz w:val="20"/>
          <w:szCs w:val="20"/>
        </w:rPr>
        <w:t>E-Nova</w:t>
      </w:r>
      <w:proofErr w:type="spellEnd"/>
    </w:p>
    <w:tbl>
      <w:tblPr>
        <w:tblStyle w:val="Tabelacomgrade"/>
        <w:tblW w:w="0" w:type="auto"/>
        <w:jc w:val="center"/>
        <w:tblLook w:val="04A0"/>
      </w:tblPr>
      <w:tblGrid>
        <w:gridCol w:w="3108"/>
        <w:gridCol w:w="1403"/>
        <w:gridCol w:w="1592"/>
        <w:gridCol w:w="1592"/>
        <w:gridCol w:w="1592"/>
      </w:tblGrid>
      <w:tr w:rsidR="008E501D" w:rsidRPr="00F3225E" w:rsidTr="008E501D">
        <w:trPr>
          <w:trHeight w:val="316"/>
          <w:jc w:val="center"/>
        </w:trPr>
        <w:tc>
          <w:tcPr>
            <w:tcW w:w="3108" w:type="dxa"/>
            <w:vAlign w:val="center"/>
          </w:tcPr>
          <w:p w:rsidR="008E501D" w:rsidRPr="00F3225E" w:rsidRDefault="008E501D" w:rsidP="002F2C96">
            <w:pPr>
              <w:jc w:val="center"/>
              <w:rPr>
                <w:rFonts w:ascii="Times New Roman" w:hAnsi="Times New Roman" w:cs="Times New Roman"/>
                <w:b/>
                <w:sz w:val="20"/>
                <w:szCs w:val="20"/>
              </w:rPr>
            </w:pPr>
            <w:r w:rsidRPr="00F3225E">
              <w:rPr>
                <w:rFonts w:ascii="Times New Roman" w:hAnsi="Times New Roman" w:cs="Times New Roman"/>
                <w:b/>
                <w:sz w:val="20"/>
                <w:szCs w:val="20"/>
              </w:rPr>
              <w:t>Fórmula</w:t>
            </w:r>
          </w:p>
        </w:tc>
        <w:tc>
          <w:tcPr>
            <w:tcW w:w="1403" w:type="dxa"/>
            <w:vAlign w:val="center"/>
          </w:tcPr>
          <w:p w:rsidR="008E501D" w:rsidRPr="00F3225E" w:rsidRDefault="008E501D" w:rsidP="002F2C96">
            <w:pPr>
              <w:jc w:val="center"/>
              <w:rPr>
                <w:rFonts w:ascii="Times New Roman" w:eastAsia="Calibri" w:hAnsi="Times New Roman" w:cs="Times New Roman"/>
                <w:b/>
                <w:sz w:val="20"/>
                <w:szCs w:val="20"/>
              </w:rPr>
            </w:pPr>
            <w:r w:rsidRPr="00F3225E">
              <w:rPr>
                <w:rFonts w:ascii="Times New Roman" w:eastAsia="Calibri" w:hAnsi="Times New Roman" w:cs="Times New Roman"/>
                <w:b/>
                <w:sz w:val="20"/>
                <w:szCs w:val="20"/>
              </w:rPr>
              <w:t>2015/1</w:t>
            </w:r>
          </w:p>
        </w:tc>
        <w:tc>
          <w:tcPr>
            <w:tcW w:w="0" w:type="auto"/>
            <w:vAlign w:val="center"/>
          </w:tcPr>
          <w:p w:rsidR="008E501D" w:rsidRPr="00F3225E" w:rsidRDefault="008E501D" w:rsidP="002F2C96">
            <w:pPr>
              <w:jc w:val="center"/>
              <w:rPr>
                <w:rFonts w:ascii="Times New Roman" w:hAnsi="Times New Roman" w:cs="Times New Roman"/>
                <w:b/>
                <w:sz w:val="20"/>
                <w:szCs w:val="20"/>
              </w:rPr>
            </w:pPr>
            <w:r w:rsidRPr="00F3225E">
              <w:rPr>
                <w:rFonts w:ascii="Times New Roman" w:hAnsi="Times New Roman" w:cs="Times New Roman"/>
                <w:b/>
                <w:sz w:val="20"/>
                <w:szCs w:val="20"/>
              </w:rPr>
              <w:t>2015/2</w:t>
            </w:r>
          </w:p>
        </w:tc>
        <w:tc>
          <w:tcPr>
            <w:tcW w:w="0" w:type="auto"/>
            <w:vAlign w:val="center"/>
          </w:tcPr>
          <w:p w:rsidR="008E501D" w:rsidRPr="00F3225E" w:rsidRDefault="008E501D" w:rsidP="002F2C96">
            <w:pPr>
              <w:jc w:val="center"/>
              <w:rPr>
                <w:rFonts w:ascii="Times New Roman" w:hAnsi="Times New Roman" w:cs="Times New Roman"/>
                <w:b/>
                <w:sz w:val="20"/>
                <w:szCs w:val="20"/>
              </w:rPr>
            </w:pPr>
            <w:r w:rsidRPr="00F3225E">
              <w:rPr>
                <w:rFonts w:ascii="Times New Roman" w:hAnsi="Times New Roman" w:cs="Times New Roman"/>
                <w:b/>
                <w:sz w:val="20"/>
                <w:szCs w:val="20"/>
              </w:rPr>
              <w:t>2015/3</w:t>
            </w:r>
          </w:p>
        </w:tc>
        <w:tc>
          <w:tcPr>
            <w:tcW w:w="0" w:type="auto"/>
            <w:vAlign w:val="center"/>
          </w:tcPr>
          <w:p w:rsidR="008E501D" w:rsidRPr="00F3225E" w:rsidRDefault="008E501D" w:rsidP="002F2C96">
            <w:pPr>
              <w:jc w:val="center"/>
              <w:rPr>
                <w:rFonts w:ascii="Times New Roman" w:hAnsi="Times New Roman" w:cs="Times New Roman"/>
                <w:b/>
                <w:sz w:val="20"/>
                <w:szCs w:val="20"/>
              </w:rPr>
            </w:pPr>
            <w:r w:rsidRPr="00F3225E">
              <w:rPr>
                <w:rFonts w:ascii="Times New Roman" w:hAnsi="Times New Roman" w:cs="Times New Roman"/>
                <w:b/>
                <w:sz w:val="20"/>
                <w:szCs w:val="20"/>
              </w:rPr>
              <w:t>2015/4</w:t>
            </w:r>
          </w:p>
        </w:tc>
      </w:tr>
      <w:tr w:rsidR="008E501D" w:rsidRPr="00F3225E" w:rsidTr="00C20389">
        <w:trPr>
          <w:trHeight w:val="663"/>
          <w:jc w:val="center"/>
        </w:trPr>
        <w:tc>
          <w:tcPr>
            <w:tcW w:w="3108" w:type="dxa"/>
            <w:vAlign w:val="center"/>
          </w:tcPr>
          <w:p w:rsidR="008E501D" w:rsidRPr="00F3225E" w:rsidRDefault="008E501D"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IEG=</m:t>
                </m:r>
                <m:f>
                  <m:fPr>
                    <m:ctrlPr>
                      <w:rPr>
                        <w:rFonts w:ascii="Cambria Math" w:hAnsi="Times New Roman" w:cs="Times New Roman"/>
                        <w:sz w:val="18"/>
                        <w:szCs w:val="18"/>
                      </w:rPr>
                    </m:ctrlPr>
                  </m:fPr>
                  <m:num>
                    <m:r>
                      <m:rPr>
                        <m:sty m:val="p"/>
                      </m:rPr>
                      <w:rPr>
                        <w:rFonts w:ascii="Cambria Math" w:hAnsi="Times New Roman" w:cs="Times New Roman"/>
                        <w:sz w:val="18"/>
                        <w:szCs w:val="18"/>
                      </w:rPr>
                      <m:t>PT</m:t>
                    </m:r>
                  </m:num>
                  <m:den>
                    <m:r>
                      <m:rPr>
                        <m:sty m:val="p"/>
                      </m:rPr>
                      <w:rPr>
                        <w:rFonts w:ascii="Cambria Math" w:hAnsi="Times New Roman" w:cs="Times New Roman"/>
                        <w:sz w:val="18"/>
                        <w:szCs w:val="18"/>
                      </w:rPr>
                      <m:t>AT</m:t>
                    </m:r>
                  </m:den>
                </m:f>
              </m:oMath>
            </m:oMathPara>
          </w:p>
        </w:tc>
        <w:tc>
          <w:tcPr>
            <w:tcW w:w="1403" w:type="dxa"/>
            <w:vAlign w:val="center"/>
          </w:tcPr>
          <w:p w:rsidR="008E501D" w:rsidRPr="00F3225E" w:rsidRDefault="008E501D"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0,78</m:t>
                </m:r>
              </m:oMath>
            </m:oMathPara>
          </w:p>
        </w:tc>
        <w:tc>
          <w:tcPr>
            <w:tcW w:w="0" w:type="auto"/>
            <w:vAlign w:val="center"/>
          </w:tcPr>
          <w:p w:rsidR="008E501D" w:rsidRPr="00F3225E" w:rsidRDefault="008E501D"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0,59</m:t>
                </m:r>
              </m:oMath>
            </m:oMathPara>
          </w:p>
        </w:tc>
        <w:tc>
          <w:tcPr>
            <w:tcW w:w="0" w:type="auto"/>
            <w:vAlign w:val="center"/>
          </w:tcPr>
          <w:p w:rsidR="008E501D" w:rsidRPr="00F3225E" w:rsidRDefault="008E501D"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0,77</m:t>
                </m:r>
              </m:oMath>
            </m:oMathPara>
          </w:p>
        </w:tc>
        <w:tc>
          <w:tcPr>
            <w:tcW w:w="0" w:type="auto"/>
            <w:vAlign w:val="center"/>
          </w:tcPr>
          <w:p w:rsidR="008E501D" w:rsidRPr="00F3225E" w:rsidRDefault="008E501D"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0,53</m:t>
                </m:r>
              </m:oMath>
            </m:oMathPara>
          </w:p>
        </w:tc>
      </w:tr>
      <w:tr w:rsidR="008E501D" w:rsidRPr="00F3225E" w:rsidTr="00C20389">
        <w:trPr>
          <w:trHeight w:val="663"/>
          <w:jc w:val="center"/>
        </w:trPr>
        <w:tc>
          <w:tcPr>
            <w:tcW w:w="3108" w:type="dxa"/>
            <w:vAlign w:val="center"/>
          </w:tcPr>
          <w:p w:rsidR="008E501D" w:rsidRPr="00F3225E" w:rsidRDefault="008E501D"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ICJ=</m:t>
                </m:r>
                <m:f>
                  <m:fPr>
                    <m:ctrlPr>
                      <w:rPr>
                        <w:rFonts w:ascii="Cambria Math" w:hAnsi="Times New Roman" w:cs="Times New Roman"/>
                        <w:sz w:val="18"/>
                        <w:szCs w:val="18"/>
                      </w:rPr>
                    </m:ctrlPr>
                  </m:fPr>
                  <m:num>
                    <m:r>
                      <m:rPr>
                        <m:sty m:val="p"/>
                      </m:rPr>
                      <w:rPr>
                        <w:rFonts w:ascii="Cambria Math" w:hAnsi="Times New Roman" w:cs="Times New Roman"/>
                        <w:sz w:val="18"/>
                        <w:szCs w:val="18"/>
                      </w:rPr>
                      <m:t>LAJIR</m:t>
                    </m:r>
                  </m:num>
                  <m:den>
                    <m:r>
                      <m:rPr>
                        <m:sty m:val="p"/>
                      </m:rPr>
                      <w:rPr>
                        <w:rFonts w:ascii="Cambria Math" w:hAnsi="Times New Roman" w:cs="Times New Roman"/>
                        <w:sz w:val="18"/>
                        <w:szCs w:val="18"/>
                      </w:rPr>
                      <m:t>J</m:t>
                    </m:r>
                  </m:den>
                </m:f>
              </m:oMath>
            </m:oMathPara>
          </w:p>
        </w:tc>
        <w:tc>
          <w:tcPr>
            <w:tcW w:w="1403" w:type="dxa"/>
            <w:vAlign w:val="center"/>
          </w:tcPr>
          <w:p w:rsidR="008E501D" w:rsidRPr="00F3225E" w:rsidRDefault="008E501D" w:rsidP="002F2C96">
            <w:pPr>
              <w:jc w:val="center"/>
              <w:rPr>
                <w:rFonts w:ascii="Times New Roman" w:eastAsia="Calibri" w:hAnsi="Times New Roman" w:cs="Times New Roman"/>
                <w:sz w:val="20"/>
                <w:szCs w:val="20"/>
              </w:rPr>
            </w:pPr>
            <w:r w:rsidRPr="00F3225E">
              <w:rPr>
                <w:rFonts w:ascii="Times New Roman" w:eastAsia="Calibri" w:hAnsi="Times New Roman" w:cs="Times New Roman"/>
                <w:sz w:val="20"/>
                <w:szCs w:val="20"/>
              </w:rPr>
              <w:t>Não houve juros.</w:t>
            </w:r>
          </w:p>
        </w:tc>
        <w:tc>
          <w:tcPr>
            <w:tcW w:w="0" w:type="auto"/>
            <w:vAlign w:val="center"/>
          </w:tcPr>
          <w:p w:rsidR="008E501D" w:rsidRPr="00F3225E" w:rsidRDefault="008E501D" w:rsidP="002F2C96">
            <w:pPr>
              <w:jc w:val="center"/>
              <w:rPr>
                <w:rFonts w:ascii="Times New Roman" w:eastAsia="Calibri" w:hAnsi="Times New Roman" w:cs="Times New Roman"/>
                <w:sz w:val="20"/>
                <w:szCs w:val="20"/>
              </w:rPr>
            </w:pPr>
            <w:r w:rsidRPr="00F3225E">
              <w:rPr>
                <w:rFonts w:ascii="Times New Roman" w:eastAsia="Calibri" w:hAnsi="Times New Roman" w:cs="Times New Roman"/>
                <w:sz w:val="20"/>
                <w:szCs w:val="20"/>
              </w:rPr>
              <w:t>Não houve juros.</w:t>
            </w:r>
          </w:p>
        </w:tc>
        <w:tc>
          <w:tcPr>
            <w:tcW w:w="0" w:type="auto"/>
            <w:vAlign w:val="center"/>
          </w:tcPr>
          <w:p w:rsidR="008E501D" w:rsidRPr="00F3225E" w:rsidRDefault="008E501D" w:rsidP="002F2C96">
            <w:pPr>
              <w:jc w:val="center"/>
              <w:rPr>
                <w:rFonts w:ascii="Times New Roman" w:eastAsia="Calibri" w:hAnsi="Times New Roman" w:cs="Times New Roman"/>
                <w:sz w:val="20"/>
                <w:szCs w:val="20"/>
              </w:rPr>
            </w:pPr>
            <w:r w:rsidRPr="00F3225E">
              <w:rPr>
                <w:rFonts w:ascii="Times New Roman" w:eastAsia="Calibri" w:hAnsi="Times New Roman" w:cs="Times New Roman"/>
                <w:sz w:val="20"/>
                <w:szCs w:val="20"/>
              </w:rPr>
              <w:t>Não houve juros.</w:t>
            </w:r>
          </w:p>
        </w:tc>
        <w:tc>
          <w:tcPr>
            <w:tcW w:w="0" w:type="auto"/>
            <w:vAlign w:val="center"/>
          </w:tcPr>
          <w:p w:rsidR="008E501D" w:rsidRPr="00F3225E" w:rsidRDefault="008E501D" w:rsidP="002F2C96">
            <w:pPr>
              <w:jc w:val="center"/>
              <w:rPr>
                <w:rFonts w:ascii="Times New Roman" w:eastAsia="Calibri" w:hAnsi="Times New Roman" w:cs="Times New Roman"/>
                <w:sz w:val="20"/>
                <w:szCs w:val="20"/>
              </w:rPr>
            </w:pPr>
            <w:r w:rsidRPr="00F3225E">
              <w:rPr>
                <w:rFonts w:ascii="Times New Roman" w:eastAsia="Calibri" w:hAnsi="Times New Roman" w:cs="Times New Roman"/>
                <w:sz w:val="20"/>
                <w:szCs w:val="20"/>
              </w:rPr>
              <w:t>Não houve juros.</w:t>
            </w:r>
          </w:p>
        </w:tc>
      </w:tr>
      <w:tr w:rsidR="00B25A96" w:rsidRPr="00F3225E" w:rsidTr="00B25A96">
        <w:trPr>
          <w:trHeight w:val="663"/>
          <w:jc w:val="center"/>
        </w:trPr>
        <w:tc>
          <w:tcPr>
            <w:tcW w:w="3108" w:type="dxa"/>
            <w:vAlign w:val="center"/>
          </w:tcPr>
          <w:p w:rsidR="00B25A96" w:rsidRPr="00F3225E" w:rsidRDefault="00B25A96"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ICOF=</m:t>
                </m:r>
                <m:f>
                  <m:fPr>
                    <m:ctrlPr>
                      <w:rPr>
                        <w:rFonts w:ascii="Cambria Math" w:hAnsi="Times New Roman" w:cs="Times New Roman"/>
                        <w:sz w:val="18"/>
                        <w:szCs w:val="18"/>
                      </w:rPr>
                    </m:ctrlPr>
                  </m:fPr>
                  <m:num>
                    <m:r>
                      <m:rPr>
                        <m:sty m:val="p"/>
                      </m:rPr>
                      <w:rPr>
                        <w:rFonts w:ascii="Cambria Math" w:hAnsi="Times New Roman" w:cs="Times New Roman"/>
                        <w:sz w:val="18"/>
                        <w:szCs w:val="18"/>
                      </w:rPr>
                      <m:t>LAJIR+AR</m:t>
                    </m:r>
                  </m:num>
                  <m:den>
                    <m:r>
                      <m:rPr>
                        <m:sty m:val="p"/>
                      </m:rPr>
                      <w:rPr>
                        <w:rFonts w:ascii="Cambria Math" w:hAnsi="Times New Roman" w:cs="Times New Roman"/>
                        <w:sz w:val="18"/>
                        <w:szCs w:val="18"/>
                      </w:rPr>
                      <m:t>JJ+AR+{</m:t>
                    </m:r>
                    <m:d>
                      <m:dPr>
                        <m:ctrlPr>
                          <w:rPr>
                            <w:rFonts w:ascii="Cambria Math" w:hAnsi="Times New Roman" w:cs="Times New Roman"/>
                            <w:sz w:val="18"/>
                            <w:szCs w:val="18"/>
                          </w:rPr>
                        </m:ctrlPr>
                      </m:dPr>
                      <m:e>
                        <m:r>
                          <m:rPr>
                            <m:sty m:val="p"/>
                          </m:rPr>
                          <w:rPr>
                            <w:rFonts w:ascii="Cambria Math" w:hAnsi="Times New Roman" w:cs="Times New Roman"/>
                            <w:sz w:val="18"/>
                            <w:szCs w:val="18"/>
                          </w:rPr>
                          <m:t>AP+DP</m:t>
                        </m:r>
                      </m:e>
                    </m:d>
                    <m:r>
                      <m:rPr>
                        <m:sty m:val="p"/>
                      </m:rPr>
                      <w:rPr>
                        <w:rFonts w:ascii="Cambria Math" w:hAnsi="Times New Roman" w:cs="Times New Roman"/>
                        <w:sz w:val="18"/>
                        <w:szCs w:val="18"/>
                      </w:rPr>
                      <m:t>x</m:t>
                    </m:r>
                    <m:d>
                      <m:dPr>
                        <m:begChr m:val="["/>
                        <m:endChr m:val="]"/>
                        <m:ctrlPr>
                          <w:rPr>
                            <w:rFonts w:ascii="Cambria Math" w:hAnsi="Times New Roman" w:cs="Times New Roman"/>
                            <w:sz w:val="18"/>
                            <w:szCs w:val="18"/>
                          </w:rPr>
                        </m:ctrlPr>
                      </m:dPr>
                      <m:e>
                        <m:f>
                          <m:fPr>
                            <m:ctrlPr>
                              <w:rPr>
                                <w:rFonts w:ascii="Cambria Math" w:hAnsi="Times New Roman" w:cs="Times New Roman"/>
                                <w:sz w:val="18"/>
                                <w:szCs w:val="18"/>
                              </w:rPr>
                            </m:ctrlPr>
                          </m:fPr>
                          <m:num>
                            <m:r>
                              <m:rPr>
                                <m:sty m:val="p"/>
                              </m:rPr>
                              <w:rPr>
                                <w:rFonts w:ascii="Cambria Math" w:hAnsi="Times New Roman" w:cs="Times New Roman"/>
                                <w:sz w:val="18"/>
                                <w:szCs w:val="18"/>
                              </w:rPr>
                              <m:t>1</m:t>
                            </m:r>
                          </m:num>
                          <m:den>
                            <m:r>
                              <m:rPr>
                                <m:sty m:val="p"/>
                              </m:rPr>
                              <w:rPr>
                                <w:rFonts w:ascii="Cambria Math" w:hAnsi="Times New Roman" w:cs="Times New Roman"/>
                                <w:sz w:val="18"/>
                                <w:szCs w:val="18"/>
                              </w:rPr>
                              <m:t>1</m:t>
                            </m:r>
                            <m:r>
                              <m:rPr>
                                <m:sty m:val="p"/>
                              </m:rPr>
                              <w:rPr>
                                <w:rFonts w:ascii="Cambria Math" w:hAnsi="Cambria Math" w:cs="Times New Roman"/>
                                <w:sz w:val="18"/>
                                <w:szCs w:val="18"/>
                              </w:rPr>
                              <m:t>-</m:t>
                            </m:r>
                            <m:r>
                              <m:rPr>
                                <m:sty m:val="p"/>
                              </m:rPr>
                              <w:rPr>
                                <w:rFonts w:ascii="Cambria Math" w:hAnsi="Times New Roman" w:cs="Times New Roman"/>
                                <w:sz w:val="18"/>
                                <w:szCs w:val="18"/>
                              </w:rPr>
                              <m:t>T</m:t>
                            </m:r>
                          </m:den>
                        </m:f>
                      </m:e>
                    </m:d>
                    <m:r>
                      <m:rPr>
                        <m:sty m:val="p"/>
                      </m:rPr>
                      <w:rPr>
                        <w:rFonts w:ascii="Cambria Math" w:hAnsi="Times New Roman" w:cs="Times New Roman"/>
                        <w:sz w:val="18"/>
                        <w:szCs w:val="18"/>
                      </w:rPr>
                      <m:t>}</m:t>
                    </m:r>
                  </m:den>
                </m:f>
              </m:oMath>
            </m:oMathPara>
          </w:p>
        </w:tc>
        <w:tc>
          <w:tcPr>
            <w:tcW w:w="1403" w:type="dxa"/>
            <w:vAlign w:val="center"/>
          </w:tcPr>
          <w:p w:rsidR="00B25A96" w:rsidRPr="00F3225E" w:rsidRDefault="00B25A96" w:rsidP="002F2C96">
            <w:pPr>
              <w:jc w:val="center"/>
              <w:rPr>
                <w:rFonts w:ascii="Times New Roman" w:eastAsia="Calibri" w:hAnsi="Times New Roman" w:cs="Times New Roman"/>
                <w:sz w:val="18"/>
                <w:szCs w:val="18"/>
              </w:rPr>
            </w:pPr>
            <w:r w:rsidRPr="00B25A96">
              <w:rPr>
                <w:rFonts w:ascii="Times New Roman" w:eastAsia="Calibri" w:hAnsi="Times New Roman" w:cs="Times New Roman"/>
                <w:sz w:val="18"/>
                <w:szCs w:val="18"/>
              </w:rPr>
              <w:t>Não há informações sobre arrendamentos e dividendos preferenciais.</w:t>
            </w:r>
          </w:p>
        </w:tc>
        <w:tc>
          <w:tcPr>
            <w:tcW w:w="0" w:type="auto"/>
          </w:tcPr>
          <w:p w:rsidR="00B25A96" w:rsidRDefault="00B25A96" w:rsidP="002F2C96">
            <w:pPr>
              <w:jc w:val="center"/>
            </w:pPr>
            <w:r w:rsidRPr="0008599D">
              <w:rPr>
                <w:rFonts w:ascii="Times New Roman" w:eastAsia="Calibri" w:hAnsi="Times New Roman" w:cs="Times New Roman"/>
                <w:sz w:val="18"/>
                <w:szCs w:val="18"/>
              </w:rPr>
              <w:t>Não há informações sobre arrendamentos e dividendos preferenciais.</w:t>
            </w:r>
          </w:p>
        </w:tc>
        <w:tc>
          <w:tcPr>
            <w:tcW w:w="0" w:type="auto"/>
          </w:tcPr>
          <w:p w:rsidR="00B25A96" w:rsidRDefault="00B25A96" w:rsidP="002F2C96">
            <w:pPr>
              <w:jc w:val="center"/>
            </w:pPr>
            <w:r w:rsidRPr="0008599D">
              <w:rPr>
                <w:rFonts w:ascii="Times New Roman" w:eastAsia="Calibri" w:hAnsi="Times New Roman" w:cs="Times New Roman"/>
                <w:sz w:val="18"/>
                <w:szCs w:val="18"/>
              </w:rPr>
              <w:t>Não há informações sobre arrendamentos e dividendos preferenciais.</w:t>
            </w:r>
          </w:p>
        </w:tc>
        <w:tc>
          <w:tcPr>
            <w:tcW w:w="0" w:type="auto"/>
          </w:tcPr>
          <w:p w:rsidR="00B25A96" w:rsidRDefault="00B25A96" w:rsidP="002F2C96">
            <w:pPr>
              <w:jc w:val="center"/>
            </w:pPr>
            <w:r w:rsidRPr="0008599D">
              <w:rPr>
                <w:rFonts w:ascii="Times New Roman" w:eastAsia="Calibri" w:hAnsi="Times New Roman" w:cs="Times New Roman"/>
                <w:sz w:val="18"/>
                <w:szCs w:val="18"/>
              </w:rPr>
              <w:t>Não há informações sobre arrendamentos e dividendos preferenciais.</w:t>
            </w:r>
          </w:p>
        </w:tc>
      </w:tr>
    </w:tbl>
    <w:p w:rsidR="0091410C" w:rsidRPr="0091410C" w:rsidRDefault="0091410C" w:rsidP="002F2C96">
      <w:pPr>
        <w:spacing w:after="0" w:line="240" w:lineRule="auto"/>
        <w:rPr>
          <w:rFonts w:ascii="Times New Roman" w:hAnsi="Times New Roman" w:cs="Times New Roman"/>
          <w:sz w:val="20"/>
          <w:szCs w:val="20"/>
        </w:rPr>
      </w:pPr>
      <w:r w:rsidRPr="0091410C">
        <w:rPr>
          <w:rFonts w:ascii="Times New Roman" w:hAnsi="Times New Roman" w:cs="Times New Roman"/>
          <w:sz w:val="20"/>
          <w:szCs w:val="20"/>
        </w:rPr>
        <w:t>Fonte: Ela</w:t>
      </w:r>
      <w:r w:rsidR="00A34308">
        <w:rPr>
          <w:rFonts w:ascii="Times New Roman" w:hAnsi="Times New Roman" w:cs="Times New Roman"/>
          <w:sz w:val="20"/>
          <w:szCs w:val="20"/>
        </w:rPr>
        <w:t>borado pelos autores</w:t>
      </w:r>
    </w:p>
    <w:p w:rsidR="00C511AA" w:rsidRPr="00F3225E" w:rsidRDefault="00C511AA" w:rsidP="002F2C96">
      <w:pPr>
        <w:spacing w:line="240" w:lineRule="auto"/>
      </w:pPr>
    </w:p>
    <w:p w:rsidR="005F4363" w:rsidRPr="00613587" w:rsidRDefault="00C20389" w:rsidP="002F2C96">
      <w:pPr>
        <w:pStyle w:val="PargrafodaLista"/>
        <w:numPr>
          <w:ilvl w:val="0"/>
          <w:numId w:val="7"/>
        </w:numPr>
        <w:spacing w:after="0" w:line="240" w:lineRule="auto"/>
        <w:ind w:left="567" w:hanging="567"/>
        <w:jc w:val="both"/>
        <w:rPr>
          <w:rFonts w:ascii="Times New Roman" w:hAnsi="Times New Roman" w:cs="Times New Roman"/>
          <w:b/>
          <w:sz w:val="24"/>
          <w:szCs w:val="24"/>
        </w:rPr>
      </w:pPr>
      <w:r w:rsidRPr="00613587">
        <w:rPr>
          <w:rFonts w:ascii="Times New Roman" w:hAnsi="Times New Roman" w:cs="Times New Roman"/>
          <w:b/>
          <w:sz w:val="24"/>
          <w:szCs w:val="24"/>
        </w:rPr>
        <w:t>Índice de rentabilidade</w:t>
      </w:r>
    </w:p>
    <w:p w:rsidR="002F2C96" w:rsidRPr="005F4363" w:rsidRDefault="002F2C96" w:rsidP="002F2C96">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A partir do conteúdo dos relatórios, foi possível a realização do</w:t>
      </w:r>
      <w:r w:rsidR="005F4363" w:rsidRPr="005F4363">
        <w:rPr>
          <w:rFonts w:ascii="Times New Roman" w:hAnsi="Times New Roman" w:cs="Times New Roman"/>
          <w:sz w:val="24"/>
          <w:szCs w:val="24"/>
        </w:rPr>
        <w:t xml:space="preserve"> cálculo dos índices de rentabilidade, com exceção do lucro por ação</w:t>
      </w:r>
      <w:r w:rsidR="003C6508">
        <w:rPr>
          <w:rFonts w:ascii="Times New Roman" w:hAnsi="Times New Roman" w:cs="Times New Roman"/>
          <w:sz w:val="24"/>
          <w:szCs w:val="24"/>
        </w:rPr>
        <w:t>, em função da ausência de informações sobre o número de ações ordinárias em circulação.</w:t>
      </w:r>
      <w:r w:rsidR="00C822E6">
        <w:rPr>
          <w:rFonts w:ascii="Times New Roman" w:hAnsi="Times New Roman" w:cs="Times New Roman"/>
          <w:sz w:val="24"/>
          <w:szCs w:val="24"/>
        </w:rPr>
        <w:t xml:space="preserve"> </w:t>
      </w:r>
      <w:r>
        <w:rPr>
          <w:rFonts w:ascii="Times New Roman" w:hAnsi="Times New Roman" w:cs="Times New Roman"/>
          <w:sz w:val="24"/>
          <w:szCs w:val="24"/>
        </w:rPr>
        <w:t xml:space="preserve">O Quadro 10 apresenta os índices de rentabilidade da empresa </w:t>
      </w:r>
      <w:proofErr w:type="spellStart"/>
      <w:r>
        <w:rPr>
          <w:rFonts w:ascii="Times New Roman" w:hAnsi="Times New Roman" w:cs="Times New Roman"/>
          <w:sz w:val="24"/>
          <w:szCs w:val="24"/>
        </w:rPr>
        <w:t>E-Nova</w:t>
      </w:r>
      <w:proofErr w:type="spellEnd"/>
      <w:r>
        <w:rPr>
          <w:rFonts w:ascii="Times New Roman" w:hAnsi="Times New Roman" w:cs="Times New Roman"/>
          <w:sz w:val="24"/>
          <w:szCs w:val="24"/>
        </w:rPr>
        <w:t>.</w:t>
      </w:r>
    </w:p>
    <w:p w:rsidR="00C511AA" w:rsidRPr="00A34308" w:rsidRDefault="0091410C" w:rsidP="00A34308">
      <w:pPr>
        <w:spacing w:after="0" w:line="240" w:lineRule="auto"/>
        <w:jc w:val="center"/>
        <w:outlineLvl w:val="0"/>
        <w:rPr>
          <w:b/>
        </w:rPr>
      </w:pPr>
      <w:r w:rsidRPr="00A34308">
        <w:rPr>
          <w:rFonts w:ascii="Times New Roman" w:hAnsi="Times New Roman" w:cs="Times New Roman"/>
          <w:b/>
          <w:sz w:val="20"/>
          <w:szCs w:val="20"/>
        </w:rPr>
        <w:t xml:space="preserve">Quadro 10 – Índices de rentabilidade da empresa </w:t>
      </w:r>
      <w:proofErr w:type="spellStart"/>
      <w:r w:rsidRPr="00A34308">
        <w:rPr>
          <w:rFonts w:ascii="Times New Roman" w:hAnsi="Times New Roman" w:cs="Times New Roman"/>
          <w:b/>
          <w:sz w:val="20"/>
          <w:szCs w:val="20"/>
        </w:rPr>
        <w:t>E-Nova</w:t>
      </w:r>
      <w:proofErr w:type="spellEnd"/>
    </w:p>
    <w:tbl>
      <w:tblPr>
        <w:tblStyle w:val="Tabelacomgrade"/>
        <w:tblW w:w="0" w:type="auto"/>
        <w:jc w:val="center"/>
        <w:tblLayout w:type="fixed"/>
        <w:tblLook w:val="04A0"/>
      </w:tblPr>
      <w:tblGrid>
        <w:gridCol w:w="3057"/>
        <w:gridCol w:w="1401"/>
        <w:gridCol w:w="1402"/>
        <w:gridCol w:w="1401"/>
        <w:gridCol w:w="1402"/>
      </w:tblGrid>
      <w:tr w:rsidR="00225653" w:rsidRPr="00F3225E" w:rsidTr="00225653">
        <w:trPr>
          <w:trHeight w:val="210"/>
          <w:jc w:val="center"/>
        </w:trPr>
        <w:tc>
          <w:tcPr>
            <w:tcW w:w="3057" w:type="dxa"/>
            <w:vAlign w:val="center"/>
          </w:tcPr>
          <w:p w:rsidR="00225653" w:rsidRPr="00F3225E" w:rsidRDefault="00225653" w:rsidP="002F2C96">
            <w:pPr>
              <w:jc w:val="center"/>
              <w:rPr>
                <w:rFonts w:ascii="Times New Roman" w:hAnsi="Times New Roman" w:cs="Times New Roman"/>
                <w:b/>
                <w:sz w:val="20"/>
                <w:szCs w:val="20"/>
              </w:rPr>
            </w:pPr>
            <w:r w:rsidRPr="00F3225E">
              <w:rPr>
                <w:rFonts w:ascii="Times New Roman" w:hAnsi="Times New Roman" w:cs="Times New Roman"/>
                <w:b/>
                <w:sz w:val="20"/>
                <w:szCs w:val="20"/>
              </w:rPr>
              <w:t>Fórmula</w:t>
            </w:r>
          </w:p>
        </w:tc>
        <w:tc>
          <w:tcPr>
            <w:tcW w:w="1401" w:type="dxa"/>
            <w:vAlign w:val="center"/>
          </w:tcPr>
          <w:p w:rsidR="00225653" w:rsidRPr="00F3225E" w:rsidRDefault="00225653" w:rsidP="002F2C96">
            <w:pPr>
              <w:jc w:val="center"/>
              <w:rPr>
                <w:rFonts w:ascii="Times New Roman" w:eastAsia="Calibri" w:hAnsi="Times New Roman" w:cs="Times New Roman"/>
                <w:b/>
                <w:sz w:val="20"/>
                <w:szCs w:val="20"/>
              </w:rPr>
            </w:pPr>
            <w:r w:rsidRPr="00F3225E">
              <w:rPr>
                <w:rFonts w:ascii="Times New Roman" w:eastAsia="Calibri" w:hAnsi="Times New Roman" w:cs="Times New Roman"/>
                <w:b/>
                <w:sz w:val="20"/>
                <w:szCs w:val="20"/>
              </w:rPr>
              <w:t>2015/1</w:t>
            </w:r>
          </w:p>
        </w:tc>
        <w:tc>
          <w:tcPr>
            <w:tcW w:w="1402" w:type="dxa"/>
            <w:vAlign w:val="center"/>
          </w:tcPr>
          <w:p w:rsidR="00225653" w:rsidRPr="00F3225E" w:rsidRDefault="00225653" w:rsidP="002F2C96">
            <w:pPr>
              <w:jc w:val="center"/>
              <w:rPr>
                <w:rFonts w:ascii="Times New Roman" w:hAnsi="Times New Roman" w:cs="Times New Roman"/>
                <w:b/>
                <w:sz w:val="20"/>
                <w:szCs w:val="20"/>
              </w:rPr>
            </w:pPr>
            <w:r w:rsidRPr="00F3225E">
              <w:rPr>
                <w:rFonts w:ascii="Times New Roman" w:hAnsi="Times New Roman" w:cs="Times New Roman"/>
                <w:b/>
                <w:sz w:val="20"/>
                <w:szCs w:val="20"/>
              </w:rPr>
              <w:t>2015/2</w:t>
            </w:r>
          </w:p>
        </w:tc>
        <w:tc>
          <w:tcPr>
            <w:tcW w:w="1401" w:type="dxa"/>
            <w:vAlign w:val="center"/>
          </w:tcPr>
          <w:p w:rsidR="00225653" w:rsidRPr="00F3225E" w:rsidRDefault="00225653" w:rsidP="002F2C96">
            <w:pPr>
              <w:jc w:val="center"/>
              <w:rPr>
                <w:rFonts w:ascii="Times New Roman" w:hAnsi="Times New Roman" w:cs="Times New Roman"/>
                <w:b/>
                <w:sz w:val="20"/>
                <w:szCs w:val="20"/>
              </w:rPr>
            </w:pPr>
            <w:r w:rsidRPr="00F3225E">
              <w:rPr>
                <w:rFonts w:ascii="Times New Roman" w:hAnsi="Times New Roman" w:cs="Times New Roman"/>
                <w:b/>
                <w:sz w:val="20"/>
                <w:szCs w:val="20"/>
              </w:rPr>
              <w:t>2015/3</w:t>
            </w:r>
          </w:p>
        </w:tc>
        <w:tc>
          <w:tcPr>
            <w:tcW w:w="1402" w:type="dxa"/>
            <w:vAlign w:val="center"/>
          </w:tcPr>
          <w:p w:rsidR="00225653" w:rsidRPr="00F3225E" w:rsidRDefault="00225653" w:rsidP="002F2C96">
            <w:pPr>
              <w:jc w:val="center"/>
              <w:rPr>
                <w:rFonts w:ascii="Times New Roman" w:hAnsi="Times New Roman" w:cs="Times New Roman"/>
                <w:b/>
                <w:sz w:val="20"/>
                <w:szCs w:val="20"/>
              </w:rPr>
            </w:pPr>
            <w:r w:rsidRPr="00F3225E">
              <w:rPr>
                <w:rFonts w:ascii="Times New Roman" w:hAnsi="Times New Roman" w:cs="Times New Roman"/>
                <w:b/>
                <w:sz w:val="20"/>
                <w:szCs w:val="20"/>
              </w:rPr>
              <w:t>2015/4</w:t>
            </w:r>
          </w:p>
        </w:tc>
      </w:tr>
      <w:tr w:rsidR="00225653" w:rsidRPr="00F3225E" w:rsidTr="00C20389">
        <w:trPr>
          <w:trHeight w:val="663"/>
          <w:jc w:val="center"/>
        </w:trPr>
        <w:tc>
          <w:tcPr>
            <w:tcW w:w="3057" w:type="dxa"/>
            <w:vAlign w:val="center"/>
          </w:tcPr>
          <w:p w:rsidR="00225653" w:rsidRPr="00F3225E" w:rsidRDefault="00225653"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MLB=</m:t>
                </m:r>
                <m:f>
                  <m:fPr>
                    <m:ctrlPr>
                      <w:rPr>
                        <w:rFonts w:ascii="Cambria Math" w:hAnsi="Times New Roman" w:cs="Times New Roman"/>
                        <w:sz w:val="18"/>
                        <w:szCs w:val="18"/>
                      </w:rPr>
                    </m:ctrlPr>
                  </m:fPr>
                  <m:num>
                    <m:r>
                      <m:rPr>
                        <m:sty m:val="p"/>
                      </m:rPr>
                      <w:rPr>
                        <w:rFonts w:ascii="Cambria Math" w:hAnsi="Times New Roman" w:cs="Times New Roman"/>
                        <w:sz w:val="18"/>
                        <w:szCs w:val="18"/>
                      </w:rPr>
                      <m:t>LB</m:t>
                    </m:r>
                  </m:num>
                  <m:den>
                    <m:r>
                      <m:rPr>
                        <m:sty m:val="p"/>
                      </m:rPr>
                      <w:rPr>
                        <w:rFonts w:ascii="Cambria Math" w:hAnsi="Times New Roman" w:cs="Times New Roman"/>
                        <w:sz w:val="18"/>
                        <w:szCs w:val="18"/>
                      </w:rPr>
                      <m:t>RV</m:t>
                    </m:r>
                  </m:den>
                </m:f>
              </m:oMath>
            </m:oMathPara>
          </w:p>
        </w:tc>
        <w:tc>
          <w:tcPr>
            <w:tcW w:w="1401" w:type="dxa"/>
            <w:vAlign w:val="center"/>
          </w:tcPr>
          <w:p w:rsidR="00225653" w:rsidRPr="00F3225E" w:rsidRDefault="00225653"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0,12</m:t>
                </m:r>
              </m:oMath>
            </m:oMathPara>
          </w:p>
        </w:tc>
        <w:tc>
          <w:tcPr>
            <w:tcW w:w="1402" w:type="dxa"/>
            <w:vAlign w:val="center"/>
          </w:tcPr>
          <w:p w:rsidR="00225653" w:rsidRPr="00F3225E" w:rsidRDefault="00225653"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0,32</m:t>
                </m:r>
              </m:oMath>
            </m:oMathPara>
          </w:p>
        </w:tc>
        <w:tc>
          <w:tcPr>
            <w:tcW w:w="1401" w:type="dxa"/>
            <w:vAlign w:val="center"/>
          </w:tcPr>
          <w:p w:rsidR="00225653" w:rsidRPr="009C33F6" w:rsidRDefault="006F6B19" w:rsidP="002F2C96">
            <w:pPr>
              <w:jc w:val="center"/>
              <w:rPr>
                <w:rFonts w:ascii="Times New Roman" w:eastAsia="Calibri" w:hAnsi="Times New Roman" w:cs="Times New Roman"/>
                <w:sz w:val="18"/>
                <w:szCs w:val="18"/>
                <w:highlight w:val="yellow"/>
              </w:rPr>
            </w:pPr>
            <m:oMathPara>
              <m:oMath>
                <m:r>
                  <m:rPr>
                    <m:sty m:val="p"/>
                  </m:rPr>
                  <w:rPr>
                    <w:rFonts w:ascii="Cambria Math" w:hAnsi="Times New Roman" w:cs="Times New Roman"/>
                    <w:sz w:val="18"/>
                    <w:szCs w:val="18"/>
                  </w:rPr>
                  <m:t>0,10</m:t>
                </m:r>
              </m:oMath>
            </m:oMathPara>
          </w:p>
        </w:tc>
        <w:tc>
          <w:tcPr>
            <w:tcW w:w="1402" w:type="dxa"/>
            <w:vAlign w:val="center"/>
          </w:tcPr>
          <w:p w:rsidR="00225653" w:rsidRPr="009C33F6" w:rsidRDefault="006F6B19" w:rsidP="002F2C96">
            <w:pPr>
              <w:jc w:val="center"/>
              <w:rPr>
                <w:rFonts w:ascii="Times New Roman" w:eastAsia="Calibri" w:hAnsi="Times New Roman" w:cs="Times New Roman"/>
                <w:sz w:val="18"/>
                <w:szCs w:val="18"/>
                <w:highlight w:val="yellow"/>
              </w:rPr>
            </w:pPr>
            <m:oMathPara>
              <m:oMath>
                <m:r>
                  <m:rPr>
                    <m:sty m:val="p"/>
                  </m:rPr>
                  <w:rPr>
                    <w:rFonts w:ascii="Cambria Math" w:hAnsi="Times New Roman" w:cs="Times New Roman"/>
                    <w:sz w:val="18"/>
                    <w:szCs w:val="18"/>
                  </w:rPr>
                  <m:t>0,66</m:t>
                </m:r>
              </m:oMath>
            </m:oMathPara>
          </w:p>
        </w:tc>
      </w:tr>
      <w:tr w:rsidR="00225653" w:rsidRPr="00F3225E" w:rsidTr="00C20389">
        <w:trPr>
          <w:trHeight w:val="663"/>
          <w:jc w:val="center"/>
        </w:trPr>
        <w:tc>
          <w:tcPr>
            <w:tcW w:w="3057" w:type="dxa"/>
            <w:vAlign w:val="center"/>
          </w:tcPr>
          <w:p w:rsidR="00225653" w:rsidRPr="00F3225E" w:rsidRDefault="00225653" w:rsidP="002F2C96">
            <w:pPr>
              <w:jc w:val="center"/>
              <w:rPr>
                <w:rFonts w:ascii="Times New Roman" w:eastAsia="Calibri" w:hAnsi="Times New Roman" w:cs="Times New Roman"/>
                <w:sz w:val="18"/>
                <w:szCs w:val="18"/>
              </w:rPr>
            </w:pPr>
            <m:oMathPara>
              <m:oMathParaPr>
                <m:jc m:val="center"/>
              </m:oMathParaPr>
              <m:oMath>
                <m:r>
                  <m:rPr>
                    <m:sty m:val="p"/>
                  </m:rPr>
                  <w:rPr>
                    <w:rFonts w:ascii="Cambria Math" w:hAnsi="Times New Roman" w:cs="Times New Roman"/>
                    <w:sz w:val="18"/>
                    <w:szCs w:val="18"/>
                  </w:rPr>
                  <m:t>MLO=</m:t>
                </m:r>
                <m:f>
                  <m:fPr>
                    <m:ctrlPr>
                      <w:rPr>
                        <w:rFonts w:ascii="Cambria Math" w:hAnsi="Times New Roman" w:cs="Times New Roman"/>
                        <w:sz w:val="18"/>
                        <w:szCs w:val="18"/>
                      </w:rPr>
                    </m:ctrlPr>
                  </m:fPr>
                  <m:num>
                    <m:r>
                      <m:rPr>
                        <m:sty m:val="p"/>
                      </m:rPr>
                      <w:rPr>
                        <w:rFonts w:ascii="Cambria Math" w:hAnsi="Times New Roman" w:cs="Times New Roman"/>
                        <w:sz w:val="18"/>
                        <w:szCs w:val="18"/>
                      </w:rPr>
                      <m:t>LO</m:t>
                    </m:r>
                  </m:num>
                  <m:den>
                    <m:r>
                      <m:rPr>
                        <m:sty m:val="p"/>
                      </m:rPr>
                      <w:rPr>
                        <w:rFonts w:ascii="Cambria Math" w:hAnsi="Times New Roman" w:cs="Times New Roman"/>
                        <w:sz w:val="18"/>
                        <w:szCs w:val="18"/>
                      </w:rPr>
                      <m:t>RV</m:t>
                    </m:r>
                  </m:den>
                </m:f>
              </m:oMath>
            </m:oMathPara>
          </w:p>
        </w:tc>
        <w:tc>
          <w:tcPr>
            <w:tcW w:w="1401" w:type="dxa"/>
            <w:vAlign w:val="center"/>
          </w:tcPr>
          <w:p w:rsidR="00225653" w:rsidRPr="00F3225E" w:rsidRDefault="00225653"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0,04</m:t>
                </m:r>
              </m:oMath>
            </m:oMathPara>
          </w:p>
        </w:tc>
        <w:tc>
          <w:tcPr>
            <w:tcW w:w="1402" w:type="dxa"/>
            <w:vAlign w:val="center"/>
          </w:tcPr>
          <w:p w:rsidR="00225653" w:rsidRPr="00F3225E" w:rsidRDefault="00225653"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0,24</m:t>
                </m:r>
              </m:oMath>
            </m:oMathPara>
          </w:p>
        </w:tc>
        <w:tc>
          <w:tcPr>
            <w:tcW w:w="1401" w:type="dxa"/>
            <w:vAlign w:val="center"/>
          </w:tcPr>
          <w:p w:rsidR="00225653" w:rsidRPr="00F3225E" w:rsidRDefault="00225653"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0,07</m:t>
                </m:r>
              </m:oMath>
            </m:oMathPara>
          </w:p>
        </w:tc>
        <w:tc>
          <w:tcPr>
            <w:tcW w:w="1402" w:type="dxa"/>
            <w:vAlign w:val="center"/>
          </w:tcPr>
          <w:p w:rsidR="00225653" w:rsidRPr="00F3225E" w:rsidRDefault="00225653"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0,27</m:t>
                </m:r>
              </m:oMath>
            </m:oMathPara>
          </w:p>
        </w:tc>
      </w:tr>
      <w:tr w:rsidR="00225653" w:rsidRPr="00F3225E" w:rsidTr="00C20389">
        <w:trPr>
          <w:trHeight w:val="663"/>
          <w:jc w:val="center"/>
        </w:trPr>
        <w:tc>
          <w:tcPr>
            <w:tcW w:w="3057" w:type="dxa"/>
            <w:vAlign w:val="center"/>
          </w:tcPr>
          <w:p w:rsidR="00225653" w:rsidRPr="00F3225E" w:rsidRDefault="00225653" w:rsidP="002F2C96">
            <w:pPr>
              <w:jc w:val="center"/>
              <w:rPr>
                <w:rFonts w:ascii="Times New Roman" w:eastAsia="Calibri" w:hAnsi="Times New Roman" w:cs="Times New Roman"/>
                <w:sz w:val="18"/>
                <w:szCs w:val="18"/>
              </w:rPr>
            </w:pPr>
            <m:oMathPara>
              <m:oMathParaPr>
                <m:jc m:val="center"/>
              </m:oMathParaPr>
              <m:oMath>
                <m:r>
                  <m:rPr>
                    <m:sty m:val="p"/>
                  </m:rPr>
                  <w:rPr>
                    <w:rFonts w:ascii="Cambria Math" w:hAnsi="Times New Roman" w:cs="Times New Roman"/>
                    <w:sz w:val="18"/>
                    <w:szCs w:val="18"/>
                  </w:rPr>
                  <m:t>MLL=</m:t>
                </m:r>
                <m:f>
                  <m:fPr>
                    <m:ctrlPr>
                      <w:rPr>
                        <w:rFonts w:ascii="Cambria Math" w:hAnsi="Times New Roman" w:cs="Times New Roman"/>
                        <w:sz w:val="18"/>
                        <w:szCs w:val="18"/>
                      </w:rPr>
                    </m:ctrlPr>
                  </m:fPr>
                  <m:num>
                    <m:r>
                      <m:rPr>
                        <m:sty m:val="p"/>
                      </m:rPr>
                      <w:rPr>
                        <w:rFonts w:ascii="Cambria Math" w:hAnsi="Times New Roman" w:cs="Times New Roman"/>
                        <w:sz w:val="18"/>
                        <w:szCs w:val="18"/>
                      </w:rPr>
                      <m:t>LDAO</m:t>
                    </m:r>
                  </m:num>
                  <m:den>
                    <m:r>
                      <m:rPr>
                        <m:sty m:val="p"/>
                      </m:rPr>
                      <w:rPr>
                        <w:rFonts w:ascii="Cambria Math" w:hAnsi="Times New Roman" w:cs="Times New Roman"/>
                        <w:sz w:val="18"/>
                        <w:szCs w:val="18"/>
                      </w:rPr>
                      <m:t>RV</m:t>
                    </m:r>
                  </m:den>
                </m:f>
              </m:oMath>
            </m:oMathPara>
          </w:p>
        </w:tc>
        <w:tc>
          <w:tcPr>
            <w:tcW w:w="1401" w:type="dxa"/>
            <w:vAlign w:val="center"/>
          </w:tcPr>
          <w:p w:rsidR="00225653" w:rsidRPr="00F3225E" w:rsidRDefault="00A95FFB"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0,04</m:t>
                </m:r>
              </m:oMath>
            </m:oMathPara>
          </w:p>
        </w:tc>
        <w:tc>
          <w:tcPr>
            <w:tcW w:w="1402" w:type="dxa"/>
            <w:vAlign w:val="center"/>
          </w:tcPr>
          <w:p w:rsidR="00225653" w:rsidRPr="00F3225E" w:rsidRDefault="00A95FFB"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0,24</m:t>
                </m:r>
              </m:oMath>
            </m:oMathPara>
          </w:p>
        </w:tc>
        <w:tc>
          <w:tcPr>
            <w:tcW w:w="1401" w:type="dxa"/>
            <w:vAlign w:val="center"/>
          </w:tcPr>
          <w:p w:rsidR="00225653" w:rsidRPr="00F3225E" w:rsidRDefault="00A95FFB"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0,07</m:t>
                </m:r>
              </m:oMath>
            </m:oMathPara>
          </w:p>
        </w:tc>
        <w:tc>
          <w:tcPr>
            <w:tcW w:w="1402" w:type="dxa"/>
            <w:vAlign w:val="center"/>
          </w:tcPr>
          <w:p w:rsidR="00225653" w:rsidRPr="00F3225E" w:rsidRDefault="00A95FFB"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0,11</m:t>
                </m:r>
              </m:oMath>
            </m:oMathPara>
          </w:p>
        </w:tc>
      </w:tr>
      <w:tr w:rsidR="00225653" w:rsidRPr="00F3225E" w:rsidTr="00C20389">
        <w:trPr>
          <w:trHeight w:val="663"/>
          <w:jc w:val="center"/>
        </w:trPr>
        <w:tc>
          <w:tcPr>
            <w:tcW w:w="3057" w:type="dxa"/>
            <w:vAlign w:val="center"/>
          </w:tcPr>
          <w:p w:rsidR="00225653" w:rsidRPr="00F3225E" w:rsidRDefault="00225653" w:rsidP="002F2C96">
            <w:pPr>
              <w:jc w:val="center"/>
              <w:rPr>
                <w:rFonts w:ascii="Times New Roman" w:eastAsia="Calibri" w:hAnsi="Times New Roman" w:cs="Times New Roman"/>
                <w:sz w:val="18"/>
                <w:szCs w:val="18"/>
              </w:rPr>
            </w:pPr>
            <m:oMathPara>
              <m:oMathParaPr>
                <m:jc m:val="center"/>
              </m:oMathParaPr>
              <m:oMath>
                <m:r>
                  <m:rPr>
                    <m:sty m:val="p"/>
                  </m:rPr>
                  <w:rPr>
                    <w:rFonts w:ascii="Cambria Math" w:hAnsi="Times New Roman" w:cs="Times New Roman"/>
                    <w:sz w:val="18"/>
                    <w:szCs w:val="18"/>
                  </w:rPr>
                  <m:t>LPA=</m:t>
                </m:r>
                <m:f>
                  <m:fPr>
                    <m:ctrlPr>
                      <w:rPr>
                        <w:rFonts w:ascii="Cambria Math" w:hAnsi="Times New Roman" w:cs="Times New Roman"/>
                        <w:sz w:val="18"/>
                        <w:szCs w:val="18"/>
                      </w:rPr>
                    </m:ctrlPr>
                  </m:fPr>
                  <m:num>
                    <m:r>
                      <m:rPr>
                        <m:sty m:val="p"/>
                      </m:rPr>
                      <w:rPr>
                        <w:rFonts w:ascii="Cambria Math" w:hAnsi="Times New Roman" w:cs="Times New Roman"/>
                        <w:sz w:val="18"/>
                        <w:szCs w:val="18"/>
                      </w:rPr>
                      <m:t>LDAO</m:t>
                    </m:r>
                  </m:num>
                  <m:den>
                    <m:r>
                      <m:rPr>
                        <m:sty m:val="p"/>
                      </m:rPr>
                      <w:rPr>
                        <w:rFonts w:ascii="Cambria Math" w:hAnsi="Times New Roman" w:cs="Times New Roman"/>
                        <w:sz w:val="18"/>
                        <w:szCs w:val="18"/>
                      </w:rPr>
                      <m:t>AOC</m:t>
                    </m:r>
                  </m:den>
                </m:f>
              </m:oMath>
            </m:oMathPara>
          </w:p>
        </w:tc>
        <w:tc>
          <w:tcPr>
            <w:tcW w:w="1401" w:type="dxa"/>
            <w:vAlign w:val="center"/>
          </w:tcPr>
          <w:p w:rsidR="00225653" w:rsidRPr="00B41A43" w:rsidRDefault="00722E23" w:rsidP="002F2C96">
            <w:pPr>
              <w:jc w:val="center"/>
              <w:rPr>
                <w:rFonts w:ascii="Times New Roman" w:eastAsia="Calibri" w:hAnsi="Times New Roman" w:cs="Times New Roman"/>
                <w:sz w:val="18"/>
                <w:szCs w:val="18"/>
              </w:rPr>
            </w:pPr>
            <w:r w:rsidRPr="00B41A43">
              <w:rPr>
                <w:rFonts w:ascii="Times New Roman" w:eastAsia="Calibri" w:hAnsi="Times New Roman" w:cs="Times New Roman"/>
                <w:sz w:val="18"/>
                <w:szCs w:val="18"/>
              </w:rPr>
              <w:t>Não há informações sobre o número de ações ordinárias em circulação.</w:t>
            </w:r>
          </w:p>
        </w:tc>
        <w:tc>
          <w:tcPr>
            <w:tcW w:w="1402" w:type="dxa"/>
            <w:vAlign w:val="center"/>
          </w:tcPr>
          <w:p w:rsidR="00225653" w:rsidRPr="00B41A43" w:rsidRDefault="00722E23" w:rsidP="002F2C96">
            <w:pPr>
              <w:jc w:val="center"/>
              <w:rPr>
                <w:rFonts w:ascii="Times New Roman" w:eastAsia="Calibri" w:hAnsi="Times New Roman" w:cs="Times New Roman"/>
                <w:sz w:val="18"/>
                <w:szCs w:val="18"/>
              </w:rPr>
            </w:pPr>
            <w:r w:rsidRPr="00B41A43">
              <w:rPr>
                <w:rFonts w:ascii="Times New Roman" w:eastAsia="Calibri" w:hAnsi="Times New Roman" w:cs="Times New Roman"/>
                <w:sz w:val="18"/>
                <w:szCs w:val="18"/>
              </w:rPr>
              <w:t>Não há informações sobre o número de ações ordinárias em circulação.</w:t>
            </w:r>
          </w:p>
        </w:tc>
        <w:tc>
          <w:tcPr>
            <w:tcW w:w="1401" w:type="dxa"/>
            <w:vAlign w:val="center"/>
          </w:tcPr>
          <w:p w:rsidR="00225653" w:rsidRPr="00B41A43" w:rsidRDefault="00722E23" w:rsidP="002F2C96">
            <w:pPr>
              <w:jc w:val="center"/>
              <w:rPr>
                <w:rFonts w:ascii="Times New Roman" w:eastAsia="Calibri" w:hAnsi="Times New Roman" w:cs="Times New Roman"/>
                <w:sz w:val="18"/>
                <w:szCs w:val="18"/>
              </w:rPr>
            </w:pPr>
            <w:r w:rsidRPr="00B41A43">
              <w:rPr>
                <w:rFonts w:ascii="Times New Roman" w:eastAsia="Calibri" w:hAnsi="Times New Roman" w:cs="Times New Roman"/>
                <w:sz w:val="18"/>
                <w:szCs w:val="18"/>
              </w:rPr>
              <w:t>Não há informações sobre o número de ações ordinárias em circulação.</w:t>
            </w:r>
          </w:p>
        </w:tc>
        <w:tc>
          <w:tcPr>
            <w:tcW w:w="1402" w:type="dxa"/>
            <w:vAlign w:val="center"/>
          </w:tcPr>
          <w:p w:rsidR="00225653" w:rsidRPr="00B41A43" w:rsidRDefault="00722E23" w:rsidP="002F2C96">
            <w:pPr>
              <w:jc w:val="center"/>
              <w:rPr>
                <w:rFonts w:ascii="Times New Roman" w:eastAsia="Calibri" w:hAnsi="Times New Roman" w:cs="Times New Roman"/>
                <w:sz w:val="18"/>
                <w:szCs w:val="18"/>
              </w:rPr>
            </w:pPr>
            <w:r w:rsidRPr="00B41A43">
              <w:rPr>
                <w:rFonts w:ascii="Times New Roman" w:eastAsia="Calibri" w:hAnsi="Times New Roman" w:cs="Times New Roman"/>
                <w:sz w:val="18"/>
                <w:szCs w:val="18"/>
              </w:rPr>
              <w:t>Não há informações sobre o número de ações ordinárias em circulação.</w:t>
            </w:r>
          </w:p>
        </w:tc>
      </w:tr>
      <w:tr w:rsidR="00225653" w:rsidRPr="00F3225E" w:rsidTr="009C33F6">
        <w:trPr>
          <w:trHeight w:val="663"/>
          <w:jc w:val="center"/>
        </w:trPr>
        <w:tc>
          <w:tcPr>
            <w:tcW w:w="3057" w:type="dxa"/>
            <w:vAlign w:val="center"/>
          </w:tcPr>
          <w:p w:rsidR="00225653" w:rsidRPr="00F3225E" w:rsidRDefault="00225653" w:rsidP="002F2C96">
            <w:pPr>
              <w:jc w:val="center"/>
              <w:rPr>
                <w:rFonts w:ascii="Times New Roman" w:eastAsia="Calibri" w:hAnsi="Times New Roman" w:cs="Times New Roman"/>
                <w:sz w:val="18"/>
                <w:szCs w:val="18"/>
              </w:rPr>
            </w:pPr>
            <m:oMathPara>
              <m:oMathParaPr>
                <m:jc m:val="center"/>
              </m:oMathParaPr>
              <m:oMath>
                <m:r>
                  <m:rPr>
                    <m:sty m:val="p"/>
                  </m:rPr>
                  <w:rPr>
                    <w:rFonts w:ascii="Cambria Math" w:hAnsi="Times New Roman" w:cs="Times New Roman"/>
                    <w:sz w:val="18"/>
                    <w:szCs w:val="18"/>
                  </w:rPr>
                  <m:t>ROA=</m:t>
                </m:r>
                <m:f>
                  <m:fPr>
                    <m:ctrlPr>
                      <w:rPr>
                        <w:rFonts w:ascii="Cambria Math" w:hAnsi="Times New Roman" w:cs="Times New Roman"/>
                        <w:sz w:val="18"/>
                        <w:szCs w:val="18"/>
                      </w:rPr>
                    </m:ctrlPr>
                  </m:fPr>
                  <m:num>
                    <m:r>
                      <m:rPr>
                        <m:sty m:val="p"/>
                      </m:rPr>
                      <w:rPr>
                        <w:rFonts w:ascii="Cambria Math" w:hAnsi="Times New Roman" w:cs="Times New Roman"/>
                        <w:sz w:val="18"/>
                        <w:szCs w:val="18"/>
                      </w:rPr>
                      <m:t>LDAO</m:t>
                    </m:r>
                  </m:num>
                  <m:den>
                    <m:r>
                      <m:rPr>
                        <m:sty m:val="p"/>
                      </m:rPr>
                      <w:rPr>
                        <w:rFonts w:ascii="Cambria Math" w:hAnsi="Times New Roman" w:cs="Times New Roman"/>
                        <w:sz w:val="18"/>
                        <w:szCs w:val="18"/>
                      </w:rPr>
                      <m:t>AT</m:t>
                    </m:r>
                  </m:den>
                </m:f>
              </m:oMath>
            </m:oMathPara>
          </w:p>
        </w:tc>
        <w:tc>
          <w:tcPr>
            <w:tcW w:w="1401" w:type="dxa"/>
            <w:vAlign w:val="center"/>
          </w:tcPr>
          <w:p w:rsidR="00225653" w:rsidRPr="00F3225E" w:rsidRDefault="00794B3F"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0,07</m:t>
                </m:r>
              </m:oMath>
            </m:oMathPara>
          </w:p>
        </w:tc>
        <w:tc>
          <w:tcPr>
            <w:tcW w:w="1402" w:type="dxa"/>
            <w:vAlign w:val="center"/>
          </w:tcPr>
          <w:p w:rsidR="00225653" w:rsidRPr="00F3225E" w:rsidRDefault="00794B3F"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0,32</m:t>
                </m:r>
              </m:oMath>
            </m:oMathPara>
          </w:p>
        </w:tc>
        <w:tc>
          <w:tcPr>
            <w:tcW w:w="1401" w:type="dxa"/>
            <w:vAlign w:val="center"/>
          </w:tcPr>
          <w:p w:rsidR="00225653" w:rsidRPr="00F3225E" w:rsidRDefault="00794B3F"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0,11</m:t>
                </m:r>
              </m:oMath>
            </m:oMathPara>
          </w:p>
        </w:tc>
        <w:tc>
          <w:tcPr>
            <w:tcW w:w="1402" w:type="dxa"/>
            <w:vAlign w:val="center"/>
          </w:tcPr>
          <w:p w:rsidR="00225653" w:rsidRPr="00F3225E" w:rsidRDefault="00794B3F"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0,16</m:t>
                </m:r>
              </m:oMath>
            </m:oMathPara>
          </w:p>
        </w:tc>
      </w:tr>
      <w:tr w:rsidR="00225653" w:rsidRPr="00F3225E" w:rsidTr="009C33F6">
        <w:trPr>
          <w:trHeight w:val="663"/>
          <w:jc w:val="center"/>
        </w:trPr>
        <w:tc>
          <w:tcPr>
            <w:tcW w:w="3057" w:type="dxa"/>
            <w:vAlign w:val="center"/>
          </w:tcPr>
          <w:p w:rsidR="00225653" w:rsidRPr="00F3225E" w:rsidRDefault="00225653" w:rsidP="002F2C96">
            <w:pPr>
              <w:jc w:val="center"/>
              <w:rPr>
                <w:rFonts w:ascii="Times New Roman" w:eastAsia="Calibri" w:hAnsi="Times New Roman" w:cs="Times New Roman"/>
                <w:sz w:val="18"/>
                <w:szCs w:val="18"/>
              </w:rPr>
            </w:pPr>
            <m:oMathPara>
              <m:oMathParaPr>
                <m:jc m:val="center"/>
              </m:oMathParaPr>
              <m:oMath>
                <m:r>
                  <m:rPr>
                    <m:sty m:val="p"/>
                  </m:rPr>
                  <w:rPr>
                    <w:rFonts w:ascii="Cambria Math" w:hAnsi="Times New Roman" w:cs="Times New Roman"/>
                    <w:sz w:val="18"/>
                    <w:szCs w:val="18"/>
                  </w:rPr>
                  <m:t>ROE=</m:t>
                </m:r>
                <m:f>
                  <m:fPr>
                    <m:ctrlPr>
                      <w:rPr>
                        <w:rFonts w:ascii="Cambria Math" w:hAnsi="Times New Roman" w:cs="Times New Roman"/>
                        <w:sz w:val="18"/>
                        <w:szCs w:val="18"/>
                      </w:rPr>
                    </m:ctrlPr>
                  </m:fPr>
                  <m:num>
                    <m:r>
                      <m:rPr>
                        <m:sty m:val="p"/>
                      </m:rPr>
                      <w:rPr>
                        <w:rFonts w:ascii="Cambria Math" w:hAnsi="Times New Roman" w:cs="Times New Roman"/>
                        <w:sz w:val="18"/>
                        <w:szCs w:val="18"/>
                      </w:rPr>
                      <m:t>LDAO</m:t>
                    </m:r>
                  </m:num>
                  <m:den>
                    <m:r>
                      <m:rPr>
                        <m:sty m:val="p"/>
                      </m:rPr>
                      <w:rPr>
                        <w:rFonts w:ascii="Cambria Math" w:hAnsi="Times New Roman" w:cs="Times New Roman"/>
                        <w:sz w:val="18"/>
                        <w:szCs w:val="18"/>
                      </w:rPr>
                      <m:t>PLAO</m:t>
                    </m:r>
                  </m:den>
                </m:f>
              </m:oMath>
            </m:oMathPara>
          </w:p>
        </w:tc>
        <w:tc>
          <w:tcPr>
            <w:tcW w:w="1401" w:type="dxa"/>
            <w:vAlign w:val="center"/>
          </w:tcPr>
          <w:p w:rsidR="00225653" w:rsidRPr="00F3225E" w:rsidRDefault="00860B21"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0,36</m:t>
                </m:r>
              </m:oMath>
            </m:oMathPara>
          </w:p>
        </w:tc>
        <w:tc>
          <w:tcPr>
            <w:tcW w:w="1402" w:type="dxa"/>
            <w:vAlign w:val="center"/>
          </w:tcPr>
          <w:p w:rsidR="00225653" w:rsidRPr="00F3225E" w:rsidRDefault="00860B21"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0,81</m:t>
                </m:r>
              </m:oMath>
            </m:oMathPara>
          </w:p>
        </w:tc>
        <w:tc>
          <w:tcPr>
            <w:tcW w:w="1401" w:type="dxa"/>
            <w:vAlign w:val="center"/>
          </w:tcPr>
          <w:p w:rsidR="00225653" w:rsidRPr="00F3225E" w:rsidRDefault="00860B21"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0,53</m:t>
                </m:r>
              </m:oMath>
            </m:oMathPara>
          </w:p>
        </w:tc>
        <w:tc>
          <w:tcPr>
            <w:tcW w:w="1402" w:type="dxa"/>
            <w:vAlign w:val="center"/>
          </w:tcPr>
          <w:p w:rsidR="00225653" w:rsidRPr="00F3225E" w:rsidRDefault="00860B21"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0,35</m:t>
                </m:r>
              </m:oMath>
            </m:oMathPara>
          </w:p>
        </w:tc>
      </w:tr>
    </w:tbl>
    <w:p w:rsidR="0091410C" w:rsidRPr="0091410C" w:rsidRDefault="00A34308" w:rsidP="002F2C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1410C" w:rsidRPr="0091410C">
        <w:rPr>
          <w:rFonts w:ascii="Times New Roman" w:hAnsi="Times New Roman" w:cs="Times New Roman"/>
          <w:sz w:val="20"/>
          <w:szCs w:val="20"/>
        </w:rPr>
        <w:t xml:space="preserve">Fonte: Elaborado </w:t>
      </w:r>
      <w:r>
        <w:rPr>
          <w:rFonts w:ascii="Times New Roman" w:hAnsi="Times New Roman" w:cs="Times New Roman"/>
          <w:sz w:val="20"/>
          <w:szCs w:val="20"/>
        </w:rPr>
        <w:t>pelos autores</w:t>
      </w:r>
    </w:p>
    <w:p w:rsidR="001D041E" w:rsidRPr="00F3225E" w:rsidRDefault="001D041E" w:rsidP="002F2C96">
      <w:pPr>
        <w:spacing w:after="0" w:line="240" w:lineRule="auto"/>
        <w:jc w:val="both"/>
        <w:rPr>
          <w:rFonts w:ascii="Times New Roman" w:hAnsi="Times New Roman" w:cs="Times New Roman"/>
          <w:sz w:val="24"/>
          <w:szCs w:val="24"/>
        </w:rPr>
      </w:pPr>
    </w:p>
    <w:p w:rsidR="00C511AA" w:rsidRDefault="00C511AA" w:rsidP="002F2C96">
      <w:pPr>
        <w:spacing w:line="240" w:lineRule="auto"/>
      </w:pPr>
    </w:p>
    <w:p w:rsidR="00276122" w:rsidRPr="00613587" w:rsidRDefault="00C20389" w:rsidP="002F2C96">
      <w:pPr>
        <w:pStyle w:val="PargrafodaLista"/>
        <w:numPr>
          <w:ilvl w:val="0"/>
          <w:numId w:val="7"/>
        </w:numPr>
        <w:spacing w:after="0" w:line="240" w:lineRule="auto"/>
        <w:ind w:left="567" w:hanging="567"/>
        <w:jc w:val="both"/>
        <w:rPr>
          <w:rFonts w:ascii="Times New Roman" w:hAnsi="Times New Roman" w:cs="Times New Roman"/>
          <w:b/>
          <w:sz w:val="24"/>
          <w:szCs w:val="24"/>
        </w:rPr>
      </w:pPr>
      <w:r w:rsidRPr="00613587">
        <w:rPr>
          <w:rFonts w:ascii="Times New Roman" w:hAnsi="Times New Roman" w:cs="Times New Roman"/>
          <w:b/>
          <w:sz w:val="24"/>
          <w:szCs w:val="24"/>
        </w:rPr>
        <w:t>Índice de valor de mercado</w:t>
      </w:r>
    </w:p>
    <w:p w:rsidR="00276122" w:rsidRPr="00276122" w:rsidRDefault="00276122" w:rsidP="002F2C96">
      <w:pPr>
        <w:spacing w:after="0" w:line="240" w:lineRule="auto"/>
        <w:ind w:firstLine="567"/>
        <w:jc w:val="both"/>
        <w:rPr>
          <w:rFonts w:ascii="Times New Roman" w:hAnsi="Times New Roman"/>
          <w:sz w:val="24"/>
          <w:szCs w:val="24"/>
        </w:rPr>
      </w:pPr>
      <w:r w:rsidRPr="00276122">
        <w:rPr>
          <w:rFonts w:ascii="Times New Roman" w:hAnsi="Times New Roman"/>
          <w:sz w:val="24"/>
          <w:szCs w:val="24"/>
        </w:rPr>
        <w:t>Conforme apresentado no Quadro 11, não foi possível calcular os índices de valor de mercado a partir das informações contidas nos relatórios: não são apresentadas informações referentes ao preço de mercado da ação ordinária e</w:t>
      </w:r>
      <w:r w:rsidR="00F35139" w:rsidRPr="00276122">
        <w:rPr>
          <w:rFonts w:ascii="Times New Roman" w:hAnsi="Times New Roman"/>
          <w:sz w:val="24"/>
          <w:szCs w:val="24"/>
        </w:rPr>
        <w:t xml:space="preserve"> </w:t>
      </w:r>
      <w:r w:rsidRPr="00276122">
        <w:rPr>
          <w:rFonts w:ascii="Times New Roman" w:hAnsi="Times New Roman"/>
          <w:sz w:val="24"/>
          <w:szCs w:val="24"/>
        </w:rPr>
        <w:t>ao número de ações ordinárias e</w:t>
      </w:r>
      <w:r w:rsidR="00F94CD3">
        <w:rPr>
          <w:rFonts w:ascii="Times New Roman" w:hAnsi="Times New Roman"/>
          <w:sz w:val="24"/>
          <w:szCs w:val="24"/>
        </w:rPr>
        <w:t xml:space="preserve"> lucro por ação.</w:t>
      </w:r>
    </w:p>
    <w:p w:rsidR="006C5B19" w:rsidRDefault="006C5B19" w:rsidP="002F2C96">
      <w:pPr>
        <w:pStyle w:val="PargrafodaLista"/>
        <w:spacing w:after="0" w:line="240" w:lineRule="auto"/>
        <w:ind w:left="567"/>
        <w:jc w:val="both"/>
        <w:rPr>
          <w:rFonts w:ascii="Times New Roman" w:hAnsi="Times New Roman" w:cs="Times New Roman"/>
          <w:b/>
          <w:sz w:val="24"/>
          <w:szCs w:val="24"/>
        </w:rPr>
      </w:pPr>
    </w:p>
    <w:p w:rsidR="00C20389" w:rsidRPr="00A34308" w:rsidRDefault="006C5B19" w:rsidP="00A34308">
      <w:pPr>
        <w:spacing w:after="0" w:line="240" w:lineRule="auto"/>
        <w:jc w:val="center"/>
        <w:outlineLvl w:val="0"/>
        <w:rPr>
          <w:b/>
        </w:rPr>
      </w:pPr>
      <w:r w:rsidRPr="00A34308">
        <w:rPr>
          <w:rFonts w:ascii="Times New Roman" w:hAnsi="Times New Roman" w:cs="Times New Roman"/>
          <w:b/>
          <w:sz w:val="20"/>
          <w:szCs w:val="20"/>
        </w:rPr>
        <w:t xml:space="preserve">Quadro 11 – Índices de valor de mercado da empresa </w:t>
      </w:r>
      <w:proofErr w:type="spellStart"/>
      <w:r w:rsidRPr="00A34308">
        <w:rPr>
          <w:rFonts w:ascii="Times New Roman" w:hAnsi="Times New Roman" w:cs="Times New Roman"/>
          <w:b/>
          <w:sz w:val="20"/>
          <w:szCs w:val="20"/>
        </w:rPr>
        <w:t>E-Nova</w:t>
      </w:r>
      <w:proofErr w:type="spellEnd"/>
    </w:p>
    <w:tbl>
      <w:tblPr>
        <w:tblStyle w:val="Tabelacomgrade"/>
        <w:tblW w:w="0" w:type="auto"/>
        <w:jc w:val="center"/>
        <w:tblLook w:val="04A0"/>
      </w:tblPr>
      <w:tblGrid>
        <w:gridCol w:w="3059"/>
        <w:gridCol w:w="1402"/>
        <w:gridCol w:w="1402"/>
        <w:gridCol w:w="1402"/>
        <w:gridCol w:w="1402"/>
      </w:tblGrid>
      <w:tr w:rsidR="00864760" w:rsidRPr="00F3225E" w:rsidTr="00864760">
        <w:trPr>
          <w:trHeight w:val="276"/>
          <w:jc w:val="center"/>
        </w:trPr>
        <w:tc>
          <w:tcPr>
            <w:tcW w:w="3059" w:type="dxa"/>
            <w:vAlign w:val="center"/>
          </w:tcPr>
          <w:p w:rsidR="00864760" w:rsidRPr="00F3225E" w:rsidRDefault="00864760" w:rsidP="002F2C96">
            <w:pPr>
              <w:jc w:val="center"/>
              <w:rPr>
                <w:rFonts w:ascii="Times New Roman" w:hAnsi="Times New Roman" w:cs="Times New Roman"/>
                <w:b/>
                <w:sz w:val="20"/>
                <w:szCs w:val="20"/>
              </w:rPr>
            </w:pPr>
            <w:r w:rsidRPr="00F3225E">
              <w:rPr>
                <w:rFonts w:ascii="Times New Roman" w:hAnsi="Times New Roman" w:cs="Times New Roman"/>
                <w:b/>
                <w:sz w:val="20"/>
                <w:szCs w:val="20"/>
              </w:rPr>
              <w:t>Fórmula</w:t>
            </w:r>
          </w:p>
        </w:tc>
        <w:tc>
          <w:tcPr>
            <w:tcW w:w="1402" w:type="dxa"/>
            <w:vAlign w:val="center"/>
          </w:tcPr>
          <w:p w:rsidR="00864760" w:rsidRPr="00F3225E" w:rsidRDefault="00864760" w:rsidP="002F2C96">
            <w:pPr>
              <w:jc w:val="center"/>
              <w:rPr>
                <w:rFonts w:ascii="Times New Roman" w:eastAsia="Calibri" w:hAnsi="Times New Roman" w:cs="Times New Roman"/>
                <w:b/>
                <w:sz w:val="20"/>
                <w:szCs w:val="20"/>
              </w:rPr>
            </w:pPr>
            <w:r w:rsidRPr="00F3225E">
              <w:rPr>
                <w:rFonts w:ascii="Times New Roman" w:eastAsia="Calibri" w:hAnsi="Times New Roman" w:cs="Times New Roman"/>
                <w:b/>
                <w:sz w:val="20"/>
                <w:szCs w:val="20"/>
              </w:rPr>
              <w:t>2015/1</w:t>
            </w:r>
          </w:p>
        </w:tc>
        <w:tc>
          <w:tcPr>
            <w:tcW w:w="1402" w:type="dxa"/>
            <w:vAlign w:val="center"/>
          </w:tcPr>
          <w:p w:rsidR="00864760" w:rsidRPr="00F3225E" w:rsidRDefault="00864760" w:rsidP="002F2C96">
            <w:pPr>
              <w:jc w:val="center"/>
              <w:rPr>
                <w:rFonts w:ascii="Times New Roman" w:hAnsi="Times New Roman" w:cs="Times New Roman"/>
                <w:b/>
                <w:sz w:val="20"/>
                <w:szCs w:val="20"/>
              </w:rPr>
            </w:pPr>
            <w:r w:rsidRPr="00F3225E">
              <w:rPr>
                <w:rFonts w:ascii="Times New Roman" w:hAnsi="Times New Roman" w:cs="Times New Roman"/>
                <w:b/>
                <w:sz w:val="20"/>
                <w:szCs w:val="20"/>
              </w:rPr>
              <w:t>2015/2</w:t>
            </w:r>
          </w:p>
        </w:tc>
        <w:tc>
          <w:tcPr>
            <w:tcW w:w="1402" w:type="dxa"/>
            <w:vAlign w:val="center"/>
          </w:tcPr>
          <w:p w:rsidR="00864760" w:rsidRPr="00F3225E" w:rsidRDefault="00864760" w:rsidP="002F2C96">
            <w:pPr>
              <w:jc w:val="center"/>
              <w:rPr>
                <w:rFonts w:ascii="Times New Roman" w:hAnsi="Times New Roman" w:cs="Times New Roman"/>
                <w:b/>
                <w:sz w:val="20"/>
                <w:szCs w:val="20"/>
              </w:rPr>
            </w:pPr>
            <w:r w:rsidRPr="00F3225E">
              <w:rPr>
                <w:rFonts w:ascii="Times New Roman" w:hAnsi="Times New Roman" w:cs="Times New Roman"/>
                <w:b/>
                <w:sz w:val="20"/>
                <w:szCs w:val="20"/>
              </w:rPr>
              <w:t>2015/3</w:t>
            </w:r>
          </w:p>
        </w:tc>
        <w:tc>
          <w:tcPr>
            <w:tcW w:w="1402" w:type="dxa"/>
            <w:vAlign w:val="center"/>
          </w:tcPr>
          <w:p w:rsidR="00864760" w:rsidRPr="00F3225E" w:rsidRDefault="00864760" w:rsidP="002F2C96">
            <w:pPr>
              <w:jc w:val="center"/>
              <w:rPr>
                <w:rFonts w:ascii="Times New Roman" w:hAnsi="Times New Roman" w:cs="Times New Roman"/>
                <w:b/>
                <w:sz w:val="20"/>
                <w:szCs w:val="20"/>
              </w:rPr>
            </w:pPr>
            <w:r w:rsidRPr="00F3225E">
              <w:rPr>
                <w:rFonts w:ascii="Times New Roman" w:hAnsi="Times New Roman" w:cs="Times New Roman"/>
                <w:b/>
                <w:sz w:val="20"/>
                <w:szCs w:val="20"/>
              </w:rPr>
              <w:t>2015/4</w:t>
            </w:r>
          </w:p>
        </w:tc>
      </w:tr>
      <w:tr w:rsidR="00864760" w:rsidRPr="00F3225E" w:rsidTr="009C33F6">
        <w:trPr>
          <w:trHeight w:val="663"/>
          <w:jc w:val="center"/>
        </w:trPr>
        <w:tc>
          <w:tcPr>
            <w:tcW w:w="3059" w:type="dxa"/>
            <w:vAlign w:val="center"/>
          </w:tcPr>
          <w:p w:rsidR="00864760" w:rsidRPr="00F3225E" w:rsidRDefault="00864760"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P/L=</m:t>
                </m:r>
                <m:f>
                  <m:fPr>
                    <m:ctrlPr>
                      <w:rPr>
                        <w:rFonts w:ascii="Cambria Math" w:hAnsi="Times New Roman" w:cs="Times New Roman"/>
                        <w:sz w:val="18"/>
                        <w:szCs w:val="18"/>
                      </w:rPr>
                    </m:ctrlPr>
                  </m:fPr>
                  <m:num>
                    <m:r>
                      <m:rPr>
                        <m:sty m:val="p"/>
                      </m:rPr>
                      <w:rPr>
                        <w:rFonts w:ascii="Cambria Math" w:hAnsi="Times New Roman" w:cs="Times New Roman"/>
                        <w:sz w:val="18"/>
                        <w:szCs w:val="18"/>
                      </w:rPr>
                      <m:t>PMAO</m:t>
                    </m:r>
                  </m:num>
                  <m:den>
                    <m:r>
                      <m:rPr>
                        <m:sty m:val="p"/>
                      </m:rPr>
                      <w:rPr>
                        <w:rFonts w:ascii="Cambria Math" w:hAnsi="Times New Roman" w:cs="Times New Roman"/>
                        <w:sz w:val="18"/>
                        <w:szCs w:val="18"/>
                      </w:rPr>
                      <m:t>LA</m:t>
                    </m:r>
                  </m:den>
                </m:f>
              </m:oMath>
            </m:oMathPara>
          </w:p>
        </w:tc>
        <w:tc>
          <w:tcPr>
            <w:tcW w:w="1402" w:type="dxa"/>
            <w:vAlign w:val="center"/>
          </w:tcPr>
          <w:p w:rsidR="00864760" w:rsidRPr="00B41A43" w:rsidRDefault="00330DAE" w:rsidP="002F2C96">
            <w:pPr>
              <w:jc w:val="center"/>
              <w:rPr>
                <w:rFonts w:ascii="Times New Roman" w:eastAsia="Calibri" w:hAnsi="Times New Roman" w:cs="Times New Roman"/>
                <w:sz w:val="18"/>
                <w:szCs w:val="18"/>
              </w:rPr>
            </w:pPr>
            <w:r w:rsidRPr="00B41A43">
              <w:rPr>
                <w:rFonts w:ascii="Times New Roman" w:eastAsia="Calibri" w:hAnsi="Times New Roman" w:cs="Times New Roman"/>
                <w:sz w:val="18"/>
                <w:szCs w:val="18"/>
              </w:rPr>
              <w:t>Não há informações sobre preço de mercado da ação ordinária e do lucro por ação.</w:t>
            </w:r>
          </w:p>
        </w:tc>
        <w:tc>
          <w:tcPr>
            <w:tcW w:w="1402" w:type="dxa"/>
            <w:vAlign w:val="center"/>
          </w:tcPr>
          <w:p w:rsidR="00864760" w:rsidRPr="00B41A43" w:rsidRDefault="00330DAE" w:rsidP="002F2C96">
            <w:pPr>
              <w:jc w:val="center"/>
              <w:rPr>
                <w:rFonts w:ascii="Times New Roman" w:eastAsia="Calibri" w:hAnsi="Times New Roman" w:cs="Times New Roman"/>
                <w:sz w:val="18"/>
                <w:szCs w:val="18"/>
              </w:rPr>
            </w:pPr>
            <w:r w:rsidRPr="00B41A43">
              <w:rPr>
                <w:rFonts w:ascii="Times New Roman" w:eastAsia="Calibri" w:hAnsi="Times New Roman" w:cs="Times New Roman"/>
                <w:sz w:val="18"/>
                <w:szCs w:val="18"/>
              </w:rPr>
              <w:t>Não há informações sobre preço de mercado da ação ordinária e do lucro por ação.</w:t>
            </w:r>
          </w:p>
        </w:tc>
        <w:tc>
          <w:tcPr>
            <w:tcW w:w="1402" w:type="dxa"/>
            <w:vAlign w:val="center"/>
          </w:tcPr>
          <w:p w:rsidR="00864760" w:rsidRPr="00B41A43" w:rsidRDefault="00330DAE" w:rsidP="002F2C96">
            <w:pPr>
              <w:jc w:val="center"/>
              <w:rPr>
                <w:rFonts w:ascii="Times New Roman" w:eastAsia="Calibri" w:hAnsi="Times New Roman" w:cs="Times New Roman"/>
                <w:sz w:val="18"/>
                <w:szCs w:val="18"/>
              </w:rPr>
            </w:pPr>
            <w:r w:rsidRPr="00B41A43">
              <w:rPr>
                <w:rFonts w:ascii="Times New Roman" w:eastAsia="Calibri" w:hAnsi="Times New Roman" w:cs="Times New Roman"/>
                <w:sz w:val="18"/>
                <w:szCs w:val="18"/>
              </w:rPr>
              <w:t>Não há informações sobre preço de mercado da ação ordinária e do lucro por ação.</w:t>
            </w:r>
          </w:p>
        </w:tc>
        <w:tc>
          <w:tcPr>
            <w:tcW w:w="1402" w:type="dxa"/>
            <w:vAlign w:val="center"/>
          </w:tcPr>
          <w:p w:rsidR="00864760" w:rsidRPr="00B41A43" w:rsidRDefault="00330DAE" w:rsidP="002F2C96">
            <w:pPr>
              <w:jc w:val="center"/>
              <w:rPr>
                <w:rFonts w:ascii="Times New Roman" w:eastAsia="Calibri" w:hAnsi="Times New Roman" w:cs="Times New Roman"/>
                <w:sz w:val="18"/>
                <w:szCs w:val="18"/>
              </w:rPr>
            </w:pPr>
            <w:r w:rsidRPr="00B41A43">
              <w:rPr>
                <w:rFonts w:ascii="Times New Roman" w:eastAsia="Calibri" w:hAnsi="Times New Roman" w:cs="Times New Roman"/>
                <w:sz w:val="18"/>
                <w:szCs w:val="18"/>
              </w:rPr>
              <w:t>Não há informações sobre preço de mercado da ação ordinária e do lucro por ação.</w:t>
            </w:r>
          </w:p>
        </w:tc>
      </w:tr>
      <w:tr w:rsidR="00864760" w:rsidRPr="00F3225E" w:rsidTr="009C33F6">
        <w:trPr>
          <w:trHeight w:val="663"/>
          <w:jc w:val="center"/>
        </w:trPr>
        <w:tc>
          <w:tcPr>
            <w:tcW w:w="3059" w:type="dxa"/>
            <w:vAlign w:val="center"/>
          </w:tcPr>
          <w:p w:rsidR="00864760" w:rsidRPr="00F3225E" w:rsidRDefault="00864760" w:rsidP="002F2C96">
            <w:pPr>
              <w:jc w:val="center"/>
              <w:rPr>
                <w:rFonts w:ascii="Times New Roman" w:eastAsia="Calibri" w:hAnsi="Times New Roman" w:cs="Times New Roman"/>
                <w:sz w:val="18"/>
                <w:szCs w:val="18"/>
              </w:rPr>
            </w:pPr>
            <m:oMathPara>
              <m:oMath>
                <m:r>
                  <m:rPr>
                    <m:sty m:val="p"/>
                  </m:rPr>
                  <w:rPr>
                    <w:rFonts w:ascii="Cambria Math" w:hAnsi="Times New Roman" w:cs="Times New Roman"/>
                    <w:sz w:val="18"/>
                    <w:szCs w:val="18"/>
                  </w:rPr>
                  <m:t>VM/VP=</m:t>
                </m:r>
                <m:f>
                  <m:fPr>
                    <m:ctrlPr>
                      <w:rPr>
                        <w:rFonts w:ascii="Cambria Math" w:hAnsi="Times New Roman" w:cs="Times New Roman"/>
                        <w:sz w:val="18"/>
                        <w:szCs w:val="18"/>
                      </w:rPr>
                    </m:ctrlPr>
                  </m:fPr>
                  <m:num>
                    <m:r>
                      <m:rPr>
                        <m:sty m:val="p"/>
                      </m:rPr>
                      <w:rPr>
                        <w:rFonts w:ascii="Cambria Math" w:hAnsi="Times New Roman" w:cs="Times New Roman"/>
                        <w:sz w:val="18"/>
                        <w:szCs w:val="18"/>
                      </w:rPr>
                      <m:t>PLO</m:t>
                    </m:r>
                  </m:num>
                  <m:den>
                    <m:r>
                      <m:rPr>
                        <m:sty m:val="p"/>
                      </m:rPr>
                      <w:rPr>
                        <w:rFonts w:ascii="Cambria Math" w:hAnsi="Times New Roman" w:cs="Times New Roman"/>
                        <w:sz w:val="18"/>
                        <w:szCs w:val="18"/>
                      </w:rPr>
                      <m:t>AO</m:t>
                    </m:r>
                  </m:den>
                </m:f>
              </m:oMath>
            </m:oMathPara>
          </w:p>
        </w:tc>
        <w:tc>
          <w:tcPr>
            <w:tcW w:w="1402" w:type="dxa"/>
            <w:vAlign w:val="center"/>
          </w:tcPr>
          <w:p w:rsidR="00864760" w:rsidRPr="00B41A43" w:rsidRDefault="00480849" w:rsidP="002F2C96">
            <w:pPr>
              <w:jc w:val="center"/>
              <w:rPr>
                <w:rFonts w:ascii="Times New Roman" w:eastAsia="Calibri" w:hAnsi="Times New Roman" w:cs="Times New Roman"/>
                <w:sz w:val="18"/>
                <w:szCs w:val="18"/>
              </w:rPr>
            </w:pPr>
            <w:r w:rsidRPr="00B41A43">
              <w:rPr>
                <w:rFonts w:ascii="Times New Roman" w:eastAsia="Calibri" w:hAnsi="Times New Roman" w:cs="Times New Roman"/>
                <w:sz w:val="18"/>
                <w:szCs w:val="18"/>
              </w:rPr>
              <w:t>Não há informações sobre o número de ações ordinárias</w:t>
            </w:r>
            <w:r w:rsidR="003C435A" w:rsidRPr="00B41A43">
              <w:rPr>
                <w:rFonts w:ascii="Times New Roman" w:eastAsia="Calibri" w:hAnsi="Times New Roman" w:cs="Times New Roman"/>
                <w:sz w:val="18"/>
                <w:szCs w:val="18"/>
              </w:rPr>
              <w:t>.</w:t>
            </w:r>
          </w:p>
        </w:tc>
        <w:tc>
          <w:tcPr>
            <w:tcW w:w="1402" w:type="dxa"/>
            <w:vAlign w:val="center"/>
          </w:tcPr>
          <w:p w:rsidR="00864760" w:rsidRPr="00B41A43" w:rsidRDefault="003C435A" w:rsidP="002F2C96">
            <w:pPr>
              <w:jc w:val="center"/>
              <w:rPr>
                <w:rFonts w:ascii="Times New Roman" w:eastAsia="Calibri" w:hAnsi="Times New Roman" w:cs="Times New Roman"/>
                <w:sz w:val="18"/>
                <w:szCs w:val="18"/>
              </w:rPr>
            </w:pPr>
            <w:r w:rsidRPr="00B41A43">
              <w:rPr>
                <w:rFonts w:ascii="Times New Roman" w:eastAsia="Calibri" w:hAnsi="Times New Roman" w:cs="Times New Roman"/>
                <w:sz w:val="18"/>
                <w:szCs w:val="18"/>
              </w:rPr>
              <w:t>Não há informações sobre o número de ações ordinárias.</w:t>
            </w:r>
          </w:p>
        </w:tc>
        <w:tc>
          <w:tcPr>
            <w:tcW w:w="1402" w:type="dxa"/>
            <w:vAlign w:val="center"/>
          </w:tcPr>
          <w:p w:rsidR="00864760" w:rsidRPr="00B41A43" w:rsidRDefault="003C435A" w:rsidP="002F2C96">
            <w:pPr>
              <w:jc w:val="center"/>
              <w:rPr>
                <w:rFonts w:ascii="Times New Roman" w:eastAsia="Calibri" w:hAnsi="Times New Roman" w:cs="Times New Roman"/>
                <w:sz w:val="18"/>
                <w:szCs w:val="18"/>
              </w:rPr>
            </w:pPr>
            <w:r w:rsidRPr="00B41A43">
              <w:rPr>
                <w:rFonts w:ascii="Times New Roman" w:eastAsia="Calibri" w:hAnsi="Times New Roman" w:cs="Times New Roman"/>
                <w:sz w:val="18"/>
                <w:szCs w:val="18"/>
              </w:rPr>
              <w:t>Não há informações sobre o número de ações ordinárias.</w:t>
            </w:r>
          </w:p>
        </w:tc>
        <w:tc>
          <w:tcPr>
            <w:tcW w:w="1402" w:type="dxa"/>
            <w:vAlign w:val="center"/>
          </w:tcPr>
          <w:p w:rsidR="00864760" w:rsidRPr="00B41A43" w:rsidRDefault="003C435A" w:rsidP="002F2C96">
            <w:pPr>
              <w:jc w:val="center"/>
              <w:rPr>
                <w:rFonts w:ascii="Times New Roman" w:eastAsia="Calibri" w:hAnsi="Times New Roman" w:cs="Times New Roman"/>
                <w:sz w:val="18"/>
                <w:szCs w:val="18"/>
              </w:rPr>
            </w:pPr>
            <w:r w:rsidRPr="00B41A43">
              <w:rPr>
                <w:rFonts w:ascii="Times New Roman" w:eastAsia="Calibri" w:hAnsi="Times New Roman" w:cs="Times New Roman"/>
                <w:sz w:val="18"/>
                <w:szCs w:val="18"/>
              </w:rPr>
              <w:t>Não há informações sobre o número de ações ordinárias.</w:t>
            </w:r>
          </w:p>
        </w:tc>
      </w:tr>
    </w:tbl>
    <w:p w:rsidR="0091410C" w:rsidRPr="0091410C" w:rsidRDefault="00A34308" w:rsidP="002F2C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1410C" w:rsidRPr="0091410C">
        <w:rPr>
          <w:rFonts w:ascii="Times New Roman" w:hAnsi="Times New Roman" w:cs="Times New Roman"/>
          <w:sz w:val="20"/>
          <w:szCs w:val="20"/>
        </w:rPr>
        <w:t xml:space="preserve">Fonte: Elaborado </w:t>
      </w:r>
      <w:r>
        <w:rPr>
          <w:rFonts w:ascii="Times New Roman" w:hAnsi="Times New Roman" w:cs="Times New Roman"/>
          <w:sz w:val="20"/>
          <w:szCs w:val="20"/>
        </w:rPr>
        <w:t>pelos autores</w:t>
      </w:r>
    </w:p>
    <w:p w:rsidR="00F271E9" w:rsidRDefault="00F271E9" w:rsidP="002F2C96">
      <w:pPr>
        <w:spacing w:after="0" w:line="240" w:lineRule="auto"/>
        <w:jc w:val="both"/>
        <w:rPr>
          <w:rFonts w:ascii="Times New Roman" w:hAnsi="Times New Roman"/>
          <w:b/>
          <w:sz w:val="24"/>
          <w:szCs w:val="24"/>
        </w:rPr>
      </w:pPr>
    </w:p>
    <w:p w:rsidR="005C3C90" w:rsidRDefault="009D1D47" w:rsidP="002F2C9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análise de parte dos índices calculados pode ser realizada </w:t>
      </w:r>
      <w:r w:rsidR="005C3C90" w:rsidRPr="00F3225E">
        <w:rPr>
          <w:rFonts w:ascii="Times New Roman" w:hAnsi="Times New Roman" w:cs="Times New Roman"/>
          <w:sz w:val="24"/>
          <w:szCs w:val="24"/>
        </w:rPr>
        <w:t>pelos discentes por meio da comparação do resultado de sua empresa em diferentes períodos.  Entretanto, há índices cuja análise deve ser realizada a partir da comparação dos resultados da empresa com os de outras empresas do mesmo setor.  Este fato pode ser dificultado em função do sigilo imposto pela competição na disciplina Laboratório de Gestão Simulada.  Uma forma de superar esta dificuldade é o fornecimento, por parte do docente da disciplina, dos resultados de empresas atuantes no mesmo setor, porém em outras turmas ou outros semestres.</w:t>
      </w:r>
      <w:r w:rsidR="00F41131">
        <w:rPr>
          <w:rFonts w:ascii="Times New Roman" w:hAnsi="Times New Roman" w:cs="Times New Roman"/>
          <w:sz w:val="24"/>
          <w:szCs w:val="24"/>
        </w:rPr>
        <w:t xml:space="preserve">  </w:t>
      </w:r>
    </w:p>
    <w:p w:rsidR="00613587" w:rsidRDefault="00613587" w:rsidP="002F2C9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Ademais, de posse dos cálculos realizados, recomenda-se a solicitação de um parecer da situação geral da empresa com base nos indicadores.  Além de avaliar a aprendizagem do conteúdo pertinente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disciplina de Análise das Demonstrações contábeis, tal parecer poderá ser utilizado como apoio a tomada de decisões na empresa simulada da qual o discente é integrante.</w:t>
      </w:r>
    </w:p>
    <w:p w:rsidR="001B2040" w:rsidRDefault="001B2040" w:rsidP="002F2C96">
      <w:pPr>
        <w:spacing w:after="0" w:line="240" w:lineRule="auto"/>
        <w:ind w:firstLine="851"/>
        <w:jc w:val="both"/>
        <w:rPr>
          <w:rFonts w:ascii="Times New Roman" w:hAnsi="Times New Roman" w:cs="Times New Roman"/>
          <w:sz w:val="24"/>
          <w:szCs w:val="24"/>
        </w:rPr>
      </w:pPr>
    </w:p>
    <w:p w:rsidR="009C33F6" w:rsidRDefault="009C33F6" w:rsidP="002F2C96">
      <w:pPr>
        <w:pStyle w:val="PargrafodaLista"/>
        <w:numPr>
          <w:ilvl w:val="0"/>
          <w:numId w:val="7"/>
        </w:num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Análise horizontal</w:t>
      </w:r>
    </w:p>
    <w:p w:rsidR="00BD3BF9" w:rsidRPr="00BD3BF9" w:rsidRDefault="006D1402" w:rsidP="002F2C96">
      <w:pPr>
        <w:spacing w:after="0" w:line="240" w:lineRule="auto"/>
        <w:ind w:firstLine="567"/>
        <w:jc w:val="both"/>
        <w:rPr>
          <w:rFonts w:ascii="Times New Roman" w:hAnsi="Times New Roman"/>
          <w:sz w:val="24"/>
          <w:szCs w:val="24"/>
        </w:rPr>
      </w:pPr>
      <w:r>
        <w:rPr>
          <w:rFonts w:ascii="Times New Roman" w:hAnsi="Times New Roman"/>
          <w:sz w:val="24"/>
          <w:szCs w:val="24"/>
        </w:rPr>
        <w:t>Ao analisar os grupos de contas dos demonstrativos gerados pelo simulador</w:t>
      </w:r>
      <w:r w:rsidR="00F35139">
        <w:rPr>
          <w:rFonts w:ascii="Times New Roman" w:hAnsi="Times New Roman"/>
          <w:sz w:val="24"/>
          <w:szCs w:val="24"/>
        </w:rPr>
        <w:t xml:space="preserve"> para elaboração das análises horizontal e vertical</w:t>
      </w:r>
      <w:r>
        <w:rPr>
          <w:rFonts w:ascii="Times New Roman" w:hAnsi="Times New Roman"/>
          <w:sz w:val="24"/>
          <w:szCs w:val="24"/>
        </w:rPr>
        <w:t>, f</w:t>
      </w:r>
      <w:r w:rsidR="00BD3BF9" w:rsidRPr="00BD3BF9">
        <w:rPr>
          <w:rFonts w:ascii="Times New Roman" w:hAnsi="Times New Roman"/>
          <w:sz w:val="24"/>
          <w:szCs w:val="24"/>
        </w:rPr>
        <w:t xml:space="preserve">oi verificada uma limitação: as contas referentes ao grupo não circulante, tratadas como </w:t>
      </w:r>
      <w:r>
        <w:rPr>
          <w:rFonts w:ascii="Times New Roman" w:hAnsi="Times New Roman"/>
          <w:sz w:val="24"/>
          <w:szCs w:val="24"/>
        </w:rPr>
        <w:t>ativo permanente, não apresent</w:t>
      </w:r>
      <w:r w:rsidR="00BD3BF9" w:rsidRPr="00BD3BF9">
        <w:rPr>
          <w:rFonts w:ascii="Times New Roman" w:hAnsi="Times New Roman"/>
          <w:sz w:val="24"/>
          <w:szCs w:val="24"/>
        </w:rPr>
        <w:t xml:space="preserve">am </w:t>
      </w:r>
      <w:r w:rsidR="00BD3BF9" w:rsidRPr="0089021A">
        <w:rPr>
          <w:rFonts w:ascii="Times New Roman" w:hAnsi="Times New Roman"/>
          <w:sz w:val="24"/>
          <w:szCs w:val="24"/>
        </w:rPr>
        <w:t>nenhum valor.</w:t>
      </w:r>
      <w:r w:rsidR="007511E7" w:rsidRPr="0089021A">
        <w:rPr>
          <w:rFonts w:ascii="Times New Roman" w:hAnsi="Times New Roman"/>
          <w:sz w:val="24"/>
          <w:szCs w:val="24"/>
        </w:rPr>
        <w:t xml:space="preserve">  </w:t>
      </w:r>
      <w:r w:rsidR="0089021A">
        <w:rPr>
          <w:rFonts w:ascii="Times New Roman" w:hAnsi="Times New Roman"/>
          <w:sz w:val="24"/>
          <w:szCs w:val="24"/>
        </w:rPr>
        <w:t xml:space="preserve"> A análise horizontal </w:t>
      </w:r>
      <w:r w:rsidR="00767336">
        <w:rPr>
          <w:rFonts w:ascii="Times New Roman" w:hAnsi="Times New Roman"/>
          <w:sz w:val="24"/>
          <w:szCs w:val="24"/>
        </w:rPr>
        <w:t xml:space="preserve">do balanço patrimonial </w:t>
      </w:r>
      <w:r w:rsidR="0089021A">
        <w:rPr>
          <w:rFonts w:ascii="Times New Roman" w:hAnsi="Times New Roman"/>
          <w:sz w:val="24"/>
          <w:szCs w:val="24"/>
        </w:rPr>
        <w:t xml:space="preserve">da empresa </w:t>
      </w:r>
      <w:proofErr w:type="spellStart"/>
      <w:r w:rsidR="0089021A">
        <w:rPr>
          <w:rFonts w:ascii="Times New Roman" w:hAnsi="Times New Roman"/>
          <w:sz w:val="24"/>
          <w:szCs w:val="24"/>
        </w:rPr>
        <w:t>E-Nova</w:t>
      </w:r>
      <w:proofErr w:type="spellEnd"/>
      <w:r w:rsidR="0089021A">
        <w:rPr>
          <w:rFonts w:ascii="Times New Roman" w:hAnsi="Times New Roman"/>
          <w:sz w:val="24"/>
          <w:szCs w:val="24"/>
        </w:rPr>
        <w:t xml:space="preserve"> é apresentada no Quadro 12.</w:t>
      </w:r>
    </w:p>
    <w:p w:rsidR="0089021A" w:rsidRDefault="0089021A" w:rsidP="002F2C96">
      <w:pPr>
        <w:spacing w:after="0" w:line="240" w:lineRule="auto"/>
        <w:jc w:val="center"/>
        <w:rPr>
          <w:rFonts w:ascii="Times New Roman" w:eastAsia="Times New Roman" w:hAnsi="Times New Roman" w:cs="Times New Roman"/>
          <w:sz w:val="20"/>
          <w:szCs w:val="20"/>
        </w:rPr>
      </w:pPr>
    </w:p>
    <w:p w:rsidR="00B8141A" w:rsidRPr="00A34308" w:rsidRDefault="00B8141A" w:rsidP="001D7E80">
      <w:pPr>
        <w:spacing w:after="0" w:line="240" w:lineRule="auto"/>
        <w:jc w:val="center"/>
        <w:outlineLvl w:val="0"/>
        <w:rPr>
          <w:rFonts w:ascii="Times New Roman" w:eastAsia="Times New Roman" w:hAnsi="Times New Roman" w:cs="Times New Roman"/>
          <w:b/>
          <w:sz w:val="20"/>
          <w:szCs w:val="20"/>
        </w:rPr>
      </w:pPr>
      <w:r w:rsidRPr="00A34308">
        <w:rPr>
          <w:rFonts w:ascii="Times New Roman" w:eastAsia="Times New Roman" w:hAnsi="Times New Roman" w:cs="Times New Roman"/>
          <w:b/>
          <w:sz w:val="20"/>
          <w:szCs w:val="20"/>
        </w:rPr>
        <w:t xml:space="preserve">Quadro </w:t>
      </w:r>
      <w:r w:rsidR="00A40315" w:rsidRPr="00A34308">
        <w:rPr>
          <w:rFonts w:ascii="Times New Roman" w:eastAsia="Times New Roman" w:hAnsi="Times New Roman" w:cs="Times New Roman"/>
          <w:b/>
          <w:sz w:val="20"/>
          <w:szCs w:val="20"/>
        </w:rPr>
        <w:t>12</w:t>
      </w:r>
      <w:r w:rsidRPr="00A34308">
        <w:rPr>
          <w:rFonts w:ascii="Times New Roman" w:eastAsia="Times New Roman" w:hAnsi="Times New Roman" w:cs="Times New Roman"/>
          <w:b/>
          <w:sz w:val="20"/>
          <w:szCs w:val="20"/>
        </w:rPr>
        <w:t>: A</w:t>
      </w:r>
      <w:r w:rsidR="00C511AA" w:rsidRPr="00A34308">
        <w:rPr>
          <w:rFonts w:ascii="Times New Roman" w:eastAsia="Times New Roman" w:hAnsi="Times New Roman" w:cs="Times New Roman"/>
          <w:b/>
          <w:sz w:val="20"/>
          <w:szCs w:val="20"/>
        </w:rPr>
        <w:t>nálise horizontal (AH)</w:t>
      </w:r>
      <w:r w:rsidR="00A40315" w:rsidRPr="00A34308">
        <w:rPr>
          <w:rFonts w:ascii="Times New Roman" w:eastAsia="Times New Roman" w:hAnsi="Times New Roman" w:cs="Times New Roman"/>
          <w:b/>
          <w:sz w:val="20"/>
          <w:szCs w:val="20"/>
        </w:rPr>
        <w:t xml:space="preserve"> da empresa </w:t>
      </w:r>
      <w:proofErr w:type="spellStart"/>
      <w:r w:rsidR="00A40315" w:rsidRPr="00A34308">
        <w:rPr>
          <w:rFonts w:ascii="Times New Roman" w:eastAsia="Times New Roman" w:hAnsi="Times New Roman" w:cs="Times New Roman"/>
          <w:b/>
          <w:sz w:val="20"/>
          <w:szCs w:val="20"/>
        </w:rPr>
        <w:t>E-Nova</w:t>
      </w:r>
      <w:proofErr w:type="spellEnd"/>
    </w:p>
    <w:tbl>
      <w:tblPr>
        <w:tblW w:w="8680" w:type="dxa"/>
        <w:jc w:val="center"/>
        <w:tblCellMar>
          <w:left w:w="70" w:type="dxa"/>
          <w:right w:w="70" w:type="dxa"/>
        </w:tblCellMar>
        <w:tblLook w:val="04A0"/>
      </w:tblPr>
      <w:tblGrid>
        <w:gridCol w:w="1574"/>
        <w:gridCol w:w="1255"/>
        <w:gridCol w:w="497"/>
        <w:gridCol w:w="1255"/>
        <w:gridCol w:w="596"/>
        <w:gridCol w:w="1255"/>
        <w:gridCol w:w="543"/>
        <w:gridCol w:w="1165"/>
        <w:gridCol w:w="540"/>
      </w:tblGrid>
      <w:tr w:rsidR="00B8141A" w:rsidRPr="00F3225E" w:rsidTr="00AF5D32">
        <w:trPr>
          <w:trHeight w:val="315"/>
          <w:jc w:val="center"/>
        </w:trPr>
        <w:tc>
          <w:tcPr>
            <w:tcW w:w="8680"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ATIVO</w:t>
            </w:r>
          </w:p>
        </w:tc>
      </w:tr>
      <w:tr w:rsidR="00B8141A" w:rsidRPr="00F3225E" w:rsidTr="00AF5D32">
        <w:trPr>
          <w:trHeight w:val="735"/>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p>
        </w:tc>
        <w:tc>
          <w:tcPr>
            <w:tcW w:w="1265" w:type="dxa"/>
            <w:tcBorders>
              <w:top w:val="single" w:sz="8" w:space="0" w:color="000000"/>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20"/>
                <w:szCs w:val="20"/>
              </w:rPr>
            </w:pPr>
            <w:r w:rsidRPr="00F3225E">
              <w:rPr>
                <w:rFonts w:ascii="Times New Roman" w:eastAsia="Times New Roman" w:hAnsi="Times New Roman" w:cs="Times New Roman"/>
                <w:b/>
                <w:bCs/>
                <w:color w:val="000000"/>
                <w:sz w:val="20"/>
                <w:szCs w:val="20"/>
              </w:rPr>
              <w:t>2015/4</w:t>
            </w:r>
          </w:p>
        </w:tc>
        <w:tc>
          <w:tcPr>
            <w:tcW w:w="500" w:type="dxa"/>
            <w:tcBorders>
              <w:top w:val="single" w:sz="8" w:space="0" w:color="000000"/>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20"/>
                <w:szCs w:val="20"/>
              </w:rPr>
            </w:pPr>
            <w:r w:rsidRPr="00F3225E">
              <w:rPr>
                <w:rFonts w:ascii="Times New Roman" w:eastAsia="Times New Roman" w:hAnsi="Times New Roman" w:cs="Times New Roman"/>
                <w:b/>
                <w:bCs/>
                <w:color w:val="000000"/>
                <w:sz w:val="20"/>
                <w:szCs w:val="20"/>
              </w:rPr>
              <w:t>AH</w:t>
            </w:r>
          </w:p>
        </w:tc>
        <w:tc>
          <w:tcPr>
            <w:tcW w:w="1265" w:type="dxa"/>
            <w:tcBorders>
              <w:top w:val="single" w:sz="8" w:space="0" w:color="000000"/>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20"/>
                <w:szCs w:val="20"/>
              </w:rPr>
            </w:pPr>
            <w:r w:rsidRPr="00F3225E">
              <w:rPr>
                <w:rFonts w:ascii="Times New Roman" w:eastAsia="Times New Roman" w:hAnsi="Times New Roman" w:cs="Times New Roman"/>
                <w:b/>
                <w:bCs/>
                <w:color w:val="000000"/>
                <w:sz w:val="20"/>
                <w:szCs w:val="20"/>
              </w:rPr>
              <w:t>2015/3</w:t>
            </w:r>
          </w:p>
        </w:tc>
        <w:tc>
          <w:tcPr>
            <w:tcW w:w="545" w:type="dxa"/>
            <w:tcBorders>
              <w:top w:val="single" w:sz="8" w:space="0" w:color="000000"/>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20"/>
                <w:szCs w:val="20"/>
              </w:rPr>
            </w:pPr>
            <w:r w:rsidRPr="00F3225E">
              <w:rPr>
                <w:rFonts w:ascii="Times New Roman" w:eastAsia="Times New Roman" w:hAnsi="Times New Roman" w:cs="Times New Roman"/>
                <w:b/>
                <w:bCs/>
                <w:color w:val="000000"/>
                <w:sz w:val="20"/>
                <w:szCs w:val="20"/>
              </w:rPr>
              <w:t>AH</w:t>
            </w:r>
          </w:p>
        </w:tc>
        <w:tc>
          <w:tcPr>
            <w:tcW w:w="1265" w:type="dxa"/>
            <w:tcBorders>
              <w:top w:val="single" w:sz="8" w:space="0" w:color="000000"/>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20"/>
                <w:szCs w:val="20"/>
              </w:rPr>
            </w:pPr>
            <w:r w:rsidRPr="00F3225E">
              <w:rPr>
                <w:rFonts w:ascii="Times New Roman" w:eastAsia="Times New Roman" w:hAnsi="Times New Roman" w:cs="Times New Roman"/>
                <w:b/>
                <w:bCs/>
                <w:color w:val="000000"/>
                <w:sz w:val="20"/>
                <w:szCs w:val="20"/>
              </w:rPr>
              <w:t>2015/2</w:t>
            </w:r>
          </w:p>
        </w:tc>
        <w:tc>
          <w:tcPr>
            <w:tcW w:w="545" w:type="dxa"/>
            <w:tcBorders>
              <w:top w:val="single" w:sz="8" w:space="0" w:color="000000"/>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20"/>
                <w:szCs w:val="20"/>
              </w:rPr>
            </w:pPr>
            <w:r w:rsidRPr="00F3225E">
              <w:rPr>
                <w:rFonts w:ascii="Times New Roman" w:eastAsia="Times New Roman" w:hAnsi="Times New Roman" w:cs="Times New Roman"/>
                <w:b/>
                <w:bCs/>
                <w:color w:val="000000"/>
                <w:sz w:val="20"/>
                <w:szCs w:val="20"/>
              </w:rPr>
              <w:t>AH</w:t>
            </w:r>
          </w:p>
        </w:tc>
        <w:tc>
          <w:tcPr>
            <w:tcW w:w="1175" w:type="dxa"/>
            <w:tcBorders>
              <w:top w:val="single" w:sz="8" w:space="0" w:color="000000"/>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20"/>
                <w:szCs w:val="20"/>
              </w:rPr>
            </w:pPr>
            <w:r w:rsidRPr="00F3225E">
              <w:rPr>
                <w:rFonts w:ascii="Times New Roman" w:eastAsia="Times New Roman" w:hAnsi="Times New Roman" w:cs="Times New Roman"/>
                <w:b/>
                <w:bCs/>
                <w:color w:val="000000"/>
                <w:sz w:val="20"/>
                <w:szCs w:val="20"/>
              </w:rPr>
              <w:t>2015/1</w:t>
            </w:r>
          </w:p>
        </w:tc>
        <w:tc>
          <w:tcPr>
            <w:tcW w:w="545" w:type="dxa"/>
            <w:tcBorders>
              <w:top w:val="single" w:sz="8" w:space="0" w:color="000000"/>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20"/>
                <w:szCs w:val="20"/>
              </w:rPr>
            </w:pPr>
            <w:r w:rsidRPr="00F3225E">
              <w:rPr>
                <w:rFonts w:ascii="Times New Roman" w:eastAsia="Times New Roman" w:hAnsi="Times New Roman" w:cs="Times New Roman"/>
                <w:b/>
                <w:bCs/>
                <w:color w:val="000000"/>
                <w:sz w:val="20"/>
                <w:szCs w:val="20"/>
              </w:rPr>
              <w:t>AH</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20"/>
                <w:szCs w:val="20"/>
              </w:rPr>
            </w:pPr>
            <w:r w:rsidRPr="00F3225E">
              <w:rPr>
                <w:rFonts w:ascii="Times New Roman" w:eastAsia="Times New Roman" w:hAnsi="Times New Roman" w:cs="Times New Roman"/>
                <w:b/>
                <w:bCs/>
                <w:color w:val="000000"/>
                <w:sz w:val="20"/>
                <w:szCs w:val="20"/>
              </w:rPr>
              <w:t>ATIVO CIRCULANTE</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b/>
                <w:bCs/>
                <w:color w:val="000000"/>
                <w:sz w:val="20"/>
                <w:szCs w:val="20"/>
              </w:rPr>
            </w:pPr>
            <w:r w:rsidRPr="00F3225E">
              <w:rPr>
                <w:b/>
                <w:bCs/>
                <w:color w:val="000000"/>
                <w:sz w:val="20"/>
                <w:szCs w:val="20"/>
              </w:rPr>
              <w:t>51.766.760</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b/>
                <w:bCs/>
                <w:color w:val="000000"/>
                <w:sz w:val="20"/>
                <w:szCs w:val="20"/>
              </w:rPr>
            </w:pPr>
            <w:r w:rsidRPr="00F3225E">
              <w:rPr>
                <w:b/>
                <w:bCs/>
                <w:color w:val="000000"/>
                <w:sz w:val="20"/>
                <w:szCs w:val="20"/>
              </w:rPr>
              <w:t>100</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b/>
                <w:bCs/>
                <w:color w:val="000000"/>
                <w:sz w:val="20"/>
                <w:szCs w:val="20"/>
              </w:rPr>
            </w:pPr>
            <w:r w:rsidRPr="00F3225E">
              <w:rPr>
                <w:b/>
                <w:bCs/>
                <w:color w:val="000000"/>
                <w:sz w:val="20"/>
                <w:szCs w:val="20"/>
              </w:rPr>
              <w:t>40.071.265</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b/>
                <w:bCs/>
                <w:color w:val="000000"/>
                <w:sz w:val="20"/>
                <w:szCs w:val="20"/>
              </w:rPr>
            </w:pPr>
            <w:r w:rsidRPr="00F3225E">
              <w:rPr>
                <w:b/>
                <w:bCs/>
                <w:color w:val="000000"/>
                <w:sz w:val="20"/>
                <w:szCs w:val="20"/>
              </w:rPr>
              <w:t>77,4</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b/>
                <w:bCs/>
                <w:color w:val="000000"/>
                <w:sz w:val="20"/>
                <w:szCs w:val="20"/>
              </w:rPr>
            </w:pPr>
            <w:r w:rsidRPr="00F3225E">
              <w:rPr>
                <w:b/>
                <w:bCs/>
                <w:color w:val="000000"/>
                <w:sz w:val="20"/>
                <w:szCs w:val="20"/>
              </w:rPr>
              <w:t>10.401.448</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b/>
                <w:bCs/>
                <w:color w:val="000000"/>
                <w:sz w:val="20"/>
                <w:szCs w:val="20"/>
              </w:rPr>
            </w:pPr>
            <w:r w:rsidRPr="00F3225E">
              <w:rPr>
                <w:b/>
                <w:bCs/>
                <w:color w:val="000000"/>
                <w:sz w:val="20"/>
                <w:szCs w:val="20"/>
              </w:rPr>
              <w:t>20,1</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b/>
                <w:bCs/>
                <w:color w:val="000000"/>
                <w:sz w:val="20"/>
                <w:szCs w:val="20"/>
              </w:rPr>
            </w:pPr>
            <w:r w:rsidRPr="00F3225E">
              <w:rPr>
                <w:b/>
                <w:bCs/>
                <w:color w:val="000000"/>
                <w:sz w:val="20"/>
                <w:szCs w:val="20"/>
              </w:rPr>
              <w:t>3.656.800</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b/>
                <w:bCs/>
                <w:color w:val="000000"/>
                <w:sz w:val="20"/>
                <w:szCs w:val="20"/>
              </w:rPr>
            </w:pPr>
            <w:r w:rsidRPr="00F3225E">
              <w:rPr>
                <w:b/>
                <w:bCs/>
                <w:color w:val="000000"/>
                <w:sz w:val="20"/>
                <w:szCs w:val="20"/>
              </w:rPr>
              <w:t>7,1</w:t>
            </w:r>
          </w:p>
        </w:tc>
      </w:tr>
      <w:tr w:rsidR="00B8141A" w:rsidRPr="00F3225E" w:rsidTr="00AF5D32">
        <w:trPr>
          <w:trHeight w:val="224"/>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t>Banco</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18.543.823</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100</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2.240.515</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12,1</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5.801.448</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31,3</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1.471.800</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7,9</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t>Créditos a Cobrar</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t>Clientes a receber</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24.304.417</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100</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20.229.000</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83,2</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4.600.000</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18,9</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2.185.000</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9,0</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t>Stocks</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8.918.520</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100</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17.601.750</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197,4</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0,0</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0,0</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20"/>
                <w:szCs w:val="20"/>
              </w:rPr>
            </w:pPr>
            <w:r w:rsidRPr="00F3225E">
              <w:rPr>
                <w:rFonts w:ascii="Times New Roman" w:eastAsia="Times New Roman" w:hAnsi="Times New Roman" w:cs="Times New Roman"/>
                <w:b/>
                <w:bCs/>
                <w:color w:val="000000"/>
                <w:sz w:val="20"/>
                <w:szCs w:val="20"/>
              </w:rPr>
              <w:t>ATIVO PERMANENTE</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r w:rsidR="00A34308">
              <w:rPr>
                <w:color w:val="000000"/>
                <w:sz w:val="20"/>
                <w:szCs w:val="20"/>
              </w:rPr>
              <w:t>*</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t>Participações</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proofErr w:type="spellStart"/>
            <w:r w:rsidRPr="00F3225E">
              <w:rPr>
                <w:rFonts w:ascii="Times New Roman" w:eastAsia="Times New Roman" w:hAnsi="Times New Roman" w:cs="Times New Roman"/>
                <w:color w:val="000000"/>
                <w:sz w:val="20"/>
                <w:szCs w:val="20"/>
              </w:rPr>
              <w:t>Imobil</w:t>
            </w:r>
            <w:proofErr w:type="spellEnd"/>
            <w:r w:rsidRPr="00F3225E">
              <w:rPr>
                <w:rFonts w:ascii="Times New Roman" w:eastAsia="Times New Roman" w:hAnsi="Times New Roman" w:cs="Times New Roman"/>
                <w:color w:val="000000"/>
                <w:sz w:val="20"/>
                <w:szCs w:val="20"/>
              </w:rPr>
              <w:t>. Financeiras</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t>Outras Imobilizações</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lastRenderedPageBreak/>
              <w:t>Depreciação</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t>Imobilização Corporal</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t>Depreciação</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t>Imobilização Incorporal</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t>Depreciação</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color w:val="000000"/>
                <w:sz w:val="20"/>
                <w:szCs w:val="20"/>
              </w:rPr>
            </w:pPr>
            <w:r w:rsidRPr="00F3225E">
              <w:rPr>
                <w:color w:val="000000"/>
                <w:sz w:val="20"/>
                <w:szCs w:val="20"/>
              </w:rPr>
              <w:t>ND</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hAnsi="Calibri"/>
                <w:color w:val="000000"/>
              </w:rPr>
            </w:pPr>
            <w:r w:rsidRPr="00F3225E">
              <w:rPr>
                <w:rFonts w:ascii="Calibri" w:hAnsi="Calibri"/>
                <w:color w:val="000000"/>
              </w:rPr>
              <w:t> </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20"/>
                <w:szCs w:val="20"/>
              </w:rPr>
            </w:pPr>
            <w:r w:rsidRPr="00F3225E">
              <w:rPr>
                <w:rFonts w:ascii="Times New Roman" w:eastAsia="Times New Roman" w:hAnsi="Times New Roman" w:cs="Times New Roman"/>
                <w:b/>
                <w:bCs/>
                <w:color w:val="000000"/>
                <w:sz w:val="20"/>
                <w:szCs w:val="20"/>
              </w:rPr>
              <w:t>TOTAL ATIVO</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b/>
                <w:bCs/>
                <w:color w:val="000000"/>
                <w:sz w:val="20"/>
                <w:szCs w:val="20"/>
              </w:rPr>
            </w:pPr>
            <w:r w:rsidRPr="00F3225E">
              <w:rPr>
                <w:b/>
                <w:bCs/>
                <w:color w:val="000000"/>
                <w:sz w:val="20"/>
                <w:szCs w:val="20"/>
              </w:rPr>
              <w:t>51.766.760</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b/>
                <w:bCs/>
                <w:color w:val="000000"/>
                <w:sz w:val="20"/>
                <w:szCs w:val="20"/>
              </w:rPr>
            </w:pPr>
            <w:r w:rsidRPr="00F3225E">
              <w:rPr>
                <w:b/>
                <w:bCs/>
                <w:color w:val="000000"/>
                <w:sz w:val="20"/>
                <w:szCs w:val="20"/>
              </w:rPr>
              <w:t>100</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b/>
                <w:bCs/>
                <w:color w:val="000000"/>
                <w:sz w:val="20"/>
                <w:szCs w:val="20"/>
              </w:rPr>
            </w:pPr>
            <w:r w:rsidRPr="00F3225E">
              <w:rPr>
                <w:b/>
                <w:bCs/>
                <w:color w:val="000000"/>
                <w:sz w:val="20"/>
                <w:szCs w:val="20"/>
              </w:rPr>
              <w:t>40.071.265</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b/>
                <w:bCs/>
                <w:color w:val="000000"/>
                <w:sz w:val="20"/>
                <w:szCs w:val="20"/>
              </w:rPr>
            </w:pPr>
            <w:r w:rsidRPr="00F3225E">
              <w:rPr>
                <w:b/>
                <w:bCs/>
                <w:color w:val="000000"/>
                <w:sz w:val="20"/>
                <w:szCs w:val="20"/>
              </w:rPr>
              <w:t>77,4</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b/>
                <w:bCs/>
                <w:color w:val="000000"/>
                <w:sz w:val="20"/>
                <w:szCs w:val="20"/>
              </w:rPr>
            </w:pPr>
            <w:r w:rsidRPr="00F3225E">
              <w:rPr>
                <w:b/>
                <w:bCs/>
                <w:color w:val="000000"/>
                <w:sz w:val="20"/>
                <w:szCs w:val="20"/>
              </w:rPr>
              <w:t>10.401.448</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b/>
                <w:bCs/>
                <w:color w:val="000000"/>
                <w:sz w:val="20"/>
                <w:szCs w:val="20"/>
              </w:rPr>
            </w:pPr>
            <w:r w:rsidRPr="00F3225E">
              <w:rPr>
                <w:b/>
                <w:bCs/>
                <w:color w:val="000000"/>
                <w:sz w:val="20"/>
                <w:szCs w:val="20"/>
              </w:rPr>
              <w:t>20,1</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b/>
                <w:bCs/>
                <w:color w:val="000000"/>
                <w:sz w:val="20"/>
                <w:szCs w:val="20"/>
              </w:rPr>
            </w:pPr>
            <w:r w:rsidRPr="00F3225E">
              <w:rPr>
                <w:b/>
                <w:bCs/>
                <w:color w:val="000000"/>
                <w:sz w:val="20"/>
                <w:szCs w:val="20"/>
              </w:rPr>
              <w:t>3.656.800</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b/>
                <w:bCs/>
                <w:color w:val="000000"/>
                <w:sz w:val="20"/>
                <w:szCs w:val="20"/>
              </w:rPr>
            </w:pPr>
            <w:r w:rsidRPr="00F3225E">
              <w:rPr>
                <w:b/>
                <w:bCs/>
                <w:color w:val="000000"/>
                <w:sz w:val="20"/>
                <w:szCs w:val="20"/>
              </w:rPr>
              <w:t>7,1</w:t>
            </w:r>
          </w:p>
        </w:tc>
      </w:tr>
      <w:tr w:rsidR="00B8141A" w:rsidRPr="00F3225E" w:rsidTr="00AF5D32">
        <w:trPr>
          <w:trHeight w:val="315"/>
          <w:jc w:val="center"/>
        </w:trPr>
        <w:tc>
          <w:tcPr>
            <w:tcW w:w="8680"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PASSIVO E PATRIMÔNIO LÍQUIDO</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t>DÍVIDAS</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27.904.999</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100</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31.119.625</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112</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6.200.000</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22</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2.870.000</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10</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t>Descobertos</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eastAsia="Times New Roman" w:hAnsi="Calibri" w:cs="Times New Roman"/>
                <w:color w:val="000000"/>
                <w:sz w:val="18"/>
                <w:szCs w:val="18"/>
              </w:rPr>
            </w:pPr>
            <w:r w:rsidRPr="00F3225E">
              <w:rPr>
                <w:rFonts w:ascii="Calibri" w:eastAsia="Times New Roman" w:hAnsi="Calibri" w:cs="Times New Roman"/>
                <w:color w:val="000000"/>
                <w:sz w:val="18"/>
                <w:szCs w:val="18"/>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eastAsia="Times New Roman" w:hAnsi="Calibri" w:cs="Times New Roman"/>
                <w:color w:val="000000"/>
                <w:sz w:val="18"/>
                <w:szCs w:val="18"/>
              </w:rPr>
            </w:pPr>
            <w:r w:rsidRPr="00F3225E">
              <w:rPr>
                <w:rFonts w:ascii="Calibri" w:eastAsia="Times New Roman" w:hAnsi="Calibri" w:cs="Times New Roman"/>
                <w:color w:val="000000"/>
                <w:sz w:val="18"/>
                <w:szCs w:val="18"/>
              </w:rPr>
              <w:t> </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eastAsia="Times New Roman" w:hAnsi="Calibri" w:cs="Times New Roman"/>
                <w:color w:val="000000"/>
                <w:sz w:val="18"/>
                <w:szCs w:val="18"/>
              </w:rPr>
            </w:pPr>
            <w:r w:rsidRPr="00F3225E">
              <w:rPr>
                <w:rFonts w:ascii="Calibri" w:eastAsia="Times New Roman" w:hAnsi="Calibri" w:cs="Times New Roman"/>
                <w:color w:val="000000"/>
                <w:sz w:val="18"/>
                <w:szCs w:val="18"/>
              </w:rPr>
              <w:t> </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rPr>
                <w:rFonts w:ascii="Calibri" w:eastAsia="Times New Roman" w:hAnsi="Calibri" w:cs="Times New Roman"/>
                <w:color w:val="000000"/>
                <w:sz w:val="18"/>
                <w:szCs w:val="18"/>
              </w:rPr>
            </w:pPr>
            <w:r w:rsidRPr="00F3225E">
              <w:rPr>
                <w:rFonts w:ascii="Calibri" w:eastAsia="Times New Roman" w:hAnsi="Calibri" w:cs="Times New Roman"/>
                <w:color w:val="000000"/>
                <w:sz w:val="18"/>
                <w:szCs w:val="18"/>
              </w:rPr>
              <w:t> </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t>Fornecedores</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16.398.460</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100</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31.119.625</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190</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6.200.000</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38</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2.870.000</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18</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t>Dívidas Fiscais</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11.506.539</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100</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proofErr w:type="gramStart"/>
            <w:r w:rsidRPr="00F3225E">
              <w:rPr>
                <w:rFonts w:ascii="Times New Roman" w:eastAsia="Times New Roman" w:hAnsi="Times New Roman" w:cs="Times New Roman"/>
                <w:color w:val="000000"/>
                <w:sz w:val="18"/>
                <w:szCs w:val="18"/>
              </w:rPr>
              <w:t>0</w:t>
            </w:r>
            <w:proofErr w:type="gramEnd"/>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proofErr w:type="gramStart"/>
            <w:r w:rsidRPr="00F3225E">
              <w:rPr>
                <w:rFonts w:ascii="Times New Roman" w:eastAsia="Times New Roman" w:hAnsi="Times New Roman" w:cs="Times New Roman"/>
                <w:color w:val="000000"/>
                <w:sz w:val="18"/>
                <w:szCs w:val="18"/>
              </w:rPr>
              <w:t>0</w:t>
            </w:r>
            <w:proofErr w:type="gramEnd"/>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proofErr w:type="gramStart"/>
            <w:r w:rsidRPr="00F3225E">
              <w:rPr>
                <w:rFonts w:ascii="Times New Roman" w:eastAsia="Times New Roman" w:hAnsi="Times New Roman" w:cs="Times New Roman"/>
                <w:color w:val="000000"/>
                <w:sz w:val="18"/>
                <w:szCs w:val="18"/>
              </w:rPr>
              <w:t>0</w:t>
            </w:r>
            <w:proofErr w:type="gramEnd"/>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t>Outras Dívidas</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t>Empréstimos</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20"/>
                <w:szCs w:val="20"/>
              </w:rPr>
            </w:pPr>
            <w:r w:rsidRPr="00F3225E">
              <w:rPr>
                <w:rFonts w:ascii="Times New Roman" w:eastAsia="Times New Roman" w:hAnsi="Times New Roman" w:cs="Times New Roman"/>
                <w:b/>
                <w:bCs/>
                <w:color w:val="000000"/>
                <w:sz w:val="20"/>
                <w:szCs w:val="20"/>
              </w:rPr>
              <w:t>PAT. LÍQUIDO</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23.861.761</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100</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8.951.640</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38</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4.201.448</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18</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786.800</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proofErr w:type="gramStart"/>
            <w:r w:rsidRPr="00F3225E">
              <w:rPr>
                <w:rFonts w:ascii="Times New Roman" w:eastAsia="Times New Roman" w:hAnsi="Times New Roman" w:cs="Times New Roman"/>
                <w:b/>
                <w:bCs/>
                <w:color w:val="000000"/>
                <w:sz w:val="18"/>
                <w:szCs w:val="18"/>
              </w:rPr>
              <w:t>3</w:t>
            </w:r>
            <w:proofErr w:type="gramEnd"/>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t>Capital</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500.000</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100</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proofErr w:type="gramStart"/>
            <w:r w:rsidRPr="00F3225E">
              <w:rPr>
                <w:rFonts w:ascii="Times New Roman" w:eastAsia="Times New Roman" w:hAnsi="Times New Roman" w:cs="Times New Roman"/>
                <w:color w:val="000000"/>
                <w:sz w:val="18"/>
                <w:szCs w:val="18"/>
              </w:rPr>
              <w:t>0</w:t>
            </w:r>
            <w:proofErr w:type="gramEnd"/>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500.000</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100</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500.000</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100</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t>Reservas</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w:t>
            </w:r>
          </w:p>
        </w:tc>
      </w:tr>
      <w:tr w:rsidR="00B8141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20"/>
                <w:szCs w:val="20"/>
              </w:rPr>
            </w:pPr>
            <w:r w:rsidRPr="00F3225E">
              <w:rPr>
                <w:rFonts w:ascii="Times New Roman" w:eastAsia="Times New Roman" w:hAnsi="Times New Roman" w:cs="Times New Roman"/>
                <w:color w:val="000000"/>
                <w:sz w:val="20"/>
                <w:szCs w:val="20"/>
              </w:rPr>
              <w:t>Resultado Período</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23.361.761</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100</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proofErr w:type="gramStart"/>
            <w:r w:rsidRPr="00F3225E">
              <w:rPr>
                <w:rFonts w:ascii="Times New Roman" w:eastAsia="Times New Roman" w:hAnsi="Times New Roman" w:cs="Times New Roman"/>
                <w:color w:val="000000"/>
                <w:sz w:val="18"/>
                <w:szCs w:val="18"/>
              </w:rPr>
              <w:t>0</w:t>
            </w:r>
            <w:proofErr w:type="gramEnd"/>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3.701.448</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16</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286.800</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proofErr w:type="gramStart"/>
            <w:r w:rsidRPr="00F3225E">
              <w:rPr>
                <w:rFonts w:ascii="Times New Roman" w:eastAsia="Times New Roman" w:hAnsi="Times New Roman" w:cs="Times New Roman"/>
                <w:color w:val="000000"/>
                <w:sz w:val="18"/>
                <w:szCs w:val="18"/>
              </w:rPr>
              <w:t>1</w:t>
            </w:r>
            <w:proofErr w:type="gramEnd"/>
          </w:p>
        </w:tc>
      </w:tr>
      <w:tr w:rsidR="00B8141A" w:rsidRPr="00F3225E" w:rsidTr="00AF5D32">
        <w:trPr>
          <w:trHeight w:val="52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20"/>
                <w:szCs w:val="20"/>
              </w:rPr>
            </w:pPr>
            <w:r w:rsidRPr="00F3225E">
              <w:rPr>
                <w:rFonts w:ascii="Times New Roman" w:eastAsia="Times New Roman" w:hAnsi="Times New Roman" w:cs="Times New Roman"/>
                <w:b/>
                <w:bCs/>
                <w:color w:val="000000"/>
                <w:sz w:val="20"/>
                <w:szCs w:val="20"/>
              </w:rPr>
              <w:t>TOTAL PASSIVO &amp; PAT. LÍQUIDO</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51.766.760</w:t>
            </w:r>
          </w:p>
        </w:tc>
        <w:tc>
          <w:tcPr>
            <w:tcW w:w="500"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color w:val="000000"/>
                <w:sz w:val="18"/>
                <w:szCs w:val="18"/>
              </w:rPr>
            </w:pPr>
            <w:r w:rsidRPr="00F3225E">
              <w:rPr>
                <w:rFonts w:ascii="Times New Roman" w:eastAsia="Times New Roman" w:hAnsi="Times New Roman" w:cs="Times New Roman"/>
                <w:color w:val="000000"/>
                <w:sz w:val="18"/>
                <w:szCs w:val="18"/>
              </w:rPr>
              <w:t>100</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40.071.265</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77</w:t>
            </w:r>
          </w:p>
        </w:tc>
        <w:tc>
          <w:tcPr>
            <w:tcW w:w="126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10.401.448</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20</w:t>
            </w:r>
          </w:p>
        </w:tc>
        <w:tc>
          <w:tcPr>
            <w:tcW w:w="117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r w:rsidRPr="00F3225E">
              <w:rPr>
                <w:rFonts w:ascii="Times New Roman" w:eastAsia="Times New Roman" w:hAnsi="Times New Roman" w:cs="Times New Roman"/>
                <w:b/>
                <w:bCs/>
                <w:color w:val="000000"/>
                <w:sz w:val="18"/>
                <w:szCs w:val="18"/>
              </w:rPr>
              <w:t>3.656.800</w:t>
            </w:r>
          </w:p>
        </w:tc>
        <w:tc>
          <w:tcPr>
            <w:tcW w:w="545" w:type="dxa"/>
            <w:tcBorders>
              <w:top w:val="nil"/>
              <w:left w:val="nil"/>
              <w:bottom w:val="single" w:sz="8" w:space="0" w:color="000000"/>
              <w:right w:val="single" w:sz="8" w:space="0" w:color="000000"/>
            </w:tcBorders>
            <w:shd w:val="clear" w:color="auto" w:fill="auto"/>
            <w:vAlign w:val="center"/>
            <w:hideMark/>
          </w:tcPr>
          <w:p w:rsidR="00B8141A" w:rsidRPr="00F3225E" w:rsidRDefault="00B8141A" w:rsidP="002F2C96">
            <w:pPr>
              <w:spacing w:after="0" w:line="240" w:lineRule="auto"/>
              <w:jc w:val="center"/>
              <w:rPr>
                <w:rFonts w:ascii="Times New Roman" w:eastAsia="Times New Roman" w:hAnsi="Times New Roman" w:cs="Times New Roman"/>
                <w:b/>
                <w:bCs/>
                <w:color w:val="000000"/>
                <w:sz w:val="18"/>
                <w:szCs w:val="18"/>
              </w:rPr>
            </w:pPr>
            <w:proofErr w:type="gramStart"/>
            <w:r w:rsidRPr="00F3225E">
              <w:rPr>
                <w:rFonts w:ascii="Times New Roman" w:eastAsia="Times New Roman" w:hAnsi="Times New Roman" w:cs="Times New Roman"/>
                <w:b/>
                <w:bCs/>
                <w:color w:val="000000"/>
                <w:sz w:val="18"/>
                <w:szCs w:val="18"/>
              </w:rPr>
              <w:t>7</w:t>
            </w:r>
            <w:proofErr w:type="gramEnd"/>
          </w:p>
        </w:tc>
      </w:tr>
    </w:tbl>
    <w:p w:rsidR="00B8141A" w:rsidRPr="00CE096C" w:rsidRDefault="00A34308" w:rsidP="002F2C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B8141A" w:rsidRPr="00CE096C">
        <w:rPr>
          <w:rFonts w:ascii="Times New Roman" w:eastAsia="Times New Roman" w:hAnsi="Times New Roman" w:cs="Times New Roman"/>
          <w:sz w:val="20"/>
          <w:szCs w:val="20"/>
        </w:rPr>
        <w:t>ND: Não disponível</w:t>
      </w:r>
    </w:p>
    <w:p w:rsidR="001D041E" w:rsidRDefault="00A34308" w:rsidP="002F2C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1D041E" w:rsidRPr="00CE096C">
        <w:rPr>
          <w:rFonts w:ascii="Times New Roman" w:eastAsia="Times New Roman" w:hAnsi="Times New Roman" w:cs="Times New Roman"/>
          <w:sz w:val="20"/>
          <w:szCs w:val="20"/>
        </w:rPr>
        <w:t xml:space="preserve">Fonte: Elaborado </w:t>
      </w:r>
      <w:r>
        <w:rPr>
          <w:rFonts w:ascii="Times New Roman" w:eastAsia="Times New Roman" w:hAnsi="Times New Roman" w:cs="Times New Roman"/>
          <w:sz w:val="20"/>
          <w:szCs w:val="20"/>
        </w:rPr>
        <w:t>pelos autores</w:t>
      </w:r>
    </w:p>
    <w:p w:rsidR="00EA2510" w:rsidRPr="00CE096C" w:rsidRDefault="00EA2510" w:rsidP="002F2C96">
      <w:pPr>
        <w:spacing w:after="0" w:line="240" w:lineRule="auto"/>
        <w:rPr>
          <w:rFonts w:ascii="Times New Roman" w:eastAsia="Times New Roman" w:hAnsi="Times New Roman" w:cs="Times New Roman"/>
          <w:sz w:val="20"/>
          <w:szCs w:val="20"/>
        </w:rPr>
      </w:pPr>
    </w:p>
    <w:p w:rsidR="009C33F6" w:rsidRDefault="009C33F6" w:rsidP="002F2C96">
      <w:pPr>
        <w:pStyle w:val="PargrafodaLista"/>
        <w:numPr>
          <w:ilvl w:val="0"/>
          <w:numId w:val="7"/>
        </w:num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Análise vertical</w:t>
      </w:r>
    </w:p>
    <w:p w:rsidR="0089021A" w:rsidRPr="00BE57CE" w:rsidRDefault="0089021A" w:rsidP="002F2C96">
      <w:pPr>
        <w:spacing w:after="0" w:line="240" w:lineRule="auto"/>
        <w:ind w:firstLine="567"/>
        <w:jc w:val="both"/>
        <w:rPr>
          <w:rFonts w:ascii="Times New Roman" w:hAnsi="Times New Roman" w:cs="Times New Roman"/>
          <w:sz w:val="24"/>
          <w:szCs w:val="24"/>
        </w:rPr>
      </w:pPr>
      <w:r w:rsidRPr="00BE57CE">
        <w:rPr>
          <w:rFonts w:ascii="Times New Roman" w:hAnsi="Times New Roman" w:cs="Times New Roman"/>
          <w:sz w:val="24"/>
          <w:szCs w:val="24"/>
        </w:rPr>
        <w:t xml:space="preserve">O Quadro 13 apresenta a análise vertical do balanço patrimonial da empresa </w:t>
      </w:r>
      <w:proofErr w:type="spellStart"/>
      <w:r w:rsidRPr="00BE57CE">
        <w:rPr>
          <w:rFonts w:ascii="Times New Roman" w:hAnsi="Times New Roman" w:cs="Times New Roman"/>
          <w:sz w:val="24"/>
          <w:szCs w:val="24"/>
        </w:rPr>
        <w:t>E-Nova</w:t>
      </w:r>
      <w:proofErr w:type="spellEnd"/>
      <w:r w:rsidR="00BE57CE">
        <w:rPr>
          <w:rFonts w:ascii="Times New Roman" w:hAnsi="Times New Roman" w:cs="Times New Roman"/>
          <w:sz w:val="24"/>
          <w:szCs w:val="24"/>
        </w:rPr>
        <w:t>.</w:t>
      </w:r>
    </w:p>
    <w:p w:rsidR="009C33F6" w:rsidRPr="00A34308" w:rsidRDefault="009C33F6" w:rsidP="00A34308">
      <w:pPr>
        <w:spacing w:after="0" w:line="240" w:lineRule="auto"/>
        <w:jc w:val="center"/>
        <w:rPr>
          <w:rFonts w:ascii="Times New Roman" w:hAnsi="Times New Roman" w:cs="Times New Roman"/>
          <w:b/>
          <w:color w:val="FF0000"/>
          <w:sz w:val="24"/>
          <w:szCs w:val="24"/>
        </w:rPr>
      </w:pPr>
    </w:p>
    <w:p w:rsidR="00C511AA" w:rsidRPr="00A34308" w:rsidRDefault="00C511AA" w:rsidP="00A34308">
      <w:pPr>
        <w:spacing w:after="0" w:line="240" w:lineRule="auto"/>
        <w:jc w:val="center"/>
        <w:outlineLvl w:val="0"/>
        <w:rPr>
          <w:rFonts w:ascii="Times New Roman" w:eastAsia="Times New Roman" w:hAnsi="Times New Roman" w:cs="Times New Roman"/>
          <w:b/>
          <w:bCs/>
          <w:color w:val="000000"/>
          <w:sz w:val="20"/>
          <w:szCs w:val="20"/>
        </w:rPr>
      </w:pPr>
      <w:r w:rsidRPr="00A34308">
        <w:rPr>
          <w:rFonts w:ascii="Times New Roman" w:eastAsia="Times New Roman" w:hAnsi="Times New Roman" w:cs="Times New Roman"/>
          <w:b/>
          <w:bCs/>
          <w:color w:val="000000"/>
          <w:sz w:val="20"/>
          <w:szCs w:val="20"/>
        </w:rPr>
        <w:t xml:space="preserve">Quadro </w:t>
      </w:r>
      <w:r w:rsidR="004324D8" w:rsidRPr="00A34308">
        <w:rPr>
          <w:rFonts w:ascii="Times New Roman" w:eastAsia="Times New Roman" w:hAnsi="Times New Roman" w:cs="Times New Roman"/>
          <w:b/>
          <w:bCs/>
          <w:color w:val="000000"/>
          <w:sz w:val="20"/>
          <w:szCs w:val="20"/>
        </w:rPr>
        <w:t>13</w:t>
      </w:r>
      <w:r w:rsidRPr="00A34308">
        <w:rPr>
          <w:rFonts w:ascii="Times New Roman" w:eastAsia="Times New Roman" w:hAnsi="Times New Roman" w:cs="Times New Roman"/>
          <w:b/>
          <w:bCs/>
          <w:color w:val="000000"/>
          <w:sz w:val="20"/>
          <w:szCs w:val="20"/>
        </w:rPr>
        <w:t>: Análise vertical (AV)</w:t>
      </w:r>
      <w:r w:rsidR="00A40315" w:rsidRPr="00A34308">
        <w:rPr>
          <w:rFonts w:ascii="Times New Roman" w:eastAsia="Times New Roman" w:hAnsi="Times New Roman" w:cs="Times New Roman"/>
          <w:b/>
          <w:bCs/>
          <w:color w:val="000000"/>
          <w:sz w:val="20"/>
          <w:szCs w:val="20"/>
        </w:rPr>
        <w:t xml:space="preserve"> da empresa </w:t>
      </w:r>
      <w:proofErr w:type="spellStart"/>
      <w:r w:rsidR="00A40315" w:rsidRPr="00A34308">
        <w:rPr>
          <w:rFonts w:ascii="Times New Roman" w:eastAsia="Times New Roman" w:hAnsi="Times New Roman" w:cs="Times New Roman"/>
          <w:b/>
          <w:bCs/>
          <w:color w:val="000000"/>
          <w:sz w:val="20"/>
          <w:szCs w:val="20"/>
        </w:rPr>
        <w:t>E-Nova</w:t>
      </w:r>
      <w:proofErr w:type="spellEnd"/>
    </w:p>
    <w:tbl>
      <w:tblPr>
        <w:tblW w:w="8662" w:type="dxa"/>
        <w:jc w:val="center"/>
        <w:tblLayout w:type="fixed"/>
        <w:tblCellMar>
          <w:left w:w="70" w:type="dxa"/>
          <w:right w:w="70" w:type="dxa"/>
        </w:tblCellMar>
        <w:tblLook w:val="04A0"/>
      </w:tblPr>
      <w:tblGrid>
        <w:gridCol w:w="1575"/>
        <w:gridCol w:w="1275"/>
        <w:gridCol w:w="590"/>
        <w:gridCol w:w="1111"/>
        <w:gridCol w:w="590"/>
        <w:gridCol w:w="1253"/>
        <w:gridCol w:w="590"/>
        <w:gridCol w:w="1040"/>
        <w:gridCol w:w="638"/>
      </w:tblGrid>
      <w:tr w:rsidR="00C511AA" w:rsidRPr="00F3225E" w:rsidTr="00AF5D32">
        <w:trPr>
          <w:trHeight w:val="315"/>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18"/>
                <w:szCs w:val="18"/>
              </w:rPr>
            </w:pPr>
            <w:r w:rsidRPr="00C511AA">
              <w:rPr>
                <w:rFonts w:ascii="Times New Roman" w:eastAsia="Times New Roman" w:hAnsi="Times New Roman" w:cs="Times New Roman"/>
                <w:b/>
                <w:bCs/>
                <w:color w:val="000000"/>
                <w:sz w:val="18"/>
                <w:szCs w:val="18"/>
              </w:rPr>
              <w:t> </w:t>
            </w:r>
          </w:p>
        </w:tc>
        <w:tc>
          <w:tcPr>
            <w:tcW w:w="1275" w:type="dxa"/>
            <w:tcBorders>
              <w:top w:val="single" w:sz="8" w:space="0" w:color="000000"/>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2015/4</w:t>
            </w:r>
          </w:p>
        </w:tc>
        <w:tc>
          <w:tcPr>
            <w:tcW w:w="590" w:type="dxa"/>
            <w:tcBorders>
              <w:top w:val="single" w:sz="8" w:space="0" w:color="000000"/>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AH</w:t>
            </w:r>
          </w:p>
        </w:tc>
        <w:tc>
          <w:tcPr>
            <w:tcW w:w="1111" w:type="dxa"/>
            <w:tcBorders>
              <w:top w:val="single" w:sz="8" w:space="0" w:color="000000"/>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2015/3</w:t>
            </w:r>
          </w:p>
        </w:tc>
        <w:tc>
          <w:tcPr>
            <w:tcW w:w="590" w:type="dxa"/>
            <w:tcBorders>
              <w:top w:val="single" w:sz="8" w:space="0" w:color="000000"/>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AH</w:t>
            </w:r>
          </w:p>
        </w:tc>
        <w:tc>
          <w:tcPr>
            <w:tcW w:w="1253" w:type="dxa"/>
            <w:tcBorders>
              <w:top w:val="single" w:sz="8" w:space="0" w:color="000000"/>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2015/2</w:t>
            </w:r>
          </w:p>
        </w:tc>
        <w:tc>
          <w:tcPr>
            <w:tcW w:w="590" w:type="dxa"/>
            <w:tcBorders>
              <w:top w:val="single" w:sz="8" w:space="0" w:color="000000"/>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AH</w:t>
            </w:r>
          </w:p>
        </w:tc>
        <w:tc>
          <w:tcPr>
            <w:tcW w:w="1040" w:type="dxa"/>
            <w:tcBorders>
              <w:top w:val="single" w:sz="8" w:space="0" w:color="000000"/>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2015/1</w:t>
            </w:r>
          </w:p>
        </w:tc>
        <w:tc>
          <w:tcPr>
            <w:tcW w:w="638" w:type="dxa"/>
            <w:tcBorders>
              <w:top w:val="single" w:sz="8" w:space="0" w:color="000000"/>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AH</w:t>
            </w:r>
          </w:p>
        </w:tc>
      </w:tr>
      <w:tr w:rsidR="00C511AA" w:rsidRPr="00C511AA" w:rsidTr="00AF5D32">
        <w:trPr>
          <w:trHeight w:val="315"/>
          <w:jc w:val="center"/>
        </w:trPr>
        <w:tc>
          <w:tcPr>
            <w:tcW w:w="8662"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ATIVO</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ATIVO CIRCULANTE</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3.656.800</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100</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10.401.448</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100</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40.071.265</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100</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51.766.760</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100</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Banco</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1.471.800</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40,2</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5.801.448</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55,8</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2.240.515</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5,6</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18.543.823</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35,8</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Créditos a Cobrar</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Clientes a receber</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2.185.000</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59,8</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4.600.000</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44,2</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20.229.000</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50,5</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24.304.417</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46,9</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Stocks</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17.601.750</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43,9</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8.918.520</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17,2</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ATIVO PERMANENTE</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r w:rsidR="00A34308">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Participações</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proofErr w:type="spellStart"/>
            <w:r w:rsidRPr="00C511AA">
              <w:rPr>
                <w:rFonts w:ascii="Times New Roman" w:eastAsia="Times New Roman" w:hAnsi="Times New Roman" w:cs="Times New Roman"/>
                <w:color w:val="000000"/>
                <w:sz w:val="20"/>
                <w:szCs w:val="20"/>
              </w:rPr>
              <w:t>Imobil</w:t>
            </w:r>
            <w:proofErr w:type="spellEnd"/>
            <w:r w:rsidRPr="00C511AA">
              <w:rPr>
                <w:rFonts w:ascii="Times New Roman" w:eastAsia="Times New Roman" w:hAnsi="Times New Roman" w:cs="Times New Roman"/>
                <w:color w:val="000000"/>
                <w:sz w:val="20"/>
                <w:szCs w:val="20"/>
              </w:rPr>
              <w:t>. Financeiras</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Outras Imobilizações</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Depreciação</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Imobilização Corporal</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lastRenderedPageBreak/>
              <w:t>Depreciação</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Imobilização Incorporal</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Depreciação</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ND</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rPr>
                <w:rFonts w:ascii="Calibri" w:eastAsia="Times New Roman" w:hAnsi="Calibri" w:cs="Times New Roman"/>
                <w:color w:val="000000"/>
              </w:rPr>
            </w:pPr>
            <w:r w:rsidRPr="00C511AA">
              <w:rPr>
                <w:rFonts w:ascii="Calibri" w:eastAsia="Times New Roman" w:hAnsi="Calibri" w:cs="Times New Roman"/>
                <w:color w:val="000000"/>
              </w:rPr>
              <w:t> </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TOTAL ATIVO</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3.656.800</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100</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10.401.448</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100</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40.071.265</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100</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51.766.760</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100</w:t>
            </w:r>
          </w:p>
        </w:tc>
      </w:tr>
      <w:tr w:rsidR="00C511AA" w:rsidRPr="00C511AA" w:rsidTr="00AF5D32">
        <w:trPr>
          <w:trHeight w:val="315"/>
          <w:jc w:val="center"/>
        </w:trPr>
        <w:tc>
          <w:tcPr>
            <w:tcW w:w="8662"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PASSIVO E PATRIMÔNIO LÍQUIDO</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DÍVIDAS</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2.870.000</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78,5</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6.200.000</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59,6</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31.119.625</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77,7</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27.904.999</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53,9</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Descobertos</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Fornecedores</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2.870.000</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78,5</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6.200.000</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59,6</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31.119.625</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77,7</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16.398.460</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31,7</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Dívidas Fiscais</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11.506.539</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22,2</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Outras Dívidas</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Empréstimos</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w:t>
            </w:r>
          </w:p>
        </w:tc>
      </w:tr>
      <w:tr w:rsidR="00C511AA" w:rsidRPr="00F3225E" w:rsidTr="00AF5D32">
        <w:trPr>
          <w:trHeight w:val="52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PATRIMÔNIO LÍQUIDO</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786.800</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21,5</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4.201.448</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40,4</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8.951.640</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22,3</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23.861.761</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46,1</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Capital</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500.000</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13,7</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500.000</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4,8</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500.000</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1,0</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Reservas</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r>
      <w:tr w:rsidR="00C511AA" w:rsidRPr="00F3225E" w:rsidTr="00AF5D32">
        <w:trPr>
          <w:trHeight w:val="31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Resultado Período</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286.800</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7,8</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3.701.448</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35,6</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23.361.761</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color w:val="000000"/>
                <w:sz w:val="20"/>
                <w:szCs w:val="20"/>
              </w:rPr>
            </w:pPr>
            <w:r w:rsidRPr="00C511AA">
              <w:rPr>
                <w:rFonts w:ascii="Times New Roman" w:eastAsia="Times New Roman" w:hAnsi="Times New Roman" w:cs="Times New Roman"/>
                <w:color w:val="000000"/>
                <w:sz w:val="20"/>
                <w:szCs w:val="20"/>
              </w:rPr>
              <w:t>45,1</w:t>
            </w:r>
          </w:p>
        </w:tc>
      </w:tr>
      <w:tr w:rsidR="00C511AA" w:rsidRPr="00F3225E" w:rsidTr="00AF5D32">
        <w:trPr>
          <w:trHeight w:val="525"/>
          <w:jc w:val="center"/>
        </w:trPr>
        <w:tc>
          <w:tcPr>
            <w:tcW w:w="1575" w:type="dxa"/>
            <w:tcBorders>
              <w:top w:val="nil"/>
              <w:left w:val="single" w:sz="8" w:space="0" w:color="000000"/>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TOTAL PASSIVO &amp; PAT. LÍQUIDO</w:t>
            </w:r>
          </w:p>
        </w:tc>
        <w:tc>
          <w:tcPr>
            <w:tcW w:w="1275"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3.656.800</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100,0</w:t>
            </w:r>
          </w:p>
        </w:tc>
        <w:tc>
          <w:tcPr>
            <w:tcW w:w="1111"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10.401.448</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100,0</w:t>
            </w:r>
          </w:p>
        </w:tc>
        <w:tc>
          <w:tcPr>
            <w:tcW w:w="1253"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40.071.265</w:t>
            </w:r>
          </w:p>
        </w:tc>
        <w:tc>
          <w:tcPr>
            <w:tcW w:w="59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100,0</w:t>
            </w:r>
          </w:p>
        </w:tc>
        <w:tc>
          <w:tcPr>
            <w:tcW w:w="1040"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51.766.760</w:t>
            </w:r>
          </w:p>
        </w:tc>
        <w:tc>
          <w:tcPr>
            <w:tcW w:w="638" w:type="dxa"/>
            <w:tcBorders>
              <w:top w:val="nil"/>
              <w:left w:val="nil"/>
              <w:bottom w:val="single" w:sz="8" w:space="0" w:color="000000"/>
              <w:right w:val="single" w:sz="8" w:space="0" w:color="000000"/>
            </w:tcBorders>
            <w:shd w:val="clear" w:color="auto" w:fill="auto"/>
            <w:vAlign w:val="center"/>
            <w:hideMark/>
          </w:tcPr>
          <w:p w:rsidR="00C511AA" w:rsidRPr="00C511AA" w:rsidRDefault="00C511AA" w:rsidP="002F2C96">
            <w:pPr>
              <w:spacing w:after="0" w:line="240" w:lineRule="auto"/>
              <w:jc w:val="center"/>
              <w:rPr>
                <w:rFonts w:ascii="Times New Roman" w:eastAsia="Times New Roman" w:hAnsi="Times New Roman" w:cs="Times New Roman"/>
                <w:b/>
                <w:bCs/>
                <w:color w:val="000000"/>
                <w:sz w:val="20"/>
                <w:szCs w:val="20"/>
              </w:rPr>
            </w:pPr>
            <w:r w:rsidRPr="00C511AA">
              <w:rPr>
                <w:rFonts w:ascii="Times New Roman" w:eastAsia="Times New Roman" w:hAnsi="Times New Roman" w:cs="Times New Roman"/>
                <w:b/>
                <w:bCs/>
                <w:color w:val="000000"/>
                <w:sz w:val="20"/>
                <w:szCs w:val="20"/>
              </w:rPr>
              <w:t>100,0</w:t>
            </w:r>
          </w:p>
        </w:tc>
      </w:tr>
    </w:tbl>
    <w:p w:rsidR="00C511AA" w:rsidRPr="00CE096C" w:rsidRDefault="00A34308" w:rsidP="002F2C96">
      <w:pPr>
        <w:spacing w:after="0" w:line="240" w:lineRule="auto"/>
        <w:jc w:val="both"/>
        <w:rPr>
          <w:rFonts w:ascii="Times New Roman" w:hAnsi="Times New Roman"/>
          <w:sz w:val="20"/>
          <w:szCs w:val="20"/>
        </w:rPr>
      </w:pPr>
      <w:r>
        <w:rPr>
          <w:rFonts w:ascii="Times New Roman" w:hAnsi="Times New Roman"/>
          <w:sz w:val="20"/>
          <w:szCs w:val="20"/>
        </w:rPr>
        <w:t xml:space="preserve">    * </w:t>
      </w:r>
      <w:r w:rsidR="00C511AA" w:rsidRPr="00CE096C">
        <w:rPr>
          <w:rFonts w:ascii="Times New Roman" w:hAnsi="Times New Roman"/>
          <w:sz w:val="20"/>
          <w:szCs w:val="20"/>
        </w:rPr>
        <w:t>ND: Não disponível</w:t>
      </w:r>
    </w:p>
    <w:p w:rsidR="001D041E" w:rsidRDefault="00A34308" w:rsidP="002F2C96">
      <w:pPr>
        <w:spacing w:after="0" w:line="240" w:lineRule="auto"/>
        <w:jc w:val="both"/>
        <w:rPr>
          <w:rFonts w:ascii="Times New Roman" w:hAnsi="Times New Roman" w:cs="Times New Roman"/>
          <w:sz w:val="24"/>
          <w:szCs w:val="24"/>
        </w:rPr>
      </w:pPr>
      <w:r>
        <w:rPr>
          <w:rFonts w:ascii="Times New Roman" w:hAnsi="Times New Roman" w:cs="Times New Roman"/>
          <w:sz w:val="20"/>
          <w:szCs w:val="20"/>
        </w:rPr>
        <w:t xml:space="preserve">    </w:t>
      </w:r>
      <w:r w:rsidR="001D041E" w:rsidRPr="00CE096C">
        <w:rPr>
          <w:rFonts w:ascii="Times New Roman" w:hAnsi="Times New Roman" w:cs="Times New Roman"/>
          <w:sz w:val="20"/>
          <w:szCs w:val="20"/>
        </w:rPr>
        <w:t>Fonte: Elaborado pela autora, 2016</w:t>
      </w:r>
      <w:r w:rsidR="001D041E">
        <w:rPr>
          <w:rFonts w:ascii="Times New Roman" w:hAnsi="Times New Roman" w:cs="Times New Roman"/>
          <w:sz w:val="24"/>
          <w:szCs w:val="24"/>
        </w:rPr>
        <w:t>.</w:t>
      </w:r>
    </w:p>
    <w:p w:rsidR="003A69E1" w:rsidRDefault="003A69E1" w:rsidP="002F2C96">
      <w:pPr>
        <w:spacing w:after="0" w:line="240" w:lineRule="auto"/>
        <w:jc w:val="both"/>
        <w:rPr>
          <w:rFonts w:ascii="Times New Roman" w:hAnsi="Times New Roman" w:cs="Times New Roman"/>
          <w:sz w:val="24"/>
          <w:szCs w:val="24"/>
        </w:rPr>
      </w:pPr>
    </w:p>
    <w:p w:rsidR="00C511AA" w:rsidRDefault="00C511AA" w:rsidP="002F2C96">
      <w:pPr>
        <w:spacing w:after="0" w:line="240" w:lineRule="auto"/>
        <w:jc w:val="both"/>
        <w:rPr>
          <w:rFonts w:ascii="Times New Roman" w:hAnsi="Times New Roman"/>
          <w:b/>
          <w:sz w:val="24"/>
          <w:szCs w:val="24"/>
        </w:rPr>
      </w:pPr>
    </w:p>
    <w:p w:rsidR="00C511AA" w:rsidRDefault="00C511AA" w:rsidP="002F2C96">
      <w:pPr>
        <w:pStyle w:val="PargrafodaLista"/>
        <w:numPr>
          <w:ilvl w:val="0"/>
          <w:numId w:val="3"/>
        </w:numPr>
        <w:spacing w:after="0" w:line="240" w:lineRule="auto"/>
        <w:jc w:val="both"/>
        <w:rPr>
          <w:rFonts w:ascii="Times New Roman" w:hAnsi="Times New Roman" w:cs="Times New Roman"/>
          <w:b/>
          <w:sz w:val="24"/>
          <w:szCs w:val="24"/>
        </w:rPr>
      </w:pPr>
      <w:r w:rsidRPr="009C33F6">
        <w:rPr>
          <w:rFonts w:ascii="Times New Roman" w:hAnsi="Times New Roman" w:cs="Times New Roman"/>
          <w:b/>
          <w:sz w:val="24"/>
          <w:szCs w:val="24"/>
        </w:rPr>
        <w:t>Considerações Finais</w:t>
      </w:r>
    </w:p>
    <w:p w:rsidR="003A69E1" w:rsidRPr="00A34308" w:rsidRDefault="003A69E1" w:rsidP="00A34308">
      <w:pPr>
        <w:spacing w:after="0" w:line="240" w:lineRule="auto"/>
        <w:ind w:left="360"/>
        <w:jc w:val="both"/>
        <w:rPr>
          <w:rFonts w:ascii="Times New Roman" w:hAnsi="Times New Roman" w:cs="Times New Roman"/>
          <w:b/>
          <w:sz w:val="24"/>
          <w:szCs w:val="24"/>
        </w:rPr>
      </w:pPr>
    </w:p>
    <w:p w:rsidR="005849C6" w:rsidRDefault="009C33F6" w:rsidP="002F2C96">
      <w:pPr>
        <w:pStyle w:val="PargrafodaLista"/>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Em relação ao </w:t>
      </w:r>
      <w:r w:rsidR="00C511AA" w:rsidRPr="00F3225E">
        <w:rPr>
          <w:rFonts w:ascii="Times New Roman" w:hAnsi="Times New Roman" w:cs="Times New Roman"/>
          <w:sz w:val="24"/>
          <w:szCs w:val="24"/>
        </w:rPr>
        <w:t>objetivo deste estudo</w:t>
      </w:r>
      <w:r>
        <w:rPr>
          <w:rFonts w:ascii="Times New Roman" w:hAnsi="Times New Roman" w:cs="Times New Roman"/>
          <w:sz w:val="24"/>
          <w:szCs w:val="24"/>
        </w:rPr>
        <w:t>, que foi o de</w:t>
      </w:r>
      <w:r w:rsidR="00E167FE">
        <w:rPr>
          <w:rFonts w:ascii="Times New Roman" w:hAnsi="Times New Roman" w:cs="Times New Roman"/>
          <w:sz w:val="24"/>
          <w:szCs w:val="24"/>
        </w:rPr>
        <w:t xml:space="preserve"> </w:t>
      </w:r>
      <w:r w:rsidR="00E167FE" w:rsidRPr="00F522CB">
        <w:rPr>
          <w:rFonts w:ascii="Times New Roman" w:hAnsi="Times New Roman" w:cs="Times New Roman"/>
          <w:sz w:val="24"/>
          <w:szCs w:val="24"/>
        </w:rPr>
        <w:t>“</w:t>
      </w:r>
      <w:r w:rsidR="00E167FE" w:rsidRPr="00E167FE">
        <w:rPr>
          <w:rFonts w:ascii="Times New Roman" w:hAnsi="Times New Roman" w:cs="Times New Roman"/>
          <w:i/>
          <w:sz w:val="24"/>
          <w:szCs w:val="24"/>
        </w:rPr>
        <w:t>identificar as potencialidades e limitações de utilização dos relatórios gerenciais de um jogo de empresas</w:t>
      </w:r>
      <w:r w:rsidR="002D18C0">
        <w:rPr>
          <w:rFonts w:ascii="Times New Roman" w:hAnsi="Times New Roman" w:cs="Times New Roman"/>
          <w:i/>
          <w:sz w:val="24"/>
          <w:szCs w:val="24"/>
        </w:rPr>
        <w:t>,</w:t>
      </w:r>
      <w:r w:rsidR="00E167FE" w:rsidRPr="00E167FE">
        <w:rPr>
          <w:rFonts w:ascii="Times New Roman" w:hAnsi="Times New Roman" w:cs="Times New Roman"/>
          <w:i/>
          <w:sz w:val="24"/>
          <w:szCs w:val="24"/>
        </w:rPr>
        <w:t xml:space="preserve"> aplicados em uma disciplina – Laboratório de Gestão – como apoio ao processo de aprendizagem em </w:t>
      </w:r>
      <w:r w:rsidR="00F57010" w:rsidRPr="00E167FE">
        <w:rPr>
          <w:rFonts w:ascii="Times New Roman" w:hAnsi="Times New Roman" w:cs="Times New Roman"/>
          <w:i/>
          <w:sz w:val="24"/>
          <w:szCs w:val="24"/>
        </w:rPr>
        <w:t>outra</w:t>
      </w:r>
      <w:r w:rsidR="00E167FE" w:rsidRPr="00E167FE">
        <w:rPr>
          <w:rFonts w:ascii="Times New Roman" w:hAnsi="Times New Roman" w:cs="Times New Roman"/>
          <w:i/>
          <w:sz w:val="24"/>
          <w:szCs w:val="24"/>
        </w:rPr>
        <w:t xml:space="preserve"> disciplina – Análise das Demonstrações Contábeis</w:t>
      </w:r>
      <w:r w:rsidR="00E167FE" w:rsidRPr="00F522CB">
        <w:rPr>
          <w:rFonts w:ascii="Times New Roman" w:hAnsi="Times New Roman" w:cs="Times New Roman"/>
          <w:sz w:val="24"/>
          <w:szCs w:val="24"/>
        </w:rPr>
        <w:t>”</w:t>
      </w:r>
      <w:r>
        <w:rPr>
          <w:rFonts w:ascii="Times New Roman" w:hAnsi="Times New Roman" w:cs="Times New Roman"/>
          <w:sz w:val="24"/>
          <w:szCs w:val="24"/>
        </w:rPr>
        <w:t>, conclui-se que</w:t>
      </w:r>
      <w:r w:rsidR="00816588">
        <w:rPr>
          <w:rFonts w:ascii="Times New Roman" w:hAnsi="Times New Roman" w:cs="Times New Roman"/>
          <w:sz w:val="24"/>
          <w:szCs w:val="24"/>
        </w:rPr>
        <w:t>,</w:t>
      </w:r>
      <w:r w:rsidR="00130229">
        <w:rPr>
          <w:rFonts w:ascii="Times New Roman" w:hAnsi="Times New Roman" w:cs="Times New Roman"/>
          <w:sz w:val="24"/>
          <w:szCs w:val="24"/>
        </w:rPr>
        <w:t xml:space="preserve"> </w:t>
      </w:r>
      <w:r w:rsidR="00AB6E69">
        <w:rPr>
          <w:rFonts w:ascii="Times New Roman" w:hAnsi="Times New Roman" w:cs="Times New Roman"/>
          <w:sz w:val="24"/>
          <w:szCs w:val="24"/>
        </w:rPr>
        <w:t>embora uma parcela do conteúdo da ementa da disciplina Análise das Demonstrações Contábeis possa ser discutida com o apoio dos demonstrativos gerados pelo simulador utilizado na disciplina Laboratório de Gestão Simulada</w:t>
      </w:r>
      <w:r w:rsidR="000E74D2">
        <w:rPr>
          <w:rFonts w:ascii="Times New Roman" w:hAnsi="Times New Roman" w:cs="Times New Roman"/>
          <w:sz w:val="24"/>
          <w:szCs w:val="24"/>
        </w:rPr>
        <w:t xml:space="preserve"> na forma como são apresentados</w:t>
      </w:r>
      <w:r w:rsidR="00E167FE">
        <w:rPr>
          <w:rFonts w:ascii="Times New Roman" w:hAnsi="Times New Roman" w:cs="Times New Roman"/>
          <w:sz w:val="24"/>
          <w:szCs w:val="24"/>
        </w:rPr>
        <w:t>, para que uma maior parte da ementa seja contemplada, faz-se necessária a atualização dos relatórios</w:t>
      </w:r>
      <w:r w:rsidR="00EA2510">
        <w:rPr>
          <w:rFonts w:ascii="Times New Roman" w:hAnsi="Times New Roman" w:cs="Times New Roman"/>
          <w:sz w:val="24"/>
          <w:szCs w:val="24"/>
        </w:rPr>
        <w:t xml:space="preserve"> fornecidos pelo simulador</w:t>
      </w:r>
      <w:r w:rsidR="00E167FE">
        <w:rPr>
          <w:rFonts w:ascii="Times New Roman" w:hAnsi="Times New Roman" w:cs="Times New Roman"/>
          <w:sz w:val="24"/>
          <w:szCs w:val="24"/>
        </w:rPr>
        <w:t xml:space="preserve"> </w:t>
      </w:r>
      <w:r w:rsidR="002B7A8E">
        <w:rPr>
          <w:rFonts w:ascii="Times New Roman" w:hAnsi="Times New Roman" w:cs="Times New Roman"/>
          <w:sz w:val="24"/>
          <w:szCs w:val="24"/>
        </w:rPr>
        <w:t>conforme as normas contábeis</w:t>
      </w:r>
      <w:r w:rsidR="00E167FE">
        <w:rPr>
          <w:rFonts w:ascii="Times New Roman" w:hAnsi="Times New Roman" w:cs="Times New Roman"/>
          <w:sz w:val="24"/>
          <w:szCs w:val="24"/>
        </w:rPr>
        <w:t>.</w:t>
      </w:r>
    </w:p>
    <w:p w:rsidR="00EA2510" w:rsidRDefault="00EA2510" w:rsidP="002F2C96">
      <w:pPr>
        <w:pStyle w:val="PargrafodaLista"/>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Adicionalmente, o docente da disciplina Análise das Demonstrações Contábeis poderá incluir situações de modo a contemplar um maior número de indicadores, como preço de mercado da ação ordinária e lucro por ações.</w:t>
      </w:r>
    </w:p>
    <w:p w:rsidR="009C33F6" w:rsidRDefault="000E74D2" w:rsidP="002F2C96">
      <w:pPr>
        <w:pStyle w:val="PargrafodaLista"/>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9C33F6">
        <w:rPr>
          <w:rFonts w:ascii="Times New Roman" w:hAnsi="Times New Roman" w:cs="Times New Roman"/>
          <w:sz w:val="24"/>
          <w:szCs w:val="24"/>
        </w:rPr>
        <w:t xml:space="preserve">Quanto às potencialidades do uso do jogo de empresas Grego Mix, </w:t>
      </w:r>
      <w:r w:rsidR="00E167FE">
        <w:rPr>
          <w:rFonts w:ascii="Times New Roman" w:hAnsi="Times New Roman" w:cs="Times New Roman"/>
          <w:sz w:val="24"/>
          <w:szCs w:val="24"/>
        </w:rPr>
        <w:t>destaca-se</w:t>
      </w:r>
      <w:r w:rsidR="009C33F6">
        <w:rPr>
          <w:rFonts w:ascii="Times New Roman" w:hAnsi="Times New Roman" w:cs="Times New Roman"/>
          <w:sz w:val="24"/>
          <w:szCs w:val="24"/>
        </w:rPr>
        <w:t xml:space="preserve"> </w:t>
      </w:r>
      <w:r w:rsidR="00E167FE">
        <w:rPr>
          <w:rFonts w:ascii="Times New Roman" w:hAnsi="Times New Roman" w:cs="Times New Roman"/>
          <w:sz w:val="24"/>
          <w:szCs w:val="24"/>
        </w:rPr>
        <w:t>a possibilidade de realização de interdisciplinaridade, um dos aspectos expostos nas diretrizes curriculares nacionais para o curso de Ciências Contábeis.</w:t>
      </w:r>
      <w:r w:rsidR="00643211">
        <w:rPr>
          <w:rFonts w:ascii="Times New Roman" w:hAnsi="Times New Roman" w:cs="Times New Roman"/>
          <w:sz w:val="24"/>
          <w:szCs w:val="24"/>
        </w:rPr>
        <w:t xml:space="preserve">  </w:t>
      </w:r>
    </w:p>
    <w:p w:rsidR="008F3D7C" w:rsidRDefault="009C33F6" w:rsidP="002F2C96">
      <w:pPr>
        <w:pStyle w:val="PargrafodaLista"/>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Quanto às limitações </w:t>
      </w:r>
      <w:r w:rsidR="00F414A5">
        <w:rPr>
          <w:rFonts w:ascii="Times New Roman" w:hAnsi="Times New Roman" w:cs="Times New Roman"/>
          <w:sz w:val="24"/>
          <w:szCs w:val="24"/>
        </w:rPr>
        <w:t>deste estudo, destaca-se</w:t>
      </w:r>
      <w:r w:rsidR="008F3D7C">
        <w:rPr>
          <w:rFonts w:ascii="Times New Roman" w:hAnsi="Times New Roman" w:cs="Times New Roman"/>
          <w:sz w:val="24"/>
          <w:szCs w:val="24"/>
        </w:rPr>
        <w:t xml:space="preserve"> a ausência de informações que impediram o cálculo de alguns</w:t>
      </w:r>
      <w:r w:rsidR="00EA2510">
        <w:rPr>
          <w:rFonts w:ascii="Times New Roman" w:hAnsi="Times New Roman" w:cs="Times New Roman"/>
          <w:sz w:val="24"/>
          <w:szCs w:val="24"/>
        </w:rPr>
        <w:t xml:space="preserve"> dos </w:t>
      </w:r>
      <w:r w:rsidR="00F414A5">
        <w:rPr>
          <w:rFonts w:ascii="Times New Roman" w:hAnsi="Times New Roman" w:cs="Times New Roman"/>
          <w:sz w:val="24"/>
          <w:szCs w:val="24"/>
        </w:rPr>
        <w:t>índices</w:t>
      </w:r>
      <w:r w:rsidR="00EA2510">
        <w:rPr>
          <w:rFonts w:ascii="Times New Roman" w:hAnsi="Times New Roman" w:cs="Times New Roman"/>
          <w:sz w:val="24"/>
          <w:szCs w:val="24"/>
        </w:rPr>
        <w:t xml:space="preserve"> expostos na ementa</w:t>
      </w:r>
      <w:r w:rsidR="00F414A5">
        <w:rPr>
          <w:rFonts w:ascii="Times New Roman" w:hAnsi="Times New Roman" w:cs="Times New Roman"/>
          <w:sz w:val="24"/>
          <w:szCs w:val="24"/>
        </w:rPr>
        <w:t>.</w:t>
      </w:r>
    </w:p>
    <w:p w:rsidR="00623145" w:rsidRPr="003A69E1" w:rsidRDefault="00623145" w:rsidP="002F2C96">
      <w:pPr>
        <w:pStyle w:val="PargrafodaLista"/>
        <w:spacing w:after="0" w:line="240" w:lineRule="auto"/>
        <w:ind w:left="0" w:firstLine="360"/>
        <w:jc w:val="both"/>
        <w:rPr>
          <w:rFonts w:ascii="Times New Roman" w:hAnsi="Times New Roman" w:cs="Times New Roman"/>
          <w:sz w:val="24"/>
          <w:szCs w:val="24"/>
        </w:rPr>
      </w:pPr>
      <w:r w:rsidRPr="008F3D7C">
        <w:rPr>
          <w:rFonts w:ascii="Times New Roman" w:hAnsi="Times New Roman" w:cs="Times New Roman"/>
          <w:sz w:val="24"/>
          <w:szCs w:val="24"/>
        </w:rPr>
        <w:t>Em relação às proposições para novos estudos</w:t>
      </w:r>
      <w:r w:rsidR="002B7A8E" w:rsidRPr="008F3D7C">
        <w:rPr>
          <w:rFonts w:ascii="Times New Roman" w:hAnsi="Times New Roman" w:cs="Times New Roman"/>
          <w:sz w:val="24"/>
          <w:szCs w:val="24"/>
        </w:rPr>
        <w:t xml:space="preserve">, a Figura 2 </w:t>
      </w:r>
      <w:r w:rsidR="00C70639" w:rsidRPr="008F3D7C">
        <w:rPr>
          <w:rFonts w:ascii="Times New Roman" w:hAnsi="Times New Roman" w:cs="Times New Roman"/>
          <w:sz w:val="24"/>
          <w:szCs w:val="24"/>
        </w:rPr>
        <w:t>apresenta</w:t>
      </w:r>
      <w:r w:rsidR="002B7A8E" w:rsidRPr="008F3D7C">
        <w:rPr>
          <w:rFonts w:ascii="Times New Roman" w:hAnsi="Times New Roman" w:cs="Times New Roman"/>
          <w:sz w:val="24"/>
          <w:szCs w:val="24"/>
        </w:rPr>
        <w:t xml:space="preserve"> um fluxo de atividades sugeridas, partindo d</w:t>
      </w:r>
      <w:r w:rsidR="00C70639">
        <w:rPr>
          <w:rFonts w:ascii="Times New Roman" w:hAnsi="Times New Roman" w:cs="Times New Roman"/>
          <w:sz w:val="24"/>
          <w:szCs w:val="24"/>
        </w:rPr>
        <w:t xml:space="preserve">e um estudo para </w:t>
      </w:r>
      <w:r w:rsidR="002B7A8E" w:rsidRPr="008F3D7C">
        <w:rPr>
          <w:rFonts w:ascii="Times New Roman" w:hAnsi="Times New Roman" w:cs="Times New Roman"/>
          <w:sz w:val="24"/>
          <w:szCs w:val="24"/>
        </w:rPr>
        <w:t>atualização dos demonstrativos</w:t>
      </w:r>
      <w:r w:rsidR="00816588">
        <w:rPr>
          <w:rFonts w:ascii="Times New Roman" w:hAnsi="Times New Roman" w:cs="Times New Roman"/>
          <w:sz w:val="24"/>
          <w:szCs w:val="24"/>
        </w:rPr>
        <w:t xml:space="preserve"> do simulador</w:t>
      </w:r>
      <w:r w:rsidR="002B7A8E" w:rsidRPr="008F3D7C">
        <w:rPr>
          <w:rFonts w:ascii="Times New Roman" w:hAnsi="Times New Roman" w:cs="Times New Roman"/>
          <w:sz w:val="24"/>
          <w:szCs w:val="24"/>
        </w:rPr>
        <w:t xml:space="preserve">, até a aplicação da proposta de </w:t>
      </w:r>
      <w:r w:rsidR="00C70639" w:rsidRPr="008F3D7C">
        <w:rPr>
          <w:rFonts w:ascii="Times New Roman" w:hAnsi="Times New Roman" w:cs="Times New Roman"/>
          <w:sz w:val="24"/>
          <w:szCs w:val="24"/>
        </w:rPr>
        <w:t>utilização</w:t>
      </w:r>
      <w:r w:rsidR="002B7A8E" w:rsidRPr="008F3D7C">
        <w:rPr>
          <w:rFonts w:ascii="Times New Roman" w:hAnsi="Times New Roman" w:cs="Times New Roman"/>
          <w:sz w:val="24"/>
          <w:szCs w:val="24"/>
        </w:rPr>
        <w:t xml:space="preserve"> dos relatórios nas </w:t>
      </w:r>
      <w:r w:rsidR="00C70639" w:rsidRPr="008F3D7C">
        <w:rPr>
          <w:rFonts w:ascii="Times New Roman" w:hAnsi="Times New Roman" w:cs="Times New Roman"/>
          <w:sz w:val="24"/>
          <w:szCs w:val="24"/>
        </w:rPr>
        <w:t>disciplinas</w:t>
      </w:r>
      <w:r w:rsidR="002B7A8E" w:rsidRPr="008F3D7C">
        <w:rPr>
          <w:rFonts w:ascii="Times New Roman" w:hAnsi="Times New Roman" w:cs="Times New Roman"/>
          <w:sz w:val="24"/>
          <w:szCs w:val="24"/>
        </w:rPr>
        <w:t>, fase em que poderão ser coletadas as impressões dos discentes quanto ao uso dos relatórios</w:t>
      </w:r>
      <w:r w:rsidR="00C70639">
        <w:rPr>
          <w:rFonts w:ascii="Times New Roman" w:hAnsi="Times New Roman" w:cs="Times New Roman"/>
          <w:sz w:val="24"/>
          <w:szCs w:val="24"/>
        </w:rPr>
        <w:t xml:space="preserve"> gerenciais do </w:t>
      </w:r>
      <w:r w:rsidR="00C70639" w:rsidRPr="003A69E1">
        <w:rPr>
          <w:rFonts w:ascii="Times New Roman" w:hAnsi="Times New Roman" w:cs="Times New Roman"/>
          <w:sz w:val="24"/>
          <w:szCs w:val="24"/>
        </w:rPr>
        <w:t>simulador Grego Mix</w:t>
      </w:r>
      <w:r w:rsidR="002B7A8E" w:rsidRPr="003A69E1">
        <w:rPr>
          <w:rFonts w:ascii="Times New Roman" w:hAnsi="Times New Roman" w:cs="Times New Roman"/>
          <w:sz w:val="24"/>
          <w:szCs w:val="24"/>
        </w:rPr>
        <w:t xml:space="preserve"> no processo de aprendizagem</w:t>
      </w:r>
      <w:r w:rsidR="00C70639" w:rsidRPr="003A69E1">
        <w:rPr>
          <w:rFonts w:ascii="Times New Roman" w:hAnsi="Times New Roman" w:cs="Times New Roman"/>
          <w:sz w:val="24"/>
          <w:szCs w:val="24"/>
        </w:rPr>
        <w:t xml:space="preserve"> </w:t>
      </w:r>
      <w:r w:rsidR="002B7A8E" w:rsidRPr="003A69E1">
        <w:rPr>
          <w:rFonts w:ascii="Times New Roman" w:hAnsi="Times New Roman" w:cs="Times New Roman"/>
          <w:sz w:val="24"/>
          <w:szCs w:val="24"/>
        </w:rPr>
        <w:t>de outras disciplinas.</w:t>
      </w:r>
      <w:r w:rsidR="00736235" w:rsidRPr="003A69E1">
        <w:rPr>
          <w:rFonts w:ascii="Times New Roman" w:hAnsi="Times New Roman" w:cs="Times New Roman"/>
          <w:sz w:val="24"/>
          <w:szCs w:val="24"/>
        </w:rPr>
        <w:t xml:space="preserve"> </w:t>
      </w:r>
    </w:p>
    <w:p w:rsidR="00736235" w:rsidRPr="003A69E1" w:rsidRDefault="00736235" w:rsidP="002F2C96">
      <w:pPr>
        <w:pStyle w:val="PargrafodaLista"/>
        <w:spacing w:after="0" w:line="240" w:lineRule="auto"/>
        <w:ind w:left="0" w:firstLine="360"/>
        <w:jc w:val="both"/>
        <w:rPr>
          <w:rFonts w:ascii="Times New Roman" w:hAnsi="Times New Roman" w:cs="Times New Roman"/>
          <w:sz w:val="24"/>
          <w:szCs w:val="24"/>
        </w:rPr>
      </w:pPr>
      <w:r w:rsidRPr="003A69E1">
        <w:rPr>
          <w:rFonts w:ascii="Times New Roman" w:hAnsi="Times New Roman" w:cs="Times New Roman"/>
          <w:sz w:val="24"/>
          <w:szCs w:val="24"/>
        </w:rPr>
        <w:lastRenderedPageBreak/>
        <w:t>Ao aplicar a proposta abaixo (figura 2) na disciplina “Análise das Demonstrações Contábeis”, será possível comparar o aprendizado dos alunos em duas situações: processo de ensino-aprendizagem tradicional e processo de ensino-aprendizagem experiencial.</w:t>
      </w:r>
    </w:p>
    <w:p w:rsidR="00623145" w:rsidRDefault="00623145" w:rsidP="002F2C96">
      <w:pPr>
        <w:pStyle w:val="PargrafodaLista"/>
        <w:spacing w:after="0" w:line="240" w:lineRule="auto"/>
        <w:ind w:left="0" w:firstLine="360"/>
        <w:jc w:val="both"/>
        <w:rPr>
          <w:rFonts w:ascii="Times New Roman" w:hAnsi="Times New Roman" w:cs="Times New Roman"/>
          <w:sz w:val="24"/>
          <w:szCs w:val="24"/>
        </w:rPr>
      </w:pPr>
    </w:p>
    <w:p w:rsidR="009C33F6" w:rsidRDefault="00F61DDB" w:rsidP="002F2C96">
      <w:pPr>
        <w:pStyle w:val="PargrafodaLista"/>
        <w:spacing w:after="0" w:line="240" w:lineRule="auto"/>
        <w:ind w:left="0" w:firstLine="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14925" cy="3952875"/>
            <wp:effectExtent l="0" t="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B7A8E" w:rsidRDefault="002B7A8E" w:rsidP="002F2C96">
      <w:pPr>
        <w:spacing w:after="0" w:line="240" w:lineRule="auto"/>
        <w:jc w:val="center"/>
        <w:rPr>
          <w:rFonts w:ascii="Times New Roman" w:hAnsi="Times New Roman" w:cs="Times New Roman"/>
          <w:sz w:val="20"/>
          <w:szCs w:val="20"/>
        </w:rPr>
      </w:pPr>
    </w:p>
    <w:p w:rsidR="00623145" w:rsidRPr="008565A6" w:rsidRDefault="00623145" w:rsidP="001D7E80">
      <w:pPr>
        <w:spacing w:after="0" w:line="240" w:lineRule="auto"/>
        <w:jc w:val="center"/>
        <w:outlineLvl w:val="0"/>
        <w:rPr>
          <w:rFonts w:ascii="Times New Roman" w:hAnsi="Times New Roman" w:cs="Times New Roman"/>
          <w:sz w:val="20"/>
          <w:szCs w:val="20"/>
        </w:rPr>
      </w:pPr>
      <w:r w:rsidRPr="008565A6">
        <w:rPr>
          <w:rFonts w:ascii="Times New Roman" w:hAnsi="Times New Roman" w:cs="Times New Roman"/>
          <w:sz w:val="20"/>
          <w:szCs w:val="20"/>
        </w:rPr>
        <w:t xml:space="preserve">Figura </w:t>
      </w:r>
      <w:r>
        <w:rPr>
          <w:rFonts w:ascii="Times New Roman" w:hAnsi="Times New Roman" w:cs="Times New Roman"/>
          <w:sz w:val="20"/>
          <w:szCs w:val="20"/>
        </w:rPr>
        <w:t>2</w:t>
      </w:r>
      <w:r w:rsidRPr="008565A6">
        <w:rPr>
          <w:rFonts w:ascii="Times New Roman" w:hAnsi="Times New Roman" w:cs="Times New Roman"/>
          <w:sz w:val="20"/>
          <w:szCs w:val="20"/>
        </w:rPr>
        <w:t xml:space="preserve">: </w:t>
      </w:r>
      <w:r>
        <w:rPr>
          <w:rFonts w:ascii="Times New Roman" w:hAnsi="Times New Roman" w:cs="Times New Roman"/>
          <w:sz w:val="20"/>
          <w:szCs w:val="20"/>
        </w:rPr>
        <w:t>Proposições para novos estudos</w:t>
      </w:r>
    </w:p>
    <w:p w:rsidR="00623145" w:rsidRPr="008565A6" w:rsidRDefault="00623145" w:rsidP="002F2C96">
      <w:pPr>
        <w:spacing w:after="0" w:line="240" w:lineRule="auto"/>
        <w:jc w:val="center"/>
        <w:rPr>
          <w:rFonts w:ascii="Times New Roman" w:hAnsi="Times New Roman" w:cs="Times New Roman"/>
          <w:sz w:val="20"/>
          <w:szCs w:val="20"/>
        </w:rPr>
      </w:pPr>
      <w:r w:rsidRPr="008565A6">
        <w:rPr>
          <w:rFonts w:ascii="Times New Roman" w:hAnsi="Times New Roman" w:cs="Times New Roman"/>
          <w:sz w:val="20"/>
          <w:szCs w:val="20"/>
        </w:rPr>
        <w:t xml:space="preserve">Fonte: </w:t>
      </w:r>
      <w:r>
        <w:rPr>
          <w:rFonts w:ascii="Times New Roman" w:hAnsi="Times New Roman" w:cs="Times New Roman"/>
          <w:sz w:val="20"/>
          <w:szCs w:val="20"/>
        </w:rPr>
        <w:t>Elaborado pela autora, 2016.</w:t>
      </w:r>
    </w:p>
    <w:p w:rsidR="00F61DDB" w:rsidRDefault="00F61DDB" w:rsidP="002F2C96">
      <w:pPr>
        <w:pStyle w:val="PargrafodaLista"/>
        <w:spacing w:after="0" w:line="240" w:lineRule="auto"/>
        <w:ind w:left="0" w:firstLine="360"/>
        <w:jc w:val="both"/>
        <w:rPr>
          <w:rFonts w:ascii="Times New Roman" w:hAnsi="Times New Roman" w:cs="Times New Roman"/>
          <w:sz w:val="24"/>
          <w:szCs w:val="24"/>
        </w:rPr>
      </w:pPr>
    </w:p>
    <w:p w:rsidR="00816588" w:rsidRDefault="00816588" w:rsidP="002F2C96">
      <w:pPr>
        <w:pStyle w:val="PargrafodaLista"/>
        <w:spacing w:after="0" w:line="240" w:lineRule="auto"/>
        <w:ind w:left="0" w:firstLine="360"/>
        <w:jc w:val="both"/>
        <w:rPr>
          <w:rFonts w:ascii="Times New Roman" w:hAnsi="Times New Roman" w:cs="Times New Roman"/>
          <w:sz w:val="24"/>
          <w:szCs w:val="24"/>
        </w:rPr>
      </w:pPr>
    </w:p>
    <w:p w:rsidR="00816588" w:rsidRDefault="00EA2510" w:rsidP="002F2C96">
      <w:pPr>
        <w:pStyle w:val="PargrafodaLista"/>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Espera-se que a proposta aqui apresentada contribua para ampliação do uso de jogos de empresas e seus recursos (relatórios, resultados e outros) como apoio ao processo de ensino-aprendizagem em outras disciplinas na instituição onde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o estudo foi conduzido e para outras instituições que desejam inserir/ampliar abordagens vivenciais em cursos de Ciências Contábeis.</w:t>
      </w:r>
    </w:p>
    <w:p w:rsidR="00F61DDB" w:rsidRDefault="00F61DDB" w:rsidP="002F2C96">
      <w:pPr>
        <w:pStyle w:val="PargrafodaLista"/>
        <w:spacing w:after="0" w:line="240" w:lineRule="auto"/>
        <w:ind w:left="0" w:firstLine="360"/>
        <w:jc w:val="both"/>
        <w:rPr>
          <w:rFonts w:ascii="Times New Roman" w:hAnsi="Times New Roman" w:cs="Times New Roman"/>
          <w:sz w:val="24"/>
          <w:szCs w:val="24"/>
        </w:rPr>
      </w:pPr>
    </w:p>
    <w:p w:rsidR="009C33F6" w:rsidRDefault="00C511AA" w:rsidP="002F2C96">
      <w:pPr>
        <w:pStyle w:val="PargrafodaLista"/>
        <w:numPr>
          <w:ilvl w:val="0"/>
          <w:numId w:val="3"/>
        </w:numPr>
        <w:spacing w:after="0" w:line="240" w:lineRule="auto"/>
        <w:jc w:val="both"/>
        <w:rPr>
          <w:rFonts w:ascii="Times New Roman" w:hAnsi="Times New Roman" w:cs="Times New Roman"/>
          <w:b/>
          <w:sz w:val="24"/>
          <w:szCs w:val="24"/>
        </w:rPr>
      </w:pPr>
      <w:r w:rsidRPr="009C33F6">
        <w:rPr>
          <w:rFonts w:ascii="Times New Roman" w:hAnsi="Times New Roman" w:cs="Times New Roman"/>
          <w:b/>
          <w:sz w:val="24"/>
          <w:szCs w:val="24"/>
        </w:rPr>
        <w:t>R</w:t>
      </w:r>
      <w:r w:rsidR="009C33F6">
        <w:rPr>
          <w:rFonts w:ascii="Times New Roman" w:hAnsi="Times New Roman" w:cs="Times New Roman"/>
          <w:b/>
          <w:sz w:val="24"/>
          <w:szCs w:val="24"/>
        </w:rPr>
        <w:t>eferências bibliográficas</w:t>
      </w:r>
    </w:p>
    <w:p w:rsidR="00C511AA" w:rsidRPr="00F3225E" w:rsidRDefault="00C511AA" w:rsidP="002F2C96">
      <w:pPr>
        <w:spacing w:after="0" w:line="240" w:lineRule="auto"/>
        <w:jc w:val="both"/>
        <w:rPr>
          <w:rFonts w:ascii="Times New Roman" w:hAnsi="Times New Roman"/>
          <w:sz w:val="24"/>
          <w:szCs w:val="24"/>
        </w:rPr>
      </w:pPr>
    </w:p>
    <w:p w:rsidR="0052429D" w:rsidRDefault="0051022E" w:rsidP="002F2C96">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ABEYSEKERA, I. </w:t>
      </w:r>
      <w:r w:rsidR="009E71EA">
        <w:rPr>
          <w:rFonts w:ascii="Times New Roman" w:hAnsi="Times New Roman" w:cs="Times New Roman"/>
          <w:b/>
          <w:sz w:val="24"/>
          <w:szCs w:val="24"/>
          <w:lang w:val="en-US"/>
        </w:rPr>
        <w:t>Issues relating to designing a Work-Integrated Learning (WIL) program in an undergraduate accounting degree program and its implications for the curriculum.</w:t>
      </w:r>
      <w:proofErr w:type="gramEnd"/>
      <w:r w:rsidR="009E71EA">
        <w:rPr>
          <w:rFonts w:ascii="Times New Roman" w:hAnsi="Times New Roman" w:cs="Times New Roman"/>
          <w:b/>
          <w:sz w:val="24"/>
          <w:szCs w:val="24"/>
          <w:lang w:val="en-US"/>
        </w:rPr>
        <w:t xml:space="preserve"> </w:t>
      </w:r>
      <w:r w:rsidR="003B6D3A">
        <w:rPr>
          <w:rFonts w:ascii="Times New Roman" w:hAnsi="Times New Roman" w:cs="Times New Roman"/>
          <w:sz w:val="24"/>
          <w:szCs w:val="24"/>
          <w:lang w:val="en-US"/>
        </w:rPr>
        <w:t xml:space="preserve">Asia-Pacific Journal of Cooperative Education, v. 7, n.1, </w:t>
      </w:r>
      <w:r w:rsidR="00164FA8">
        <w:rPr>
          <w:rFonts w:ascii="Times New Roman" w:hAnsi="Times New Roman" w:cs="Times New Roman"/>
          <w:sz w:val="24"/>
          <w:szCs w:val="24"/>
          <w:lang w:val="en-US"/>
        </w:rPr>
        <w:t xml:space="preserve">p. 7-15, </w:t>
      </w:r>
      <w:r w:rsidR="009124FA">
        <w:rPr>
          <w:rFonts w:ascii="Times New Roman" w:hAnsi="Times New Roman" w:cs="Times New Roman"/>
          <w:sz w:val="24"/>
          <w:szCs w:val="24"/>
          <w:lang w:val="en-US"/>
        </w:rPr>
        <w:t>2006.</w:t>
      </w:r>
    </w:p>
    <w:p w:rsidR="00EF6ABE" w:rsidRDefault="00EF6ABE" w:rsidP="002F2C96">
      <w:pPr>
        <w:spacing w:after="0" w:line="240" w:lineRule="auto"/>
        <w:jc w:val="both"/>
        <w:rPr>
          <w:rFonts w:ascii="Times New Roman" w:hAnsi="Times New Roman" w:cs="Times New Roman"/>
          <w:sz w:val="24"/>
          <w:szCs w:val="24"/>
          <w:lang w:val="en-US"/>
        </w:rPr>
      </w:pPr>
    </w:p>
    <w:p w:rsidR="00EF6ABE" w:rsidRPr="004A3055" w:rsidRDefault="00AC03F5" w:rsidP="002F2C96">
      <w:pPr>
        <w:spacing w:after="0" w:line="240" w:lineRule="auto"/>
        <w:jc w:val="both"/>
        <w:rPr>
          <w:rFonts w:ascii="Times New Roman" w:hAnsi="Times New Roman" w:cs="Times New Roman"/>
          <w:sz w:val="24"/>
          <w:szCs w:val="24"/>
          <w:lang w:val="en-US"/>
        </w:rPr>
      </w:pPr>
      <w:r w:rsidRPr="004A3055">
        <w:rPr>
          <w:rFonts w:ascii="Times New Roman" w:hAnsi="Times New Roman" w:cs="Times New Roman"/>
          <w:sz w:val="24"/>
          <w:szCs w:val="24"/>
          <w:lang w:val="en-US"/>
        </w:rPr>
        <w:t xml:space="preserve">APOSTOLOU, B.; DORMINEY, J. W.; HASSELL, J. M.; REBELE, J. E. </w:t>
      </w:r>
      <w:r w:rsidR="004A3055" w:rsidRPr="004A3055">
        <w:rPr>
          <w:rFonts w:ascii="Times New Roman" w:hAnsi="Times New Roman" w:cs="Times New Roman"/>
          <w:b/>
          <w:sz w:val="24"/>
          <w:szCs w:val="24"/>
          <w:lang w:val="en-US"/>
        </w:rPr>
        <w:t>Accounting education l</w:t>
      </w:r>
      <w:r w:rsidR="004A3055">
        <w:rPr>
          <w:rFonts w:ascii="Times New Roman" w:hAnsi="Times New Roman" w:cs="Times New Roman"/>
          <w:b/>
          <w:sz w:val="24"/>
          <w:szCs w:val="24"/>
          <w:lang w:val="en-US"/>
        </w:rPr>
        <w:t xml:space="preserve">iterature review. </w:t>
      </w:r>
      <w:proofErr w:type="gramStart"/>
      <w:r w:rsidR="00C55B7A">
        <w:rPr>
          <w:rFonts w:ascii="Times New Roman" w:hAnsi="Times New Roman" w:cs="Times New Roman"/>
          <w:sz w:val="24"/>
          <w:szCs w:val="24"/>
          <w:lang w:val="en-US"/>
        </w:rPr>
        <w:t xml:space="preserve">Journal of Accounting Education, </w:t>
      </w:r>
      <w:r w:rsidR="008915A5">
        <w:rPr>
          <w:rFonts w:ascii="Times New Roman" w:hAnsi="Times New Roman" w:cs="Times New Roman"/>
          <w:sz w:val="24"/>
          <w:szCs w:val="24"/>
          <w:lang w:val="en-US"/>
        </w:rPr>
        <w:t>v. 33, p. 69-127, 2015.</w:t>
      </w:r>
      <w:proofErr w:type="gramEnd"/>
    </w:p>
    <w:p w:rsidR="0052429D" w:rsidRPr="004A3055" w:rsidRDefault="0052429D" w:rsidP="002F2C96">
      <w:pPr>
        <w:spacing w:after="0" w:line="240" w:lineRule="auto"/>
        <w:jc w:val="both"/>
        <w:rPr>
          <w:rFonts w:ascii="Times New Roman" w:hAnsi="Times New Roman" w:cs="Times New Roman"/>
          <w:sz w:val="24"/>
          <w:szCs w:val="24"/>
          <w:lang w:val="en-US"/>
        </w:rPr>
      </w:pPr>
    </w:p>
    <w:p w:rsidR="001002FA" w:rsidRPr="00B92DEA" w:rsidRDefault="007C3328" w:rsidP="002F2C96">
      <w:pPr>
        <w:spacing w:after="0" w:line="240" w:lineRule="auto"/>
        <w:jc w:val="both"/>
        <w:rPr>
          <w:rFonts w:ascii="Times New Roman" w:hAnsi="Times New Roman" w:cs="Times New Roman"/>
          <w:b/>
          <w:sz w:val="24"/>
          <w:szCs w:val="24"/>
          <w:lang w:val="en-US"/>
        </w:rPr>
      </w:pPr>
      <w:proofErr w:type="gramStart"/>
      <w:r w:rsidRPr="003F090F">
        <w:rPr>
          <w:rFonts w:ascii="Times New Roman" w:hAnsi="Times New Roman" w:cs="Times New Roman"/>
          <w:sz w:val="24"/>
          <w:szCs w:val="24"/>
          <w:lang w:val="en-US"/>
        </w:rPr>
        <w:t xml:space="preserve">ARMSTRONG, S. J.; MAHMUD, A. </w:t>
      </w:r>
      <w:r w:rsidR="00D76FCE" w:rsidRPr="003F090F">
        <w:rPr>
          <w:rFonts w:ascii="Times New Roman" w:hAnsi="Times New Roman" w:cs="Times New Roman"/>
          <w:b/>
          <w:sz w:val="24"/>
          <w:szCs w:val="24"/>
          <w:lang w:val="en-US"/>
        </w:rPr>
        <w:t>Experiential learning and the acquisition of managerial tacit knowledge.</w:t>
      </w:r>
      <w:proofErr w:type="gramEnd"/>
      <w:r w:rsidR="00D76FCE" w:rsidRPr="003F090F">
        <w:rPr>
          <w:rFonts w:ascii="Times New Roman" w:hAnsi="Times New Roman" w:cs="Times New Roman"/>
          <w:b/>
          <w:sz w:val="24"/>
          <w:szCs w:val="24"/>
          <w:lang w:val="en-US"/>
        </w:rPr>
        <w:t xml:space="preserve"> </w:t>
      </w:r>
      <w:proofErr w:type="gramStart"/>
      <w:r w:rsidR="003F090F" w:rsidRPr="0051022E">
        <w:rPr>
          <w:rFonts w:ascii="Times New Roman" w:hAnsi="Times New Roman" w:cs="Times New Roman"/>
          <w:sz w:val="24"/>
          <w:szCs w:val="24"/>
          <w:lang w:val="en-US"/>
        </w:rPr>
        <w:t xml:space="preserve">Academy of </w:t>
      </w:r>
      <w:r w:rsidR="003F090F" w:rsidRPr="00B92DEA">
        <w:rPr>
          <w:rFonts w:ascii="Times New Roman" w:hAnsi="Times New Roman" w:cs="Times New Roman"/>
          <w:sz w:val="24"/>
          <w:szCs w:val="24"/>
          <w:lang w:val="en-US"/>
        </w:rPr>
        <w:t>Management Learning &amp; Education</w:t>
      </w:r>
      <w:r w:rsidR="00467E7A" w:rsidRPr="00B92DEA">
        <w:rPr>
          <w:rFonts w:ascii="Times New Roman" w:hAnsi="Times New Roman" w:cs="Times New Roman"/>
          <w:sz w:val="24"/>
          <w:szCs w:val="24"/>
          <w:lang w:val="en-US"/>
        </w:rPr>
        <w:t>, v. 7, n. 2, p. 189-208, 2008.</w:t>
      </w:r>
      <w:proofErr w:type="gramEnd"/>
      <w:r w:rsidR="00D76FCE" w:rsidRPr="00B92DEA">
        <w:rPr>
          <w:rFonts w:ascii="Times New Roman" w:hAnsi="Times New Roman" w:cs="Times New Roman"/>
          <w:b/>
          <w:sz w:val="24"/>
          <w:szCs w:val="24"/>
          <w:lang w:val="en-US"/>
        </w:rPr>
        <w:t xml:space="preserve"> </w:t>
      </w:r>
    </w:p>
    <w:p w:rsidR="004F375C" w:rsidRPr="00B92DEA" w:rsidRDefault="004F375C" w:rsidP="002F2C96">
      <w:pPr>
        <w:spacing w:after="0" w:line="240" w:lineRule="auto"/>
        <w:jc w:val="both"/>
        <w:rPr>
          <w:rFonts w:ascii="Times New Roman" w:hAnsi="Times New Roman" w:cs="Times New Roman"/>
          <w:b/>
          <w:sz w:val="24"/>
          <w:szCs w:val="24"/>
          <w:lang w:val="en-US"/>
        </w:rPr>
      </w:pPr>
    </w:p>
    <w:p w:rsidR="004F375C" w:rsidRPr="0094445E" w:rsidRDefault="002F5091" w:rsidP="002F2C96">
      <w:pPr>
        <w:spacing w:after="0" w:line="240" w:lineRule="auto"/>
        <w:jc w:val="both"/>
        <w:rPr>
          <w:rFonts w:ascii="Times New Roman" w:hAnsi="Times New Roman" w:cs="Times New Roman"/>
          <w:b/>
          <w:sz w:val="24"/>
          <w:szCs w:val="24"/>
          <w:lang w:val="en-US"/>
        </w:rPr>
      </w:pPr>
      <w:r w:rsidRPr="0094445E">
        <w:rPr>
          <w:rFonts w:ascii="Times New Roman" w:hAnsi="Times New Roman" w:cs="Times New Roman"/>
          <w:sz w:val="24"/>
          <w:szCs w:val="24"/>
          <w:lang w:val="en-US"/>
        </w:rPr>
        <w:lastRenderedPageBreak/>
        <w:t xml:space="preserve">ARORA, A.; ARORA, A. S. </w:t>
      </w:r>
      <w:r w:rsidR="0094445E" w:rsidRPr="0094445E">
        <w:rPr>
          <w:rFonts w:ascii="Times New Roman" w:hAnsi="Times New Roman" w:cs="Times New Roman"/>
          <w:sz w:val="24"/>
          <w:szCs w:val="24"/>
          <w:lang w:val="en-US"/>
        </w:rPr>
        <w:t>“</w:t>
      </w:r>
      <w:r w:rsidR="0094445E" w:rsidRPr="0094445E">
        <w:rPr>
          <w:rFonts w:ascii="Times New Roman" w:hAnsi="Times New Roman" w:cs="Times New Roman"/>
          <w:b/>
          <w:sz w:val="24"/>
          <w:szCs w:val="24"/>
          <w:lang w:val="en-US"/>
        </w:rPr>
        <w:t>Supply chain: Marketing Shark Tank” experiential lab game in interdis</w:t>
      </w:r>
      <w:r w:rsidR="0094445E">
        <w:rPr>
          <w:rFonts w:ascii="Times New Roman" w:hAnsi="Times New Roman" w:cs="Times New Roman"/>
          <w:b/>
          <w:sz w:val="24"/>
          <w:szCs w:val="24"/>
          <w:lang w:val="en-US"/>
        </w:rPr>
        <w:t>c</w:t>
      </w:r>
      <w:r w:rsidR="0094445E" w:rsidRPr="0094445E">
        <w:rPr>
          <w:rFonts w:ascii="Times New Roman" w:hAnsi="Times New Roman" w:cs="Times New Roman"/>
          <w:b/>
          <w:sz w:val="24"/>
          <w:szCs w:val="24"/>
          <w:lang w:val="en-US"/>
        </w:rPr>
        <w:t>iplinary</w:t>
      </w:r>
      <w:r w:rsidR="0094445E">
        <w:rPr>
          <w:rFonts w:ascii="Times New Roman" w:hAnsi="Times New Roman" w:cs="Times New Roman"/>
          <w:b/>
          <w:sz w:val="24"/>
          <w:szCs w:val="24"/>
          <w:lang w:val="en-US"/>
        </w:rPr>
        <w:t xml:space="preserve"> business education: qualitative and quantitative analyses. </w:t>
      </w:r>
      <w:r w:rsidR="00851C47">
        <w:rPr>
          <w:rFonts w:ascii="Times New Roman" w:hAnsi="Times New Roman" w:cs="Times New Roman"/>
          <w:sz w:val="24"/>
          <w:szCs w:val="24"/>
          <w:lang w:val="en-US"/>
        </w:rPr>
        <w:t xml:space="preserve">Decision Sciences Journal of Innovative Education, v. 13, n. 1, p. </w:t>
      </w:r>
      <w:r w:rsidR="00B27522">
        <w:rPr>
          <w:rFonts w:ascii="Times New Roman" w:hAnsi="Times New Roman" w:cs="Times New Roman"/>
          <w:sz w:val="24"/>
          <w:szCs w:val="24"/>
          <w:lang w:val="en-US"/>
        </w:rPr>
        <w:t>21-</w:t>
      </w:r>
      <w:r w:rsidR="00C84790">
        <w:rPr>
          <w:rFonts w:ascii="Times New Roman" w:hAnsi="Times New Roman" w:cs="Times New Roman"/>
          <w:sz w:val="24"/>
          <w:szCs w:val="24"/>
          <w:lang w:val="en-US"/>
        </w:rPr>
        <w:t>43, 2015.</w:t>
      </w:r>
      <w:r w:rsidR="0094445E" w:rsidRPr="0094445E">
        <w:rPr>
          <w:rFonts w:ascii="Times New Roman" w:hAnsi="Times New Roman" w:cs="Times New Roman"/>
          <w:b/>
          <w:sz w:val="24"/>
          <w:szCs w:val="24"/>
          <w:lang w:val="en-US"/>
        </w:rPr>
        <w:t xml:space="preserve"> </w:t>
      </w:r>
    </w:p>
    <w:p w:rsidR="001F3180" w:rsidRPr="0094445E" w:rsidRDefault="001F3180" w:rsidP="002F2C96">
      <w:pPr>
        <w:spacing w:after="0" w:line="240" w:lineRule="auto"/>
        <w:jc w:val="both"/>
        <w:rPr>
          <w:rFonts w:ascii="Times New Roman" w:hAnsi="Times New Roman" w:cs="Times New Roman"/>
          <w:b/>
          <w:sz w:val="24"/>
          <w:szCs w:val="24"/>
          <w:lang w:val="en-US"/>
        </w:rPr>
      </w:pPr>
    </w:p>
    <w:p w:rsidR="00D21290" w:rsidRDefault="00003DFC" w:rsidP="00D21290">
      <w:pPr>
        <w:spacing w:after="0" w:line="240" w:lineRule="auto"/>
        <w:jc w:val="both"/>
        <w:rPr>
          <w:rFonts w:ascii="Times New Roman" w:hAnsi="Times New Roman" w:cs="Times New Roman"/>
          <w:sz w:val="24"/>
          <w:szCs w:val="24"/>
          <w:lang w:val="en-US"/>
        </w:rPr>
      </w:pPr>
      <w:proofErr w:type="gramStart"/>
      <w:r w:rsidRPr="00003DFC">
        <w:rPr>
          <w:rFonts w:ascii="Times New Roman" w:hAnsi="Times New Roman" w:cs="Times New Roman"/>
          <w:sz w:val="24"/>
          <w:szCs w:val="24"/>
          <w:lang w:val="en-US"/>
        </w:rPr>
        <w:t>ASARE, K. N.; MC-KAY-NESBITT, J.;</w:t>
      </w:r>
      <w:r>
        <w:rPr>
          <w:rFonts w:ascii="Times New Roman" w:hAnsi="Times New Roman" w:cs="Times New Roman"/>
          <w:sz w:val="24"/>
          <w:szCs w:val="24"/>
          <w:lang w:val="en-US"/>
        </w:rPr>
        <w:t xml:space="preserve"> LEMASTER-MERRICK, A. </w:t>
      </w:r>
      <w:r w:rsidR="00A22C33">
        <w:rPr>
          <w:rFonts w:ascii="Times New Roman" w:hAnsi="Times New Roman" w:cs="Times New Roman"/>
          <w:b/>
          <w:sz w:val="24"/>
          <w:szCs w:val="24"/>
          <w:lang w:val="en-US"/>
        </w:rPr>
        <w:t>Integrating business disciplines using a team-based approach.</w:t>
      </w:r>
      <w:proofErr w:type="gramEnd"/>
      <w:r w:rsidR="00A22C33">
        <w:rPr>
          <w:rFonts w:ascii="Times New Roman" w:hAnsi="Times New Roman" w:cs="Times New Roman"/>
          <w:b/>
          <w:sz w:val="24"/>
          <w:szCs w:val="24"/>
          <w:lang w:val="en-US"/>
        </w:rPr>
        <w:t xml:space="preserve"> </w:t>
      </w:r>
      <w:r w:rsidR="00D21290">
        <w:rPr>
          <w:rFonts w:ascii="Times New Roman" w:hAnsi="Times New Roman" w:cs="Times New Roman"/>
          <w:sz w:val="24"/>
          <w:szCs w:val="24"/>
          <w:lang w:val="en-US"/>
        </w:rPr>
        <w:t>Advances in Accounting Education: Teaching and Curriculum Innovations, v. 15, p. 135-165, 2014.</w:t>
      </w:r>
    </w:p>
    <w:p w:rsidR="001002FA" w:rsidRPr="00003DFC" w:rsidRDefault="001002FA" w:rsidP="002F2C96">
      <w:pPr>
        <w:spacing w:after="0" w:line="240" w:lineRule="auto"/>
        <w:jc w:val="both"/>
        <w:rPr>
          <w:rFonts w:ascii="Times New Roman" w:hAnsi="Times New Roman" w:cs="Times New Roman"/>
          <w:sz w:val="24"/>
          <w:szCs w:val="24"/>
          <w:lang w:val="en-US"/>
        </w:rPr>
      </w:pPr>
    </w:p>
    <w:p w:rsidR="00C511AA" w:rsidRDefault="00C511AA" w:rsidP="002F2C96">
      <w:pPr>
        <w:spacing w:after="0" w:line="240" w:lineRule="auto"/>
        <w:jc w:val="both"/>
        <w:rPr>
          <w:rFonts w:ascii="Times New Roman" w:hAnsi="Times New Roman" w:cs="Times New Roman"/>
          <w:sz w:val="24"/>
          <w:szCs w:val="24"/>
        </w:rPr>
      </w:pPr>
      <w:r w:rsidRPr="00F3225E">
        <w:rPr>
          <w:rFonts w:ascii="Times New Roman" w:hAnsi="Times New Roman" w:cs="Times New Roman"/>
          <w:sz w:val="24"/>
          <w:szCs w:val="24"/>
        </w:rPr>
        <w:t xml:space="preserve">BARUCCI, Rogério. </w:t>
      </w:r>
      <w:r w:rsidRPr="00F3225E">
        <w:rPr>
          <w:rFonts w:ascii="Times New Roman" w:hAnsi="Times New Roman" w:cs="Times New Roman"/>
          <w:b/>
          <w:sz w:val="24"/>
          <w:szCs w:val="24"/>
        </w:rPr>
        <w:t>Os principais benefícios da utilização do Estudo de Caso e Jogos de Empresa no ensino superior de Contabilidade</w:t>
      </w:r>
      <w:r w:rsidRPr="00F3225E">
        <w:rPr>
          <w:rFonts w:ascii="Times New Roman" w:hAnsi="Times New Roman" w:cs="Times New Roman"/>
          <w:sz w:val="24"/>
          <w:szCs w:val="24"/>
        </w:rPr>
        <w:t>.  Dissertação de mestrado.  PUC, São Paulo, 2008.</w:t>
      </w:r>
    </w:p>
    <w:p w:rsidR="008016C0" w:rsidRDefault="008016C0" w:rsidP="002F2C96">
      <w:pPr>
        <w:spacing w:after="0" w:line="240" w:lineRule="auto"/>
        <w:jc w:val="both"/>
        <w:rPr>
          <w:rFonts w:ascii="Times New Roman" w:hAnsi="Times New Roman" w:cs="Times New Roman"/>
          <w:sz w:val="24"/>
          <w:szCs w:val="24"/>
        </w:rPr>
      </w:pPr>
    </w:p>
    <w:p w:rsidR="008016C0" w:rsidRDefault="00994AA3" w:rsidP="002F2C96">
      <w:pPr>
        <w:spacing w:after="0" w:line="240" w:lineRule="auto"/>
        <w:jc w:val="both"/>
        <w:rPr>
          <w:rFonts w:ascii="Times New Roman" w:hAnsi="Times New Roman" w:cs="Times New Roman"/>
          <w:sz w:val="24"/>
          <w:szCs w:val="24"/>
          <w:lang w:val="en-US"/>
        </w:rPr>
      </w:pPr>
      <w:r w:rsidRPr="00A033BE">
        <w:rPr>
          <w:rFonts w:ascii="Times New Roman" w:hAnsi="Times New Roman" w:cs="Times New Roman"/>
          <w:sz w:val="24"/>
          <w:szCs w:val="24"/>
        </w:rPr>
        <w:t>BIANCO, C.; LEVY, E</w:t>
      </w:r>
      <w:proofErr w:type="gramStart"/>
      <w:r w:rsidRPr="00A033BE">
        <w:rPr>
          <w:rFonts w:ascii="Times New Roman" w:hAnsi="Times New Roman" w:cs="Times New Roman"/>
          <w:sz w:val="24"/>
          <w:szCs w:val="24"/>
        </w:rPr>
        <w:t>.;</w:t>
      </w:r>
      <w:proofErr w:type="gramEnd"/>
      <w:r w:rsidRPr="00A033BE">
        <w:rPr>
          <w:rFonts w:ascii="Times New Roman" w:hAnsi="Times New Roman" w:cs="Times New Roman"/>
          <w:sz w:val="24"/>
          <w:szCs w:val="24"/>
        </w:rPr>
        <w:t xml:space="preserve"> MARCEL, M.; NIXON, M.; OSTERHELD, K. </w:t>
      </w:r>
      <w:proofErr w:type="spellStart"/>
      <w:r w:rsidR="004513A0" w:rsidRPr="00A033BE">
        <w:rPr>
          <w:rFonts w:ascii="Times New Roman" w:hAnsi="Times New Roman" w:cs="Times New Roman"/>
          <w:b/>
          <w:sz w:val="24"/>
          <w:szCs w:val="24"/>
        </w:rPr>
        <w:t>From</w:t>
      </w:r>
      <w:proofErr w:type="spellEnd"/>
      <w:r w:rsidR="004513A0" w:rsidRPr="00A033BE">
        <w:rPr>
          <w:rFonts w:ascii="Times New Roman" w:hAnsi="Times New Roman" w:cs="Times New Roman"/>
          <w:b/>
          <w:sz w:val="24"/>
          <w:szCs w:val="24"/>
        </w:rPr>
        <w:t xml:space="preserve"> silos to </w:t>
      </w:r>
      <w:proofErr w:type="spellStart"/>
      <w:r w:rsidR="004513A0" w:rsidRPr="00A033BE">
        <w:rPr>
          <w:rFonts w:ascii="Times New Roman" w:hAnsi="Times New Roman" w:cs="Times New Roman"/>
          <w:b/>
          <w:sz w:val="24"/>
          <w:szCs w:val="24"/>
        </w:rPr>
        <w:t>pipelines</w:t>
      </w:r>
      <w:proofErr w:type="spellEnd"/>
      <w:r w:rsidR="004513A0" w:rsidRPr="00A033BE">
        <w:rPr>
          <w:rFonts w:ascii="Times New Roman" w:hAnsi="Times New Roman" w:cs="Times New Roman"/>
          <w:b/>
          <w:sz w:val="24"/>
          <w:szCs w:val="24"/>
        </w:rPr>
        <w:t xml:space="preserve">: </w:t>
      </w:r>
      <w:proofErr w:type="spellStart"/>
      <w:r w:rsidR="004513A0" w:rsidRPr="00A033BE">
        <w:rPr>
          <w:rFonts w:ascii="Times New Roman" w:hAnsi="Times New Roman" w:cs="Times New Roman"/>
          <w:b/>
          <w:sz w:val="24"/>
          <w:szCs w:val="24"/>
        </w:rPr>
        <w:t>free</w:t>
      </w:r>
      <w:proofErr w:type="spellEnd"/>
      <w:r w:rsidR="004513A0" w:rsidRPr="00A033BE">
        <w:rPr>
          <w:rFonts w:ascii="Times New Roman" w:hAnsi="Times New Roman" w:cs="Times New Roman"/>
          <w:b/>
          <w:sz w:val="24"/>
          <w:szCs w:val="24"/>
        </w:rPr>
        <w:t xml:space="preserve"> </w:t>
      </w:r>
      <w:proofErr w:type="spellStart"/>
      <w:r w:rsidR="004513A0" w:rsidRPr="00A033BE">
        <w:rPr>
          <w:rFonts w:ascii="Times New Roman" w:hAnsi="Times New Roman" w:cs="Times New Roman"/>
          <w:b/>
          <w:sz w:val="24"/>
          <w:szCs w:val="24"/>
        </w:rPr>
        <w:t>flow</w:t>
      </w:r>
      <w:proofErr w:type="spellEnd"/>
      <w:r w:rsidR="004513A0" w:rsidRPr="00A033BE">
        <w:rPr>
          <w:rFonts w:ascii="Times New Roman" w:hAnsi="Times New Roman" w:cs="Times New Roman"/>
          <w:b/>
          <w:sz w:val="24"/>
          <w:szCs w:val="24"/>
        </w:rPr>
        <w:t xml:space="preserve"> </w:t>
      </w:r>
      <w:proofErr w:type="spellStart"/>
      <w:r w:rsidR="004513A0" w:rsidRPr="00A033BE">
        <w:rPr>
          <w:rFonts w:ascii="Times New Roman" w:hAnsi="Times New Roman" w:cs="Times New Roman"/>
          <w:b/>
          <w:sz w:val="24"/>
          <w:szCs w:val="24"/>
        </w:rPr>
        <w:t>of</w:t>
      </w:r>
      <w:proofErr w:type="spellEnd"/>
      <w:r w:rsidR="004513A0" w:rsidRPr="00A033BE">
        <w:rPr>
          <w:rFonts w:ascii="Times New Roman" w:hAnsi="Times New Roman" w:cs="Times New Roman"/>
          <w:b/>
          <w:sz w:val="24"/>
          <w:szCs w:val="24"/>
        </w:rPr>
        <w:t xml:space="preserve"> </w:t>
      </w:r>
      <w:proofErr w:type="spellStart"/>
      <w:r w:rsidR="004513A0" w:rsidRPr="00A033BE">
        <w:rPr>
          <w:rFonts w:ascii="Times New Roman" w:hAnsi="Times New Roman" w:cs="Times New Roman"/>
          <w:b/>
          <w:sz w:val="24"/>
          <w:szCs w:val="24"/>
        </w:rPr>
        <w:t>content</w:t>
      </w:r>
      <w:proofErr w:type="spellEnd"/>
      <w:r w:rsidR="004513A0" w:rsidRPr="00A033BE">
        <w:rPr>
          <w:rFonts w:ascii="Times New Roman" w:hAnsi="Times New Roman" w:cs="Times New Roman"/>
          <w:b/>
          <w:sz w:val="24"/>
          <w:szCs w:val="24"/>
        </w:rPr>
        <w:t xml:space="preserve"> via </w:t>
      </w:r>
      <w:proofErr w:type="spellStart"/>
      <w:r w:rsidR="004513A0" w:rsidRPr="00A033BE">
        <w:rPr>
          <w:rFonts w:ascii="Times New Roman" w:hAnsi="Times New Roman" w:cs="Times New Roman"/>
          <w:b/>
          <w:sz w:val="24"/>
          <w:szCs w:val="24"/>
        </w:rPr>
        <w:t>course</w:t>
      </w:r>
      <w:proofErr w:type="spellEnd"/>
      <w:r w:rsidR="004513A0" w:rsidRPr="00A033BE">
        <w:rPr>
          <w:rFonts w:ascii="Times New Roman" w:hAnsi="Times New Roman" w:cs="Times New Roman"/>
          <w:b/>
          <w:sz w:val="24"/>
          <w:szCs w:val="24"/>
        </w:rPr>
        <w:t xml:space="preserve"> </w:t>
      </w:r>
      <w:proofErr w:type="spellStart"/>
      <w:r w:rsidR="004513A0" w:rsidRPr="00A033BE">
        <w:rPr>
          <w:rFonts w:ascii="Times New Roman" w:hAnsi="Times New Roman" w:cs="Times New Roman"/>
          <w:b/>
          <w:sz w:val="24"/>
          <w:szCs w:val="24"/>
        </w:rPr>
        <w:t>integration</w:t>
      </w:r>
      <w:proofErr w:type="spellEnd"/>
      <w:r w:rsidR="004513A0" w:rsidRPr="00A033BE">
        <w:rPr>
          <w:rFonts w:ascii="Times New Roman" w:hAnsi="Times New Roman" w:cs="Times New Roman"/>
          <w:b/>
          <w:sz w:val="24"/>
          <w:szCs w:val="24"/>
        </w:rPr>
        <w:t xml:space="preserve">. </w:t>
      </w:r>
      <w:r w:rsidR="00DA0621">
        <w:rPr>
          <w:rFonts w:ascii="Times New Roman" w:hAnsi="Times New Roman" w:cs="Times New Roman"/>
          <w:sz w:val="24"/>
          <w:szCs w:val="24"/>
          <w:lang w:val="en-US"/>
        </w:rPr>
        <w:t>Advances in Accounting Education: Teaching and Curriculum Innovations, v. 15, p. 167-200, 2014.</w:t>
      </w:r>
    </w:p>
    <w:p w:rsidR="00337A55" w:rsidRDefault="00337A55" w:rsidP="002F2C96">
      <w:pPr>
        <w:spacing w:after="0" w:line="240" w:lineRule="auto"/>
        <w:jc w:val="both"/>
        <w:rPr>
          <w:rFonts w:ascii="Times New Roman" w:hAnsi="Times New Roman" w:cs="Times New Roman"/>
          <w:sz w:val="24"/>
          <w:szCs w:val="24"/>
          <w:lang w:val="en-US"/>
        </w:rPr>
      </w:pPr>
    </w:p>
    <w:p w:rsidR="00337A55" w:rsidRDefault="00327383" w:rsidP="002F2C9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BRUNS, S. M. </w:t>
      </w:r>
      <w:r w:rsidR="00BF624C">
        <w:rPr>
          <w:rFonts w:ascii="Times New Roman" w:hAnsi="Times New Roman" w:cs="Times New Roman"/>
          <w:b/>
          <w:sz w:val="24"/>
          <w:szCs w:val="24"/>
          <w:lang w:val="en-US"/>
        </w:rPr>
        <w:t xml:space="preserve">Accounting integration issues: from AECC to Pathways and beyond. </w:t>
      </w:r>
      <w:r w:rsidR="00576BA3">
        <w:rPr>
          <w:rFonts w:ascii="Times New Roman" w:hAnsi="Times New Roman" w:cs="Times New Roman"/>
          <w:sz w:val="24"/>
          <w:szCs w:val="24"/>
          <w:lang w:val="en-US"/>
        </w:rPr>
        <w:t>Advances in Accounting Education: Teaching and Curriculum Innovations, v. 15, p. 127-134, 2014.</w:t>
      </w:r>
    </w:p>
    <w:p w:rsidR="00A02F62" w:rsidRDefault="00A02F62" w:rsidP="002F2C96">
      <w:pPr>
        <w:spacing w:after="0" w:line="240" w:lineRule="auto"/>
        <w:jc w:val="both"/>
        <w:rPr>
          <w:rFonts w:ascii="Times New Roman" w:hAnsi="Times New Roman" w:cs="Times New Roman"/>
          <w:sz w:val="24"/>
          <w:szCs w:val="24"/>
          <w:lang w:val="en-US"/>
        </w:rPr>
      </w:pPr>
    </w:p>
    <w:p w:rsidR="00A02F62" w:rsidRPr="00576BA3" w:rsidRDefault="00A02F62" w:rsidP="002F2C96">
      <w:pPr>
        <w:spacing w:after="0" w:line="240" w:lineRule="auto"/>
        <w:jc w:val="both"/>
        <w:rPr>
          <w:rFonts w:ascii="Times New Roman" w:hAnsi="Times New Roman" w:cs="Times New Roman"/>
          <w:sz w:val="24"/>
          <w:szCs w:val="24"/>
          <w:lang w:val="en-US"/>
        </w:rPr>
      </w:pPr>
      <w:r w:rsidRPr="00012E93">
        <w:rPr>
          <w:rFonts w:ascii="Times New Roman" w:hAnsi="Times New Roman"/>
          <w:sz w:val="24"/>
          <w:szCs w:val="24"/>
        </w:rPr>
        <w:t xml:space="preserve">CASAGRANDE, Maria </w:t>
      </w:r>
      <w:proofErr w:type="spellStart"/>
      <w:r w:rsidRPr="00012E93">
        <w:rPr>
          <w:rFonts w:ascii="Times New Roman" w:hAnsi="Times New Roman"/>
          <w:sz w:val="24"/>
          <w:szCs w:val="24"/>
        </w:rPr>
        <w:t>Denize</w:t>
      </w:r>
      <w:proofErr w:type="spellEnd"/>
      <w:r w:rsidRPr="00012E93">
        <w:rPr>
          <w:rFonts w:ascii="Times New Roman" w:hAnsi="Times New Roman"/>
          <w:sz w:val="24"/>
          <w:szCs w:val="24"/>
        </w:rPr>
        <w:t xml:space="preserve"> Henrique; BORNIA, Antonio Cesar; CASAGRANDE, </w:t>
      </w:r>
      <w:proofErr w:type="spellStart"/>
      <w:r w:rsidRPr="00012E93">
        <w:rPr>
          <w:rFonts w:ascii="Times New Roman" w:hAnsi="Times New Roman"/>
          <w:sz w:val="24"/>
          <w:szCs w:val="24"/>
        </w:rPr>
        <w:t>Jacir</w:t>
      </w:r>
      <w:proofErr w:type="spellEnd"/>
      <w:r w:rsidRPr="00012E93">
        <w:rPr>
          <w:rFonts w:ascii="Times New Roman" w:hAnsi="Times New Roman"/>
          <w:sz w:val="24"/>
          <w:szCs w:val="24"/>
        </w:rPr>
        <w:t xml:space="preserve"> Leonir; VON MECHELN, Pedro José.  </w:t>
      </w:r>
      <w:r w:rsidRPr="00A02F62">
        <w:rPr>
          <w:rFonts w:ascii="Times New Roman" w:hAnsi="Times New Roman"/>
          <w:b/>
          <w:sz w:val="24"/>
          <w:szCs w:val="24"/>
        </w:rPr>
        <w:t>Jogos de Empresa no ensino da Contabilidade Tributária</w:t>
      </w:r>
      <w:r w:rsidRPr="00012E93">
        <w:rPr>
          <w:rFonts w:ascii="Times New Roman" w:hAnsi="Times New Roman"/>
          <w:sz w:val="24"/>
          <w:szCs w:val="24"/>
        </w:rPr>
        <w:t xml:space="preserve">.  Revista Contabilidade </w:t>
      </w:r>
      <w:proofErr w:type="spellStart"/>
      <w:proofErr w:type="gramStart"/>
      <w:r w:rsidRPr="00012E93">
        <w:rPr>
          <w:rFonts w:ascii="Times New Roman" w:hAnsi="Times New Roman"/>
          <w:sz w:val="24"/>
          <w:szCs w:val="24"/>
        </w:rPr>
        <w:t>Vista&amp;Revista</w:t>
      </w:r>
      <w:proofErr w:type="spellEnd"/>
      <w:proofErr w:type="gramEnd"/>
      <w:r w:rsidRPr="00012E93">
        <w:rPr>
          <w:rFonts w:ascii="Times New Roman" w:hAnsi="Times New Roman"/>
          <w:sz w:val="24"/>
          <w:szCs w:val="24"/>
        </w:rPr>
        <w:t>, UFMG, 2014.</w:t>
      </w:r>
    </w:p>
    <w:p w:rsidR="00C511AA" w:rsidRPr="004513A0" w:rsidRDefault="00C511AA" w:rsidP="002F2C96">
      <w:pPr>
        <w:spacing w:after="0" w:line="240" w:lineRule="auto"/>
        <w:jc w:val="both"/>
        <w:rPr>
          <w:rFonts w:ascii="Times New Roman" w:hAnsi="Times New Roman" w:cs="Times New Roman"/>
          <w:sz w:val="24"/>
          <w:szCs w:val="24"/>
          <w:lang w:val="en-US"/>
        </w:rPr>
      </w:pPr>
    </w:p>
    <w:p w:rsidR="00C511AA" w:rsidRPr="00A033BE" w:rsidRDefault="00C511AA" w:rsidP="002F2C96">
      <w:pPr>
        <w:spacing w:after="0" w:line="240" w:lineRule="auto"/>
        <w:jc w:val="both"/>
        <w:rPr>
          <w:rFonts w:ascii="Times New Roman" w:hAnsi="Times New Roman" w:cs="Times New Roman"/>
          <w:sz w:val="24"/>
          <w:szCs w:val="24"/>
          <w:lang w:val="en-US"/>
        </w:rPr>
      </w:pPr>
      <w:r w:rsidRPr="00B92DEA">
        <w:rPr>
          <w:rFonts w:ascii="Times New Roman" w:hAnsi="Times New Roman" w:cs="Times New Roman"/>
          <w:sz w:val="24"/>
          <w:szCs w:val="24"/>
          <w:lang w:val="en-US"/>
        </w:rPr>
        <w:t xml:space="preserve">CROOKALL, D. Serious Games, </w:t>
      </w:r>
      <w:r w:rsidRPr="00B92DEA">
        <w:rPr>
          <w:rFonts w:ascii="Times New Roman" w:hAnsi="Times New Roman" w:cs="Times New Roman"/>
          <w:b/>
          <w:sz w:val="24"/>
          <w:szCs w:val="24"/>
          <w:lang w:val="en-US"/>
        </w:rPr>
        <w:t>Debriefing, and</w:t>
      </w:r>
      <w:r w:rsidR="00B10EE9">
        <w:rPr>
          <w:rFonts w:ascii="Times New Roman" w:hAnsi="Times New Roman" w:cs="Times New Roman"/>
          <w:b/>
          <w:sz w:val="24"/>
          <w:szCs w:val="24"/>
          <w:lang w:val="en-US"/>
        </w:rPr>
        <w:t xml:space="preserve"> </w:t>
      </w:r>
      <w:r w:rsidRPr="00B92DEA">
        <w:rPr>
          <w:rFonts w:ascii="Times New Roman" w:hAnsi="Times New Roman" w:cs="Times New Roman"/>
          <w:b/>
          <w:sz w:val="24"/>
          <w:szCs w:val="24"/>
          <w:lang w:val="en-US"/>
        </w:rPr>
        <w:t>Simulation</w:t>
      </w:r>
      <w:r w:rsidR="00B10EE9">
        <w:rPr>
          <w:rFonts w:ascii="Times New Roman" w:hAnsi="Times New Roman" w:cs="Times New Roman"/>
          <w:b/>
          <w:sz w:val="24"/>
          <w:szCs w:val="24"/>
          <w:lang w:val="en-US"/>
        </w:rPr>
        <w:t xml:space="preserve"> </w:t>
      </w:r>
      <w:r w:rsidRPr="00B92DEA">
        <w:rPr>
          <w:rFonts w:ascii="Times New Roman" w:hAnsi="Times New Roman" w:cs="Times New Roman"/>
          <w:b/>
          <w:sz w:val="24"/>
          <w:szCs w:val="24"/>
          <w:lang w:val="en-US"/>
        </w:rPr>
        <w:t>Gaming as a Discipline</w:t>
      </w:r>
      <w:r w:rsidRPr="00B92DEA">
        <w:rPr>
          <w:rFonts w:ascii="Times New Roman" w:hAnsi="Times New Roman" w:cs="Times New Roman"/>
          <w:sz w:val="24"/>
          <w:szCs w:val="24"/>
          <w:lang w:val="en-US"/>
        </w:rPr>
        <w:t xml:space="preserve">. </w:t>
      </w:r>
      <w:proofErr w:type="spellStart"/>
      <w:proofErr w:type="gramStart"/>
      <w:r w:rsidRPr="00A033BE">
        <w:rPr>
          <w:rFonts w:ascii="Times New Roman" w:hAnsi="Times New Roman" w:cs="Times New Roman"/>
          <w:sz w:val="24"/>
          <w:szCs w:val="24"/>
          <w:lang w:val="en-US"/>
        </w:rPr>
        <w:t>Simulation&amp;Gaming</w:t>
      </w:r>
      <w:proofErr w:type="spellEnd"/>
      <w:r w:rsidRPr="00A033BE">
        <w:rPr>
          <w:rFonts w:ascii="Times New Roman" w:hAnsi="Times New Roman" w:cs="Times New Roman"/>
          <w:sz w:val="24"/>
          <w:szCs w:val="24"/>
          <w:lang w:val="en-US"/>
        </w:rPr>
        <w:t>, v. 41, n. 6, p. 898-920, 2010.</w:t>
      </w:r>
      <w:proofErr w:type="gramEnd"/>
    </w:p>
    <w:p w:rsidR="008B6EEC" w:rsidRPr="00A033BE" w:rsidRDefault="008B6EEC" w:rsidP="002F2C96">
      <w:pPr>
        <w:spacing w:after="0" w:line="240" w:lineRule="auto"/>
        <w:jc w:val="both"/>
        <w:rPr>
          <w:rFonts w:ascii="Times New Roman" w:hAnsi="Times New Roman" w:cs="Times New Roman"/>
          <w:sz w:val="24"/>
          <w:szCs w:val="24"/>
          <w:lang w:val="en-US"/>
        </w:rPr>
      </w:pPr>
    </w:p>
    <w:p w:rsidR="008B6EEC" w:rsidRPr="00497027" w:rsidRDefault="00B55236" w:rsidP="001D7E80">
      <w:pPr>
        <w:spacing w:after="0" w:line="240" w:lineRule="auto"/>
        <w:jc w:val="both"/>
        <w:outlineLvl w:val="0"/>
        <w:rPr>
          <w:rFonts w:ascii="Times New Roman" w:hAnsi="Times New Roman" w:cs="Times New Roman"/>
          <w:sz w:val="24"/>
          <w:szCs w:val="24"/>
          <w:lang w:val="en-US"/>
        </w:rPr>
      </w:pPr>
      <w:proofErr w:type="gramStart"/>
      <w:r w:rsidRPr="00B55236">
        <w:rPr>
          <w:rFonts w:ascii="Times New Roman" w:hAnsi="Times New Roman" w:cs="Times New Roman"/>
          <w:sz w:val="24"/>
          <w:szCs w:val="24"/>
          <w:lang w:val="en-US"/>
        </w:rPr>
        <w:t xml:space="preserve">DEWEY, J. </w:t>
      </w:r>
      <w:r w:rsidR="007D50C2">
        <w:rPr>
          <w:rFonts w:ascii="Times New Roman" w:hAnsi="Times New Roman" w:cs="Times New Roman"/>
          <w:b/>
          <w:sz w:val="24"/>
          <w:szCs w:val="24"/>
          <w:lang w:val="en-US"/>
        </w:rPr>
        <w:t>Experience and education.</w:t>
      </w:r>
      <w:proofErr w:type="gramEnd"/>
      <w:r>
        <w:rPr>
          <w:rFonts w:ascii="Times New Roman" w:hAnsi="Times New Roman" w:cs="Times New Roman"/>
          <w:b/>
          <w:sz w:val="24"/>
          <w:szCs w:val="24"/>
          <w:lang w:val="en-US"/>
        </w:rPr>
        <w:t xml:space="preserve"> </w:t>
      </w:r>
      <w:r w:rsidR="00497027">
        <w:rPr>
          <w:rFonts w:ascii="Times New Roman" w:hAnsi="Times New Roman" w:cs="Times New Roman"/>
          <w:sz w:val="24"/>
          <w:szCs w:val="24"/>
          <w:lang w:val="en-US"/>
        </w:rPr>
        <w:t xml:space="preserve">New York: </w:t>
      </w:r>
      <w:r w:rsidR="007D50C2">
        <w:rPr>
          <w:rFonts w:ascii="Times New Roman" w:hAnsi="Times New Roman" w:cs="Times New Roman"/>
          <w:sz w:val="24"/>
          <w:szCs w:val="24"/>
          <w:lang w:val="en-US"/>
        </w:rPr>
        <w:t>Touchstone,</w:t>
      </w:r>
      <w:r w:rsidR="003C3FBF">
        <w:rPr>
          <w:rFonts w:ascii="Times New Roman" w:hAnsi="Times New Roman" w:cs="Times New Roman"/>
          <w:sz w:val="24"/>
          <w:szCs w:val="24"/>
          <w:lang w:val="en-US"/>
        </w:rPr>
        <w:t xml:space="preserve"> 1938.</w:t>
      </w:r>
    </w:p>
    <w:p w:rsidR="007D670C" w:rsidRPr="00B55236" w:rsidRDefault="007D670C" w:rsidP="002F2C96">
      <w:pPr>
        <w:spacing w:after="0" w:line="240" w:lineRule="auto"/>
        <w:jc w:val="both"/>
        <w:rPr>
          <w:rFonts w:ascii="Times New Roman" w:hAnsi="Times New Roman" w:cs="Times New Roman"/>
          <w:sz w:val="24"/>
          <w:szCs w:val="24"/>
          <w:lang w:val="en-US"/>
        </w:rPr>
      </w:pPr>
    </w:p>
    <w:p w:rsidR="007D670C" w:rsidRPr="00B92DEA" w:rsidRDefault="00F6191C" w:rsidP="002F2C96">
      <w:pPr>
        <w:spacing w:after="0" w:line="240" w:lineRule="auto"/>
        <w:jc w:val="both"/>
        <w:rPr>
          <w:rFonts w:ascii="Times New Roman" w:hAnsi="Times New Roman" w:cs="Times New Roman"/>
          <w:sz w:val="24"/>
          <w:szCs w:val="24"/>
        </w:rPr>
      </w:pPr>
      <w:r w:rsidRPr="005950CA">
        <w:rPr>
          <w:rFonts w:ascii="Times New Roman" w:hAnsi="Times New Roman" w:cs="Times New Roman"/>
          <w:sz w:val="24"/>
          <w:szCs w:val="24"/>
          <w:lang w:val="en-US"/>
        </w:rPr>
        <w:t xml:space="preserve">ELIJIDO-TEN, E.; </w:t>
      </w:r>
      <w:r w:rsidR="005950CA" w:rsidRPr="005950CA">
        <w:rPr>
          <w:rFonts w:ascii="Times New Roman" w:hAnsi="Times New Roman" w:cs="Times New Roman"/>
          <w:sz w:val="24"/>
          <w:szCs w:val="24"/>
          <w:lang w:val="en-US"/>
        </w:rPr>
        <w:t xml:space="preserve">KLOOT, L. </w:t>
      </w:r>
      <w:r w:rsidR="006A4FBA">
        <w:rPr>
          <w:rFonts w:ascii="Times New Roman" w:hAnsi="Times New Roman" w:cs="Times New Roman"/>
          <w:b/>
          <w:sz w:val="24"/>
          <w:szCs w:val="24"/>
          <w:lang w:val="en-US"/>
        </w:rPr>
        <w:t xml:space="preserve">Experiential learning in accounting work-integrated learning: a three-way partnership. </w:t>
      </w:r>
      <w:proofErr w:type="spellStart"/>
      <w:r w:rsidR="00204C33" w:rsidRPr="00B92DEA">
        <w:rPr>
          <w:rFonts w:ascii="Times New Roman" w:hAnsi="Times New Roman" w:cs="Times New Roman"/>
          <w:sz w:val="24"/>
          <w:szCs w:val="24"/>
        </w:rPr>
        <w:t>Education</w:t>
      </w:r>
      <w:proofErr w:type="spellEnd"/>
      <w:r w:rsidR="00204C33" w:rsidRPr="00B92DEA">
        <w:rPr>
          <w:rFonts w:ascii="Times New Roman" w:hAnsi="Times New Roman" w:cs="Times New Roman"/>
          <w:sz w:val="24"/>
          <w:szCs w:val="24"/>
        </w:rPr>
        <w:t xml:space="preserve"> + Training, </w:t>
      </w:r>
      <w:r w:rsidR="00866A0D" w:rsidRPr="00B92DEA">
        <w:rPr>
          <w:rFonts w:ascii="Times New Roman" w:hAnsi="Times New Roman" w:cs="Times New Roman"/>
          <w:sz w:val="24"/>
          <w:szCs w:val="24"/>
        </w:rPr>
        <w:t xml:space="preserve">v. 57, n. 2, p. </w:t>
      </w:r>
      <w:r w:rsidR="000D1610" w:rsidRPr="00B92DEA">
        <w:rPr>
          <w:rFonts w:ascii="Times New Roman" w:hAnsi="Times New Roman" w:cs="Times New Roman"/>
          <w:sz w:val="24"/>
          <w:szCs w:val="24"/>
        </w:rPr>
        <w:t>204-218, 2015.</w:t>
      </w:r>
    </w:p>
    <w:p w:rsidR="00C511AA" w:rsidRPr="00B92DEA" w:rsidRDefault="00C511AA" w:rsidP="002F2C96">
      <w:pPr>
        <w:spacing w:after="0" w:line="240" w:lineRule="auto"/>
        <w:jc w:val="both"/>
        <w:rPr>
          <w:rFonts w:ascii="Times New Roman" w:hAnsi="Times New Roman" w:cs="Times New Roman"/>
          <w:sz w:val="24"/>
          <w:szCs w:val="24"/>
        </w:rPr>
      </w:pPr>
    </w:p>
    <w:p w:rsidR="00C511AA" w:rsidRPr="00F3225E" w:rsidRDefault="00C511AA" w:rsidP="002F2C96">
      <w:pPr>
        <w:autoSpaceDE w:val="0"/>
        <w:autoSpaceDN w:val="0"/>
        <w:adjustRightInd w:val="0"/>
        <w:spacing w:after="0" w:line="240" w:lineRule="auto"/>
        <w:jc w:val="both"/>
        <w:rPr>
          <w:rFonts w:ascii="Times New Roman" w:hAnsi="Times New Roman" w:cs="Times New Roman"/>
          <w:sz w:val="24"/>
          <w:szCs w:val="24"/>
        </w:rPr>
      </w:pPr>
      <w:r w:rsidRPr="00F3225E">
        <w:rPr>
          <w:rFonts w:ascii="Times New Roman" w:hAnsi="Times New Roman" w:cs="Times New Roman"/>
          <w:sz w:val="24"/>
          <w:szCs w:val="24"/>
        </w:rPr>
        <w:t xml:space="preserve">GIL, Antônio Carlos.  </w:t>
      </w:r>
      <w:r w:rsidRPr="00F3225E">
        <w:rPr>
          <w:rFonts w:ascii="Times New Roman" w:hAnsi="Times New Roman" w:cs="Times New Roman"/>
          <w:b/>
          <w:sz w:val="24"/>
          <w:szCs w:val="24"/>
        </w:rPr>
        <w:t>Como elaborar projetos de pesquisa</w:t>
      </w:r>
      <w:r w:rsidRPr="00F3225E">
        <w:rPr>
          <w:rFonts w:ascii="Times New Roman" w:hAnsi="Times New Roman" w:cs="Times New Roman"/>
          <w:sz w:val="24"/>
          <w:szCs w:val="24"/>
        </w:rPr>
        <w:t>.  4ª edição.  São Paulo: Atlas, 2007.</w:t>
      </w:r>
    </w:p>
    <w:p w:rsidR="00C511AA" w:rsidRPr="00F3225E" w:rsidRDefault="00C511AA" w:rsidP="002F2C96">
      <w:pPr>
        <w:spacing w:after="0" w:line="240" w:lineRule="auto"/>
        <w:jc w:val="both"/>
        <w:rPr>
          <w:rFonts w:ascii="Times New Roman" w:hAnsi="Times New Roman" w:cs="Times New Roman"/>
          <w:sz w:val="24"/>
          <w:szCs w:val="24"/>
        </w:rPr>
      </w:pPr>
    </w:p>
    <w:p w:rsidR="008C712A" w:rsidRPr="005A5DF5" w:rsidRDefault="00BA4472" w:rsidP="002F2C96">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JACKSON, D. </w:t>
      </w:r>
      <w:r w:rsidR="00BB4979">
        <w:rPr>
          <w:rFonts w:ascii="Times New Roman" w:hAnsi="Times New Roman" w:cs="Times New Roman"/>
          <w:b/>
          <w:sz w:val="24"/>
          <w:szCs w:val="24"/>
          <w:lang w:val="en-US"/>
        </w:rPr>
        <w:t>Employability skill development in work-integrated learning: barriers and best practice.</w:t>
      </w:r>
      <w:r w:rsidR="005A5DF5">
        <w:rPr>
          <w:rFonts w:ascii="Times New Roman" w:hAnsi="Times New Roman" w:cs="Times New Roman"/>
          <w:b/>
          <w:sz w:val="24"/>
          <w:szCs w:val="24"/>
          <w:lang w:val="en-US"/>
        </w:rPr>
        <w:t xml:space="preserve"> </w:t>
      </w:r>
      <w:proofErr w:type="gramStart"/>
      <w:r w:rsidR="005A5DF5">
        <w:rPr>
          <w:rFonts w:ascii="Times New Roman" w:hAnsi="Times New Roman" w:cs="Times New Roman"/>
          <w:sz w:val="24"/>
          <w:szCs w:val="24"/>
          <w:lang w:val="en-US"/>
        </w:rPr>
        <w:t xml:space="preserve">Studies in Higher Education, </w:t>
      </w:r>
      <w:r w:rsidR="009E7694">
        <w:rPr>
          <w:rFonts w:ascii="Times New Roman" w:hAnsi="Times New Roman" w:cs="Times New Roman"/>
          <w:sz w:val="24"/>
          <w:szCs w:val="24"/>
          <w:lang w:val="en-US"/>
        </w:rPr>
        <w:t>v. 40, n.2, p. 350-367, 2015.</w:t>
      </w:r>
      <w:proofErr w:type="gramEnd"/>
    </w:p>
    <w:p w:rsidR="008C712A" w:rsidRDefault="008C712A" w:rsidP="002F2C96">
      <w:pPr>
        <w:autoSpaceDE w:val="0"/>
        <w:autoSpaceDN w:val="0"/>
        <w:adjustRightInd w:val="0"/>
        <w:spacing w:after="0" w:line="240" w:lineRule="auto"/>
        <w:jc w:val="both"/>
        <w:rPr>
          <w:rFonts w:ascii="Times New Roman" w:hAnsi="Times New Roman" w:cs="Times New Roman"/>
          <w:sz w:val="24"/>
          <w:szCs w:val="24"/>
          <w:lang w:val="en-US"/>
        </w:rPr>
      </w:pPr>
    </w:p>
    <w:p w:rsidR="00C511AA" w:rsidRDefault="00C511AA" w:rsidP="002F2C96">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F3225E">
        <w:rPr>
          <w:rFonts w:ascii="Times New Roman" w:hAnsi="Times New Roman" w:cs="Times New Roman"/>
          <w:sz w:val="24"/>
          <w:szCs w:val="24"/>
          <w:lang w:val="en-US"/>
        </w:rPr>
        <w:t xml:space="preserve">KEYS, Bernard; WOLFE, </w:t>
      </w:r>
      <w:proofErr w:type="spellStart"/>
      <w:r w:rsidRPr="00F3225E">
        <w:rPr>
          <w:rFonts w:ascii="Times New Roman" w:hAnsi="Times New Roman" w:cs="Times New Roman"/>
          <w:sz w:val="24"/>
          <w:szCs w:val="24"/>
          <w:lang w:val="en-US"/>
        </w:rPr>
        <w:t>Joseph.</w:t>
      </w:r>
      <w:r w:rsidRPr="00F3225E">
        <w:rPr>
          <w:rFonts w:ascii="Times New Roman" w:hAnsi="Times New Roman" w:cs="Times New Roman"/>
          <w:b/>
          <w:sz w:val="24"/>
          <w:szCs w:val="24"/>
          <w:lang w:val="en-US"/>
        </w:rPr>
        <w:t>The</w:t>
      </w:r>
      <w:proofErr w:type="spellEnd"/>
      <w:r w:rsidRPr="00F3225E">
        <w:rPr>
          <w:rFonts w:ascii="Times New Roman" w:hAnsi="Times New Roman" w:cs="Times New Roman"/>
          <w:b/>
          <w:sz w:val="24"/>
          <w:szCs w:val="24"/>
          <w:lang w:val="en-US"/>
        </w:rPr>
        <w:t xml:space="preserve"> role of management games and simulations in education and research.</w:t>
      </w:r>
      <w:proofErr w:type="gramEnd"/>
      <w:r w:rsidR="00B10EE9">
        <w:rPr>
          <w:rFonts w:ascii="Times New Roman" w:hAnsi="Times New Roman" w:cs="Times New Roman"/>
          <w:b/>
          <w:sz w:val="24"/>
          <w:szCs w:val="24"/>
          <w:lang w:val="en-US"/>
        </w:rPr>
        <w:t xml:space="preserve"> </w:t>
      </w:r>
      <w:r w:rsidRPr="003F449F">
        <w:rPr>
          <w:rFonts w:ascii="Times New Roman" w:hAnsi="Times New Roman" w:cs="Times New Roman"/>
          <w:b/>
          <w:sz w:val="24"/>
          <w:szCs w:val="24"/>
          <w:lang w:val="en-US"/>
        </w:rPr>
        <w:t>Journal</w:t>
      </w:r>
      <w:r w:rsidR="00B10EE9">
        <w:rPr>
          <w:rFonts w:ascii="Times New Roman" w:hAnsi="Times New Roman" w:cs="Times New Roman"/>
          <w:b/>
          <w:sz w:val="24"/>
          <w:szCs w:val="24"/>
          <w:lang w:val="en-US"/>
        </w:rPr>
        <w:t xml:space="preserve"> </w:t>
      </w:r>
      <w:proofErr w:type="gramStart"/>
      <w:r w:rsidRPr="003F449F">
        <w:rPr>
          <w:rFonts w:ascii="Times New Roman" w:hAnsi="Times New Roman" w:cs="Times New Roman"/>
          <w:b/>
          <w:sz w:val="24"/>
          <w:szCs w:val="24"/>
          <w:lang w:val="en-US"/>
        </w:rPr>
        <w:t xml:space="preserve">of </w:t>
      </w:r>
      <w:r w:rsidR="00B10EE9">
        <w:rPr>
          <w:rFonts w:ascii="Times New Roman" w:hAnsi="Times New Roman" w:cs="Times New Roman"/>
          <w:b/>
          <w:sz w:val="24"/>
          <w:szCs w:val="24"/>
          <w:lang w:val="en-US"/>
        </w:rPr>
        <w:t xml:space="preserve"> </w:t>
      </w:r>
      <w:r w:rsidRPr="003F449F">
        <w:rPr>
          <w:rFonts w:ascii="Times New Roman" w:hAnsi="Times New Roman" w:cs="Times New Roman"/>
          <w:b/>
          <w:sz w:val="24"/>
          <w:szCs w:val="24"/>
          <w:lang w:val="en-US"/>
        </w:rPr>
        <w:t>Management</w:t>
      </w:r>
      <w:proofErr w:type="gramEnd"/>
      <w:r w:rsidRPr="003F449F">
        <w:rPr>
          <w:rFonts w:ascii="Times New Roman" w:hAnsi="Times New Roman" w:cs="Times New Roman"/>
          <w:sz w:val="24"/>
          <w:szCs w:val="24"/>
          <w:lang w:val="en-US"/>
        </w:rPr>
        <w:t>, 1990, vol.16, nº2.307-336.</w:t>
      </w:r>
    </w:p>
    <w:p w:rsidR="001273D7" w:rsidRDefault="001273D7" w:rsidP="002F2C96">
      <w:pPr>
        <w:autoSpaceDE w:val="0"/>
        <w:autoSpaceDN w:val="0"/>
        <w:adjustRightInd w:val="0"/>
        <w:spacing w:after="0" w:line="240" w:lineRule="auto"/>
        <w:jc w:val="both"/>
        <w:rPr>
          <w:rFonts w:ascii="Times New Roman" w:hAnsi="Times New Roman" w:cs="Times New Roman"/>
          <w:sz w:val="24"/>
          <w:szCs w:val="24"/>
          <w:lang w:val="en-US"/>
        </w:rPr>
      </w:pPr>
    </w:p>
    <w:p w:rsidR="009D23D2" w:rsidRDefault="003B6727" w:rsidP="009D23D2">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KOLB, David </w:t>
      </w:r>
      <w:r w:rsidR="009D23D2" w:rsidRPr="009D23D2">
        <w:rPr>
          <w:rFonts w:ascii="Times New Roman" w:hAnsi="Times New Roman" w:cs="Times New Roman"/>
          <w:sz w:val="24"/>
          <w:szCs w:val="24"/>
          <w:lang w:val="en-US"/>
        </w:rPr>
        <w:t xml:space="preserve">A. </w:t>
      </w:r>
      <w:r w:rsidR="009D23D2" w:rsidRPr="00A2639B">
        <w:rPr>
          <w:rFonts w:ascii="Times New Roman" w:hAnsi="Times New Roman" w:cs="Times New Roman"/>
          <w:b/>
          <w:sz w:val="24"/>
          <w:szCs w:val="24"/>
          <w:lang w:val="en-US"/>
        </w:rPr>
        <w:t>Experiential learning: Experience as the source of learning and development</w:t>
      </w:r>
      <w:r w:rsidR="007D50C2">
        <w:rPr>
          <w:rFonts w:ascii="Times New Roman" w:hAnsi="Times New Roman" w:cs="Times New Roman"/>
          <w:sz w:val="24"/>
          <w:szCs w:val="24"/>
          <w:lang w:val="en-US"/>
        </w:rPr>
        <w:t>.</w:t>
      </w:r>
      <w:r w:rsidR="00A2639B">
        <w:rPr>
          <w:rFonts w:ascii="Times New Roman" w:hAnsi="Times New Roman" w:cs="Times New Roman"/>
          <w:sz w:val="24"/>
          <w:szCs w:val="24"/>
          <w:lang w:val="en-US"/>
        </w:rPr>
        <w:t xml:space="preserve"> </w:t>
      </w:r>
      <w:r w:rsidR="00FF1371">
        <w:rPr>
          <w:rFonts w:ascii="Times New Roman" w:hAnsi="Times New Roman" w:cs="Times New Roman"/>
          <w:sz w:val="24"/>
          <w:szCs w:val="24"/>
          <w:lang w:val="en-US"/>
        </w:rPr>
        <w:t xml:space="preserve">New Jersey: </w:t>
      </w:r>
      <w:r w:rsidR="009D23D2" w:rsidRPr="009D23D2">
        <w:rPr>
          <w:rFonts w:ascii="Times New Roman" w:hAnsi="Times New Roman" w:cs="Times New Roman"/>
          <w:sz w:val="24"/>
          <w:szCs w:val="24"/>
          <w:lang w:val="en-US"/>
        </w:rPr>
        <w:t>Englewood Cliffs, 1984.</w:t>
      </w:r>
    </w:p>
    <w:p w:rsidR="00BC57E8" w:rsidRDefault="00BC57E8" w:rsidP="009D23D2">
      <w:pPr>
        <w:autoSpaceDE w:val="0"/>
        <w:autoSpaceDN w:val="0"/>
        <w:adjustRightInd w:val="0"/>
        <w:spacing w:after="0" w:line="240" w:lineRule="auto"/>
        <w:jc w:val="both"/>
        <w:rPr>
          <w:rFonts w:ascii="Times New Roman" w:hAnsi="Times New Roman" w:cs="Times New Roman"/>
          <w:sz w:val="24"/>
          <w:szCs w:val="24"/>
          <w:lang w:val="en-US"/>
        </w:rPr>
      </w:pPr>
    </w:p>
    <w:p w:rsidR="00BC57E8" w:rsidRPr="00B92DEA" w:rsidRDefault="00BC57E8" w:rsidP="00BC57E8">
      <w:pPr>
        <w:autoSpaceDE w:val="0"/>
        <w:autoSpaceDN w:val="0"/>
        <w:adjustRightInd w:val="0"/>
        <w:spacing w:after="0" w:line="240" w:lineRule="auto"/>
        <w:jc w:val="both"/>
        <w:rPr>
          <w:rFonts w:ascii="Times New Roman" w:hAnsi="Times New Roman" w:cs="Times New Roman"/>
          <w:sz w:val="24"/>
          <w:szCs w:val="24"/>
        </w:rPr>
      </w:pPr>
      <w:proofErr w:type="gramStart"/>
      <w:r w:rsidRPr="00BC57E8">
        <w:rPr>
          <w:rFonts w:ascii="Times New Roman" w:hAnsi="Times New Roman" w:cs="Times New Roman"/>
          <w:sz w:val="24"/>
          <w:szCs w:val="24"/>
          <w:lang w:val="en-US"/>
        </w:rPr>
        <w:t>KOLB, A.Y.; KOLB, D.A.</w:t>
      </w:r>
      <w:proofErr w:type="gramEnd"/>
      <w:r w:rsidRPr="00BC57E8">
        <w:rPr>
          <w:rFonts w:ascii="Times New Roman" w:hAnsi="Times New Roman" w:cs="Times New Roman"/>
          <w:sz w:val="24"/>
          <w:szCs w:val="24"/>
          <w:lang w:val="en-US"/>
        </w:rPr>
        <w:t xml:space="preserve"> </w:t>
      </w:r>
      <w:r w:rsidRPr="00BC57E8">
        <w:rPr>
          <w:rFonts w:ascii="Times New Roman" w:hAnsi="Times New Roman" w:cs="Times New Roman"/>
          <w:b/>
          <w:sz w:val="24"/>
          <w:szCs w:val="24"/>
          <w:lang w:val="en-US"/>
        </w:rPr>
        <w:t>The learning way: Meta-cognitive aspects of experiential learning.</w:t>
      </w:r>
      <w:r w:rsidRPr="00BC57E8">
        <w:rPr>
          <w:rFonts w:ascii="Times New Roman" w:hAnsi="Times New Roman" w:cs="Times New Roman"/>
          <w:sz w:val="24"/>
          <w:szCs w:val="24"/>
          <w:lang w:val="en-US"/>
        </w:rPr>
        <w:t xml:space="preserve"> </w:t>
      </w:r>
      <w:proofErr w:type="spellStart"/>
      <w:r w:rsidRPr="00B92DEA">
        <w:rPr>
          <w:rFonts w:ascii="Times New Roman" w:hAnsi="Times New Roman" w:cs="Times New Roman"/>
          <w:sz w:val="24"/>
          <w:szCs w:val="24"/>
        </w:rPr>
        <w:t>Simulation</w:t>
      </w:r>
      <w:proofErr w:type="spellEnd"/>
      <w:r w:rsidRPr="00B92DEA">
        <w:rPr>
          <w:rFonts w:ascii="Times New Roman" w:hAnsi="Times New Roman" w:cs="Times New Roman"/>
          <w:sz w:val="24"/>
          <w:szCs w:val="24"/>
        </w:rPr>
        <w:t xml:space="preserve"> &amp; </w:t>
      </w:r>
      <w:proofErr w:type="spellStart"/>
      <w:r w:rsidRPr="00B92DEA">
        <w:rPr>
          <w:rFonts w:ascii="Times New Roman" w:hAnsi="Times New Roman" w:cs="Times New Roman"/>
          <w:sz w:val="24"/>
          <w:szCs w:val="24"/>
        </w:rPr>
        <w:t>Gaming</w:t>
      </w:r>
      <w:proofErr w:type="spellEnd"/>
      <w:r w:rsidRPr="00B92DEA">
        <w:rPr>
          <w:rFonts w:ascii="Times New Roman" w:hAnsi="Times New Roman" w:cs="Times New Roman"/>
          <w:sz w:val="24"/>
          <w:szCs w:val="24"/>
        </w:rPr>
        <w:t xml:space="preserve">, v. 40, n. 3, p. 297-327, 2009. </w:t>
      </w:r>
    </w:p>
    <w:p w:rsidR="00FD28AD" w:rsidRPr="00B92DEA" w:rsidRDefault="00FD28AD" w:rsidP="00BC57E8">
      <w:pPr>
        <w:autoSpaceDE w:val="0"/>
        <w:autoSpaceDN w:val="0"/>
        <w:adjustRightInd w:val="0"/>
        <w:spacing w:after="0" w:line="240" w:lineRule="auto"/>
        <w:jc w:val="both"/>
        <w:rPr>
          <w:rFonts w:ascii="Times New Roman" w:hAnsi="Times New Roman" w:cs="Times New Roman"/>
          <w:sz w:val="24"/>
          <w:szCs w:val="24"/>
        </w:rPr>
      </w:pPr>
    </w:p>
    <w:p w:rsidR="00222A62" w:rsidRDefault="00222A62" w:rsidP="002F2C96">
      <w:pPr>
        <w:spacing w:after="0" w:line="240" w:lineRule="auto"/>
        <w:jc w:val="both"/>
        <w:rPr>
          <w:rFonts w:ascii="Times New Roman" w:hAnsi="Times New Roman"/>
          <w:sz w:val="24"/>
          <w:szCs w:val="24"/>
          <w:lang w:val="en-US"/>
        </w:rPr>
      </w:pPr>
      <w:r w:rsidRPr="00075870">
        <w:rPr>
          <w:rFonts w:ascii="Times New Roman" w:hAnsi="Times New Roman"/>
          <w:sz w:val="24"/>
          <w:szCs w:val="24"/>
        </w:rPr>
        <w:t xml:space="preserve">KUBO, Olga </w:t>
      </w:r>
      <w:proofErr w:type="spellStart"/>
      <w:r w:rsidRPr="00075870">
        <w:rPr>
          <w:rFonts w:ascii="Times New Roman" w:hAnsi="Times New Roman"/>
          <w:sz w:val="24"/>
          <w:szCs w:val="24"/>
        </w:rPr>
        <w:t>Mitsue</w:t>
      </w:r>
      <w:proofErr w:type="spellEnd"/>
      <w:r w:rsidRPr="00075870">
        <w:rPr>
          <w:rFonts w:ascii="Times New Roman" w:hAnsi="Times New Roman"/>
          <w:sz w:val="24"/>
          <w:szCs w:val="24"/>
        </w:rPr>
        <w:t xml:space="preserve">; BOTOMÉ, Sílvio Paulo.  </w:t>
      </w:r>
      <w:r w:rsidRPr="00075870">
        <w:rPr>
          <w:rFonts w:ascii="Times New Roman" w:hAnsi="Times New Roman"/>
          <w:b/>
          <w:sz w:val="24"/>
          <w:szCs w:val="24"/>
        </w:rPr>
        <w:t>Ensino-Aprendizagem: uma interação entre dois processos comportamentais.</w:t>
      </w:r>
      <w:r w:rsidRPr="00075870">
        <w:rPr>
          <w:rFonts w:ascii="Times New Roman" w:hAnsi="Times New Roman"/>
          <w:sz w:val="24"/>
          <w:szCs w:val="24"/>
        </w:rPr>
        <w:t xml:space="preserve">  </w:t>
      </w:r>
      <w:proofErr w:type="spellStart"/>
      <w:proofErr w:type="gramStart"/>
      <w:r w:rsidRPr="00C02770">
        <w:rPr>
          <w:rFonts w:ascii="Times New Roman" w:hAnsi="Times New Roman"/>
          <w:sz w:val="24"/>
          <w:szCs w:val="24"/>
          <w:lang w:val="en-US"/>
        </w:rPr>
        <w:t>Revista</w:t>
      </w:r>
      <w:proofErr w:type="spellEnd"/>
      <w:r w:rsidRPr="00C02770">
        <w:rPr>
          <w:rFonts w:ascii="Times New Roman" w:hAnsi="Times New Roman"/>
          <w:sz w:val="24"/>
          <w:szCs w:val="24"/>
          <w:lang w:val="en-US"/>
        </w:rPr>
        <w:t xml:space="preserve"> </w:t>
      </w:r>
      <w:proofErr w:type="spellStart"/>
      <w:r w:rsidRPr="00C02770">
        <w:rPr>
          <w:rFonts w:ascii="Times New Roman" w:hAnsi="Times New Roman"/>
          <w:sz w:val="24"/>
          <w:szCs w:val="24"/>
          <w:lang w:val="en-US"/>
        </w:rPr>
        <w:t>Interação</w:t>
      </w:r>
      <w:proofErr w:type="spellEnd"/>
      <w:r w:rsidRPr="00C02770">
        <w:rPr>
          <w:rFonts w:ascii="Times New Roman" w:hAnsi="Times New Roman"/>
          <w:sz w:val="24"/>
          <w:szCs w:val="24"/>
          <w:lang w:val="en-US"/>
        </w:rPr>
        <w:t xml:space="preserve"> </w:t>
      </w:r>
      <w:proofErr w:type="spellStart"/>
      <w:r w:rsidRPr="00C02770">
        <w:rPr>
          <w:rFonts w:ascii="Times New Roman" w:hAnsi="Times New Roman"/>
          <w:sz w:val="24"/>
          <w:szCs w:val="24"/>
          <w:lang w:val="en-US"/>
        </w:rPr>
        <w:t>em</w:t>
      </w:r>
      <w:proofErr w:type="spellEnd"/>
      <w:r w:rsidRPr="00C02770">
        <w:rPr>
          <w:rFonts w:ascii="Times New Roman" w:hAnsi="Times New Roman"/>
          <w:sz w:val="24"/>
          <w:szCs w:val="24"/>
          <w:lang w:val="en-US"/>
        </w:rPr>
        <w:t xml:space="preserve"> </w:t>
      </w:r>
      <w:proofErr w:type="spellStart"/>
      <w:r w:rsidRPr="00C02770">
        <w:rPr>
          <w:rFonts w:ascii="Times New Roman" w:hAnsi="Times New Roman"/>
          <w:sz w:val="24"/>
          <w:szCs w:val="24"/>
          <w:lang w:val="en-US"/>
        </w:rPr>
        <w:t>Psicologia</w:t>
      </w:r>
      <w:proofErr w:type="spellEnd"/>
      <w:r w:rsidRPr="00C02770">
        <w:rPr>
          <w:rFonts w:ascii="Times New Roman" w:hAnsi="Times New Roman"/>
          <w:sz w:val="24"/>
          <w:szCs w:val="24"/>
          <w:lang w:val="en-US"/>
        </w:rPr>
        <w:t>, UFPR, 2001.</w:t>
      </w:r>
      <w:proofErr w:type="gramEnd"/>
    </w:p>
    <w:p w:rsidR="00613587" w:rsidRDefault="00613587" w:rsidP="002F2C96">
      <w:pPr>
        <w:spacing w:after="0" w:line="240" w:lineRule="auto"/>
        <w:jc w:val="both"/>
        <w:rPr>
          <w:rFonts w:ascii="Times New Roman" w:hAnsi="Times New Roman"/>
          <w:sz w:val="24"/>
          <w:szCs w:val="24"/>
          <w:lang w:val="en-US"/>
        </w:rPr>
      </w:pPr>
    </w:p>
    <w:p w:rsidR="00613587" w:rsidRPr="00012E93" w:rsidRDefault="00613587" w:rsidP="00613587">
      <w:pPr>
        <w:rPr>
          <w:rFonts w:ascii="Times New Roman" w:hAnsi="Times New Roman"/>
          <w:sz w:val="24"/>
          <w:szCs w:val="24"/>
        </w:rPr>
      </w:pPr>
      <w:r w:rsidRPr="001F4E40">
        <w:rPr>
          <w:rFonts w:ascii="Times New Roman" w:hAnsi="Times New Roman"/>
          <w:sz w:val="24"/>
          <w:szCs w:val="24"/>
        </w:rPr>
        <w:lastRenderedPageBreak/>
        <w:t xml:space="preserve">LAGOS.  </w:t>
      </w:r>
      <w:r w:rsidRPr="00613587">
        <w:rPr>
          <w:rFonts w:ascii="Times New Roman" w:hAnsi="Times New Roman"/>
          <w:b/>
          <w:sz w:val="24"/>
          <w:szCs w:val="24"/>
        </w:rPr>
        <w:t>Manual do participante</w:t>
      </w:r>
      <w:r>
        <w:rPr>
          <w:rFonts w:ascii="Times New Roman" w:hAnsi="Times New Roman"/>
          <w:sz w:val="24"/>
          <w:szCs w:val="24"/>
        </w:rPr>
        <w:t xml:space="preserve"> – Simulador Organizacional Grego Mix.</w:t>
      </w:r>
    </w:p>
    <w:p w:rsidR="00C511AA" w:rsidRPr="00F3225E" w:rsidRDefault="00C511AA" w:rsidP="002F2C96">
      <w:pPr>
        <w:autoSpaceDE w:val="0"/>
        <w:autoSpaceDN w:val="0"/>
        <w:adjustRightInd w:val="0"/>
        <w:spacing w:after="0" w:line="240" w:lineRule="auto"/>
        <w:jc w:val="both"/>
        <w:rPr>
          <w:rFonts w:ascii="Times New Roman" w:hAnsi="Times New Roman" w:cs="Times New Roman"/>
          <w:sz w:val="24"/>
          <w:szCs w:val="24"/>
        </w:rPr>
      </w:pPr>
      <w:r w:rsidRPr="003F449F">
        <w:rPr>
          <w:rFonts w:ascii="Times New Roman" w:hAnsi="Times New Roman" w:cs="Times New Roman"/>
          <w:bCs/>
          <w:sz w:val="24"/>
          <w:szCs w:val="24"/>
          <w:lang w:val="en-US"/>
        </w:rPr>
        <w:t xml:space="preserve">LEEMKUIL, </w:t>
      </w:r>
      <w:proofErr w:type="spellStart"/>
      <w:r w:rsidRPr="003F449F">
        <w:rPr>
          <w:rFonts w:ascii="Times New Roman" w:hAnsi="Times New Roman" w:cs="Times New Roman"/>
          <w:bCs/>
          <w:sz w:val="24"/>
          <w:szCs w:val="24"/>
          <w:lang w:val="en-US"/>
        </w:rPr>
        <w:t>Henny</w:t>
      </w:r>
      <w:proofErr w:type="spellEnd"/>
      <w:r w:rsidRPr="003F449F">
        <w:rPr>
          <w:rFonts w:ascii="Times New Roman" w:hAnsi="Times New Roman" w:cs="Times New Roman"/>
          <w:bCs/>
          <w:sz w:val="24"/>
          <w:szCs w:val="24"/>
          <w:lang w:val="en-US"/>
        </w:rPr>
        <w:t xml:space="preserve">; JONG, Ton </w:t>
      </w:r>
      <w:proofErr w:type="spellStart"/>
      <w:r w:rsidRPr="003F449F">
        <w:rPr>
          <w:rFonts w:ascii="Times New Roman" w:hAnsi="Times New Roman" w:cs="Times New Roman"/>
          <w:bCs/>
          <w:sz w:val="24"/>
          <w:szCs w:val="24"/>
          <w:lang w:val="en-US"/>
        </w:rPr>
        <w:t>de.</w:t>
      </w:r>
      <w:r w:rsidRPr="003F449F">
        <w:rPr>
          <w:rFonts w:ascii="Times New Roman" w:hAnsi="Times New Roman" w:cs="Times New Roman"/>
          <w:b/>
          <w:bCs/>
          <w:sz w:val="24"/>
          <w:szCs w:val="24"/>
          <w:lang w:val="en-US"/>
        </w:rPr>
        <w:t>AdaptiveAdvice</w:t>
      </w:r>
      <w:proofErr w:type="spellEnd"/>
      <w:r w:rsidRPr="003F449F">
        <w:rPr>
          <w:rFonts w:ascii="Times New Roman" w:hAnsi="Times New Roman" w:cs="Times New Roman"/>
          <w:b/>
          <w:bCs/>
          <w:sz w:val="24"/>
          <w:szCs w:val="24"/>
          <w:lang w:val="en-US"/>
        </w:rPr>
        <w:t xml:space="preserve"> in Learning </w:t>
      </w:r>
      <w:proofErr w:type="gramStart"/>
      <w:r w:rsidRPr="003F449F">
        <w:rPr>
          <w:rFonts w:ascii="Times New Roman" w:hAnsi="Times New Roman" w:cs="Times New Roman"/>
          <w:b/>
          <w:bCs/>
          <w:sz w:val="24"/>
          <w:szCs w:val="24"/>
          <w:lang w:val="en-US"/>
        </w:rPr>
        <w:t>With</w:t>
      </w:r>
      <w:proofErr w:type="gramEnd"/>
      <w:r w:rsidRPr="003F449F">
        <w:rPr>
          <w:rFonts w:ascii="Times New Roman" w:hAnsi="Times New Roman" w:cs="Times New Roman"/>
          <w:b/>
          <w:bCs/>
          <w:sz w:val="24"/>
          <w:szCs w:val="24"/>
          <w:lang w:val="en-US"/>
        </w:rPr>
        <w:t xml:space="preserve"> a Computer-</w:t>
      </w:r>
      <w:proofErr w:type="spellStart"/>
      <w:r w:rsidRPr="003F449F">
        <w:rPr>
          <w:rFonts w:ascii="Times New Roman" w:hAnsi="Times New Roman" w:cs="Times New Roman"/>
          <w:b/>
          <w:bCs/>
          <w:sz w:val="24"/>
          <w:szCs w:val="24"/>
          <w:lang w:val="en-US"/>
        </w:rPr>
        <w:t>BasedKnowledge</w:t>
      </w:r>
      <w:proofErr w:type="spellEnd"/>
      <w:r w:rsidRPr="003F449F">
        <w:rPr>
          <w:rFonts w:ascii="Times New Roman" w:hAnsi="Times New Roman" w:cs="Times New Roman"/>
          <w:b/>
          <w:bCs/>
          <w:sz w:val="24"/>
          <w:szCs w:val="24"/>
          <w:lang w:val="en-US"/>
        </w:rPr>
        <w:t xml:space="preserve"> Management Simulation Game. </w:t>
      </w:r>
      <w:proofErr w:type="spellStart"/>
      <w:r w:rsidRPr="00F3225E">
        <w:rPr>
          <w:rFonts w:ascii="Times New Roman" w:hAnsi="Times New Roman" w:cs="Times New Roman"/>
          <w:iCs/>
          <w:sz w:val="24"/>
          <w:szCs w:val="24"/>
        </w:rPr>
        <w:t>Academyof</w:t>
      </w:r>
      <w:proofErr w:type="spellEnd"/>
      <w:r w:rsidRPr="00F3225E">
        <w:rPr>
          <w:rFonts w:ascii="Times New Roman" w:hAnsi="Times New Roman" w:cs="Times New Roman"/>
          <w:iCs/>
          <w:sz w:val="24"/>
          <w:szCs w:val="24"/>
        </w:rPr>
        <w:t xml:space="preserve"> Management </w:t>
      </w:r>
      <w:proofErr w:type="spellStart"/>
      <w:r w:rsidRPr="00F3225E">
        <w:rPr>
          <w:rFonts w:ascii="Times New Roman" w:hAnsi="Times New Roman" w:cs="Times New Roman"/>
          <w:iCs/>
          <w:sz w:val="24"/>
          <w:szCs w:val="24"/>
        </w:rPr>
        <w:t>Learning</w:t>
      </w:r>
      <w:proofErr w:type="spellEnd"/>
      <w:r w:rsidRPr="00F3225E">
        <w:rPr>
          <w:rFonts w:ascii="Times New Roman" w:hAnsi="Times New Roman" w:cs="Times New Roman"/>
          <w:iCs/>
          <w:sz w:val="24"/>
          <w:szCs w:val="24"/>
        </w:rPr>
        <w:t xml:space="preserve"> &amp;</w:t>
      </w:r>
      <w:proofErr w:type="spellStart"/>
      <w:r w:rsidRPr="00F3225E">
        <w:rPr>
          <w:rFonts w:ascii="Times New Roman" w:hAnsi="Times New Roman" w:cs="Times New Roman"/>
          <w:iCs/>
          <w:sz w:val="24"/>
          <w:szCs w:val="24"/>
        </w:rPr>
        <w:t>Education</w:t>
      </w:r>
      <w:proofErr w:type="spellEnd"/>
      <w:r w:rsidRPr="00F3225E">
        <w:rPr>
          <w:rFonts w:ascii="Times New Roman" w:hAnsi="Times New Roman" w:cs="Times New Roman"/>
          <w:sz w:val="24"/>
          <w:szCs w:val="24"/>
        </w:rPr>
        <w:t xml:space="preserve">, 2012, Vol. 11, No. 4, 653–665. </w:t>
      </w:r>
    </w:p>
    <w:p w:rsidR="00C511AA" w:rsidRPr="00F3225E" w:rsidRDefault="00C511AA" w:rsidP="002F2C96">
      <w:pPr>
        <w:autoSpaceDE w:val="0"/>
        <w:autoSpaceDN w:val="0"/>
        <w:adjustRightInd w:val="0"/>
        <w:spacing w:after="0" w:line="240" w:lineRule="auto"/>
        <w:jc w:val="both"/>
        <w:rPr>
          <w:rFonts w:ascii="Times New Roman" w:hAnsi="Times New Roman" w:cs="Times New Roman"/>
          <w:sz w:val="24"/>
          <w:szCs w:val="24"/>
        </w:rPr>
      </w:pPr>
    </w:p>
    <w:p w:rsidR="00C511AA" w:rsidRDefault="00C511AA" w:rsidP="002F2C96">
      <w:pPr>
        <w:autoSpaceDE w:val="0"/>
        <w:autoSpaceDN w:val="0"/>
        <w:adjustRightInd w:val="0"/>
        <w:spacing w:after="0" w:line="240" w:lineRule="auto"/>
        <w:jc w:val="both"/>
        <w:rPr>
          <w:rFonts w:ascii="Times New Roman" w:hAnsi="Times New Roman" w:cs="Times New Roman"/>
          <w:sz w:val="24"/>
          <w:szCs w:val="24"/>
        </w:rPr>
      </w:pPr>
      <w:r w:rsidRPr="00F3225E">
        <w:rPr>
          <w:rFonts w:ascii="Times New Roman" w:hAnsi="Times New Roman" w:cs="Times New Roman"/>
          <w:sz w:val="24"/>
          <w:szCs w:val="24"/>
        </w:rPr>
        <w:t xml:space="preserve">LINS, Luiz dos Santos; FILHO, José Francisco.  </w:t>
      </w:r>
      <w:r w:rsidRPr="00F3225E">
        <w:rPr>
          <w:rFonts w:ascii="Times New Roman" w:hAnsi="Times New Roman" w:cs="Times New Roman"/>
          <w:b/>
          <w:sz w:val="24"/>
          <w:szCs w:val="24"/>
        </w:rPr>
        <w:t>Fundamentos e análise das demonstrações contábeis.  Uma abordagem integrativa</w:t>
      </w:r>
      <w:r w:rsidRPr="00F3225E">
        <w:rPr>
          <w:rFonts w:ascii="Times New Roman" w:hAnsi="Times New Roman" w:cs="Times New Roman"/>
          <w:sz w:val="24"/>
          <w:szCs w:val="24"/>
        </w:rPr>
        <w:t>.  São Paulo, Atlas, 2012.</w:t>
      </w:r>
    </w:p>
    <w:p w:rsidR="0099404F" w:rsidRDefault="0099404F" w:rsidP="002F2C96">
      <w:pPr>
        <w:autoSpaceDE w:val="0"/>
        <w:autoSpaceDN w:val="0"/>
        <w:adjustRightInd w:val="0"/>
        <w:spacing w:after="0" w:line="240" w:lineRule="auto"/>
        <w:jc w:val="both"/>
        <w:rPr>
          <w:rFonts w:ascii="Times New Roman" w:hAnsi="Times New Roman" w:cs="Times New Roman"/>
          <w:sz w:val="24"/>
          <w:szCs w:val="24"/>
        </w:rPr>
      </w:pPr>
    </w:p>
    <w:p w:rsidR="0099404F" w:rsidRPr="00F3225E" w:rsidRDefault="0099404F" w:rsidP="002F2C9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MALHOTRA, </w:t>
      </w:r>
      <w:proofErr w:type="spellStart"/>
      <w:r>
        <w:rPr>
          <w:rFonts w:ascii="Times New Roman" w:hAnsi="Times New Roman" w:cs="Times New Roman"/>
          <w:sz w:val="24"/>
          <w:szCs w:val="24"/>
        </w:rPr>
        <w:t>Naresh</w:t>
      </w:r>
      <w:proofErr w:type="spellEnd"/>
      <w:r>
        <w:rPr>
          <w:rFonts w:ascii="Times New Roman" w:hAnsi="Times New Roman" w:cs="Times New Roman"/>
          <w:sz w:val="24"/>
          <w:szCs w:val="24"/>
        </w:rPr>
        <w:t xml:space="preserve">.  </w:t>
      </w:r>
      <w:r w:rsidRPr="006D1402">
        <w:rPr>
          <w:rFonts w:ascii="Times New Roman" w:hAnsi="Times New Roman" w:cs="Times New Roman"/>
          <w:b/>
          <w:sz w:val="24"/>
          <w:szCs w:val="24"/>
        </w:rPr>
        <w:t>Pesquisa de Marketing.  Uma orientação aplicada.</w:t>
      </w:r>
      <w:r>
        <w:rPr>
          <w:rFonts w:ascii="Times New Roman" w:hAnsi="Times New Roman" w:cs="Times New Roman"/>
          <w:sz w:val="24"/>
          <w:szCs w:val="24"/>
        </w:rPr>
        <w:t xml:space="preserve">  3ª Edição, Porto Alegre: </w:t>
      </w:r>
      <w:proofErr w:type="spellStart"/>
      <w:r>
        <w:rPr>
          <w:rFonts w:ascii="Times New Roman" w:hAnsi="Times New Roman" w:cs="Times New Roman"/>
          <w:sz w:val="24"/>
          <w:szCs w:val="24"/>
        </w:rPr>
        <w:t>Bookman</w:t>
      </w:r>
      <w:proofErr w:type="spellEnd"/>
      <w:r>
        <w:rPr>
          <w:rFonts w:ascii="Times New Roman" w:hAnsi="Times New Roman" w:cs="Times New Roman"/>
          <w:sz w:val="24"/>
          <w:szCs w:val="24"/>
        </w:rPr>
        <w:t>, 2001.</w:t>
      </w:r>
    </w:p>
    <w:p w:rsidR="00C511AA" w:rsidRPr="00F3225E" w:rsidRDefault="00C511AA" w:rsidP="002F2C96">
      <w:pPr>
        <w:autoSpaceDE w:val="0"/>
        <w:autoSpaceDN w:val="0"/>
        <w:adjustRightInd w:val="0"/>
        <w:spacing w:after="0" w:line="240" w:lineRule="auto"/>
        <w:jc w:val="both"/>
        <w:rPr>
          <w:rFonts w:ascii="Times New Roman" w:hAnsi="Times New Roman" w:cs="Times New Roman"/>
          <w:sz w:val="24"/>
          <w:szCs w:val="24"/>
        </w:rPr>
      </w:pPr>
    </w:p>
    <w:p w:rsidR="00C511AA" w:rsidRDefault="00C511AA" w:rsidP="002F2C96">
      <w:pPr>
        <w:spacing w:line="240" w:lineRule="auto"/>
        <w:jc w:val="both"/>
        <w:rPr>
          <w:rFonts w:ascii="Times New Roman" w:hAnsi="Times New Roman"/>
          <w:sz w:val="24"/>
          <w:szCs w:val="24"/>
        </w:rPr>
      </w:pPr>
      <w:r w:rsidRPr="00F3225E">
        <w:rPr>
          <w:rFonts w:ascii="Times New Roman" w:hAnsi="Times New Roman"/>
          <w:sz w:val="24"/>
          <w:szCs w:val="24"/>
        </w:rPr>
        <w:t xml:space="preserve">MARION, José Carlos; GARCIA, Elias; CORDEIRO, Moroni.  </w:t>
      </w:r>
      <w:r w:rsidRPr="00F3225E">
        <w:rPr>
          <w:rFonts w:ascii="Times New Roman" w:hAnsi="Times New Roman"/>
          <w:b/>
          <w:sz w:val="24"/>
          <w:szCs w:val="24"/>
        </w:rPr>
        <w:t>Discussão sobre metodologias de ensino aplicáveis à Contabilidade</w:t>
      </w:r>
      <w:r w:rsidRPr="00F3225E">
        <w:rPr>
          <w:rFonts w:ascii="Times New Roman" w:hAnsi="Times New Roman"/>
          <w:sz w:val="24"/>
          <w:szCs w:val="24"/>
        </w:rPr>
        <w:t>.  Contabilidade Vista e Revista, v.10, n.</w:t>
      </w:r>
      <w:proofErr w:type="gramStart"/>
      <w:r w:rsidRPr="00F3225E">
        <w:rPr>
          <w:rFonts w:ascii="Times New Roman" w:hAnsi="Times New Roman"/>
          <w:sz w:val="24"/>
          <w:szCs w:val="24"/>
        </w:rPr>
        <w:t>1,</w:t>
      </w:r>
      <w:proofErr w:type="gramEnd"/>
      <w:r w:rsidRPr="00F3225E">
        <w:rPr>
          <w:rFonts w:ascii="Times New Roman" w:hAnsi="Times New Roman"/>
          <w:sz w:val="24"/>
          <w:szCs w:val="24"/>
        </w:rPr>
        <w:t>UFMG, 1999.</w:t>
      </w:r>
    </w:p>
    <w:p w:rsidR="002435FB" w:rsidRPr="00791E97" w:rsidRDefault="002435FB" w:rsidP="002F2C96">
      <w:pPr>
        <w:spacing w:line="240" w:lineRule="auto"/>
        <w:jc w:val="both"/>
        <w:rPr>
          <w:rFonts w:ascii="Times New Roman" w:hAnsi="Times New Roman"/>
          <w:sz w:val="24"/>
          <w:szCs w:val="24"/>
        </w:rPr>
      </w:pPr>
      <w:r>
        <w:rPr>
          <w:rFonts w:ascii="Times New Roman" w:hAnsi="Times New Roman"/>
          <w:sz w:val="24"/>
          <w:szCs w:val="24"/>
        </w:rPr>
        <w:t xml:space="preserve">MARTINELLI, D. P. </w:t>
      </w:r>
      <w:proofErr w:type="spellStart"/>
      <w:r w:rsidR="00B10EE9">
        <w:rPr>
          <w:rFonts w:ascii="Times New Roman" w:hAnsi="Times New Roman" w:cs="Times New Roman"/>
          <w:b/>
          <w:sz w:val="24"/>
          <w:szCs w:val="24"/>
          <w:lang w:val="en-US"/>
        </w:rPr>
        <w:t>U</w:t>
      </w:r>
      <w:r w:rsidR="00B10EE9" w:rsidRPr="00B10EE9">
        <w:rPr>
          <w:rFonts w:ascii="Times New Roman" w:hAnsi="Times New Roman" w:cs="Times New Roman"/>
          <w:b/>
          <w:sz w:val="24"/>
          <w:szCs w:val="24"/>
          <w:lang w:val="en-US"/>
        </w:rPr>
        <w:t>tilização</w:t>
      </w:r>
      <w:proofErr w:type="spellEnd"/>
      <w:r w:rsidR="00B10EE9" w:rsidRPr="00B10EE9">
        <w:rPr>
          <w:rFonts w:ascii="Times New Roman" w:hAnsi="Times New Roman" w:cs="Times New Roman"/>
          <w:b/>
          <w:sz w:val="24"/>
          <w:szCs w:val="24"/>
          <w:lang w:val="en-US"/>
        </w:rPr>
        <w:t xml:space="preserve"> dos </w:t>
      </w:r>
      <w:proofErr w:type="spellStart"/>
      <w:r w:rsidR="00B10EE9" w:rsidRPr="00B10EE9">
        <w:rPr>
          <w:rFonts w:ascii="Times New Roman" w:hAnsi="Times New Roman" w:cs="Times New Roman"/>
          <w:b/>
          <w:sz w:val="24"/>
          <w:szCs w:val="24"/>
          <w:lang w:val="en-US"/>
        </w:rPr>
        <w:t>jogos</w:t>
      </w:r>
      <w:proofErr w:type="spellEnd"/>
      <w:r w:rsidR="00B10EE9" w:rsidRPr="00B10EE9">
        <w:rPr>
          <w:rFonts w:ascii="Times New Roman" w:hAnsi="Times New Roman" w:cs="Times New Roman"/>
          <w:b/>
          <w:sz w:val="24"/>
          <w:szCs w:val="24"/>
          <w:lang w:val="en-US"/>
        </w:rPr>
        <w:t xml:space="preserve"> de empresas no ensino de administração</w:t>
      </w:r>
      <w:r w:rsidR="005345C2" w:rsidRPr="00B10EE9">
        <w:rPr>
          <w:rFonts w:ascii="Times New Roman" w:hAnsi="Times New Roman" w:cs="Times New Roman"/>
          <w:b/>
          <w:sz w:val="24"/>
          <w:szCs w:val="24"/>
          <w:lang w:val="en-US"/>
        </w:rPr>
        <w:t>.</w:t>
      </w:r>
      <w:r w:rsidR="005345C2">
        <w:rPr>
          <w:rFonts w:ascii="Times New Roman" w:hAnsi="Times New Roman"/>
          <w:b/>
          <w:sz w:val="24"/>
          <w:szCs w:val="24"/>
        </w:rPr>
        <w:t xml:space="preserve"> </w:t>
      </w:r>
      <w:r w:rsidR="00791E97">
        <w:rPr>
          <w:rFonts w:ascii="Times New Roman" w:hAnsi="Times New Roman"/>
          <w:sz w:val="24"/>
          <w:szCs w:val="24"/>
        </w:rPr>
        <w:t>Dissertaç</w:t>
      </w:r>
      <w:r w:rsidR="001C48FE">
        <w:rPr>
          <w:rFonts w:ascii="Times New Roman" w:hAnsi="Times New Roman"/>
          <w:sz w:val="24"/>
          <w:szCs w:val="24"/>
        </w:rPr>
        <w:t>ão (Mestrado). Universidade de S</w:t>
      </w:r>
      <w:r w:rsidR="000350BC">
        <w:rPr>
          <w:rFonts w:ascii="Times New Roman" w:hAnsi="Times New Roman"/>
          <w:sz w:val="24"/>
          <w:szCs w:val="24"/>
        </w:rPr>
        <w:t>ão Paulo, 1987.</w:t>
      </w:r>
    </w:p>
    <w:p w:rsidR="00C511AA" w:rsidRDefault="00C511AA" w:rsidP="002F2C96">
      <w:pPr>
        <w:autoSpaceDE w:val="0"/>
        <w:autoSpaceDN w:val="0"/>
        <w:adjustRightInd w:val="0"/>
        <w:spacing w:after="0" w:line="240" w:lineRule="auto"/>
        <w:jc w:val="both"/>
        <w:rPr>
          <w:rFonts w:ascii="Times New Roman" w:hAnsi="Times New Roman" w:cs="Times New Roman"/>
          <w:sz w:val="24"/>
          <w:szCs w:val="24"/>
        </w:rPr>
      </w:pPr>
      <w:r w:rsidRPr="00F3225E">
        <w:rPr>
          <w:rFonts w:ascii="Times New Roman" w:hAnsi="Times New Roman" w:cs="Times New Roman"/>
          <w:sz w:val="24"/>
          <w:szCs w:val="24"/>
        </w:rPr>
        <w:t xml:space="preserve">MARTINS, Eliseu; MIRANDA, José; DINIZ, </w:t>
      </w:r>
      <w:proofErr w:type="spellStart"/>
      <w:r w:rsidRPr="00F3225E">
        <w:rPr>
          <w:rFonts w:ascii="Times New Roman" w:hAnsi="Times New Roman" w:cs="Times New Roman"/>
          <w:sz w:val="24"/>
          <w:szCs w:val="24"/>
        </w:rPr>
        <w:t>Josedilton</w:t>
      </w:r>
      <w:proofErr w:type="spellEnd"/>
      <w:r w:rsidRPr="00F3225E">
        <w:rPr>
          <w:rFonts w:ascii="Times New Roman" w:hAnsi="Times New Roman" w:cs="Times New Roman"/>
          <w:sz w:val="24"/>
          <w:szCs w:val="24"/>
        </w:rPr>
        <w:t xml:space="preserve"> Alves.  </w:t>
      </w:r>
      <w:r w:rsidRPr="00F3225E">
        <w:rPr>
          <w:rFonts w:ascii="Times New Roman" w:hAnsi="Times New Roman" w:cs="Times New Roman"/>
          <w:b/>
          <w:sz w:val="24"/>
          <w:szCs w:val="24"/>
        </w:rPr>
        <w:t>Análise didática das demonstrações contábeis</w:t>
      </w:r>
      <w:r w:rsidRPr="00F3225E">
        <w:rPr>
          <w:rFonts w:ascii="Times New Roman" w:hAnsi="Times New Roman" w:cs="Times New Roman"/>
          <w:sz w:val="24"/>
          <w:szCs w:val="24"/>
        </w:rPr>
        <w:t>.  São Paulo: Atlas, 2014.</w:t>
      </w:r>
    </w:p>
    <w:p w:rsidR="00F7158C" w:rsidRDefault="00F7158C" w:rsidP="002F2C96">
      <w:pPr>
        <w:autoSpaceDE w:val="0"/>
        <w:autoSpaceDN w:val="0"/>
        <w:adjustRightInd w:val="0"/>
        <w:spacing w:after="0" w:line="240" w:lineRule="auto"/>
        <w:jc w:val="both"/>
        <w:rPr>
          <w:rFonts w:ascii="Times New Roman" w:hAnsi="Times New Roman" w:cs="Times New Roman"/>
          <w:sz w:val="24"/>
          <w:szCs w:val="24"/>
        </w:rPr>
      </w:pPr>
    </w:p>
    <w:p w:rsidR="00F7158C" w:rsidRPr="005F7340" w:rsidRDefault="001F5E6F" w:rsidP="002F2C96">
      <w:pPr>
        <w:autoSpaceDE w:val="0"/>
        <w:autoSpaceDN w:val="0"/>
        <w:adjustRightInd w:val="0"/>
        <w:spacing w:after="0" w:line="240" w:lineRule="auto"/>
        <w:jc w:val="both"/>
        <w:rPr>
          <w:rFonts w:ascii="Times New Roman" w:hAnsi="Times New Roman" w:cs="Times New Roman"/>
          <w:sz w:val="24"/>
          <w:szCs w:val="24"/>
          <w:lang w:val="en-US"/>
        </w:rPr>
      </w:pPr>
      <w:r w:rsidRPr="00924CFD">
        <w:rPr>
          <w:rFonts w:ascii="Times New Roman" w:hAnsi="Times New Roman" w:cs="Times New Roman"/>
          <w:sz w:val="24"/>
          <w:szCs w:val="24"/>
          <w:lang w:val="en-US"/>
        </w:rPr>
        <w:t xml:space="preserve">MATSUO, M. </w:t>
      </w:r>
      <w:proofErr w:type="gramStart"/>
      <w:r w:rsidR="00924CFD" w:rsidRPr="00924CFD">
        <w:rPr>
          <w:rFonts w:ascii="Times New Roman" w:hAnsi="Times New Roman" w:cs="Times New Roman"/>
          <w:b/>
          <w:sz w:val="24"/>
          <w:szCs w:val="24"/>
          <w:lang w:val="en-US"/>
        </w:rPr>
        <w:t>A framework for facilitating experiential learning.</w:t>
      </w:r>
      <w:proofErr w:type="gramEnd"/>
      <w:r w:rsidR="00924CFD" w:rsidRPr="00924CFD">
        <w:rPr>
          <w:rFonts w:ascii="Times New Roman" w:hAnsi="Times New Roman" w:cs="Times New Roman"/>
          <w:b/>
          <w:sz w:val="24"/>
          <w:szCs w:val="24"/>
          <w:lang w:val="en-US"/>
        </w:rPr>
        <w:t xml:space="preserve"> </w:t>
      </w:r>
      <w:proofErr w:type="gramStart"/>
      <w:r w:rsidR="005F7340">
        <w:rPr>
          <w:rFonts w:ascii="Times New Roman" w:hAnsi="Times New Roman" w:cs="Times New Roman"/>
          <w:sz w:val="24"/>
          <w:szCs w:val="24"/>
          <w:lang w:val="en-US"/>
        </w:rPr>
        <w:t>Human Resource Development Review, v. 14, n. 4, p. 442-461, 2015.</w:t>
      </w:r>
      <w:proofErr w:type="gramEnd"/>
    </w:p>
    <w:p w:rsidR="00A433A4" w:rsidRPr="00924CFD" w:rsidRDefault="00A433A4" w:rsidP="002F2C96">
      <w:pPr>
        <w:autoSpaceDE w:val="0"/>
        <w:autoSpaceDN w:val="0"/>
        <w:adjustRightInd w:val="0"/>
        <w:spacing w:after="0" w:line="240" w:lineRule="auto"/>
        <w:jc w:val="both"/>
        <w:rPr>
          <w:rFonts w:ascii="Times New Roman" w:hAnsi="Times New Roman" w:cs="Times New Roman"/>
          <w:sz w:val="24"/>
          <w:szCs w:val="24"/>
          <w:lang w:val="en-US"/>
        </w:rPr>
      </w:pPr>
    </w:p>
    <w:p w:rsidR="00A433A4" w:rsidRDefault="00A433A4" w:rsidP="002F2C96">
      <w:pPr>
        <w:spacing w:after="0" w:line="240" w:lineRule="auto"/>
        <w:jc w:val="both"/>
        <w:rPr>
          <w:rFonts w:ascii="Times New Roman" w:hAnsi="Times New Roman" w:cs="Times New Roman"/>
          <w:sz w:val="24"/>
          <w:szCs w:val="24"/>
        </w:rPr>
      </w:pPr>
      <w:r w:rsidRPr="002476AF">
        <w:rPr>
          <w:rFonts w:ascii="Times New Roman" w:hAnsi="Times New Roman" w:cs="Times New Roman"/>
          <w:sz w:val="24"/>
          <w:szCs w:val="24"/>
        </w:rPr>
        <w:t xml:space="preserve">MINISTÉRIO DA EDUCAÇÃO E CULTURA.  </w:t>
      </w:r>
      <w:r w:rsidRPr="002476AF">
        <w:rPr>
          <w:rFonts w:ascii="Times New Roman" w:hAnsi="Times New Roman" w:cs="Times New Roman"/>
          <w:b/>
          <w:sz w:val="24"/>
          <w:szCs w:val="24"/>
        </w:rPr>
        <w:t>Resolução CNE/CES 10, de 16 de dezembro de 2004.</w:t>
      </w:r>
      <w:r w:rsidRPr="002476AF">
        <w:rPr>
          <w:rFonts w:ascii="Times New Roman" w:hAnsi="Times New Roman" w:cs="Times New Roman"/>
          <w:sz w:val="24"/>
          <w:szCs w:val="24"/>
        </w:rPr>
        <w:t xml:space="preserve">  Disponível em: &lt;</w:t>
      </w:r>
      <w:hyperlink r:id="rId13" w:history="1">
        <w:r w:rsidRPr="002476AF">
          <w:rPr>
            <w:rStyle w:val="Hyperlink"/>
            <w:rFonts w:ascii="Times New Roman" w:hAnsi="Times New Roman" w:cs="Times New Roman"/>
            <w:color w:val="auto"/>
            <w:sz w:val="24"/>
            <w:szCs w:val="24"/>
            <w:u w:val="none"/>
          </w:rPr>
          <w:t>http://portal.mec.gov.br/cne/arquivos/pdf/rces10_04.pdf</w:t>
        </w:r>
      </w:hyperlink>
      <w:r w:rsidRPr="002476AF">
        <w:rPr>
          <w:rFonts w:ascii="Times New Roman" w:hAnsi="Times New Roman" w:cs="Times New Roman"/>
          <w:sz w:val="24"/>
          <w:szCs w:val="24"/>
        </w:rPr>
        <w:t>&gt;.  Acesso em 18 de janeiro de 2016.</w:t>
      </w:r>
    </w:p>
    <w:p w:rsidR="004E2236" w:rsidRDefault="004E2236" w:rsidP="002F2C96">
      <w:pPr>
        <w:spacing w:after="0" w:line="240" w:lineRule="auto"/>
        <w:jc w:val="both"/>
        <w:rPr>
          <w:rFonts w:ascii="Times New Roman" w:hAnsi="Times New Roman" w:cs="Times New Roman"/>
          <w:sz w:val="24"/>
          <w:szCs w:val="24"/>
        </w:rPr>
      </w:pPr>
    </w:p>
    <w:p w:rsidR="004E2236" w:rsidRPr="007626A0" w:rsidRDefault="004E2236" w:rsidP="002F2C96">
      <w:pPr>
        <w:spacing w:after="0" w:line="240" w:lineRule="auto"/>
        <w:jc w:val="both"/>
        <w:rPr>
          <w:rFonts w:ascii="Times New Roman" w:hAnsi="Times New Roman" w:cs="Times New Roman"/>
          <w:sz w:val="24"/>
          <w:szCs w:val="24"/>
          <w:lang w:val="en-US"/>
        </w:rPr>
      </w:pPr>
      <w:proofErr w:type="gramStart"/>
      <w:r w:rsidRPr="001B4AED">
        <w:rPr>
          <w:rFonts w:ascii="Times New Roman" w:hAnsi="Times New Roman" w:cs="Times New Roman"/>
          <w:sz w:val="24"/>
          <w:szCs w:val="24"/>
          <w:lang w:val="en-US"/>
        </w:rPr>
        <w:t xml:space="preserve">MINTZBERG, H.; GOSLING, J. </w:t>
      </w:r>
      <w:r w:rsidR="001B4AED" w:rsidRPr="001B4AED">
        <w:rPr>
          <w:rFonts w:ascii="Times New Roman" w:hAnsi="Times New Roman" w:cs="Times New Roman"/>
          <w:b/>
          <w:sz w:val="24"/>
          <w:szCs w:val="24"/>
          <w:lang w:val="en-US"/>
        </w:rPr>
        <w:t>Education managers beyond borders.</w:t>
      </w:r>
      <w:proofErr w:type="gramEnd"/>
      <w:r w:rsidR="001B4AED" w:rsidRPr="001B4AED">
        <w:rPr>
          <w:rFonts w:ascii="Times New Roman" w:hAnsi="Times New Roman" w:cs="Times New Roman"/>
          <w:b/>
          <w:sz w:val="24"/>
          <w:szCs w:val="24"/>
          <w:lang w:val="en-US"/>
        </w:rPr>
        <w:t xml:space="preserve"> </w:t>
      </w:r>
      <w:proofErr w:type="gramStart"/>
      <w:r w:rsidR="007626A0">
        <w:rPr>
          <w:rFonts w:ascii="Times New Roman" w:hAnsi="Times New Roman" w:cs="Times New Roman"/>
          <w:sz w:val="24"/>
          <w:szCs w:val="24"/>
          <w:lang w:val="en-US"/>
        </w:rPr>
        <w:t>Academy of Management Learning and Education, v. 1, n. 1, p. 64-76, 2002.</w:t>
      </w:r>
      <w:proofErr w:type="gramEnd"/>
    </w:p>
    <w:p w:rsidR="00685562" w:rsidRPr="001B4AED" w:rsidRDefault="00685562" w:rsidP="002F2C96">
      <w:pPr>
        <w:autoSpaceDE w:val="0"/>
        <w:autoSpaceDN w:val="0"/>
        <w:adjustRightInd w:val="0"/>
        <w:spacing w:after="0" w:line="240" w:lineRule="auto"/>
        <w:jc w:val="both"/>
        <w:rPr>
          <w:rFonts w:ascii="Times New Roman" w:hAnsi="Times New Roman" w:cs="Times New Roman"/>
          <w:sz w:val="24"/>
          <w:szCs w:val="24"/>
          <w:lang w:val="en-US"/>
        </w:rPr>
      </w:pPr>
    </w:p>
    <w:p w:rsidR="00685562" w:rsidRDefault="00685562" w:rsidP="002F2C96">
      <w:pPr>
        <w:spacing w:line="240" w:lineRule="auto"/>
        <w:jc w:val="both"/>
        <w:rPr>
          <w:rFonts w:ascii="Times New Roman" w:hAnsi="Times New Roman" w:cs="Times New Roman"/>
          <w:sz w:val="24"/>
          <w:szCs w:val="24"/>
        </w:rPr>
      </w:pPr>
      <w:r w:rsidRPr="00F522CB">
        <w:rPr>
          <w:rFonts w:ascii="Times New Roman" w:hAnsi="Times New Roman" w:cs="Times New Roman"/>
          <w:sz w:val="24"/>
          <w:szCs w:val="24"/>
        </w:rPr>
        <w:t xml:space="preserve">OLIVEIRA, Murilo Alvarenga. </w:t>
      </w:r>
      <w:r w:rsidRPr="00685562">
        <w:rPr>
          <w:rFonts w:ascii="Times New Roman" w:hAnsi="Times New Roman" w:cs="Times New Roman"/>
          <w:b/>
          <w:sz w:val="24"/>
          <w:szCs w:val="24"/>
        </w:rPr>
        <w:t>Implantando o laboratório de gestão: um programa integrado de educação gerencial e pesquisa em administração.</w:t>
      </w:r>
      <w:r w:rsidRPr="00F522CB">
        <w:rPr>
          <w:rFonts w:ascii="Times New Roman" w:hAnsi="Times New Roman" w:cs="Times New Roman"/>
          <w:sz w:val="24"/>
          <w:szCs w:val="24"/>
        </w:rPr>
        <w:t xml:space="preserve"> Tese de doutorado. Universidade de são Paulo, 2009.</w:t>
      </w:r>
    </w:p>
    <w:p w:rsidR="001C4721" w:rsidRDefault="001C4721" w:rsidP="002F2C96">
      <w:pPr>
        <w:spacing w:after="0" w:line="240" w:lineRule="auto"/>
        <w:jc w:val="both"/>
        <w:rPr>
          <w:rFonts w:ascii="Times New Roman" w:hAnsi="Times New Roman"/>
          <w:sz w:val="24"/>
          <w:szCs w:val="24"/>
        </w:rPr>
      </w:pPr>
      <w:r w:rsidRPr="0077340C">
        <w:rPr>
          <w:rFonts w:ascii="Times New Roman" w:hAnsi="Times New Roman"/>
          <w:sz w:val="24"/>
          <w:szCs w:val="24"/>
        </w:rPr>
        <w:t xml:space="preserve">OLIVEIRA, Murilo Alvarenga; SAUAIA, Antonio Carlos Aidar.  </w:t>
      </w:r>
      <w:r w:rsidRPr="0077340C">
        <w:rPr>
          <w:rFonts w:ascii="Times New Roman" w:hAnsi="Times New Roman"/>
          <w:b/>
          <w:bCs/>
          <w:sz w:val="24"/>
          <w:szCs w:val="24"/>
        </w:rPr>
        <w:t>Impressão docente para aprendizagem vivencial: um estudo dos benefícios dos jogos de empresas.</w:t>
      </w:r>
      <w:r w:rsidRPr="0077340C">
        <w:rPr>
          <w:rFonts w:ascii="Times New Roman" w:hAnsi="Times New Roman"/>
          <w:sz w:val="24"/>
          <w:szCs w:val="24"/>
        </w:rPr>
        <w:t xml:space="preserve">  Administração: Ensino e Pesquisa.  Rio de Janeiro, 2011.</w:t>
      </w:r>
    </w:p>
    <w:p w:rsidR="00A85678" w:rsidRDefault="00A85678" w:rsidP="002F2C96">
      <w:pPr>
        <w:spacing w:after="0" w:line="240" w:lineRule="auto"/>
        <w:jc w:val="both"/>
        <w:rPr>
          <w:rFonts w:ascii="Times New Roman" w:hAnsi="Times New Roman"/>
          <w:sz w:val="24"/>
          <w:szCs w:val="24"/>
        </w:rPr>
      </w:pPr>
    </w:p>
    <w:p w:rsidR="00A85678" w:rsidRPr="00B92DEA" w:rsidRDefault="00A85678" w:rsidP="002F2C96">
      <w:pPr>
        <w:spacing w:after="0" w:line="240" w:lineRule="auto"/>
        <w:jc w:val="both"/>
        <w:rPr>
          <w:rFonts w:ascii="Times New Roman" w:hAnsi="Times New Roman"/>
          <w:b/>
          <w:sz w:val="24"/>
          <w:szCs w:val="24"/>
          <w:lang w:val="en-US"/>
        </w:rPr>
      </w:pPr>
      <w:r w:rsidRPr="00A033BE">
        <w:rPr>
          <w:rFonts w:ascii="Times New Roman" w:hAnsi="Times New Roman"/>
          <w:sz w:val="24"/>
          <w:szCs w:val="24"/>
        </w:rPr>
        <w:t xml:space="preserve">PEDLER, M. </w:t>
      </w:r>
      <w:proofErr w:type="spellStart"/>
      <w:r w:rsidR="00C34A9C" w:rsidRPr="00A033BE">
        <w:rPr>
          <w:rFonts w:ascii="Times New Roman" w:hAnsi="Times New Roman"/>
          <w:b/>
          <w:sz w:val="24"/>
          <w:szCs w:val="24"/>
        </w:rPr>
        <w:t>Action</w:t>
      </w:r>
      <w:proofErr w:type="spellEnd"/>
      <w:r w:rsidR="00C34A9C" w:rsidRPr="00A033BE">
        <w:rPr>
          <w:rFonts w:ascii="Times New Roman" w:hAnsi="Times New Roman"/>
          <w:b/>
          <w:sz w:val="24"/>
          <w:szCs w:val="24"/>
        </w:rPr>
        <w:t xml:space="preserve"> </w:t>
      </w:r>
      <w:proofErr w:type="spellStart"/>
      <w:r w:rsidR="00C34A9C" w:rsidRPr="00A033BE">
        <w:rPr>
          <w:rFonts w:ascii="Times New Roman" w:hAnsi="Times New Roman"/>
          <w:b/>
          <w:sz w:val="24"/>
          <w:szCs w:val="24"/>
        </w:rPr>
        <w:t>learning</w:t>
      </w:r>
      <w:proofErr w:type="spellEnd"/>
      <w:r w:rsidR="00C34A9C" w:rsidRPr="00A033BE">
        <w:rPr>
          <w:rFonts w:ascii="Times New Roman" w:hAnsi="Times New Roman"/>
          <w:b/>
          <w:sz w:val="24"/>
          <w:szCs w:val="24"/>
        </w:rPr>
        <w:t xml:space="preserve"> in </w:t>
      </w:r>
      <w:proofErr w:type="spellStart"/>
      <w:r w:rsidR="00C34A9C" w:rsidRPr="00A033BE">
        <w:rPr>
          <w:rFonts w:ascii="Times New Roman" w:hAnsi="Times New Roman"/>
          <w:b/>
          <w:sz w:val="24"/>
          <w:szCs w:val="24"/>
        </w:rPr>
        <w:t>p</w:t>
      </w:r>
      <w:r w:rsidR="005D3CF0" w:rsidRPr="00A033BE">
        <w:rPr>
          <w:rFonts w:ascii="Times New Roman" w:hAnsi="Times New Roman"/>
          <w:b/>
          <w:sz w:val="24"/>
          <w:szCs w:val="24"/>
        </w:rPr>
        <w:t>ractice</w:t>
      </w:r>
      <w:proofErr w:type="spellEnd"/>
      <w:r w:rsidR="005D3CF0" w:rsidRPr="00A033BE">
        <w:rPr>
          <w:rFonts w:ascii="Times New Roman" w:hAnsi="Times New Roman"/>
          <w:b/>
          <w:sz w:val="24"/>
          <w:szCs w:val="24"/>
        </w:rPr>
        <w:t>.</w:t>
      </w:r>
      <w:r w:rsidR="00C34A9C" w:rsidRPr="00A033BE">
        <w:rPr>
          <w:rFonts w:ascii="Times New Roman" w:hAnsi="Times New Roman"/>
          <w:b/>
          <w:sz w:val="24"/>
          <w:szCs w:val="24"/>
        </w:rPr>
        <w:t xml:space="preserve"> </w:t>
      </w:r>
      <w:proofErr w:type="gramStart"/>
      <w:r w:rsidR="00572AEB" w:rsidRPr="00B92DEA">
        <w:rPr>
          <w:rFonts w:ascii="Times New Roman" w:hAnsi="Times New Roman"/>
          <w:sz w:val="24"/>
          <w:szCs w:val="24"/>
          <w:lang w:val="en-US"/>
        </w:rPr>
        <w:t xml:space="preserve">4ª </w:t>
      </w:r>
      <w:proofErr w:type="spellStart"/>
      <w:r w:rsidR="00572AEB" w:rsidRPr="00B92DEA">
        <w:rPr>
          <w:rFonts w:ascii="Times New Roman" w:hAnsi="Times New Roman"/>
          <w:sz w:val="24"/>
          <w:szCs w:val="24"/>
          <w:lang w:val="en-US"/>
        </w:rPr>
        <w:t>e</w:t>
      </w:r>
      <w:r w:rsidR="00C34A9C" w:rsidRPr="00B92DEA">
        <w:rPr>
          <w:rFonts w:ascii="Times New Roman" w:hAnsi="Times New Roman"/>
          <w:sz w:val="24"/>
          <w:szCs w:val="24"/>
          <w:lang w:val="en-US"/>
        </w:rPr>
        <w:t>dição</w:t>
      </w:r>
      <w:proofErr w:type="spellEnd"/>
      <w:r w:rsidR="00C34A9C" w:rsidRPr="00B92DEA">
        <w:rPr>
          <w:rFonts w:ascii="Times New Roman" w:hAnsi="Times New Roman"/>
          <w:sz w:val="24"/>
          <w:szCs w:val="24"/>
          <w:lang w:val="en-US"/>
        </w:rPr>
        <w:t>.</w:t>
      </w:r>
      <w:proofErr w:type="gramEnd"/>
      <w:r w:rsidR="00572AEB" w:rsidRPr="00B92DEA">
        <w:rPr>
          <w:rFonts w:ascii="Times New Roman" w:hAnsi="Times New Roman"/>
          <w:sz w:val="24"/>
          <w:szCs w:val="24"/>
          <w:lang w:val="en-US"/>
        </w:rPr>
        <w:t xml:space="preserve"> </w:t>
      </w:r>
      <w:r w:rsidR="00C71DF7" w:rsidRPr="00B92DEA">
        <w:rPr>
          <w:rFonts w:ascii="Times New Roman" w:hAnsi="Times New Roman"/>
          <w:sz w:val="24"/>
          <w:szCs w:val="24"/>
          <w:lang w:val="en-US"/>
        </w:rPr>
        <w:t xml:space="preserve">London: </w:t>
      </w:r>
      <w:r w:rsidR="00C7077F" w:rsidRPr="00B92DEA">
        <w:rPr>
          <w:rFonts w:ascii="Times New Roman" w:hAnsi="Times New Roman"/>
          <w:sz w:val="24"/>
          <w:szCs w:val="24"/>
          <w:lang w:val="en-US"/>
        </w:rPr>
        <w:t>Gower Publishing Limited, 2011.</w:t>
      </w:r>
      <w:r w:rsidR="00C34A9C" w:rsidRPr="00B92DEA">
        <w:rPr>
          <w:rFonts w:ascii="Times New Roman" w:hAnsi="Times New Roman"/>
          <w:sz w:val="24"/>
          <w:szCs w:val="24"/>
          <w:lang w:val="en-US"/>
        </w:rPr>
        <w:t xml:space="preserve"> </w:t>
      </w:r>
      <w:r w:rsidR="005D3CF0" w:rsidRPr="00B92DEA">
        <w:rPr>
          <w:rFonts w:ascii="Times New Roman" w:hAnsi="Times New Roman"/>
          <w:b/>
          <w:sz w:val="24"/>
          <w:szCs w:val="24"/>
          <w:lang w:val="en-US"/>
        </w:rPr>
        <w:t xml:space="preserve"> </w:t>
      </w:r>
    </w:p>
    <w:p w:rsidR="00966C55" w:rsidRPr="00B92DEA" w:rsidRDefault="00966C55" w:rsidP="002F2C96">
      <w:pPr>
        <w:spacing w:after="0" w:line="240" w:lineRule="auto"/>
        <w:jc w:val="both"/>
        <w:rPr>
          <w:rFonts w:ascii="Times New Roman" w:hAnsi="Times New Roman"/>
          <w:b/>
          <w:sz w:val="24"/>
          <w:szCs w:val="24"/>
          <w:lang w:val="en-US"/>
        </w:rPr>
      </w:pPr>
    </w:p>
    <w:p w:rsidR="00966C55" w:rsidRPr="009D21EA" w:rsidRDefault="00A01E8C" w:rsidP="002F2C96">
      <w:pPr>
        <w:spacing w:after="0" w:line="240" w:lineRule="auto"/>
        <w:jc w:val="both"/>
        <w:rPr>
          <w:rFonts w:ascii="Times New Roman" w:hAnsi="Times New Roman"/>
          <w:b/>
          <w:sz w:val="24"/>
          <w:szCs w:val="24"/>
        </w:rPr>
      </w:pPr>
      <w:r w:rsidRPr="00BF4504">
        <w:rPr>
          <w:rFonts w:ascii="Times New Roman" w:hAnsi="Times New Roman"/>
          <w:sz w:val="24"/>
          <w:szCs w:val="24"/>
          <w:lang w:val="en-US"/>
        </w:rPr>
        <w:t xml:space="preserve">PETRIDIS, P; HADJICOSTA, K.; GUANG, V. S.; </w:t>
      </w:r>
      <w:r w:rsidR="002C357C" w:rsidRPr="00BF4504">
        <w:rPr>
          <w:rFonts w:ascii="Times New Roman" w:hAnsi="Times New Roman"/>
          <w:sz w:val="24"/>
          <w:szCs w:val="24"/>
          <w:lang w:val="en-US"/>
        </w:rPr>
        <w:t xml:space="preserve">DUNWELL, I.; BAINES, T.; BIGDELI, A.; BUSTINZA, O. F.; UREN, V. </w:t>
      </w:r>
      <w:r w:rsidR="00BF4504" w:rsidRPr="00BF4504">
        <w:rPr>
          <w:rFonts w:ascii="Times New Roman" w:hAnsi="Times New Roman"/>
          <w:b/>
          <w:sz w:val="24"/>
          <w:szCs w:val="24"/>
          <w:lang w:val="en-US"/>
        </w:rPr>
        <w:t>State-of-the-art in business games.</w:t>
      </w:r>
      <w:r w:rsidR="00BF4504">
        <w:rPr>
          <w:rFonts w:ascii="Times New Roman" w:hAnsi="Times New Roman"/>
          <w:b/>
          <w:sz w:val="24"/>
          <w:szCs w:val="24"/>
          <w:lang w:val="en-US"/>
        </w:rPr>
        <w:t xml:space="preserve"> </w:t>
      </w:r>
      <w:proofErr w:type="spellStart"/>
      <w:r w:rsidR="009D21EA" w:rsidRPr="009D21EA">
        <w:rPr>
          <w:rFonts w:ascii="Times New Roman" w:hAnsi="Times New Roman"/>
          <w:sz w:val="24"/>
          <w:szCs w:val="24"/>
        </w:rPr>
        <w:t>International</w:t>
      </w:r>
      <w:proofErr w:type="spellEnd"/>
      <w:r w:rsidR="009D21EA" w:rsidRPr="009D21EA">
        <w:rPr>
          <w:rFonts w:ascii="Times New Roman" w:hAnsi="Times New Roman"/>
          <w:sz w:val="24"/>
          <w:szCs w:val="24"/>
        </w:rPr>
        <w:t xml:space="preserve"> </w:t>
      </w:r>
      <w:proofErr w:type="spellStart"/>
      <w:r w:rsidR="009D21EA" w:rsidRPr="009D21EA">
        <w:rPr>
          <w:rFonts w:ascii="Times New Roman" w:hAnsi="Times New Roman"/>
          <w:sz w:val="24"/>
          <w:szCs w:val="24"/>
        </w:rPr>
        <w:t>Journal</w:t>
      </w:r>
      <w:proofErr w:type="spellEnd"/>
      <w:r w:rsidR="009D21EA" w:rsidRPr="009D21EA">
        <w:rPr>
          <w:rFonts w:ascii="Times New Roman" w:hAnsi="Times New Roman"/>
          <w:sz w:val="24"/>
          <w:szCs w:val="24"/>
        </w:rPr>
        <w:t xml:space="preserve"> </w:t>
      </w:r>
      <w:proofErr w:type="spellStart"/>
      <w:r w:rsidR="009D21EA" w:rsidRPr="009D21EA">
        <w:rPr>
          <w:rFonts w:ascii="Times New Roman" w:hAnsi="Times New Roman"/>
          <w:sz w:val="24"/>
          <w:szCs w:val="24"/>
        </w:rPr>
        <w:t>of</w:t>
      </w:r>
      <w:proofErr w:type="spellEnd"/>
      <w:r w:rsidR="009D21EA" w:rsidRPr="009D21EA">
        <w:rPr>
          <w:rFonts w:ascii="Times New Roman" w:hAnsi="Times New Roman"/>
          <w:sz w:val="24"/>
          <w:szCs w:val="24"/>
        </w:rPr>
        <w:t xml:space="preserve"> </w:t>
      </w:r>
      <w:proofErr w:type="spellStart"/>
      <w:r w:rsidR="009D21EA" w:rsidRPr="009D21EA">
        <w:rPr>
          <w:rFonts w:ascii="Times New Roman" w:hAnsi="Times New Roman"/>
          <w:sz w:val="24"/>
          <w:szCs w:val="24"/>
        </w:rPr>
        <w:t>Serious</w:t>
      </w:r>
      <w:proofErr w:type="spellEnd"/>
      <w:r w:rsidR="009D21EA" w:rsidRPr="009D21EA">
        <w:rPr>
          <w:rFonts w:ascii="Times New Roman" w:hAnsi="Times New Roman"/>
          <w:sz w:val="24"/>
          <w:szCs w:val="24"/>
        </w:rPr>
        <w:t xml:space="preserve"> Games, v. 2, n. 1</w:t>
      </w:r>
      <w:r w:rsidR="009D21EA">
        <w:rPr>
          <w:rFonts w:ascii="Times New Roman" w:hAnsi="Times New Roman"/>
          <w:sz w:val="24"/>
          <w:szCs w:val="24"/>
        </w:rPr>
        <w:t xml:space="preserve">, p. </w:t>
      </w:r>
      <w:r w:rsidR="00A0053C">
        <w:rPr>
          <w:rFonts w:ascii="Times New Roman" w:hAnsi="Times New Roman"/>
          <w:sz w:val="24"/>
          <w:szCs w:val="24"/>
        </w:rPr>
        <w:t xml:space="preserve">55-69, </w:t>
      </w:r>
      <w:r w:rsidR="000C036F">
        <w:rPr>
          <w:rFonts w:ascii="Times New Roman" w:hAnsi="Times New Roman"/>
          <w:sz w:val="24"/>
          <w:szCs w:val="24"/>
        </w:rPr>
        <w:t xml:space="preserve">2015. </w:t>
      </w:r>
      <w:r w:rsidR="00BF4504" w:rsidRPr="009D21EA">
        <w:rPr>
          <w:rFonts w:ascii="Times New Roman" w:hAnsi="Times New Roman"/>
          <w:b/>
          <w:sz w:val="24"/>
          <w:szCs w:val="24"/>
        </w:rPr>
        <w:t xml:space="preserve"> </w:t>
      </w:r>
    </w:p>
    <w:p w:rsidR="00572AEB" w:rsidRPr="009D21EA" w:rsidRDefault="00572AEB" w:rsidP="002F2C96">
      <w:pPr>
        <w:spacing w:after="0" w:line="240" w:lineRule="auto"/>
        <w:jc w:val="both"/>
        <w:rPr>
          <w:rFonts w:ascii="Times New Roman" w:hAnsi="Times New Roman"/>
          <w:b/>
          <w:sz w:val="24"/>
          <w:szCs w:val="24"/>
        </w:rPr>
      </w:pPr>
    </w:p>
    <w:p w:rsidR="00F0650D" w:rsidRPr="00A033BE" w:rsidRDefault="00F0650D" w:rsidP="002F2C96">
      <w:pPr>
        <w:spacing w:after="0" w:line="240" w:lineRule="auto"/>
        <w:jc w:val="both"/>
        <w:rPr>
          <w:rFonts w:ascii="Times New Roman" w:hAnsi="Times New Roman" w:cs="Times New Roman"/>
          <w:sz w:val="24"/>
          <w:szCs w:val="24"/>
          <w:lang w:val="en-US"/>
        </w:rPr>
      </w:pPr>
      <w:r w:rsidRPr="002476AF">
        <w:rPr>
          <w:rFonts w:ascii="Times New Roman" w:hAnsi="Times New Roman" w:cs="Times New Roman"/>
          <w:sz w:val="24"/>
          <w:szCs w:val="24"/>
        </w:rPr>
        <w:t xml:space="preserve">PLANALTO.  </w:t>
      </w:r>
      <w:hyperlink r:id="rId14" w:history="1">
        <w:r w:rsidRPr="002476AF">
          <w:rPr>
            <w:rStyle w:val="Hyperlink"/>
            <w:rFonts w:ascii="Times New Roman" w:hAnsi="Times New Roman" w:cs="Times New Roman"/>
            <w:b/>
            <w:bCs/>
            <w:color w:val="auto"/>
            <w:sz w:val="24"/>
            <w:szCs w:val="24"/>
            <w:u w:val="none"/>
          </w:rPr>
          <w:t>LEI Nº 11.638, DE 28</w:t>
        </w:r>
        <w:r w:rsidRPr="002476AF">
          <w:rPr>
            <w:rStyle w:val="apple-converted-space"/>
            <w:rFonts w:ascii="Times New Roman" w:hAnsi="Times New Roman" w:cs="Times New Roman"/>
            <w:b/>
            <w:bCs/>
            <w:sz w:val="24"/>
            <w:szCs w:val="24"/>
          </w:rPr>
          <w:t> </w:t>
        </w:r>
      </w:hyperlink>
      <w:hyperlink r:id="rId15" w:history="1">
        <w:r w:rsidRPr="002476AF">
          <w:rPr>
            <w:rStyle w:val="Hyperlink"/>
            <w:rFonts w:ascii="Times New Roman" w:hAnsi="Times New Roman" w:cs="Times New Roman"/>
            <w:b/>
            <w:bCs/>
            <w:color w:val="auto"/>
            <w:sz w:val="24"/>
            <w:szCs w:val="24"/>
            <w:u w:val="none"/>
          </w:rPr>
          <w:t>DE</w:t>
        </w:r>
      </w:hyperlink>
      <w:hyperlink r:id="rId16" w:history="1">
        <w:r w:rsidRPr="002476AF">
          <w:rPr>
            <w:rStyle w:val="apple-converted-space"/>
            <w:rFonts w:ascii="Times New Roman" w:hAnsi="Times New Roman" w:cs="Times New Roman"/>
            <w:b/>
            <w:bCs/>
            <w:sz w:val="24"/>
            <w:szCs w:val="24"/>
          </w:rPr>
          <w:t> </w:t>
        </w:r>
        <w:r w:rsidRPr="002476AF">
          <w:rPr>
            <w:rStyle w:val="Hyperlink"/>
            <w:rFonts w:ascii="Times New Roman" w:hAnsi="Times New Roman" w:cs="Times New Roman"/>
            <w:b/>
            <w:bCs/>
            <w:color w:val="auto"/>
            <w:sz w:val="24"/>
            <w:szCs w:val="24"/>
            <w:u w:val="none"/>
          </w:rPr>
          <w:t>DEZEMBRO DE 2007.</w:t>
        </w:r>
      </w:hyperlink>
      <w:proofErr w:type="gramStart"/>
      <w:r w:rsidRPr="002476AF">
        <w:rPr>
          <w:rStyle w:val="Forte"/>
          <w:rFonts w:ascii="Times New Roman" w:hAnsi="Times New Roman" w:cs="Times New Roman"/>
          <w:sz w:val="24"/>
          <w:szCs w:val="24"/>
        </w:rPr>
        <w:t xml:space="preserve">  </w:t>
      </w:r>
      <w:proofErr w:type="gramEnd"/>
      <w:r w:rsidRPr="002476AF">
        <w:rPr>
          <w:rStyle w:val="Forte"/>
          <w:rFonts w:ascii="Times New Roman" w:hAnsi="Times New Roman" w:cs="Times New Roman"/>
          <w:sz w:val="24"/>
          <w:szCs w:val="24"/>
        </w:rPr>
        <w:t xml:space="preserve">Disponível em: </w:t>
      </w:r>
      <w:r>
        <w:rPr>
          <w:rStyle w:val="Forte"/>
          <w:rFonts w:ascii="Times New Roman" w:hAnsi="Times New Roman" w:cs="Times New Roman"/>
          <w:sz w:val="24"/>
          <w:szCs w:val="24"/>
        </w:rPr>
        <w:t>&lt;</w:t>
      </w:r>
      <w:hyperlink r:id="rId17" w:history="1">
        <w:r w:rsidRPr="002476AF">
          <w:rPr>
            <w:rStyle w:val="Hyperlink"/>
            <w:rFonts w:ascii="Times New Roman" w:hAnsi="Times New Roman" w:cs="Times New Roman"/>
            <w:color w:val="auto"/>
            <w:sz w:val="24"/>
            <w:szCs w:val="24"/>
            <w:u w:val="none"/>
          </w:rPr>
          <w:t>http://www.planalto.gov.br/ccivil_03/_ato2007-2010/2007/lei/l11638.htm</w:t>
        </w:r>
      </w:hyperlink>
      <w:r>
        <w:rPr>
          <w:rStyle w:val="Forte"/>
          <w:rFonts w:ascii="Times New Roman" w:hAnsi="Times New Roman" w:cs="Times New Roman"/>
          <w:sz w:val="24"/>
          <w:szCs w:val="24"/>
        </w:rPr>
        <w:t>&gt;</w:t>
      </w:r>
      <w:r w:rsidRPr="002476AF">
        <w:rPr>
          <w:rFonts w:ascii="Times New Roman" w:hAnsi="Times New Roman" w:cs="Times New Roman"/>
          <w:sz w:val="24"/>
          <w:szCs w:val="24"/>
        </w:rPr>
        <w:t xml:space="preserve">.  </w:t>
      </w:r>
      <w:proofErr w:type="spellStart"/>
      <w:proofErr w:type="gramStart"/>
      <w:r w:rsidRPr="00A033BE">
        <w:rPr>
          <w:rFonts w:ascii="Times New Roman" w:hAnsi="Times New Roman" w:cs="Times New Roman"/>
          <w:sz w:val="24"/>
          <w:szCs w:val="24"/>
          <w:lang w:val="en-US"/>
        </w:rPr>
        <w:t>Acesso</w:t>
      </w:r>
      <w:proofErr w:type="spellEnd"/>
      <w:r w:rsidRPr="00A033BE">
        <w:rPr>
          <w:rFonts w:ascii="Times New Roman" w:hAnsi="Times New Roman" w:cs="Times New Roman"/>
          <w:sz w:val="24"/>
          <w:szCs w:val="24"/>
          <w:lang w:val="en-US"/>
        </w:rPr>
        <w:t xml:space="preserve"> </w:t>
      </w:r>
      <w:proofErr w:type="spellStart"/>
      <w:r w:rsidRPr="00A033BE">
        <w:rPr>
          <w:rFonts w:ascii="Times New Roman" w:hAnsi="Times New Roman" w:cs="Times New Roman"/>
          <w:sz w:val="24"/>
          <w:szCs w:val="24"/>
          <w:lang w:val="en-US"/>
        </w:rPr>
        <w:t>em</w:t>
      </w:r>
      <w:proofErr w:type="spellEnd"/>
      <w:r w:rsidRPr="00A033BE">
        <w:rPr>
          <w:rFonts w:ascii="Times New Roman" w:hAnsi="Times New Roman" w:cs="Times New Roman"/>
          <w:sz w:val="24"/>
          <w:szCs w:val="24"/>
          <w:lang w:val="en-US"/>
        </w:rPr>
        <w:t xml:space="preserve"> 18 de </w:t>
      </w:r>
      <w:proofErr w:type="spellStart"/>
      <w:r w:rsidRPr="00A033BE">
        <w:rPr>
          <w:rFonts w:ascii="Times New Roman" w:hAnsi="Times New Roman" w:cs="Times New Roman"/>
          <w:sz w:val="24"/>
          <w:szCs w:val="24"/>
          <w:lang w:val="en-US"/>
        </w:rPr>
        <w:t>janeiro</w:t>
      </w:r>
      <w:proofErr w:type="spellEnd"/>
      <w:r w:rsidRPr="00A033BE">
        <w:rPr>
          <w:rFonts w:ascii="Times New Roman" w:hAnsi="Times New Roman" w:cs="Times New Roman"/>
          <w:sz w:val="24"/>
          <w:szCs w:val="24"/>
          <w:lang w:val="en-US"/>
        </w:rPr>
        <w:t xml:space="preserve"> de 2016.</w:t>
      </w:r>
      <w:proofErr w:type="gramEnd"/>
    </w:p>
    <w:p w:rsidR="003760BB" w:rsidRPr="00A033BE" w:rsidRDefault="003760BB" w:rsidP="002F2C96">
      <w:pPr>
        <w:spacing w:after="0" w:line="240" w:lineRule="auto"/>
        <w:jc w:val="both"/>
        <w:rPr>
          <w:rFonts w:ascii="Times New Roman" w:hAnsi="Times New Roman" w:cs="Times New Roman"/>
          <w:sz w:val="24"/>
          <w:szCs w:val="24"/>
          <w:lang w:val="en-US"/>
        </w:rPr>
      </w:pPr>
    </w:p>
    <w:p w:rsidR="003760BB" w:rsidRPr="00D33A7E" w:rsidRDefault="007221D8" w:rsidP="002F2C96">
      <w:pPr>
        <w:spacing w:after="0" w:line="240" w:lineRule="auto"/>
        <w:jc w:val="both"/>
        <w:rPr>
          <w:rFonts w:ascii="Times New Roman" w:hAnsi="Times New Roman" w:cs="Times New Roman"/>
          <w:sz w:val="24"/>
          <w:szCs w:val="24"/>
          <w:lang w:val="en-US"/>
        </w:rPr>
      </w:pPr>
      <w:proofErr w:type="gramStart"/>
      <w:r w:rsidRPr="00A339F9">
        <w:rPr>
          <w:rFonts w:ascii="Times New Roman" w:hAnsi="Times New Roman" w:cs="Times New Roman"/>
          <w:sz w:val="24"/>
          <w:szCs w:val="24"/>
          <w:lang w:val="en-US"/>
        </w:rPr>
        <w:t>ROMERO, M; USART, M.; OTT, M.</w:t>
      </w:r>
      <w:proofErr w:type="gramEnd"/>
      <w:r w:rsidRPr="00A339F9">
        <w:rPr>
          <w:rFonts w:ascii="Times New Roman" w:hAnsi="Times New Roman" w:cs="Times New Roman"/>
          <w:sz w:val="24"/>
          <w:szCs w:val="24"/>
          <w:lang w:val="en-US"/>
        </w:rPr>
        <w:t xml:space="preserve"> </w:t>
      </w:r>
      <w:r w:rsidR="00A339F9" w:rsidRPr="00A339F9">
        <w:rPr>
          <w:rFonts w:ascii="Times New Roman" w:hAnsi="Times New Roman" w:cs="Times New Roman"/>
          <w:b/>
          <w:sz w:val="24"/>
          <w:szCs w:val="24"/>
          <w:lang w:val="en-US"/>
        </w:rPr>
        <w:t>Can serious games c</w:t>
      </w:r>
      <w:r w:rsidR="00A339F9">
        <w:rPr>
          <w:rFonts w:ascii="Times New Roman" w:hAnsi="Times New Roman" w:cs="Times New Roman"/>
          <w:b/>
          <w:sz w:val="24"/>
          <w:szCs w:val="24"/>
          <w:lang w:val="en-US"/>
        </w:rPr>
        <w:t xml:space="preserve">ontribute to developing and sustaining 21 </w:t>
      </w:r>
      <w:proofErr w:type="spellStart"/>
      <w:r w:rsidR="00A339F9">
        <w:rPr>
          <w:rFonts w:ascii="Times New Roman" w:hAnsi="Times New Roman" w:cs="Times New Roman"/>
          <w:b/>
          <w:sz w:val="24"/>
          <w:szCs w:val="24"/>
          <w:lang w:val="en-US"/>
        </w:rPr>
        <w:t>st</w:t>
      </w:r>
      <w:proofErr w:type="spellEnd"/>
      <w:r w:rsidR="00A339F9">
        <w:rPr>
          <w:rFonts w:ascii="Times New Roman" w:hAnsi="Times New Roman" w:cs="Times New Roman"/>
          <w:b/>
          <w:sz w:val="24"/>
          <w:szCs w:val="24"/>
          <w:lang w:val="en-US"/>
        </w:rPr>
        <w:t xml:space="preserve"> century skills? </w:t>
      </w:r>
      <w:proofErr w:type="gramStart"/>
      <w:r w:rsidR="00D33A7E">
        <w:rPr>
          <w:rFonts w:ascii="Times New Roman" w:hAnsi="Times New Roman" w:cs="Times New Roman"/>
          <w:sz w:val="24"/>
          <w:szCs w:val="24"/>
          <w:lang w:val="en-US"/>
        </w:rPr>
        <w:t xml:space="preserve">Games and culture, </w:t>
      </w:r>
      <w:r w:rsidR="00BA4567">
        <w:rPr>
          <w:rFonts w:ascii="Times New Roman" w:hAnsi="Times New Roman" w:cs="Times New Roman"/>
          <w:sz w:val="24"/>
          <w:szCs w:val="24"/>
          <w:lang w:val="en-US"/>
        </w:rPr>
        <w:t>v. 10, n. 2, p.148-177</w:t>
      </w:r>
      <w:r w:rsidR="00D33A7E">
        <w:rPr>
          <w:rFonts w:ascii="Times New Roman" w:hAnsi="Times New Roman" w:cs="Times New Roman"/>
          <w:sz w:val="24"/>
          <w:szCs w:val="24"/>
          <w:lang w:val="en-US"/>
        </w:rPr>
        <w:t>, 2</w:t>
      </w:r>
      <w:r w:rsidR="00BA4567">
        <w:rPr>
          <w:rFonts w:ascii="Times New Roman" w:hAnsi="Times New Roman" w:cs="Times New Roman"/>
          <w:sz w:val="24"/>
          <w:szCs w:val="24"/>
          <w:lang w:val="en-US"/>
        </w:rPr>
        <w:t>015</w:t>
      </w:r>
      <w:r w:rsidR="00D33A7E">
        <w:rPr>
          <w:rFonts w:ascii="Times New Roman" w:hAnsi="Times New Roman" w:cs="Times New Roman"/>
          <w:sz w:val="24"/>
          <w:szCs w:val="24"/>
          <w:lang w:val="en-US"/>
        </w:rPr>
        <w:t>.</w:t>
      </w:r>
      <w:proofErr w:type="gramEnd"/>
    </w:p>
    <w:p w:rsidR="00C845D0" w:rsidRPr="00A339F9" w:rsidRDefault="00C845D0" w:rsidP="002F2C96">
      <w:pPr>
        <w:spacing w:after="0" w:line="240" w:lineRule="auto"/>
        <w:jc w:val="both"/>
        <w:rPr>
          <w:rFonts w:ascii="Times New Roman" w:hAnsi="Times New Roman" w:cs="Times New Roman"/>
          <w:sz w:val="24"/>
          <w:szCs w:val="24"/>
          <w:lang w:val="en-US"/>
        </w:rPr>
      </w:pPr>
    </w:p>
    <w:p w:rsidR="00C845D0" w:rsidRPr="00B92DEA" w:rsidRDefault="00F53F5E" w:rsidP="002F2C96">
      <w:pPr>
        <w:spacing w:after="0" w:line="240" w:lineRule="auto"/>
        <w:jc w:val="both"/>
        <w:rPr>
          <w:rFonts w:ascii="Times New Roman" w:hAnsi="Times New Roman" w:cs="Times New Roman"/>
          <w:sz w:val="24"/>
          <w:szCs w:val="24"/>
        </w:rPr>
      </w:pPr>
      <w:proofErr w:type="gramStart"/>
      <w:r w:rsidRPr="005965E3">
        <w:rPr>
          <w:rFonts w:ascii="Times New Roman" w:hAnsi="Times New Roman" w:cs="Times New Roman"/>
          <w:sz w:val="24"/>
          <w:szCs w:val="24"/>
          <w:lang w:val="en-US"/>
        </w:rPr>
        <w:t xml:space="preserve">RUOHOMÄKI, V. </w:t>
      </w:r>
      <w:r w:rsidR="005965E3" w:rsidRPr="005965E3">
        <w:rPr>
          <w:rFonts w:ascii="Times New Roman" w:hAnsi="Times New Roman" w:cs="Times New Roman"/>
          <w:sz w:val="24"/>
          <w:szCs w:val="24"/>
          <w:lang w:val="en-US"/>
        </w:rPr>
        <w:t>Viewpoints on learning and education with simulation games.</w:t>
      </w:r>
      <w:proofErr w:type="gramEnd"/>
      <w:r w:rsidR="005965E3" w:rsidRPr="005965E3">
        <w:rPr>
          <w:rFonts w:ascii="Times New Roman" w:hAnsi="Times New Roman" w:cs="Times New Roman"/>
          <w:sz w:val="24"/>
          <w:szCs w:val="24"/>
          <w:lang w:val="en-US"/>
        </w:rPr>
        <w:t xml:space="preserve"> </w:t>
      </w:r>
      <w:r w:rsidR="009501E2">
        <w:rPr>
          <w:rFonts w:ascii="Times New Roman" w:hAnsi="Times New Roman" w:cs="Times New Roman"/>
          <w:sz w:val="24"/>
          <w:szCs w:val="24"/>
          <w:lang w:val="en-US"/>
        </w:rPr>
        <w:t xml:space="preserve">In: </w:t>
      </w:r>
      <w:r w:rsidR="009C18CE">
        <w:rPr>
          <w:rFonts w:ascii="Times New Roman" w:hAnsi="Times New Roman" w:cs="Times New Roman"/>
          <w:sz w:val="24"/>
          <w:szCs w:val="24"/>
          <w:lang w:val="en-US"/>
        </w:rPr>
        <w:t xml:space="preserve">RIIS, J. O. </w:t>
      </w:r>
      <w:proofErr w:type="spellStart"/>
      <w:r w:rsidR="00BB5170">
        <w:rPr>
          <w:rFonts w:ascii="Times New Roman" w:hAnsi="Times New Roman" w:cs="Times New Roman"/>
          <w:b/>
          <w:sz w:val="24"/>
          <w:szCs w:val="24"/>
          <w:lang w:val="en-US"/>
        </w:rPr>
        <w:t>Simulatin</w:t>
      </w:r>
      <w:proofErr w:type="spellEnd"/>
      <w:r w:rsidR="00BB5170">
        <w:rPr>
          <w:rFonts w:ascii="Times New Roman" w:hAnsi="Times New Roman" w:cs="Times New Roman"/>
          <w:b/>
          <w:sz w:val="24"/>
          <w:szCs w:val="24"/>
          <w:lang w:val="en-US"/>
        </w:rPr>
        <w:t xml:space="preserve"> games and learning in p</w:t>
      </w:r>
      <w:r w:rsidR="003A785B">
        <w:rPr>
          <w:rFonts w:ascii="Times New Roman" w:hAnsi="Times New Roman" w:cs="Times New Roman"/>
          <w:b/>
          <w:sz w:val="24"/>
          <w:szCs w:val="24"/>
          <w:lang w:val="en-US"/>
        </w:rPr>
        <w:t>rodu</w:t>
      </w:r>
      <w:r w:rsidR="00BB5170">
        <w:rPr>
          <w:rFonts w:ascii="Times New Roman" w:hAnsi="Times New Roman" w:cs="Times New Roman"/>
          <w:b/>
          <w:sz w:val="24"/>
          <w:szCs w:val="24"/>
          <w:lang w:val="en-US"/>
        </w:rPr>
        <w:t>ction m</w:t>
      </w:r>
      <w:r w:rsidR="003A785B">
        <w:rPr>
          <w:rFonts w:ascii="Times New Roman" w:hAnsi="Times New Roman" w:cs="Times New Roman"/>
          <w:b/>
          <w:sz w:val="24"/>
          <w:szCs w:val="24"/>
          <w:lang w:val="en-US"/>
        </w:rPr>
        <w:t xml:space="preserve">anagement. </w:t>
      </w:r>
      <w:proofErr w:type="spellStart"/>
      <w:r w:rsidR="00BB5170" w:rsidRPr="00B92DEA">
        <w:rPr>
          <w:rFonts w:ascii="Times New Roman" w:hAnsi="Times New Roman" w:cs="Times New Roman"/>
          <w:sz w:val="24"/>
          <w:szCs w:val="24"/>
        </w:rPr>
        <w:t>New</w:t>
      </w:r>
      <w:proofErr w:type="spellEnd"/>
      <w:r w:rsidR="00BB5170" w:rsidRPr="00B92DEA">
        <w:rPr>
          <w:rFonts w:ascii="Times New Roman" w:hAnsi="Times New Roman" w:cs="Times New Roman"/>
          <w:sz w:val="24"/>
          <w:szCs w:val="24"/>
        </w:rPr>
        <w:t xml:space="preserve"> York: </w:t>
      </w:r>
      <w:proofErr w:type="spellStart"/>
      <w:r w:rsidR="00E2114E" w:rsidRPr="00B92DEA">
        <w:rPr>
          <w:rFonts w:ascii="Times New Roman" w:hAnsi="Times New Roman" w:cs="Times New Roman"/>
          <w:sz w:val="24"/>
          <w:szCs w:val="24"/>
        </w:rPr>
        <w:t>Springer</w:t>
      </w:r>
      <w:proofErr w:type="spellEnd"/>
      <w:r w:rsidR="00E2114E" w:rsidRPr="00B92DEA">
        <w:rPr>
          <w:rFonts w:ascii="Times New Roman" w:hAnsi="Times New Roman" w:cs="Times New Roman"/>
          <w:sz w:val="24"/>
          <w:szCs w:val="24"/>
        </w:rPr>
        <w:t>, 1995.</w:t>
      </w:r>
    </w:p>
    <w:p w:rsidR="001C4721" w:rsidRPr="00B92DEA" w:rsidRDefault="001C4721" w:rsidP="002F2C96">
      <w:pPr>
        <w:spacing w:after="0" w:line="240" w:lineRule="auto"/>
        <w:jc w:val="both"/>
        <w:rPr>
          <w:rFonts w:ascii="Times New Roman" w:hAnsi="Times New Roman"/>
          <w:sz w:val="24"/>
          <w:szCs w:val="24"/>
        </w:rPr>
      </w:pPr>
    </w:p>
    <w:p w:rsidR="00C511AA" w:rsidRPr="00F3225E" w:rsidRDefault="00C511AA" w:rsidP="002F2C96">
      <w:pPr>
        <w:spacing w:after="0" w:line="240" w:lineRule="auto"/>
        <w:jc w:val="both"/>
        <w:rPr>
          <w:rFonts w:ascii="Times New Roman" w:hAnsi="Times New Roman"/>
          <w:sz w:val="24"/>
          <w:szCs w:val="24"/>
        </w:rPr>
      </w:pPr>
      <w:r w:rsidRPr="00F3225E">
        <w:rPr>
          <w:rFonts w:ascii="Times New Roman" w:hAnsi="Times New Roman"/>
          <w:sz w:val="24"/>
          <w:szCs w:val="24"/>
        </w:rPr>
        <w:t xml:space="preserve">SANTOS, Roberto </w:t>
      </w:r>
      <w:proofErr w:type="spellStart"/>
      <w:r w:rsidRPr="00F3225E">
        <w:rPr>
          <w:rFonts w:ascii="Times New Roman" w:hAnsi="Times New Roman"/>
          <w:sz w:val="24"/>
          <w:szCs w:val="24"/>
        </w:rPr>
        <w:t>Vatan</w:t>
      </w:r>
      <w:proofErr w:type="spellEnd"/>
      <w:r w:rsidRPr="00F3225E">
        <w:rPr>
          <w:rFonts w:ascii="Times New Roman" w:hAnsi="Times New Roman"/>
          <w:sz w:val="24"/>
          <w:szCs w:val="24"/>
        </w:rPr>
        <w:t xml:space="preserve"> dos.  </w:t>
      </w:r>
      <w:r w:rsidRPr="00F3225E">
        <w:rPr>
          <w:rFonts w:ascii="Times New Roman" w:hAnsi="Times New Roman"/>
          <w:b/>
          <w:sz w:val="24"/>
          <w:szCs w:val="24"/>
        </w:rPr>
        <w:t>“Jogos de Empresas” aplicados ao processo de ensino e aprendizagem de Contabilidade</w:t>
      </w:r>
      <w:r w:rsidRPr="00F3225E">
        <w:rPr>
          <w:rFonts w:ascii="Times New Roman" w:hAnsi="Times New Roman"/>
          <w:sz w:val="24"/>
          <w:szCs w:val="24"/>
        </w:rPr>
        <w:t xml:space="preserve">.  Revista Contabilidade &amp;Finanças - USP, São Paulo, </w:t>
      </w:r>
      <w:proofErr w:type="gramStart"/>
      <w:r w:rsidRPr="00F3225E">
        <w:rPr>
          <w:rFonts w:ascii="Times New Roman" w:hAnsi="Times New Roman"/>
          <w:sz w:val="24"/>
          <w:szCs w:val="24"/>
        </w:rPr>
        <w:t>2003</w:t>
      </w:r>
      <w:proofErr w:type="gramEnd"/>
    </w:p>
    <w:p w:rsidR="00C511AA" w:rsidRPr="00F3225E" w:rsidRDefault="00C511AA" w:rsidP="002F2C96">
      <w:pPr>
        <w:spacing w:after="0" w:line="240" w:lineRule="auto"/>
        <w:jc w:val="both"/>
        <w:rPr>
          <w:rFonts w:ascii="Times New Roman" w:hAnsi="Times New Roman"/>
          <w:sz w:val="24"/>
          <w:szCs w:val="24"/>
        </w:rPr>
      </w:pPr>
    </w:p>
    <w:p w:rsidR="00C511AA" w:rsidRDefault="00C511AA" w:rsidP="002F2C96">
      <w:pPr>
        <w:autoSpaceDE w:val="0"/>
        <w:autoSpaceDN w:val="0"/>
        <w:adjustRightInd w:val="0"/>
        <w:spacing w:after="0" w:line="240" w:lineRule="auto"/>
        <w:jc w:val="both"/>
        <w:rPr>
          <w:rFonts w:ascii="Times New Roman" w:hAnsi="Times New Roman" w:cs="Times New Roman"/>
          <w:sz w:val="24"/>
          <w:szCs w:val="24"/>
        </w:rPr>
      </w:pPr>
      <w:r w:rsidRPr="00F3225E">
        <w:rPr>
          <w:rFonts w:ascii="Times New Roman" w:hAnsi="Times New Roman" w:cs="Times New Roman"/>
          <w:sz w:val="24"/>
          <w:szCs w:val="24"/>
        </w:rPr>
        <w:t xml:space="preserve">SAUAIA, Antônio Carlos Aidar.  </w:t>
      </w:r>
      <w:r w:rsidRPr="00F3225E">
        <w:rPr>
          <w:rFonts w:ascii="Times New Roman" w:hAnsi="Times New Roman" w:cs="Times New Roman"/>
          <w:b/>
          <w:sz w:val="24"/>
          <w:szCs w:val="24"/>
        </w:rPr>
        <w:t>Laboratório de Gestão.  Simulador Organizacional</w:t>
      </w:r>
      <w:proofErr w:type="gramStart"/>
      <w:r w:rsidRPr="00F3225E">
        <w:rPr>
          <w:rFonts w:ascii="Times New Roman" w:hAnsi="Times New Roman" w:cs="Times New Roman"/>
          <w:b/>
          <w:sz w:val="24"/>
          <w:szCs w:val="24"/>
        </w:rPr>
        <w:t>, Jogo</w:t>
      </w:r>
      <w:proofErr w:type="gramEnd"/>
      <w:r w:rsidRPr="00F3225E">
        <w:rPr>
          <w:rFonts w:ascii="Times New Roman" w:hAnsi="Times New Roman" w:cs="Times New Roman"/>
          <w:b/>
          <w:sz w:val="24"/>
          <w:szCs w:val="24"/>
        </w:rPr>
        <w:t xml:space="preserve"> de Empresas e Pesquisa Aplicada</w:t>
      </w:r>
      <w:r w:rsidRPr="00F3225E">
        <w:rPr>
          <w:rFonts w:ascii="Times New Roman" w:hAnsi="Times New Roman" w:cs="Times New Roman"/>
          <w:sz w:val="24"/>
          <w:szCs w:val="24"/>
        </w:rPr>
        <w:t xml:space="preserve">.  Barueri, SP: </w:t>
      </w:r>
      <w:proofErr w:type="spellStart"/>
      <w:r w:rsidRPr="00F3225E">
        <w:rPr>
          <w:rFonts w:ascii="Times New Roman" w:hAnsi="Times New Roman" w:cs="Times New Roman"/>
          <w:sz w:val="24"/>
          <w:szCs w:val="24"/>
        </w:rPr>
        <w:t>Manole</w:t>
      </w:r>
      <w:proofErr w:type="spellEnd"/>
      <w:r w:rsidRPr="00F3225E">
        <w:rPr>
          <w:rFonts w:ascii="Times New Roman" w:hAnsi="Times New Roman" w:cs="Times New Roman"/>
          <w:sz w:val="24"/>
          <w:szCs w:val="24"/>
        </w:rPr>
        <w:t>, 2008.</w:t>
      </w:r>
    </w:p>
    <w:p w:rsidR="00735E79" w:rsidRDefault="00735E79" w:rsidP="002F2C96">
      <w:pPr>
        <w:autoSpaceDE w:val="0"/>
        <w:autoSpaceDN w:val="0"/>
        <w:adjustRightInd w:val="0"/>
        <w:spacing w:after="0" w:line="240" w:lineRule="auto"/>
        <w:jc w:val="both"/>
        <w:rPr>
          <w:rFonts w:ascii="Times New Roman" w:hAnsi="Times New Roman" w:cs="Times New Roman"/>
          <w:sz w:val="24"/>
          <w:szCs w:val="24"/>
        </w:rPr>
      </w:pPr>
    </w:p>
    <w:p w:rsidR="00D06F44" w:rsidRDefault="00D06F44" w:rsidP="00D06F44">
      <w:pPr>
        <w:spacing w:after="0" w:line="240" w:lineRule="auto"/>
      </w:pPr>
      <w:proofErr w:type="spellStart"/>
      <w:r>
        <w:rPr>
          <w:rFonts w:ascii="Times New Roman" w:eastAsia="Times New Roman" w:hAnsi="Times New Roman" w:cs="Times New Roman"/>
          <w:color w:val="222222"/>
          <w:sz w:val="24"/>
          <w:szCs w:val="24"/>
          <w:highlight w:val="white"/>
        </w:rPr>
        <w:t>Sauaia</w:t>
      </w:r>
      <w:proofErr w:type="spellEnd"/>
      <w:r>
        <w:rPr>
          <w:rFonts w:ascii="Times New Roman" w:eastAsia="Times New Roman" w:hAnsi="Times New Roman" w:cs="Times New Roman"/>
          <w:color w:val="222222"/>
          <w:sz w:val="24"/>
          <w:szCs w:val="24"/>
          <w:highlight w:val="white"/>
        </w:rPr>
        <w:t xml:space="preserve">, A. C. A. (2013). </w:t>
      </w:r>
      <w:r w:rsidRPr="00D06F44">
        <w:rPr>
          <w:rFonts w:ascii="Times New Roman" w:eastAsia="Times New Roman" w:hAnsi="Times New Roman" w:cs="Times New Roman"/>
          <w:b/>
          <w:color w:val="222222"/>
          <w:sz w:val="24"/>
          <w:szCs w:val="24"/>
          <w:highlight w:val="white"/>
        </w:rPr>
        <w:t>Laboratório de Gestão: simulador organizacional</w:t>
      </w:r>
      <w:proofErr w:type="gramStart"/>
      <w:r w:rsidRPr="00D06F44">
        <w:rPr>
          <w:rFonts w:ascii="Times New Roman" w:eastAsia="Times New Roman" w:hAnsi="Times New Roman" w:cs="Times New Roman"/>
          <w:b/>
          <w:color w:val="222222"/>
          <w:sz w:val="24"/>
          <w:szCs w:val="24"/>
          <w:highlight w:val="white"/>
        </w:rPr>
        <w:t>, jogo</w:t>
      </w:r>
      <w:proofErr w:type="gramEnd"/>
      <w:r w:rsidRPr="00D06F44">
        <w:rPr>
          <w:rFonts w:ascii="Times New Roman" w:eastAsia="Times New Roman" w:hAnsi="Times New Roman" w:cs="Times New Roman"/>
          <w:b/>
          <w:color w:val="222222"/>
          <w:sz w:val="24"/>
          <w:szCs w:val="24"/>
          <w:highlight w:val="white"/>
        </w:rPr>
        <w:t xml:space="preserve"> de empresas e pesquisa aplicada</w:t>
      </w:r>
      <w:r>
        <w:rPr>
          <w:rFonts w:ascii="Times New Roman" w:eastAsia="Times New Roman" w:hAnsi="Times New Roman" w:cs="Times New Roman"/>
          <w:b/>
          <w:color w:val="222222"/>
          <w:sz w:val="24"/>
          <w:szCs w:val="24"/>
          <w:highlight w:val="white"/>
        </w:rPr>
        <w:t>.</w:t>
      </w:r>
      <w:r>
        <w:rPr>
          <w:rFonts w:ascii="Times New Roman" w:eastAsia="Times New Roman" w:hAnsi="Times New Roman" w:cs="Times New Roman"/>
          <w:color w:val="222222"/>
          <w:sz w:val="24"/>
          <w:szCs w:val="24"/>
          <w:highlight w:val="white"/>
        </w:rPr>
        <w:t xml:space="preserve"> 3ª </w:t>
      </w:r>
      <w:proofErr w:type="gramStart"/>
      <w:r>
        <w:rPr>
          <w:rFonts w:ascii="Times New Roman" w:eastAsia="Times New Roman" w:hAnsi="Times New Roman" w:cs="Times New Roman"/>
          <w:color w:val="222222"/>
          <w:sz w:val="24"/>
          <w:szCs w:val="24"/>
          <w:highlight w:val="white"/>
        </w:rPr>
        <w:t>Edição.</w:t>
      </w:r>
      <w:proofErr w:type="gramEnd"/>
      <w:r>
        <w:rPr>
          <w:rFonts w:ascii="Times New Roman" w:eastAsia="Times New Roman" w:hAnsi="Times New Roman" w:cs="Times New Roman"/>
          <w:color w:val="222222"/>
          <w:sz w:val="24"/>
          <w:szCs w:val="24"/>
          <w:highlight w:val="white"/>
        </w:rPr>
        <w:t xml:space="preserve">São Paulo: </w:t>
      </w:r>
      <w:proofErr w:type="spellStart"/>
      <w:r>
        <w:rPr>
          <w:rFonts w:ascii="Times New Roman" w:eastAsia="Times New Roman" w:hAnsi="Times New Roman" w:cs="Times New Roman"/>
          <w:color w:val="222222"/>
          <w:sz w:val="24"/>
          <w:szCs w:val="24"/>
          <w:highlight w:val="white"/>
        </w:rPr>
        <w:t>Manole</w:t>
      </w:r>
      <w:proofErr w:type="spellEnd"/>
      <w:r>
        <w:rPr>
          <w:rFonts w:ascii="Times New Roman" w:eastAsia="Times New Roman" w:hAnsi="Times New Roman" w:cs="Times New Roman"/>
          <w:color w:val="222222"/>
          <w:sz w:val="24"/>
          <w:szCs w:val="24"/>
          <w:highlight w:val="white"/>
        </w:rPr>
        <w:t>, 2013.</w:t>
      </w:r>
      <w:r>
        <w:rPr>
          <w:rFonts w:ascii="Times New Roman" w:eastAsia="Times New Roman" w:hAnsi="Times New Roman" w:cs="Times New Roman"/>
          <w:i/>
          <w:color w:val="222222"/>
          <w:sz w:val="24"/>
          <w:szCs w:val="24"/>
          <w:highlight w:val="white"/>
        </w:rPr>
        <w:t xml:space="preserve"> </w:t>
      </w:r>
    </w:p>
    <w:p w:rsidR="00EE5DC6" w:rsidRDefault="00EE5DC6" w:rsidP="00EE5DC6">
      <w:pPr>
        <w:autoSpaceDE w:val="0"/>
        <w:autoSpaceDN w:val="0"/>
        <w:adjustRightInd w:val="0"/>
        <w:spacing w:after="0" w:line="240" w:lineRule="auto"/>
        <w:jc w:val="both"/>
        <w:rPr>
          <w:rFonts w:ascii="Times New Roman" w:hAnsi="Times New Roman" w:cs="Times New Roman"/>
          <w:sz w:val="24"/>
          <w:szCs w:val="24"/>
        </w:rPr>
      </w:pPr>
      <w:r w:rsidRPr="00EE5DC6">
        <w:rPr>
          <w:rFonts w:ascii="Times New Roman" w:hAnsi="Times New Roman" w:cs="Times New Roman"/>
          <w:sz w:val="24"/>
          <w:szCs w:val="24"/>
        </w:rPr>
        <w:t xml:space="preserve">SAUAIA, </w:t>
      </w:r>
      <w:proofErr w:type="gramStart"/>
      <w:r w:rsidRPr="00EE5DC6">
        <w:rPr>
          <w:rFonts w:ascii="Times New Roman" w:hAnsi="Times New Roman" w:cs="Times New Roman"/>
          <w:sz w:val="24"/>
          <w:szCs w:val="24"/>
        </w:rPr>
        <w:t>A.C.</w:t>
      </w:r>
      <w:proofErr w:type="gramEnd"/>
      <w:r w:rsidRPr="00EE5DC6">
        <w:rPr>
          <w:rFonts w:ascii="Times New Roman" w:hAnsi="Times New Roman" w:cs="Times New Roman"/>
          <w:sz w:val="24"/>
          <w:szCs w:val="24"/>
        </w:rPr>
        <w:t xml:space="preserve">A; CERVI, </w:t>
      </w:r>
      <w:proofErr w:type="spellStart"/>
      <w:r w:rsidRPr="00EE5DC6">
        <w:rPr>
          <w:rFonts w:ascii="Times New Roman" w:hAnsi="Times New Roman" w:cs="Times New Roman"/>
          <w:sz w:val="24"/>
          <w:szCs w:val="24"/>
        </w:rPr>
        <w:t>M.L.</w:t>
      </w:r>
      <w:proofErr w:type="spellEnd"/>
      <w:r w:rsidRPr="00EE5DC6">
        <w:rPr>
          <w:rFonts w:ascii="Times New Roman" w:hAnsi="Times New Roman" w:cs="Times New Roman"/>
          <w:sz w:val="24"/>
          <w:szCs w:val="24"/>
        </w:rPr>
        <w:t xml:space="preserve"> </w:t>
      </w:r>
      <w:r w:rsidRPr="006220BC">
        <w:rPr>
          <w:rFonts w:ascii="Times New Roman" w:hAnsi="Times New Roman" w:cs="Times New Roman"/>
          <w:b/>
          <w:sz w:val="24"/>
          <w:szCs w:val="24"/>
        </w:rPr>
        <w:t>Iniciação científica vivencial: pesquisa aplicada no laboratório de gestão.</w:t>
      </w:r>
      <w:r w:rsidRPr="00EE5DC6">
        <w:rPr>
          <w:rFonts w:ascii="Times New Roman" w:hAnsi="Times New Roman" w:cs="Times New Roman"/>
          <w:sz w:val="24"/>
          <w:szCs w:val="24"/>
        </w:rPr>
        <w:t xml:space="preserve"> In: COLÓQUIO INTERNACIONAL SOBRE GESTÃO UNIVERSITÁRIA NA AMÉRICA DO SUL, </w:t>
      </w:r>
      <w:proofErr w:type="gramStart"/>
      <w:r w:rsidRPr="00EE5DC6">
        <w:rPr>
          <w:rFonts w:ascii="Times New Roman" w:hAnsi="Times New Roman" w:cs="Times New Roman"/>
          <w:sz w:val="24"/>
          <w:szCs w:val="24"/>
        </w:rPr>
        <w:t>9</w:t>
      </w:r>
      <w:proofErr w:type="gramEnd"/>
      <w:r w:rsidRPr="00EE5DC6">
        <w:rPr>
          <w:rFonts w:ascii="Times New Roman" w:hAnsi="Times New Roman" w:cs="Times New Roman"/>
          <w:sz w:val="24"/>
          <w:szCs w:val="24"/>
        </w:rPr>
        <w:t xml:space="preserve">., 2009, Florianópolis. </w:t>
      </w:r>
      <w:proofErr w:type="gramStart"/>
      <w:r w:rsidRPr="00EE5DC6">
        <w:rPr>
          <w:rFonts w:ascii="Times New Roman" w:hAnsi="Times New Roman" w:cs="Times New Roman"/>
          <w:sz w:val="24"/>
          <w:szCs w:val="24"/>
        </w:rPr>
        <w:t>Anais...</w:t>
      </w:r>
      <w:proofErr w:type="gramEnd"/>
      <w:r w:rsidRPr="00EE5DC6">
        <w:rPr>
          <w:rFonts w:ascii="Times New Roman" w:hAnsi="Times New Roman" w:cs="Times New Roman"/>
          <w:sz w:val="24"/>
          <w:szCs w:val="24"/>
        </w:rPr>
        <w:t>Florianópolis: CIGU, 2009.</w:t>
      </w:r>
    </w:p>
    <w:p w:rsidR="00EE5DC6" w:rsidRPr="00EE5DC6" w:rsidRDefault="00EE5DC6" w:rsidP="00EE5DC6">
      <w:pPr>
        <w:autoSpaceDE w:val="0"/>
        <w:autoSpaceDN w:val="0"/>
        <w:adjustRightInd w:val="0"/>
        <w:spacing w:after="0" w:line="240" w:lineRule="auto"/>
        <w:jc w:val="both"/>
        <w:rPr>
          <w:rFonts w:ascii="Times New Roman" w:hAnsi="Times New Roman" w:cs="Times New Roman"/>
          <w:sz w:val="24"/>
          <w:szCs w:val="24"/>
        </w:rPr>
      </w:pPr>
    </w:p>
    <w:p w:rsidR="00C511AA" w:rsidRPr="00C02770" w:rsidRDefault="00C511AA" w:rsidP="002F2C96">
      <w:pPr>
        <w:spacing w:after="0" w:line="240" w:lineRule="auto"/>
        <w:jc w:val="both"/>
        <w:rPr>
          <w:rFonts w:ascii="Times New Roman" w:hAnsi="Times New Roman" w:cs="Times New Roman"/>
          <w:sz w:val="24"/>
          <w:szCs w:val="24"/>
          <w:lang w:val="en-US"/>
        </w:rPr>
      </w:pPr>
      <w:r w:rsidRPr="00F3225E">
        <w:rPr>
          <w:rFonts w:ascii="Times New Roman" w:hAnsi="Times New Roman" w:cs="Times New Roman"/>
          <w:sz w:val="24"/>
          <w:szCs w:val="24"/>
        </w:rPr>
        <w:t xml:space="preserve">SILVA, Edna Lúcia da; MENEZES, </w:t>
      </w:r>
      <w:proofErr w:type="spellStart"/>
      <w:r w:rsidRPr="00F3225E">
        <w:rPr>
          <w:rFonts w:ascii="Times New Roman" w:hAnsi="Times New Roman" w:cs="Times New Roman"/>
          <w:sz w:val="24"/>
          <w:szCs w:val="24"/>
        </w:rPr>
        <w:t>Estera</w:t>
      </w:r>
      <w:proofErr w:type="spellEnd"/>
      <w:r w:rsidR="00B10EE9">
        <w:rPr>
          <w:rFonts w:ascii="Times New Roman" w:hAnsi="Times New Roman" w:cs="Times New Roman"/>
          <w:sz w:val="24"/>
          <w:szCs w:val="24"/>
        </w:rPr>
        <w:t xml:space="preserve"> </w:t>
      </w:r>
      <w:proofErr w:type="spellStart"/>
      <w:r w:rsidRPr="00F3225E">
        <w:rPr>
          <w:rFonts w:ascii="Times New Roman" w:hAnsi="Times New Roman" w:cs="Times New Roman"/>
          <w:sz w:val="24"/>
          <w:szCs w:val="24"/>
        </w:rPr>
        <w:t>Muszkat</w:t>
      </w:r>
      <w:proofErr w:type="spellEnd"/>
      <w:r w:rsidRPr="00F3225E">
        <w:rPr>
          <w:rFonts w:ascii="Times New Roman" w:hAnsi="Times New Roman" w:cs="Times New Roman"/>
          <w:sz w:val="24"/>
          <w:szCs w:val="24"/>
        </w:rPr>
        <w:t xml:space="preserve">.  </w:t>
      </w:r>
      <w:r w:rsidRPr="00F3225E">
        <w:rPr>
          <w:rFonts w:ascii="Times New Roman" w:hAnsi="Times New Roman" w:cs="Times New Roman"/>
          <w:b/>
          <w:sz w:val="24"/>
          <w:szCs w:val="24"/>
        </w:rPr>
        <w:t>Metodologia da pesquisa e elaboração de dissertação</w:t>
      </w:r>
      <w:r w:rsidRPr="00F3225E">
        <w:rPr>
          <w:rFonts w:ascii="Times New Roman" w:hAnsi="Times New Roman" w:cs="Times New Roman"/>
          <w:sz w:val="24"/>
          <w:szCs w:val="24"/>
        </w:rPr>
        <w:t xml:space="preserve">. </w:t>
      </w:r>
      <w:proofErr w:type="gramStart"/>
      <w:r w:rsidRPr="00C02770">
        <w:rPr>
          <w:rFonts w:ascii="Times New Roman" w:hAnsi="Times New Roman" w:cs="Times New Roman"/>
          <w:sz w:val="24"/>
          <w:szCs w:val="24"/>
          <w:lang w:val="en-US"/>
        </w:rPr>
        <w:t xml:space="preserve">3ª ed. UFSC/PPGEP/LED, </w:t>
      </w:r>
      <w:proofErr w:type="spellStart"/>
      <w:r w:rsidRPr="00C02770">
        <w:rPr>
          <w:rFonts w:ascii="Times New Roman" w:hAnsi="Times New Roman" w:cs="Times New Roman"/>
          <w:sz w:val="24"/>
          <w:szCs w:val="24"/>
          <w:lang w:val="en-US"/>
        </w:rPr>
        <w:t>Florianópolis</w:t>
      </w:r>
      <w:proofErr w:type="spellEnd"/>
      <w:r w:rsidRPr="00C02770">
        <w:rPr>
          <w:rFonts w:ascii="Times New Roman" w:hAnsi="Times New Roman" w:cs="Times New Roman"/>
          <w:sz w:val="24"/>
          <w:szCs w:val="24"/>
          <w:lang w:val="en-US"/>
        </w:rPr>
        <w:t>, 2001.</w:t>
      </w:r>
      <w:proofErr w:type="gramEnd"/>
    </w:p>
    <w:p w:rsidR="00C511AA" w:rsidRPr="00C02770" w:rsidRDefault="00C511AA" w:rsidP="002F2C96">
      <w:pPr>
        <w:autoSpaceDE w:val="0"/>
        <w:autoSpaceDN w:val="0"/>
        <w:adjustRightInd w:val="0"/>
        <w:spacing w:after="0" w:line="240" w:lineRule="auto"/>
        <w:jc w:val="both"/>
        <w:rPr>
          <w:rFonts w:ascii="Times New Roman" w:hAnsi="Times New Roman" w:cs="Times New Roman"/>
          <w:sz w:val="24"/>
          <w:szCs w:val="24"/>
          <w:lang w:val="en-US"/>
        </w:rPr>
      </w:pPr>
    </w:p>
    <w:p w:rsidR="00C511AA" w:rsidRPr="00F3225E" w:rsidRDefault="00C511AA" w:rsidP="002F2C96">
      <w:pPr>
        <w:autoSpaceDE w:val="0"/>
        <w:autoSpaceDN w:val="0"/>
        <w:adjustRightInd w:val="0"/>
        <w:spacing w:after="0" w:line="240" w:lineRule="auto"/>
        <w:jc w:val="both"/>
        <w:rPr>
          <w:rFonts w:ascii="Times New Roman" w:hAnsi="Times New Roman" w:cs="Times New Roman"/>
          <w:b/>
          <w:bCs/>
          <w:sz w:val="24"/>
          <w:szCs w:val="24"/>
        </w:rPr>
      </w:pPr>
      <w:r w:rsidRPr="003F449F">
        <w:rPr>
          <w:rFonts w:ascii="Times New Roman" w:hAnsi="Times New Roman" w:cs="Times New Roman"/>
          <w:sz w:val="24"/>
          <w:szCs w:val="24"/>
          <w:lang w:val="en-US"/>
        </w:rPr>
        <w:t xml:space="preserve">STAINTON, A. J.; JOHNSON, J. E.; BORODZICZ, E. P. </w:t>
      </w:r>
      <w:proofErr w:type="spellStart"/>
      <w:r w:rsidRPr="003F449F">
        <w:rPr>
          <w:rFonts w:ascii="Times New Roman" w:hAnsi="Times New Roman" w:cs="Times New Roman"/>
          <w:b/>
          <w:sz w:val="24"/>
          <w:szCs w:val="24"/>
          <w:lang w:val="en-US"/>
        </w:rPr>
        <w:t>Educationalvalidityof</w:t>
      </w:r>
      <w:proofErr w:type="spellEnd"/>
      <w:r w:rsidRPr="003F449F">
        <w:rPr>
          <w:rFonts w:ascii="Times New Roman" w:hAnsi="Times New Roman" w:cs="Times New Roman"/>
          <w:b/>
          <w:sz w:val="24"/>
          <w:szCs w:val="24"/>
          <w:lang w:val="en-US"/>
        </w:rPr>
        <w:t xml:space="preserve"> business </w:t>
      </w:r>
      <w:proofErr w:type="spellStart"/>
      <w:r w:rsidRPr="003F449F">
        <w:rPr>
          <w:rFonts w:ascii="Times New Roman" w:hAnsi="Times New Roman" w:cs="Times New Roman"/>
          <w:b/>
          <w:sz w:val="24"/>
          <w:szCs w:val="24"/>
          <w:lang w:val="en-US"/>
        </w:rPr>
        <w:t>gamingsimulation</w:t>
      </w:r>
      <w:proofErr w:type="spellEnd"/>
      <w:r w:rsidRPr="003F449F">
        <w:rPr>
          <w:rFonts w:ascii="Times New Roman" w:hAnsi="Times New Roman" w:cs="Times New Roman"/>
          <w:b/>
          <w:sz w:val="24"/>
          <w:szCs w:val="24"/>
          <w:lang w:val="en-US"/>
        </w:rPr>
        <w:t xml:space="preserve">: a </w:t>
      </w:r>
      <w:proofErr w:type="spellStart"/>
      <w:r w:rsidRPr="003F449F">
        <w:rPr>
          <w:rFonts w:ascii="Times New Roman" w:hAnsi="Times New Roman" w:cs="Times New Roman"/>
          <w:b/>
          <w:sz w:val="24"/>
          <w:szCs w:val="24"/>
          <w:lang w:val="en-US"/>
        </w:rPr>
        <w:t>researchmethodology</w:t>
      </w:r>
      <w:proofErr w:type="spellEnd"/>
      <w:r w:rsidRPr="003F449F">
        <w:rPr>
          <w:rFonts w:ascii="Times New Roman" w:hAnsi="Times New Roman" w:cs="Times New Roman"/>
          <w:b/>
          <w:sz w:val="24"/>
          <w:szCs w:val="24"/>
          <w:lang w:val="en-US"/>
        </w:rPr>
        <w:t xml:space="preserve"> framework. </w:t>
      </w:r>
      <w:proofErr w:type="spellStart"/>
      <w:proofErr w:type="gramStart"/>
      <w:r w:rsidRPr="00F3225E">
        <w:rPr>
          <w:rFonts w:ascii="Times New Roman" w:hAnsi="Times New Roman" w:cs="Times New Roman"/>
          <w:b/>
          <w:sz w:val="24"/>
          <w:szCs w:val="24"/>
        </w:rPr>
        <w:t>Simulation&amp;Gaming</w:t>
      </w:r>
      <w:proofErr w:type="spellEnd"/>
      <w:proofErr w:type="gramEnd"/>
      <w:r w:rsidRPr="00F3225E">
        <w:rPr>
          <w:rFonts w:ascii="Times New Roman" w:hAnsi="Times New Roman" w:cs="Times New Roman"/>
          <w:sz w:val="24"/>
          <w:szCs w:val="24"/>
        </w:rPr>
        <w:t xml:space="preserve">. </w:t>
      </w:r>
      <w:proofErr w:type="gramStart"/>
      <w:r w:rsidRPr="00F3225E">
        <w:rPr>
          <w:rFonts w:ascii="Times New Roman" w:hAnsi="Times New Roman" w:cs="Times New Roman"/>
          <w:sz w:val="24"/>
          <w:szCs w:val="24"/>
        </w:rPr>
        <w:t>v.</w:t>
      </w:r>
      <w:proofErr w:type="gramEnd"/>
      <w:r w:rsidRPr="00F3225E">
        <w:rPr>
          <w:rFonts w:ascii="Times New Roman" w:hAnsi="Times New Roman" w:cs="Times New Roman"/>
          <w:sz w:val="24"/>
          <w:szCs w:val="24"/>
        </w:rPr>
        <w:t xml:space="preserve"> 41, n. 5, p. 705-723, 2010.</w:t>
      </w:r>
    </w:p>
    <w:p w:rsidR="00C511AA" w:rsidRPr="00F3225E" w:rsidRDefault="00C511AA" w:rsidP="002F2C96">
      <w:pPr>
        <w:spacing w:after="0" w:line="240" w:lineRule="auto"/>
        <w:jc w:val="both"/>
        <w:rPr>
          <w:rFonts w:ascii="Times New Roman" w:hAnsi="Times New Roman" w:cs="Times New Roman"/>
          <w:sz w:val="24"/>
          <w:szCs w:val="24"/>
        </w:rPr>
      </w:pPr>
    </w:p>
    <w:p w:rsidR="00C511AA" w:rsidRDefault="00C511AA" w:rsidP="001D7E80">
      <w:pPr>
        <w:spacing w:after="0" w:line="240" w:lineRule="auto"/>
        <w:jc w:val="both"/>
        <w:outlineLvl w:val="0"/>
        <w:rPr>
          <w:rFonts w:ascii="Times New Roman" w:hAnsi="Times New Roman" w:cs="Times New Roman"/>
          <w:sz w:val="24"/>
          <w:szCs w:val="24"/>
        </w:rPr>
      </w:pPr>
      <w:r w:rsidRPr="00F3225E">
        <w:rPr>
          <w:rFonts w:ascii="Times New Roman" w:hAnsi="Times New Roman" w:cs="Times New Roman"/>
          <w:sz w:val="24"/>
          <w:szCs w:val="24"/>
        </w:rPr>
        <w:t xml:space="preserve">TANABE, Mario. </w:t>
      </w:r>
      <w:r w:rsidRPr="00F3225E">
        <w:rPr>
          <w:rFonts w:ascii="Times New Roman" w:hAnsi="Times New Roman" w:cs="Times New Roman"/>
          <w:b/>
          <w:sz w:val="24"/>
          <w:szCs w:val="24"/>
        </w:rPr>
        <w:t>Jogos de Empresa</w:t>
      </w:r>
      <w:r w:rsidRPr="00F3225E">
        <w:rPr>
          <w:rFonts w:ascii="Times New Roman" w:hAnsi="Times New Roman" w:cs="Times New Roman"/>
          <w:sz w:val="24"/>
          <w:szCs w:val="24"/>
        </w:rPr>
        <w:t>. Dissertação de mestrado.  São Paulo, 1977.</w:t>
      </w:r>
    </w:p>
    <w:p w:rsidR="001D0A86" w:rsidRDefault="001D0A86" w:rsidP="002F2C96">
      <w:pPr>
        <w:spacing w:after="0" w:line="240" w:lineRule="auto"/>
        <w:jc w:val="both"/>
        <w:rPr>
          <w:rFonts w:ascii="Times New Roman" w:hAnsi="Times New Roman" w:cs="Times New Roman"/>
          <w:sz w:val="24"/>
          <w:szCs w:val="24"/>
        </w:rPr>
      </w:pPr>
    </w:p>
    <w:p w:rsidR="001D0A86" w:rsidRPr="00F3225E" w:rsidRDefault="001D0A86" w:rsidP="002F2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TEODORO, </w:t>
      </w:r>
      <w:r w:rsidR="00F43C2F">
        <w:rPr>
          <w:rFonts w:ascii="Times New Roman" w:hAnsi="Times New Roman" w:cs="Times New Roman"/>
          <w:sz w:val="24"/>
          <w:szCs w:val="24"/>
        </w:rPr>
        <w:t xml:space="preserve">Pítias.  </w:t>
      </w:r>
      <w:r w:rsidR="00F43C2F" w:rsidRPr="00F43C2F">
        <w:rPr>
          <w:rFonts w:ascii="Times New Roman" w:hAnsi="Times New Roman" w:cs="Times New Roman"/>
          <w:b/>
          <w:sz w:val="24"/>
          <w:szCs w:val="24"/>
        </w:rPr>
        <w:t>Jogos de Empresas – Técnica de apoio ao processo de aprendizagem de adultos na área de logística: o caso do SOLOG (Simulador de Operações Logísticas)</w:t>
      </w:r>
      <w:r w:rsidR="00F43C2F">
        <w:rPr>
          <w:rFonts w:ascii="Times New Roman" w:hAnsi="Times New Roman" w:cs="Times New Roman"/>
          <w:sz w:val="24"/>
          <w:szCs w:val="24"/>
        </w:rPr>
        <w:t>.  Tese de doutorado.  Universidade Federal do Rio de Janeiro, 2015.</w:t>
      </w:r>
    </w:p>
    <w:p w:rsidR="00C511AA" w:rsidRPr="00F3225E" w:rsidRDefault="00C511AA" w:rsidP="002F2C96">
      <w:pPr>
        <w:spacing w:after="0" w:line="240" w:lineRule="auto"/>
        <w:jc w:val="both"/>
        <w:rPr>
          <w:rFonts w:ascii="Times New Roman" w:hAnsi="Times New Roman" w:cs="Times New Roman"/>
          <w:sz w:val="24"/>
          <w:szCs w:val="24"/>
        </w:rPr>
      </w:pPr>
    </w:p>
    <w:p w:rsidR="008D3CF4" w:rsidRDefault="00C511AA" w:rsidP="001D7E80">
      <w:pPr>
        <w:spacing w:after="0" w:line="240" w:lineRule="auto"/>
        <w:jc w:val="both"/>
        <w:outlineLvl w:val="0"/>
        <w:rPr>
          <w:rFonts w:ascii="Times New Roman" w:hAnsi="Times New Roman" w:cs="Times New Roman"/>
          <w:sz w:val="24"/>
          <w:szCs w:val="24"/>
        </w:rPr>
      </w:pPr>
      <w:r w:rsidRPr="00F3225E">
        <w:rPr>
          <w:rFonts w:ascii="Times New Roman" w:hAnsi="Times New Roman" w:cs="Times New Roman"/>
          <w:sz w:val="24"/>
          <w:szCs w:val="24"/>
        </w:rPr>
        <w:t xml:space="preserve">VICENTE, Paulo. </w:t>
      </w:r>
      <w:r w:rsidRPr="00F3225E">
        <w:rPr>
          <w:rFonts w:ascii="Times New Roman" w:hAnsi="Times New Roman" w:cs="Times New Roman"/>
          <w:b/>
          <w:sz w:val="24"/>
          <w:szCs w:val="24"/>
        </w:rPr>
        <w:t xml:space="preserve">Jogos de Empresa. </w:t>
      </w:r>
      <w:r w:rsidRPr="00F3225E">
        <w:rPr>
          <w:rFonts w:ascii="Times New Roman" w:hAnsi="Times New Roman" w:cs="Times New Roman"/>
          <w:sz w:val="24"/>
          <w:szCs w:val="24"/>
        </w:rPr>
        <w:t xml:space="preserve">São Paulo: </w:t>
      </w:r>
      <w:proofErr w:type="spellStart"/>
      <w:r w:rsidRPr="00F3225E">
        <w:rPr>
          <w:rFonts w:ascii="Times New Roman" w:hAnsi="Times New Roman" w:cs="Times New Roman"/>
          <w:sz w:val="24"/>
          <w:szCs w:val="24"/>
        </w:rPr>
        <w:t>Makron</w:t>
      </w:r>
      <w:proofErr w:type="spellEnd"/>
      <w:r w:rsidRPr="00F3225E">
        <w:rPr>
          <w:rFonts w:ascii="Times New Roman" w:hAnsi="Times New Roman" w:cs="Times New Roman"/>
          <w:sz w:val="24"/>
          <w:szCs w:val="24"/>
        </w:rPr>
        <w:t>, 2001.</w:t>
      </w:r>
    </w:p>
    <w:p w:rsidR="000F53DA" w:rsidRDefault="000F53DA" w:rsidP="002F2C96">
      <w:pPr>
        <w:spacing w:after="0" w:line="240" w:lineRule="auto"/>
        <w:jc w:val="both"/>
        <w:rPr>
          <w:rFonts w:ascii="Times New Roman" w:hAnsi="Times New Roman" w:cs="Times New Roman"/>
          <w:sz w:val="24"/>
          <w:szCs w:val="24"/>
        </w:rPr>
      </w:pPr>
    </w:p>
    <w:p w:rsidR="000F53DA" w:rsidRPr="003913A8" w:rsidRDefault="006330A5" w:rsidP="002F2C96">
      <w:pPr>
        <w:spacing w:after="0" w:line="240" w:lineRule="auto"/>
        <w:jc w:val="both"/>
        <w:rPr>
          <w:rFonts w:ascii="Times New Roman" w:hAnsi="Times New Roman" w:cs="Times New Roman"/>
          <w:sz w:val="24"/>
          <w:szCs w:val="24"/>
          <w:lang w:val="en-US"/>
        </w:rPr>
      </w:pPr>
      <w:r w:rsidRPr="006330A5">
        <w:rPr>
          <w:rFonts w:ascii="Times New Roman" w:hAnsi="Times New Roman" w:cs="Times New Roman"/>
          <w:sz w:val="24"/>
          <w:szCs w:val="24"/>
          <w:lang w:val="en-US"/>
        </w:rPr>
        <w:t xml:space="preserve">VOS, L. </w:t>
      </w:r>
      <w:r w:rsidRPr="006330A5">
        <w:rPr>
          <w:rFonts w:ascii="Times New Roman" w:hAnsi="Times New Roman" w:cs="Times New Roman"/>
          <w:b/>
          <w:sz w:val="24"/>
          <w:szCs w:val="24"/>
          <w:lang w:val="en-US"/>
        </w:rPr>
        <w:t xml:space="preserve">Simulation games in business and marketing education: how educators assess student learning from simulations. </w:t>
      </w:r>
      <w:proofErr w:type="gramStart"/>
      <w:r w:rsidR="003913A8">
        <w:rPr>
          <w:rFonts w:ascii="Times New Roman" w:hAnsi="Times New Roman" w:cs="Times New Roman"/>
          <w:sz w:val="24"/>
          <w:szCs w:val="24"/>
          <w:lang w:val="en-US"/>
        </w:rPr>
        <w:t xml:space="preserve">The International Journal of Management Education, </w:t>
      </w:r>
      <w:r w:rsidR="000632CF">
        <w:rPr>
          <w:rFonts w:ascii="Times New Roman" w:hAnsi="Times New Roman" w:cs="Times New Roman"/>
          <w:sz w:val="24"/>
          <w:szCs w:val="24"/>
          <w:lang w:val="en-US"/>
        </w:rPr>
        <w:t>v. 13, n. 1, p. 57-74, 2015.</w:t>
      </w:r>
      <w:proofErr w:type="gramEnd"/>
    </w:p>
    <w:sectPr w:rsidR="000F53DA" w:rsidRPr="003913A8" w:rsidSect="0089021A">
      <w:footerReference w:type="default" r:id="rId18"/>
      <w:pgSz w:w="11906" w:h="16838"/>
      <w:pgMar w:top="1701" w:right="1134"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FD046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8D5" w:rsidRDefault="005C28D5" w:rsidP="006B1D48">
      <w:pPr>
        <w:spacing w:after="0" w:line="240" w:lineRule="auto"/>
      </w:pPr>
      <w:r>
        <w:separator/>
      </w:r>
    </w:p>
  </w:endnote>
  <w:endnote w:type="continuationSeparator" w:id="0">
    <w:p w:rsidR="005C28D5" w:rsidRDefault="005C28D5" w:rsidP="006B1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5122594"/>
      <w:docPartObj>
        <w:docPartGallery w:val="Page Numbers (Bottom of Page)"/>
        <w:docPartUnique/>
      </w:docPartObj>
    </w:sdtPr>
    <w:sdtContent>
      <w:p w:rsidR="005C28D5" w:rsidRPr="005C4AFD" w:rsidRDefault="005C28D5">
        <w:pPr>
          <w:pStyle w:val="Rodap"/>
          <w:jc w:val="right"/>
          <w:rPr>
            <w:sz w:val="20"/>
            <w:szCs w:val="20"/>
          </w:rPr>
        </w:pPr>
        <w:r w:rsidRPr="005C4AFD">
          <w:rPr>
            <w:rFonts w:ascii="Times New Roman" w:hAnsi="Times New Roman" w:cs="Times New Roman"/>
            <w:sz w:val="20"/>
            <w:szCs w:val="20"/>
          </w:rPr>
          <w:fldChar w:fldCharType="begin"/>
        </w:r>
        <w:r w:rsidRPr="005C4AFD">
          <w:rPr>
            <w:rFonts w:ascii="Times New Roman" w:hAnsi="Times New Roman" w:cs="Times New Roman"/>
            <w:sz w:val="20"/>
            <w:szCs w:val="20"/>
          </w:rPr>
          <w:instrText xml:space="preserve"> PAGE   \* MERGEFORMAT </w:instrText>
        </w:r>
        <w:r w:rsidRPr="005C4AFD">
          <w:rPr>
            <w:rFonts w:ascii="Times New Roman" w:hAnsi="Times New Roman" w:cs="Times New Roman"/>
            <w:sz w:val="20"/>
            <w:szCs w:val="20"/>
          </w:rPr>
          <w:fldChar w:fldCharType="separate"/>
        </w:r>
        <w:r w:rsidR="00D62D86">
          <w:rPr>
            <w:rFonts w:ascii="Times New Roman" w:hAnsi="Times New Roman" w:cs="Times New Roman"/>
            <w:noProof/>
            <w:sz w:val="20"/>
            <w:szCs w:val="20"/>
          </w:rPr>
          <w:t>1</w:t>
        </w:r>
        <w:r w:rsidRPr="005C4AFD">
          <w:rPr>
            <w:rFonts w:ascii="Times New Roman" w:hAnsi="Times New Roman" w:cs="Times New Roman"/>
            <w:noProof/>
            <w:sz w:val="20"/>
            <w:szCs w:val="20"/>
          </w:rPr>
          <w:fldChar w:fldCharType="end"/>
        </w:r>
      </w:p>
    </w:sdtContent>
  </w:sdt>
  <w:p w:rsidR="005C28D5" w:rsidRDefault="005C28D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8D5" w:rsidRDefault="005C28D5" w:rsidP="006B1D48">
      <w:pPr>
        <w:spacing w:after="0" w:line="240" w:lineRule="auto"/>
      </w:pPr>
      <w:r>
        <w:separator/>
      </w:r>
    </w:p>
  </w:footnote>
  <w:footnote w:type="continuationSeparator" w:id="0">
    <w:p w:rsidR="005C28D5" w:rsidRDefault="005C28D5" w:rsidP="006B1D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64776"/>
    <w:multiLevelType w:val="hybridMultilevel"/>
    <w:tmpl w:val="EB7459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E02205"/>
    <w:multiLevelType w:val="multilevel"/>
    <w:tmpl w:val="8CCCD8A2"/>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62568A2"/>
    <w:multiLevelType w:val="hybridMultilevel"/>
    <w:tmpl w:val="A670B2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CD750F7"/>
    <w:multiLevelType w:val="multilevel"/>
    <w:tmpl w:val="8CCCD8A2"/>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2190AAF"/>
    <w:multiLevelType w:val="multilevel"/>
    <w:tmpl w:val="8CCCD8A2"/>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90C451F"/>
    <w:multiLevelType w:val="hybridMultilevel"/>
    <w:tmpl w:val="13BA28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22E2E5A"/>
    <w:multiLevelType w:val="multilevel"/>
    <w:tmpl w:val="8CCCD8A2"/>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53433"/>
    <w:rsid w:val="00000478"/>
    <w:rsid w:val="000008FA"/>
    <w:rsid w:val="00003DFC"/>
    <w:rsid w:val="00017288"/>
    <w:rsid w:val="0002265D"/>
    <w:rsid w:val="00030504"/>
    <w:rsid w:val="00031507"/>
    <w:rsid w:val="000341A5"/>
    <w:rsid w:val="00034C36"/>
    <w:rsid w:val="000350BC"/>
    <w:rsid w:val="00035631"/>
    <w:rsid w:val="000422B3"/>
    <w:rsid w:val="000456CE"/>
    <w:rsid w:val="00054280"/>
    <w:rsid w:val="00056AF7"/>
    <w:rsid w:val="0006014F"/>
    <w:rsid w:val="000632CF"/>
    <w:rsid w:val="00072328"/>
    <w:rsid w:val="0007618C"/>
    <w:rsid w:val="00084A59"/>
    <w:rsid w:val="0008583B"/>
    <w:rsid w:val="0009236A"/>
    <w:rsid w:val="000939E1"/>
    <w:rsid w:val="00093B12"/>
    <w:rsid w:val="00094039"/>
    <w:rsid w:val="000943CC"/>
    <w:rsid w:val="00094CEE"/>
    <w:rsid w:val="00097FA0"/>
    <w:rsid w:val="000A40DF"/>
    <w:rsid w:val="000A463E"/>
    <w:rsid w:val="000A564E"/>
    <w:rsid w:val="000B6567"/>
    <w:rsid w:val="000C036F"/>
    <w:rsid w:val="000C0F11"/>
    <w:rsid w:val="000C2E4F"/>
    <w:rsid w:val="000C4908"/>
    <w:rsid w:val="000D1610"/>
    <w:rsid w:val="000D2487"/>
    <w:rsid w:val="000D457E"/>
    <w:rsid w:val="000D48AB"/>
    <w:rsid w:val="000D658E"/>
    <w:rsid w:val="000D6EC5"/>
    <w:rsid w:val="000D6F84"/>
    <w:rsid w:val="000E3B34"/>
    <w:rsid w:val="000E5219"/>
    <w:rsid w:val="000E589C"/>
    <w:rsid w:val="000E74D2"/>
    <w:rsid w:val="000F0E16"/>
    <w:rsid w:val="000F53DA"/>
    <w:rsid w:val="001002FA"/>
    <w:rsid w:val="00101798"/>
    <w:rsid w:val="001022BB"/>
    <w:rsid w:val="001025EA"/>
    <w:rsid w:val="00104389"/>
    <w:rsid w:val="0010671B"/>
    <w:rsid w:val="00107C93"/>
    <w:rsid w:val="00114135"/>
    <w:rsid w:val="001157A1"/>
    <w:rsid w:val="00116941"/>
    <w:rsid w:val="00121476"/>
    <w:rsid w:val="00121DEE"/>
    <w:rsid w:val="001253EE"/>
    <w:rsid w:val="00125581"/>
    <w:rsid w:val="001264FD"/>
    <w:rsid w:val="001273D7"/>
    <w:rsid w:val="00130229"/>
    <w:rsid w:val="00131962"/>
    <w:rsid w:val="00132582"/>
    <w:rsid w:val="00133B3A"/>
    <w:rsid w:val="00140E82"/>
    <w:rsid w:val="001426E2"/>
    <w:rsid w:val="00142A1A"/>
    <w:rsid w:val="00143F0D"/>
    <w:rsid w:val="00154027"/>
    <w:rsid w:val="0016136E"/>
    <w:rsid w:val="00161F72"/>
    <w:rsid w:val="0016244A"/>
    <w:rsid w:val="00164FA8"/>
    <w:rsid w:val="001656C7"/>
    <w:rsid w:val="0016709C"/>
    <w:rsid w:val="00167A25"/>
    <w:rsid w:val="001763BD"/>
    <w:rsid w:val="001805AA"/>
    <w:rsid w:val="00182E20"/>
    <w:rsid w:val="001867D7"/>
    <w:rsid w:val="00191161"/>
    <w:rsid w:val="00191B88"/>
    <w:rsid w:val="0019686F"/>
    <w:rsid w:val="001A146A"/>
    <w:rsid w:val="001A2B49"/>
    <w:rsid w:val="001A4996"/>
    <w:rsid w:val="001A622F"/>
    <w:rsid w:val="001B0406"/>
    <w:rsid w:val="001B14F3"/>
    <w:rsid w:val="001B2040"/>
    <w:rsid w:val="001B3943"/>
    <w:rsid w:val="001B4662"/>
    <w:rsid w:val="001B4AED"/>
    <w:rsid w:val="001B7639"/>
    <w:rsid w:val="001C4721"/>
    <w:rsid w:val="001C48FE"/>
    <w:rsid w:val="001C547F"/>
    <w:rsid w:val="001C5CBD"/>
    <w:rsid w:val="001D041E"/>
    <w:rsid w:val="001D08CC"/>
    <w:rsid w:val="001D0A86"/>
    <w:rsid w:val="001D1633"/>
    <w:rsid w:val="001D311C"/>
    <w:rsid w:val="001D31D9"/>
    <w:rsid w:val="001D3630"/>
    <w:rsid w:val="001D367E"/>
    <w:rsid w:val="001D7E80"/>
    <w:rsid w:val="001E4A04"/>
    <w:rsid w:val="001E538D"/>
    <w:rsid w:val="001F014E"/>
    <w:rsid w:val="001F2472"/>
    <w:rsid w:val="001F3180"/>
    <w:rsid w:val="001F36DE"/>
    <w:rsid w:val="001F5E6F"/>
    <w:rsid w:val="00203BA4"/>
    <w:rsid w:val="00204C33"/>
    <w:rsid w:val="00210E1D"/>
    <w:rsid w:val="00212EB7"/>
    <w:rsid w:val="00217F51"/>
    <w:rsid w:val="00222A62"/>
    <w:rsid w:val="00222C20"/>
    <w:rsid w:val="0022496A"/>
    <w:rsid w:val="002250A4"/>
    <w:rsid w:val="00225653"/>
    <w:rsid w:val="00230007"/>
    <w:rsid w:val="00230A43"/>
    <w:rsid w:val="00235339"/>
    <w:rsid w:val="0023600A"/>
    <w:rsid w:val="002370C7"/>
    <w:rsid w:val="00240C44"/>
    <w:rsid w:val="00241900"/>
    <w:rsid w:val="00242E12"/>
    <w:rsid w:val="002435FB"/>
    <w:rsid w:val="00245FCC"/>
    <w:rsid w:val="00250798"/>
    <w:rsid w:val="00251A21"/>
    <w:rsid w:val="00251AD7"/>
    <w:rsid w:val="00256D65"/>
    <w:rsid w:val="0026321A"/>
    <w:rsid w:val="002738E0"/>
    <w:rsid w:val="00274101"/>
    <w:rsid w:val="00276122"/>
    <w:rsid w:val="0028203E"/>
    <w:rsid w:val="00292194"/>
    <w:rsid w:val="00295D02"/>
    <w:rsid w:val="00296F00"/>
    <w:rsid w:val="002974B2"/>
    <w:rsid w:val="002A2B39"/>
    <w:rsid w:val="002A65D3"/>
    <w:rsid w:val="002A6963"/>
    <w:rsid w:val="002B1BD3"/>
    <w:rsid w:val="002B7A8E"/>
    <w:rsid w:val="002C06DF"/>
    <w:rsid w:val="002C117C"/>
    <w:rsid w:val="002C357C"/>
    <w:rsid w:val="002C3A52"/>
    <w:rsid w:val="002D18C0"/>
    <w:rsid w:val="002D211F"/>
    <w:rsid w:val="002D662E"/>
    <w:rsid w:val="002D7B91"/>
    <w:rsid w:val="002E03F3"/>
    <w:rsid w:val="002E0BCD"/>
    <w:rsid w:val="002E1146"/>
    <w:rsid w:val="002E3216"/>
    <w:rsid w:val="002E3314"/>
    <w:rsid w:val="002E4A30"/>
    <w:rsid w:val="002E5A92"/>
    <w:rsid w:val="002E5C0E"/>
    <w:rsid w:val="002F0957"/>
    <w:rsid w:val="002F0E7B"/>
    <w:rsid w:val="002F0F97"/>
    <w:rsid w:val="002F2C96"/>
    <w:rsid w:val="002F5091"/>
    <w:rsid w:val="002F5F8F"/>
    <w:rsid w:val="00301222"/>
    <w:rsid w:val="003012A7"/>
    <w:rsid w:val="003028FF"/>
    <w:rsid w:val="00311DC9"/>
    <w:rsid w:val="003154D2"/>
    <w:rsid w:val="00327383"/>
    <w:rsid w:val="00330DAE"/>
    <w:rsid w:val="00333B25"/>
    <w:rsid w:val="00337A55"/>
    <w:rsid w:val="00337F64"/>
    <w:rsid w:val="00342F54"/>
    <w:rsid w:val="0034611A"/>
    <w:rsid w:val="0034715B"/>
    <w:rsid w:val="00351F20"/>
    <w:rsid w:val="00354075"/>
    <w:rsid w:val="00370D45"/>
    <w:rsid w:val="0037101D"/>
    <w:rsid w:val="00371F00"/>
    <w:rsid w:val="003760BB"/>
    <w:rsid w:val="003777F7"/>
    <w:rsid w:val="00380764"/>
    <w:rsid w:val="00383337"/>
    <w:rsid w:val="003839E1"/>
    <w:rsid w:val="0038532F"/>
    <w:rsid w:val="0039034E"/>
    <w:rsid w:val="003912FD"/>
    <w:rsid w:val="003913A8"/>
    <w:rsid w:val="00393040"/>
    <w:rsid w:val="00396AF7"/>
    <w:rsid w:val="003A69E1"/>
    <w:rsid w:val="003A785B"/>
    <w:rsid w:val="003B29C4"/>
    <w:rsid w:val="003B6727"/>
    <w:rsid w:val="003B6D3A"/>
    <w:rsid w:val="003C39D8"/>
    <w:rsid w:val="003C3EE4"/>
    <w:rsid w:val="003C3FBF"/>
    <w:rsid w:val="003C435A"/>
    <w:rsid w:val="003C4627"/>
    <w:rsid w:val="003C6508"/>
    <w:rsid w:val="003D2B46"/>
    <w:rsid w:val="003D2CD2"/>
    <w:rsid w:val="003D3583"/>
    <w:rsid w:val="003E23A9"/>
    <w:rsid w:val="003E66A3"/>
    <w:rsid w:val="003E6F85"/>
    <w:rsid w:val="003E767D"/>
    <w:rsid w:val="003F090F"/>
    <w:rsid w:val="003F449F"/>
    <w:rsid w:val="004001C3"/>
    <w:rsid w:val="00401E98"/>
    <w:rsid w:val="00403BB7"/>
    <w:rsid w:val="00414A5B"/>
    <w:rsid w:val="00417064"/>
    <w:rsid w:val="004178A6"/>
    <w:rsid w:val="00420CDD"/>
    <w:rsid w:val="00424159"/>
    <w:rsid w:val="00427E31"/>
    <w:rsid w:val="004324D8"/>
    <w:rsid w:val="0043694C"/>
    <w:rsid w:val="00440126"/>
    <w:rsid w:val="0044449C"/>
    <w:rsid w:val="00445563"/>
    <w:rsid w:val="004468EC"/>
    <w:rsid w:val="00447ED0"/>
    <w:rsid w:val="00450131"/>
    <w:rsid w:val="004513A0"/>
    <w:rsid w:val="00452D6D"/>
    <w:rsid w:val="00456F91"/>
    <w:rsid w:val="004571B8"/>
    <w:rsid w:val="00457A80"/>
    <w:rsid w:val="004601DE"/>
    <w:rsid w:val="00460B22"/>
    <w:rsid w:val="00463AF4"/>
    <w:rsid w:val="00464FC3"/>
    <w:rsid w:val="00467E7A"/>
    <w:rsid w:val="00470ADA"/>
    <w:rsid w:val="00471AC4"/>
    <w:rsid w:val="00471FC3"/>
    <w:rsid w:val="00474386"/>
    <w:rsid w:val="00476671"/>
    <w:rsid w:val="00480014"/>
    <w:rsid w:val="00480849"/>
    <w:rsid w:val="004829BE"/>
    <w:rsid w:val="00485B1F"/>
    <w:rsid w:val="00486721"/>
    <w:rsid w:val="0049005D"/>
    <w:rsid w:val="004965B8"/>
    <w:rsid w:val="00497027"/>
    <w:rsid w:val="004A3055"/>
    <w:rsid w:val="004A5C19"/>
    <w:rsid w:val="004C09AE"/>
    <w:rsid w:val="004C0DC5"/>
    <w:rsid w:val="004C5CFE"/>
    <w:rsid w:val="004D41DA"/>
    <w:rsid w:val="004D4E41"/>
    <w:rsid w:val="004D5779"/>
    <w:rsid w:val="004D78C4"/>
    <w:rsid w:val="004E2236"/>
    <w:rsid w:val="004E2CAE"/>
    <w:rsid w:val="004E4FB2"/>
    <w:rsid w:val="004E5082"/>
    <w:rsid w:val="004E561E"/>
    <w:rsid w:val="004F04AC"/>
    <w:rsid w:val="004F0CD8"/>
    <w:rsid w:val="004F132B"/>
    <w:rsid w:val="004F375C"/>
    <w:rsid w:val="0051022E"/>
    <w:rsid w:val="00512FFB"/>
    <w:rsid w:val="00516EA9"/>
    <w:rsid w:val="0052028E"/>
    <w:rsid w:val="00520629"/>
    <w:rsid w:val="005209B8"/>
    <w:rsid w:val="00524277"/>
    <w:rsid w:val="0052429D"/>
    <w:rsid w:val="00524DB5"/>
    <w:rsid w:val="00531577"/>
    <w:rsid w:val="005341F3"/>
    <w:rsid w:val="005345C2"/>
    <w:rsid w:val="005364D2"/>
    <w:rsid w:val="0053655C"/>
    <w:rsid w:val="00537860"/>
    <w:rsid w:val="0053796F"/>
    <w:rsid w:val="00540051"/>
    <w:rsid w:val="00541C93"/>
    <w:rsid w:val="00550766"/>
    <w:rsid w:val="00550791"/>
    <w:rsid w:val="00551F02"/>
    <w:rsid w:val="00552CC0"/>
    <w:rsid w:val="00571DDF"/>
    <w:rsid w:val="0057215C"/>
    <w:rsid w:val="00572AEB"/>
    <w:rsid w:val="00572DD0"/>
    <w:rsid w:val="00572DEC"/>
    <w:rsid w:val="00576BA3"/>
    <w:rsid w:val="00582075"/>
    <w:rsid w:val="00582EA8"/>
    <w:rsid w:val="00584608"/>
    <w:rsid w:val="005849C6"/>
    <w:rsid w:val="00586FBB"/>
    <w:rsid w:val="005950CA"/>
    <w:rsid w:val="005965E3"/>
    <w:rsid w:val="005A14C6"/>
    <w:rsid w:val="005A18EE"/>
    <w:rsid w:val="005A2A35"/>
    <w:rsid w:val="005A3420"/>
    <w:rsid w:val="005A4647"/>
    <w:rsid w:val="005A5C9A"/>
    <w:rsid w:val="005A5DF5"/>
    <w:rsid w:val="005A7720"/>
    <w:rsid w:val="005B0B2A"/>
    <w:rsid w:val="005B0BB9"/>
    <w:rsid w:val="005C1931"/>
    <w:rsid w:val="005C28D5"/>
    <w:rsid w:val="005C3C90"/>
    <w:rsid w:val="005C4AFD"/>
    <w:rsid w:val="005D3CF0"/>
    <w:rsid w:val="005D7791"/>
    <w:rsid w:val="005E1064"/>
    <w:rsid w:val="005E218F"/>
    <w:rsid w:val="005F1B52"/>
    <w:rsid w:val="005F221A"/>
    <w:rsid w:val="005F28AC"/>
    <w:rsid w:val="005F4363"/>
    <w:rsid w:val="005F502E"/>
    <w:rsid w:val="005F5242"/>
    <w:rsid w:val="005F7340"/>
    <w:rsid w:val="00600610"/>
    <w:rsid w:val="00601155"/>
    <w:rsid w:val="006031EF"/>
    <w:rsid w:val="00604DB2"/>
    <w:rsid w:val="006063A9"/>
    <w:rsid w:val="006111B9"/>
    <w:rsid w:val="00613587"/>
    <w:rsid w:val="00613E86"/>
    <w:rsid w:val="00616B59"/>
    <w:rsid w:val="0061710C"/>
    <w:rsid w:val="00617FCB"/>
    <w:rsid w:val="0062151F"/>
    <w:rsid w:val="00621702"/>
    <w:rsid w:val="00621D8F"/>
    <w:rsid w:val="006220BC"/>
    <w:rsid w:val="00623145"/>
    <w:rsid w:val="00627C61"/>
    <w:rsid w:val="006330A5"/>
    <w:rsid w:val="00634C70"/>
    <w:rsid w:val="0064044F"/>
    <w:rsid w:val="0064109A"/>
    <w:rsid w:val="00643211"/>
    <w:rsid w:val="006432D3"/>
    <w:rsid w:val="00645C41"/>
    <w:rsid w:val="00650810"/>
    <w:rsid w:val="00654C0E"/>
    <w:rsid w:val="006553E5"/>
    <w:rsid w:val="006578DB"/>
    <w:rsid w:val="006765A7"/>
    <w:rsid w:val="006836F9"/>
    <w:rsid w:val="00685562"/>
    <w:rsid w:val="006915BE"/>
    <w:rsid w:val="00696158"/>
    <w:rsid w:val="006A1F00"/>
    <w:rsid w:val="006A1FB0"/>
    <w:rsid w:val="006A4FBA"/>
    <w:rsid w:val="006A5270"/>
    <w:rsid w:val="006B1D48"/>
    <w:rsid w:val="006B3FCC"/>
    <w:rsid w:val="006B5A15"/>
    <w:rsid w:val="006C276D"/>
    <w:rsid w:val="006C5B19"/>
    <w:rsid w:val="006C673D"/>
    <w:rsid w:val="006C6CB5"/>
    <w:rsid w:val="006D01C7"/>
    <w:rsid w:val="006D1402"/>
    <w:rsid w:val="006D6949"/>
    <w:rsid w:val="006E02CE"/>
    <w:rsid w:val="006E2749"/>
    <w:rsid w:val="006E49CC"/>
    <w:rsid w:val="006E5036"/>
    <w:rsid w:val="006F0AFE"/>
    <w:rsid w:val="006F2C28"/>
    <w:rsid w:val="006F56BE"/>
    <w:rsid w:val="006F6B19"/>
    <w:rsid w:val="006F7BC3"/>
    <w:rsid w:val="0070150F"/>
    <w:rsid w:val="00703312"/>
    <w:rsid w:val="00703BCB"/>
    <w:rsid w:val="00711B51"/>
    <w:rsid w:val="00714DB3"/>
    <w:rsid w:val="007221D8"/>
    <w:rsid w:val="00722E23"/>
    <w:rsid w:val="00731761"/>
    <w:rsid w:val="00735E79"/>
    <w:rsid w:val="0073612D"/>
    <w:rsid w:val="00736235"/>
    <w:rsid w:val="007450B3"/>
    <w:rsid w:val="0074575E"/>
    <w:rsid w:val="00747D4F"/>
    <w:rsid w:val="007501D2"/>
    <w:rsid w:val="007511E7"/>
    <w:rsid w:val="007518C4"/>
    <w:rsid w:val="00752057"/>
    <w:rsid w:val="00752DFE"/>
    <w:rsid w:val="007626A0"/>
    <w:rsid w:val="00764D2D"/>
    <w:rsid w:val="00766F77"/>
    <w:rsid w:val="00767336"/>
    <w:rsid w:val="00767EA4"/>
    <w:rsid w:val="007723B7"/>
    <w:rsid w:val="00775859"/>
    <w:rsid w:val="007768A1"/>
    <w:rsid w:val="00783E2E"/>
    <w:rsid w:val="00784618"/>
    <w:rsid w:val="00786439"/>
    <w:rsid w:val="007903DB"/>
    <w:rsid w:val="00791E97"/>
    <w:rsid w:val="00792871"/>
    <w:rsid w:val="00794B3F"/>
    <w:rsid w:val="007B628B"/>
    <w:rsid w:val="007B70B5"/>
    <w:rsid w:val="007C3328"/>
    <w:rsid w:val="007C3379"/>
    <w:rsid w:val="007C47DD"/>
    <w:rsid w:val="007D4EAD"/>
    <w:rsid w:val="007D50C2"/>
    <w:rsid w:val="007D670C"/>
    <w:rsid w:val="007E1FBF"/>
    <w:rsid w:val="007E299C"/>
    <w:rsid w:val="007E4541"/>
    <w:rsid w:val="007F1ABE"/>
    <w:rsid w:val="007F2E8C"/>
    <w:rsid w:val="007F7F9E"/>
    <w:rsid w:val="008016C0"/>
    <w:rsid w:val="00812E76"/>
    <w:rsid w:val="00813CCA"/>
    <w:rsid w:val="0081509A"/>
    <w:rsid w:val="00816588"/>
    <w:rsid w:val="00826075"/>
    <w:rsid w:val="008268D7"/>
    <w:rsid w:val="008304E5"/>
    <w:rsid w:val="0083428F"/>
    <w:rsid w:val="00836569"/>
    <w:rsid w:val="00836F9F"/>
    <w:rsid w:val="00841BAA"/>
    <w:rsid w:val="0084396B"/>
    <w:rsid w:val="008448FF"/>
    <w:rsid w:val="00850904"/>
    <w:rsid w:val="00851C47"/>
    <w:rsid w:val="008528F9"/>
    <w:rsid w:val="00855ED5"/>
    <w:rsid w:val="00856258"/>
    <w:rsid w:val="008565A6"/>
    <w:rsid w:val="00860B21"/>
    <w:rsid w:val="00864760"/>
    <w:rsid w:val="00866A0D"/>
    <w:rsid w:val="00874D1F"/>
    <w:rsid w:val="0087574F"/>
    <w:rsid w:val="00877297"/>
    <w:rsid w:val="00880FE4"/>
    <w:rsid w:val="0089021A"/>
    <w:rsid w:val="0089094F"/>
    <w:rsid w:val="0089129D"/>
    <w:rsid w:val="008915A5"/>
    <w:rsid w:val="00895C04"/>
    <w:rsid w:val="008B2D5F"/>
    <w:rsid w:val="008B6EEC"/>
    <w:rsid w:val="008C0A05"/>
    <w:rsid w:val="008C2421"/>
    <w:rsid w:val="008C712A"/>
    <w:rsid w:val="008D0D62"/>
    <w:rsid w:val="008D3CF4"/>
    <w:rsid w:val="008E02F6"/>
    <w:rsid w:val="008E14C8"/>
    <w:rsid w:val="008E1684"/>
    <w:rsid w:val="008E2311"/>
    <w:rsid w:val="008E4BD0"/>
    <w:rsid w:val="008E501D"/>
    <w:rsid w:val="008E5813"/>
    <w:rsid w:val="008F20D5"/>
    <w:rsid w:val="008F3A85"/>
    <w:rsid w:val="008F3D7C"/>
    <w:rsid w:val="008F5090"/>
    <w:rsid w:val="008F7FB7"/>
    <w:rsid w:val="00903143"/>
    <w:rsid w:val="00905ECF"/>
    <w:rsid w:val="009124FA"/>
    <w:rsid w:val="0091410C"/>
    <w:rsid w:val="00914901"/>
    <w:rsid w:val="00916713"/>
    <w:rsid w:val="009179A6"/>
    <w:rsid w:val="009226A2"/>
    <w:rsid w:val="0092467B"/>
    <w:rsid w:val="00924CFD"/>
    <w:rsid w:val="00944102"/>
    <w:rsid w:val="0094445E"/>
    <w:rsid w:val="00945F94"/>
    <w:rsid w:val="00947379"/>
    <w:rsid w:val="0094746D"/>
    <w:rsid w:val="009501E2"/>
    <w:rsid w:val="00950F6A"/>
    <w:rsid w:val="009570C3"/>
    <w:rsid w:val="00966577"/>
    <w:rsid w:val="00966C55"/>
    <w:rsid w:val="00970639"/>
    <w:rsid w:val="00974E79"/>
    <w:rsid w:val="00976FCD"/>
    <w:rsid w:val="009850A5"/>
    <w:rsid w:val="009864D2"/>
    <w:rsid w:val="00987D6B"/>
    <w:rsid w:val="00992D12"/>
    <w:rsid w:val="0099404F"/>
    <w:rsid w:val="00994AA3"/>
    <w:rsid w:val="00994C6A"/>
    <w:rsid w:val="00994DBC"/>
    <w:rsid w:val="0099736A"/>
    <w:rsid w:val="009A60F0"/>
    <w:rsid w:val="009B4E69"/>
    <w:rsid w:val="009B5D5E"/>
    <w:rsid w:val="009B724A"/>
    <w:rsid w:val="009C18CE"/>
    <w:rsid w:val="009C2AB5"/>
    <w:rsid w:val="009C33F6"/>
    <w:rsid w:val="009C3FB7"/>
    <w:rsid w:val="009C4123"/>
    <w:rsid w:val="009D078A"/>
    <w:rsid w:val="009D1D47"/>
    <w:rsid w:val="009D21EA"/>
    <w:rsid w:val="009D23D2"/>
    <w:rsid w:val="009D38D3"/>
    <w:rsid w:val="009E0E18"/>
    <w:rsid w:val="009E2B28"/>
    <w:rsid w:val="009E4CC9"/>
    <w:rsid w:val="009E6BA9"/>
    <w:rsid w:val="009E71EA"/>
    <w:rsid w:val="009E7694"/>
    <w:rsid w:val="009F0009"/>
    <w:rsid w:val="009F1FF4"/>
    <w:rsid w:val="009F4117"/>
    <w:rsid w:val="00A0053C"/>
    <w:rsid w:val="00A01E8C"/>
    <w:rsid w:val="00A0248B"/>
    <w:rsid w:val="00A02F62"/>
    <w:rsid w:val="00A033BE"/>
    <w:rsid w:val="00A1365C"/>
    <w:rsid w:val="00A203F7"/>
    <w:rsid w:val="00A21C96"/>
    <w:rsid w:val="00A22C33"/>
    <w:rsid w:val="00A234D4"/>
    <w:rsid w:val="00A2564F"/>
    <w:rsid w:val="00A25991"/>
    <w:rsid w:val="00A262FE"/>
    <w:rsid w:val="00A2639B"/>
    <w:rsid w:val="00A339F9"/>
    <w:rsid w:val="00A34308"/>
    <w:rsid w:val="00A37398"/>
    <w:rsid w:val="00A373AE"/>
    <w:rsid w:val="00A40315"/>
    <w:rsid w:val="00A40AA1"/>
    <w:rsid w:val="00A40D30"/>
    <w:rsid w:val="00A420B7"/>
    <w:rsid w:val="00A433A4"/>
    <w:rsid w:val="00A4371D"/>
    <w:rsid w:val="00A53433"/>
    <w:rsid w:val="00A54C30"/>
    <w:rsid w:val="00A60584"/>
    <w:rsid w:val="00A607BD"/>
    <w:rsid w:val="00A608E5"/>
    <w:rsid w:val="00A66F16"/>
    <w:rsid w:val="00A70B7B"/>
    <w:rsid w:val="00A74AA6"/>
    <w:rsid w:val="00A750B0"/>
    <w:rsid w:val="00A80B83"/>
    <w:rsid w:val="00A82C6A"/>
    <w:rsid w:val="00A83CA1"/>
    <w:rsid w:val="00A85678"/>
    <w:rsid w:val="00A85E7B"/>
    <w:rsid w:val="00A87D2E"/>
    <w:rsid w:val="00A87DB3"/>
    <w:rsid w:val="00A92C1C"/>
    <w:rsid w:val="00A94AE4"/>
    <w:rsid w:val="00A95FFB"/>
    <w:rsid w:val="00AA3500"/>
    <w:rsid w:val="00AA3FEA"/>
    <w:rsid w:val="00AB3AC0"/>
    <w:rsid w:val="00AB6E69"/>
    <w:rsid w:val="00AC03F5"/>
    <w:rsid w:val="00AC0832"/>
    <w:rsid w:val="00AC19BD"/>
    <w:rsid w:val="00AC2C90"/>
    <w:rsid w:val="00AC7E51"/>
    <w:rsid w:val="00AD78E4"/>
    <w:rsid w:val="00AE3094"/>
    <w:rsid w:val="00AE3C9D"/>
    <w:rsid w:val="00AE3E44"/>
    <w:rsid w:val="00AE7B4C"/>
    <w:rsid w:val="00AF0F1E"/>
    <w:rsid w:val="00AF4104"/>
    <w:rsid w:val="00AF41EE"/>
    <w:rsid w:val="00AF4D95"/>
    <w:rsid w:val="00AF5D32"/>
    <w:rsid w:val="00AF6E51"/>
    <w:rsid w:val="00AF78B1"/>
    <w:rsid w:val="00B014D9"/>
    <w:rsid w:val="00B10EE9"/>
    <w:rsid w:val="00B15218"/>
    <w:rsid w:val="00B156A3"/>
    <w:rsid w:val="00B17604"/>
    <w:rsid w:val="00B25A96"/>
    <w:rsid w:val="00B261A3"/>
    <w:rsid w:val="00B2712E"/>
    <w:rsid w:val="00B27522"/>
    <w:rsid w:val="00B276BB"/>
    <w:rsid w:val="00B41A43"/>
    <w:rsid w:val="00B47573"/>
    <w:rsid w:val="00B4778D"/>
    <w:rsid w:val="00B509B1"/>
    <w:rsid w:val="00B5461F"/>
    <w:rsid w:val="00B54BC1"/>
    <w:rsid w:val="00B55236"/>
    <w:rsid w:val="00B55973"/>
    <w:rsid w:val="00B60904"/>
    <w:rsid w:val="00B7364C"/>
    <w:rsid w:val="00B73717"/>
    <w:rsid w:val="00B75BE3"/>
    <w:rsid w:val="00B77458"/>
    <w:rsid w:val="00B77FB7"/>
    <w:rsid w:val="00B8141A"/>
    <w:rsid w:val="00B85C94"/>
    <w:rsid w:val="00B874F4"/>
    <w:rsid w:val="00B91FAE"/>
    <w:rsid w:val="00B92DEA"/>
    <w:rsid w:val="00B944B8"/>
    <w:rsid w:val="00B947C8"/>
    <w:rsid w:val="00BA4472"/>
    <w:rsid w:val="00BA4567"/>
    <w:rsid w:val="00BB1980"/>
    <w:rsid w:val="00BB3C0A"/>
    <w:rsid w:val="00BB4979"/>
    <w:rsid w:val="00BB501D"/>
    <w:rsid w:val="00BB5170"/>
    <w:rsid w:val="00BB7D32"/>
    <w:rsid w:val="00BC4F02"/>
    <w:rsid w:val="00BC57E8"/>
    <w:rsid w:val="00BC6A9B"/>
    <w:rsid w:val="00BD3BF9"/>
    <w:rsid w:val="00BE332C"/>
    <w:rsid w:val="00BE416C"/>
    <w:rsid w:val="00BE4F83"/>
    <w:rsid w:val="00BE57CE"/>
    <w:rsid w:val="00BE666C"/>
    <w:rsid w:val="00BE7D55"/>
    <w:rsid w:val="00BF0425"/>
    <w:rsid w:val="00BF0A10"/>
    <w:rsid w:val="00BF3E11"/>
    <w:rsid w:val="00BF4504"/>
    <w:rsid w:val="00BF4B14"/>
    <w:rsid w:val="00BF57AA"/>
    <w:rsid w:val="00BF624C"/>
    <w:rsid w:val="00BF6C30"/>
    <w:rsid w:val="00C01FF7"/>
    <w:rsid w:val="00C02770"/>
    <w:rsid w:val="00C035D0"/>
    <w:rsid w:val="00C12186"/>
    <w:rsid w:val="00C133B5"/>
    <w:rsid w:val="00C20389"/>
    <w:rsid w:val="00C22117"/>
    <w:rsid w:val="00C22522"/>
    <w:rsid w:val="00C236C3"/>
    <w:rsid w:val="00C24461"/>
    <w:rsid w:val="00C34A9C"/>
    <w:rsid w:val="00C34DD6"/>
    <w:rsid w:val="00C36987"/>
    <w:rsid w:val="00C40928"/>
    <w:rsid w:val="00C4250D"/>
    <w:rsid w:val="00C4527C"/>
    <w:rsid w:val="00C4693E"/>
    <w:rsid w:val="00C469C4"/>
    <w:rsid w:val="00C50AD8"/>
    <w:rsid w:val="00C511AA"/>
    <w:rsid w:val="00C523E9"/>
    <w:rsid w:val="00C53F7F"/>
    <w:rsid w:val="00C55B7A"/>
    <w:rsid w:val="00C70639"/>
    <w:rsid w:val="00C7077F"/>
    <w:rsid w:val="00C7098A"/>
    <w:rsid w:val="00C71DF7"/>
    <w:rsid w:val="00C74C88"/>
    <w:rsid w:val="00C76FF6"/>
    <w:rsid w:val="00C822E6"/>
    <w:rsid w:val="00C845D0"/>
    <w:rsid w:val="00C84790"/>
    <w:rsid w:val="00C856F8"/>
    <w:rsid w:val="00C85FD4"/>
    <w:rsid w:val="00C86A4C"/>
    <w:rsid w:val="00C8740E"/>
    <w:rsid w:val="00C92E82"/>
    <w:rsid w:val="00C941B2"/>
    <w:rsid w:val="00C96317"/>
    <w:rsid w:val="00CA0996"/>
    <w:rsid w:val="00CA382A"/>
    <w:rsid w:val="00CA4C0D"/>
    <w:rsid w:val="00CA78E6"/>
    <w:rsid w:val="00CC17DF"/>
    <w:rsid w:val="00CC5879"/>
    <w:rsid w:val="00CC5B60"/>
    <w:rsid w:val="00CD2826"/>
    <w:rsid w:val="00CD35CE"/>
    <w:rsid w:val="00CD6314"/>
    <w:rsid w:val="00CE096C"/>
    <w:rsid w:val="00CE0AD5"/>
    <w:rsid w:val="00CE305E"/>
    <w:rsid w:val="00CE3C6E"/>
    <w:rsid w:val="00CE68BE"/>
    <w:rsid w:val="00CF1959"/>
    <w:rsid w:val="00D06F44"/>
    <w:rsid w:val="00D07A50"/>
    <w:rsid w:val="00D07EA1"/>
    <w:rsid w:val="00D11A3D"/>
    <w:rsid w:val="00D11E1B"/>
    <w:rsid w:val="00D1250D"/>
    <w:rsid w:val="00D12C5F"/>
    <w:rsid w:val="00D12CC8"/>
    <w:rsid w:val="00D13CDC"/>
    <w:rsid w:val="00D142AC"/>
    <w:rsid w:val="00D16E62"/>
    <w:rsid w:val="00D21290"/>
    <w:rsid w:val="00D21BB9"/>
    <w:rsid w:val="00D248ED"/>
    <w:rsid w:val="00D24BC2"/>
    <w:rsid w:val="00D273A6"/>
    <w:rsid w:val="00D307B7"/>
    <w:rsid w:val="00D32964"/>
    <w:rsid w:val="00D33A7E"/>
    <w:rsid w:val="00D34AA6"/>
    <w:rsid w:val="00D46629"/>
    <w:rsid w:val="00D53042"/>
    <w:rsid w:val="00D54256"/>
    <w:rsid w:val="00D57B94"/>
    <w:rsid w:val="00D60538"/>
    <w:rsid w:val="00D62D86"/>
    <w:rsid w:val="00D63407"/>
    <w:rsid w:val="00D65A83"/>
    <w:rsid w:val="00D65A91"/>
    <w:rsid w:val="00D708E8"/>
    <w:rsid w:val="00D726CE"/>
    <w:rsid w:val="00D74EAF"/>
    <w:rsid w:val="00D756B5"/>
    <w:rsid w:val="00D76FCE"/>
    <w:rsid w:val="00D77336"/>
    <w:rsid w:val="00D775C9"/>
    <w:rsid w:val="00D77DF5"/>
    <w:rsid w:val="00D82300"/>
    <w:rsid w:val="00D84B8F"/>
    <w:rsid w:val="00D85799"/>
    <w:rsid w:val="00D91456"/>
    <w:rsid w:val="00D91546"/>
    <w:rsid w:val="00DA0621"/>
    <w:rsid w:val="00DA177B"/>
    <w:rsid w:val="00DA2212"/>
    <w:rsid w:val="00DA30DB"/>
    <w:rsid w:val="00DB6993"/>
    <w:rsid w:val="00DB7D12"/>
    <w:rsid w:val="00DC08D5"/>
    <w:rsid w:val="00DC2D8B"/>
    <w:rsid w:val="00DC458E"/>
    <w:rsid w:val="00DD201D"/>
    <w:rsid w:val="00DD40B4"/>
    <w:rsid w:val="00DD5AD7"/>
    <w:rsid w:val="00DD5CDD"/>
    <w:rsid w:val="00DD7843"/>
    <w:rsid w:val="00DE3503"/>
    <w:rsid w:val="00DE49B4"/>
    <w:rsid w:val="00DF0CA6"/>
    <w:rsid w:val="00DF14F2"/>
    <w:rsid w:val="00DF3A8C"/>
    <w:rsid w:val="00DF78F3"/>
    <w:rsid w:val="00E00A37"/>
    <w:rsid w:val="00E0119E"/>
    <w:rsid w:val="00E10498"/>
    <w:rsid w:val="00E111FA"/>
    <w:rsid w:val="00E147B0"/>
    <w:rsid w:val="00E167FE"/>
    <w:rsid w:val="00E2114E"/>
    <w:rsid w:val="00E25896"/>
    <w:rsid w:val="00E26531"/>
    <w:rsid w:val="00E26A42"/>
    <w:rsid w:val="00E30EEF"/>
    <w:rsid w:val="00E32741"/>
    <w:rsid w:val="00E33F9A"/>
    <w:rsid w:val="00E34E0E"/>
    <w:rsid w:val="00E366EA"/>
    <w:rsid w:val="00E404B5"/>
    <w:rsid w:val="00E4387F"/>
    <w:rsid w:val="00E5235A"/>
    <w:rsid w:val="00E62A45"/>
    <w:rsid w:val="00E631B1"/>
    <w:rsid w:val="00E65444"/>
    <w:rsid w:val="00E75669"/>
    <w:rsid w:val="00E76915"/>
    <w:rsid w:val="00E76C2D"/>
    <w:rsid w:val="00E76EFC"/>
    <w:rsid w:val="00E84AB1"/>
    <w:rsid w:val="00E901BA"/>
    <w:rsid w:val="00E9029A"/>
    <w:rsid w:val="00E90641"/>
    <w:rsid w:val="00E93D1F"/>
    <w:rsid w:val="00E94CB0"/>
    <w:rsid w:val="00E965C9"/>
    <w:rsid w:val="00EA2510"/>
    <w:rsid w:val="00EA6C28"/>
    <w:rsid w:val="00EB08A6"/>
    <w:rsid w:val="00EB0C94"/>
    <w:rsid w:val="00EB372C"/>
    <w:rsid w:val="00EB4BC5"/>
    <w:rsid w:val="00EB71FF"/>
    <w:rsid w:val="00EC1DB4"/>
    <w:rsid w:val="00EC2C5C"/>
    <w:rsid w:val="00EC427D"/>
    <w:rsid w:val="00EC7638"/>
    <w:rsid w:val="00ED00D6"/>
    <w:rsid w:val="00ED0424"/>
    <w:rsid w:val="00EE41BF"/>
    <w:rsid w:val="00EE5DC6"/>
    <w:rsid w:val="00EF0986"/>
    <w:rsid w:val="00EF2447"/>
    <w:rsid w:val="00EF3DC1"/>
    <w:rsid w:val="00EF46F1"/>
    <w:rsid w:val="00EF6343"/>
    <w:rsid w:val="00EF6ABE"/>
    <w:rsid w:val="00F0650D"/>
    <w:rsid w:val="00F071F5"/>
    <w:rsid w:val="00F12426"/>
    <w:rsid w:val="00F271E9"/>
    <w:rsid w:val="00F3225E"/>
    <w:rsid w:val="00F33FC3"/>
    <w:rsid w:val="00F35139"/>
    <w:rsid w:val="00F37C59"/>
    <w:rsid w:val="00F41131"/>
    <w:rsid w:val="00F414A5"/>
    <w:rsid w:val="00F426E1"/>
    <w:rsid w:val="00F43C2F"/>
    <w:rsid w:val="00F445DA"/>
    <w:rsid w:val="00F454E4"/>
    <w:rsid w:val="00F524D5"/>
    <w:rsid w:val="00F52C89"/>
    <w:rsid w:val="00F531CF"/>
    <w:rsid w:val="00F53F5E"/>
    <w:rsid w:val="00F56975"/>
    <w:rsid w:val="00F57010"/>
    <w:rsid w:val="00F60947"/>
    <w:rsid w:val="00F6191C"/>
    <w:rsid w:val="00F61DDB"/>
    <w:rsid w:val="00F638AA"/>
    <w:rsid w:val="00F70B88"/>
    <w:rsid w:val="00F7158C"/>
    <w:rsid w:val="00F72A35"/>
    <w:rsid w:val="00F73250"/>
    <w:rsid w:val="00F7411D"/>
    <w:rsid w:val="00F77DD7"/>
    <w:rsid w:val="00F86568"/>
    <w:rsid w:val="00F86D04"/>
    <w:rsid w:val="00F87EB4"/>
    <w:rsid w:val="00F91FB0"/>
    <w:rsid w:val="00F924A2"/>
    <w:rsid w:val="00F92678"/>
    <w:rsid w:val="00F933BB"/>
    <w:rsid w:val="00F93585"/>
    <w:rsid w:val="00F94CD3"/>
    <w:rsid w:val="00FA08F5"/>
    <w:rsid w:val="00FA121E"/>
    <w:rsid w:val="00FA43EE"/>
    <w:rsid w:val="00FB67C6"/>
    <w:rsid w:val="00FB6F1C"/>
    <w:rsid w:val="00FC3AD6"/>
    <w:rsid w:val="00FD221E"/>
    <w:rsid w:val="00FD241A"/>
    <w:rsid w:val="00FD28AD"/>
    <w:rsid w:val="00FD338B"/>
    <w:rsid w:val="00FE2864"/>
    <w:rsid w:val="00FE2F13"/>
    <w:rsid w:val="00FE475D"/>
    <w:rsid w:val="00FF1371"/>
    <w:rsid w:val="00FF1DCA"/>
    <w:rsid w:val="00FF4112"/>
    <w:rsid w:val="00FF442F"/>
    <w:rsid w:val="00FF5E03"/>
    <w:rsid w:val="00FF6E7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5" type="callout" idref="#AutoShape 992"/>
        <o:r id="V:Rule6" type="callout" idref="#AutoShape 1058"/>
        <o:r id="V:Rule7" type="callout" idref="#AutoShape 1060"/>
        <o:r id="V:Rule8" type="connector" idref="#AutoShape 980"/>
        <o:r id="V:Rule9" type="connector" idref="#AutoShape 982"/>
        <o:r id="V:Rule10" type="connector" idref="#AutoShape 981"/>
        <o:r id="V:Rule11" type="connector" idref="#AutoShape 9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5D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509B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509B1"/>
    <w:rPr>
      <w:rFonts w:ascii="Tahoma" w:hAnsi="Tahoma" w:cs="Tahoma"/>
      <w:sz w:val="16"/>
      <w:szCs w:val="16"/>
    </w:rPr>
  </w:style>
  <w:style w:type="character" w:styleId="TextodoEspaoReservado">
    <w:name w:val="Placeholder Text"/>
    <w:basedOn w:val="Fontepargpadro"/>
    <w:uiPriority w:val="99"/>
    <w:semiHidden/>
    <w:rsid w:val="0010671B"/>
    <w:rPr>
      <w:color w:val="808080"/>
    </w:rPr>
  </w:style>
  <w:style w:type="table" w:styleId="Tabelacomgrade">
    <w:name w:val="Table Grid"/>
    <w:basedOn w:val="Tabelanormal"/>
    <w:uiPriority w:val="59"/>
    <w:rsid w:val="008F20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FA43EE"/>
    <w:pPr>
      <w:ind w:left="720"/>
      <w:contextualSpacing/>
    </w:pPr>
  </w:style>
  <w:style w:type="character" w:customStyle="1" w:styleId="notranslate">
    <w:name w:val="notranslate"/>
    <w:basedOn w:val="Fontepargpadro"/>
    <w:rsid w:val="00A74AA6"/>
  </w:style>
  <w:style w:type="character" w:customStyle="1" w:styleId="apple-converted-space">
    <w:name w:val="apple-converted-space"/>
    <w:basedOn w:val="Fontepargpadro"/>
    <w:rsid w:val="00A74AA6"/>
  </w:style>
  <w:style w:type="character" w:styleId="Refdecomentrio">
    <w:name w:val="annotation reference"/>
    <w:basedOn w:val="Fontepargpadro"/>
    <w:uiPriority w:val="99"/>
    <w:semiHidden/>
    <w:unhideWhenUsed/>
    <w:rsid w:val="00E62A45"/>
    <w:rPr>
      <w:sz w:val="16"/>
      <w:szCs w:val="16"/>
    </w:rPr>
  </w:style>
  <w:style w:type="paragraph" w:styleId="Textodecomentrio">
    <w:name w:val="annotation text"/>
    <w:basedOn w:val="Normal"/>
    <w:link w:val="TextodecomentrioChar"/>
    <w:uiPriority w:val="99"/>
    <w:semiHidden/>
    <w:unhideWhenUsed/>
    <w:rsid w:val="00E62A4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62A45"/>
    <w:rPr>
      <w:sz w:val="20"/>
      <w:szCs w:val="20"/>
    </w:rPr>
  </w:style>
  <w:style w:type="paragraph" w:styleId="Assuntodocomentrio">
    <w:name w:val="annotation subject"/>
    <w:basedOn w:val="Textodecomentrio"/>
    <w:next w:val="Textodecomentrio"/>
    <w:link w:val="AssuntodocomentrioChar"/>
    <w:uiPriority w:val="99"/>
    <w:semiHidden/>
    <w:unhideWhenUsed/>
    <w:rsid w:val="00E62A45"/>
    <w:rPr>
      <w:b/>
      <w:bCs/>
    </w:rPr>
  </w:style>
  <w:style w:type="character" w:customStyle="1" w:styleId="AssuntodocomentrioChar">
    <w:name w:val="Assunto do comentário Char"/>
    <w:basedOn w:val="TextodecomentrioChar"/>
    <w:link w:val="Assuntodocomentrio"/>
    <w:uiPriority w:val="99"/>
    <w:semiHidden/>
    <w:rsid w:val="00E62A45"/>
    <w:rPr>
      <w:b/>
      <w:bCs/>
      <w:sz w:val="20"/>
      <w:szCs w:val="20"/>
    </w:rPr>
  </w:style>
  <w:style w:type="paragraph" w:styleId="Recuodecorpodetexto">
    <w:name w:val="Body Text Indent"/>
    <w:basedOn w:val="Normal"/>
    <w:link w:val="RecuodecorpodetextoChar"/>
    <w:rsid w:val="001157A1"/>
    <w:pPr>
      <w:suppressAutoHyphens/>
      <w:spacing w:after="0" w:line="360" w:lineRule="auto"/>
      <w:ind w:left="2268"/>
      <w:jc w:val="center"/>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1157A1"/>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6B1D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1D48"/>
  </w:style>
  <w:style w:type="paragraph" w:styleId="Rodap">
    <w:name w:val="footer"/>
    <w:basedOn w:val="Normal"/>
    <w:link w:val="RodapChar"/>
    <w:uiPriority w:val="99"/>
    <w:unhideWhenUsed/>
    <w:rsid w:val="006B1D48"/>
    <w:pPr>
      <w:tabs>
        <w:tab w:val="center" w:pos="4252"/>
        <w:tab w:val="right" w:pos="8504"/>
      </w:tabs>
      <w:spacing w:after="0" w:line="240" w:lineRule="auto"/>
    </w:pPr>
  </w:style>
  <w:style w:type="character" w:customStyle="1" w:styleId="RodapChar">
    <w:name w:val="Rodapé Char"/>
    <w:basedOn w:val="Fontepargpadro"/>
    <w:link w:val="Rodap"/>
    <w:uiPriority w:val="99"/>
    <w:rsid w:val="006B1D48"/>
  </w:style>
  <w:style w:type="character" w:styleId="Hyperlink">
    <w:name w:val="Hyperlink"/>
    <w:basedOn w:val="Fontepargpadro"/>
    <w:uiPriority w:val="99"/>
    <w:unhideWhenUsed/>
    <w:rsid w:val="00F0650D"/>
    <w:rPr>
      <w:color w:val="0000FF" w:themeColor="hyperlink"/>
      <w:u w:val="single"/>
    </w:rPr>
  </w:style>
  <w:style w:type="character" w:styleId="Forte">
    <w:name w:val="Strong"/>
    <w:basedOn w:val="Fontepargpadro"/>
    <w:uiPriority w:val="22"/>
    <w:qFormat/>
    <w:rsid w:val="00F0650D"/>
    <w:rPr>
      <w:b/>
      <w:bCs/>
    </w:rPr>
  </w:style>
  <w:style w:type="paragraph" w:customStyle="1" w:styleId="Default">
    <w:name w:val="Default"/>
    <w:rsid w:val="008E02F6"/>
    <w:pPr>
      <w:autoSpaceDE w:val="0"/>
      <w:autoSpaceDN w:val="0"/>
      <w:adjustRightInd w:val="0"/>
      <w:spacing w:after="0" w:line="240" w:lineRule="auto"/>
    </w:pPr>
    <w:rPr>
      <w:rFonts w:ascii="Arial" w:hAnsi="Arial" w:cs="Arial"/>
      <w:color w:val="000000"/>
      <w:sz w:val="24"/>
      <w:szCs w:val="24"/>
    </w:rPr>
  </w:style>
  <w:style w:type="paragraph" w:styleId="MapadoDocumento">
    <w:name w:val="Document Map"/>
    <w:basedOn w:val="Normal"/>
    <w:link w:val="MapadoDocumentoChar"/>
    <w:uiPriority w:val="99"/>
    <w:semiHidden/>
    <w:unhideWhenUsed/>
    <w:rsid w:val="001D7E80"/>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1D7E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B1"/>
    <w:rPr>
      <w:rFonts w:ascii="Tahoma" w:hAnsi="Tahoma" w:cs="Tahoma"/>
      <w:sz w:val="16"/>
      <w:szCs w:val="16"/>
    </w:rPr>
  </w:style>
  <w:style w:type="character" w:styleId="PlaceholderText">
    <w:name w:val="Placeholder Text"/>
    <w:basedOn w:val="DefaultParagraphFont"/>
    <w:uiPriority w:val="99"/>
    <w:semiHidden/>
    <w:rsid w:val="0010671B"/>
    <w:rPr>
      <w:color w:val="808080"/>
    </w:rPr>
  </w:style>
  <w:style w:type="table" w:styleId="TableGrid">
    <w:name w:val="Table Grid"/>
    <w:basedOn w:val="TableNormal"/>
    <w:uiPriority w:val="59"/>
    <w:rsid w:val="008F20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A43EE"/>
    <w:pPr>
      <w:ind w:left="720"/>
      <w:contextualSpacing/>
    </w:pPr>
  </w:style>
  <w:style w:type="character" w:customStyle="1" w:styleId="notranslate">
    <w:name w:val="notranslate"/>
    <w:basedOn w:val="DefaultParagraphFont"/>
    <w:rsid w:val="00A74AA6"/>
  </w:style>
  <w:style w:type="character" w:customStyle="1" w:styleId="apple-converted-space">
    <w:name w:val="apple-converted-space"/>
    <w:basedOn w:val="DefaultParagraphFont"/>
    <w:rsid w:val="00A74AA6"/>
  </w:style>
  <w:style w:type="character" w:styleId="CommentReference">
    <w:name w:val="annotation reference"/>
    <w:basedOn w:val="DefaultParagraphFont"/>
    <w:uiPriority w:val="99"/>
    <w:semiHidden/>
    <w:unhideWhenUsed/>
    <w:rsid w:val="00E62A45"/>
    <w:rPr>
      <w:sz w:val="16"/>
      <w:szCs w:val="16"/>
    </w:rPr>
  </w:style>
  <w:style w:type="paragraph" w:styleId="CommentText">
    <w:name w:val="annotation text"/>
    <w:basedOn w:val="Normal"/>
    <w:link w:val="CommentTextChar"/>
    <w:uiPriority w:val="99"/>
    <w:semiHidden/>
    <w:unhideWhenUsed/>
    <w:rsid w:val="00E62A45"/>
    <w:pPr>
      <w:spacing w:line="240" w:lineRule="auto"/>
    </w:pPr>
    <w:rPr>
      <w:sz w:val="20"/>
      <w:szCs w:val="20"/>
    </w:rPr>
  </w:style>
  <w:style w:type="character" w:customStyle="1" w:styleId="CommentTextChar">
    <w:name w:val="Comment Text Char"/>
    <w:basedOn w:val="DefaultParagraphFont"/>
    <w:link w:val="CommentText"/>
    <w:uiPriority w:val="99"/>
    <w:semiHidden/>
    <w:rsid w:val="00E62A45"/>
    <w:rPr>
      <w:sz w:val="20"/>
      <w:szCs w:val="20"/>
    </w:rPr>
  </w:style>
  <w:style w:type="paragraph" w:styleId="CommentSubject">
    <w:name w:val="annotation subject"/>
    <w:basedOn w:val="CommentText"/>
    <w:next w:val="CommentText"/>
    <w:link w:val="CommentSubjectChar"/>
    <w:uiPriority w:val="99"/>
    <w:semiHidden/>
    <w:unhideWhenUsed/>
    <w:rsid w:val="00E62A45"/>
    <w:rPr>
      <w:b/>
      <w:bCs/>
    </w:rPr>
  </w:style>
  <w:style w:type="character" w:customStyle="1" w:styleId="CommentSubjectChar">
    <w:name w:val="Comment Subject Char"/>
    <w:basedOn w:val="CommentTextChar"/>
    <w:link w:val="CommentSubject"/>
    <w:uiPriority w:val="99"/>
    <w:semiHidden/>
    <w:rsid w:val="00E62A45"/>
    <w:rPr>
      <w:b/>
      <w:bCs/>
      <w:sz w:val="20"/>
      <w:szCs w:val="20"/>
    </w:rPr>
  </w:style>
  <w:style w:type="paragraph" w:styleId="BodyTextIndent">
    <w:name w:val="Body Text Indent"/>
    <w:basedOn w:val="Normal"/>
    <w:link w:val="BodyTextIndentChar"/>
    <w:rsid w:val="001157A1"/>
    <w:pPr>
      <w:suppressAutoHyphens/>
      <w:spacing w:after="0" w:line="360" w:lineRule="auto"/>
      <w:ind w:left="2268"/>
      <w:jc w:val="center"/>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157A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1D4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B1D48"/>
  </w:style>
  <w:style w:type="paragraph" w:styleId="Footer">
    <w:name w:val="footer"/>
    <w:basedOn w:val="Normal"/>
    <w:link w:val="FooterChar"/>
    <w:uiPriority w:val="99"/>
    <w:unhideWhenUsed/>
    <w:rsid w:val="006B1D4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B1D48"/>
  </w:style>
  <w:style w:type="character" w:styleId="Hyperlink">
    <w:name w:val="Hyperlink"/>
    <w:basedOn w:val="DefaultParagraphFont"/>
    <w:uiPriority w:val="99"/>
    <w:unhideWhenUsed/>
    <w:rsid w:val="00F0650D"/>
    <w:rPr>
      <w:color w:val="0000FF" w:themeColor="hyperlink"/>
      <w:u w:val="single"/>
    </w:rPr>
  </w:style>
  <w:style w:type="character" w:styleId="Strong">
    <w:name w:val="Strong"/>
    <w:basedOn w:val="DefaultParagraphFont"/>
    <w:uiPriority w:val="22"/>
    <w:qFormat/>
    <w:rsid w:val="00F0650D"/>
    <w:rPr>
      <w:b/>
      <w:bCs/>
    </w:rPr>
  </w:style>
  <w:style w:type="paragraph" w:customStyle="1" w:styleId="Default">
    <w:name w:val="Default"/>
    <w:rsid w:val="008E02F6"/>
    <w:pPr>
      <w:autoSpaceDE w:val="0"/>
      <w:autoSpaceDN w:val="0"/>
      <w:adjustRightInd w:val="0"/>
      <w:spacing w:after="0" w:line="240" w:lineRule="auto"/>
    </w:pPr>
    <w:rPr>
      <w:rFonts w:ascii="Arial" w:hAnsi="Arial" w:cs="Arial"/>
      <w:color w:val="000000"/>
      <w:sz w:val="24"/>
      <w:szCs w:val="24"/>
    </w:rPr>
  </w:style>
  <w:style w:type="paragraph" w:styleId="DocumentMap">
    <w:name w:val="Document Map"/>
    <w:basedOn w:val="Normal"/>
    <w:link w:val="DocumentMapChar"/>
    <w:uiPriority w:val="99"/>
    <w:semiHidden/>
    <w:unhideWhenUsed/>
    <w:rsid w:val="001D7E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D7E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8893561">
      <w:bodyDiv w:val="1"/>
      <w:marLeft w:val="0"/>
      <w:marRight w:val="0"/>
      <w:marTop w:val="0"/>
      <w:marBottom w:val="0"/>
      <w:divBdr>
        <w:top w:val="none" w:sz="0" w:space="0" w:color="auto"/>
        <w:left w:val="none" w:sz="0" w:space="0" w:color="auto"/>
        <w:bottom w:val="none" w:sz="0" w:space="0" w:color="auto"/>
        <w:right w:val="none" w:sz="0" w:space="0" w:color="auto"/>
      </w:divBdr>
      <w:divsChild>
        <w:div w:id="638799747">
          <w:marLeft w:val="0"/>
          <w:marRight w:val="0"/>
          <w:marTop w:val="0"/>
          <w:marBottom w:val="0"/>
          <w:divBdr>
            <w:top w:val="none" w:sz="0" w:space="0" w:color="auto"/>
            <w:left w:val="none" w:sz="0" w:space="0" w:color="auto"/>
            <w:bottom w:val="none" w:sz="0" w:space="0" w:color="auto"/>
            <w:right w:val="none" w:sz="0" w:space="0" w:color="auto"/>
          </w:divBdr>
        </w:div>
        <w:div w:id="72893409">
          <w:marLeft w:val="0"/>
          <w:marRight w:val="0"/>
          <w:marTop w:val="0"/>
          <w:marBottom w:val="0"/>
          <w:divBdr>
            <w:top w:val="none" w:sz="0" w:space="0" w:color="auto"/>
            <w:left w:val="none" w:sz="0" w:space="0" w:color="auto"/>
            <w:bottom w:val="none" w:sz="0" w:space="0" w:color="auto"/>
            <w:right w:val="none" w:sz="0" w:space="0" w:color="auto"/>
          </w:divBdr>
        </w:div>
        <w:div w:id="777716540">
          <w:marLeft w:val="0"/>
          <w:marRight w:val="0"/>
          <w:marTop w:val="0"/>
          <w:marBottom w:val="0"/>
          <w:divBdr>
            <w:top w:val="none" w:sz="0" w:space="0" w:color="auto"/>
            <w:left w:val="none" w:sz="0" w:space="0" w:color="auto"/>
            <w:bottom w:val="none" w:sz="0" w:space="0" w:color="auto"/>
            <w:right w:val="none" w:sz="0" w:space="0" w:color="auto"/>
          </w:divBdr>
        </w:div>
        <w:div w:id="477066539">
          <w:marLeft w:val="0"/>
          <w:marRight w:val="0"/>
          <w:marTop w:val="0"/>
          <w:marBottom w:val="0"/>
          <w:divBdr>
            <w:top w:val="none" w:sz="0" w:space="0" w:color="auto"/>
            <w:left w:val="none" w:sz="0" w:space="0" w:color="auto"/>
            <w:bottom w:val="none" w:sz="0" w:space="0" w:color="auto"/>
            <w:right w:val="none" w:sz="0" w:space="0" w:color="auto"/>
          </w:divBdr>
        </w:div>
      </w:divsChild>
    </w:div>
    <w:div w:id="605776082">
      <w:bodyDiv w:val="1"/>
      <w:marLeft w:val="0"/>
      <w:marRight w:val="0"/>
      <w:marTop w:val="0"/>
      <w:marBottom w:val="0"/>
      <w:divBdr>
        <w:top w:val="none" w:sz="0" w:space="0" w:color="auto"/>
        <w:left w:val="none" w:sz="0" w:space="0" w:color="auto"/>
        <w:bottom w:val="none" w:sz="0" w:space="0" w:color="auto"/>
        <w:right w:val="none" w:sz="0" w:space="0" w:color="auto"/>
      </w:divBdr>
    </w:div>
    <w:div w:id="1174228936">
      <w:bodyDiv w:val="1"/>
      <w:marLeft w:val="0"/>
      <w:marRight w:val="0"/>
      <w:marTop w:val="0"/>
      <w:marBottom w:val="0"/>
      <w:divBdr>
        <w:top w:val="none" w:sz="0" w:space="0" w:color="auto"/>
        <w:left w:val="none" w:sz="0" w:space="0" w:color="auto"/>
        <w:bottom w:val="none" w:sz="0" w:space="0" w:color="auto"/>
        <w:right w:val="none" w:sz="0" w:space="0" w:color="auto"/>
      </w:divBdr>
      <w:divsChild>
        <w:div w:id="554394874">
          <w:marLeft w:val="0"/>
          <w:marRight w:val="0"/>
          <w:marTop w:val="0"/>
          <w:marBottom w:val="0"/>
          <w:divBdr>
            <w:top w:val="none" w:sz="0" w:space="0" w:color="auto"/>
            <w:left w:val="none" w:sz="0" w:space="0" w:color="auto"/>
            <w:bottom w:val="none" w:sz="0" w:space="0" w:color="auto"/>
            <w:right w:val="none" w:sz="0" w:space="0" w:color="auto"/>
          </w:divBdr>
        </w:div>
        <w:div w:id="2015454263">
          <w:marLeft w:val="0"/>
          <w:marRight w:val="0"/>
          <w:marTop w:val="0"/>
          <w:marBottom w:val="0"/>
          <w:divBdr>
            <w:top w:val="none" w:sz="0" w:space="0" w:color="auto"/>
            <w:left w:val="none" w:sz="0" w:space="0" w:color="auto"/>
            <w:bottom w:val="none" w:sz="0" w:space="0" w:color="auto"/>
            <w:right w:val="none" w:sz="0" w:space="0" w:color="auto"/>
          </w:divBdr>
        </w:div>
        <w:div w:id="1217812835">
          <w:marLeft w:val="0"/>
          <w:marRight w:val="0"/>
          <w:marTop w:val="0"/>
          <w:marBottom w:val="0"/>
          <w:divBdr>
            <w:top w:val="none" w:sz="0" w:space="0" w:color="auto"/>
            <w:left w:val="none" w:sz="0" w:space="0" w:color="auto"/>
            <w:bottom w:val="none" w:sz="0" w:space="0" w:color="auto"/>
            <w:right w:val="none" w:sz="0" w:space="0" w:color="auto"/>
          </w:divBdr>
        </w:div>
        <w:div w:id="1296372256">
          <w:marLeft w:val="0"/>
          <w:marRight w:val="0"/>
          <w:marTop w:val="0"/>
          <w:marBottom w:val="0"/>
          <w:divBdr>
            <w:top w:val="none" w:sz="0" w:space="0" w:color="auto"/>
            <w:left w:val="none" w:sz="0" w:space="0" w:color="auto"/>
            <w:bottom w:val="none" w:sz="0" w:space="0" w:color="auto"/>
            <w:right w:val="none" w:sz="0" w:space="0" w:color="auto"/>
          </w:divBdr>
        </w:div>
        <w:div w:id="1526480295">
          <w:marLeft w:val="0"/>
          <w:marRight w:val="0"/>
          <w:marTop w:val="0"/>
          <w:marBottom w:val="0"/>
          <w:divBdr>
            <w:top w:val="none" w:sz="0" w:space="0" w:color="auto"/>
            <w:left w:val="none" w:sz="0" w:space="0" w:color="auto"/>
            <w:bottom w:val="none" w:sz="0" w:space="0" w:color="auto"/>
            <w:right w:val="none" w:sz="0" w:space="0" w:color="auto"/>
          </w:divBdr>
        </w:div>
        <w:div w:id="956137394">
          <w:marLeft w:val="0"/>
          <w:marRight w:val="0"/>
          <w:marTop w:val="0"/>
          <w:marBottom w:val="0"/>
          <w:divBdr>
            <w:top w:val="none" w:sz="0" w:space="0" w:color="auto"/>
            <w:left w:val="none" w:sz="0" w:space="0" w:color="auto"/>
            <w:bottom w:val="none" w:sz="0" w:space="0" w:color="auto"/>
            <w:right w:val="none" w:sz="0" w:space="0" w:color="auto"/>
          </w:divBdr>
        </w:div>
        <w:div w:id="24411461">
          <w:marLeft w:val="0"/>
          <w:marRight w:val="0"/>
          <w:marTop w:val="0"/>
          <w:marBottom w:val="0"/>
          <w:divBdr>
            <w:top w:val="none" w:sz="0" w:space="0" w:color="auto"/>
            <w:left w:val="none" w:sz="0" w:space="0" w:color="auto"/>
            <w:bottom w:val="none" w:sz="0" w:space="0" w:color="auto"/>
            <w:right w:val="none" w:sz="0" w:space="0" w:color="auto"/>
          </w:divBdr>
        </w:div>
        <w:div w:id="1539052936">
          <w:marLeft w:val="0"/>
          <w:marRight w:val="0"/>
          <w:marTop w:val="0"/>
          <w:marBottom w:val="0"/>
          <w:divBdr>
            <w:top w:val="none" w:sz="0" w:space="0" w:color="auto"/>
            <w:left w:val="none" w:sz="0" w:space="0" w:color="auto"/>
            <w:bottom w:val="none" w:sz="0" w:space="0" w:color="auto"/>
            <w:right w:val="none" w:sz="0" w:space="0" w:color="auto"/>
          </w:divBdr>
        </w:div>
        <w:div w:id="596284">
          <w:marLeft w:val="0"/>
          <w:marRight w:val="0"/>
          <w:marTop w:val="0"/>
          <w:marBottom w:val="0"/>
          <w:divBdr>
            <w:top w:val="none" w:sz="0" w:space="0" w:color="auto"/>
            <w:left w:val="none" w:sz="0" w:space="0" w:color="auto"/>
            <w:bottom w:val="none" w:sz="0" w:space="0" w:color="auto"/>
            <w:right w:val="none" w:sz="0" w:space="0" w:color="auto"/>
          </w:divBdr>
        </w:div>
        <w:div w:id="623585222">
          <w:marLeft w:val="0"/>
          <w:marRight w:val="0"/>
          <w:marTop w:val="0"/>
          <w:marBottom w:val="0"/>
          <w:divBdr>
            <w:top w:val="none" w:sz="0" w:space="0" w:color="auto"/>
            <w:left w:val="none" w:sz="0" w:space="0" w:color="auto"/>
            <w:bottom w:val="none" w:sz="0" w:space="0" w:color="auto"/>
            <w:right w:val="none" w:sz="0" w:space="0" w:color="auto"/>
          </w:divBdr>
        </w:div>
        <w:div w:id="2110813074">
          <w:marLeft w:val="0"/>
          <w:marRight w:val="0"/>
          <w:marTop w:val="0"/>
          <w:marBottom w:val="0"/>
          <w:divBdr>
            <w:top w:val="none" w:sz="0" w:space="0" w:color="auto"/>
            <w:left w:val="none" w:sz="0" w:space="0" w:color="auto"/>
            <w:bottom w:val="none" w:sz="0" w:space="0" w:color="auto"/>
            <w:right w:val="none" w:sz="0" w:space="0" w:color="auto"/>
          </w:divBdr>
        </w:div>
        <w:div w:id="1135634404">
          <w:marLeft w:val="0"/>
          <w:marRight w:val="0"/>
          <w:marTop w:val="0"/>
          <w:marBottom w:val="0"/>
          <w:divBdr>
            <w:top w:val="none" w:sz="0" w:space="0" w:color="auto"/>
            <w:left w:val="none" w:sz="0" w:space="0" w:color="auto"/>
            <w:bottom w:val="none" w:sz="0" w:space="0" w:color="auto"/>
            <w:right w:val="none" w:sz="0" w:space="0" w:color="auto"/>
          </w:divBdr>
        </w:div>
      </w:divsChild>
    </w:div>
    <w:div w:id="1671835253">
      <w:bodyDiv w:val="1"/>
      <w:marLeft w:val="0"/>
      <w:marRight w:val="0"/>
      <w:marTop w:val="0"/>
      <w:marBottom w:val="0"/>
      <w:divBdr>
        <w:top w:val="none" w:sz="0" w:space="0" w:color="auto"/>
        <w:left w:val="none" w:sz="0" w:space="0" w:color="auto"/>
        <w:bottom w:val="none" w:sz="0" w:space="0" w:color="auto"/>
        <w:right w:val="none" w:sz="0" w:space="0" w:color="auto"/>
      </w:divBdr>
    </w:div>
    <w:div w:id="1843936023">
      <w:bodyDiv w:val="1"/>
      <w:marLeft w:val="0"/>
      <w:marRight w:val="0"/>
      <w:marTop w:val="0"/>
      <w:marBottom w:val="0"/>
      <w:divBdr>
        <w:top w:val="none" w:sz="0" w:space="0" w:color="auto"/>
        <w:left w:val="none" w:sz="0" w:space="0" w:color="auto"/>
        <w:bottom w:val="none" w:sz="0" w:space="0" w:color="auto"/>
        <w:right w:val="none" w:sz="0" w:space="0" w:color="auto"/>
      </w:divBdr>
    </w:div>
    <w:div w:id="188212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portal.mec.gov.br/cne/arquivos/pdf/rces10_04.pdf"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planalto.gov.br/ccivil_03/_ato2007-2010/2007/lei/l11638.htm" TargetMode="External"/><Relationship Id="rId2" Type="http://schemas.openxmlformats.org/officeDocument/2006/relationships/numbering" Target="numbering.xml"/><Relationship Id="rId16" Type="http://schemas.openxmlformats.org/officeDocument/2006/relationships/hyperlink" Target="http://legislacao.planalto.gov.br/legisla/legislacao.nsf/Viw_Identificacao/lei%2011.638-2007?OpenDocu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legislacao.planalto.gov.br/legisla/legislacao.nsf/Viw_Identificacao/lei%2011.639-2008?OpenDocument" TargetMode="Externa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legislacao.planalto.gov.br/legisla/legislacao.nsf/Viw_Identificacao/lei%2011.638-2007?OpenDocument" TargetMode="External"/><Relationship Id="rId22" Type="http://schemas.microsoft.com/office/2011/relationships/commentsExtended" Target="commentsExtended.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7EF720-C8AE-4B58-82E2-08E32C827B59}"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pt-BR"/>
        </a:p>
      </dgm:t>
    </dgm:pt>
    <dgm:pt modelId="{04201315-D874-463D-A23F-D6328CE70A57}">
      <dgm:prSet phldrT="[Texto]"/>
      <dgm:spPr/>
      <dgm:t>
        <a:bodyPr/>
        <a:lstStyle/>
        <a:p>
          <a:pPr algn="ctr"/>
          <a:r>
            <a:rPr lang="pt-BR">
              <a:latin typeface="Times New Roman" pitchFamily="18" charset="0"/>
              <a:cs typeface="Times New Roman" pitchFamily="18" charset="0"/>
            </a:rPr>
            <a:t>Atualizar demonstrativos conforme norma</a:t>
          </a:r>
        </a:p>
      </dgm:t>
    </dgm:pt>
    <dgm:pt modelId="{709155E3-610D-4730-B6B5-D724B0842E62}" type="parTrans" cxnId="{7EF8C216-55AF-4ECA-98D0-B3EBDCDC4319}">
      <dgm:prSet/>
      <dgm:spPr/>
      <dgm:t>
        <a:bodyPr/>
        <a:lstStyle/>
        <a:p>
          <a:pPr algn="ctr"/>
          <a:endParaRPr lang="pt-BR"/>
        </a:p>
      </dgm:t>
    </dgm:pt>
    <dgm:pt modelId="{F20114EE-3403-43AC-A724-38E4588A2283}" type="sibTrans" cxnId="{7EF8C216-55AF-4ECA-98D0-B3EBDCDC4319}">
      <dgm:prSet/>
      <dgm:spPr/>
      <dgm:t>
        <a:bodyPr/>
        <a:lstStyle/>
        <a:p>
          <a:pPr algn="ctr"/>
          <a:endParaRPr lang="pt-BR"/>
        </a:p>
      </dgm:t>
    </dgm:pt>
    <dgm:pt modelId="{6D064068-CDEE-44E9-907B-8F18407C10C3}">
      <dgm:prSet phldrT="[Texto]"/>
      <dgm:spPr/>
      <dgm:t>
        <a:bodyPr/>
        <a:lstStyle/>
        <a:p>
          <a:pPr algn="ctr"/>
          <a:r>
            <a:rPr lang="pt-BR">
              <a:latin typeface="Times New Roman" pitchFamily="18" charset="0"/>
              <a:cs typeface="Times New Roman" pitchFamily="18" charset="0"/>
            </a:rPr>
            <a:t>Disponibilizar demostrativos para disciplinas selecionadas do curso de Ciências Contábeis</a:t>
          </a:r>
        </a:p>
      </dgm:t>
    </dgm:pt>
    <dgm:pt modelId="{3D43DE35-328D-46D2-A8FD-FE290D791805}" type="parTrans" cxnId="{A7866B3D-486D-4F92-A953-54E2E504DF4D}">
      <dgm:prSet/>
      <dgm:spPr/>
      <dgm:t>
        <a:bodyPr/>
        <a:lstStyle/>
        <a:p>
          <a:pPr algn="ctr"/>
          <a:endParaRPr lang="pt-BR"/>
        </a:p>
      </dgm:t>
    </dgm:pt>
    <dgm:pt modelId="{31B40820-322F-417D-97E4-F40CF8BC7479}" type="sibTrans" cxnId="{A7866B3D-486D-4F92-A953-54E2E504DF4D}">
      <dgm:prSet/>
      <dgm:spPr/>
      <dgm:t>
        <a:bodyPr/>
        <a:lstStyle/>
        <a:p>
          <a:pPr algn="ctr"/>
          <a:endParaRPr lang="pt-BR"/>
        </a:p>
      </dgm:t>
    </dgm:pt>
    <dgm:pt modelId="{FA7829E2-68BB-4368-8444-D0DE64EE2A5C}">
      <dgm:prSet/>
      <dgm:spPr/>
      <dgm:t>
        <a:bodyPr/>
        <a:lstStyle/>
        <a:p>
          <a:pPr algn="ctr"/>
          <a:r>
            <a:rPr lang="pt-BR">
              <a:latin typeface="Times New Roman" pitchFamily="18" charset="0"/>
              <a:cs typeface="Times New Roman" pitchFamily="18" charset="0"/>
            </a:rPr>
            <a:t>Utilização do Jogo de Empresas como técnica de apoio à aprendizagem do conteúdo de disciplinas selecionadas do curso de Ciências Contábeis</a:t>
          </a:r>
        </a:p>
      </dgm:t>
    </dgm:pt>
    <dgm:pt modelId="{FBF517F2-20BF-476A-AE3F-5F9CFB441DCA}" type="parTrans" cxnId="{11CC472C-3770-42E0-BC93-6BA500466ADF}">
      <dgm:prSet/>
      <dgm:spPr/>
      <dgm:t>
        <a:bodyPr/>
        <a:lstStyle/>
        <a:p>
          <a:pPr algn="ctr"/>
          <a:endParaRPr lang="pt-BR"/>
        </a:p>
      </dgm:t>
    </dgm:pt>
    <dgm:pt modelId="{5680130F-B85E-4F7C-B80D-CD8C7922790D}" type="sibTrans" cxnId="{11CC472C-3770-42E0-BC93-6BA500466ADF}">
      <dgm:prSet/>
      <dgm:spPr/>
      <dgm:t>
        <a:bodyPr/>
        <a:lstStyle/>
        <a:p>
          <a:pPr algn="ctr"/>
          <a:endParaRPr lang="pt-BR"/>
        </a:p>
      </dgm:t>
    </dgm:pt>
    <dgm:pt modelId="{82A99D71-1977-46B3-A4B8-158ACC4FBD7E}">
      <dgm:prSet/>
      <dgm:spPr/>
      <dgm:t>
        <a:bodyPr/>
        <a:lstStyle/>
        <a:p>
          <a:pPr algn="ctr"/>
          <a:r>
            <a:rPr lang="pt-BR">
              <a:latin typeface="Times New Roman" pitchFamily="18" charset="0"/>
              <a:cs typeface="Times New Roman" pitchFamily="18" charset="0"/>
            </a:rPr>
            <a:t>Qualificar professores do curso de Ciências Contábeis para uso da Técnica Jogo de Empresas</a:t>
          </a:r>
        </a:p>
      </dgm:t>
    </dgm:pt>
    <dgm:pt modelId="{9D4EF0AB-8CCE-4E96-91D5-8B191A82CE5F}" type="parTrans" cxnId="{83F3DABE-0206-4FA7-BD6A-2F623C6ABCAA}">
      <dgm:prSet/>
      <dgm:spPr/>
      <dgm:t>
        <a:bodyPr/>
        <a:lstStyle/>
        <a:p>
          <a:pPr algn="ctr"/>
          <a:endParaRPr lang="pt-BR"/>
        </a:p>
      </dgm:t>
    </dgm:pt>
    <dgm:pt modelId="{45DB35A8-11A3-4FAD-AB56-520611F68AA0}" type="sibTrans" cxnId="{83F3DABE-0206-4FA7-BD6A-2F623C6ABCAA}">
      <dgm:prSet/>
      <dgm:spPr/>
      <dgm:t>
        <a:bodyPr/>
        <a:lstStyle/>
        <a:p>
          <a:pPr algn="ctr"/>
          <a:endParaRPr lang="pt-BR"/>
        </a:p>
      </dgm:t>
    </dgm:pt>
    <dgm:pt modelId="{615B34D2-C69A-44B3-9E93-D98E109CBA05}">
      <dgm:prSet/>
      <dgm:spPr/>
      <dgm:t>
        <a:bodyPr/>
        <a:lstStyle/>
        <a:p>
          <a:pPr algn="ctr"/>
          <a:r>
            <a:rPr lang="pt-PT">
              <a:latin typeface="Times New Roman" pitchFamily="18" charset="0"/>
              <a:cs typeface="Times New Roman" pitchFamily="18" charset="0"/>
            </a:rPr>
            <a:t>Elaborar programas das disciplinas, tendo como apoio o uso dos demonstrativos</a:t>
          </a:r>
          <a:endParaRPr lang="pt-BR">
            <a:latin typeface="Times New Roman" pitchFamily="18" charset="0"/>
            <a:cs typeface="Times New Roman" pitchFamily="18" charset="0"/>
          </a:endParaRPr>
        </a:p>
      </dgm:t>
    </dgm:pt>
    <dgm:pt modelId="{4D8E5D12-DBC9-48FF-B70D-7B188858B8F9}" type="parTrans" cxnId="{1A8FCF01-F461-4092-8A35-CE3EA264C188}">
      <dgm:prSet/>
      <dgm:spPr/>
      <dgm:t>
        <a:bodyPr/>
        <a:lstStyle/>
        <a:p>
          <a:pPr algn="ctr"/>
          <a:endParaRPr lang="pt-BR"/>
        </a:p>
      </dgm:t>
    </dgm:pt>
    <dgm:pt modelId="{685ADE08-412E-4D15-8255-6E1AAF1D3C2C}" type="sibTrans" cxnId="{1A8FCF01-F461-4092-8A35-CE3EA264C188}">
      <dgm:prSet/>
      <dgm:spPr/>
      <dgm:t>
        <a:bodyPr/>
        <a:lstStyle/>
        <a:p>
          <a:pPr algn="ctr"/>
          <a:endParaRPr lang="pt-BR"/>
        </a:p>
      </dgm:t>
    </dgm:pt>
    <dgm:pt modelId="{C0427644-EA84-4F27-9CD5-2219AEC8C42B}" type="pres">
      <dgm:prSet presAssocID="{297EF720-C8AE-4B58-82E2-08E32C827B59}" presName="diagram" presStyleCnt="0">
        <dgm:presLayoutVars>
          <dgm:dir/>
          <dgm:resizeHandles val="exact"/>
        </dgm:presLayoutVars>
      </dgm:prSet>
      <dgm:spPr/>
      <dgm:t>
        <a:bodyPr/>
        <a:lstStyle/>
        <a:p>
          <a:endParaRPr lang="pt-BR"/>
        </a:p>
      </dgm:t>
    </dgm:pt>
    <dgm:pt modelId="{DF24968D-90AC-44E3-A2EA-62DDC27F3F7F}" type="pres">
      <dgm:prSet presAssocID="{04201315-D874-463D-A23F-D6328CE70A57}" presName="node" presStyleLbl="node1" presStyleIdx="0" presStyleCnt="5">
        <dgm:presLayoutVars>
          <dgm:bulletEnabled val="1"/>
        </dgm:presLayoutVars>
      </dgm:prSet>
      <dgm:spPr/>
      <dgm:t>
        <a:bodyPr/>
        <a:lstStyle/>
        <a:p>
          <a:endParaRPr lang="pt-BR"/>
        </a:p>
      </dgm:t>
    </dgm:pt>
    <dgm:pt modelId="{C9D16DDA-0330-43FB-B7CC-5E66344BAA0E}" type="pres">
      <dgm:prSet presAssocID="{F20114EE-3403-43AC-A724-38E4588A2283}" presName="sibTrans" presStyleLbl="sibTrans2D1" presStyleIdx="0" presStyleCnt="4"/>
      <dgm:spPr/>
      <dgm:t>
        <a:bodyPr/>
        <a:lstStyle/>
        <a:p>
          <a:endParaRPr lang="pt-BR"/>
        </a:p>
      </dgm:t>
    </dgm:pt>
    <dgm:pt modelId="{0023FA6D-08BC-4F46-8EEB-C0F267450678}" type="pres">
      <dgm:prSet presAssocID="{F20114EE-3403-43AC-A724-38E4588A2283}" presName="connectorText" presStyleLbl="sibTrans2D1" presStyleIdx="0" presStyleCnt="4"/>
      <dgm:spPr/>
      <dgm:t>
        <a:bodyPr/>
        <a:lstStyle/>
        <a:p>
          <a:endParaRPr lang="pt-BR"/>
        </a:p>
      </dgm:t>
    </dgm:pt>
    <dgm:pt modelId="{DEE00AB6-DEC1-4408-BD0D-CABC0CA58AC4}" type="pres">
      <dgm:prSet presAssocID="{6D064068-CDEE-44E9-907B-8F18407C10C3}" presName="node" presStyleLbl="node1" presStyleIdx="1" presStyleCnt="5">
        <dgm:presLayoutVars>
          <dgm:bulletEnabled val="1"/>
        </dgm:presLayoutVars>
      </dgm:prSet>
      <dgm:spPr/>
      <dgm:t>
        <a:bodyPr/>
        <a:lstStyle/>
        <a:p>
          <a:endParaRPr lang="pt-BR"/>
        </a:p>
      </dgm:t>
    </dgm:pt>
    <dgm:pt modelId="{431683CB-B4AE-471C-808F-ABA1D15CF040}" type="pres">
      <dgm:prSet presAssocID="{31B40820-322F-417D-97E4-F40CF8BC7479}" presName="sibTrans" presStyleLbl="sibTrans2D1" presStyleIdx="1" presStyleCnt="4"/>
      <dgm:spPr/>
      <dgm:t>
        <a:bodyPr/>
        <a:lstStyle/>
        <a:p>
          <a:endParaRPr lang="pt-BR"/>
        </a:p>
      </dgm:t>
    </dgm:pt>
    <dgm:pt modelId="{7548C563-56F6-4BC0-82F9-247F0CA4131C}" type="pres">
      <dgm:prSet presAssocID="{31B40820-322F-417D-97E4-F40CF8BC7479}" presName="connectorText" presStyleLbl="sibTrans2D1" presStyleIdx="1" presStyleCnt="4"/>
      <dgm:spPr/>
      <dgm:t>
        <a:bodyPr/>
        <a:lstStyle/>
        <a:p>
          <a:endParaRPr lang="pt-BR"/>
        </a:p>
      </dgm:t>
    </dgm:pt>
    <dgm:pt modelId="{6E5CAA64-B6A3-4DC8-8BFA-12486341A15A}" type="pres">
      <dgm:prSet presAssocID="{615B34D2-C69A-44B3-9E93-D98E109CBA05}" presName="node" presStyleLbl="node1" presStyleIdx="2" presStyleCnt="5">
        <dgm:presLayoutVars>
          <dgm:bulletEnabled val="1"/>
        </dgm:presLayoutVars>
      </dgm:prSet>
      <dgm:spPr/>
      <dgm:t>
        <a:bodyPr/>
        <a:lstStyle/>
        <a:p>
          <a:endParaRPr lang="pt-BR"/>
        </a:p>
      </dgm:t>
    </dgm:pt>
    <dgm:pt modelId="{E955615A-3A5D-4CC0-9E9A-CC596E08621C}" type="pres">
      <dgm:prSet presAssocID="{685ADE08-412E-4D15-8255-6E1AAF1D3C2C}" presName="sibTrans" presStyleLbl="sibTrans2D1" presStyleIdx="2" presStyleCnt="4"/>
      <dgm:spPr/>
      <dgm:t>
        <a:bodyPr/>
        <a:lstStyle/>
        <a:p>
          <a:endParaRPr lang="pt-BR"/>
        </a:p>
      </dgm:t>
    </dgm:pt>
    <dgm:pt modelId="{9E77552D-7016-4A6F-AC36-F1E12CDA6242}" type="pres">
      <dgm:prSet presAssocID="{685ADE08-412E-4D15-8255-6E1AAF1D3C2C}" presName="connectorText" presStyleLbl="sibTrans2D1" presStyleIdx="2" presStyleCnt="4"/>
      <dgm:spPr/>
      <dgm:t>
        <a:bodyPr/>
        <a:lstStyle/>
        <a:p>
          <a:endParaRPr lang="pt-BR"/>
        </a:p>
      </dgm:t>
    </dgm:pt>
    <dgm:pt modelId="{B3C21005-D1E4-419C-9ED4-94316DB0BD15}" type="pres">
      <dgm:prSet presAssocID="{82A99D71-1977-46B3-A4B8-158ACC4FBD7E}" presName="node" presStyleLbl="node1" presStyleIdx="3" presStyleCnt="5">
        <dgm:presLayoutVars>
          <dgm:bulletEnabled val="1"/>
        </dgm:presLayoutVars>
      </dgm:prSet>
      <dgm:spPr/>
      <dgm:t>
        <a:bodyPr/>
        <a:lstStyle/>
        <a:p>
          <a:endParaRPr lang="pt-BR"/>
        </a:p>
      </dgm:t>
    </dgm:pt>
    <dgm:pt modelId="{49EF2307-826F-4CF4-BC27-5851BF721930}" type="pres">
      <dgm:prSet presAssocID="{45DB35A8-11A3-4FAD-AB56-520611F68AA0}" presName="sibTrans" presStyleLbl="sibTrans2D1" presStyleIdx="3" presStyleCnt="4"/>
      <dgm:spPr/>
      <dgm:t>
        <a:bodyPr/>
        <a:lstStyle/>
        <a:p>
          <a:endParaRPr lang="pt-BR"/>
        </a:p>
      </dgm:t>
    </dgm:pt>
    <dgm:pt modelId="{A928BA82-CE15-43BE-8AD8-52676F560F09}" type="pres">
      <dgm:prSet presAssocID="{45DB35A8-11A3-4FAD-AB56-520611F68AA0}" presName="connectorText" presStyleLbl="sibTrans2D1" presStyleIdx="3" presStyleCnt="4"/>
      <dgm:spPr/>
      <dgm:t>
        <a:bodyPr/>
        <a:lstStyle/>
        <a:p>
          <a:endParaRPr lang="pt-BR"/>
        </a:p>
      </dgm:t>
    </dgm:pt>
    <dgm:pt modelId="{04682F3B-11C0-4974-97C1-6F61E7788024}" type="pres">
      <dgm:prSet presAssocID="{FA7829E2-68BB-4368-8444-D0DE64EE2A5C}" presName="node" presStyleLbl="node1" presStyleIdx="4" presStyleCnt="5">
        <dgm:presLayoutVars>
          <dgm:bulletEnabled val="1"/>
        </dgm:presLayoutVars>
      </dgm:prSet>
      <dgm:spPr/>
      <dgm:t>
        <a:bodyPr/>
        <a:lstStyle/>
        <a:p>
          <a:endParaRPr lang="pt-BR"/>
        </a:p>
      </dgm:t>
    </dgm:pt>
  </dgm:ptLst>
  <dgm:cxnLst>
    <dgm:cxn modelId="{02834124-CAAD-4DF1-8BE3-93725D4FB90D}" type="presOf" srcId="{45DB35A8-11A3-4FAD-AB56-520611F68AA0}" destId="{49EF2307-826F-4CF4-BC27-5851BF721930}" srcOrd="0" destOrd="0" presId="urn:microsoft.com/office/officeart/2005/8/layout/process5"/>
    <dgm:cxn modelId="{8B5F1D2E-4046-42EF-90A7-9DFAFC34421F}" type="presOf" srcId="{615B34D2-C69A-44B3-9E93-D98E109CBA05}" destId="{6E5CAA64-B6A3-4DC8-8BFA-12486341A15A}" srcOrd="0" destOrd="0" presId="urn:microsoft.com/office/officeart/2005/8/layout/process5"/>
    <dgm:cxn modelId="{F17D506F-B963-4D48-9210-468D4EC4FE2E}" type="presOf" srcId="{45DB35A8-11A3-4FAD-AB56-520611F68AA0}" destId="{A928BA82-CE15-43BE-8AD8-52676F560F09}" srcOrd="1" destOrd="0" presId="urn:microsoft.com/office/officeart/2005/8/layout/process5"/>
    <dgm:cxn modelId="{6547514E-4E28-487C-A18C-A368578BB7C3}" type="presOf" srcId="{6D064068-CDEE-44E9-907B-8F18407C10C3}" destId="{DEE00AB6-DEC1-4408-BD0D-CABC0CA58AC4}" srcOrd="0" destOrd="0" presId="urn:microsoft.com/office/officeart/2005/8/layout/process5"/>
    <dgm:cxn modelId="{82593261-AF85-449C-847E-B1E56C182062}" type="presOf" srcId="{685ADE08-412E-4D15-8255-6E1AAF1D3C2C}" destId="{9E77552D-7016-4A6F-AC36-F1E12CDA6242}" srcOrd="1" destOrd="0" presId="urn:microsoft.com/office/officeart/2005/8/layout/process5"/>
    <dgm:cxn modelId="{26556AB3-C107-4210-96A6-55115798545C}" type="presOf" srcId="{31B40820-322F-417D-97E4-F40CF8BC7479}" destId="{431683CB-B4AE-471C-808F-ABA1D15CF040}" srcOrd="0" destOrd="0" presId="urn:microsoft.com/office/officeart/2005/8/layout/process5"/>
    <dgm:cxn modelId="{E7EB8ADE-D055-452C-B0F6-10B9DA6F6727}" type="presOf" srcId="{31B40820-322F-417D-97E4-F40CF8BC7479}" destId="{7548C563-56F6-4BC0-82F9-247F0CA4131C}" srcOrd="1" destOrd="0" presId="urn:microsoft.com/office/officeart/2005/8/layout/process5"/>
    <dgm:cxn modelId="{FBB2C773-A212-4559-9D87-0045D87FCCFE}" type="presOf" srcId="{685ADE08-412E-4D15-8255-6E1AAF1D3C2C}" destId="{E955615A-3A5D-4CC0-9E9A-CC596E08621C}" srcOrd="0" destOrd="0" presId="urn:microsoft.com/office/officeart/2005/8/layout/process5"/>
    <dgm:cxn modelId="{1A8FCF01-F461-4092-8A35-CE3EA264C188}" srcId="{297EF720-C8AE-4B58-82E2-08E32C827B59}" destId="{615B34D2-C69A-44B3-9E93-D98E109CBA05}" srcOrd="2" destOrd="0" parTransId="{4D8E5D12-DBC9-48FF-B70D-7B188858B8F9}" sibTransId="{685ADE08-412E-4D15-8255-6E1AAF1D3C2C}"/>
    <dgm:cxn modelId="{102E47EE-3C64-41D7-9045-ABB890CA25A8}" type="presOf" srcId="{F20114EE-3403-43AC-A724-38E4588A2283}" destId="{C9D16DDA-0330-43FB-B7CC-5E66344BAA0E}" srcOrd="0" destOrd="0" presId="urn:microsoft.com/office/officeart/2005/8/layout/process5"/>
    <dgm:cxn modelId="{A7866B3D-486D-4F92-A953-54E2E504DF4D}" srcId="{297EF720-C8AE-4B58-82E2-08E32C827B59}" destId="{6D064068-CDEE-44E9-907B-8F18407C10C3}" srcOrd="1" destOrd="0" parTransId="{3D43DE35-328D-46D2-A8FD-FE290D791805}" sibTransId="{31B40820-322F-417D-97E4-F40CF8BC7479}"/>
    <dgm:cxn modelId="{11CC472C-3770-42E0-BC93-6BA500466ADF}" srcId="{297EF720-C8AE-4B58-82E2-08E32C827B59}" destId="{FA7829E2-68BB-4368-8444-D0DE64EE2A5C}" srcOrd="4" destOrd="0" parTransId="{FBF517F2-20BF-476A-AE3F-5F9CFB441DCA}" sibTransId="{5680130F-B85E-4F7C-B80D-CD8C7922790D}"/>
    <dgm:cxn modelId="{83F3DABE-0206-4FA7-BD6A-2F623C6ABCAA}" srcId="{297EF720-C8AE-4B58-82E2-08E32C827B59}" destId="{82A99D71-1977-46B3-A4B8-158ACC4FBD7E}" srcOrd="3" destOrd="0" parTransId="{9D4EF0AB-8CCE-4E96-91D5-8B191A82CE5F}" sibTransId="{45DB35A8-11A3-4FAD-AB56-520611F68AA0}"/>
    <dgm:cxn modelId="{F8401D6E-F40F-4649-9737-85A2313FFC96}" type="presOf" srcId="{F20114EE-3403-43AC-A724-38E4588A2283}" destId="{0023FA6D-08BC-4F46-8EEB-C0F267450678}" srcOrd="1" destOrd="0" presId="urn:microsoft.com/office/officeart/2005/8/layout/process5"/>
    <dgm:cxn modelId="{32E36856-17C2-405C-8C44-D48924A3D877}" type="presOf" srcId="{FA7829E2-68BB-4368-8444-D0DE64EE2A5C}" destId="{04682F3B-11C0-4974-97C1-6F61E7788024}" srcOrd="0" destOrd="0" presId="urn:microsoft.com/office/officeart/2005/8/layout/process5"/>
    <dgm:cxn modelId="{575211EB-3C6D-46A4-A185-81CB6E1F3CED}" type="presOf" srcId="{04201315-D874-463D-A23F-D6328CE70A57}" destId="{DF24968D-90AC-44E3-A2EA-62DDC27F3F7F}" srcOrd="0" destOrd="0" presId="urn:microsoft.com/office/officeart/2005/8/layout/process5"/>
    <dgm:cxn modelId="{0C1E2BE3-0E15-4123-8BC0-D1C8A5DE800A}" type="presOf" srcId="{297EF720-C8AE-4B58-82E2-08E32C827B59}" destId="{C0427644-EA84-4F27-9CD5-2219AEC8C42B}" srcOrd="0" destOrd="0" presId="urn:microsoft.com/office/officeart/2005/8/layout/process5"/>
    <dgm:cxn modelId="{7EF8C216-55AF-4ECA-98D0-B3EBDCDC4319}" srcId="{297EF720-C8AE-4B58-82E2-08E32C827B59}" destId="{04201315-D874-463D-A23F-D6328CE70A57}" srcOrd="0" destOrd="0" parTransId="{709155E3-610D-4730-B6B5-D724B0842E62}" sibTransId="{F20114EE-3403-43AC-A724-38E4588A2283}"/>
    <dgm:cxn modelId="{B53CE581-7C2E-451D-BC41-1D911C8694CD}" type="presOf" srcId="{82A99D71-1977-46B3-A4B8-158ACC4FBD7E}" destId="{B3C21005-D1E4-419C-9ED4-94316DB0BD15}" srcOrd="0" destOrd="0" presId="urn:microsoft.com/office/officeart/2005/8/layout/process5"/>
    <dgm:cxn modelId="{3E2E729F-EC08-4334-8B28-B173028DA926}" type="presParOf" srcId="{C0427644-EA84-4F27-9CD5-2219AEC8C42B}" destId="{DF24968D-90AC-44E3-A2EA-62DDC27F3F7F}" srcOrd="0" destOrd="0" presId="urn:microsoft.com/office/officeart/2005/8/layout/process5"/>
    <dgm:cxn modelId="{F3B40EB9-F22B-4AF5-B3D9-CDB1CF577BC6}" type="presParOf" srcId="{C0427644-EA84-4F27-9CD5-2219AEC8C42B}" destId="{C9D16DDA-0330-43FB-B7CC-5E66344BAA0E}" srcOrd="1" destOrd="0" presId="urn:microsoft.com/office/officeart/2005/8/layout/process5"/>
    <dgm:cxn modelId="{2610BA15-AED8-41C7-8DB7-DA685C5CEC92}" type="presParOf" srcId="{C9D16DDA-0330-43FB-B7CC-5E66344BAA0E}" destId="{0023FA6D-08BC-4F46-8EEB-C0F267450678}" srcOrd="0" destOrd="0" presId="urn:microsoft.com/office/officeart/2005/8/layout/process5"/>
    <dgm:cxn modelId="{48E4F3AF-B941-408C-B2C8-EF7C16FB368C}" type="presParOf" srcId="{C0427644-EA84-4F27-9CD5-2219AEC8C42B}" destId="{DEE00AB6-DEC1-4408-BD0D-CABC0CA58AC4}" srcOrd="2" destOrd="0" presId="urn:microsoft.com/office/officeart/2005/8/layout/process5"/>
    <dgm:cxn modelId="{FCA48012-028E-44AF-9B96-9044A32B2211}" type="presParOf" srcId="{C0427644-EA84-4F27-9CD5-2219AEC8C42B}" destId="{431683CB-B4AE-471C-808F-ABA1D15CF040}" srcOrd="3" destOrd="0" presId="urn:microsoft.com/office/officeart/2005/8/layout/process5"/>
    <dgm:cxn modelId="{40B083D5-5AA0-493C-A7AE-5B0EEED22028}" type="presParOf" srcId="{431683CB-B4AE-471C-808F-ABA1D15CF040}" destId="{7548C563-56F6-4BC0-82F9-247F0CA4131C}" srcOrd="0" destOrd="0" presId="urn:microsoft.com/office/officeart/2005/8/layout/process5"/>
    <dgm:cxn modelId="{86838295-D21D-40B0-9178-66D44EA2F6E7}" type="presParOf" srcId="{C0427644-EA84-4F27-9CD5-2219AEC8C42B}" destId="{6E5CAA64-B6A3-4DC8-8BFA-12486341A15A}" srcOrd="4" destOrd="0" presId="urn:microsoft.com/office/officeart/2005/8/layout/process5"/>
    <dgm:cxn modelId="{0FA3B50B-397F-408F-A158-11730FCF5FD4}" type="presParOf" srcId="{C0427644-EA84-4F27-9CD5-2219AEC8C42B}" destId="{E955615A-3A5D-4CC0-9E9A-CC596E08621C}" srcOrd="5" destOrd="0" presId="urn:microsoft.com/office/officeart/2005/8/layout/process5"/>
    <dgm:cxn modelId="{67F18DD5-3953-4977-BEB6-2ACF0FAE25EF}" type="presParOf" srcId="{E955615A-3A5D-4CC0-9E9A-CC596E08621C}" destId="{9E77552D-7016-4A6F-AC36-F1E12CDA6242}" srcOrd="0" destOrd="0" presId="urn:microsoft.com/office/officeart/2005/8/layout/process5"/>
    <dgm:cxn modelId="{8BD2465F-0938-4B3E-B950-D16A40BC44BC}" type="presParOf" srcId="{C0427644-EA84-4F27-9CD5-2219AEC8C42B}" destId="{B3C21005-D1E4-419C-9ED4-94316DB0BD15}" srcOrd="6" destOrd="0" presId="urn:microsoft.com/office/officeart/2005/8/layout/process5"/>
    <dgm:cxn modelId="{4029E399-0EE7-4526-BB67-6D468400803C}" type="presParOf" srcId="{C0427644-EA84-4F27-9CD5-2219AEC8C42B}" destId="{49EF2307-826F-4CF4-BC27-5851BF721930}" srcOrd="7" destOrd="0" presId="urn:microsoft.com/office/officeart/2005/8/layout/process5"/>
    <dgm:cxn modelId="{389AB55E-D532-407C-8601-8CB61048B993}" type="presParOf" srcId="{49EF2307-826F-4CF4-BC27-5851BF721930}" destId="{A928BA82-CE15-43BE-8AD8-52676F560F09}" srcOrd="0" destOrd="0" presId="urn:microsoft.com/office/officeart/2005/8/layout/process5"/>
    <dgm:cxn modelId="{4071D544-FFC6-45A3-BCB0-8B655F77B2B0}" type="presParOf" srcId="{C0427644-EA84-4F27-9CD5-2219AEC8C42B}" destId="{04682F3B-11C0-4974-97C1-6F61E7788024}" srcOrd="8" destOrd="0" presId="urn:microsoft.com/office/officeart/2005/8/layout/process5"/>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F24968D-90AC-44E3-A2EA-62DDC27F3F7F}">
      <dsp:nvSpPr>
        <dsp:cNvPr id="0" name=""/>
        <dsp:cNvSpPr/>
      </dsp:nvSpPr>
      <dsp:spPr>
        <a:xfrm>
          <a:off x="735270" y="2396"/>
          <a:ext cx="1518493" cy="91109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Times New Roman" pitchFamily="18" charset="0"/>
              <a:cs typeface="Times New Roman" pitchFamily="18" charset="0"/>
            </a:rPr>
            <a:t>Atualizar demonstrativos conforme norma</a:t>
          </a:r>
        </a:p>
      </dsp:txBody>
      <dsp:txXfrm>
        <a:off x="735270" y="2396"/>
        <a:ext cx="1518493" cy="911096"/>
      </dsp:txXfrm>
    </dsp:sp>
    <dsp:sp modelId="{C9D16DDA-0330-43FB-B7CC-5E66344BAA0E}">
      <dsp:nvSpPr>
        <dsp:cNvPr id="0" name=""/>
        <dsp:cNvSpPr/>
      </dsp:nvSpPr>
      <dsp:spPr>
        <a:xfrm>
          <a:off x="2387391" y="269650"/>
          <a:ext cx="321920" cy="37658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pt-BR" sz="700" kern="1200"/>
        </a:p>
      </dsp:txBody>
      <dsp:txXfrm>
        <a:off x="2387391" y="269650"/>
        <a:ext cx="321920" cy="376586"/>
      </dsp:txXfrm>
    </dsp:sp>
    <dsp:sp modelId="{DEE00AB6-DEC1-4408-BD0D-CABC0CA58AC4}">
      <dsp:nvSpPr>
        <dsp:cNvPr id="0" name=""/>
        <dsp:cNvSpPr/>
      </dsp:nvSpPr>
      <dsp:spPr>
        <a:xfrm>
          <a:off x="2861161" y="2396"/>
          <a:ext cx="1518493" cy="91109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Times New Roman" pitchFamily="18" charset="0"/>
              <a:cs typeface="Times New Roman" pitchFamily="18" charset="0"/>
            </a:rPr>
            <a:t>Disponibilizar demostrativos para disciplinas selecionadas do curso de Ciências Contábeis</a:t>
          </a:r>
        </a:p>
      </dsp:txBody>
      <dsp:txXfrm>
        <a:off x="2861161" y="2396"/>
        <a:ext cx="1518493" cy="911096"/>
      </dsp:txXfrm>
    </dsp:sp>
    <dsp:sp modelId="{431683CB-B4AE-471C-808F-ABA1D15CF040}">
      <dsp:nvSpPr>
        <dsp:cNvPr id="0" name=""/>
        <dsp:cNvSpPr/>
      </dsp:nvSpPr>
      <dsp:spPr>
        <a:xfrm rot="5400000">
          <a:off x="3459447" y="1019786"/>
          <a:ext cx="321920" cy="37658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pt-BR" sz="700" kern="1200"/>
        </a:p>
      </dsp:txBody>
      <dsp:txXfrm rot="5400000">
        <a:off x="3459447" y="1019786"/>
        <a:ext cx="321920" cy="376586"/>
      </dsp:txXfrm>
    </dsp:sp>
    <dsp:sp modelId="{6E5CAA64-B6A3-4DC8-8BFA-12486341A15A}">
      <dsp:nvSpPr>
        <dsp:cNvPr id="0" name=""/>
        <dsp:cNvSpPr/>
      </dsp:nvSpPr>
      <dsp:spPr>
        <a:xfrm>
          <a:off x="2861161" y="1520889"/>
          <a:ext cx="1518493" cy="91109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PT" sz="900" kern="1200">
              <a:latin typeface="Times New Roman" pitchFamily="18" charset="0"/>
              <a:cs typeface="Times New Roman" pitchFamily="18" charset="0"/>
            </a:rPr>
            <a:t>Elaborar programas das disciplinas, tendo como apoio o uso dos demonstrativos</a:t>
          </a:r>
          <a:endParaRPr lang="pt-BR" sz="900" kern="1200">
            <a:latin typeface="Times New Roman" pitchFamily="18" charset="0"/>
            <a:cs typeface="Times New Roman" pitchFamily="18" charset="0"/>
          </a:endParaRPr>
        </a:p>
      </dsp:txBody>
      <dsp:txXfrm>
        <a:off x="2861161" y="1520889"/>
        <a:ext cx="1518493" cy="911096"/>
      </dsp:txXfrm>
    </dsp:sp>
    <dsp:sp modelId="{E955615A-3A5D-4CC0-9E9A-CC596E08621C}">
      <dsp:nvSpPr>
        <dsp:cNvPr id="0" name=""/>
        <dsp:cNvSpPr/>
      </dsp:nvSpPr>
      <dsp:spPr>
        <a:xfrm rot="10800000">
          <a:off x="2405613" y="1788144"/>
          <a:ext cx="321920" cy="37658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pt-BR" sz="700" kern="1200"/>
        </a:p>
      </dsp:txBody>
      <dsp:txXfrm rot="10800000">
        <a:off x="2405613" y="1788144"/>
        <a:ext cx="321920" cy="376586"/>
      </dsp:txXfrm>
    </dsp:sp>
    <dsp:sp modelId="{B3C21005-D1E4-419C-9ED4-94316DB0BD15}">
      <dsp:nvSpPr>
        <dsp:cNvPr id="0" name=""/>
        <dsp:cNvSpPr/>
      </dsp:nvSpPr>
      <dsp:spPr>
        <a:xfrm>
          <a:off x="735270" y="1520889"/>
          <a:ext cx="1518493" cy="91109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Times New Roman" pitchFamily="18" charset="0"/>
              <a:cs typeface="Times New Roman" pitchFamily="18" charset="0"/>
            </a:rPr>
            <a:t>Qualificar professores do curso de Ciências Contábeis para uso da Técnica Jogo de Empresas</a:t>
          </a:r>
        </a:p>
      </dsp:txBody>
      <dsp:txXfrm>
        <a:off x="735270" y="1520889"/>
        <a:ext cx="1518493" cy="911096"/>
      </dsp:txXfrm>
    </dsp:sp>
    <dsp:sp modelId="{49EF2307-826F-4CF4-BC27-5851BF721930}">
      <dsp:nvSpPr>
        <dsp:cNvPr id="0" name=""/>
        <dsp:cNvSpPr/>
      </dsp:nvSpPr>
      <dsp:spPr>
        <a:xfrm rot="5400000">
          <a:off x="1333556" y="2538280"/>
          <a:ext cx="321920" cy="37658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pt-BR" sz="700" kern="1200"/>
        </a:p>
      </dsp:txBody>
      <dsp:txXfrm rot="5400000">
        <a:off x="1333556" y="2538280"/>
        <a:ext cx="321920" cy="376586"/>
      </dsp:txXfrm>
    </dsp:sp>
    <dsp:sp modelId="{04682F3B-11C0-4974-97C1-6F61E7788024}">
      <dsp:nvSpPr>
        <dsp:cNvPr id="0" name=""/>
        <dsp:cNvSpPr/>
      </dsp:nvSpPr>
      <dsp:spPr>
        <a:xfrm>
          <a:off x="735270" y="3039382"/>
          <a:ext cx="1518493" cy="91109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Times New Roman" pitchFamily="18" charset="0"/>
              <a:cs typeface="Times New Roman" pitchFamily="18" charset="0"/>
            </a:rPr>
            <a:t>Utilização do Jogo de Empresas como técnica de apoio à aprendizagem do conteúdo de disciplinas selecionadas do curso de Ciências Contábeis</a:t>
          </a:r>
        </a:p>
      </dsp:txBody>
      <dsp:txXfrm>
        <a:off x="735270" y="3039382"/>
        <a:ext cx="1518493" cy="91109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A5A6C-5FD9-49F7-975F-353A62B9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8138</Words>
  <Characters>43951</Characters>
  <Application>Microsoft Office Word</Application>
  <DocSecurity>0</DocSecurity>
  <Lines>366</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PUVR</dc:creator>
  <cp:lastModifiedBy>Lana</cp:lastModifiedBy>
  <cp:revision>3</cp:revision>
  <cp:lastPrinted>2016-01-25T16:11:00Z</cp:lastPrinted>
  <dcterms:created xsi:type="dcterms:W3CDTF">2017-11-18T18:39:00Z</dcterms:created>
  <dcterms:modified xsi:type="dcterms:W3CDTF">2017-11-18T18:47:00Z</dcterms:modified>
</cp:coreProperties>
</file>