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00079" w14:textId="77777777" w:rsidR="00F73089" w:rsidRDefault="0062792A" w:rsidP="00EF4FAD">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Explicações para o Reconhecimento das P</w:t>
      </w:r>
      <w:r w:rsidRPr="00FF03F3">
        <w:rPr>
          <w:rFonts w:ascii="Times New Roman" w:hAnsi="Times New Roman" w:cs="Times New Roman"/>
          <w:b/>
          <w:sz w:val="24"/>
          <w:szCs w:val="24"/>
        </w:rPr>
        <w:t xml:space="preserve">erdas por </w:t>
      </w:r>
      <w:r>
        <w:rPr>
          <w:rFonts w:ascii="Times New Roman" w:hAnsi="Times New Roman" w:cs="Times New Roman"/>
          <w:b/>
          <w:i/>
          <w:sz w:val="24"/>
          <w:szCs w:val="24"/>
        </w:rPr>
        <w:t>I</w:t>
      </w:r>
      <w:r w:rsidRPr="00FF03F3">
        <w:rPr>
          <w:rFonts w:ascii="Times New Roman" w:hAnsi="Times New Roman" w:cs="Times New Roman"/>
          <w:b/>
          <w:i/>
          <w:sz w:val="24"/>
          <w:szCs w:val="24"/>
        </w:rPr>
        <w:t>mpairment</w:t>
      </w:r>
      <w:r w:rsidRPr="00FF03F3">
        <w:rPr>
          <w:rFonts w:ascii="Times New Roman" w:hAnsi="Times New Roman" w:cs="Times New Roman"/>
          <w:b/>
          <w:sz w:val="24"/>
          <w:szCs w:val="24"/>
        </w:rPr>
        <w:t xml:space="preserve"> do </w:t>
      </w:r>
      <w:r>
        <w:rPr>
          <w:rFonts w:ascii="Times New Roman" w:hAnsi="Times New Roman" w:cs="Times New Roman"/>
          <w:b/>
          <w:i/>
          <w:sz w:val="24"/>
          <w:szCs w:val="24"/>
        </w:rPr>
        <w:t>G</w:t>
      </w:r>
      <w:r w:rsidRPr="00FF03F3">
        <w:rPr>
          <w:rFonts w:ascii="Times New Roman" w:hAnsi="Times New Roman" w:cs="Times New Roman"/>
          <w:b/>
          <w:i/>
          <w:sz w:val="24"/>
          <w:szCs w:val="24"/>
        </w:rPr>
        <w:t>oodwill</w:t>
      </w:r>
    </w:p>
    <w:p w14:paraId="765ED61B" w14:textId="77777777" w:rsidR="0062792A" w:rsidRPr="0062792A" w:rsidRDefault="0062792A" w:rsidP="00EF4FAD">
      <w:pPr>
        <w:spacing w:after="0" w:line="240" w:lineRule="auto"/>
        <w:jc w:val="center"/>
        <w:rPr>
          <w:rFonts w:ascii="Times New Roman" w:hAnsi="Times New Roman" w:cs="Times New Roman"/>
          <w:b/>
          <w:sz w:val="24"/>
          <w:szCs w:val="24"/>
        </w:rPr>
      </w:pPr>
    </w:p>
    <w:p w14:paraId="2AC8BA92" w14:textId="77777777" w:rsidR="008C242E" w:rsidRDefault="008C242E" w:rsidP="008C24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Factors that influence </w:t>
      </w:r>
      <w:r w:rsidRPr="00877A23">
        <w:rPr>
          <w:rFonts w:ascii="Times New Roman" w:hAnsi="Times New Roman" w:cs="Times New Roman"/>
          <w:b/>
          <w:sz w:val="24"/>
          <w:szCs w:val="24"/>
        </w:rPr>
        <w:t>Recognition of Goodwill Impairment Losses</w:t>
      </w:r>
    </w:p>
    <w:p w14:paraId="1FC6ABA3" w14:textId="77777777" w:rsidR="00A66441" w:rsidRDefault="00A66441" w:rsidP="008C242E">
      <w:pPr>
        <w:spacing w:after="0" w:line="240" w:lineRule="auto"/>
        <w:jc w:val="center"/>
        <w:rPr>
          <w:rFonts w:ascii="Times New Roman" w:hAnsi="Times New Roman" w:cs="Times New Roman"/>
          <w:b/>
          <w:sz w:val="24"/>
          <w:szCs w:val="24"/>
        </w:rPr>
      </w:pPr>
    </w:p>
    <w:p w14:paraId="655E92EB"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b/>
          <w:sz w:val="24"/>
          <w:szCs w:val="24"/>
          <w:lang w:eastAsia="pt-BR"/>
        </w:rPr>
      </w:pPr>
      <w:r w:rsidRPr="00A66441">
        <w:rPr>
          <w:rFonts w:ascii="Times New Roman" w:eastAsia="Times New Roman" w:hAnsi="Times New Roman" w:cs="Times New Roman"/>
          <w:b/>
          <w:sz w:val="24"/>
          <w:szCs w:val="24"/>
          <w:lang w:eastAsia="pt-BR"/>
        </w:rPr>
        <w:t>Tatiane Pacheco</w:t>
      </w:r>
    </w:p>
    <w:p w14:paraId="78373FEC"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Graduada em Ciências Contábeis</w:t>
      </w:r>
    </w:p>
    <w:p w14:paraId="7A9C38EB"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Universidade Federal de Santa Catarina</w:t>
      </w:r>
    </w:p>
    <w:p w14:paraId="564076B2"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Rua Santos Saraiva, 1458, Estreito – Florianópolis, SC, 88070-101</w:t>
      </w:r>
    </w:p>
    <w:p w14:paraId="02167717"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 xml:space="preserve">E-mail: </w:t>
      </w:r>
      <w:hyperlink r:id="rId8" w:history="1">
        <w:r w:rsidRPr="00A66441">
          <w:rPr>
            <w:rStyle w:val="Hyperlink"/>
            <w:rFonts w:ascii="Times New Roman" w:eastAsia="Times New Roman" w:hAnsi="Times New Roman" w:cs="Times New Roman"/>
            <w:color w:val="auto"/>
            <w:sz w:val="24"/>
            <w:szCs w:val="24"/>
            <w:u w:val="none"/>
            <w:lang w:eastAsia="pt-BR"/>
          </w:rPr>
          <w:t>tatianeepacheco@gmail.com</w:t>
        </w:r>
      </w:hyperlink>
    </w:p>
    <w:p w14:paraId="32E35A77"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Telefone:</w:t>
      </w:r>
      <w:r w:rsidRPr="00A66441">
        <w:rPr>
          <w:rFonts w:ascii="Times New Roman" w:eastAsia="Times New Roman" w:hAnsi="Times New Roman" w:cs="Times New Roman"/>
          <w:b/>
          <w:sz w:val="24"/>
          <w:szCs w:val="24"/>
          <w:lang w:eastAsia="pt-BR"/>
        </w:rPr>
        <w:t xml:space="preserve"> </w:t>
      </w:r>
      <w:r w:rsidRPr="00A66441">
        <w:rPr>
          <w:rFonts w:ascii="Times New Roman" w:eastAsia="Times New Roman" w:hAnsi="Times New Roman" w:cs="Times New Roman"/>
          <w:sz w:val="24"/>
          <w:szCs w:val="24"/>
          <w:lang w:eastAsia="pt-BR"/>
        </w:rPr>
        <w:t>(48) 3241-7180</w:t>
      </w:r>
    </w:p>
    <w:p w14:paraId="5712480B"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p>
    <w:p w14:paraId="7362C368" w14:textId="77777777" w:rsidR="00A66441" w:rsidRPr="00A66441" w:rsidRDefault="00A66441" w:rsidP="00A66441">
      <w:pPr>
        <w:spacing w:after="0" w:line="240" w:lineRule="auto"/>
        <w:jc w:val="center"/>
        <w:rPr>
          <w:rFonts w:ascii="Times New Roman" w:hAnsi="Times New Roman" w:cs="Times New Roman"/>
          <w:b/>
          <w:sz w:val="24"/>
          <w:szCs w:val="24"/>
        </w:rPr>
      </w:pPr>
      <w:r w:rsidRPr="00A66441">
        <w:rPr>
          <w:rFonts w:ascii="Times New Roman" w:hAnsi="Times New Roman" w:cs="Times New Roman"/>
          <w:b/>
          <w:sz w:val="24"/>
          <w:szCs w:val="24"/>
        </w:rPr>
        <w:t>Thayse Pacheco</w:t>
      </w:r>
    </w:p>
    <w:p w14:paraId="2EEF5ED3"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Graduada em Ciências Contábeis</w:t>
      </w:r>
    </w:p>
    <w:p w14:paraId="301589D0"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Universidade Federal de Santa Catarina</w:t>
      </w:r>
    </w:p>
    <w:p w14:paraId="4554BD24"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Rua Santos Saraiva, 1458, Estreito – Florianópolis, SC, 88070-101</w:t>
      </w:r>
    </w:p>
    <w:p w14:paraId="5EE8D9FB"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E-mail:</w:t>
      </w:r>
      <w:r w:rsidRPr="00A66441">
        <w:rPr>
          <w:rFonts w:ascii="Times New Roman" w:eastAsia="Times New Roman" w:hAnsi="Times New Roman" w:cs="Times New Roman"/>
          <w:b/>
          <w:sz w:val="24"/>
          <w:szCs w:val="24"/>
          <w:lang w:eastAsia="pt-BR"/>
        </w:rPr>
        <w:t xml:space="preserve"> </w:t>
      </w:r>
      <w:hyperlink r:id="rId9" w:history="1">
        <w:r w:rsidRPr="00A66441">
          <w:rPr>
            <w:rStyle w:val="Hyperlink"/>
            <w:rFonts w:ascii="Times New Roman" w:eastAsia="Times New Roman" w:hAnsi="Times New Roman" w:cs="Times New Roman"/>
            <w:color w:val="auto"/>
            <w:sz w:val="24"/>
            <w:szCs w:val="24"/>
            <w:u w:val="none"/>
            <w:lang w:eastAsia="pt-BR"/>
          </w:rPr>
          <w:t>thayseepacheco@gmail.com</w:t>
        </w:r>
      </w:hyperlink>
    </w:p>
    <w:p w14:paraId="25FF4C19"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Telefone:</w:t>
      </w:r>
      <w:r w:rsidRPr="00A66441">
        <w:rPr>
          <w:rFonts w:ascii="Times New Roman" w:eastAsia="Times New Roman" w:hAnsi="Times New Roman" w:cs="Times New Roman"/>
          <w:b/>
          <w:sz w:val="24"/>
          <w:szCs w:val="24"/>
          <w:lang w:eastAsia="pt-BR"/>
        </w:rPr>
        <w:t xml:space="preserve"> </w:t>
      </w:r>
      <w:r w:rsidRPr="00A66441">
        <w:rPr>
          <w:rFonts w:ascii="Times New Roman" w:eastAsia="Times New Roman" w:hAnsi="Times New Roman" w:cs="Times New Roman"/>
          <w:sz w:val="24"/>
          <w:szCs w:val="24"/>
          <w:lang w:eastAsia="pt-BR"/>
        </w:rPr>
        <w:t>(48) 3241-7180</w:t>
      </w:r>
    </w:p>
    <w:p w14:paraId="746526F4" w14:textId="77777777" w:rsidR="00A66441" w:rsidRPr="00A66441" w:rsidRDefault="00A66441" w:rsidP="00A66441">
      <w:pPr>
        <w:widowControl w:val="0"/>
        <w:suppressLineNumbers/>
        <w:suppressAutoHyphens/>
        <w:spacing w:after="0" w:line="240" w:lineRule="auto"/>
        <w:rPr>
          <w:rFonts w:ascii="Times New Roman" w:eastAsia="Times New Roman" w:hAnsi="Times New Roman" w:cs="Times New Roman"/>
          <w:b/>
          <w:sz w:val="24"/>
          <w:szCs w:val="24"/>
          <w:lang w:eastAsia="pt-BR"/>
        </w:rPr>
      </w:pPr>
    </w:p>
    <w:p w14:paraId="67946223" w14:textId="77777777" w:rsidR="00A66441" w:rsidRPr="00A66441" w:rsidRDefault="00A66441" w:rsidP="00A66441">
      <w:pPr>
        <w:widowControl w:val="0"/>
        <w:suppressLineNumbers/>
        <w:suppressAutoHyphens/>
        <w:spacing w:after="0" w:line="240" w:lineRule="auto"/>
        <w:jc w:val="center"/>
        <w:rPr>
          <w:rFonts w:ascii="Times New Roman" w:eastAsia="Times New Roman" w:hAnsi="Times New Roman" w:cs="Times New Roman"/>
          <w:b/>
          <w:sz w:val="24"/>
          <w:szCs w:val="24"/>
          <w:lang w:eastAsia="pt-BR"/>
        </w:rPr>
      </w:pPr>
      <w:r w:rsidRPr="00A66441">
        <w:rPr>
          <w:rFonts w:ascii="Times New Roman" w:eastAsia="Times New Roman" w:hAnsi="Times New Roman" w:cs="Times New Roman"/>
          <w:b/>
          <w:sz w:val="24"/>
          <w:szCs w:val="24"/>
          <w:lang w:eastAsia="pt-BR"/>
        </w:rPr>
        <w:t>Mariana Campagnoni</w:t>
      </w:r>
    </w:p>
    <w:p w14:paraId="4285D086" w14:textId="77777777" w:rsidR="00A66441" w:rsidRPr="00A66441" w:rsidRDefault="00A66441" w:rsidP="00A66441">
      <w:pPr>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 xml:space="preserve">Mestranda em Contabilidade – PPGC/UFSC </w:t>
      </w:r>
    </w:p>
    <w:p w14:paraId="229D8F88" w14:textId="77777777" w:rsidR="00A66441" w:rsidRPr="00A66441" w:rsidRDefault="00A66441" w:rsidP="00A66441">
      <w:pPr>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 xml:space="preserve">Universidade Federal de Santa Catarina </w:t>
      </w:r>
    </w:p>
    <w:p w14:paraId="119808A2" w14:textId="77777777" w:rsidR="00A66441" w:rsidRPr="00A66441" w:rsidRDefault="00A66441" w:rsidP="00A66441">
      <w:pPr>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 xml:space="preserve">Rua Belizario Berto da Silveira, 402, Saco dos Limões – Florianópolis, SC, 88045-220 </w:t>
      </w:r>
    </w:p>
    <w:p w14:paraId="108FF97C" w14:textId="77777777" w:rsidR="00A66441" w:rsidRPr="00A66441" w:rsidRDefault="00A66441" w:rsidP="00A66441">
      <w:pPr>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 xml:space="preserve">E-mail: </w:t>
      </w:r>
      <w:hyperlink r:id="rId10" w:history="1">
        <w:r w:rsidRPr="00A66441">
          <w:rPr>
            <w:rStyle w:val="Hyperlink"/>
            <w:rFonts w:ascii="Times New Roman" w:eastAsia="Times New Roman" w:hAnsi="Times New Roman" w:cs="Times New Roman"/>
            <w:color w:val="auto"/>
            <w:sz w:val="24"/>
            <w:szCs w:val="24"/>
            <w:u w:val="none"/>
            <w:lang w:eastAsia="pt-BR"/>
          </w:rPr>
          <w:t>mari.campa@yahoo.com.br</w:t>
        </w:r>
      </w:hyperlink>
      <w:r w:rsidRPr="00A66441">
        <w:rPr>
          <w:rFonts w:ascii="Times New Roman" w:eastAsia="Times New Roman" w:hAnsi="Times New Roman" w:cs="Times New Roman"/>
          <w:sz w:val="24"/>
          <w:szCs w:val="24"/>
          <w:lang w:eastAsia="pt-BR"/>
        </w:rPr>
        <w:t xml:space="preserve"> </w:t>
      </w:r>
    </w:p>
    <w:p w14:paraId="7E62BA39" w14:textId="77777777" w:rsidR="00A66441" w:rsidRPr="00A66441" w:rsidRDefault="00A66441" w:rsidP="00A66441">
      <w:pPr>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Telefone: (48) 9667-4719</w:t>
      </w:r>
    </w:p>
    <w:p w14:paraId="13A0E099" w14:textId="77777777" w:rsidR="00A66441" w:rsidRPr="00A66441" w:rsidRDefault="00A66441" w:rsidP="00A66441">
      <w:pPr>
        <w:spacing w:after="0" w:line="240" w:lineRule="auto"/>
        <w:jc w:val="center"/>
        <w:rPr>
          <w:rFonts w:ascii="Times New Roman" w:eastAsia="Times New Roman" w:hAnsi="Times New Roman" w:cs="Times New Roman"/>
          <w:sz w:val="24"/>
          <w:szCs w:val="24"/>
          <w:lang w:eastAsia="pt-BR"/>
        </w:rPr>
      </w:pPr>
    </w:p>
    <w:p w14:paraId="5472593D" w14:textId="77777777" w:rsidR="00262B72" w:rsidRPr="00A66441" w:rsidRDefault="00262B72" w:rsidP="00262B72">
      <w:pPr>
        <w:widowControl w:val="0"/>
        <w:suppressLineNumbers/>
        <w:suppressAutoHyphens/>
        <w:spacing w:after="0" w:line="240" w:lineRule="auto"/>
        <w:jc w:val="center"/>
        <w:rPr>
          <w:rFonts w:ascii="Times New Roman" w:eastAsia="Times New Roman" w:hAnsi="Times New Roman" w:cs="Times New Roman"/>
          <w:b/>
          <w:sz w:val="24"/>
          <w:szCs w:val="24"/>
          <w:lang w:eastAsia="pt-BR"/>
        </w:rPr>
      </w:pPr>
      <w:r w:rsidRPr="00A66441">
        <w:rPr>
          <w:rFonts w:ascii="Times New Roman" w:eastAsia="Times New Roman" w:hAnsi="Times New Roman" w:cs="Times New Roman"/>
          <w:b/>
          <w:sz w:val="24"/>
          <w:szCs w:val="24"/>
          <w:lang w:eastAsia="pt-BR"/>
        </w:rPr>
        <w:t>Suliani Rover</w:t>
      </w:r>
    </w:p>
    <w:p w14:paraId="41D64BE2" w14:textId="77777777" w:rsidR="00262B72" w:rsidRPr="00A66441" w:rsidRDefault="00262B72" w:rsidP="00262B72">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 xml:space="preserve">Doutora em Controladoria e Contabilidade pela Universidade de São Paulo </w:t>
      </w:r>
    </w:p>
    <w:p w14:paraId="5529E4F5" w14:textId="77777777" w:rsidR="00262B72" w:rsidRPr="00A66441" w:rsidRDefault="00262B72" w:rsidP="00262B72">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 xml:space="preserve">Professora do Departamento de Ciências Contábeis da Universidade Federal de Santa Catarina – CCN/PPGC/UFSC </w:t>
      </w:r>
    </w:p>
    <w:p w14:paraId="43416C43" w14:textId="77777777" w:rsidR="00262B72" w:rsidRPr="00A66441" w:rsidRDefault="00262B72" w:rsidP="00262B72">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642936">
        <w:rPr>
          <w:rFonts w:ascii="Times New Roman" w:eastAsia="Times New Roman" w:hAnsi="Times New Roman" w:cs="Times New Roman"/>
          <w:sz w:val="24"/>
          <w:szCs w:val="24"/>
          <w:lang w:eastAsia="pt-BR"/>
        </w:rPr>
        <w:t>Campus Universitário Reitor David Ferreira Lima</w:t>
      </w:r>
      <w:r>
        <w:rPr>
          <w:rFonts w:ascii="Times New Roman" w:eastAsia="Times New Roman" w:hAnsi="Times New Roman" w:cs="Times New Roman"/>
          <w:sz w:val="24"/>
          <w:szCs w:val="24"/>
          <w:lang w:eastAsia="pt-BR"/>
        </w:rPr>
        <w:t xml:space="preserve">, Trindade </w:t>
      </w:r>
      <w:r w:rsidRPr="00A66441">
        <w:rPr>
          <w:rFonts w:ascii="Times New Roman" w:eastAsia="Times New Roman" w:hAnsi="Times New Roman" w:cs="Times New Roman"/>
          <w:sz w:val="24"/>
          <w:szCs w:val="24"/>
          <w:lang w:eastAsia="pt-BR"/>
        </w:rPr>
        <w:t>– Florianópolis, SC,</w:t>
      </w:r>
      <w:r w:rsidRPr="00642936">
        <w:rPr>
          <w:rFonts w:ascii="Times New Roman" w:eastAsia="Times New Roman" w:hAnsi="Times New Roman" w:cs="Times New Roman"/>
          <w:sz w:val="24"/>
          <w:szCs w:val="24"/>
          <w:lang w:eastAsia="pt-BR"/>
        </w:rPr>
        <w:t xml:space="preserve"> 88</w:t>
      </w:r>
      <w:r>
        <w:rPr>
          <w:rFonts w:ascii="Times New Roman" w:eastAsia="Times New Roman" w:hAnsi="Times New Roman" w:cs="Times New Roman"/>
          <w:sz w:val="24"/>
          <w:szCs w:val="24"/>
          <w:lang w:eastAsia="pt-BR"/>
        </w:rPr>
        <w:t>040-380</w:t>
      </w:r>
    </w:p>
    <w:p w14:paraId="3FE31756" w14:textId="77777777" w:rsidR="00262B72" w:rsidRPr="00A66441" w:rsidRDefault="00262B72" w:rsidP="00262B72">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sidRPr="00A66441">
        <w:rPr>
          <w:rFonts w:ascii="Times New Roman" w:eastAsia="Times New Roman" w:hAnsi="Times New Roman" w:cs="Times New Roman"/>
          <w:sz w:val="24"/>
          <w:szCs w:val="24"/>
          <w:lang w:eastAsia="pt-BR"/>
        </w:rPr>
        <w:t xml:space="preserve">E-mail: suliani.rover@ufsc.br   </w:t>
      </w:r>
    </w:p>
    <w:p w14:paraId="060325A6" w14:textId="77777777" w:rsidR="00262B72" w:rsidRPr="00A66441" w:rsidRDefault="00262B72" w:rsidP="00262B72">
      <w:pPr>
        <w:widowControl w:val="0"/>
        <w:suppressLineNumbers/>
        <w:suppressAutoHyphens/>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Telefone: (48) 3721-3892</w:t>
      </w:r>
    </w:p>
    <w:p w14:paraId="169A457E" w14:textId="77777777" w:rsidR="00603BF4" w:rsidRPr="00FF03F3" w:rsidRDefault="00603BF4" w:rsidP="00A66441">
      <w:pPr>
        <w:spacing w:after="0" w:line="240" w:lineRule="auto"/>
        <w:rPr>
          <w:rFonts w:ascii="Times New Roman" w:hAnsi="Times New Roman" w:cs="Times New Roman"/>
          <w:b/>
          <w:sz w:val="24"/>
          <w:szCs w:val="24"/>
        </w:rPr>
      </w:pPr>
    </w:p>
    <w:p w14:paraId="3768ACC5" w14:textId="77777777" w:rsidR="00166FF9" w:rsidRPr="00FF03F3" w:rsidRDefault="00166FF9" w:rsidP="00986308">
      <w:pPr>
        <w:spacing w:after="0" w:line="240" w:lineRule="auto"/>
        <w:jc w:val="both"/>
        <w:rPr>
          <w:rFonts w:ascii="Times New Roman" w:hAnsi="Times New Roman" w:cs="Times New Roman"/>
          <w:b/>
          <w:sz w:val="24"/>
          <w:szCs w:val="24"/>
        </w:rPr>
      </w:pPr>
      <w:r w:rsidRPr="00FF03F3">
        <w:rPr>
          <w:rFonts w:ascii="Times New Roman" w:hAnsi="Times New Roman" w:cs="Times New Roman"/>
          <w:b/>
          <w:sz w:val="24"/>
          <w:szCs w:val="24"/>
        </w:rPr>
        <w:t>Resumo</w:t>
      </w:r>
    </w:p>
    <w:p w14:paraId="45B8CBAC" w14:textId="17BEE1FD" w:rsidR="00166FF9" w:rsidRPr="00FF03F3" w:rsidRDefault="00166FF9" w:rsidP="00986308">
      <w:pPr>
        <w:spacing w:after="0" w:line="240" w:lineRule="auto"/>
        <w:jc w:val="both"/>
        <w:rPr>
          <w:rFonts w:ascii="Times New Roman" w:hAnsi="Times New Roman" w:cs="Times New Roman"/>
          <w:sz w:val="24"/>
          <w:szCs w:val="24"/>
        </w:rPr>
      </w:pPr>
      <w:r w:rsidRPr="00FF03F3">
        <w:rPr>
          <w:rFonts w:ascii="Times New Roman" w:hAnsi="Times New Roman" w:cs="Times New Roman"/>
          <w:sz w:val="24"/>
          <w:szCs w:val="24"/>
        </w:rPr>
        <w:t>Este estudo objetivou identificar as explicações para o reconhecimento das perdas por</w:t>
      </w:r>
      <w:r w:rsidRPr="00FF03F3">
        <w:rPr>
          <w:rFonts w:ascii="Times New Roman" w:hAnsi="Times New Roman" w:cs="Times New Roman"/>
          <w:i/>
          <w:sz w:val="24"/>
          <w:szCs w:val="24"/>
        </w:rPr>
        <w:t xml:space="preserve"> 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00EB674F" w:rsidRPr="0082206C">
        <w:rPr>
          <w:rFonts w:ascii="Times New Roman" w:hAnsi="Times New Roman" w:cs="Times New Roman"/>
          <w:sz w:val="24"/>
          <w:szCs w:val="24"/>
        </w:rPr>
        <w:t>,</w:t>
      </w:r>
      <w:r w:rsidR="00EB674F" w:rsidRPr="00FF03F3">
        <w:rPr>
          <w:rFonts w:ascii="Times New Roman" w:hAnsi="Times New Roman" w:cs="Times New Roman"/>
          <w:i/>
          <w:sz w:val="24"/>
          <w:szCs w:val="24"/>
        </w:rPr>
        <w:t xml:space="preserve"> </w:t>
      </w:r>
      <w:r w:rsidR="00EB674F" w:rsidRPr="00FF03F3">
        <w:rPr>
          <w:rFonts w:ascii="Times New Roman" w:hAnsi="Times New Roman" w:cs="Times New Roman"/>
          <w:sz w:val="24"/>
          <w:szCs w:val="24"/>
        </w:rPr>
        <w:t xml:space="preserve">sendo este o </w:t>
      </w:r>
      <w:r w:rsidRPr="00FF03F3">
        <w:rPr>
          <w:rFonts w:ascii="Times New Roman" w:hAnsi="Times New Roman" w:cs="Times New Roman"/>
          <w:sz w:val="24"/>
          <w:szCs w:val="24"/>
        </w:rPr>
        <w:t xml:space="preserve">resultante </w:t>
      </w:r>
      <w:r w:rsidR="00812B3D" w:rsidRPr="00FF03F3">
        <w:rPr>
          <w:rFonts w:ascii="Times New Roman" w:hAnsi="Times New Roman" w:cs="Times New Roman"/>
          <w:sz w:val="24"/>
          <w:szCs w:val="24"/>
        </w:rPr>
        <w:t xml:space="preserve">de </w:t>
      </w:r>
      <w:r w:rsidR="00596D5C" w:rsidRPr="00FF03F3">
        <w:rPr>
          <w:rFonts w:ascii="Times New Roman" w:hAnsi="Times New Roman" w:cs="Times New Roman"/>
          <w:sz w:val="24"/>
          <w:szCs w:val="24"/>
        </w:rPr>
        <w:t>combinaç</w:t>
      </w:r>
      <w:r w:rsidR="000C4A04" w:rsidRPr="00FF03F3">
        <w:rPr>
          <w:rFonts w:ascii="Times New Roman" w:hAnsi="Times New Roman" w:cs="Times New Roman"/>
          <w:sz w:val="24"/>
          <w:szCs w:val="24"/>
        </w:rPr>
        <w:t>ões</w:t>
      </w:r>
      <w:r w:rsidR="00EB674F" w:rsidRPr="00FF03F3">
        <w:rPr>
          <w:rFonts w:ascii="Times New Roman" w:hAnsi="Times New Roman" w:cs="Times New Roman"/>
          <w:sz w:val="24"/>
          <w:szCs w:val="24"/>
        </w:rPr>
        <w:t xml:space="preserve"> de negócios,</w:t>
      </w:r>
      <w:r w:rsidRPr="00FF03F3">
        <w:rPr>
          <w:rFonts w:ascii="Times New Roman" w:hAnsi="Times New Roman" w:cs="Times New Roman"/>
          <w:sz w:val="24"/>
          <w:szCs w:val="24"/>
        </w:rPr>
        <w:t xml:space="preserve"> nas empresas listadas na Bolsa de Valores, Mercadorias e Futuros de São Paulo (BM&amp;FBOVESPA) em 2015. A pesquisa caracteriza-se como descritiva, documental e quantitativa, e sua amostra</w:t>
      </w:r>
      <w:r w:rsidR="009C7519">
        <w:rPr>
          <w:rFonts w:ascii="Times New Roman" w:hAnsi="Times New Roman" w:cs="Times New Roman"/>
          <w:sz w:val="24"/>
          <w:szCs w:val="24"/>
        </w:rPr>
        <w:t xml:space="preserve"> </w:t>
      </w:r>
      <w:r w:rsidRPr="00FF03F3">
        <w:rPr>
          <w:rFonts w:ascii="Times New Roman" w:hAnsi="Times New Roman" w:cs="Times New Roman"/>
          <w:sz w:val="24"/>
          <w:szCs w:val="24"/>
        </w:rPr>
        <w:t>foi composta por 102 companhias</w:t>
      </w:r>
      <w:r w:rsidR="000E429E" w:rsidRPr="00FF03F3">
        <w:rPr>
          <w:rFonts w:ascii="Times New Roman" w:hAnsi="Times New Roman" w:cs="Times New Roman"/>
          <w:sz w:val="24"/>
          <w:szCs w:val="24"/>
        </w:rPr>
        <w:t>,</w:t>
      </w:r>
      <w:r w:rsidR="00A67429" w:rsidRPr="00FF03F3">
        <w:rPr>
          <w:rFonts w:ascii="Times New Roman" w:hAnsi="Times New Roman" w:cs="Times New Roman"/>
          <w:sz w:val="24"/>
          <w:szCs w:val="24"/>
        </w:rPr>
        <w:t xml:space="preserve"> nas quais foi possível identificar saldo de </w:t>
      </w:r>
      <w:r w:rsidR="00A67429" w:rsidRPr="00FF03F3">
        <w:rPr>
          <w:rFonts w:ascii="Times New Roman" w:hAnsi="Times New Roman" w:cs="Times New Roman"/>
          <w:i/>
          <w:sz w:val="24"/>
          <w:szCs w:val="24"/>
        </w:rPr>
        <w:t>goodwill</w:t>
      </w:r>
      <w:r w:rsidR="00A67429" w:rsidRPr="00FF03F3">
        <w:rPr>
          <w:rFonts w:ascii="Times New Roman" w:hAnsi="Times New Roman" w:cs="Times New Roman"/>
          <w:sz w:val="24"/>
          <w:szCs w:val="24"/>
        </w:rPr>
        <w:t xml:space="preserve"> resultante de combinação de negócios</w:t>
      </w:r>
      <w:r w:rsidRPr="00FF03F3">
        <w:rPr>
          <w:rFonts w:ascii="Times New Roman" w:hAnsi="Times New Roman" w:cs="Times New Roman"/>
          <w:sz w:val="24"/>
          <w:szCs w:val="24"/>
        </w:rPr>
        <w:t>. Os dados foram coletados das Demonstraçõe</w:t>
      </w:r>
      <w:r w:rsidR="00C06E34" w:rsidRPr="00FF03F3">
        <w:rPr>
          <w:rFonts w:ascii="Times New Roman" w:hAnsi="Times New Roman" w:cs="Times New Roman"/>
          <w:sz w:val="24"/>
          <w:szCs w:val="24"/>
        </w:rPr>
        <w:t>s Financeiras Padronizadas (DFP</w:t>
      </w:r>
      <w:r w:rsidRPr="00FF03F3">
        <w:rPr>
          <w:rFonts w:ascii="Times New Roman" w:hAnsi="Times New Roman" w:cs="Times New Roman"/>
          <w:sz w:val="24"/>
          <w:szCs w:val="24"/>
        </w:rPr>
        <w:t>s) e do banco de dados Economática</w:t>
      </w:r>
      <w:r w:rsidRPr="00FF03F3">
        <w:rPr>
          <w:rFonts w:ascii="Times New Roman" w:hAnsi="Times New Roman" w:cs="Times New Roman"/>
          <w:sz w:val="24"/>
          <w:szCs w:val="24"/>
          <w:vertAlign w:val="superscript"/>
        </w:rPr>
        <w:t>®</w:t>
      </w:r>
      <w:r w:rsidR="008D5BC9">
        <w:rPr>
          <w:rFonts w:ascii="Times New Roman" w:hAnsi="Times New Roman" w:cs="Times New Roman"/>
          <w:sz w:val="24"/>
          <w:szCs w:val="24"/>
        </w:rPr>
        <w:t>. Semelhante</w:t>
      </w:r>
      <w:r w:rsidRPr="00FF03F3">
        <w:rPr>
          <w:rFonts w:ascii="Times New Roman" w:hAnsi="Times New Roman" w:cs="Times New Roman"/>
          <w:sz w:val="24"/>
          <w:szCs w:val="24"/>
        </w:rPr>
        <w:t xml:space="preserve"> ao estudo de </w:t>
      </w:r>
      <w:r w:rsidR="00FB06AF" w:rsidRPr="00FF03F3">
        <w:rPr>
          <w:rFonts w:ascii="Times New Roman" w:hAnsi="Times New Roman" w:cs="Times New Roman"/>
          <w:sz w:val="24"/>
          <w:szCs w:val="24"/>
        </w:rPr>
        <w:t>Vogt</w:t>
      </w:r>
      <w:r w:rsidRPr="00FF03F3">
        <w:rPr>
          <w:rFonts w:ascii="Times New Roman" w:hAnsi="Times New Roman" w:cs="Times New Roman"/>
          <w:sz w:val="24"/>
          <w:szCs w:val="24"/>
        </w:rPr>
        <w:t xml:space="preserve"> </w:t>
      </w:r>
      <w:r w:rsidR="00C9175A" w:rsidRPr="00FF03F3">
        <w:rPr>
          <w:rFonts w:ascii="Times New Roman" w:hAnsi="Times New Roman" w:cs="Times New Roman"/>
          <w:i/>
          <w:sz w:val="24"/>
          <w:szCs w:val="24"/>
        </w:rPr>
        <w:t>et al.</w:t>
      </w:r>
      <w:r w:rsidR="002D2A28" w:rsidRPr="00FF03F3">
        <w:rPr>
          <w:rFonts w:ascii="Times New Roman" w:hAnsi="Times New Roman" w:cs="Times New Roman"/>
          <w:sz w:val="24"/>
          <w:szCs w:val="24"/>
        </w:rPr>
        <w:t xml:space="preserve"> (2016</w:t>
      </w:r>
      <w:r w:rsidRPr="00FF03F3">
        <w:rPr>
          <w:rFonts w:ascii="Times New Roman" w:hAnsi="Times New Roman" w:cs="Times New Roman"/>
          <w:sz w:val="24"/>
          <w:szCs w:val="24"/>
        </w:rPr>
        <w:t xml:space="preserve">), analisou-se quais fatores se relacionam com o reconhecimento das perdas por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w:t>
      </w:r>
      <w:r w:rsidR="005C3786">
        <w:rPr>
          <w:rFonts w:ascii="Times New Roman" w:hAnsi="Times New Roman" w:cs="Times New Roman"/>
          <w:sz w:val="24"/>
          <w:szCs w:val="24"/>
        </w:rPr>
        <w:t>Foram realizado</w:t>
      </w:r>
      <w:r w:rsidR="007A357A">
        <w:rPr>
          <w:rFonts w:ascii="Times New Roman" w:hAnsi="Times New Roman" w:cs="Times New Roman"/>
          <w:sz w:val="24"/>
          <w:szCs w:val="24"/>
        </w:rPr>
        <w:t xml:space="preserve">s três </w:t>
      </w:r>
      <w:r w:rsidR="005C3786">
        <w:rPr>
          <w:rFonts w:ascii="Times New Roman" w:hAnsi="Times New Roman" w:cs="Times New Roman"/>
          <w:sz w:val="24"/>
          <w:szCs w:val="24"/>
        </w:rPr>
        <w:t>testes</w:t>
      </w:r>
      <w:r w:rsidR="00BA1D69">
        <w:rPr>
          <w:rFonts w:ascii="Times New Roman" w:hAnsi="Times New Roman" w:cs="Times New Roman"/>
          <w:sz w:val="24"/>
          <w:szCs w:val="24"/>
        </w:rPr>
        <w:t xml:space="preserve">: (i) </w:t>
      </w:r>
      <w:r w:rsidR="00BA1D69" w:rsidRPr="006F2BFE">
        <w:rPr>
          <w:rFonts w:ascii="Times New Roman" w:hAnsi="Times New Roman" w:cs="Times New Roman"/>
          <w:sz w:val="24"/>
          <w:szCs w:val="24"/>
        </w:rPr>
        <w:t>regressão linear múltipla</w:t>
      </w:r>
      <w:r w:rsidR="00BA1D69">
        <w:rPr>
          <w:rFonts w:ascii="Times New Roman" w:hAnsi="Times New Roman" w:cs="Times New Roman"/>
          <w:sz w:val="24"/>
          <w:szCs w:val="24"/>
        </w:rPr>
        <w:t xml:space="preserve"> </w:t>
      </w:r>
      <w:r w:rsidR="00BA1D69" w:rsidRPr="006F2BFE">
        <w:rPr>
          <w:rFonts w:ascii="Times New Roman" w:hAnsi="Times New Roman" w:cs="Times New Roman"/>
          <w:sz w:val="24"/>
          <w:szCs w:val="24"/>
        </w:rPr>
        <w:t xml:space="preserve">para todas as 102 empresas que apresentaram saldo de </w:t>
      </w:r>
      <w:r w:rsidR="00BA1D69" w:rsidRPr="006F2BFE">
        <w:rPr>
          <w:rFonts w:ascii="Times New Roman" w:hAnsi="Times New Roman" w:cs="Times New Roman"/>
          <w:i/>
          <w:sz w:val="24"/>
          <w:szCs w:val="24"/>
        </w:rPr>
        <w:t>goodwill</w:t>
      </w:r>
      <w:r w:rsidR="0075382E">
        <w:rPr>
          <w:rFonts w:ascii="Times New Roman" w:hAnsi="Times New Roman" w:cs="Times New Roman"/>
          <w:sz w:val="24"/>
          <w:szCs w:val="24"/>
        </w:rPr>
        <w:t xml:space="preserve"> em 31 de dezembro de 2015</w:t>
      </w:r>
      <w:r w:rsidR="00BA1D69" w:rsidRPr="006F2BFE">
        <w:rPr>
          <w:rFonts w:ascii="Times New Roman" w:hAnsi="Times New Roman" w:cs="Times New Roman"/>
          <w:sz w:val="24"/>
          <w:szCs w:val="24"/>
        </w:rPr>
        <w:t>; (ii) regressão linear múltipla</w:t>
      </w:r>
      <w:r w:rsidR="00BA1D69">
        <w:rPr>
          <w:rFonts w:ascii="Times New Roman" w:hAnsi="Times New Roman" w:cs="Times New Roman"/>
          <w:sz w:val="24"/>
          <w:szCs w:val="24"/>
        </w:rPr>
        <w:t xml:space="preserve"> </w:t>
      </w:r>
      <w:r w:rsidR="00BA1D69" w:rsidRPr="006F2BFE">
        <w:rPr>
          <w:rFonts w:ascii="Times New Roman" w:hAnsi="Times New Roman" w:cs="Times New Roman"/>
          <w:sz w:val="24"/>
          <w:szCs w:val="24"/>
        </w:rPr>
        <w:t xml:space="preserve">apenas para as 18 empresas que reconheceram perdas por </w:t>
      </w:r>
      <w:r w:rsidR="00BA1D69" w:rsidRPr="006F2BFE">
        <w:rPr>
          <w:rFonts w:ascii="Times New Roman" w:hAnsi="Times New Roman" w:cs="Times New Roman"/>
          <w:i/>
          <w:sz w:val="24"/>
          <w:szCs w:val="24"/>
        </w:rPr>
        <w:t>impairment</w:t>
      </w:r>
      <w:r w:rsidR="00BA1D69" w:rsidRPr="006F2BFE">
        <w:rPr>
          <w:rFonts w:ascii="Times New Roman" w:hAnsi="Times New Roman" w:cs="Times New Roman"/>
          <w:sz w:val="24"/>
          <w:szCs w:val="24"/>
        </w:rPr>
        <w:t xml:space="preserve"> d</w:t>
      </w:r>
      <w:r w:rsidR="0075382E">
        <w:rPr>
          <w:rFonts w:ascii="Times New Roman" w:hAnsi="Times New Roman" w:cs="Times New Roman"/>
          <w:sz w:val="24"/>
          <w:szCs w:val="24"/>
        </w:rPr>
        <w:t>e tal ativo</w:t>
      </w:r>
      <w:r w:rsidR="00BA1D69">
        <w:rPr>
          <w:rFonts w:ascii="Times New Roman" w:hAnsi="Times New Roman" w:cs="Times New Roman"/>
          <w:sz w:val="24"/>
          <w:szCs w:val="24"/>
        </w:rPr>
        <w:t xml:space="preserve"> em 2015; </w:t>
      </w:r>
      <w:r w:rsidR="00EA4468">
        <w:rPr>
          <w:rFonts w:ascii="Times New Roman" w:hAnsi="Times New Roman" w:cs="Times New Roman"/>
          <w:sz w:val="24"/>
          <w:szCs w:val="24"/>
        </w:rPr>
        <w:t xml:space="preserve">e </w:t>
      </w:r>
      <w:r w:rsidR="00BA1D69">
        <w:rPr>
          <w:rFonts w:ascii="Times New Roman" w:hAnsi="Times New Roman" w:cs="Times New Roman"/>
          <w:sz w:val="24"/>
          <w:szCs w:val="24"/>
        </w:rPr>
        <w:t xml:space="preserve">(iii) </w:t>
      </w:r>
      <w:r w:rsidR="00EA4468" w:rsidRPr="006F2BFE">
        <w:rPr>
          <w:rFonts w:ascii="Times New Roman" w:hAnsi="Times New Roman" w:cs="Times New Roman"/>
          <w:sz w:val="24"/>
          <w:szCs w:val="24"/>
        </w:rPr>
        <w:t>regressão logística binária</w:t>
      </w:r>
      <w:r w:rsidR="00EA4468">
        <w:rPr>
          <w:rFonts w:ascii="Times New Roman" w:hAnsi="Times New Roman" w:cs="Times New Roman"/>
          <w:sz w:val="24"/>
          <w:szCs w:val="24"/>
        </w:rPr>
        <w:t xml:space="preserve"> também </w:t>
      </w:r>
      <w:r w:rsidR="00BA1D69">
        <w:rPr>
          <w:rFonts w:ascii="Times New Roman" w:hAnsi="Times New Roman" w:cs="Times New Roman"/>
          <w:sz w:val="24"/>
          <w:szCs w:val="24"/>
        </w:rPr>
        <w:t>p</w:t>
      </w:r>
      <w:r w:rsidR="00BA1D69" w:rsidRPr="006F2BFE">
        <w:rPr>
          <w:rFonts w:ascii="Times New Roman" w:hAnsi="Times New Roman" w:cs="Times New Roman"/>
          <w:sz w:val="24"/>
          <w:szCs w:val="24"/>
        </w:rPr>
        <w:t xml:space="preserve">ara as 102 companhias </w:t>
      </w:r>
      <w:r w:rsidR="009C7519">
        <w:rPr>
          <w:rFonts w:ascii="Times New Roman" w:hAnsi="Times New Roman" w:cs="Times New Roman"/>
          <w:sz w:val="24"/>
          <w:szCs w:val="24"/>
        </w:rPr>
        <w:t xml:space="preserve">que apresentaram </w:t>
      </w:r>
      <w:r w:rsidR="00BA1D69" w:rsidRPr="006F2BFE">
        <w:rPr>
          <w:rFonts w:ascii="Times New Roman" w:hAnsi="Times New Roman" w:cs="Times New Roman"/>
          <w:sz w:val="24"/>
          <w:szCs w:val="24"/>
        </w:rPr>
        <w:t xml:space="preserve">saldo de </w:t>
      </w:r>
      <w:r w:rsidR="00BA1D69" w:rsidRPr="006F2BFE">
        <w:rPr>
          <w:rFonts w:ascii="Times New Roman" w:hAnsi="Times New Roman" w:cs="Times New Roman"/>
          <w:i/>
          <w:sz w:val="24"/>
          <w:szCs w:val="24"/>
        </w:rPr>
        <w:t>goodwill</w:t>
      </w:r>
      <w:r w:rsidR="0075382E">
        <w:rPr>
          <w:rFonts w:ascii="Times New Roman" w:hAnsi="Times New Roman" w:cs="Times New Roman"/>
          <w:sz w:val="24"/>
          <w:szCs w:val="24"/>
        </w:rPr>
        <w:t xml:space="preserve"> em 31 de dezembro de 2015</w:t>
      </w:r>
      <w:r w:rsidR="00EA4468">
        <w:rPr>
          <w:rFonts w:ascii="Times New Roman" w:hAnsi="Times New Roman" w:cs="Times New Roman"/>
          <w:sz w:val="24"/>
          <w:szCs w:val="24"/>
        </w:rPr>
        <w:t xml:space="preserve">. </w:t>
      </w:r>
      <w:r w:rsidR="005C3786">
        <w:rPr>
          <w:rFonts w:ascii="Times New Roman" w:hAnsi="Times New Roman" w:cs="Times New Roman"/>
          <w:sz w:val="24"/>
          <w:szCs w:val="24"/>
        </w:rPr>
        <w:t>O primeiro teste</w:t>
      </w:r>
      <w:r w:rsidR="007A357A">
        <w:rPr>
          <w:rFonts w:ascii="Times New Roman" w:hAnsi="Times New Roman" w:cs="Times New Roman"/>
          <w:sz w:val="24"/>
          <w:szCs w:val="24"/>
        </w:rPr>
        <w:t xml:space="preserve"> </w:t>
      </w:r>
      <w:r w:rsidR="008D5BC9">
        <w:rPr>
          <w:rFonts w:ascii="Times New Roman" w:hAnsi="Times New Roman" w:cs="Times New Roman"/>
          <w:sz w:val="24"/>
          <w:szCs w:val="24"/>
        </w:rPr>
        <w:t>mostrou</w:t>
      </w:r>
      <w:r w:rsidR="006D01FD" w:rsidRPr="00FF03F3">
        <w:rPr>
          <w:rFonts w:ascii="Times New Roman" w:hAnsi="Times New Roman" w:cs="Times New Roman"/>
          <w:sz w:val="24"/>
          <w:szCs w:val="24"/>
        </w:rPr>
        <w:t xml:space="preserve"> que</w:t>
      </w:r>
      <w:r w:rsidR="0075382E" w:rsidRPr="0075382E">
        <w:rPr>
          <w:rFonts w:ascii="Times New Roman" w:hAnsi="Times New Roman" w:cs="Times New Roman"/>
          <w:sz w:val="24"/>
          <w:szCs w:val="24"/>
        </w:rPr>
        <w:t xml:space="preserve"> </w:t>
      </w:r>
      <w:r w:rsidR="0075382E" w:rsidRPr="00FF03F3">
        <w:rPr>
          <w:rFonts w:ascii="Times New Roman" w:hAnsi="Times New Roman" w:cs="Times New Roman"/>
          <w:sz w:val="24"/>
          <w:szCs w:val="24"/>
        </w:rPr>
        <w:t xml:space="preserve">as empresas estudadas com menores variações do </w:t>
      </w:r>
      <w:r w:rsidR="0075382E" w:rsidRPr="00FF03F3">
        <w:rPr>
          <w:rFonts w:ascii="Times New Roman" w:hAnsi="Times New Roman" w:cs="Times New Roman"/>
          <w:i/>
          <w:sz w:val="24"/>
          <w:szCs w:val="24"/>
        </w:rPr>
        <w:t>turnover</w:t>
      </w:r>
      <w:r w:rsidR="0075382E" w:rsidRPr="00FF03F3">
        <w:rPr>
          <w:rFonts w:ascii="Times New Roman" w:hAnsi="Times New Roman" w:cs="Times New Roman"/>
          <w:sz w:val="24"/>
          <w:szCs w:val="24"/>
        </w:rPr>
        <w:t xml:space="preserve"> e as menos r</w:t>
      </w:r>
      <w:r w:rsidR="004257B5">
        <w:rPr>
          <w:rFonts w:ascii="Times New Roman" w:hAnsi="Times New Roman" w:cs="Times New Roman"/>
          <w:sz w:val="24"/>
          <w:szCs w:val="24"/>
        </w:rPr>
        <w:t xml:space="preserve">entáveis, bem como as </w:t>
      </w:r>
      <w:r w:rsidR="0075382E" w:rsidRPr="00FF03F3">
        <w:rPr>
          <w:rFonts w:ascii="Times New Roman" w:hAnsi="Times New Roman" w:cs="Times New Roman"/>
          <w:sz w:val="24"/>
          <w:szCs w:val="24"/>
        </w:rPr>
        <w:t xml:space="preserve">com maiores valores de </w:t>
      </w:r>
      <w:r w:rsidR="0075382E" w:rsidRPr="00FF03F3">
        <w:rPr>
          <w:rFonts w:ascii="Times New Roman" w:hAnsi="Times New Roman" w:cs="Times New Roman"/>
          <w:i/>
          <w:sz w:val="24"/>
          <w:szCs w:val="24"/>
        </w:rPr>
        <w:t>book-to-market</w:t>
      </w:r>
      <w:r w:rsidR="0075382E" w:rsidRPr="00FF03F3">
        <w:rPr>
          <w:rFonts w:ascii="Times New Roman" w:hAnsi="Times New Roman" w:cs="Times New Roman"/>
          <w:sz w:val="24"/>
          <w:szCs w:val="24"/>
        </w:rPr>
        <w:t xml:space="preserve">, </w:t>
      </w:r>
      <w:r w:rsidR="0075382E" w:rsidRPr="00FF03F3">
        <w:rPr>
          <w:rFonts w:ascii="Times New Roman" w:hAnsi="Times New Roman" w:cs="Times New Roman"/>
          <w:i/>
          <w:sz w:val="24"/>
          <w:szCs w:val="24"/>
        </w:rPr>
        <w:t>goodwill</w:t>
      </w:r>
      <w:r w:rsidR="0075382E" w:rsidRPr="00FF03F3">
        <w:rPr>
          <w:rFonts w:ascii="Times New Roman" w:hAnsi="Times New Roman" w:cs="Times New Roman"/>
          <w:sz w:val="24"/>
          <w:szCs w:val="24"/>
        </w:rPr>
        <w:t xml:space="preserve"> reconhecidos em suas DFPs e alavancagem financeira, tendem a registrar maiores perdas por</w:t>
      </w:r>
      <w:r w:rsidR="0075382E" w:rsidRPr="00FF03F3">
        <w:rPr>
          <w:rFonts w:ascii="Times New Roman" w:hAnsi="Times New Roman" w:cs="Times New Roman"/>
          <w:i/>
          <w:sz w:val="24"/>
          <w:szCs w:val="24"/>
        </w:rPr>
        <w:t xml:space="preserve"> impairment</w:t>
      </w:r>
      <w:r w:rsidR="0075382E" w:rsidRPr="00FF03F3">
        <w:rPr>
          <w:rFonts w:ascii="Times New Roman" w:hAnsi="Times New Roman" w:cs="Times New Roman"/>
          <w:sz w:val="24"/>
          <w:szCs w:val="24"/>
        </w:rPr>
        <w:t xml:space="preserve"> decorrentes da diminuição da </w:t>
      </w:r>
      <w:r w:rsidR="0075382E" w:rsidRPr="00FF03F3">
        <w:rPr>
          <w:rFonts w:ascii="Times New Roman" w:hAnsi="Times New Roman" w:cs="Times New Roman"/>
          <w:sz w:val="24"/>
          <w:szCs w:val="24"/>
        </w:rPr>
        <w:lastRenderedPageBreak/>
        <w:t>expectativa de rentabilidade futura esperada com a realização de combinações de negócios.</w:t>
      </w:r>
      <w:r w:rsidR="00BB3FC4" w:rsidRPr="0075382E">
        <w:rPr>
          <w:rFonts w:ascii="Times New Roman" w:hAnsi="Times New Roman" w:cs="Times New Roman"/>
          <w:color w:val="FF0000"/>
          <w:sz w:val="24"/>
          <w:szCs w:val="24"/>
        </w:rPr>
        <w:t xml:space="preserve"> </w:t>
      </w:r>
      <w:r w:rsidR="004257B5">
        <w:rPr>
          <w:rFonts w:ascii="Times New Roman" w:hAnsi="Times New Roman" w:cs="Times New Roman"/>
          <w:sz w:val="24"/>
          <w:szCs w:val="24"/>
        </w:rPr>
        <w:t>O</w:t>
      </w:r>
      <w:r w:rsidR="008D5BC9">
        <w:rPr>
          <w:rFonts w:ascii="Times New Roman" w:hAnsi="Times New Roman" w:cs="Times New Roman"/>
          <w:sz w:val="24"/>
          <w:szCs w:val="24"/>
        </w:rPr>
        <w:t xml:space="preserve"> </w:t>
      </w:r>
      <w:r w:rsidR="004257B5">
        <w:rPr>
          <w:rFonts w:ascii="Times New Roman" w:hAnsi="Times New Roman" w:cs="Times New Roman"/>
          <w:sz w:val="24"/>
          <w:szCs w:val="24"/>
        </w:rPr>
        <w:t>segundo teste</w:t>
      </w:r>
      <w:r w:rsidR="008D5BC9">
        <w:rPr>
          <w:rFonts w:ascii="Times New Roman" w:hAnsi="Times New Roman" w:cs="Times New Roman"/>
          <w:sz w:val="24"/>
          <w:szCs w:val="24"/>
        </w:rPr>
        <w:t xml:space="preserve"> revelou</w:t>
      </w:r>
      <w:r w:rsidR="00341677">
        <w:rPr>
          <w:rFonts w:ascii="Times New Roman" w:hAnsi="Times New Roman" w:cs="Times New Roman"/>
          <w:sz w:val="24"/>
          <w:szCs w:val="24"/>
        </w:rPr>
        <w:t xml:space="preserve">, novamente, que as entidades menos rentáveis tendem a reconhecer maiores perdas por </w:t>
      </w:r>
      <w:r w:rsidR="00341677" w:rsidRPr="00341677">
        <w:rPr>
          <w:rFonts w:ascii="Times New Roman" w:hAnsi="Times New Roman" w:cs="Times New Roman"/>
          <w:i/>
          <w:sz w:val="24"/>
          <w:szCs w:val="24"/>
        </w:rPr>
        <w:t>impairment</w:t>
      </w:r>
      <w:r w:rsidR="00341677">
        <w:rPr>
          <w:rFonts w:ascii="Times New Roman" w:hAnsi="Times New Roman" w:cs="Times New Roman"/>
          <w:sz w:val="24"/>
          <w:szCs w:val="24"/>
        </w:rPr>
        <w:t xml:space="preserve"> do </w:t>
      </w:r>
      <w:r w:rsidR="00341677" w:rsidRPr="00341677">
        <w:rPr>
          <w:rFonts w:ascii="Times New Roman" w:hAnsi="Times New Roman" w:cs="Times New Roman"/>
          <w:i/>
          <w:sz w:val="24"/>
          <w:szCs w:val="24"/>
        </w:rPr>
        <w:t>goodwill</w:t>
      </w:r>
      <w:r w:rsidR="00341677">
        <w:rPr>
          <w:rFonts w:ascii="Times New Roman" w:hAnsi="Times New Roman" w:cs="Times New Roman"/>
          <w:sz w:val="24"/>
          <w:szCs w:val="24"/>
        </w:rPr>
        <w:t>.</w:t>
      </w:r>
      <w:r w:rsidR="00BA1D69">
        <w:rPr>
          <w:rFonts w:ascii="Times New Roman" w:hAnsi="Times New Roman" w:cs="Times New Roman"/>
          <w:sz w:val="24"/>
          <w:szCs w:val="24"/>
        </w:rPr>
        <w:t xml:space="preserve"> J</w:t>
      </w:r>
      <w:r w:rsidR="00F6759B">
        <w:rPr>
          <w:rFonts w:ascii="Times New Roman" w:hAnsi="Times New Roman" w:cs="Times New Roman"/>
          <w:sz w:val="24"/>
          <w:szCs w:val="24"/>
        </w:rPr>
        <w:t xml:space="preserve">á </w:t>
      </w:r>
      <w:r w:rsidR="004257B5">
        <w:rPr>
          <w:rFonts w:ascii="Times New Roman" w:hAnsi="Times New Roman" w:cs="Times New Roman"/>
          <w:sz w:val="24"/>
          <w:szCs w:val="24"/>
        </w:rPr>
        <w:t>o terceiro</w:t>
      </w:r>
      <w:r w:rsidR="00BA1D69">
        <w:rPr>
          <w:rFonts w:ascii="Times New Roman" w:hAnsi="Times New Roman" w:cs="Times New Roman"/>
          <w:sz w:val="24"/>
          <w:szCs w:val="24"/>
        </w:rPr>
        <w:t>,</w:t>
      </w:r>
      <w:r w:rsidR="00F6759B">
        <w:rPr>
          <w:rFonts w:ascii="Times New Roman" w:hAnsi="Times New Roman" w:cs="Times New Roman"/>
          <w:sz w:val="24"/>
          <w:szCs w:val="24"/>
        </w:rPr>
        <w:t xml:space="preserve"> evidenciou</w:t>
      </w:r>
      <w:r w:rsidR="008D5BC9">
        <w:rPr>
          <w:rFonts w:ascii="Times New Roman" w:hAnsi="Times New Roman" w:cs="Times New Roman"/>
          <w:sz w:val="24"/>
          <w:szCs w:val="24"/>
        </w:rPr>
        <w:t>,</w:t>
      </w:r>
      <w:r w:rsidR="00341677">
        <w:rPr>
          <w:rFonts w:ascii="Times New Roman" w:hAnsi="Times New Roman" w:cs="Times New Roman"/>
          <w:sz w:val="24"/>
          <w:szCs w:val="24"/>
        </w:rPr>
        <w:t xml:space="preserve"> mais uma vez</w:t>
      </w:r>
      <w:r w:rsidR="008D5BC9">
        <w:rPr>
          <w:rFonts w:ascii="Times New Roman" w:hAnsi="Times New Roman" w:cs="Times New Roman"/>
          <w:sz w:val="24"/>
          <w:szCs w:val="24"/>
        </w:rPr>
        <w:t>,</w:t>
      </w:r>
      <w:r w:rsidR="00341677">
        <w:rPr>
          <w:rFonts w:ascii="Times New Roman" w:hAnsi="Times New Roman" w:cs="Times New Roman"/>
          <w:sz w:val="24"/>
          <w:szCs w:val="24"/>
        </w:rPr>
        <w:t xml:space="preserve"> que </w:t>
      </w:r>
      <w:r w:rsidR="008D1D1E" w:rsidRPr="00187925">
        <w:rPr>
          <w:rFonts w:ascii="Times New Roman" w:hAnsi="Times New Roman" w:cs="Times New Roman"/>
          <w:color w:val="000000" w:themeColor="text1"/>
          <w:sz w:val="24"/>
          <w:szCs w:val="24"/>
        </w:rPr>
        <w:t>as</w:t>
      </w:r>
      <w:r w:rsidR="008D1D1E" w:rsidRPr="008D1D1E">
        <w:rPr>
          <w:rFonts w:ascii="Times New Roman" w:hAnsi="Times New Roman" w:cs="Times New Roman"/>
          <w:color w:val="FF0000"/>
          <w:sz w:val="24"/>
          <w:szCs w:val="24"/>
        </w:rPr>
        <w:t xml:space="preserve"> </w:t>
      </w:r>
      <w:r w:rsidR="00341677">
        <w:rPr>
          <w:rFonts w:ascii="Times New Roman" w:hAnsi="Times New Roman" w:cs="Times New Roman"/>
          <w:sz w:val="24"/>
          <w:szCs w:val="24"/>
        </w:rPr>
        <w:t xml:space="preserve">empresas com maiores </w:t>
      </w:r>
      <w:r w:rsidR="00F6759B">
        <w:rPr>
          <w:rFonts w:ascii="Times New Roman" w:hAnsi="Times New Roman" w:cs="Times New Roman"/>
          <w:sz w:val="24"/>
          <w:szCs w:val="24"/>
        </w:rPr>
        <w:t xml:space="preserve">valores de </w:t>
      </w:r>
      <w:r w:rsidR="00341677" w:rsidRPr="00341677">
        <w:rPr>
          <w:rFonts w:ascii="Times New Roman" w:hAnsi="Times New Roman" w:cs="Times New Roman"/>
          <w:i/>
          <w:sz w:val="24"/>
          <w:szCs w:val="24"/>
        </w:rPr>
        <w:t>book</w:t>
      </w:r>
      <w:r w:rsidR="00341677">
        <w:rPr>
          <w:rFonts w:ascii="Times New Roman" w:hAnsi="Times New Roman" w:cs="Times New Roman"/>
          <w:sz w:val="24"/>
          <w:szCs w:val="24"/>
        </w:rPr>
        <w:t>-</w:t>
      </w:r>
      <w:r w:rsidR="00341677" w:rsidRPr="00341677">
        <w:rPr>
          <w:rFonts w:ascii="Times New Roman" w:hAnsi="Times New Roman" w:cs="Times New Roman"/>
          <w:i/>
          <w:sz w:val="24"/>
          <w:szCs w:val="24"/>
        </w:rPr>
        <w:t>to</w:t>
      </w:r>
      <w:r w:rsidR="00341677">
        <w:rPr>
          <w:rFonts w:ascii="Times New Roman" w:hAnsi="Times New Roman" w:cs="Times New Roman"/>
          <w:sz w:val="24"/>
          <w:szCs w:val="24"/>
        </w:rPr>
        <w:t>-</w:t>
      </w:r>
      <w:r w:rsidR="00341677" w:rsidRPr="00341677">
        <w:rPr>
          <w:rFonts w:ascii="Times New Roman" w:hAnsi="Times New Roman" w:cs="Times New Roman"/>
          <w:i/>
          <w:sz w:val="24"/>
          <w:szCs w:val="24"/>
        </w:rPr>
        <w:t>market</w:t>
      </w:r>
      <w:r w:rsidR="00341677">
        <w:rPr>
          <w:rFonts w:ascii="Times New Roman" w:hAnsi="Times New Roman" w:cs="Times New Roman"/>
          <w:sz w:val="24"/>
          <w:szCs w:val="24"/>
        </w:rPr>
        <w:t xml:space="preserve"> tendem a recon</w:t>
      </w:r>
      <w:r w:rsidR="00F6759B">
        <w:rPr>
          <w:rFonts w:ascii="Times New Roman" w:hAnsi="Times New Roman" w:cs="Times New Roman"/>
          <w:sz w:val="24"/>
          <w:szCs w:val="24"/>
        </w:rPr>
        <w:t xml:space="preserve">hecer maiores </w:t>
      </w:r>
      <w:r w:rsidR="00341677">
        <w:rPr>
          <w:rFonts w:ascii="Times New Roman" w:hAnsi="Times New Roman" w:cs="Times New Roman"/>
          <w:sz w:val="24"/>
          <w:szCs w:val="24"/>
        </w:rPr>
        <w:t>perdas.</w:t>
      </w:r>
      <w:r w:rsidR="00BA1D69">
        <w:rPr>
          <w:rFonts w:ascii="Times New Roman" w:hAnsi="Times New Roman" w:cs="Times New Roman"/>
          <w:sz w:val="24"/>
          <w:szCs w:val="24"/>
        </w:rPr>
        <w:t xml:space="preserve"> Constatou-se</w:t>
      </w:r>
      <w:r w:rsidRPr="00FF03F3">
        <w:rPr>
          <w:rFonts w:ascii="Times New Roman" w:hAnsi="Times New Roman" w:cs="Times New Roman"/>
          <w:sz w:val="24"/>
          <w:szCs w:val="24"/>
        </w:rPr>
        <w:t xml:space="preserve"> que</w:t>
      </w:r>
      <w:r w:rsidR="00BA1D69">
        <w:rPr>
          <w:rFonts w:ascii="Times New Roman" w:hAnsi="Times New Roman" w:cs="Times New Roman"/>
          <w:sz w:val="24"/>
          <w:szCs w:val="24"/>
        </w:rPr>
        <w:t>,</w:t>
      </w:r>
      <w:r w:rsidRPr="00FF03F3">
        <w:rPr>
          <w:rFonts w:ascii="Times New Roman" w:hAnsi="Times New Roman" w:cs="Times New Roman"/>
          <w:sz w:val="24"/>
          <w:szCs w:val="24"/>
        </w:rPr>
        <w:t xml:space="preserve"> </w:t>
      </w:r>
      <w:r w:rsidR="008D5BC9">
        <w:rPr>
          <w:rFonts w:ascii="Times New Roman" w:hAnsi="Times New Roman" w:cs="Times New Roman"/>
          <w:sz w:val="24"/>
          <w:szCs w:val="24"/>
        </w:rPr>
        <w:t xml:space="preserve">a aplicação que apresentou melhores resultados foi a de </w:t>
      </w:r>
      <w:r w:rsidR="008D5BC9" w:rsidRPr="006F2BFE">
        <w:rPr>
          <w:rFonts w:ascii="Times New Roman" w:hAnsi="Times New Roman" w:cs="Times New Roman"/>
          <w:sz w:val="24"/>
          <w:szCs w:val="24"/>
        </w:rPr>
        <w:t>regressão linear múltipla</w:t>
      </w:r>
      <w:r w:rsidR="008D5BC9">
        <w:rPr>
          <w:rFonts w:ascii="Times New Roman" w:hAnsi="Times New Roman" w:cs="Times New Roman"/>
          <w:sz w:val="24"/>
          <w:szCs w:val="24"/>
        </w:rPr>
        <w:t xml:space="preserve"> </w:t>
      </w:r>
      <w:r w:rsidR="008D5BC9" w:rsidRPr="006F2BFE">
        <w:rPr>
          <w:rFonts w:ascii="Times New Roman" w:hAnsi="Times New Roman" w:cs="Times New Roman"/>
          <w:sz w:val="24"/>
          <w:szCs w:val="24"/>
        </w:rPr>
        <w:t>para todas as 102 emp</w:t>
      </w:r>
      <w:r w:rsidR="008D5BC9">
        <w:rPr>
          <w:rFonts w:ascii="Times New Roman" w:hAnsi="Times New Roman" w:cs="Times New Roman"/>
          <w:sz w:val="24"/>
          <w:szCs w:val="24"/>
        </w:rPr>
        <w:t xml:space="preserve">resas da </w:t>
      </w:r>
      <w:r w:rsidR="004257B5">
        <w:rPr>
          <w:rFonts w:ascii="Times New Roman" w:hAnsi="Times New Roman" w:cs="Times New Roman"/>
          <w:sz w:val="24"/>
          <w:szCs w:val="24"/>
        </w:rPr>
        <w:t>amostra, pois foi o teste no qual</w:t>
      </w:r>
      <w:r w:rsidR="008D5BC9">
        <w:rPr>
          <w:rFonts w:ascii="Times New Roman" w:hAnsi="Times New Roman" w:cs="Times New Roman"/>
          <w:sz w:val="24"/>
          <w:szCs w:val="24"/>
        </w:rPr>
        <w:t xml:space="preserve"> se obteve mais variáveis significativas.</w:t>
      </w:r>
    </w:p>
    <w:p w14:paraId="5D6A519C" w14:textId="77777777" w:rsidR="004A54FF" w:rsidRPr="00FF03F3" w:rsidRDefault="004A54FF" w:rsidP="00986308">
      <w:pPr>
        <w:spacing w:after="0" w:line="240" w:lineRule="auto"/>
        <w:jc w:val="both"/>
        <w:rPr>
          <w:rFonts w:ascii="Times New Roman" w:hAnsi="Times New Roman" w:cs="Times New Roman"/>
          <w:sz w:val="24"/>
          <w:szCs w:val="24"/>
        </w:rPr>
      </w:pPr>
    </w:p>
    <w:p w14:paraId="52C9BC7D" w14:textId="77777777" w:rsidR="00C41FAE" w:rsidRDefault="00C41FAE" w:rsidP="00986308">
      <w:pPr>
        <w:spacing w:after="0" w:line="240" w:lineRule="auto"/>
        <w:jc w:val="both"/>
        <w:rPr>
          <w:rFonts w:ascii="Times New Roman" w:hAnsi="Times New Roman" w:cs="Times New Roman"/>
          <w:sz w:val="24"/>
          <w:szCs w:val="24"/>
        </w:rPr>
      </w:pPr>
      <w:r w:rsidRPr="00FF03F3">
        <w:rPr>
          <w:rFonts w:ascii="Times New Roman" w:hAnsi="Times New Roman" w:cs="Times New Roman"/>
          <w:b/>
          <w:sz w:val="24"/>
          <w:szCs w:val="24"/>
        </w:rPr>
        <w:t>Palavras</w:t>
      </w:r>
      <w:r w:rsidR="00261FDC" w:rsidRPr="00FF03F3">
        <w:rPr>
          <w:rFonts w:ascii="Times New Roman" w:hAnsi="Times New Roman" w:cs="Times New Roman"/>
          <w:b/>
          <w:sz w:val="24"/>
          <w:szCs w:val="24"/>
        </w:rPr>
        <w:t>-chave</w:t>
      </w:r>
      <w:r w:rsidR="00D1286D" w:rsidRPr="00FF03F3">
        <w:rPr>
          <w:rFonts w:ascii="Times New Roman" w:hAnsi="Times New Roman" w:cs="Times New Roman"/>
          <w:b/>
          <w:sz w:val="24"/>
          <w:szCs w:val="24"/>
        </w:rPr>
        <w:t>:</w:t>
      </w:r>
      <w:r w:rsidR="006D01FD" w:rsidRPr="00FF03F3">
        <w:rPr>
          <w:rFonts w:ascii="Times New Roman" w:hAnsi="Times New Roman" w:cs="Times New Roman"/>
          <w:b/>
          <w:sz w:val="24"/>
          <w:szCs w:val="24"/>
        </w:rPr>
        <w:t xml:space="preserve"> </w:t>
      </w:r>
      <w:r w:rsidR="006D01FD" w:rsidRPr="00FF03F3">
        <w:rPr>
          <w:rFonts w:ascii="Times New Roman" w:hAnsi="Times New Roman" w:cs="Times New Roman"/>
          <w:sz w:val="24"/>
          <w:szCs w:val="24"/>
        </w:rPr>
        <w:t>Combinação de Negócios;</w:t>
      </w:r>
      <w:r w:rsidR="00D1286D" w:rsidRPr="00FF03F3">
        <w:rPr>
          <w:rFonts w:ascii="Times New Roman" w:hAnsi="Times New Roman" w:cs="Times New Roman"/>
          <w:sz w:val="24"/>
          <w:szCs w:val="24"/>
        </w:rPr>
        <w:t xml:space="preserve"> </w:t>
      </w:r>
      <w:r w:rsidRPr="00FF03F3">
        <w:rPr>
          <w:rFonts w:ascii="Times New Roman" w:hAnsi="Times New Roman" w:cs="Times New Roman"/>
          <w:i/>
          <w:sz w:val="24"/>
          <w:szCs w:val="24"/>
        </w:rPr>
        <w:t>Goodwill</w:t>
      </w:r>
      <w:r w:rsidR="00D1286D" w:rsidRPr="00FF03F3">
        <w:rPr>
          <w:rFonts w:ascii="Times New Roman" w:hAnsi="Times New Roman" w:cs="Times New Roman"/>
          <w:sz w:val="24"/>
          <w:szCs w:val="24"/>
        </w:rPr>
        <w:t>; Perdas</w:t>
      </w:r>
      <w:r w:rsidRPr="00FF03F3">
        <w:rPr>
          <w:rFonts w:ascii="Times New Roman" w:hAnsi="Times New Roman" w:cs="Times New Roman"/>
          <w:sz w:val="24"/>
          <w:szCs w:val="24"/>
        </w:rPr>
        <w:t xml:space="preserve"> por </w:t>
      </w:r>
      <w:r w:rsidR="00D1286D" w:rsidRPr="00FF03F3">
        <w:rPr>
          <w:rFonts w:ascii="Times New Roman" w:hAnsi="Times New Roman" w:cs="Times New Roman"/>
          <w:i/>
          <w:sz w:val="24"/>
          <w:szCs w:val="24"/>
        </w:rPr>
        <w:t>I</w:t>
      </w:r>
      <w:r w:rsidRPr="00FF03F3">
        <w:rPr>
          <w:rFonts w:ascii="Times New Roman" w:hAnsi="Times New Roman" w:cs="Times New Roman"/>
          <w:i/>
          <w:sz w:val="24"/>
          <w:szCs w:val="24"/>
        </w:rPr>
        <w:t>mpairment</w:t>
      </w:r>
      <w:r w:rsidR="00D1286D" w:rsidRPr="00FF03F3">
        <w:rPr>
          <w:rFonts w:ascii="Times New Roman" w:hAnsi="Times New Roman" w:cs="Times New Roman"/>
          <w:sz w:val="24"/>
          <w:szCs w:val="24"/>
        </w:rPr>
        <w:t>; Fatores Explicativos.</w:t>
      </w:r>
    </w:p>
    <w:p w14:paraId="2050FA0D" w14:textId="77777777" w:rsidR="003B5709" w:rsidRDefault="003B5709" w:rsidP="00986308">
      <w:pPr>
        <w:spacing w:after="0" w:line="240" w:lineRule="auto"/>
        <w:jc w:val="both"/>
        <w:rPr>
          <w:rFonts w:ascii="Times New Roman" w:hAnsi="Times New Roman" w:cs="Times New Roman"/>
          <w:sz w:val="24"/>
          <w:szCs w:val="24"/>
        </w:rPr>
      </w:pPr>
    </w:p>
    <w:p w14:paraId="5D959B1D" w14:textId="77777777" w:rsidR="003B5709" w:rsidRDefault="003B5709" w:rsidP="00986308">
      <w:pPr>
        <w:spacing w:after="0" w:line="240" w:lineRule="auto"/>
        <w:jc w:val="both"/>
        <w:rPr>
          <w:rFonts w:ascii="Times New Roman" w:hAnsi="Times New Roman" w:cs="Times New Roman"/>
          <w:b/>
          <w:sz w:val="24"/>
          <w:szCs w:val="24"/>
        </w:rPr>
      </w:pPr>
      <w:r w:rsidRPr="008C242E">
        <w:rPr>
          <w:rFonts w:ascii="Times New Roman" w:hAnsi="Times New Roman" w:cs="Times New Roman"/>
          <w:b/>
          <w:sz w:val="24"/>
          <w:szCs w:val="24"/>
        </w:rPr>
        <w:t>Abstract</w:t>
      </w:r>
    </w:p>
    <w:p w14:paraId="29D06DE4" w14:textId="5D5845B4" w:rsidR="008C242E" w:rsidRPr="008C242E" w:rsidRDefault="008C242E" w:rsidP="00986308">
      <w:pPr>
        <w:spacing w:after="0" w:line="240" w:lineRule="auto"/>
        <w:jc w:val="both"/>
        <w:rPr>
          <w:rFonts w:ascii="Times New Roman" w:hAnsi="Times New Roman" w:cs="Times New Roman"/>
          <w:sz w:val="24"/>
          <w:szCs w:val="24"/>
        </w:rPr>
      </w:pPr>
      <w:r w:rsidRPr="00BC3527">
        <w:rPr>
          <w:rFonts w:ascii="Times New Roman" w:hAnsi="Times New Roman" w:cs="Times New Roman"/>
          <w:sz w:val="24"/>
          <w:szCs w:val="24"/>
        </w:rPr>
        <w:t>This study aimed to identify explanations for the recognition of goodwill impairment losses, which is the result of business combinations in companies listed on the São Paulo Stock Exchange (BM&amp;FBOVESPA) in the year 2015. The research is characterized as descriptive, documentary and quantitative, and its sample was composed by 102 companies, in which it was possible to identify balance of goodwill resulting from business combination. Data were collected from the Standardized Financial Statements (SFSs) and the Eco</w:t>
      </w:r>
      <w:r>
        <w:rPr>
          <w:rFonts w:ascii="Times New Roman" w:hAnsi="Times New Roman" w:cs="Times New Roman"/>
          <w:sz w:val="24"/>
          <w:szCs w:val="24"/>
        </w:rPr>
        <w:t xml:space="preserve">nomática® database. Similar to </w:t>
      </w:r>
      <w:r w:rsidRPr="00BC3527">
        <w:rPr>
          <w:rFonts w:ascii="Times New Roman" w:hAnsi="Times New Roman" w:cs="Times New Roman"/>
          <w:sz w:val="24"/>
          <w:szCs w:val="24"/>
        </w:rPr>
        <w:t>Vogt et al. (2016), we analyzed which factors relate to the recognition of goodwill impairment losses. Three tests were performed: (i) multiple linear regression for all 102 companies that presented goodwill balance a</w:t>
      </w:r>
      <w:r>
        <w:rPr>
          <w:rFonts w:ascii="Times New Roman" w:hAnsi="Times New Roman" w:cs="Times New Roman"/>
          <w:sz w:val="24"/>
          <w:szCs w:val="24"/>
        </w:rPr>
        <w:t>t December 31, 2015; (i</w:t>
      </w:r>
      <w:r w:rsidRPr="00BC3527">
        <w:rPr>
          <w:rFonts w:ascii="Times New Roman" w:hAnsi="Times New Roman" w:cs="Times New Roman"/>
          <w:sz w:val="24"/>
          <w:szCs w:val="24"/>
        </w:rPr>
        <w:t>i) multiple linear regression only for the 18 companies that recognized impairment losses of such asset in 2015; and (iii) binary logistic regression also for the 102 companies that pres</w:t>
      </w:r>
      <w:r w:rsidR="0031713B">
        <w:rPr>
          <w:rFonts w:ascii="Times New Roman" w:hAnsi="Times New Roman" w:cs="Times New Roman"/>
          <w:sz w:val="24"/>
          <w:szCs w:val="24"/>
        </w:rPr>
        <w:t>ented a balance of goodwill on D</w:t>
      </w:r>
      <w:bookmarkStart w:id="0" w:name="_GoBack"/>
      <w:bookmarkEnd w:id="0"/>
      <w:r w:rsidRPr="00BC3527">
        <w:rPr>
          <w:rFonts w:ascii="Times New Roman" w:hAnsi="Times New Roman" w:cs="Times New Roman"/>
          <w:sz w:val="24"/>
          <w:szCs w:val="24"/>
        </w:rPr>
        <w:t>ecember 31, 2015. The first test showed that companies with lower turnover and less profitable variations, as well as those with higher book-to-market, goodwill recognized and financial leverage, tend to record higher impairment losses as a result of the decrease in expected future profitability with the realization of business combinations. The second test again revealed that less profitable entities tend to recognize larger impairment losses on goodwill. The third one, once again, showed that companies with higher book-to-market values ​​tend to recognize larger losses. It was verified that the application that presented the best results was that of multiple linear regression for all 102 companies of the sample, since it was the test in which more significant variables were obtained.</w:t>
      </w:r>
    </w:p>
    <w:p w14:paraId="4F6C91EF" w14:textId="77777777" w:rsidR="003B5709" w:rsidRDefault="003B5709" w:rsidP="00986308">
      <w:pPr>
        <w:spacing w:after="0" w:line="240" w:lineRule="auto"/>
        <w:jc w:val="both"/>
        <w:rPr>
          <w:rFonts w:ascii="Times New Roman" w:hAnsi="Times New Roman" w:cs="Times New Roman"/>
          <w:b/>
          <w:sz w:val="24"/>
          <w:szCs w:val="24"/>
        </w:rPr>
      </w:pPr>
    </w:p>
    <w:p w14:paraId="6B15211C" w14:textId="77777777" w:rsidR="008C242E" w:rsidRPr="00BC3527" w:rsidRDefault="003B5709" w:rsidP="00986308">
      <w:pPr>
        <w:spacing w:after="0" w:line="240" w:lineRule="auto"/>
        <w:jc w:val="both"/>
        <w:rPr>
          <w:rFonts w:ascii="Times New Roman" w:hAnsi="Times New Roman" w:cs="Times New Roman"/>
          <w:sz w:val="24"/>
          <w:szCs w:val="24"/>
        </w:rPr>
      </w:pPr>
      <w:r w:rsidRPr="008C242E">
        <w:rPr>
          <w:rFonts w:ascii="Times New Roman" w:hAnsi="Times New Roman" w:cs="Times New Roman"/>
          <w:b/>
          <w:sz w:val="24"/>
          <w:szCs w:val="24"/>
        </w:rPr>
        <w:t>Keyword:</w:t>
      </w:r>
      <w:r w:rsidR="008C242E">
        <w:rPr>
          <w:rFonts w:ascii="Times New Roman" w:hAnsi="Times New Roman" w:cs="Times New Roman"/>
          <w:b/>
          <w:sz w:val="24"/>
          <w:szCs w:val="24"/>
        </w:rPr>
        <w:t xml:space="preserve"> </w:t>
      </w:r>
      <w:r w:rsidR="008C242E" w:rsidRPr="00BC3527">
        <w:rPr>
          <w:rFonts w:ascii="Times New Roman" w:hAnsi="Times New Roman" w:cs="Times New Roman"/>
          <w:sz w:val="24"/>
          <w:szCs w:val="24"/>
        </w:rPr>
        <w:t>Business Combinations; Goodwill; Impairment Losses; Explanatory factors.</w:t>
      </w:r>
    </w:p>
    <w:p w14:paraId="3747C6C0" w14:textId="77777777" w:rsidR="00701C8A" w:rsidRDefault="00701C8A" w:rsidP="00986308">
      <w:pPr>
        <w:spacing w:after="0" w:line="240" w:lineRule="auto"/>
        <w:jc w:val="both"/>
        <w:rPr>
          <w:rFonts w:ascii="Times New Roman" w:hAnsi="Times New Roman" w:cs="Times New Roman"/>
          <w:b/>
          <w:sz w:val="24"/>
          <w:szCs w:val="24"/>
        </w:rPr>
      </w:pPr>
    </w:p>
    <w:p w14:paraId="554CD9E6" w14:textId="77777777" w:rsidR="008C242E" w:rsidRPr="00FF03F3" w:rsidRDefault="008C242E" w:rsidP="00EF4FAD">
      <w:pPr>
        <w:spacing w:after="0" w:line="240" w:lineRule="auto"/>
        <w:jc w:val="both"/>
        <w:rPr>
          <w:rFonts w:ascii="Times New Roman" w:hAnsi="Times New Roman" w:cs="Times New Roman"/>
          <w:b/>
          <w:sz w:val="24"/>
          <w:szCs w:val="24"/>
        </w:rPr>
      </w:pPr>
    </w:p>
    <w:p w14:paraId="31861A52" w14:textId="77777777" w:rsidR="00515588" w:rsidRPr="00FF03F3" w:rsidRDefault="00515588" w:rsidP="00EF4FAD">
      <w:pPr>
        <w:spacing w:after="0" w:line="240" w:lineRule="auto"/>
        <w:jc w:val="both"/>
        <w:rPr>
          <w:rFonts w:ascii="Times New Roman" w:hAnsi="Times New Roman" w:cs="Times New Roman"/>
          <w:b/>
          <w:sz w:val="24"/>
          <w:szCs w:val="24"/>
        </w:rPr>
      </w:pPr>
      <w:r w:rsidRPr="00FF03F3">
        <w:rPr>
          <w:rFonts w:ascii="Times New Roman" w:hAnsi="Times New Roman" w:cs="Times New Roman"/>
          <w:b/>
          <w:sz w:val="24"/>
          <w:szCs w:val="24"/>
        </w:rPr>
        <w:t>1 I</w:t>
      </w:r>
      <w:r w:rsidR="000371BB" w:rsidRPr="00FF03F3">
        <w:rPr>
          <w:rFonts w:ascii="Times New Roman" w:hAnsi="Times New Roman" w:cs="Times New Roman"/>
          <w:b/>
          <w:sz w:val="24"/>
          <w:szCs w:val="24"/>
        </w:rPr>
        <w:t>ntrodução</w:t>
      </w:r>
    </w:p>
    <w:p w14:paraId="00AC93FC" w14:textId="77777777" w:rsidR="00EF4FAD" w:rsidRPr="00FF03F3" w:rsidRDefault="00EF4FAD" w:rsidP="003B5709">
      <w:pPr>
        <w:spacing w:after="120" w:line="240" w:lineRule="auto"/>
        <w:jc w:val="both"/>
        <w:rPr>
          <w:rFonts w:ascii="Times New Roman" w:hAnsi="Times New Roman" w:cs="Times New Roman"/>
          <w:b/>
          <w:sz w:val="24"/>
          <w:szCs w:val="24"/>
        </w:rPr>
      </w:pPr>
    </w:p>
    <w:p w14:paraId="77B5D601" w14:textId="77777777" w:rsidR="00166FF9" w:rsidRPr="00FF03F3" w:rsidRDefault="00166FF9"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Combinações de negócios são operações frequentemente anunciadas e realizadas no contexto empresarial, em âmbito nacional e internacional. A título de exemplo, têm-se as aquisições, incorporações, fusões e cisões, quando existir a obtenção de</w:t>
      </w:r>
      <w:r w:rsidR="003916FB" w:rsidRPr="00FF03F3">
        <w:rPr>
          <w:rFonts w:ascii="Times New Roman" w:hAnsi="Times New Roman" w:cs="Times New Roman"/>
          <w:sz w:val="24"/>
          <w:szCs w:val="24"/>
        </w:rPr>
        <w:t xml:space="preserve"> controle. As entidades veem </w:t>
      </w:r>
      <w:r w:rsidR="003916FB" w:rsidRPr="00F5177A">
        <w:rPr>
          <w:rFonts w:ascii="Times New Roman" w:hAnsi="Times New Roman" w:cs="Times New Roman"/>
          <w:sz w:val="24"/>
          <w:szCs w:val="24"/>
        </w:rPr>
        <w:t>ess</w:t>
      </w:r>
      <w:r w:rsidRPr="00F5177A">
        <w:rPr>
          <w:rFonts w:ascii="Times New Roman" w:hAnsi="Times New Roman" w:cs="Times New Roman"/>
          <w:sz w:val="24"/>
          <w:szCs w:val="24"/>
        </w:rPr>
        <w:t xml:space="preserve">as </w:t>
      </w:r>
      <w:r w:rsidRPr="00FF03F3">
        <w:rPr>
          <w:rFonts w:ascii="Times New Roman" w:hAnsi="Times New Roman" w:cs="Times New Roman"/>
          <w:sz w:val="24"/>
          <w:szCs w:val="24"/>
        </w:rPr>
        <w:t xml:space="preserve">operações como estratégicas para o alcance de competitividade, uma vez que por meio delas pode-se ganhar participação de mercado, reduzir custos operacionais, diminuir ou vencer a concorrência, entre outros aspectos. </w:t>
      </w:r>
    </w:p>
    <w:p w14:paraId="15DFCBB2" w14:textId="77777777" w:rsidR="00166FF9" w:rsidRPr="00FF03F3" w:rsidRDefault="003916FB" w:rsidP="00EF4FAD">
      <w:pPr>
        <w:spacing w:after="0" w:line="240" w:lineRule="auto"/>
        <w:ind w:firstLine="709"/>
        <w:jc w:val="both"/>
        <w:rPr>
          <w:rFonts w:ascii="Times New Roman" w:hAnsi="Times New Roman" w:cs="Times New Roman"/>
          <w:sz w:val="24"/>
          <w:szCs w:val="24"/>
        </w:rPr>
      </w:pPr>
      <w:r w:rsidRPr="00F5177A">
        <w:rPr>
          <w:rFonts w:ascii="Times New Roman" w:hAnsi="Times New Roman" w:cs="Times New Roman"/>
          <w:sz w:val="24"/>
          <w:szCs w:val="24"/>
        </w:rPr>
        <w:t>Ess</w:t>
      </w:r>
      <w:r w:rsidR="00166FF9" w:rsidRPr="00F5177A">
        <w:rPr>
          <w:rFonts w:ascii="Times New Roman" w:hAnsi="Times New Roman" w:cs="Times New Roman"/>
          <w:sz w:val="24"/>
          <w:szCs w:val="24"/>
        </w:rPr>
        <w:t>a</w:t>
      </w:r>
      <w:r w:rsidR="00166FF9" w:rsidRPr="00FF03F3">
        <w:rPr>
          <w:rFonts w:ascii="Times New Roman" w:hAnsi="Times New Roman" w:cs="Times New Roman"/>
          <w:sz w:val="24"/>
          <w:szCs w:val="24"/>
        </w:rPr>
        <w:t xml:space="preserve"> conjuntura é um dos pontos que caracteriza a globalização da economia. Com a entrada de empresas em diferentes ambientes, com vistas a aumentar sua competitividade, percebe-se ser fundamental a possibilidade de se comparar e compreender as demonstrações contábeis (DCs) de entidades situadas em diferentes lugares do mundo. Tal situação contribuiu </w:t>
      </w:r>
      <w:r w:rsidR="00501401" w:rsidRPr="00F5177A">
        <w:rPr>
          <w:rFonts w:ascii="Times New Roman" w:hAnsi="Times New Roman" w:cs="Times New Roman"/>
          <w:sz w:val="24"/>
          <w:szCs w:val="24"/>
        </w:rPr>
        <w:t>para o</w:t>
      </w:r>
      <w:r w:rsidR="00166FF9" w:rsidRPr="00FF03F3">
        <w:rPr>
          <w:rFonts w:ascii="Times New Roman" w:hAnsi="Times New Roman" w:cs="Times New Roman"/>
          <w:sz w:val="24"/>
          <w:szCs w:val="24"/>
        </w:rPr>
        <w:t xml:space="preserve"> processo de convergência às normas internacionais de contabilidade, também conhecidas como </w:t>
      </w:r>
      <w:r w:rsidR="00166FF9" w:rsidRPr="00FF03F3">
        <w:rPr>
          <w:rFonts w:ascii="Times New Roman" w:hAnsi="Times New Roman" w:cs="Times New Roman"/>
          <w:i/>
          <w:sz w:val="24"/>
          <w:szCs w:val="24"/>
        </w:rPr>
        <w:t>International Financial Reporting Standards</w:t>
      </w:r>
      <w:r w:rsidR="00067149" w:rsidRPr="00FF03F3">
        <w:rPr>
          <w:rFonts w:ascii="Times New Roman" w:hAnsi="Times New Roman" w:cs="Times New Roman"/>
          <w:sz w:val="24"/>
          <w:szCs w:val="24"/>
        </w:rPr>
        <w:t xml:space="preserve"> (IFRS)</w:t>
      </w:r>
      <w:r w:rsidR="00166FF9" w:rsidRPr="00FF03F3">
        <w:rPr>
          <w:rFonts w:ascii="Times New Roman" w:hAnsi="Times New Roman" w:cs="Times New Roman"/>
          <w:sz w:val="24"/>
          <w:szCs w:val="24"/>
        </w:rPr>
        <w:t>.</w:t>
      </w:r>
    </w:p>
    <w:p w14:paraId="459616E6" w14:textId="6D42F40C" w:rsidR="00A94E95" w:rsidRPr="00FF03F3" w:rsidRDefault="00A13B60"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lastRenderedPageBreak/>
        <w:t xml:space="preserve"> No Brasil esse processo teve início com</w:t>
      </w:r>
      <w:r w:rsidR="00912646" w:rsidRPr="00FF03F3">
        <w:rPr>
          <w:rFonts w:ascii="Times New Roman" w:hAnsi="Times New Roman" w:cs="Times New Roman"/>
          <w:sz w:val="24"/>
          <w:szCs w:val="24"/>
        </w:rPr>
        <w:t xml:space="preserve"> a</w:t>
      </w:r>
      <w:r w:rsidRPr="00FF03F3">
        <w:rPr>
          <w:rFonts w:ascii="Times New Roman" w:hAnsi="Times New Roman" w:cs="Times New Roman"/>
          <w:sz w:val="24"/>
          <w:szCs w:val="24"/>
        </w:rPr>
        <w:t xml:space="preserve"> Lei n.º 11.638/2007, sendo continuado pela Medida Provisória n.º 449/2008, atual Lei n.º 11.941/</w:t>
      </w:r>
      <w:r w:rsidR="008C242E">
        <w:rPr>
          <w:rFonts w:ascii="Times New Roman" w:hAnsi="Times New Roman" w:cs="Times New Roman"/>
          <w:sz w:val="24"/>
          <w:szCs w:val="24"/>
        </w:rPr>
        <w:t>2009. O Ó</w:t>
      </w:r>
      <w:r w:rsidR="008610DA" w:rsidRPr="00FF03F3">
        <w:rPr>
          <w:rFonts w:ascii="Times New Roman" w:hAnsi="Times New Roman" w:cs="Times New Roman"/>
          <w:sz w:val="24"/>
          <w:szCs w:val="24"/>
        </w:rPr>
        <w:t>rgão responsável pela promoção</w:t>
      </w:r>
      <w:r w:rsidR="001E6045" w:rsidRPr="00FF03F3">
        <w:rPr>
          <w:rFonts w:ascii="Times New Roman" w:hAnsi="Times New Roman" w:cs="Times New Roman"/>
          <w:sz w:val="24"/>
          <w:szCs w:val="24"/>
        </w:rPr>
        <w:t xml:space="preserve"> </w:t>
      </w:r>
      <w:r w:rsidR="008610DA" w:rsidRPr="00FF03F3">
        <w:rPr>
          <w:rFonts w:ascii="Times New Roman" w:hAnsi="Times New Roman" w:cs="Times New Roman"/>
          <w:sz w:val="24"/>
          <w:szCs w:val="24"/>
        </w:rPr>
        <w:t>d</w:t>
      </w:r>
      <w:r w:rsidR="001E6045" w:rsidRPr="00FF03F3">
        <w:rPr>
          <w:rFonts w:ascii="Times New Roman" w:hAnsi="Times New Roman" w:cs="Times New Roman"/>
          <w:sz w:val="24"/>
          <w:szCs w:val="24"/>
        </w:rPr>
        <w:t xml:space="preserve">a convergência </w:t>
      </w:r>
      <w:r w:rsidR="008E61CC" w:rsidRPr="00FF03F3">
        <w:rPr>
          <w:rFonts w:ascii="Times New Roman" w:hAnsi="Times New Roman" w:cs="Times New Roman"/>
          <w:sz w:val="24"/>
          <w:szCs w:val="24"/>
        </w:rPr>
        <w:t>no país</w:t>
      </w:r>
      <w:r w:rsidR="008610DA" w:rsidRPr="00FF03F3">
        <w:rPr>
          <w:rFonts w:ascii="Times New Roman" w:hAnsi="Times New Roman" w:cs="Times New Roman"/>
          <w:sz w:val="24"/>
          <w:szCs w:val="24"/>
        </w:rPr>
        <w:t xml:space="preserve"> </w:t>
      </w:r>
      <w:r w:rsidR="001E6045" w:rsidRPr="00FF03F3">
        <w:rPr>
          <w:rFonts w:ascii="Times New Roman" w:hAnsi="Times New Roman" w:cs="Times New Roman"/>
          <w:sz w:val="24"/>
          <w:szCs w:val="24"/>
        </w:rPr>
        <w:t>é o Comitê de Pronunciamentos Contábeis (CPC)</w:t>
      </w:r>
      <w:r w:rsidR="008E61CC" w:rsidRPr="00FF03F3">
        <w:rPr>
          <w:rFonts w:ascii="Times New Roman" w:hAnsi="Times New Roman" w:cs="Times New Roman"/>
          <w:sz w:val="24"/>
          <w:szCs w:val="24"/>
        </w:rPr>
        <w:t xml:space="preserve">, </w:t>
      </w:r>
      <w:r w:rsidR="008610DA" w:rsidRPr="00FF03F3">
        <w:rPr>
          <w:rFonts w:ascii="Times New Roman" w:hAnsi="Times New Roman" w:cs="Times New Roman"/>
          <w:sz w:val="24"/>
          <w:szCs w:val="24"/>
        </w:rPr>
        <w:t>que traduz as IFRS</w:t>
      </w:r>
      <w:r w:rsidR="00DB0C71" w:rsidRPr="00F5177A">
        <w:rPr>
          <w:rFonts w:ascii="Times New Roman" w:hAnsi="Times New Roman" w:cs="Times New Roman"/>
          <w:sz w:val="24"/>
          <w:szCs w:val="24"/>
        </w:rPr>
        <w:t>s</w:t>
      </w:r>
      <w:r w:rsidR="00A75E8F" w:rsidRPr="00F5177A">
        <w:rPr>
          <w:rFonts w:ascii="Times New Roman" w:hAnsi="Times New Roman" w:cs="Times New Roman"/>
          <w:sz w:val="24"/>
          <w:szCs w:val="24"/>
        </w:rPr>
        <w:t xml:space="preserve"> </w:t>
      </w:r>
      <w:r w:rsidR="008610DA" w:rsidRPr="00FF03F3">
        <w:rPr>
          <w:rFonts w:ascii="Times New Roman" w:hAnsi="Times New Roman" w:cs="Times New Roman"/>
          <w:sz w:val="24"/>
          <w:szCs w:val="24"/>
        </w:rPr>
        <w:t>e emite</w:t>
      </w:r>
      <w:r w:rsidR="00A75E8F" w:rsidRPr="00FF03F3">
        <w:rPr>
          <w:rFonts w:ascii="Times New Roman" w:hAnsi="Times New Roman" w:cs="Times New Roman"/>
          <w:sz w:val="24"/>
          <w:szCs w:val="24"/>
        </w:rPr>
        <w:t xml:space="preserve"> os P</w:t>
      </w:r>
      <w:r w:rsidR="008610DA" w:rsidRPr="00FF03F3">
        <w:rPr>
          <w:rFonts w:ascii="Times New Roman" w:hAnsi="Times New Roman" w:cs="Times New Roman"/>
          <w:sz w:val="24"/>
          <w:szCs w:val="24"/>
        </w:rPr>
        <w:t>ronunciamentos</w:t>
      </w:r>
      <w:r w:rsidR="00C21F29" w:rsidRPr="00FF03F3">
        <w:rPr>
          <w:rFonts w:ascii="Times New Roman" w:hAnsi="Times New Roman" w:cs="Times New Roman"/>
          <w:sz w:val="24"/>
          <w:szCs w:val="24"/>
        </w:rPr>
        <w:t xml:space="preserve"> Técni</w:t>
      </w:r>
      <w:r w:rsidR="00A75E8F" w:rsidRPr="00FF03F3">
        <w:rPr>
          <w:rFonts w:ascii="Times New Roman" w:hAnsi="Times New Roman" w:cs="Times New Roman"/>
          <w:sz w:val="24"/>
          <w:szCs w:val="24"/>
        </w:rPr>
        <w:t>cos</w:t>
      </w:r>
      <w:r w:rsidR="006519CD" w:rsidRPr="00FF03F3">
        <w:rPr>
          <w:rFonts w:ascii="Times New Roman" w:hAnsi="Times New Roman" w:cs="Times New Roman"/>
          <w:sz w:val="24"/>
          <w:szCs w:val="24"/>
        </w:rPr>
        <w:t>, t</w:t>
      </w:r>
      <w:r w:rsidR="008610DA" w:rsidRPr="00FF03F3">
        <w:rPr>
          <w:rFonts w:ascii="Times New Roman" w:hAnsi="Times New Roman" w:cs="Times New Roman"/>
          <w:sz w:val="24"/>
          <w:szCs w:val="24"/>
        </w:rPr>
        <w:t xml:space="preserve">endo </w:t>
      </w:r>
      <w:r w:rsidR="006519CD" w:rsidRPr="00FF03F3">
        <w:rPr>
          <w:rFonts w:ascii="Times New Roman" w:hAnsi="Times New Roman" w:cs="Times New Roman"/>
          <w:sz w:val="24"/>
          <w:szCs w:val="24"/>
        </w:rPr>
        <w:t xml:space="preserve">como </w:t>
      </w:r>
      <w:r w:rsidR="008610DA" w:rsidRPr="00FF03F3">
        <w:rPr>
          <w:rFonts w:ascii="Times New Roman" w:hAnsi="Times New Roman" w:cs="Times New Roman"/>
          <w:sz w:val="24"/>
          <w:szCs w:val="24"/>
        </w:rPr>
        <w:t xml:space="preserve">uma de suas emissões </w:t>
      </w:r>
      <w:r w:rsidR="008E61CC" w:rsidRPr="00FF03F3">
        <w:rPr>
          <w:rFonts w:ascii="Times New Roman" w:hAnsi="Times New Roman" w:cs="Times New Roman"/>
          <w:sz w:val="24"/>
          <w:szCs w:val="24"/>
        </w:rPr>
        <w:t xml:space="preserve">o </w:t>
      </w:r>
      <w:r w:rsidR="001E6045" w:rsidRPr="00FF03F3">
        <w:rPr>
          <w:rFonts w:ascii="Times New Roman" w:hAnsi="Times New Roman" w:cs="Times New Roman"/>
          <w:sz w:val="24"/>
          <w:szCs w:val="24"/>
        </w:rPr>
        <w:t>Pronunciamento Técnico CPC 15</w:t>
      </w:r>
      <w:r w:rsidR="00D02946" w:rsidRPr="00FF03F3">
        <w:rPr>
          <w:rFonts w:ascii="Times New Roman" w:hAnsi="Times New Roman" w:cs="Times New Roman"/>
          <w:sz w:val="24"/>
          <w:szCs w:val="24"/>
        </w:rPr>
        <w:t xml:space="preserve"> (R1) – Combinação de Negócios, que corresponde a IFRS 3</w:t>
      </w:r>
      <w:r w:rsidR="000274A8" w:rsidRPr="00FF03F3">
        <w:rPr>
          <w:rFonts w:ascii="Times New Roman" w:hAnsi="Times New Roman" w:cs="Times New Roman"/>
          <w:sz w:val="24"/>
          <w:szCs w:val="24"/>
        </w:rPr>
        <w:t xml:space="preserve"> –</w:t>
      </w:r>
      <w:r w:rsidR="00D02946" w:rsidRPr="00FF03F3">
        <w:rPr>
          <w:rFonts w:ascii="Times New Roman" w:hAnsi="Times New Roman" w:cs="Times New Roman"/>
          <w:sz w:val="24"/>
          <w:szCs w:val="24"/>
        </w:rPr>
        <w:t xml:space="preserve"> </w:t>
      </w:r>
      <w:r w:rsidR="00D02946" w:rsidRPr="00FF03F3">
        <w:rPr>
          <w:rFonts w:ascii="Times New Roman" w:hAnsi="Times New Roman" w:cs="Times New Roman"/>
          <w:i/>
          <w:sz w:val="24"/>
          <w:szCs w:val="24"/>
        </w:rPr>
        <w:t>Business Combination</w:t>
      </w:r>
      <w:r w:rsidR="00D02946" w:rsidRPr="00FF03F3">
        <w:rPr>
          <w:rFonts w:ascii="Times New Roman" w:hAnsi="Times New Roman" w:cs="Times New Roman"/>
          <w:sz w:val="24"/>
          <w:szCs w:val="24"/>
        </w:rPr>
        <w:t>.</w:t>
      </w:r>
    </w:p>
    <w:p w14:paraId="29F947FA" w14:textId="77777777" w:rsidR="00C15F5F" w:rsidRPr="00FF03F3" w:rsidRDefault="00BA1CBC" w:rsidP="00C15F5F">
      <w:pPr>
        <w:spacing w:after="0" w:line="240" w:lineRule="auto"/>
        <w:ind w:firstLine="709"/>
        <w:jc w:val="both"/>
        <w:rPr>
          <w:rFonts w:ascii="Times New Roman" w:hAnsi="Times New Roman" w:cs="Times New Roman"/>
          <w:sz w:val="24"/>
          <w:szCs w:val="24"/>
        </w:rPr>
      </w:pPr>
      <w:r w:rsidRPr="00F5177A">
        <w:rPr>
          <w:rFonts w:ascii="Times New Roman" w:hAnsi="Times New Roman" w:cs="Times New Roman"/>
          <w:sz w:val="24"/>
          <w:szCs w:val="24"/>
        </w:rPr>
        <w:t xml:space="preserve">O </w:t>
      </w:r>
      <w:r w:rsidR="00A94E95" w:rsidRPr="00F5177A">
        <w:rPr>
          <w:rFonts w:ascii="Times New Roman" w:hAnsi="Times New Roman" w:cs="Times New Roman"/>
          <w:sz w:val="24"/>
          <w:szCs w:val="24"/>
        </w:rPr>
        <w:t>Pronunciamento</w:t>
      </w:r>
      <w:r w:rsidR="00067149" w:rsidRPr="00F5177A">
        <w:rPr>
          <w:rFonts w:ascii="Times New Roman" w:hAnsi="Times New Roman" w:cs="Times New Roman"/>
          <w:sz w:val="24"/>
          <w:szCs w:val="24"/>
        </w:rPr>
        <w:t xml:space="preserve"> Técnico CPC 15</w:t>
      </w:r>
      <w:r w:rsidRPr="00F5177A">
        <w:rPr>
          <w:rFonts w:ascii="Times New Roman" w:hAnsi="Times New Roman" w:cs="Times New Roman"/>
          <w:sz w:val="24"/>
          <w:szCs w:val="24"/>
        </w:rPr>
        <w:t xml:space="preserve"> (R1)</w:t>
      </w:r>
      <w:r w:rsidR="00A94E95" w:rsidRPr="00FF03F3">
        <w:rPr>
          <w:rFonts w:ascii="Times New Roman" w:hAnsi="Times New Roman" w:cs="Times New Roman"/>
          <w:color w:val="FF0000"/>
          <w:sz w:val="24"/>
          <w:szCs w:val="24"/>
        </w:rPr>
        <w:t xml:space="preserve"> </w:t>
      </w:r>
      <w:r w:rsidR="00A94E95" w:rsidRPr="00FF03F3">
        <w:rPr>
          <w:rFonts w:ascii="Times New Roman" w:hAnsi="Times New Roman" w:cs="Times New Roman"/>
          <w:sz w:val="24"/>
          <w:szCs w:val="24"/>
        </w:rPr>
        <w:t>deve ser aplicado na ocorrência de combinação de negócios e visa melhorar as características qualitativas da</w:t>
      </w:r>
      <w:r w:rsidR="00165570" w:rsidRPr="00FF03F3">
        <w:rPr>
          <w:rFonts w:ascii="Times New Roman" w:hAnsi="Times New Roman" w:cs="Times New Roman"/>
          <w:sz w:val="24"/>
          <w:szCs w:val="24"/>
        </w:rPr>
        <w:t>s informações contábeis</w:t>
      </w:r>
      <w:r w:rsidR="00A94E95" w:rsidRPr="00FF03F3">
        <w:rPr>
          <w:rFonts w:ascii="Times New Roman" w:hAnsi="Times New Roman" w:cs="Times New Roman"/>
          <w:sz w:val="24"/>
          <w:szCs w:val="24"/>
        </w:rPr>
        <w:t xml:space="preserve"> concernente</w:t>
      </w:r>
      <w:r w:rsidR="00165570" w:rsidRPr="00FF03F3">
        <w:rPr>
          <w:rFonts w:ascii="Times New Roman" w:hAnsi="Times New Roman" w:cs="Times New Roman"/>
          <w:sz w:val="24"/>
          <w:szCs w:val="24"/>
        </w:rPr>
        <w:t>s</w:t>
      </w:r>
      <w:r w:rsidR="00A94E95" w:rsidRPr="00FF03F3">
        <w:rPr>
          <w:rFonts w:ascii="Times New Roman" w:hAnsi="Times New Roman" w:cs="Times New Roman"/>
          <w:sz w:val="24"/>
          <w:szCs w:val="24"/>
        </w:rPr>
        <w:t xml:space="preserve"> a </w:t>
      </w:r>
      <w:r w:rsidR="009E659B" w:rsidRPr="00F5177A">
        <w:rPr>
          <w:rFonts w:ascii="Times New Roman" w:hAnsi="Times New Roman" w:cs="Times New Roman"/>
          <w:sz w:val="24"/>
          <w:szCs w:val="24"/>
        </w:rPr>
        <w:t>essas</w:t>
      </w:r>
      <w:r w:rsidR="00A94E95" w:rsidRPr="00FF03F3">
        <w:rPr>
          <w:rFonts w:ascii="Times New Roman" w:hAnsi="Times New Roman" w:cs="Times New Roman"/>
          <w:sz w:val="24"/>
          <w:szCs w:val="24"/>
        </w:rPr>
        <w:t xml:space="preserve"> operações e </w:t>
      </w:r>
      <w:r w:rsidR="00165570" w:rsidRPr="00FF03F3">
        <w:rPr>
          <w:rFonts w:ascii="Times New Roman" w:hAnsi="Times New Roman" w:cs="Times New Roman"/>
          <w:sz w:val="24"/>
          <w:szCs w:val="24"/>
        </w:rPr>
        <w:t>aos seus efeitos</w:t>
      </w:r>
      <w:r w:rsidR="00A94E95" w:rsidRPr="00FF03F3">
        <w:rPr>
          <w:rFonts w:ascii="Times New Roman" w:hAnsi="Times New Roman" w:cs="Times New Roman"/>
          <w:sz w:val="24"/>
          <w:szCs w:val="24"/>
        </w:rPr>
        <w:t>, fornecida</w:t>
      </w:r>
      <w:r w:rsidR="00165570" w:rsidRPr="00FF03F3">
        <w:rPr>
          <w:rFonts w:ascii="Times New Roman" w:hAnsi="Times New Roman" w:cs="Times New Roman"/>
          <w:sz w:val="24"/>
          <w:szCs w:val="24"/>
        </w:rPr>
        <w:t>s</w:t>
      </w:r>
      <w:r w:rsidR="00A94E95" w:rsidRPr="00FF03F3">
        <w:rPr>
          <w:rFonts w:ascii="Times New Roman" w:hAnsi="Times New Roman" w:cs="Times New Roman"/>
          <w:sz w:val="24"/>
          <w:szCs w:val="24"/>
        </w:rPr>
        <w:t xml:space="preserve"> pelas entidades</w:t>
      </w:r>
      <w:r w:rsidR="00430472" w:rsidRPr="00FF03F3">
        <w:rPr>
          <w:rFonts w:ascii="Times New Roman" w:hAnsi="Times New Roman" w:cs="Times New Roman"/>
          <w:sz w:val="24"/>
          <w:szCs w:val="24"/>
        </w:rPr>
        <w:t xml:space="preserve"> </w:t>
      </w:r>
      <w:r w:rsidR="00FA5B92" w:rsidRPr="00FF03F3">
        <w:rPr>
          <w:rFonts w:ascii="Times New Roman" w:hAnsi="Times New Roman" w:cs="Times New Roman"/>
          <w:sz w:val="24"/>
          <w:szCs w:val="24"/>
        </w:rPr>
        <w:t>(CPC,</w:t>
      </w:r>
      <w:r w:rsidR="00824701" w:rsidRPr="00FF03F3">
        <w:rPr>
          <w:rFonts w:ascii="Times New Roman" w:hAnsi="Times New Roman" w:cs="Times New Roman"/>
          <w:sz w:val="24"/>
          <w:szCs w:val="24"/>
        </w:rPr>
        <w:t xml:space="preserve"> 2011</w:t>
      </w:r>
      <w:r w:rsidR="00430472" w:rsidRPr="00FF03F3">
        <w:rPr>
          <w:rFonts w:ascii="Times New Roman" w:hAnsi="Times New Roman" w:cs="Times New Roman"/>
          <w:sz w:val="24"/>
          <w:szCs w:val="24"/>
        </w:rPr>
        <w:t>)</w:t>
      </w:r>
      <w:r w:rsidR="00067149" w:rsidRPr="00FF03F3">
        <w:rPr>
          <w:rFonts w:ascii="Times New Roman" w:hAnsi="Times New Roman" w:cs="Times New Roman"/>
          <w:sz w:val="24"/>
          <w:szCs w:val="24"/>
        </w:rPr>
        <w:t>. N</w:t>
      </w:r>
      <w:r w:rsidR="001A5D37" w:rsidRPr="00FF03F3">
        <w:rPr>
          <w:rFonts w:ascii="Times New Roman" w:hAnsi="Times New Roman" w:cs="Times New Roman"/>
          <w:sz w:val="24"/>
          <w:szCs w:val="24"/>
        </w:rPr>
        <w:t>o Brasil, quando da realização de um</w:t>
      </w:r>
      <w:r w:rsidR="00067149" w:rsidRPr="00FF03F3">
        <w:rPr>
          <w:rFonts w:ascii="Times New Roman" w:hAnsi="Times New Roman" w:cs="Times New Roman"/>
          <w:sz w:val="24"/>
          <w:szCs w:val="24"/>
        </w:rPr>
        <w:t>a combinação de negócios,</w:t>
      </w:r>
      <w:r w:rsidR="001A5D37" w:rsidRPr="00FF03F3">
        <w:rPr>
          <w:rFonts w:ascii="Times New Roman" w:hAnsi="Times New Roman" w:cs="Times New Roman"/>
          <w:sz w:val="24"/>
          <w:szCs w:val="24"/>
        </w:rPr>
        <w:t xml:space="preserve"> </w:t>
      </w:r>
      <w:r w:rsidR="00067149" w:rsidRPr="00FF03F3">
        <w:rPr>
          <w:rFonts w:ascii="Times New Roman" w:hAnsi="Times New Roman" w:cs="Times New Roman"/>
          <w:sz w:val="24"/>
          <w:szCs w:val="24"/>
        </w:rPr>
        <w:t xml:space="preserve">as </w:t>
      </w:r>
      <w:r w:rsidR="001A5D37" w:rsidRPr="00FF03F3">
        <w:rPr>
          <w:rFonts w:ascii="Times New Roman" w:hAnsi="Times New Roman" w:cs="Times New Roman"/>
          <w:sz w:val="24"/>
          <w:szCs w:val="24"/>
        </w:rPr>
        <w:t xml:space="preserve">empresas </w:t>
      </w:r>
      <w:r w:rsidR="00541665" w:rsidRPr="00FF03F3">
        <w:rPr>
          <w:rFonts w:ascii="Times New Roman" w:hAnsi="Times New Roman" w:cs="Times New Roman"/>
          <w:sz w:val="24"/>
          <w:szCs w:val="24"/>
        </w:rPr>
        <w:t xml:space="preserve">podem </w:t>
      </w:r>
      <w:r w:rsidR="001A5D37" w:rsidRPr="00FF03F3">
        <w:rPr>
          <w:rFonts w:ascii="Times New Roman" w:hAnsi="Times New Roman" w:cs="Times New Roman"/>
          <w:sz w:val="24"/>
          <w:szCs w:val="24"/>
        </w:rPr>
        <w:t>reconhece</w:t>
      </w:r>
      <w:r w:rsidR="00541665" w:rsidRPr="00FF03F3">
        <w:rPr>
          <w:rFonts w:ascii="Times New Roman" w:hAnsi="Times New Roman" w:cs="Times New Roman"/>
          <w:sz w:val="24"/>
          <w:szCs w:val="24"/>
        </w:rPr>
        <w:t xml:space="preserve">r </w:t>
      </w:r>
      <w:r w:rsidR="001A5D37" w:rsidRPr="00FF03F3">
        <w:rPr>
          <w:rFonts w:ascii="Times New Roman" w:hAnsi="Times New Roman" w:cs="Times New Roman"/>
          <w:sz w:val="24"/>
          <w:szCs w:val="24"/>
        </w:rPr>
        <w:t>o denominado ágio por expectativa de rentabilidade futura (</w:t>
      </w:r>
      <w:r w:rsidR="001A5D37" w:rsidRPr="00FF03F3">
        <w:rPr>
          <w:rFonts w:ascii="Times New Roman" w:hAnsi="Times New Roman" w:cs="Times New Roman"/>
          <w:i/>
          <w:sz w:val="24"/>
          <w:szCs w:val="24"/>
        </w:rPr>
        <w:t>goodwill</w:t>
      </w:r>
      <w:r w:rsidR="001A5D37" w:rsidRPr="00FF03F3">
        <w:rPr>
          <w:rFonts w:ascii="Times New Roman" w:hAnsi="Times New Roman" w:cs="Times New Roman"/>
          <w:sz w:val="24"/>
          <w:szCs w:val="24"/>
        </w:rPr>
        <w:t>)</w:t>
      </w:r>
      <w:r w:rsidR="00067149" w:rsidRPr="00FF03F3">
        <w:rPr>
          <w:rFonts w:ascii="Times New Roman" w:hAnsi="Times New Roman" w:cs="Times New Roman"/>
          <w:sz w:val="24"/>
          <w:szCs w:val="24"/>
        </w:rPr>
        <w:t xml:space="preserve"> (SOUZA, 2015</w:t>
      </w:r>
      <w:r w:rsidR="00702F8D" w:rsidRPr="00FF03F3">
        <w:rPr>
          <w:rFonts w:ascii="Times New Roman" w:hAnsi="Times New Roman" w:cs="Times New Roman"/>
          <w:sz w:val="24"/>
          <w:szCs w:val="24"/>
        </w:rPr>
        <w:t>b</w:t>
      </w:r>
      <w:r w:rsidR="00067149" w:rsidRPr="00FF03F3">
        <w:rPr>
          <w:rFonts w:ascii="Times New Roman" w:hAnsi="Times New Roman" w:cs="Times New Roman"/>
          <w:sz w:val="24"/>
          <w:szCs w:val="24"/>
        </w:rPr>
        <w:t>)</w:t>
      </w:r>
      <w:r w:rsidR="00912646" w:rsidRPr="00FF03F3">
        <w:rPr>
          <w:rFonts w:ascii="Times New Roman" w:hAnsi="Times New Roman" w:cs="Times New Roman"/>
          <w:sz w:val="24"/>
          <w:szCs w:val="24"/>
        </w:rPr>
        <w:t xml:space="preserve">. </w:t>
      </w:r>
      <w:r w:rsidR="00B71668" w:rsidRPr="00FF03F3">
        <w:rPr>
          <w:rFonts w:ascii="Times New Roman" w:hAnsi="Times New Roman" w:cs="Times New Roman"/>
          <w:sz w:val="24"/>
          <w:szCs w:val="24"/>
        </w:rPr>
        <w:t>De tal modo</w:t>
      </w:r>
      <w:r w:rsidR="00824701" w:rsidRPr="00FF03F3">
        <w:rPr>
          <w:rFonts w:ascii="Times New Roman" w:hAnsi="Times New Roman" w:cs="Times New Roman"/>
          <w:sz w:val="24"/>
          <w:szCs w:val="24"/>
        </w:rPr>
        <w:t>, dentre os seus princípios e exigências,</w:t>
      </w:r>
      <w:r w:rsidR="00067149" w:rsidRPr="00FF03F3">
        <w:rPr>
          <w:rFonts w:ascii="Times New Roman" w:hAnsi="Times New Roman" w:cs="Times New Roman"/>
          <w:sz w:val="24"/>
          <w:szCs w:val="24"/>
        </w:rPr>
        <w:t xml:space="preserve"> o CPC 15 (R1</w:t>
      </w:r>
      <w:r w:rsidR="00067149" w:rsidRPr="00F5177A">
        <w:rPr>
          <w:rFonts w:ascii="Times New Roman" w:hAnsi="Times New Roman" w:cs="Times New Roman"/>
          <w:sz w:val="24"/>
          <w:szCs w:val="24"/>
        </w:rPr>
        <w:t>)</w:t>
      </w:r>
      <w:r w:rsidR="00B71668" w:rsidRPr="00F5177A">
        <w:rPr>
          <w:rFonts w:ascii="Times New Roman" w:hAnsi="Times New Roman" w:cs="Times New Roman"/>
          <w:sz w:val="24"/>
          <w:szCs w:val="24"/>
        </w:rPr>
        <w:t xml:space="preserve"> </w:t>
      </w:r>
      <w:r w:rsidR="00BC370D" w:rsidRPr="00F5177A">
        <w:rPr>
          <w:rFonts w:ascii="Times New Roman" w:hAnsi="Times New Roman" w:cs="Times New Roman"/>
          <w:sz w:val="24"/>
          <w:szCs w:val="24"/>
        </w:rPr>
        <w:t>(2011)</w:t>
      </w:r>
      <w:r w:rsidR="00BC370D" w:rsidRPr="00FF03F3">
        <w:rPr>
          <w:rFonts w:ascii="Times New Roman" w:hAnsi="Times New Roman" w:cs="Times New Roman"/>
          <w:color w:val="FF0000"/>
          <w:sz w:val="24"/>
          <w:szCs w:val="24"/>
        </w:rPr>
        <w:t xml:space="preserve"> </w:t>
      </w:r>
      <w:r w:rsidR="00B71668" w:rsidRPr="00FF03F3">
        <w:rPr>
          <w:rFonts w:ascii="Times New Roman" w:hAnsi="Times New Roman" w:cs="Times New Roman"/>
          <w:sz w:val="24"/>
          <w:szCs w:val="24"/>
        </w:rPr>
        <w:t>institui</w:t>
      </w:r>
      <w:r w:rsidR="00A94E95" w:rsidRPr="00FF03F3">
        <w:rPr>
          <w:rFonts w:ascii="Times New Roman" w:hAnsi="Times New Roman" w:cs="Times New Roman"/>
          <w:sz w:val="24"/>
          <w:szCs w:val="24"/>
        </w:rPr>
        <w:t xml:space="preserve"> </w:t>
      </w:r>
      <w:r w:rsidR="00824701" w:rsidRPr="00FF03F3">
        <w:rPr>
          <w:rFonts w:ascii="Times New Roman" w:hAnsi="Times New Roman" w:cs="Times New Roman"/>
          <w:sz w:val="24"/>
          <w:szCs w:val="24"/>
        </w:rPr>
        <w:t xml:space="preserve">a </w:t>
      </w:r>
      <w:r w:rsidR="00A94E95" w:rsidRPr="00FF03F3">
        <w:rPr>
          <w:rFonts w:ascii="Times New Roman" w:hAnsi="Times New Roman" w:cs="Times New Roman"/>
          <w:sz w:val="24"/>
          <w:szCs w:val="24"/>
        </w:rPr>
        <w:t xml:space="preserve">forma pela qual o adquirente deve reconhecer e mensurar </w:t>
      </w:r>
      <w:r w:rsidR="00430472" w:rsidRPr="00FF03F3">
        <w:rPr>
          <w:rFonts w:ascii="Times New Roman" w:hAnsi="Times New Roman" w:cs="Times New Roman"/>
          <w:sz w:val="24"/>
          <w:szCs w:val="24"/>
        </w:rPr>
        <w:t xml:space="preserve">o </w:t>
      </w:r>
      <w:r w:rsidR="00A94E95" w:rsidRPr="00FF03F3">
        <w:rPr>
          <w:rFonts w:ascii="Times New Roman" w:hAnsi="Times New Roman" w:cs="Times New Roman"/>
          <w:i/>
          <w:sz w:val="24"/>
          <w:szCs w:val="24"/>
        </w:rPr>
        <w:t>goodwill</w:t>
      </w:r>
      <w:r w:rsidR="00A94E95" w:rsidRPr="00FF03F3">
        <w:rPr>
          <w:rFonts w:ascii="Times New Roman" w:hAnsi="Times New Roman" w:cs="Times New Roman"/>
          <w:sz w:val="24"/>
          <w:szCs w:val="24"/>
        </w:rPr>
        <w:t xml:space="preserve"> ou o ganho proveniente de comp</w:t>
      </w:r>
      <w:r w:rsidR="00824701" w:rsidRPr="00FF03F3">
        <w:rPr>
          <w:rFonts w:ascii="Times New Roman" w:hAnsi="Times New Roman" w:cs="Times New Roman"/>
          <w:sz w:val="24"/>
          <w:szCs w:val="24"/>
        </w:rPr>
        <w:t>ra vantajosa</w:t>
      </w:r>
      <w:r w:rsidR="00A94E95" w:rsidRPr="00FF03F3">
        <w:rPr>
          <w:rFonts w:ascii="Times New Roman" w:hAnsi="Times New Roman" w:cs="Times New Roman"/>
          <w:sz w:val="24"/>
          <w:szCs w:val="24"/>
        </w:rPr>
        <w:t>.</w:t>
      </w:r>
      <w:r w:rsidR="00912646" w:rsidRPr="00FF03F3">
        <w:rPr>
          <w:rFonts w:ascii="Times New Roman" w:hAnsi="Times New Roman" w:cs="Times New Roman"/>
          <w:sz w:val="24"/>
          <w:szCs w:val="24"/>
        </w:rPr>
        <w:t xml:space="preserve"> </w:t>
      </w:r>
    </w:p>
    <w:p w14:paraId="5B4B142A" w14:textId="77777777" w:rsidR="00C15F5F" w:rsidRPr="00FF03F3" w:rsidRDefault="00DD1A43" w:rsidP="00C15F5F">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Como uma das mudanças promovidas pelo CPC 15 (R1)</w:t>
      </w:r>
      <w:r w:rsidR="004A3164" w:rsidRPr="00FF03F3">
        <w:rPr>
          <w:rFonts w:ascii="Times New Roman" w:hAnsi="Times New Roman" w:cs="Times New Roman"/>
          <w:sz w:val="24"/>
          <w:szCs w:val="24"/>
        </w:rPr>
        <w:t xml:space="preserve"> </w:t>
      </w:r>
      <w:r w:rsidR="004A3164" w:rsidRPr="00F5177A">
        <w:rPr>
          <w:rFonts w:ascii="Times New Roman" w:hAnsi="Times New Roman" w:cs="Times New Roman"/>
          <w:sz w:val="24"/>
          <w:szCs w:val="24"/>
        </w:rPr>
        <w:t>(2011)</w:t>
      </w:r>
      <w:r w:rsidRPr="00F5177A">
        <w:rPr>
          <w:rFonts w:ascii="Times New Roman" w:hAnsi="Times New Roman" w:cs="Times New Roman"/>
          <w:sz w:val="24"/>
          <w:szCs w:val="24"/>
        </w:rPr>
        <w:t>,</w:t>
      </w:r>
      <w:r w:rsidRPr="00FF03F3">
        <w:rPr>
          <w:rFonts w:ascii="Times New Roman" w:hAnsi="Times New Roman" w:cs="Times New Roman"/>
          <w:sz w:val="24"/>
          <w:szCs w:val="24"/>
        </w:rPr>
        <w:t xml:space="preserve"> pode-se citar o estabelecimento da aplicação do teste de redução ao valor recuperável </w:t>
      </w:r>
      <w:r w:rsidR="00A17BD8" w:rsidRPr="00FF03F3">
        <w:rPr>
          <w:rFonts w:ascii="Times New Roman" w:hAnsi="Times New Roman" w:cs="Times New Roman"/>
          <w:sz w:val="24"/>
          <w:szCs w:val="24"/>
        </w:rPr>
        <w:t>(</w:t>
      </w:r>
      <w:r w:rsidR="00A17BD8" w:rsidRPr="00FF03F3">
        <w:rPr>
          <w:rFonts w:ascii="Times New Roman" w:hAnsi="Times New Roman" w:cs="Times New Roman"/>
          <w:i/>
          <w:sz w:val="24"/>
          <w:szCs w:val="24"/>
        </w:rPr>
        <w:t>impairment</w:t>
      </w:r>
      <w:r w:rsidR="008F57F3" w:rsidRPr="00FF03F3">
        <w:rPr>
          <w:rFonts w:ascii="Times New Roman" w:hAnsi="Times New Roman" w:cs="Times New Roman"/>
          <w:i/>
          <w:sz w:val="24"/>
          <w:szCs w:val="24"/>
        </w:rPr>
        <w:t xml:space="preserve"> test</w:t>
      </w:r>
      <w:r w:rsidR="00A17BD8" w:rsidRPr="00FF03F3">
        <w:rPr>
          <w:rFonts w:ascii="Times New Roman" w:hAnsi="Times New Roman" w:cs="Times New Roman"/>
          <w:sz w:val="24"/>
          <w:szCs w:val="24"/>
        </w:rPr>
        <w:t xml:space="preserve">) </w:t>
      </w:r>
      <w:r w:rsidRPr="00FF03F3">
        <w:rPr>
          <w:rFonts w:ascii="Times New Roman" w:hAnsi="Times New Roman" w:cs="Times New Roman"/>
          <w:sz w:val="24"/>
          <w:szCs w:val="24"/>
        </w:rPr>
        <w:t xml:space="preserve">para 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no mínim</w:t>
      </w:r>
      <w:r w:rsidR="008F57F3" w:rsidRPr="00FF03F3">
        <w:rPr>
          <w:rFonts w:ascii="Times New Roman" w:hAnsi="Times New Roman" w:cs="Times New Roman"/>
          <w:sz w:val="24"/>
          <w:szCs w:val="24"/>
        </w:rPr>
        <w:t>o, anualmente, em substituição a</w:t>
      </w:r>
      <w:r w:rsidR="00BF06F6" w:rsidRPr="00FF03F3">
        <w:rPr>
          <w:rFonts w:ascii="Times New Roman" w:hAnsi="Times New Roman" w:cs="Times New Roman"/>
          <w:sz w:val="24"/>
          <w:szCs w:val="24"/>
        </w:rPr>
        <w:t xml:space="preserve"> sua amortização. Assim</w:t>
      </w:r>
      <w:r w:rsidRPr="00FF03F3">
        <w:rPr>
          <w:rFonts w:ascii="Times New Roman" w:hAnsi="Times New Roman" w:cs="Times New Roman"/>
          <w:sz w:val="24"/>
          <w:szCs w:val="24"/>
        </w:rPr>
        <w:t xml:space="preserve">, </w:t>
      </w:r>
      <w:r w:rsidR="0051719D" w:rsidRPr="00F5177A">
        <w:rPr>
          <w:rFonts w:ascii="Times New Roman" w:hAnsi="Times New Roman" w:cs="Times New Roman"/>
          <w:sz w:val="24"/>
          <w:szCs w:val="24"/>
        </w:rPr>
        <w:t>esse</w:t>
      </w:r>
      <w:r w:rsidR="0051719D" w:rsidRPr="00FF03F3">
        <w:rPr>
          <w:rFonts w:ascii="Times New Roman" w:hAnsi="Times New Roman" w:cs="Times New Roman"/>
          <w:color w:val="FF0000"/>
          <w:sz w:val="24"/>
          <w:szCs w:val="24"/>
        </w:rPr>
        <w:t xml:space="preserve"> </w:t>
      </w:r>
      <w:r w:rsidRPr="00FF03F3">
        <w:rPr>
          <w:rFonts w:ascii="Times New Roman" w:hAnsi="Times New Roman" w:cs="Times New Roman"/>
          <w:sz w:val="24"/>
          <w:szCs w:val="24"/>
        </w:rPr>
        <w:t>Pronunciamento se relaciona com outro emitido pelo CPC, o Pronunciamento Técnico CPC 01 (R1)</w:t>
      </w:r>
      <w:r w:rsidR="00B71668" w:rsidRPr="00FF03F3">
        <w:rPr>
          <w:rFonts w:ascii="Times New Roman" w:hAnsi="Times New Roman" w:cs="Times New Roman"/>
          <w:sz w:val="24"/>
          <w:szCs w:val="24"/>
        </w:rPr>
        <w:t xml:space="preserve"> – </w:t>
      </w:r>
      <w:r w:rsidRPr="00FF03F3">
        <w:rPr>
          <w:rFonts w:ascii="Times New Roman" w:hAnsi="Times New Roman" w:cs="Times New Roman"/>
          <w:sz w:val="24"/>
          <w:szCs w:val="24"/>
        </w:rPr>
        <w:t>Redução ao Valor Recuperável de Ativos</w:t>
      </w:r>
      <w:r w:rsidR="008F57F3" w:rsidRPr="00FF03F3">
        <w:rPr>
          <w:rFonts w:ascii="Times New Roman" w:hAnsi="Times New Roman" w:cs="Times New Roman"/>
          <w:sz w:val="24"/>
          <w:szCs w:val="24"/>
        </w:rPr>
        <w:t>,</w:t>
      </w:r>
      <w:r w:rsidR="00880B95" w:rsidRPr="00FF03F3">
        <w:rPr>
          <w:rFonts w:ascii="Times New Roman" w:hAnsi="Times New Roman" w:cs="Times New Roman"/>
          <w:sz w:val="24"/>
          <w:szCs w:val="24"/>
        </w:rPr>
        <w:t xml:space="preserve"> que </w:t>
      </w:r>
      <w:r w:rsidR="00AA0553" w:rsidRPr="00FF03F3">
        <w:rPr>
          <w:rFonts w:ascii="Times New Roman" w:hAnsi="Times New Roman" w:cs="Times New Roman"/>
          <w:sz w:val="24"/>
          <w:szCs w:val="24"/>
        </w:rPr>
        <w:t>estabelece</w:t>
      </w:r>
      <w:r w:rsidR="00880B95" w:rsidRPr="00FF03F3">
        <w:rPr>
          <w:rFonts w:ascii="Times New Roman" w:hAnsi="Times New Roman" w:cs="Times New Roman"/>
          <w:sz w:val="24"/>
          <w:szCs w:val="24"/>
        </w:rPr>
        <w:t xml:space="preserve"> procedimentos a fim de assegurar que os ativos não estejam registrados na contabilidade por valor superior ao passível de ser recuperado através de seu uso ou </w:t>
      </w:r>
      <w:r w:rsidR="00880B95" w:rsidRPr="00F5177A">
        <w:rPr>
          <w:rFonts w:ascii="Times New Roman" w:hAnsi="Times New Roman" w:cs="Times New Roman"/>
          <w:sz w:val="24"/>
          <w:szCs w:val="24"/>
        </w:rPr>
        <w:t xml:space="preserve">venda </w:t>
      </w:r>
      <w:r w:rsidR="00E77322" w:rsidRPr="00F5177A">
        <w:rPr>
          <w:rFonts w:ascii="Times New Roman" w:hAnsi="Times New Roman" w:cs="Times New Roman"/>
          <w:sz w:val="24"/>
          <w:szCs w:val="24"/>
        </w:rPr>
        <w:t>(CPC, 2010</w:t>
      </w:r>
      <w:r w:rsidR="00FA5B92" w:rsidRPr="00F5177A">
        <w:rPr>
          <w:rFonts w:ascii="Times New Roman" w:hAnsi="Times New Roman" w:cs="Times New Roman"/>
          <w:sz w:val="24"/>
          <w:szCs w:val="24"/>
        </w:rPr>
        <w:t>)</w:t>
      </w:r>
      <w:r w:rsidR="00880B95" w:rsidRPr="00F5177A">
        <w:rPr>
          <w:rFonts w:ascii="Times New Roman" w:hAnsi="Times New Roman" w:cs="Times New Roman"/>
          <w:sz w:val="24"/>
          <w:szCs w:val="24"/>
        </w:rPr>
        <w:t>.</w:t>
      </w:r>
    </w:p>
    <w:p w14:paraId="6A5180FF" w14:textId="41F139BA" w:rsidR="00846445" w:rsidRPr="00FF03F3" w:rsidRDefault="00832E68"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color w:val="000000" w:themeColor="text1"/>
          <w:sz w:val="24"/>
          <w:szCs w:val="24"/>
        </w:rPr>
        <w:t>Reimann e Schmidt (2010</w:t>
      </w:r>
      <w:r w:rsidR="002F13C0" w:rsidRPr="00FF03F3">
        <w:rPr>
          <w:rFonts w:ascii="Times New Roman" w:hAnsi="Times New Roman" w:cs="Times New Roman"/>
          <w:color w:val="000000" w:themeColor="text1"/>
          <w:sz w:val="24"/>
          <w:szCs w:val="24"/>
        </w:rPr>
        <w:t xml:space="preserve">) consideram que a mudança trazida pelo CPC 15 (R1), </w:t>
      </w:r>
      <w:r w:rsidRPr="00FF03F3">
        <w:rPr>
          <w:rFonts w:ascii="Times New Roman" w:hAnsi="Times New Roman" w:cs="Times New Roman"/>
          <w:color w:val="000000" w:themeColor="text1"/>
          <w:sz w:val="24"/>
          <w:szCs w:val="24"/>
        </w:rPr>
        <w:t>adicionada a</w:t>
      </w:r>
      <w:r w:rsidR="00846445" w:rsidRPr="00FF03F3">
        <w:rPr>
          <w:rFonts w:ascii="Times New Roman" w:hAnsi="Times New Roman" w:cs="Times New Roman"/>
          <w:color w:val="000000" w:themeColor="text1"/>
          <w:sz w:val="24"/>
          <w:szCs w:val="24"/>
        </w:rPr>
        <w:t xml:space="preserve">o fato de não ser permitida a reversão das perdas por </w:t>
      </w:r>
      <w:r w:rsidR="00846445" w:rsidRPr="00FF03F3">
        <w:rPr>
          <w:rFonts w:ascii="Times New Roman" w:hAnsi="Times New Roman" w:cs="Times New Roman"/>
          <w:i/>
          <w:color w:val="000000" w:themeColor="text1"/>
          <w:sz w:val="24"/>
          <w:szCs w:val="24"/>
        </w:rPr>
        <w:t>impairment</w:t>
      </w:r>
      <w:r w:rsidR="00846445" w:rsidRPr="00FF03F3">
        <w:rPr>
          <w:rFonts w:ascii="Times New Roman" w:hAnsi="Times New Roman" w:cs="Times New Roman"/>
          <w:color w:val="000000" w:themeColor="text1"/>
          <w:sz w:val="24"/>
          <w:szCs w:val="24"/>
        </w:rPr>
        <w:t xml:space="preserve"> do </w:t>
      </w:r>
      <w:r w:rsidR="00846445" w:rsidRPr="00FF03F3">
        <w:rPr>
          <w:rFonts w:ascii="Times New Roman" w:hAnsi="Times New Roman" w:cs="Times New Roman"/>
          <w:i/>
          <w:color w:val="000000" w:themeColor="text1"/>
          <w:sz w:val="24"/>
          <w:szCs w:val="24"/>
        </w:rPr>
        <w:t>goodwill</w:t>
      </w:r>
      <w:r w:rsidR="00846445" w:rsidRPr="00FF03F3">
        <w:rPr>
          <w:rFonts w:ascii="Times New Roman" w:hAnsi="Times New Roman" w:cs="Times New Roman"/>
          <w:color w:val="000000" w:themeColor="text1"/>
          <w:sz w:val="24"/>
          <w:szCs w:val="24"/>
        </w:rPr>
        <w:t xml:space="preserve">, </w:t>
      </w:r>
      <w:r w:rsidR="00A11E8F" w:rsidRPr="00FF03F3">
        <w:rPr>
          <w:rFonts w:ascii="Times New Roman" w:hAnsi="Times New Roman" w:cs="Times New Roman"/>
          <w:sz w:val="24"/>
          <w:szCs w:val="24"/>
        </w:rPr>
        <w:t xml:space="preserve">pode significar tanto uma oportunidade quanto </w:t>
      </w:r>
      <w:r w:rsidR="00846445" w:rsidRPr="00FF03F3">
        <w:rPr>
          <w:rFonts w:ascii="Times New Roman" w:hAnsi="Times New Roman" w:cs="Times New Roman"/>
          <w:sz w:val="24"/>
          <w:szCs w:val="24"/>
        </w:rPr>
        <w:t>um risco para as empresas. Oportunidade,</w:t>
      </w:r>
      <w:r w:rsidR="006104EB" w:rsidRPr="00FF03F3">
        <w:rPr>
          <w:rFonts w:ascii="Times New Roman" w:hAnsi="Times New Roman" w:cs="Times New Roman"/>
          <w:sz w:val="24"/>
          <w:szCs w:val="24"/>
        </w:rPr>
        <w:t xml:space="preserve"> uma vez que</w:t>
      </w:r>
      <w:r w:rsidR="00846445" w:rsidRPr="00FF03F3">
        <w:rPr>
          <w:rFonts w:ascii="Times New Roman" w:hAnsi="Times New Roman" w:cs="Times New Roman"/>
          <w:sz w:val="24"/>
          <w:szCs w:val="24"/>
        </w:rPr>
        <w:t xml:space="preserve"> é po</w:t>
      </w:r>
      <w:r w:rsidR="00FA7F99" w:rsidRPr="00FF03F3">
        <w:rPr>
          <w:rFonts w:ascii="Times New Roman" w:hAnsi="Times New Roman" w:cs="Times New Roman"/>
          <w:sz w:val="24"/>
          <w:szCs w:val="24"/>
        </w:rPr>
        <w:t xml:space="preserve">ssível manter o </w:t>
      </w:r>
      <w:r w:rsidR="00FA7F99" w:rsidRPr="00FF03F3">
        <w:rPr>
          <w:rFonts w:ascii="Times New Roman" w:hAnsi="Times New Roman" w:cs="Times New Roman"/>
          <w:i/>
          <w:sz w:val="24"/>
          <w:szCs w:val="24"/>
        </w:rPr>
        <w:t>goodwill</w:t>
      </w:r>
      <w:r w:rsidR="00293410" w:rsidRPr="00FF03F3">
        <w:rPr>
          <w:rFonts w:ascii="Times New Roman" w:hAnsi="Times New Roman" w:cs="Times New Roman"/>
          <w:sz w:val="24"/>
          <w:szCs w:val="24"/>
        </w:rPr>
        <w:t xml:space="preserve"> registrado </w:t>
      </w:r>
      <w:r w:rsidR="00FA7F99" w:rsidRPr="00FF03F3">
        <w:rPr>
          <w:rFonts w:ascii="Times New Roman" w:hAnsi="Times New Roman" w:cs="Times New Roman"/>
          <w:sz w:val="24"/>
          <w:szCs w:val="24"/>
        </w:rPr>
        <w:t xml:space="preserve">por </w:t>
      </w:r>
      <w:r w:rsidR="00846445" w:rsidRPr="00FF03F3">
        <w:rPr>
          <w:rFonts w:ascii="Times New Roman" w:hAnsi="Times New Roman" w:cs="Times New Roman"/>
          <w:sz w:val="24"/>
          <w:szCs w:val="24"/>
        </w:rPr>
        <w:t>tempo</w:t>
      </w:r>
      <w:r w:rsidR="00FA7F99" w:rsidRPr="00FF03F3">
        <w:rPr>
          <w:rFonts w:ascii="Times New Roman" w:hAnsi="Times New Roman" w:cs="Times New Roman"/>
          <w:sz w:val="24"/>
          <w:szCs w:val="24"/>
        </w:rPr>
        <w:t xml:space="preserve"> indeterminado</w:t>
      </w:r>
      <w:r w:rsidR="0072648D" w:rsidRPr="00FF03F3">
        <w:rPr>
          <w:rFonts w:ascii="Times New Roman" w:hAnsi="Times New Roman" w:cs="Times New Roman"/>
          <w:sz w:val="24"/>
          <w:szCs w:val="24"/>
        </w:rPr>
        <w:t>, ao invés de amortizá</w:t>
      </w:r>
      <w:r w:rsidR="008C242E">
        <w:rPr>
          <w:rFonts w:ascii="Times New Roman" w:hAnsi="Times New Roman" w:cs="Times New Roman"/>
          <w:sz w:val="24"/>
          <w:szCs w:val="24"/>
        </w:rPr>
        <w:t>-lo gradativamente, e</w:t>
      </w:r>
      <w:r w:rsidR="00846445" w:rsidRPr="00FF03F3">
        <w:rPr>
          <w:rFonts w:ascii="Times New Roman" w:hAnsi="Times New Roman" w:cs="Times New Roman"/>
          <w:sz w:val="24"/>
          <w:szCs w:val="24"/>
        </w:rPr>
        <w:t xml:space="preserve"> </w:t>
      </w:r>
      <w:r w:rsidR="008C242E">
        <w:rPr>
          <w:rFonts w:ascii="Times New Roman" w:hAnsi="Times New Roman" w:cs="Times New Roman"/>
          <w:sz w:val="24"/>
          <w:szCs w:val="24"/>
        </w:rPr>
        <w:t>r</w:t>
      </w:r>
      <w:r w:rsidR="00B71668" w:rsidRPr="00FF03F3">
        <w:rPr>
          <w:rFonts w:ascii="Times New Roman" w:hAnsi="Times New Roman" w:cs="Times New Roman"/>
          <w:sz w:val="24"/>
          <w:szCs w:val="24"/>
        </w:rPr>
        <w:t>isco, pois, se</w:t>
      </w:r>
      <w:r w:rsidR="007F465B" w:rsidRPr="00FF03F3">
        <w:rPr>
          <w:rFonts w:ascii="Times New Roman" w:hAnsi="Times New Roman" w:cs="Times New Roman"/>
          <w:sz w:val="24"/>
          <w:szCs w:val="24"/>
        </w:rPr>
        <w:t xml:space="preserve"> o </w:t>
      </w:r>
      <w:r w:rsidR="007F465B" w:rsidRPr="00FF03F3">
        <w:rPr>
          <w:rFonts w:ascii="Times New Roman" w:hAnsi="Times New Roman" w:cs="Times New Roman"/>
          <w:i/>
          <w:sz w:val="24"/>
          <w:szCs w:val="24"/>
        </w:rPr>
        <w:t>goodwill</w:t>
      </w:r>
      <w:r w:rsidR="00D52313">
        <w:rPr>
          <w:rFonts w:ascii="Times New Roman" w:hAnsi="Times New Roman" w:cs="Times New Roman"/>
          <w:sz w:val="24"/>
          <w:szCs w:val="24"/>
        </w:rPr>
        <w:t xml:space="preserve"> não gera</w:t>
      </w:r>
      <w:r w:rsidR="00846445" w:rsidRPr="00FF03F3">
        <w:rPr>
          <w:rFonts w:ascii="Times New Roman" w:hAnsi="Times New Roman" w:cs="Times New Roman"/>
          <w:sz w:val="24"/>
          <w:szCs w:val="24"/>
        </w:rPr>
        <w:t xml:space="preserve"> benefícios econômicos suficientes para que o valor recuperável da unidade geradora de caixa </w:t>
      </w:r>
      <w:r w:rsidR="00FA7F99" w:rsidRPr="00FF03F3">
        <w:rPr>
          <w:rFonts w:ascii="Times New Roman" w:hAnsi="Times New Roman" w:cs="Times New Roman"/>
          <w:sz w:val="24"/>
          <w:szCs w:val="24"/>
        </w:rPr>
        <w:t xml:space="preserve">seja superior ao </w:t>
      </w:r>
      <w:r w:rsidR="00846445" w:rsidRPr="00FF03F3">
        <w:rPr>
          <w:rFonts w:ascii="Times New Roman" w:hAnsi="Times New Roman" w:cs="Times New Roman"/>
          <w:sz w:val="24"/>
          <w:szCs w:val="24"/>
        </w:rPr>
        <w:t>valor contábil, ex</w:t>
      </w:r>
      <w:r w:rsidR="00FA7F99" w:rsidRPr="00FF03F3">
        <w:rPr>
          <w:rFonts w:ascii="Times New Roman" w:hAnsi="Times New Roman" w:cs="Times New Roman"/>
          <w:sz w:val="24"/>
          <w:szCs w:val="24"/>
        </w:rPr>
        <w:t xml:space="preserve">iste a possibilidade </w:t>
      </w:r>
      <w:r w:rsidR="0051719D" w:rsidRPr="00F5177A">
        <w:rPr>
          <w:rFonts w:ascii="Times New Roman" w:hAnsi="Times New Roman" w:cs="Times New Roman"/>
          <w:sz w:val="24"/>
          <w:szCs w:val="24"/>
        </w:rPr>
        <w:t>desse</w:t>
      </w:r>
      <w:r w:rsidR="004B2FC0" w:rsidRPr="00FF03F3">
        <w:rPr>
          <w:rFonts w:ascii="Times New Roman" w:hAnsi="Times New Roman" w:cs="Times New Roman"/>
          <w:sz w:val="24"/>
          <w:szCs w:val="24"/>
        </w:rPr>
        <w:t xml:space="preserve"> ativo</w:t>
      </w:r>
      <w:r w:rsidR="00846445" w:rsidRPr="00FF03F3">
        <w:rPr>
          <w:rFonts w:ascii="Times New Roman" w:hAnsi="Times New Roman" w:cs="Times New Roman"/>
          <w:sz w:val="24"/>
          <w:szCs w:val="24"/>
        </w:rPr>
        <w:t xml:space="preserve"> ser totalmente baixado no primeiro teste de </w:t>
      </w:r>
      <w:r w:rsidR="00846445" w:rsidRPr="00FF03F3">
        <w:rPr>
          <w:rFonts w:ascii="Times New Roman" w:hAnsi="Times New Roman" w:cs="Times New Roman"/>
          <w:i/>
          <w:sz w:val="24"/>
          <w:szCs w:val="24"/>
        </w:rPr>
        <w:t>impairment</w:t>
      </w:r>
      <w:r w:rsidR="00A11E8F" w:rsidRPr="00FF03F3">
        <w:rPr>
          <w:rFonts w:ascii="Times New Roman" w:hAnsi="Times New Roman" w:cs="Times New Roman"/>
          <w:sz w:val="24"/>
          <w:szCs w:val="24"/>
        </w:rPr>
        <w:t xml:space="preserve"> aplicado</w:t>
      </w:r>
      <w:r w:rsidR="00293410" w:rsidRPr="00FF03F3">
        <w:rPr>
          <w:rFonts w:ascii="Times New Roman" w:hAnsi="Times New Roman" w:cs="Times New Roman"/>
          <w:sz w:val="24"/>
          <w:szCs w:val="24"/>
        </w:rPr>
        <w:t xml:space="preserve"> (REIMANN; SCHMIDT, 2010)</w:t>
      </w:r>
      <w:r w:rsidR="00A11E8F" w:rsidRPr="00FF03F3">
        <w:rPr>
          <w:rFonts w:ascii="Times New Roman" w:hAnsi="Times New Roman" w:cs="Times New Roman"/>
          <w:sz w:val="24"/>
          <w:szCs w:val="24"/>
        </w:rPr>
        <w:t>.</w:t>
      </w:r>
    </w:p>
    <w:p w14:paraId="53CEAC7F" w14:textId="5DB2FA40" w:rsidR="00FF284A" w:rsidRPr="00FF03F3" w:rsidRDefault="00BF5B35" w:rsidP="00EF4FAD">
      <w:pPr>
        <w:spacing w:after="0" w:line="240" w:lineRule="auto"/>
        <w:ind w:firstLine="709"/>
        <w:jc w:val="both"/>
        <w:rPr>
          <w:rFonts w:ascii="Times New Roman" w:hAnsi="Times New Roman" w:cs="Times New Roman"/>
          <w:sz w:val="24"/>
          <w:szCs w:val="24"/>
        </w:rPr>
      </w:pPr>
      <w:r w:rsidRPr="00F5177A">
        <w:rPr>
          <w:rFonts w:ascii="Times New Roman" w:hAnsi="Times New Roman" w:cs="Times New Roman"/>
          <w:sz w:val="24"/>
          <w:szCs w:val="24"/>
        </w:rPr>
        <w:t>Ta</w:t>
      </w:r>
      <w:r w:rsidR="00D52313">
        <w:rPr>
          <w:rFonts w:ascii="Times New Roman" w:hAnsi="Times New Roman" w:cs="Times New Roman"/>
          <w:sz w:val="24"/>
          <w:szCs w:val="24"/>
        </w:rPr>
        <w:t>nto a oportunidade quanto o</w:t>
      </w:r>
      <w:r w:rsidRPr="00F5177A">
        <w:rPr>
          <w:rFonts w:ascii="Times New Roman" w:hAnsi="Times New Roman" w:cs="Times New Roman"/>
          <w:sz w:val="24"/>
          <w:szCs w:val="24"/>
        </w:rPr>
        <w:t xml:space="preserve"> risco</w:t>
      </w:r>
      <w:r w:rsidRPr="00FF03F3">
        <w:rPr>
          <w:rFonts w:ascii="Times New Roman" w:hAnsi="Times New Roman" w:cs="Times New Roman"/>
          <w:sz w:val="24"/>
          <w:szCs w:val="24"/>
        </w:rPr>
        <w:t xml:space="preserve"> podem abrir margem para possíveis gerenciamentos de resultados, conforme destaca a literatura que versa sobre o tema (WATTS, 2003; ABUGHAZALEH</w:t>
      </w:r>
      <w:r w:rsidR="00B033B3">
        <w:rPr>
          <w:rFonts w:ascii="Times New Roman" w:hAnsi="Times New Roman" w:cs="Times New Roman"/>
          <w:sz w:val="24"/>
          <w:szCs w:val="24"/>
        </w:rPr>
        <w:t>; AL-HARES; ROBERTS</w:t>
      </w:r>
      <w:r w:rsidRPr="00B033B3">
        <w:rPr>
          <w:rFonts w:ascii="Times New Roman" w:hAnsi="Times New Roman" w:cs="Times New Roman"/>
          <w:sz w:val="24"/>
          <w:szCs w:val="24"/>
        </w:rPr>
        <w:t>,</w:t>
      </w:r>
      <w:r w:rsidRPr="00FF03F3">
        <w:rPr>
          <w:rFonts w:ascii="Times New Roman" w:hAnsi="Times New Roman" w:cs="Times New Roman"/>
          <w:i/>
          <w:sz w:val="24"/>
          <w:szCs w:val="24"/>
        </w:rPr>
        <w:t xml:space="preserve"> </w:t>
      </w:r>
      <w:r w:rsidR="00FB06AF" w:rsidRPr="00FF03F3">
        <w:rPr>
          <w:rFonts w:ascii="Times New Roman" w:hAnsi="Times New Roman" w:cs="Times New Roman"/>
          <w:sz w:val="24"/>
          <w:szCs w:val="24"/>
        </w:rPr>
        <w:t>2011; VOGT</w:t>
      </w:r>
      <w:r w:rsidRPr="00FF03F3">
        <w:rPr>
          <w:rFonts w:ascii="Times New Roman" w:hAnsi="Times New Roman" w:cs="Times New Roman"/>
          <w:sz w:val="24"/>
          <w:szCs w:val="24"/>
        </w:rPr>
        <w:t xml:space="preserve"> </w:t>
      </w:r>
      <w:r w:rsidR="00C9175A" w:rsidRPr="00FF03F3">
        <w:rPr>
          <w:rFonts w:ascii="Times New Roman" w:hAnsi="Times New Roman" w:cs="Times New Roman"/>
          <w:i/>
          <w:sz w:val="24"/>
          <w:szCs w:val="24"/>
        </w:rPr>
        <w:t>et al.</w:t>
      </w:r>
      <w:r w:rsidR="003A0293" w:rsidRPr="00FF03F3">
        <w:rPr>
          <w:rFonts w:ascii="Times New Roman" w:hAnsi="Times New Roman" w:cs="Times New Roman"/>
          <w:sz w:val="24"/>
          <w:szCs w:val="24"/>
        </w:rPr>
        <w:t>, 2016</w:t>
      </w:r>
      <w:r w:rsidRPr="00FF03F3">
        <w:rPr>
          <w:rFonts w:ascii="Times New Roman" w:hAnsi="Times New Roman" w:cs="Times New Roman"/>
          <w:sz w:val="24"/>
          <w:szCs w:val="24"/>
        </w:rPr>
        <w:t>).</w:t>
      </w:r>
      <w:r w:rsidR="00EE3888" w:rsidRPr="00FF03F3">
        <w:rPr>
          <w:rFonts w:ascii="Times New Roman" w:hAnsi="Times New Roman" w:cs="Times New Roman"/>
          <w:sz w:val="24"/>
          <w:szCs w:val="24"/>
        </w:rPr>
        <w:t xml:space="preserve"> De acordo com </w:t>
      </w:r>
      <w:r w:rsidR="00B033B3" w:rsidRPr="00FF03F3">
        <w:rPr>
          <w:rFonts w:ascii="Times New Roman" w:hAnsi="Times New Roman" w:cs="Times New Roman"/>
          <w:sz w:val="24"/>
          <w:szCs w:val="24"/>
        </w:rPr>
        <w:t>Abughazaleh</w:t>
      </w:r>
      <w:r w:rsidR="00B033B3">
        <w:rPr>
          <w:rFonts w:ascii="Times New Roman" w:hAnsi="Times New Roman" w:cs="Times New Roman"/>
          <w:sz w:val="24"/>
          <w:szCs w:val="24"/>
        </w:rPr>
        <w:t>, A</w:t>
      </w:r>
      <w:r w:rsidR="000933D7">
        <w:rPr>
          <w:rFonts w:ascii="Times New Roman" w:hAnsi="Times New Roman" w:cs="Times New Roman"/>
          <w:sz w:val="24"/>
          <w:szCs w:val="24"/>
        </w:rPr>
        <w:t>l</w:t>
      </w:r>
      <w:r w:rsidR="00B033B3">
        <w:rPr>
          <w:rFonts w:ascii="Times New Roman" w:hAnsi="Times New Roman" w:cs="Times New Roman"/>
          <w:sz w:val="24"/>
          <w:szCs w:val="24"/>
        </w:rPr>
        <w:t>-H</w:t>
      </w:r>
      <w:r w:rsidR="000933D7">
        <w:rPr>
          <w:rFonts w:ascii="Times New Roman" w:hAnsi="Times New Roman" w:cs="Times New Roman"/>
          <w:sz w:val="24"/>
          <w:szCs w:val="24"/>
        </w:rPr>
        <w:t>ares</w:t>
      </w:r>
      <w:r w:rsidR="00B033B3">
        <w:rPr>
          <w:rFonts w:ascii="Times New Roman" w:hAnsi="Times New Roman" w:cs="Times New Roman"/>
          <w:sz w:val="24"/>
          <w:szCs w:val="24"/>
        </w:rPr>
        <w:t xml:space="preserve"> e R</w:t>
      </w:r>
      <w:r w:rsidR="000933D7">
        <w:rPr>
          <w:rFonts w:ascii="Times New Roman" w:hAnsi="Times New Roman" w:cs="Times New Roman"/>
          <w:sz w:val="24"/>
          <w:szCs w:val="24"/>
        </w:rPr>
        <w:t>oberts</w:t>
      </w:r>
      <w:r w:rsidR="00B033B3" w:rsidRPr="00FF03F3">
        <w:rPr>
          <w:rFonts w:ascii="Times New Roman" w:hAnsi="Times New Roman" w:cs="Times New Roman"/>
          <w:i/>
          <w:color w:val="FF0000"/>
          <w:sz w:val="24"/>
          <w:szCs w:val="24"/>
        </w:rPr>
        <w:t xml:space="preserve"> </w:t>
      </w:r>
      <w:r w:rsidR="00EE3888" w:rsidRPr="00FF03F3">
        <w:rPr>
          <w:rFonts w:ascii="Times New Roman" w:hAnsi="Times New Roman" w:cs="Times New Roman"/>
          <w:sz w:val="24"/>
          <w:szCs w:val="24"/>
        </w:rPr>
        <w:t xml:space="preserve">(2011), a introdução do teste de </w:t>
      </w:r>
      <w:r w:rsidR="00EE3888" w:rsidRPr="00FF03F3">
        <w:rPr>
          <w:rFonts w:ascii="Times New Roman" w:hAnsi="Times New Roman" w:cs="Times New Roman"/>
          <w:i/>
          <w:sz w:val="24"/>
          <w:szCs w:val="24"/>
        </w:rPr>
        <w:t>impairment</w:t>
      </w:r>
      <w:r w:rsidR="00EE3888" w:rsidRPr="00FF03F3">
        <w:rPr>
          <w:rFonts w:ascii="Times New Roman" w:hAnsi="Times New Roman" w:cs="Times New Roman"/>
          <w:sz w:val="24"/>
          <w:szCs w:val="24"/>
        </w:rPr>
        <w:t xml:space="preserve"> no </w:t>
      </w:r>
      <w:r w:rsidR="00EE3888" w:rsidRPr="00FF03F3">
        <w:rPr>
          <w:rFonts w:ascii="Times New Roman" w:hAnsi="Times New Roman" w:cs="Times New Roman"/>
          <w:i/>
          <w:sz w:val="24"/>
          <w:szCs w:val="24"/>
        </w:rPr>
        <w:t>goodwill</w:t>
      </w:r>
      <w:r w:rsidR="00EE3888" w:rsidRPr="00FF03F3">
        <w:rPr>
          <w:rFonts w:ascii="Times New Roman" w:hAnsi="Times New Roman" w:cs="Times New Roman"/>
          <w:sz w:val="24"/>
          <w:szCs w:val="24"/>
        </w:rPr>
        <w:t xml:space="preserve"> objetiva melhorar a informação acerca desse ativo não identificável. Todavia, aumentou-se também o poder discricionário do gestor em reconhecer tais perdas no momento em que julguem apropriado fazê-las.</w:t>
      </w:r>
    </w:p>
    <w:p w14:paraId="3ABC79A0" w14:textId="77777777" w:rsidR="00EE3888" w:rsidRPr="00FF03F3" w:rsidRDefault="00EE3888" w:rsidP="005D0178">
      <w:pPr>
        <w:spacing w:after="0" w:line="240" w:lineRule="auto"/>
        <w:ind w:firstLine="709"/>
        <w:jc w:val="both"/>
        <w:rPr>
          <w:rFonts w:ascii="Times New Roman" w:hAnsi="Times New Roman" w:cs="Times New Roman"/>
        </w:rPr>
      </w:pPr>
      <w:r w:rsidRPr="00FF03F3">
        <w:rPr>
          <w:rFonts w:ascii="Times New Roman" w:hAnsi="Times New Roman" w:cs="Times New Roman"/>
          <w:sz w:val="24"/>
          <w:szCs w:val="24"/>
        </w:rPr>
        <w:t xml:space="preserve">Nesse sentido, espera-se que o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seja um método que contribua com a verificação do valor contábil</w:t>
      </w:r>
      <w:r w:rsidR="00C272AA" w:rsidRPr="00FF03F3">
        <w:rPr>
          <w:rFonts w:ascii="Times New Roman" w:hAnsi="Times New Roman" w:cs="Times New Roman"/>
          <w:sz w:val="24"/>
          <w:szCs w:val="24"/>
        </w:rPr>
        <w:t xml:space="preserve"> dos ativos, de forma que se </w:t>
      </w:r>
      <w:r w:rsidR="00C272AA" w:rsidRPr="00F5177A">
        <w:rPr>
          <w:rFonts w:ascii="Times New Roman" w:hAnsi="Times New Roman" w:cs="Times New Roman"/>
          <w:sz w:val="24"/>
          <w:szCs w:val="24"/>
        </w:rPr>
        <w:t>estes</w:t>
      </w:r>
      <w:r w:rsidRPr="00FF03F3">
        <w:rPr>
          <w:rFonts w:ascii="Times New Roman" w:hAnsi="Times New Roman" w:cs="Times New Roman"/>
          <w:sz w:val="24"/>
          <w:szCs w:val="24"/>
        </w:rPr>
        <w:t xml:space="preserve"> não </w:t>
      </w:r>
      <w:r w:rsidRPr="00F5177A">
        <w:rPr>
          <w:rFonts w:ascii="Times New Roman" w:hAnsi="Times New Roman" w:cs="Times New Roman"/>
          <w:sz w:val="24"/>
          <w:szCs w:val="24"/>
        </w:rPr>
        <w:t>representa</w:t>
      </w:r>
      <w:r w:rsidR="00C272AA" w:rsidRPr="00F5177A">
        <w:rPr>
          <w:rFonts w:ascii="Times New Roman" w:hAnsi="Times New Roman" w:cs="Times New Roman"/>
          <w:sz w:val="24"/>
          <w:szCs w:val="24"/>
        </w:rPr>
        <w:t>m</w:t>
      </w:r>
      <w:r w:rsidRPr="00F5177A">
        <w:rPr>
          <w:rFonts w:ascii="Times New Roman" w:hAnsi="Times New Roman" w:cs="Times New Roman"/>
          <w:sz w:val="24"/>
          <w:szCs w:val="24"/>
        </w:rPr>
        <w:t xml:space="preserve"> </w:t>
      </w:r>
      <w:r w:rsidRPr="00FF03F3">
        <w:rPr>
          <w:rFonts w:ascii="Times New Roman" w:hAnsi="Times New Roman" w:cs="Times New Roman"/>
          <w:sz w:val="24"/>
          <w:szCs w:val="24"/>
        </w:rPr>
        <w:t>mais o valor que se espera recuperar no caso de consumo ou venda, haja um ajuste nas DCs. As demonstrações est</w:t>
      </w:r>
      <w:r w:rsidR="004E77F8" w:rsidRPr="00FF03F3">
        <w:rPr>
          <w:rFonts w:ascii="Times New Roman" w:hAnsi="Times New Roman" w:cs="Times New Roman"/>
          <w:sz w:val="24"/>
          <w:szCs w:val="24"/>
        </w:rPr>
        <w:t>ar</w:t>
      </w:r>
      <w:r w:rsidRPr="00FF03F3">
        <w:rPr>
          <w:rFonts w:ascii="Times New Roman" w:hAnsi="Times New Roman" w:cs="Times New Roman"/>
          <w:sz w:val="24"/>
          <w:szCs w:val="24"/>
        </w:rPr>
        <w:t>ão, assim, mais fidedignamente representadas.</w:t>
      </w:r>
      <w:r w:rsidR="00EB712B" w:rsidRPr="00FF03F3">
        <w:rPr>
          <w:rFonts w:ascii="Times New Roman" w:hAnsi="Times New Roman" w:cs="Times New Roman"/>
          <w:sz w:val="24"/>
          <w:szCs w:val="24"/>
        </w:rPr>
        <w:t xml:space="preserve"> </w:t>
      </w:r>
      <w:r w:rsidRPr="00FF03F3">
        <w:rPr>
          <w:rFonts w:ascii="Times New Roman" w:hAnsi="Times New Roman" w:cs="Times New Roman"/>
          <w:sz w:val="24"/>
          <w:szCs w:val="24"/>
        </w:rPr>
        <w:t>Por outro lado, se a gestão pretende reduzir</w:t>
      </w:r>
      <w:r w:rsidR="00EB712B" w:rsidRPr="00FF03F3">
        <w:rPr>
          <w:rFonts w:ascii="Times New Roman" w:hAnsi="Times New Roman" w:cs="Times New Roman"/>
          <w:sz w:val="24"/>
          <w:szCs w:val="24"/>
        </w:rPr>
        <w:t xml:space="preserve"> intencionalmente</w:t>
      </w:r>
      <w:r w:rsidRPr="00FF03F3">
        <w:rPr>
          <w:rFonts w:ascii="Times New Roman" w:hAnsi="Times New Roman" w:cs="Times New Roman"/>
          <w:sz w:val="24"/>
          <w:szCs w:val="24"/>
        </w:rPr>
        <w:t xml:space="preserve"> o resultado do período, ou mesmo superestimá-lo, el</w:t>
      </w:r>
      <w:r w:rsidR="00EB712B" w:rsidRPr="00FF03F3">
        <w:rPr>
          <w:rFonts w:ascii="Times New Roman" w:hAnsi="Times New Roman" w:cs="Times New Roman"/>
          <w:sz w:val="24"/>
          <w:szCs w:val="24"/>
        </w:rPr>
        <w:t>a pode usar dessa perda como um mecanismo para maquiar os relatórios financeiros (ABUGHAZALEH</w:t>
      </w:r>
      <w:r w:rsidR="00F46768">
        <w:rPr>
          <w:rFonts w:ascii="Times New Roman" w:hAnsi="Times New Roman" w:cs="Times New Roman"/>
          <w:sz w:val="24"/>
          <w:szCs w:val="24"/>
        </w:rPr>
        <w:t>; AL-HARES; ROBERTS</w:t>
      </w:r>
      <w:r w:rsidR="00EB712B" w:rsidRPr="00FF03F3">
        <w:rPr>
          <w:rFonts w:ascii="Times New Roman" w:hAnsi="Times New Roman" w:cs="Times New Roman"/>
          <w:sz w:val="24"/>
          <w:szCs w:val="24"/>
        </w:rPr>
        <w:t xml:space="preserve">, 2011; KLANN </w:t>
      </w:r>
      <w:r w:rsidR="00C9175A" w:rsidRPr="00FF03F3">
        <w:rPr>
          <w:rFonts w:ascii="Times New Roman" w:hAnsi="Times New Roman" w:cs="Times New Roman"/>
          <w:i/>
          <w:sz w:val="24"/>
          <w:szCs w:val="24"/>
        </w:rPr>
        <w:t>et al.</w:t>
      </w:r>
      <w:r w:rsidR="00EB712B" w:rsidRPr="00FF03F3">
        <w:rPr>
          <w:rFonts w:ascii="Times New Roman" w:hAnsi="Times New Roman" w:cs="Times New Roman"/>
          <w:sz w:val="24"/>
          <w:szCs w:val="24"/>
        </w:rPr>
        <w:t>, 2015)</w:t>
      </w:r>
      <w:r w:rsidR="008E4F2E" w:rsidRPr="00FF03F3">
        <w:rPr>
          <w:rFonts w:ascii="Times New Roman" w:hAnsi="Times New Roman" w:cs="Times New Roman"/>
        </w:rPr>
        <w:t>.</w:t>
      </w:r>
    </w:p>
    <w:p w14:paraId="6B92C1C5" w14:textId="4E1A79BB" w:rsidR="00571367" w:rsidRPr="00FF03F3" w:rsidRDefault="00571367" w:rsidP="00004485">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bCs/>
          <w:sz w:val="24"/>
          <w:szCs w:val="24"/>
        </w:rPr>
        <w:t xml:space="preserve">Trabalhos significativos, </w:t>
      </w:r>
      <w:r w:rsidRPr="00FF03F3">
        <w:rPr>
          <w:rFonts w:ascii="Times New Roman" w:hAnsi="Times New Roman" w:cs="Times New Roman"/>
          <w:sz w:val="24"/>
          <w:szCs w:val="24"/>
        </w:rPr>
        <w:t>t</w:t>
      </w:r>
      <w:r w:rsidR="00004485" w:rsidRPr="00FF03F3">
        <w:rPr>
          <w:rFonts w:ascii="Times New Roman" w:hAnsi="Times New Roman" w:cs="Times New Roman"/>
          <w:sz w:val="24"/>
          <w:szCs w:val="24"/>
        </w:rPr>
        <w:t xml:space="preserve">anto na esfera nacional </w:t>
      </w:r>
      <w:r w:rsidRPr="00FF03F3">
        <w:rPr>
          <w:rFonts w:ascii="Times New Roman" w:hAnsi="Times New Roman" w:cs="Times New Roman"/>
          <w:sz w:val="24"/>
          <w:szCs w:val="24"/>
        </w:rPr>
        <w:t xml:space="preserve">quanto internacional, </w:t>
      </w:r>
      <w:r w:rsidR="00EA485C" w:rsidRPr="00FF03F3">
        <w:rPr>
          <w:rFonts w:ascii="Times New Roman" w:hAnsi="Times New Roman" w:cs="Times New Roman"/>
          <w:sz w:val="24"/>
          <w:szCs w:val="24"/>
        </w:rPr>
        <w:t xml:space="preserve">envolvendo </w:t>
      </w:r>
      <w:r w:rsidR="00004485" w:rsidRPr="00FF03F3">
        <w:rPr>
          <w:rFonts w:ascii="Times New Roman" w:hAnsi="Times New Roman" w:cs="Times New Roman"/>
          <w:sz w:val="24"/>
          <w:szCs w:val="24"/>
        </w:rPr>
        <w:t xml:space="preserve">o </w:t>
      </w:r>
      <w:r w:rsidR="00004485" w:rsidRPr="00FF03F3">
        <w:rPr>
          <w:rFonts w:ascii="Times New Roman" w:hAnsi="Times New Roman" w:cs="Times New Roman"/>
          <w:i/>
          <w:sz w:val="24"/>
          <w:szCs w:val="24"/>
        </w:rPr>
        <w:t>goodwill</w:t>
      </w:r>
      <w:r w:rsidR="006C7AC6" w:rsidRPr="00FF03F3">
        <w:rPr>
          <w:rFonts w:ascii="Times New Roman" w:hAnsi="Times New Roman" w:cs="Times New Roman"/>
          <w:sz w:val="24"/>
          <w:szCs w:val="24"/>
        </w:rPr>
        <w:t xml:space="preserve">, </w:t>
      </w:r>
      <w:r w:rsidR="00EA485C" w:rsidRPr="00FF03F3">
        <w:rPr>
          <w:rFonts w:ascii="Times New Roman" w:hAnsi="Times New Roman" w:cs="Times New Roman"/>
          <w:sz w:val="24"/>
          <w:szCs w:val="24"/>
        </w:rPr>
        <w:t xml:space="preserve">seu teste de </w:t>
      </w:r>
      <w:r w:rsidR="00EA485C" w:rsidRPr="00FF03F3">
        <w:rPr>
          <w:rFonts w:ascii="Times New Roman" w:hAnsi="Times New Roman" w:cs="Times New Roman"/>
          <w:i/>
          <w:sz w:val="24"/>
          <w:szCs w:val="24"/>
        </w:rPr>
        <w:t>impairment</w:t>
      </w:r>
      <w:r w:rsidR="00EA485C" w:rsidRPr="00FF03F3">
        <w:rPr>
          <w:rFonts w:ascii="Times New Roman" w:hAnsi="Times New Roman" w:cs="Times New Roman"/>
          <w:sz w:val="24"/>
          <w:szCs w:val="24"/>
        </w:rPr>
        <w:t xml:space="preserve"> </w:t>
      </w:r>
      <w:r w:rsidR="006C7AC6" w:rsidRPr="00FF03F3">
        <w:rPr>
          <w:rFonts w:ascii="Times New Roman" w:hAnsi="Times New Roman" w:cs="Times New Roman"/>
          <w:sz w:val="24"/>
          <w:szCs w:val="24"/>
        </w:rPr>
        <w:t>e o reconhecimento de perdas</w:t>
      </w:r>
      <w:r w:rsidR="001D0C91">
        <w:rPr>
          <w:rFonts w:ascii="Times New Roman" w:hAnsi="Times New Roman" w:cs="Times New Roman"/>
          <w:sz w:val="24"/>
          <w:szCs w:val="24"/>
        </w:rPr>
        <w:t>,</w:t>
      </w:r>
      <w:r w:rsidR="006C7AC6" w:rsidRPr="00FF03F3">
        <w:rPr>
          <w:rFonts w:ascii="Times New Roman" w:hAnsi="Times New Roman" w:cs="Times New Roman"/>
          <w:sz w:val="24"/>
          <w:szCs w:val="24"/>
        </w:rPr>
        <w:t xml:space="preserve"> </w:t>
      </w:r>
      <w:r w:rsidR="00004485" w:rsidRPr="00FF03F3">
        <w:rPr>
          <w:rFonts w:ascii="Times New Roman" w:hAnsi="Times New Roman" w:cs="Times New Roman"/>
          <w:sz w:val="24"/>
          <w:szCs w:val="24"/>
        </w:rPr>
        <w:t xml:space="preserve">despontaram, deixando evidente a importância dada ao tema. </w:t>
      </w:r>
      <w:r w:rsidRPr="00FF03F3">
        <w:rPr>
          <w:rFonts w:ascii="Times New Roman" w:hAnsi="Times New Roman" w:cs="Times New Roman"/>
          <w:sz w:val="24"/>
          <w:szCs w:val="24"/>
        </w:rPr>
        <w:t>Destacam-se aqui,</w:t>
      </w:r>
      <w:r w:rsidR="001F3081" w:rsidRPr="00FF03F3">
        <w:rPr>
          <w:rFonts w:ascii="Times New Roman" w:hAnsi="Times New Roman" w:cs="Times New Roman"/>
          <w:sz w:val="24"/>
          <w:szCs w:val="24"/>
        </w:rPr>
        <w:t xml:space="preserve"> para exemplificar,</w:t>
      </w:r>
      <w:r w:rsidRPr="00FF03F3">
        <w:rPr>
          <w:rFonts w:ascii="Times New Roman" w:hAnsi="Times New Roman" w:cs="Times New Roman"/>
          <w:sz w:val="24"/>
          <w:szCs w:val="24"/>
        </w:rPr>
        <w:t xml:space="preserve"> os estudos de </w:t>
      </w:r>
      <w:r w:rsidR="001F3081" w:rsidRPr="00FF03F3">
        <w:rPr>
          <w:rFonts w:ascii="Times New Roman" w:hAnsi="Times New Roman" w:cs="Times New Roman"/>
          <w:sz w:val="24"/>
          <w:szCs w:val="24"/>
        </w:rPr>
        <w:t>Reimann e Schmidt (2010)</w:t>
      </w:r>
      <w:r w:rsidR="0047336D">
        <w:rPr>
          <w:rFonts w:ascii="Times New Roman" w:hAnsi="Times New Roman" w:cs="Times New Roman"/>
          <w:sz w:val="24"/>
          <w:szCs w:val="24"/>
        </w:rPr>
        <w:t>,</w:t>
      </w:r>
      <w:r w:rsidR="001F3081" w:rsidRPr="00FF03F3">
        <w:rPr>
          <w:rFonts w:ascii="Times New Roman" w:hAnsi="Times New Roman" w:cs="Times New Roman"/>
          <w:sz w:val="24"/>
          <w:szCs w:val="24"/>
        </w:rPr>
        <w:t xml:space="preserve"> que procuraram evidenciar o quanto é complexa a mensuração do </w:t>
      </w:r>
      <w:r w:rsidR="001F3081" w:rsidRPr="00FF03F3">
        <w:rPr>
          <w:rFonts w:ascii="Times New Roman" w:hAnsi="Times New Roman" w:cs="Times New Roman"/>
          <w:i/>
          <w:sz w:val="24"/>
          <w:szCs w:val="24"/>
        </w:rPr>
        <w:t>goodwill</w:t>
      </w:r>
      <w:r w:rsidR="001F3081" w:rsidRPr="00FF03F3">
        <w:rPr>
          <w:rFonts w:ascii="Times New Roman" w:hAnsi="Times New Roman" w:cs="Times New Roman"/>
          <w:sz w:val="24"/>
          <w:szCs w:val="24"/>
        </w:rPr>
        <w:t xml:space="preserve"> adquirido em uma combinação de negócios. </w:t>
      </w:r>
      <w:r w:rsidRPr="00FF03F3">
        <w:rPr>
          <w:rFonts w:ascii="Times New Roman" w:hAnsi="Times New Roman" w:cs="Times New Roman"/>
          <w:sz w:val="24"/>
          <w:szCs w:val="24"/>
        </w:rPr>
        <w:t>Abughazaleh</w:t>
      </w:r>
      <w:r w:rsidR="00F46768">
        <w:rPr>
          <w:rFonts w:ascii="Times New Roman" w:hAnsi="Times New Roman" w:cs="Times New Roman"/>
          <w:sz w:val="24"/>
          <w:szCs w:val="24"/>
        </w:rPr>
        <w:t>, Al-Hares e Roberts</w:t>
      </w:r>
      <w:r w:rsidRPr="00FF03F3">
        <w:rPr>
          <w:rFonts w:ascii="Times New Roman" w:hAnsi="Times New Roman" w:cs="Times New Roman"/>
          <w:sz w:val="24"/>
          <w:szCs w:val="24"/>
        </w:rPr>
        <w:t xml:space="preserve"> (2011)</w:t>
      </w:r>
      <w:r w:rsidR="00625131" w:rsidRPr="00FF03F3">
        <w:rPr>
          <w:rFonts w:ascii="Times New Roman" w:hAnsi="Times New Roman" w:cs="Times New Roman"/>
          <w:sz w:val="24"/>
          <w:szCs w:val="24"/>
        </w:rPr>
        <w:t>, Zang (2008) e</w:t>
      </w:r>
      <w:r w:rsidRPr="00FF03F3">
        <w:rPr>
          <w:rFonts w:ascii="Times New Roman" w:hAnsi="Times New Roman" w:cs="Times New Roman"/>
          <w:sz w:val="24"/>
          <w:szCs w:val="24"/>
        </w:rPr>
        <w:t xml:space="preserve"> Vogt </w:t>
      </w:r>
      <w:r w:rsidRPr="00FF03F3">
        <w:rPr>
          <w:rFonts w:ascii="Times New Roman" w:hAnsi="Times New Roman" w:cs="Times New Roman"/>
          <w:i/>
          <w:sz w:val="24"/>
          <w:szCs w:val="24"/>
        </w:rPr>
        <w:t>el al</w:t>
      </w:r>
      <w:r w:rsidRPr="00FF03F3">
        <w:rPr>
          <w:rFonts w:ascii="Times New Roman" w:hAnsi="Times New Roman" w:cs="Times New Roman"/>
          <w:sz w:val="24"/>
          <w:szCs w:val="24"/>
        </w:rPr>
        <w:t>. (2016)</w:t>
      </w:r>
      <w:r w:rsidR="00062C0E">
        <w:rPr>
          <w:rFonts w:ascii="Times New Roman" w:hAnsi="Times New Roman" w:cs="Times New Roman"/>
          <w:sz w:val="24"/>
          <w:szCs w:val="24"/>
        </w:rPr>
        <w:t>,</w:t>
      </w:r>
      <w:r w:rsidRPr="00FF03F3">
        <w:rPr>
          <w:rFonts w:ascii="Times New Roman" w:hAnsi="Times New Roman" w:cs="Times New Roman"/>
          <w:sz w:val="24"/>
          <w:szCs w:val="24"/>
        </w:rPr>
        <w:t xml:space="preserve"> qu</w:t>
      </w:r>
      <w:r w:rsidR="00625131" w:rsidRPr="00FF03F3">
        <w:rPr>
          <w:rFonts w:ascii="Times New Roman" w:hAnsi="Times New Roman" w:cs="Times New Roman"/>
          <w:sz w:val="24"/>
          <w:szCs w:val="24"/>
        </w:rPr>
        <w:t>e analisaram os determinantes das</w:t>
      </w:r>
      <w:r w:rsidRPr="00FF03F3">
        <w:rPr>
          <w:rFonts w:ascii="Times New Roman" w:hAnsi="Times New Roman" w:cs="Times New Roman"/>
          <w:sz w:val="24"/>
          <w:szCs w:val="24"/>
        </w:rPr>
        <w:t xml:space="preserve"> perdas</w:t>
      </w:r>
      <w:r w:rsidR="00625131" w:rsidRPr="00FF03F3">
        <w:rPr>
          <w:rFonts w:ascii="Times New Roman" w:hAnsi="Times New Roman" w:cs="Times New Roman"/>
          <w:sz w:val="24"/>
          <w:szCs w:val="24"/>
        </w:rPr>
        <w:t xml:space="preserve"> </w:t>
      </w:r>
      <w:r w:rsidR="006E3383" w:rsidRPr="00FF03F3">
        <w:rPr>
          <w:rFonts w:ascii="Times New Roman" w:hAnsi="Times New Roman" w:cs="Times New Roman"/>
          <w:sz w:val="24"/>
          <w:szCs w:val="24"/>
        </w:rPr>
        <w:t xml:space="preserve">por </w:t>
      </w:r>
      <w:r w:rsidR="00625131" w:rsidRPr="00FF03F3">
        <w:rPr>
          <w:rFonts w:ascii="Times New Roman" w:hAnsi="Times New Roman" w:cs="Times New Roman"/>
          <w:i/>
          <w:sz w:val="24"/>
          <w:szCs w:val="24"/>
        </w:rPr>
        <w:t>impairment</w:t>
      </w:r>
      <w:r w:rsidR="00625131" w:rsidRPr="00FF03F3">
        <w:rPr>
          <w:rFonts w:ascii="Times New Roman" w:hAnsi="Times New Roman" w:cs="Times New Roman"/>
          <w:sz w:val="24"/>
          <w:szCs w:val="24"/>
        </w:rPr>
        <w:t xml:space="preserve"> do </w:t>
      </w:r>
      <w:r w:rsidR="00625131" w:rsidRPr="00FF03F3">
        <w:rPr>
          <w:rFonts w:ascii="Times New Roman" w:hAnsi="Times New Roman" w:cs="Times New Roman"/>
          <w:i/>
          <w:sz w:val="24"/>
          <w:szCs w:val="24"/>
        </w:rPr>
        <w:t>goodwill</w:t>
      </w:r>
      <w:r w:rsidRPr="00FF03F3">
        <w:rPr>
          <w:rFonts w:ascii="Times New Roman" w:hAnsi="Times New Roman" w:cs="Times New Roman"/>
          <w:sz w:val="24"/>
          <w:szCs w:val="24"/>
        </w:rPr>
        <w:t>. Santos, Dani e Klann (2015)</w:t>
      </w:r>
      <w:r w:rsidR="0047336D">
        <w:rPr>
          <w:rFonts w:ascii="Times New Roman" w:hAnsi="Times New Roman" w:cs="Times New Roman"/>
          <w:sz w:val="24"/>
          <w:szCs w:val="24"/>
        </w:rPr>
        <w:t>,</w:t>
      </w:r>
      <w:r w:rsidR="00342AF8" w:rsidRPr="00FF03F3">
        <w:rPr>
          <w:rFonts w:ascii="Times New Roman" w:hAnsi="Times New Roman" w:cs="Times New Roman"/>
          <w:sz w:val="24"/>
          <w:szCs w:val="24"/>
        </w:rPr>
        <w:t xml:space="preserve"> que</w:t>
      </w:r>
      <w:r w:rsidR="006E3383" w:rsidRPr="00FF03F3">
        <w:rPr>
          <w:rFonts w:ascii="Times New Roman" w:hAnsi="Times New Roman" w:cs="Times New Roman"/>
          <w:sz w:val="24"/>
          <w:szCs w:val="24"/>
        </w:rPr>
        <w:t>, diferentemente dos citados autores</w:t>
      </w:r>
      <w:r w:rsidR="001F3081" w:rsidRPr="00FF03F3">
        <w:rPr>
          <w:rFonts w:ascii="Times New Roman" w:hAnsi="Times New Roman" w:cs="Times New Roman"/>
          <w:sz w:val="24"/>
          <w:szCs w:val="24"/>
        </w:rPr>
        <w:t xml:space="preserve"> </w:t>
      </w:r>
      <w:r w:rsidR="001F3081" w:rsidRPr="00FF03F3">
        <w:rPr>
          <w:rFonts w:ascii="Times New Roman" w:hAnsi="Times New Roman" w:cs="Times New Roman"/>
          <w:sz w:val="24"/>
          <w:szCs w:val="24"/>
        </w:rPr>
        <w:lastRenderedPageBreak/>
        <w:t>(ABUGHAZALEH</w:t>
      </w:r>
      <w:r w:rsidR="00F46768">
        <w:rPr>
          <w:rFonts w:ascii="Times New Roman" w:hAnsi="Times New Roman" w:cs="Times New Roman"/>
          <w:sz w:val="24"/>
          <w:szCs w:val="24"/>
        </w:rPr>
        <w:t>; AL-HARES; ROBERTS, 2011; ZANG, 2008;</w:t>
      </w:r>
      <w:r w:rsidR="001F3081" w:rsidRPr="00FF03F3">
        <w:rPr>
          <w:rFonts w:ascii="Times New Roman" w:hAnsi="Times New Roman" w:cs="Times New Roman"/>
          <w:sz w:val="24"/>
          <w:szCs w:val="24"/>
        </w:rPr>
        <w:t xml:space="preserve"> VOGT </w:t>
      </w:r>
      <w:r w:rsidR="001F3081" w:rsidRPr="00FF03F3">
        <w:rPr>
          <w:rFonts w:ascii="Times New Roman" w:hAnsi="Times New Roman" w:cs="Times New Roman"/>
          <w:i/>
          <w:sz w:val="24"/>
          <w:szCs w:val="24"/>
        </w:rPr>
        <w:t>el al</w:t>
      </w:r>
      <w:r w:rsidR="001F3081" w:rsidRPr="00FF03F3">
        <w:rPr>
          <w:rFonts w:ascii="Times New Roman" w:hAnsi="Times New Roman" w:cs="Times New Roman"/>
          <w:sz w:val="24"/>
          <w:szCs w:val="24"/>
        </w:rPr>
        <w:t>., 2016)</w:t>
      </w:r>
      <w:r w:rsidR="006E3383" w:rsidRPr="00FF03F3">
        <w:rPr>
          <w:rFonts w:ascii="Times New Roman" w:hAnsi="Times New Roman" w:cs="Times New Roman"/>
          <w:sz w:val="24"/>
          <w:szCs w:val="24"/>
        </w:rPr>
        <w:t>,</w:t>
      </w:r>
      <w:r w:rsidR="0047336D">
        <w:rPr>
          <w:rFonts w:ascii="Times New Roman" w:hAnsi="Times New Roman" w:cs="Times New Roman"/>
          <w:sz w:val="24"/>
          <w:szCs w:val="24"/>
        </w:rPr>
        <w:t xml:space="preserve"> tiveram como foco a aplica</w:t>
      </w:r>
      <w:r w:rsidRPr="00FF03F3">
        <w:rPr>
          <w:rFonts w:ascii="Times New Roman" w:hAnsi="Times New Roman" w:cs="Times New Roman"/>
          <w:sz w:val="24"/>
          <w:szCs w:val="24"/>
        </w:rPr>
        <w:t>ção</w:t>
      </w:r>
      <w:r w:rsidR="005E1974">
        <w:rPr>
          <w:rFonts w:ascii="Times New Roman" w:hAnsi="Times New Roman" w:cs="Times New Roman"/>
          <w:sz w:val="24"/>
          <w:szCs w:val="24"/>
        </w:rPr>
        <w:t xml:space="preserve"> </w:t>
      </w:r>
      <w:r w:rsidRPr="00FF03F3">
        <w:rPr>
          <w:rFonts w:ascii="Times New Roman" w:hAnsi="Times New Roman" w:cs="Times New Roman"/>
          <w:sz w:val="24"/>
          <w:szCs w:val="24"/>
        </w:rPr>
        <w:t xml:space="preserve">do teste de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w:t>
      </w:r>
      <w:r w:rsidR="00625131" w:rsidRPr="00FF03F3">
        <w:rPr>
          <w:rFonts w:ascii="Times New Roman" w:hAnsi="Times New Roman" w:cs="Times New Roman"/>
          <w:sz w:val="24"/>
          <w:szCs w:val="24"/>
        </w:rPr>
        <w:t>de tal ativo</w:t>
      </w:r>
      <w:r w:rsidRPr="00FF03F3">
        <w:rPr>
          <w:rFonts w:ascii="Times New Roman" w:hAnsi="Times New Roman" w:cs="Times New Roman"/>
          <w:sz w:val="24"/>
          <w:szCs w:val="24"/>
        </w:rPr>
        <w:t xml:space="preserve">. </w:t>
      </w:r>
      <w:r w:rsidR="00342AF8" w:rsidRPr="00FF03F3">
        <w:rPr>
          <w:rFonts w:ascii="Times New Roman" w:hAnsi="Times New Roman" w:cs="Times New Roman"/>
          <w:sz w:val="24"/>
          <w:szCs w:val="24"/>
        </w:rPr>
        <w:t>E</w:t>
      </w:r>
      <w:r w:rsidR="006E3383" w:rsidRPr="00FF03F3">
        <w:rPr>
          <w:rFonts w:ascii="Times New Roman" w:hAnsi="Times New Roman" w:cs="Times New Roman"/>
          <w:sz w:val="24"/>
          <w:szCs w:val="24"/>
        </w:rPr>
        <w:t xml:space="preserve"> </w:t>
      </w:r>
      <w:r w:rsidRPr="00FF03F3">
        <w:rPr>
          <w:rFonts w:ascii="Times New Roman" w:hAnsi="Times New Roman" w:cs="Times New Roman"/>
          <w:sz w:val="24"/>
          <w:szCs w:val="24"/>
        </w:rPr>
        <w:t>Arvidsson e Lind (2014)</w:t>
      </w:r>
      <w:r w:rsidR="00062C0E">
        <w:rPr>
          <w:rFonts w:ascii="Times New Roman" w:hAnsi="Times New Roman" w:cs="Times New Roman"/>
          <w:sz w:val="24"/>
          <w:szCs w:val="24"/>
        </w:rPr>
        <w:t>,</w:t>
      </w:r>
      <w:r w:rsidR="00625131" w:rsidRPr="00FF03F3">
        <w:rPr>
          <w:rFonts w:ascii="Times New Roman" w:hAnsi="Times New Roman" w:cs="Times New Roman"/>
          <w:sz w:val="24"/>
          <w:szCs w:val="24"/>
        </w:rPr>
        <w:t xml:space="preserve"> </w:t>
      </w:r>
      <w:r w:rsidR="00342AF8" w:rsidRPr="00FF03F3">
        <w:rPr>
          <w:rFonts w:ascii="Times New Roman" w:hAnsi="Times New Roman" w:cs="Times New Roman"/>
          <w:sz w:val="24"/>
          <w:szCs w:val="24"/>
        </w:rPr>
        <w:t xml:space="preserve">que </w:t>
      </w:r>
      <w:r w:rsidR="00625131" w:rsidRPr="00FF03F3">
        <w:rPr>
          <w:rFonts w:ascii="Times New Roman" w:hAnsi="Times New Roman" w:cs="Times New Roman"/>
          <w:sz w:val="24"/>
          <w:szCs w:val="24"/>
        </w:rPr>
        <w:t xml:space="preserve">avaliaram quais fatores podem prenunciar a ocorrência de perdas por </w:t>
      </w:r>
      <w:r w:rsidR="00625131" w:rsidRPr="00FF03F3">
        <w:rPr>
          <w:rFonts w:ascii="Times New Roman" w:hAnsi="Times New Roman" w:cs="Times New Roman"/>
          <w:i/>
          <w:sz w:val="24"/>
          <w:szCs w:val="24"/>
        </w:rPr>
        <w:t>impairment</w:t>
      </w:r>
      <w:r w:rsidR="00625131" w:rsidRPr="00FF03F3">
        <w:rPr>
          <w:rFonts w:ascii="Times New Roman" w:hAnsi="Times New Roman" w:cs="Times New Roman"/>
          <w:sz w:val="24"/>
          <w:szCs w:val="24"/>
        </w:rPr>
        <w:t xml:space="preserve"> do </w:t>
      </w:r>
      <w:r w:rsidR="00625131" w:rsidRPr="00FF03F3">
        <w:rPr>
          <w:rFonts w:ascii="Times New Roman" w:hAnsi="Times New Roman" w:cs="Times New Roman"/>
          <w:i/>
          <w:sz w:val="24"/>
          <w:szCs w:val="24"/>
        </w:rPr>
        <w:t>goodwill</w:t>
      </w:r>
      <w:r w:rsidR="00625131" w:rsidRPr="00FF03F3">
        <w:rPr>
          <w:rFonts w:ascii="Times New Roman" w:hAnsi="Times New Roman" w:cs="Times New Roman"/>
          <w:sz w:val="24"/>
          <w:szCs w:val="24"/>
        </w:rPr>
        <w:t>.</w:t>
      </w:r>
      <w:r w:rsidR="006E3383" w:rsidRPr="00FF03F3">
        <w:rPr>
          <w:rFonts w:ascii="Times New Roman" w:hAnsi="Times New Roman" w:cs="Times New Roman"/>
          <w:sz w:val="24"/>
          <w:szCs w:val="24"/>
        </w:rPr>
        <w:t xml:space="preserve"> </w:t>
      </w:r>
    </w:p>
    <w:p w14:paraId="782089D1" w14:textId="1CEAED43" w:rsidR="00FB0CDD" w:rsidRPr="00FF03F3" w:rsidRDefault="00FB0CDD" w:rsidP="00EF4FAD">
      <w:pPr>
        <w:spacing w:after="0" w:line="240" w:lineRule="auto"/>
        <w:ind w:firstLine="709"/>
        <w:jc w:val="both"/>
        <w:rPr>
          <w:rFonts w:ascii="Times New Roman" w:hAnsi="Times New Roman" w:cs="Times New Roman"/>
          <w:color w:val="FF0000"/>
          <w:sz w:val="24"/>
          <w:szCs w:val="24"/>
        </w:rPr>
      </w:pPr>
      <w:r w:rsidRPr="00FF03F3">
        <w:rPr>
          <w:rFonts w:ascii="Times New Roman" w:hAnsi="Times New Roman" w:cs="Times New Roman"/>
          <w:sz w:val="24"/>
          <w:szCs w:val="24"/>
        </w:rPr>
        <w:t xml:space="preserve">Diante </w:t>
      </w:r>
      <w:r w:rsidRPr="00D41301">
        <w:rPr>
          <w:rFonts w:ascii="Times New Roman" w:hAnsi="Times New Roman" w:cs="Times New Roman"/>
          <w:sz w:val="24"/>
          <w:szCs w:val="24"/>
        </w:rPr>
        <w:t>des</w:t>
      </w:r>
      <w:r w:rsidR="003C301D" w:rsidRPr="00D41301">
        <w:rPr>
          <w:rFonts w:ascii="Times New Roman" w:hAnsi="Times New Roman" w:cs="Times New Roman"/>
          <w:sz w:val="24"/>
          <w:szCs w:val="24"/>
        </w:rPr>
        <w:t>s</w:t>
      </w:r>
      <w:r w:rsidRPr="00D41301">
        <w:rPr>
          <w:rFonts w:ascii="Times New Roman" w:hAnsi="Times New Roman" w:cs="Times New Roman"/>
          <w:sz w:val="24"/>
          <w:szCs w:val="24"/>
        </w:rPr>
        <w:t>a</w:t>
      </w:r>
      <w:r w:rsidRPr="00FF03F3">
        <w:rPr>
          <w:rFonts w:ascii="Times New Roman" w:hAnsi="Times New Roman" w:cs="Times New Roman"/>
          <w:sz w:val="24"/>
          <w:szCs w:val="24"/>
        </w:rPr>
        <w:t xml:space="preserve"> abordagem, emerge a seguinte pergunta de pesquisa:</w:t>
      </w:r>
      <w:r w:rsidR="007F465B" w:rsidRPr="00FF03F3">
        <w:rPr>
          <w:rFonts w:ascii="Times New Roman" w:hAnsi="Times New Roman" w:cs="Times New Roman"/>
          <w:sz w:val="24"/>
          <w:szCs w:val="24"/>
        </w:rPr>
        <w:t xml:space="preserve"> Qu</w:t>
      </w:r>
      <w:r w:rsidR="004E77F8" w:rsidRPr="00FF03F3">
        <w:rPr>
          <w:rFonts w:ascii="Times New Roman" w:hAnsi="Times New Roman" w:cs="Times New Roman"/>
          <w:sz w:val="24"/>
          <w:szCs w:val="24"/>
        </w:rPr>
        <w:t xml:space="preserve">ais </w:t>
      </w:r>
      <w:r w:rsidR="00AC1F88" w:rsidRPr="00FF03F3">
        <w:rPr>
          <w:rFonts w:ascii="Times New Roman" w:hAnsi="Times New Roman" w:cs="Times New Roman"/>
          <w:sz w:val="24"/>
          <w:szCs w:val="24"/>
        </w:rPr>
        <w:t xml:space="preserve">fatores explicam o reconhecimento das perdas por </w:t>
      </w:r>
      <w:r w:rsidR="00AC1F88" w:rsidRPr="00FF03F3">
        <w:rPr>
          <w:rFonts w:ascii="Times New Roman" w:hAnsi="Times New Roman" w:cs="Times New Roman"/>
          <w:i/>
          <w:sz w:val="24"/>
          <w:szCs w:val="24"/>
        </w:rPr>
        <w:t xml:space="preserve">impairment </w:t>
      </w:r>
      <w:r w:rsidR="00AC1F88" w:rsidRPr="00FF03F3">
        <w:rPr>
          <w:rFonts w:ascii="Times New Roman" w:hAnsi="Times New Roman" w:cs="Times New Roman"/>
          <w:sz w:val="24"/>
          <w:szCs w:val="24"/>
        </w:rPr>
        <w:t xml:space="preserve">do </w:t>
      </w:r>
      <w:r w:rsidR="00AC1F88" w:rsidRPr="00FF03F3">
        <w:rPr>
          <w:rFonts w:ascii="Times New Roman" w:hAnsi="Times New Roman" w:cs="Times New Roman"/>
          <w:i/>
          <w:sz w:val="24"/>
          <w:szCs w:val="24"/>
        </w:rPr>
        <w:t>goodwill</w:t>
      </w:r>
      <w:r w:rsidR="00374C87" w:rsidRPr="00FF03F3">
        <w:rPr>
          <w:rFonts w:ascii="Times New Roman" w:hAnsi="Times New Roman" w:cs="Times New Roman"/>
          <w:i/>
          <w:sz w:val="24"/>
          <w:szCs w:val="24"/>
        </w:rPr>
        <w:t xml:space="preserve"> </w:t>
      </w:r>
      <w:r w:rsidR="00374C87" w:rsidRPr="00FF03F3">
        <w:rPr>
          <w:rFonts w:ascii="Times New Roman" w:hAnsi="Times New Roman" w:cs="Times New Roman"/>
          <w:sz w:val="24"/>
          <w:szCs w:val="24"/>
        </w:rPr>
        <w:t>resultante</w:t>
      </w:r>
      <w:r w:rsidR="009F7096" w:rsidRPr="00FF03F3">
        <w:rPr>
          <w:rFonts w:ascii="Times New Roman" w:hAnsi="Times New Roman" w:cs="Times New Roman"/>
          <w:sz w:val="24"/>
          <w:szCs w:val="24"/>
        </w:rPr>
        <w:t xml:space="preserve"> de</w:t>
      </w:r>
      <w:r w:rsidR="00374C87" w:rsidRPr="00FF03F3">
        <w:rPr>
          <w:rFonts w:ascii="Times New Roman" w:hAnsi="Times New Roman" w:cs="Times New Roman"/>
          <w:sz w:val="24"/>
          <w:szCs w:val="24"/>
        </w:rPr>
        <w:t xml:space="preserve"> </w:t>
      </w:r>
      <w:r w:rsidR="00FF284A" w:rsidRPr="00FF03F3">
        <w:rPr>
          <w:rFonts w:ascii="Times New Roman" w:hAnsi="Times New Roman" w:cs="Times New Roman"/>
          <w:sz w:val="24"/>
          <w:szCs w:val="24"/>
        </w:rPr>
        <w:t>combinações</w:t>
      </w:r>
      <w:r w:rsidR="00374C87" w:rsidRPr="00FF03F3">
        <w:rPr>
          <w:rFonts w:ascii="Times New Roman" w:hAnsi="Times New Roman" w:cs="Times New Roman"/>
          <w:sz w:val="24"/>
          <w:szCs w:val="24"/>
        </w:rPr>
        <w:t xml:space="preserve"> de negócios</w:t>
      </w:r>
      <w:r w:rsidR="00AB77B7" w:rsidRPr="00FF03F3">
        <w:rPr>
          <w:rFonts w:ascii="Times New Roman" w:hAnsi="Times New Roman" w:cs="Times New Roman"/>
          <w:sz w:val="24"/>
          <w:szCs w:val="24"/>
        </w:rPr>
        <w:t xml:space="preserve">? </w:t>
      </w:r>
      <w:r w:rsidR="00AC1F88" w:rsidRPr="00FF03F3">
        <w:rPr>
          <w:rFonts w:ascii="Times New Roman" w:hAnsi="Times New Roman" w:cs="Times New Roman"/>
          <w:sz w:val="24"/>
          <w:szCs w:val="24"/>
        </w:rPr>
        <w:t xml:space="preserve">Visando </w:t>
      </w:r>
      <w:r w:rsidR="00F73089" w:rsidRPr="00FF03F3">
        <w:rPr>
          <w:rFonts w:ascii="Times New Roman" w:hAnsi="Times New Roman" w:cs="Times New Roman"/>
          <w:sz w:val="24"/>
          <w:szCs w:val="24"/>
        </w:rPr>
        <w:t>respondê</w:t>
      </w:r>
      <w:r w:rsidR="002B02E7" w:rsidRPr="00FF03F3">
        <w:rPr>
          <w:rFonts w:ascii="Times New Roman" w:hAnsi="Times New Roman" w:cs="Times New Roman"/>
          <w:sz w:val="24"/>
          <w:szCs w:val="24"/>
        </w:rPr>
        <w:t>-la, o objetivo do estudo é identificar as explicações para o reconhecimento das perdas por</w:t>
      </w:r>
      <w:r w:rsidR="002B02E7" w:rsidRPr="00FF03F3">
        <w:rPr>
          <w:rFonts w:ascii="Times New Roman" w:hAnsi="Times New Roman" w:cs="Times New Roman"/>
          <w:i/>
          <w:sz w:val="24"/>
          <w:szCs w:val="24"/>
        </w:rPr>
        <w:t xml:space="preserve"> impairment</w:t>
      </w:r>
      <w:r w:rsidR="002B02E7" w:rsidRPr="00FF03F3">
        <w:rPr>
          <w:rFonts w:ascii="Times New Roman" w:hAnsi="Times New Roman" w:cs="Times New Roman"/>
          <w:sz w:val="24"/>
          <w:szCs w:val="24"/>
        </w:rPr>
        <w:t xml:space="preserve"> do </w:t>
      </w:r>
      <w:r w:rsidR="002B02E7" w:rsidRPr="00F5177A">
        <w:rPr>
          <w:rFonts w:ascii="Times New Roman" w:hAnsi="Times New Roman" w:cs="Times New Roman"/>
          <w:i/>
          <w:sz w:val="24"/>
          <w:szCs w:val="24"/>
        </w:rPr>
        <w:t xml:space="preserve">goodwill, </w:t>
      </w:r>
      <w:r w:rsidR="002B02E7" w:rsidRPr="00F5177A">
        <w:rPr>
          <w:rFonts w:ascii="Times New Roman" w:hAnsi="Times New Roman" w:cs="Times New Roman"/>
          <w:sz w:val="24"/>
          <w:szCs w:val="24"/>
        </w:rPr>
        <w:t>sendo este o resultante de combinações de negócios,</w:t>
      </w:r>
      <w:r w:rsidR="002B02E7" w:rsidRPr="00FF03F3">
        <w:rPr>
          <w:rFonts w:ascii="Times New Roman" w:hAnsi="Times New Roman" w:cs="Times New Roman"/>
          <w:sz w:val="24"/>
          <w:szCs w:val="24"/>
        </w:rPr>
        <w:t xml:space="preserve"> nas empresas listadas na Bolsa de Valores, Mercadorias e Futuros de São Paulo (BM&amp;FBOVESPA)</w:t>
      </w:r>
      <w:r w:rsidR="00B56D99">
        <w:rPr>
          <w:rFonts w:ascii="Times New Roman" w:hAnsi="Times New Roman" w:cs="Times New Roman"/>
          <w:sz w:val="24"/>
          <w:szCs w:val="24"/>
        </w:rPr>
        <w:t xml:space="preserve">, no ano de </w:t>
      </w:r>
      <w:r w:rsidR="002B02E7" w:rsidRPr="00FF03F3">
        <w:rPr>
          <w:rFonts w:ascii="Times New Roman" w:hAnsi="Times New Roman" w:cs="Times New Roman"/>
          <w:sz w:val="24"/>
          <w:szCs w:val="24"/>
        </w:rPr>
        <w:t xml:space="preserve">2015. </w:t>
      </w:r>
    </w:p>
    <w:p w14:paraId="1353FC75" w14:textId="77777777" w:rsidR="0045446F" w:rsidRPr="00FF03F3" w:rsidRDefault="00FB0CDD"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A </w:t>
      </w:r>
      <w:r w:rsidR="00AC1F88" w:rsidRPr="00FF03F3">
        <w:rPr>
          <w:rFonts w:ascii="Times New Roman" w:hAnsi="Times New Roman" w:cs="Times New Roman"/>
          <w:sz w:val="24"/>
          <w:szCs w:val="24"/>
        </w:rPr>
        <w:t>pesquisa está fundamentada</w:t>
      </w:r>
      <w:r w:rsidR="002E0817" w:rsidRPr="00FF03F3">
        <w:rPr>
          <w:rFonts w:ascii="Times New Roman" w:hAnsi="Times New Roman" w:cs="Times New Roman"/>
          <w:sz w:val="24"/>
          <w:szCs w:val="24"/>
        </w:rPr>
        <w:t xml:space="preserve">, especialmente, no estudo de </w:t>
      </w:r>
      <w:r w:rsidR="00FB06AF" w:rsidRPr="00FF03F3">
        <w:rPr>
          <w:rFonts w:ascii="Times New Roman" w:hAnsi="Times New Roman" w:cs="Times New Roman"/>
          <w:sz w:val="24"/>
          <w:szCs w:val="24"/>
        </w:rPr>
        <w:t>Vogt</w:t>
      </w:r>
      <w:r w:rsidR="0045446F" w:rsidRPr="00FF03F3">
        <w:rPr>
          <w:rFonts w:ascii="Times New Roman" w:hAnsi="Times New Roman" w:cs="Times New Roman"/>
          <w:sz w:val="24"/>
          <w:szCs w:val="24"/>
        </w:rPr>
        <w:t xml:space="preserve"> </w:t>
      </w:r>
      <w:r w:rsidR="00C9175A" w:rsidRPr="00FF03F3">
        <w:rPr>
          <w:rFonts w:ascii="Times New Roman" w:hAnsi="Times New Roman" w:cs="Times New Roman"/>
          <w:i/>
          <w:sz w:val="24"/>
          <w:szCs w:val="24"/>
        </w:rPr>
        <w:t>et al.</w:t>
      </w:r>
      <w:r w:rsidR="00C15C63" w:rsidRPr="00FF03F3">
        <w:rPr>
          <w:rFonts w:ascii="Times New Roman" w:hAnsi="Times New Roman" w:cs="Times New Roman"/>
          <w:sz w:val="24"/>
          <w:szCs w:val="24"/>
        </w:rPr>
        <w:t xml:space="preserve"> (2016</w:t>
      </w:r>
      <w:r w:rsidR="0045446F" w:rsidRPr="00FF03F3">
        <w:rPr>
          <w:rFonts w:ascii="Times New Roman" w:hAnsi="Times New Roman" w:cs="Times New Roman"/>
          <w:sz w:val="24"/>
          <w:szCs w:val="24"/>
        </w:rPr>
        <w:t>)</w:t>
      </w:r>
      <w:r w:rsidR="00AC1F88" w:rsidRPr="00FF03F3">
        <w:rPr>
          <w:rFonts w:ascii="Times New Roman" w:hAnsi="Times New Roman" w:cs="Times New Roman"/>
          <w:sz w:val="24"/>
          <w:szCs w:val="24"/>
        </w:rPr>
        <w:t xml:space="preserve">. </w:t>
      </w:r>
      <w:r w:rsidR="009F7096" w:rsidRPr="00FF03F3">
        <w:rPr>
          <w:rFonts w:ascii="Times New Roman" w:hAnsi="Times New Roman" w:cs="Times New Roman"/>
          <w:sz w:val="24"/>
          <w:szCs w:val="24"/>
        </w:rPr>
        <w:t xml:space="preserve">Como contribuição </w:t>
      </w:r>
      <w:r w:rsidR="009F7096" w:rsidRPr="00F5177A">
        <w:rPr>
          <w:rFonts w:ascii="Times New Roman" w:hAnsi="Times New Roman" w:cs="Times New Roman"/>
          <w:sz w:val="24"/>
          <w:szCs w:val="24"/>
        </w:rPr>
        <w:t xml:space="preserve">a </w:t>
      </w:r>
      <w:r w:rsidR="0051719D" w:rsidRPr="00F5177A">
        <w:rPr>
          <w:rFonts w:ascii="Times New Roman" w:hAnsi="Times New Roman" w:cs="Times New Roman"/>
          <w:sz w:val="24"/>
          <w:szCs w:val="24"/>
        </w:rPr>
        <w:t>essa</w:t>
      </w:r>
      <w:r w:rsidR="009F7096" w:rsidRPr="00F5177A">
        <w:rPr>
          <w:rFonts w:ascii="Times New Roman" w:hAnsi="Times New Roman" w:cs="Times New Roman"/>
          <w:sz w:val="24"/>
          <w:szCs w:val="24"/>
        </w:rPr>
        <w:t xml:space="preserve"> pesquisa</w:t>
      </w:r>
      <w:r w:rsidR="009F7096" w:rsidRPr="00FF03F3">
        <w:rPr>
          <w:rFonts w:ascii="Times New Roman" w:hAnsi="Times New Roman" w:cs="Times New Roman"/>
          <w:sz w:val="24"/>
          <w:szCs w:val="24"/>
        </w:rPr>
        <w:t xml:space="preserve"> e à literatura que estuda o tema, pretende-se, no presente estudo, auxiliar na explicação de fatores que ajudem a compreender as razões que levam as empresas a reconhecerem perdas oriundas de </w:t>
      </w:r>
      <w:r w:rsidR="009F7096" w:rsidRPr="00FF03F3">
        <w:rPr>
          <w:rFonts w:ascii="Times New Roman" w:hAnsi="Times New Roman" w:cs="Times New Roman"/>
          <w:i/>
          <w:sz w:val="24"/>
          <w:szCs w:val="24"/>
        </w:rPr>
        <w:t>impairment</w:t>
      </w:r>
      <w:r w:rsidR="009F7096" w:rsidRPr="00FF03F3">
        <w:rPr>
          <w:rFonts w:ascii="Times New Roman" w:hAnsi="Times New Roman" w:cs="Times New Roman"/>
          <w:sz w:val="24"/>
          <w:szCs w:val="24"/>
        </w:rPr>
        <w:t xml:space="preserve"> em combinações de negócios, uma vez que elas diminuem os valores de seus negócios.</w:t>
      </w:r>
      <w:r w:rsidR="004E0C1A" w:rsidRPr="00FF03F3">
        <w:rPr>
          <w:rFonts w:ascii="Times New Roman" w:hAnsi="Times New Roman" w:cs="Times New Roman"/>
          <w:sz w:val="24"/>
          <w:szCs w:val="24"/>
        </w:rPr>
        <w:t xml:space="preserve"> </w:t>
      </w:r>
    </w:p>
    <w:p w14:paraId="1808CCC7" w14:textId="77777777" w:rsidR="004E77F8" w:rsidRPr="00FF03F3" w:rsidRDefault="004E77F8" w:rsidP="00EF4FAD">
      <w:pPr>
        <w:spacing w:after="0" w:line="240" w:lineRule="auto"/>
        <w:ind w:firstLine="709"/>
        <w:jc w:val="both"/>
        <w:rPr>
          <w:rFonts w:ascii="Times New Roman" w:hAnsi="Times New Roman" w:cs="Times New Roman"/>
          <w:sz w:val="24"/>
          <w:szCs w:val="24"/>
        </w:rPr>
      </w:pPr>
    </w:p>
    <w:p w14:paraId="24A4B195" w14:textId="77777777" w:rsidR="00753FD7" w:rsidRPr="00FF03F3" w:rsidRDefault="00C41533" w:rsidP="00EF4FAD">
      <w:pPr>
        <w:spacing w:after="0" w:line="240" w:lineRule="auto"/>
        <w:jc w:val="both"/>
        <w:rPr>
          <w:rFonts w:ascii="Times New Roman" w:hAnsi="Times New Roman" w:cs="Times New Roman"/>
          <w:b/>
          <w:sz w:val="24"/>
          <w:szCs w:val="24"/>
        </w:rPr>
      </w:pPr>
      <w:r w:rsidRPr="00FF03F3">
        <w:rPr>
          <w:rFonts w:ascii="Times New Roman" w:hAnsi="Times New Roman" w:cs="Times New Roman"/>
          <w:b/>
          <w:sz w:val="24"/>
          <w:szCs w:val="24"/>
        </w:rPr>
        <w:t>2 R</w:t>
      </w:r>
      <w:r w:rsidR="008D4CA6" w:rsidRPr="00FF03F3">
        <w:rPr>
          <w:rFonts w:ascii="Times New Roman" w:hAnsi="Times New Roman" w:cs="Times New Roman"/>
          <w:b/>
          <w:sz w:val="24"/>
          <w:szCs w:val="24"/>
        </w:rPr>
        <w:t>eferencial</w:t>
      </w:r>
      <w:r w:rsidRPr="00FF03F3">
        <w:rPr>
          <w:rFonts w:ascii="Times New Roman" w:hAnsi="Times New Roman" w:cs="Times New Roman"/>
          <w:b/>
          <w:sz w:val="24"/>
          <w:szCs w:val="24"/>
        </w:rPr>
        <w:t xml:space="preserve"> T</w:t>
      </w:r>
      <w:r w:rsidR="008D4CA6" w:rsidRPr="00FF03F3">
        <w:rPr>
          <w:rFonts w:ascii="Times New Roman" w:hAnsi="Times New Roman" w:cs="Times New Roman"/>
          <w:b/>
          <w:sz w:val="24"/>
          <w:szCs w:val="24"/>
        </w:rPr>
        <w:t>eórico</w:t>
      </w:r>
    </w:p>
    <w:p w14:paraId="5D3D58F3" w14:textId="77777777" w:rsidR="003C301D" w:rsidRPr="00FF03F3" w:rsidRDefault="003C301D" w:rsidP="003B5709">
      <w:pPr>
        <w:spacing w:after="120" w:line="240" w:lineRule="auto"/>
        <w:jc w:val="both"/>
        <w:rPr>
          <w:rFonts w:ascii="Times New Roman" w:hAnsi="Times New Roman" w:cs="Times New Roman"/>
          <w:sz w:val="24"/>
          <w:szCs w:val="24"/>
        </w:rPr>
      </w:pPr>
    </w:p>
    <w:p w14:paraId="158A487C" w14:textId="77777777" w:rsidR="00C41533" w:rsidRPr="00FF03F3" w:rsidRDefault="00B35D09" w:rsidP="00EF4FAD">
      <w:pPr>
        <w:spacing w:after="0" w:line="240" w:lineRule="auto"/>
        <w:jc w:val="both"/>
        <w:rPr>
          <w:rFonts w:ascii="Times New Roman" w:hAnsi="Times New Roman" w:cs="Times New Roman"/>
          <w:b/>
          <w:sz w:val="24"/>
          <w:szCs w:val="24"/>
        </w:rPr>
      </w:pPr>
      <w:r w:rsidRPr="00FF03F3">
        <w:rPr>
          <w:rFonts w:ascii="Times New Roman" w:hAnsi="Times New Roman" w:cs="Times New Roman"/>
          <w:b/>
          <w:sz w:val="24"/>
          <w:szCs w:val="24"/>
        </w:rPr>
        <w:t>2.1</w:t>
      </w:r>
      <w:r w:rsidR="00C41533" w:rsidRPr="00FF03F3">
        <w:rPr>
          <w:rFonts w:ascii="Times New Roman" w:hAnsi="Times New Roman" w:cs="Times New Roman"/>
          <w:b/>
          <w:sz w:val="24"/>
          <w:szCs w:val="24"/>
        </w:rPr>
        <w:t xml:space="preserve"> Perdas por </w:t>
      </w:r>
      <w:r w:rsidR="00C4705B" w:rsidRPr="00FF03F3">
        <w:rPr>
          <w:rFonts w:ascii="Times New Roman" w:hAnsi="Times New Roman" w:cs="Times New Roman"/>
          <w:b/>
          <w:sz w:val="24"/>
          <w:szCs w:val="24"/>
        </w:rPr>
        <w:t>Redução ao V</w:t>
      </w:r>
      <w:r w:rsidR="003B152C" w:rsidRPr="00FF03F3">
        <w:rPr>
          <w:rFonts w:ascii="Times New Roman" w:hAnsi="Times New Roman" w:cs="Times New Roman"/>
          <w:b/>
          <w:sz w:val="24"/>
          <w:szCs w:val="24"/>
        </w:rPr>
        <w:t>alor R</w:t>
      </w:r>
      <w:r w:rsidR="00C4705B" w:rsidRPr="00FF03F3">
        <w:rPr>
          <w:rFonts w:ascii="Times New Roman" w:hAnsi="Times New Roman" w:cs="Times New Roman"/>
          <w:b/>
          <w:sz w:val="24"/>
          <w:szCs w:val="24"/>
        </w:rPr>
        <w:t xml:space="preserve">ecuperável </w:t>
      </w:r>
    </w:p>
    <w:p w14:paraId="750B673B" w14:textId="77777777" w:rsidR="00EF4FAD" w:rsidRPr="00FF03F3" w:rsidRDefault="00EF4FAD" w:rsidP="003B5709">
      <w:pPr>
        <w:spacing w:after="120" w:line="240" w:lineRule="auto"/>
        <w:jc w:val="both"/>
        <w:rPr>
          <w:rFonts w:ascii="Times New Roman" w:hAnsi="Times New Roman" w:cs="Times New Roman"/>
          <w:b/>
          <w:sz w:val="24"/>
          <w:szCs w:val="24"/>
        </w:rPr>
      </w:pPr>
    </w:p>
    <w:p w14:paraId="51842663" w14:textId="77777777" w:rsidR="007C29EB" w:rsidRPr="00FF03F3" w:rsidRDefault="00887CA0"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Com base no Pronunci</w:t>
      </w:r>
      <w:r w:rsidR="00303661" w:rsidRPr="00FF03F3">
        <w:rPr>
          <w:rFonts w:ascii="Times New Roman" w:hAnsi="Times New Roman" w:cs="Times New Roman"/>
          <w:sz w:val="24"/>
          <w:szCs w:val="24"/>
        </w:rPr>
        <w:t xml:space="preserve">amento Técnico CPC 00 </w:t>
      </w:r>
      <w:r w:rsidR="00A44CE0" w:rsidRPr="00FF03F3">
        <w:rPr>
          <w:rFonts w:ascii="Times New Roman" w:hAnsi="Times New Roman" w:cs="Times New Roman"/>
          <w:sz w:val="24"/>
          <w:szCs w:val="24"/>
        </w:rPr>
        <w:t xml:space="preserve">(R1) </w:t>
      </w:r>
      <w:r w:rsidR="009230D2" w:rsidRPr="00FF03F3">
        <w:rPr>
          <w:rFonts w:ascii="Times New Roman" w:hAnsi="Times New Roman" w:cs="Times New Roman"/>
          <w:sz w:val="24"/>
          <w:szCs w:val="24"/>
        </w:rPr>
        <w:t>–</w:t>
      </w:r>
      <w:r w:rsidR="00A44CE0" w:rsidRPr="00FF03F3">
        <w:rPr>
          <w:rFonts w:ascii="Times New Roman" w:hAnsi="Times New Roman" w:cs="Times New Roman"/>
          <w:b/>
          <w:sz w:val="24"/>
          <w:szCs w:val="24"/>
        </w:rPr>
        <w:t xml:space="preserve"> </w:t>
      </w:r>
      <w:r w:rsidR="00C63EFA" w:rsidRPr="00FF03F3">
        <w:rPr>
          <w:rFonts w:ascii="Times New Roman" w:hAnsi="Times New Roman" w:cs="Times New Roman"/>
          <w:sz w:val="24"/>
          <w:szCs w:val="24"/>
        </w:rPr>
        <w:t>Estrutura Conceitual para Elaboração e Divulgação de Relatório Contábil-Financeiro</w:t>
      </w:r>
      <w:r w:rsidR="005D08C2" w:rsidRPr="00FF03F3">
        <w:rPr>
          <w:rFonts w:ascii="Times New Roman" w:hAnsi="Times New Roman" w:cs="Times New Roman"/>
          <w:sz w:val="24"/>
          <w:szCs w:val="24"/>
        </w:rPr>
        <w:t xml:space="preserve"> (2011)</w:t>
      </w:r>
      <w:r w:rsidR="00C63EFA" w:rsidRPr="00FF03F3">
        <w:rPr>
          <w:rFonts w:ascii="Times New Roman" w:hAnsi="Times New Roman" w:cs="Times New Roman"/>
          <w:sz w:val="24"/>
          <w:szCs w:val="24"/>
        </w:rPr>
        <w:t>, pode-se afirmar que</w:t>
      </w:r>
      <w:r w:rsidRPr="00FF03F3">
        <w:rPr>
          <w:rFonts w:ascii="Times New Roman" w:hAnsi="Times New Roman" w:cs="Times New Roman"/>
          <w:sz w:val="24"/>
          <w:szCs w:val="24"/>
        </w:rPr>
        <w:t xml:space="preserve"> </w:t>
      </w:r>
      <w:r w:rsidR="00C63EFA" w:rsidRPr="00FF03F3">
        <w:rPr>
          <w:rFonts w:ascii="Times New Roman" w:hAnsi="Times New Roman" w:cs="Times New Roman"/>
          <w:sz w:val="24"/>
          <w:szCs w:val="24"/>
        </w:rPr>
        <w:t>o</w:t>
      </w:r>
      <w:r w:rsidR="007C29EB" w:rsidRPr="00FF03F3">
        <w:rPr>
          <w:rFonts w:ascii="Times New Roman" w:hAnsi="Times New Roman" w:cs="Times New Roman"/>
          <w:sz w:val="24"/>
          <w:szCs w:val="24"/>
        </w:rPr>
        <w:t>s ativos são recu</w:t>
      </w:r>
      <w:r w:rsidR="00424647" w:rsidRPr="00FF03F3">
        <w:rPr>
          <w:rFonts w:ascii="Times New Roman" w:hAnsi="Times New Roman" w:cs="Times New Roman"/>
          <w:sz w:val="24"/>
          <w:szCs w:val="24"/>
        </w:rPr>
        <w:t xml:space="preserve">rsos que </w:t>
      </w:r>
      <w:r w:rsidR="007C29EB" w:rsidRPr="00FF03F3">
        <w:rPr>
          <w:rFonts w:ascii="Times New Roman" w:hAnsi="Times New Roman" w:cs="Times New Roman"/>
          <w:sz w:val="24"/>
          <w:szCs w:val="24"/>
        </w:rPr>
        <w:t xml:space="preserve">se caracterizam pela capacidade de gerar benefícios econômicos futuros </w:t>
      </w:r>
      <w:r w:rsidR="00424647" w:rsidRPr="00FF03F3">
        <w:rPr>
          <w:rFonts w:ascii="Times New Roman" w:hAnsi="Times New Roman" w:cs="Times New Roman"/>
          <w:sz w:val="24"/>
          <w:szCs w:val="24"/>
        </w:rPr>
        <w:t>para a entidade que o</w:t>
      </w:r>
      <w:r w:rsidR="00A704C4" w:rsidRPr="00FF03F3">
        <w:rPr>
          <w:rFonts w:ascii="Times New Roman" w:hAnsi="Times New Roman" w:cs="Times New Roman"/>
          <w:sz w:val="24"/>
          <w:szCs w:val="24"/>
        </w:rPr>
        <w:t>s</w:t>
      </w:r>
      <w:r w:rsidR="00424647" w:rsidRPr="00FF03F3">
        <w:rPr>
          <w:rFonts w:ascii="Times New Roman" w:hAnsi="Times New Roman" w:cs="Times New Roman"/>
          <w:sz w:val="24"/>
          <w:szCs w:val="24"/>
        </w:rPr>
        <w:t xml:space="preserve"> controla</w:t>
      </w:r>
      <w:r w:rsidR="00C63EFA" w:rsidRPr="00FF03F3">
        <w:rPr>
          <w:rFonts w:ascii="Times New Roman" w:hAnsi="Times New Roman" w:cs="Times New Roman"/>
          <w:sz w:val="24"/>
          <w:szCs w:val="24"/>
        </w:rPr>
        <w:t xml:space="preserve">. </w:t>
      </w:r>
      <w:r w:rsidR="009A39AF" w:rsidRPr="00F5177A">
        <w:rPr>
          <w:rFonts w:ascii="Times New Roman" w:hAnsi="Times New Roman" w:cs="Times New Roman"/>
          <w:sz w:val="24"/>
          <w:szCs w:val="24"/>
        </w:rPr>
        <w:t>Esses</w:t>
      </w:r>
      <w:r w:rsidR="00C63EFA" w:rsidRPr="00F5177A">
        <w:rPr>
          <w:rFonts w:ascii="Times New Roman" w:hAnsi="Times New Roman" w:cs="Times New Roman"/>
          <w:sz w:val="24"/>
          <w:szCs w:val="24"/>
        </w:rPr>
        <w:t xml:space="preserve"> </w:t>
      </w:r>
      <w:r w:rsidR="00C63EFA" w:rsidRPr="00FF03F3">
        <w:rPr>
          <w:rFonts w:ascii="Times New Roman" w:hAnsi="Times New Roman" w:cs="Times New Roman"/>
          <w:sz w:val="24"/>
          <w:szCs w:val="24"/>
        </w:rPr>
        <w:t xml:space="preserve">benefícios </w:t>
      </w:r>
      <w:r w:rsidR="00C148E0" w:rsidRPr="00FF03F3">
        <w:rPr>
          <w:rFonts w:ascii="Times New Roman" w:hAnsi="Times New Roman" w:cs="Times New Roman"/>
          <w:sz w:val="24"/>
          <w:szCs w:val="24"/>
        </w:rPr>
        <w:t xml:space="preserve">podem ser obtidos por meio do uso do ativo nas atividades da entidade ou para auferir renda; ou </w:t>
      </w:r>
      <w:r w:rsidR="00464373" w:rsidRPr="00FF03F3">
        <w:rPr>
          <w:rFonts w:ascii="Times New Roman" w:hAnsi="Times New Roman" w:cs="Times New Roman"/>
          <w:sz w:val="24"/>
          <w:szCs w:val="24"/>
        </w:rPr>
        <w:t>a partir</w:t>
      </w:r>
      <w:r w:rsidR="00C148E0" w:rsidRPr="00FF03F3">
        <w:rPr>
          <w:rFonts w:ascii="Times New Roman" w:hAnsi="Times New Roman" w:cs="Times New Roman"/>
          <w:sz w:val="24"/>
          <w:szCs w:val="24"/>
        </w:rPr>
        <w:t xml:space="preserve"> d</w:t>
      </w:r>
      <w:r w:rsidR="00464373" w:rsidRPr="00FF03F3">
        <w:rPr>
          <w:rFonts w:ascii="Times New Roman" w:hAnsi="Times New Roman" w:cs="Times New Roman"/>
          <w:sz w:val="24"/>
          <w:szCs w:val="24"/>
        </w:rPr>
        <w:t>e</w:t>
      </w:r>
      <w:r w:rsidR="00C148E0" w:rsidRPr="00FF03F3">
        <w:rPr>
          <w:rFonts w:ascii="Times New Roman" w:hAnsi="Times New Roman" w:cs="Times New Roman"/>
          <w:sz w:val="24"/>
          <w:szCs w:val="24"/>
        </w:rPr>
        <w:t xml:space="preserve"> sua </w:t>
      </w:r>
      <w:r w:rsidR="00FA5B92" w:rsidRPr="00FF03F3">
        <w:rPr>
          <w:rFonts w:ascii="Times New Roman" w:hAnsi="Times New Roman" w:cs="Times New Roman"/>
          <w:sz w:val="24"/>
          <w:szCs w:val="24"/>
        </w:rPr>
        <w:t>ven</w:t>
      </w:r>
      <w:r w:rsidR="00FA5B92" w:rsidRPr="00F5177A">
        <w:rPr>
          <w:rFonts w:ascii="Times New Roman" w:hAnsi="Times New Roman" w:cs="Times New Roman"/>
          <w:sz w:val="24"/>
          <w:szCs w:val="24"/>
        </w:rPr>
        <w:t>da</w:t>
      </w:r>
      <w:r w:rsidR="006E31D2" w:rsidRPr="00F5177A">
        <w:rPr>
          <w:rFonts w:ascii="Times New Roman" w:hAnsi="Times New Roman" w:cs="Times New Roman"/>
          <w:sz w:val="24"/>
          <w:szCs w:val="24"/>
        </w:rPr>
        <w:t xml:space="preserve"> (CPC, 2011)</w:t>
      </w:r>
      <w:r w:rsidR="00DB77F2" w:rsidRPr="00F5177A">
        <w:rPr>
          <w:rFonts w:ascii="Times New Roman" w:hAnsi="Times New Roman" w:cs="Times New Roman"/>
          <w:sz w:val="24"/>
          <w:szCs w:val="24"/>
        </w:rPr>
        <w:t>.</w:t>
      </w:r>
    </w:p>
    <w:p w14:paraId="55C189CB" w14:textId="77777777" w:rsidR="00781B5C" w:rsidRPr="00FF03F3" w:rsidRDefault="000F0976"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O</w:t>
      </w:r>
      <w:r w:rsidR="00781B5C" w:rsidRPr="00FF03F3">
        <w:rPr>
          <w:rFonts w:ascii="Times New Roman" w:hAnsi="Times New Roman" w:cs="Times New Roman"/>
          <w:sz w:val="24"/>
          <w:szCs w:val="24"/>
        </w:rPr>
        <w:t xml:space="preserve">s ativos </w:t>
      </w:r>
      <w:r w:rsidR="00651A45" w:rsidRPr="00FF03F3">
        <w:rPr>
          <w:rFonts w:ascii="Times New Roman" w:hAnsi="Times New Roman" w:cs="Times New Roman"/>
          <w:sz w:val="24"/>
          <w:szCs w:val="24"/>
        </w:rPr>
        <w:t>podem constituir</w:t>
      </w:r>
      <w:r w:rsidR="00781B5C" w:rsidRPr="00FF03F3">
        <w:rPr>
          <w:rFonts w:ascii="Times New Roman" w:hAnsi="Times New Roman" w:cs="Times New Roman"/>
          <w:sz w:val="24"/>
          <w:szCs w:val="24"/>
        </w:rPr>
        <w:t xml:space="preserve"> uma unidade geradora de caixa </w:t>
      </w:r>
      <w:r w:rsidR="00686C97" w:rsidRPr="00FF03F3">
        <w:rPr>
          <w:rFonts w:ascii="Times New Roman" w:hAnsi="Times New Roman" w:cs="Times New Roman"/>
          <w:sz w:val="24"/>
          <w:szCs w:val="24"/>
        </w:rPr>
        <w:t xml:space="preserve">(UGC), </w:t>
      </w:r>
      <w:r w:rsidR="00EB5E00" w:rsidRPr="00FF03F3">
        <w:rPr>
          <w:rFonts w:ascii="Times New Roman" w:hAnsi="Times New Roman" w:cs="Times New Roman"/>
          <w:sz w:val="24"/>
          <w:szCs w:val="24"/>
        </w:rPr>
        <w:t>esta é</w:t>
      </w:r>
      <w:r w:rsidR="00781B5C" w:rsidRPr="00FF03F3">
        <w:rPr>
          <w:rFonts w:ascii="Times New Roman" w:hAnsi="Times New Roman" w:cs="Times New Roman"/>
          <w:sz w:val="24"/>
          <w:szCs w:val="24"/>
        </w:rPr>
        <w:t xml:space="preserve"> o menor grupo i</w:t>
      </w:r>
      <w:r w:rsidR="00ED0DFE" w:rsidRPr="00FF03F3">
        <w:rPr>
          <w:rFonts w:ascii="Times New Roman" w:hAnsi="Times New Roman" w:cs="Times New Roman"/>
          <w:sz w:val="24"/>
          <w:szCs w:val="24"/>
        </w:rPr>
        <w:t>dentificável de ativos que gera benefícios econômicos</w:t>
      </w:r>
      <w:r w:rsidR="00781B5C" w:rsidRPr="00FF03F3">
        <w:rPr>
          <w:rFonts w:ascii="Times New Roman" w:hAnsi="Times New Roman" w:cs="Times New Roman"/>
          <w:sz w:val="24"/>
          <w:szCs w:val="24"/>
        </w:rPr>
        <w:t xml:space="preserve"> para a entidade independentemente de outros ativos ou grupo de ativos</w:t>
      </w:r>
      <w:r w:rsidR="00C92848" w:rsidRPr="00FF03F3">
        <w:rPr>
          <w:rFonts w:ascii="Times New Roman" w:hAnsi="Times New Roman" w:cs="Times New Roman"/>
          <w:sz w:val="24"/>
          <w:szCs w:val="24"/>
        </w:rPr>
        <w:t xml:space="preserve"> (CPC</w:t>
      </w:r>
      <w:r w:rsidR="00A33B9F" w:rsidRPr="00FF03F3">
        <w:rPr>
          <w:rFonts w:ascii="Times New Roman" w:hAnsi="Times New Roman" w:cs="Times New Roman"/>
          <w:sz w:val="24"/>
          <w:szCs w:val="24"/>
        </w:rPr>
        <w:t>, 2010</w:t>
      </w:r>
      <w:r w:rsidR="00C92848" w:rsidRPr="00FF03F3">
        <w:rPr>
          <w:rFonts w:ascii="Times New Roman" w:hAnsi="Times New Roman" w:cs="Times New Roman"/>
          <w:sz w:val="24"/>
          <w:szCs w:val="24"/>
        </w:rPr>
        <w:t>).</w:t>
      </w:r>
      <w:r w:rsidR="00AE10A5" w:rsidRPr="00FF03F3">
        <w:rPr>
          <w:rFonts w:ascii="Times New Roman" w:hAnsi="Times New Roman" w:cs="Times New Roman"/>
          <w:sz w:val="24"/>
          <w:szCs w:val="24"/>
        </w:rPr>
        <w:t xml:space="preserve"> </w:t>
      </w:r>
      <w:r w:rsidR="002D2FB9" w:rsidRPr="00FF03F3">
        <w:rPr>
          <w:rFonts w:ascii="Times New Roman" w:hAnsi="Times New Roman" w:cs="Times New Roman"/>
          <w:sz w:val="24"/>
          <w:szCs w:val="24"/>
        </w:rPr>
        <w:t>Reimann e Schmidt (2010) argumentam que a</w:t>
      </w:r>
      <w:r w:rsidR="00AE10A5" w:rsidRPr="00FF03F3">
        <w:rPr>
          <w:rFonts w:ascii="Times New Roman" w:hAnsi="Times New Roman" w:cs="Times New Roman"/>
          <w:sz w:val="24"/>
          <w:szCs w:val="24"/>
        </w:rPr>
        <w:t xml:space="preserve"> </w:t>
      </w:r>
      <w:r w:rsidR="00033F83" w:rsidRPr="00FF03F3">
        <w:rPr>
          <w:rFonts w:ascii="Times New Roman" w:hAnsi="Times New Roman" w:cs="Times New Roman"/>
          <w:sz w:val="24"/>
          <w:szCs w:val="24"/>
        </w:rPr>
        <w:t>divisão dos ati</w:t>
      </w:r>
      <w:r w:rsidR="00C30285" w:rsidRPr="00FF03F3">
        <w:rPr>
          <w:rFonts w:ascii="Times New Roman" w:hAnsi="Times New Roman" w:cs="Times New Roman"/>
          <w:sz w:val="24"/>
          <w:szCs w:val="24"/>
        </w:rPr>
        <w:t xml:space="preserve">vos </w:t>
      </w:r>
      <w:r w:rsidR="009A39AF" w:rsidRPr="00F5177A">
        <w:rPr>
          <w:rFonts w:ascii="Times New Roman" w:hAnsi="Times New Roman" w:cs="Times New Roman"/>
          <w:sz w:val="24"/>
          <w:szCs w:val="24"/>
        </w:rPr>
        <w:t>nessas</w:t>
      </w:r>
      <w:r w:rsidR="00C30285" w:rsidRPr="00FF03F3">
        <w:rPr>
          <w:rFonts w:ascii="Times New Roman" w:hAnsi="Times New Roman" w:cs="Times New Roman"/>
          <w:sz w:val="24"/>
          <w:szCs w:val="24"/>
        </w:rPr>
        <w:t xml:space="preserve"> unidades</w:t>
      </w:r>
      <w:r w:rsidR="002D2FB9" w:rsidRPr="00FF03F3">
        <w:rPr>
          <w:rFonts w:ascii="Times New Roman" w:hAnsi="Times New Roman" w:cs="Times New Roman"/>
          <w:sz w:val="24"/>
          <w:szCs w:val="24"/>
        </w:rPr>
        <w:t xml:space="preserve"> não deve ultrapassar aquela passível de ser monitorada pela administração da empresa</w:t>
      </w:r>
      <w:r w:rsidR="009038C8" w:rsidRPr="00FF03F3">
        <w:rPr>
          <w:rFonts w:ascii="Times New Roman" w:hAnsi="Times New Roman" w:cs="Times New Roman"/>
          <w:sz w:val="24"/>
          <w:szCs w:val="24"/>
        </w:rPr>
        <w:t>.</w:t>
      </w:r>
    </w:p>
    <w:p w14:paraId="7CD004D0" w14:textId="392A72AF" w:rsidR="00822E87" w:rsidRPr="00F9058F" w:rsidRDefault="00822E87" w:rsidP="00EF4FAD">
      <w:pPr>
        <w:spacing w:after="0" w:line="240" w:lineRule="auto"/>
        <w:ind w:firstLine="709"/>
        <w:jc w:val="both"/>
        <w:rPr>
          <w:rFonts w:ascii="Times New Roman" w:hAnsi="Times New Roman" w:cs="Times New Roman"/>
          <w:sz w:val="24"/>
          <w:szCs w:val="24"/>
        </w:rPr>
      </w:pPr>
      <w:r w:rsidRPr="00F9058F">
        <w:rPr>
          <w:rFonts w:ascii="Times New Roman" w:hAnsi="Times New Roman" w:cs="Times New Roman"/>
          <w:sz w:val="24"/>
          <w:szCs w:val="24"/>
        </w:rPr>
        <w:t>Petersen e Plenborg (</w:t>
      </w:r>
      <w:r w:rsidR="00D556F3" w:rsidRPr="00F9058F">
        <w:rPr>
          <w:rFonts w:ascii="Times New Roman" w:hAnsi="Times New Roman" w:cs="Times New Roman"/>
          <w:sz w:val="24"/>
          <w:szCs w:val="24"/>
        </w:rPr>
        <w:t>2010</w:t>
      </w:r>
      <w:r w:rsidRPr="00F9058F">
        <w:rPr>
          <w:rFonts w:ascii="Times New Roman" w:hAnsi="Times New Roman" w:cs="Times New Roman"/>
          <w:sz w:val="24"/>
          <w:szCs w:val="24"/>
        </w:rPr>
        <w:t xml:space="preserve">) realizaram um estudo com a finalidade de analisar o modo que as empresas dinamarquesas </w:t>
      </w:r>
      <w:r w:rsidR="00F32991" w:rsidRPr="00F9058F">
        <w:rPr>
          <w:rFonts w:ascii="Times New Roman" w:hAnsi="Times New Roman" w:cs="Times New Roman"/>
          <w:sz w:val="24"/>
          <w:szCs w:val="24"/>
        </w:rPr>
        <w:t>aplicam</w:t>
      </w:r>
      <w:r w:rsidRPr="00F9058F">
        <w:rPr>
          <w:rFonts w:ascii="Times New Roman" w:hAnsi="Times New Roman" w:cs="Times New Roman"/>
          <w:sz w:val="24"/>
          <w:szCs w:val="24"/>
        </w:rPr>
        <w:t xml:space="preserve"> a versão revista da IAS 36 – </w:t>
      </w:r>
      <w:r w:rsidRPr="00F9058F">
        <w:rPr>
          <w:rFonts w:ascii="Times New Roman" w:hAnsi="Times New Roman" w:cs="Times New Roman"/>
          <w:i/>
          <w:sz w:val="24"/>
          <w:szCs w:val="24"/>
        </w:rPr>
        <w:t>Impairment of Assets</w:t>
      </w:r>
      <w:r w:rsidRPr="00F9058F">
        <w:rPr>
          <w:rFonts w:ascii="Times New Roman" w:hAnsi="Times New Roman" w:cs="Times New Roman"/>
          <w:sz w:val="24"/>
          <w:szCs w:val="24"/>
        </w:rPr>
        <w:t>, a qual o já citado CPC 01 (R1) corresponde.</w:t>
      </w:r>
      <w:r w:rsidR="00A95392" w:rsidRPr="00F9058F">
        <w:rPr>
          <w:rFonts w:ascii="Times New Roman" w:hAnsi="Times New Roman" w:cs="Times New Roman"/>
          <w:sz w:val="24"/>
          <w:szCs w:val="24"/>
        </w:rPr>
        <w:t xml:space="preserve"> Os autores </w:t>
      </w:r>
      <w:r w:rsidR="00753FA4" w:rsidRPr="00F9058F">
        <w:rPr>
          <w:rFonts w:ascii="Times New Roman" w:hAnsi="Times New Roman" w:cs="Times New Roman"/>
          <w:sz w:val="24"/>
          <w:szCs w:val="24"/>
        </w:rPr>
        <w:t>foca</w:t>
      </w:r>
      <w:r w:rsidR="00A95392" w:rsidRPr="00F9058F">
        <w:rPr>
          <w:rFonts w:ascii="Times New Roman" w:hAnsi="Times New Roman" w:cs="Times New Roman"/>
          <w:sz w:val="24"/>
          <w:szCs w:val="24"/>
        </w:rPr>
        <w:t>ram-se em duas questões, a primeira diz respeito</w:t>
      </w:r>
      <w:r w:rsidR="00F9058F" w:rsidRPr="00F9058F">
        <w:rPr>
          <w:rFonts w:ascii="Times New Roman" w:hAnsi="Times New Roman" w:cs="Times New Roman"/>
          <w:sz w:val="24"/>
          <w:szCs w:val="24"/>
        </w:rPr>
        <w:t xml:space="preserve"> a</w:t>
      </w:r>
      <w:r w:rsidR="00A95392" w:rsidRPr="00F9058F">
        <w:rPr>
          <w:rFonts w:ascii="Times New Roman" w:hAnsi="Times New Roman" w:cs="Times New Roman"/>
          <w:sz w:val="24"/>
          <w:szCs w:val="24"/>
        </w:rPr>
        <w:t xml:space="preserve"> como as empresas definem uma </w:t>
      </w:r>
      <w:r w:rsidR="003A2FEB" w:rsidRPr="00F9058F">
        <w:rPr>
          <w:rFonts w:ascii="Times New Roman" w:hAnsi="Times New Roman" w:cs="Times New Roman"/>
          <w:i/>
          <w:sz w:val="24"/>
          <w:szCs w:val="24"/>
        </w:rPr>
        <w:t>cash generating unit</w:t>
      </w:r>
      <w:r w:rsidR="003A2FEB" w:rsidRPr="00F9058F">
        <w:rPr>
          <w:rFonts w:ascii="Times New Roman" w:hAnsi="Times New Roman" w:cs="Times New Roman"/>
          <w:sz w:val="24"/>
          <w:szCs w:val="24"/>
        </w:rPr>
        <w:t xml:space="preserve"> (CGU), termo</w:t>
      </w:r>
      <w:r w:rsidR="00707C29" w:rsidRPr="00F9058F">
        <w:rPr>
          <w:rFonts w:ascii="Times New Roman" w:hAnsi="Times New Roman" w:cs="Times New Roman"/>
          <w:sz w:val="24"/>
          <w:szCs w:val="24"/>
        </w:rPr>
        <w:t xml:space="preserve"> em</w:t>
      </w:r>
      <w:r w:rsidR="003A2FEB" w:rsidRPr="00F9058F">
        <w:rPr>
          <w:rFonts w:ascii="Times New Roman" w:hAnsi="Times New Roman" w:cs="Times New Roman"/>
          <w:sz w:val="24"/>
          <w:szCs w:val="24"/>
        </w:rPr>
        <w:t xml:space="preserve"> inglês referente a </w:t>
      </w:r>
      <w:r w:rsidR="007E015B" w:rsidRPr="00F9058F">
        <w:rPr>
          <w:rFonts w:ascii="Times New Roman" w:hAnsi="Times New Roman" w:cs="Times New Roman"/>
          <w:sz w:val="24"/>
          <w:szCs w:val="24"/>
        </w:rPr>
        <w:t>unidade geradora de caixa, e</w:t>
      </w:r>
      <w:r w:rsidR="00A95392" w:rsidRPr="00F9058F">
        <w:rPr>
          <w:rFonts w:ascii="Times New Roman" w:hAnsi="Times New Roman" w:cs="Times New Roman"/>
          <w:sz w:val="24"/>
          <w:szCs w:val="24"/>
        </w:rPr>
        <w:t xml:space="preserve"> a segunda</w:t>
      </w:r>
      <w:r w:rsidR="00497900" w:rsidRPr="00F9058F">
        <w:rPr>
          <w:rFonts w:ascii="Times New Roman" w:hAnsi="Times New Roman" w:cs="Times New Roman"/>
          <w:sz w:val="24"/>
          <w:szCs w:val="24"/>
        </w:rPr>
        <w:t>,</w:t>
      </w:r>
      <w:r w:rsidR="00F9058F" w:rsidRPr="00F9058F">
        <w:rPr>
          <w:rFonts w:ascii="Times New Roman" w:hAnsi="Times New Roman" w:cs="Times New Roman"/>
          <w:sz w:val="24"/>
          <w:szCs w:val="24"/>
        </w:rPr>
        <w:t xml:space="preserve"> a</w:t>
      </w:r>
      <w:r w:rsidR="00A95392" w:rsidRPr="00F9058F">
        <w:rPr>
          <w:rFonts w:ascii="Times New Roman" w:hAnsi="Times New Roman" w:cs="Times New Roman"/>
          <w:sz w:val="24"/>
          <w:szCs w:val="24"/>
        </w:rPr>
        <w:t xml:space="preserve"> como as empresas medem a quantia recuperável de</w:t>
      </w:r>
      <w:r w:rsidR="002149AC" w:rsidRPr="00F9058F">
        <w:rPr>
          <w:rFonts w:ascii="Times New Roman" w:hAnsi="Times New Roman" w:cs="Times New Roman"/>
          <w:sz w:val="24"/>
          <w:szCs w:val="24"/>
        </w:rPr>
        <w:t>sse grupo de ativos</w:t>
      </w:r>
      <w:r w:rsidR="00A95392" w:rsidRPr="00F9058F">
        <w:rPr>
          <w:rFonts w:ascii="Times New Roman" w:hAnsi="Times New Roman" w:cs="Times New Roman"/>
          <w:sz w:val="24"/>
          <w:szCs w:val="24"/>
        </w:rPr>
        <w:t xml:space="preserve">. Observaram que alguns dos métodos </w:t>
      </w:r>
      <w:r w:rsidR="00F32991" w:rsidRPr="00F9058F">
        <w:rPr>
          <w:rFonts w:ascii="Times New Roman" w:hAnsi="Times New Roman" w:cs="Times New Roman"/>
          <w:sz w:val="24"/>
          <w:szCs w:val="24"/>
        </w:rPr>
        <w:t>empregados</w:t>
      </w:r>
      <w:r w:rsidR="003A2FEB" w:rsidRPr="00F9058F">
        <w:rPr>
          <w:rFonts w:ascii="Times New Roman" w:hAnsi="Times New Roman" w:cs="Times New Roman"/>
          <w:sz w:val="24"/>
          <w:szCs w:val="24"/>
        </w:rPr>
        <w:t xml:space="preserve"> na definição de uma CGU</w:t>
      </w:r>
      <w:r w:rsidR="00A95392" w:rsidRPr="00F9058F">
        <w:rPr>
          <w:rFonts w:ascii="Times New Roman" w:hAnsi="Times New Roman" w:cs="Times New Roman"/>
          <w:sz w:val="24"/>
          <w:szCs w:val="24"/>
        </w:rPr>
        <w:t xml:space="preserve"> não estão em </w:t>
      </w:r>
      <w:r w:rsidR="002149AC" w:rsidRPr="00F9058F">
        <w:rPr>
          <w:rFonts w:ascii="Times New Roman" w:hAnsi="Times New Roman" w:cs="Times New Roman"/>
          <w:sz w:val="24"/>
          <w:szCs w:val="24"/>
        </w:rPr>
        <w:t>concordância</w:t>
      </w:r>
      <w:r w:rsidR="00A95392" w:rsidRPr="00F9058F">
        <w:rPr>
          <w:rFonts w:ascii="Times New Roman" w:hAnsi="Times New Roman" w:cs="Times New Roman"/>
          <w:sz w:val="24"/>
          <w:szCs w:val="24"/>
        </w:rPr>
        <w:t xml:space="preserve"> com a IAS 36 e que existem </w:t>
      </w:r>
      <w:r w:rsidR="00F32991" w:rsidRPr="00F9058F">
        <w:rPr>
          <w:rFonts w:ascii="Times New Roman" w:hAnsi="Times New Roman" w:cs="Times New Roman"/>
          <w:sz w:val="24"/>
          <w:szCs w:val="24"/>
        </w:rPr>
        <w:t>contradições</w:t>
      </w:r>
      <w:r w:rsidR="00A95392" w:rsidRPr="00F9058F">
        <w:rPr>
          <w:rFonts w:ascii="Times New Roman" w:hAnsi="Times New Roman" w:cs="Times New Roman"/>
          <w:sz w:val="24"/>
          <w:szCs w:val="24"/>
        </w:rPr>
        <w:t xml:space="preserve"> na </w:t>
      </w:r>
      <w:r w:rsidR="00F32991" w:rsidRPr="00F9058F">
        <w:rPr>
          <w:rFonts w:ascii="Times New Roman" w:hAnsi="Times New Roman" w:cs="Times New Roman"/>
          <w:sz w:val="24"/>
          <w:szCs w:val="24"/>
        </w:rPr>
        <w:t>maneira</w:t>
      </w:r>
      <w:r w:rsidR="00A95392" w:rsidRPr="00F9058F">
        <w:rPr>
          <w:rFonts w:ascii="Times New Roman" w:hAnsi="Times New Roman" w:cs="Times New Roman"/>
          <w:sz w:val="24"/>
          <w:szCs w:val="24"/>
        </w:rPr>
        <w:t xml:space="preserve"> </w:t>
      </w:r>
      <w:r w:rsidR="002149AC" w:rsidRPr="00F9058F">
        <w:rPr>
          <w:rFonts w:ascii="Times New Roman" w:hAnsi="Times New Roman" w:cs="Times New Roman"/>
          <w:sz w:val="24"/>
          <w:szCs w:val="24"/>
        </w:rPr>
        <w:t>como</w:t>
      </w:r>
      <w:r w:rsidR="00A95392" w:rsidRPr="00F9058F">
        <w:rPr>
          <w:rFonts w:ascii="Times New Roman" w:hAnsi="Times New Roman" w:cs="Times New Roman"/>
          <w:sz w:val="24"/>
          <w:szCs w:val="24"/>
        </w:rPr>
        <w:t xml:space="preserve"> as empresas estimam a quantia recuperável.</w:t>
      </w:r>
    </w:p>
    <w:p w14:paraId="5355981F" w14:textId="77777777" w:rsidR="00875BFB" w:rsidRPr="00FF03F3" w:rsidRDefault="00CC5C70"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O</w:t>
      </w:r>
      <w:r w:rsidR="000341EE" w:rsidRPr="00FF03F3">
        <w:rPr>
          <w:rFonts w:ascii="Times New Roman" w:hAnsi="Times New Roman" w:cs="Times New Roman"/>
          <w:sz w:val="24"/>
          <w:szCs w:val="24"/>
        </w:rPr>
        <w:t xml:space="preserve"> CPC 01 (R1)</w:t>
      </w:r>
      <w:r w:rsidR="00FA5B92" w:rsidRPr="00FF03F3">
        <w:rPr>
          <w:rFonts w:ascii="Times New Roman" w:hAnsi="Times New Roman" w:cs="Times New Roman"/>
          <w:sz w:val="24"/>
          <w:szCs w:val="24"/>
        </w:rPr>
        <w:t xml:space="preserve"> </w:t>
      </w:r>
      <w:r w:rsidR="00196B7D" w:rsidRPr="00A96E1D">
        <w:rPr>
          <w:rFonts w:ascii="Times New Roman" w:hAnsi="Times New Roman" w:cs="Times New Roman"/>
          <w:sz w:val="24"/>
          <w:szCs w:val="24"/>
        </w:rPr>
        <w:t>(2010)</w:t>
      </w:r>
      <w:r w:rsidR="00196B7D" w:rsidRPr="00FF03F3">
        <w:rPr>
          <w:rFonts w:ascii="Times New Roman" w:hAnsi="Times New Roman" w:cs="Times New Roman"/>
          <w:color w:val="FF0000"/>
          <w:sz w:val="24"/>
          <w:szCs w:val="24"/>
        </w:rPr>
        <w:t xml:space="preserve"> </w:t>
      </w:r>
      <w:r w:rsidR="00F82245" w:rsidRPr="00FF03F3">
        <w:rPr>
          <w:rFonts w:ascii="Times New Roman" w:hAnsi="Times New Roman" w:cs="Times New Roman"/>
          <w:sz w:val="24"/>
          <w:szCs w:val="24"/>
        </w:rPr>
        <w:t>define o</w:t>
      </w:r>
      <w:r w:rsidR="00875BFB" w:rsidRPr="00FF03F3">
        <w:rPr>
          <w:rFonts w:ascii="Times New Roman" w:hAnsi="Times New Roman" w:cs="Times New Roman"/>
          <w:sz w:val="24"/>
          <w:szCs w:val="24"/>
        </w:rPr>
        <w:t xml:space="preserve"> valor recuperável </w:t>
      </w:r>
      <w:r w:rsidR="00327907" w:rsidRPr="00FF03F3">
        <w:rPr>
          <w:rFonts w:ascii="Times New Roman" w:hAnsi="Times New Roman" w:cs="Times New Roman"/>
          <w:sz w:val="24"/>
          <w:szCs w:val="24"/>
        </w:rPr>
        <w:t xml:space="preserve">de um ativo </w:t>
      </w:r>
      <w:r w:rsidR="00C92848" w:rsidRPr="00FF03F3">
        <w:rPr>
          <w:rFonts w:ascii="Times New Roman" w:hAnsi="Times New Roman" w:cs="Times New Roman"/>
          <w:sz w:val="24"/>
          <w:szCs w:val="24"/>
        </w:rPr>
        <w:t xml:space="preserve">ou de uma </w:t>
      </w:r>
      <w:r w:rsidR="00FA5B92" w:rsidRPr="00FF03F3">
        <w:rPr>
          <w:rFonts w:ascii="Times New Roman" w:hAnsi="Times New Roman" w:cs="Times New Roman"/>
          <w:sz w:val="24"/>
          <w:szCs w:val="24"/>
        </w:rPr>
        <w:t>UGC</w:t>
      </w:r>
      <w:r w:rsidR="006322DC" w:rsidRPr="00FF03F3">
        <w:rPr>
          <w:rFonts w:ascii="Times New Roman" w:hAnsi="Times New Roman" w:cs="Times New Roman"/>
          <w:sz w:val="24"/>
          <w:szCs w:val="24"/>
        </w:rPr>
        <w:t xml:space="preserve"> </w:t>
      </w:r>
      <w:r w:rsidR="00875BFB" w:rsidRPr="00FF03F3">
        <w:rPr>
          <w:rFonts w:ascii="Times New Roman" w:hAnsi="Times New Roman" w:cs="Times New Roman"/>
          <w:sz w:val="24"/>
          <w:szCs w:val="24"/>
        </w:rPr>
        <w:t xml:space="preserve">como </w:t>
      </w:r>
      <w:r w:rsidR="00D87606" w:rsidRPr="00FF03F3">
        <w:rPr>
          <w:rFonts w:ascii="Times New Roman" w:hAnsi="Times New Roman" w:cs="Times New Roman"/>
          <w:sz w:val="24"/>
          <w:szCs w:val="24"/>
        </w:rPr>
        <w:t xml:space="preserve">sendo </w:t>
      </w:r>
      <w:r w:rsidR="00875BFB" w:rsidRPr="00FF03F3">
        <w:rPr>
          <w:rFonts w:ascii="Times New Roman" w:hAnsi="Times New Roman" w:cs="Times New Roman"/>
          <w:sz w:val="24"/>
          <w:szCs w:val="24"/>
        </w:rPr>
        <w:t xml:space="preserve">o maior valor entre o </w:t>
      </w:r>
      <w:r w:rsidR="00327907" w:rsidRPr="00FF03F3">
        <w:rPr>
          <w:rFonts w:ascii="Times New Roman" w:hAnsi="Times New Roman" w:cs="Times New Roman"/>
          <w:sz w:val="24"/>
          <w:szCs w:val="24"/>
        </w:rPr>
        <w:t xml:space="preserve">seu valor em uso e </w:t>
      </w:r>
      <w:r w:rsidR="00875BFB" w:rsidRPr="00FF03F3">
        <w:rPr>
          <w:rFonts w:ascii="Times New Roman" w:hAnsi="Times New Roman" w:cs="Times New Roman"/>
          <w:sz w:val="24"/>
          <w:szCs w:val="24"/>
        </w:rPr>
        <w:t xml:space="preserve">o seu valor justo </w:t>
      </w:r>
      <w:r w:rsidR="00327907" w:rsidRPr="00FF03F3">
        <w:rPr>
          <w:rFonts w:ascii="Times New Roman" w:hAnsi="Times New Roman" w:cs="Times New Roman"/>
          <w:sz w:val="24"/>
          <w:szCs w:val="24"/>
        </w:rPr>
        <w:t>líquido de</w:t>
      </w:r>
      <w:r w:rsidR="00875BFB" w:rsidRPr="00FF03F3">
        <w:rPr>
          <w:rFonts w:ascii="Times New Roman" w:hAnsi="Times New Roman" w:cs="Times New Roman"/>
          <w:sz w:val="24"/>
          <w:szCs w:val="24"/>
        </w:rPr>
        <w:t xml:space="preserve"> despesas de venda</w:t>
      </w:r>
      <w:r w:rsidR="00C264F3" w:rsidRPr="00FF03F3">
        <w:rPr>
          <w:rFonts w:ascii="Times New Roman" w:hAnsi="Times New Roman" w:cs="Times New Roman"/>
          <w:sz w:val="24"/>
          <w:szCs w:val="24"/>
        </w:rPr>
        <w:t>.</w:t>
      </w:r>
      <w:r w:rsidR="003C6108" w:rsidRPr="00FF03F3">
        <w:rPr>
          <w:rFonts w:ascii="Times New Roman" w:hAnsi="Times New Roman" w:cs="Times New Roman"/>
          <w:sz w:val="24"/>
          <w:szCs w:val="24"/>
        </w:rPr>
        <w:t xml:space="preserve"> Bem como,</w:t>
      </w:r>
      <w:r w:rsidR="00FA5B92" w:rsidRPr="00FF03F3">
        <w:rPr>
          <w:rFonts w:ascii="Times New Roman" w:hAnsi="Times New Roman" w:cs="Times New Roman"/>
          <w:sz w:val="24"/>
          <w:szCs w:val="24"/>
        </w:rPr>
        <w:t xml:space="preserve"> estabelece que um ativo, ou</w:t>
      </w:r>
      <w:r w:rsidR="003C6108" w:rsidRPr="00FF03F3">
        <w:rPr>
          <w:rFonts w:ascii="Times New Roman" w:hAnsi="Times New Roman" w:cs="Times New Roman"/>
          <w:sz w:val="24"/>
          <w:szCs w:val="24"/>
        </w:rPr>
        <w:t xml:space="preserve"> </w:t>
      </w:r>
      <w:r w:rsidR="00FA5B92" w:rsidRPr="00FF03F3">
        <w:rPr>
          <w:rFonts w:ascii="Times New Roman" w:hAnsi="Times New Roman" w:cs="Times New Roman"/>
          <w:sz w:val="24"/>
          <w:szCs w:val="24"/>
        </w:rPr>
        <w:t>UGC</w:t>
      </w:r>
      <w:r w:rsidR="003C6108" w:rsidRPr="00FF03F3">
        <w:rPr>
          <w:rFonts w:ascii="Times New Roman" w:hAnsi="Times New Roman" w:cs="Times New Roman"/>
          <w:sz w:val="24"/>
          <w:szCs w:val="24"/>
        </w:rPr>
        <w:t xml:space="preserve">, sofre perda por redução ao valor recuperável quando está </w:t>
      </w:r>
      <w:proofErr w:type="gramStart"/>
      <w:r w:rsidR="003C6108" w:rsidRPr="00FF03F3">
        <w:rPr>
          <w:rFonts w:ascii="Times New Roman" w:hAnsi="Times New Roman" w:cs="Times New Roman"/>
          <w:sz w:val="24"/>
          <w:szCs w:val="24"/>
        </w:rPr>
        <w:t>registrado</w:t>
      </w:r>
      <w:r w:rsidR="00BB010F" w:rsidRPr="00FF03F3">
        <w:rPr>
          <w:rFonts w:ascii="Times New Roman" w:hAnsi="Times New Roman" w:cs="Times New Roman"/>
          <w:sz w:val="24"/>
          <w:szCs w:val="24"/>
        </w:rPr>
        <w:t>(</w:t>
      </w:r>
      <w:proofErr w:type="gramEnd"/>
      <w:r w:rsidR="00BB010F" w:rsidRPr="00FF03F3">
        <w:rPr>
          <w:rFonts w:ascii="Times New Roman" w:hAnsi="Times New Roman" w:cs="Times New Roman"/>
          <w:sz w:val="24"/>
          <w:szCs w:val="24"/>
        </w:rPr>
        <w:t xml:space="preserve">a) </w:t>
      </w:r>
      <w:r w:rsidR="003C6108" w:rsidRPr="00FF03F3">
        <w:rPr>
          <w:rFonts w:ascii="Times New Roman" w:hAnsi="Times New Roman" w:cs="Times New Roman"/>
          <w:sz w:val="24"/>
          <w:szCs w:val="24"/>
        </w:rPr>
        <w:t>por um valor contábil superior ao seu valor recupe</w:t>
      </w:r>
      <w:r w:rsidR="00FA5B92" w:rsidRPr="00FF03F3">
        <w:rPr>
          <w:rFonts w:ascii="Times New Roman" w:hAnsi="Times New Roman" w:cs="Times New Roman"/>
          <w:sz w:val="24"/>
          <w:szCs w:val="24"/>
        </w:rPr>
        <w:t xml:space="preserve">rável, pois </w:t>
      </w:r>
      <w:r w:rsidR="0069497A" w:rsidRPr="00A73A90">
        <w:rPr>
          <w:rFonts w:ascii="Times New Roman" w:hAnsi="Times New Roman" w:cs="Times New Roman"/>
          <w:sz w:val="24"/>
          <w:szCs w:val="24"/>
        </w:rPr>
        <w:t>isso</w:t>
      </w:r>
      <w:r w:rsidR="00FA5B92" w:rsidRPr="00FF03F3">
        <w:rPr>
          <w:rFonts w:ascii="Times New Roman" w:hAnsi="Times New Roman" w:cs="Times New Roman"/>
          <w:sz w:val="24"/>
          <w:szCs w:val="24"/>
        </w:rPr>
        <w:t xml:space="preserve"> significa que</w:t>
      </w:r>
      <w:r w:rsidR="003C6108" w:rsidRPr="00FF03F3">
        <w:rPr>
          <w:rFonts w:ascii="Times New Roman" w:hAnsi="Times New Roman" w:cs="Times New Roman"/>
          <w:sz w:val="24"/>
          <w:szCs w:val="24"/>
        </w:rPr>
        <w:t xml:space="preserve"> </w:t>
      </w:r>
      <w:r w:rsidR="009A39AF" w:rsidRPr="008B69E6">
        <w:rPr>
          <w:rFonts w:ascii="Times New Roman" w:hAnsi="Times New Roman" w:cs="Times New Roman"/>
          <w:sz w:val="24"/>
          <w:szCs w:val="24"/>
        </w:rPr>
        <w:t>esse</w:t>
      </w:r>
      <w:r w:rsidR="003C6108" w:rsidRPr="008B69E6">
        <w:rPr>
          <w:rFonts w:ascii="Times New Roman" w:hAnsi="Times New Roman" w:cs="Times New Roman"/>
          <w:sz w:val="24"/>
          <w:szCs w:val="24"/>
        </w:rPr>
        <w:t xml:space="preserve"> </w:t>
      </w:r>
      <w:r w:rsidR="003C6108" w:rsidRPr="00FF03F3">
        <w:rPr>
          <w:rFonts w:ascii="Times New Roman" w:hAnsi="Times New Roman" w:cs="Times New Roman"/>
          <w:sz w:val="24"/>
          <w:szCs w:val="24"/>
        </w:rPr>
        <w:t xml:space="preserve">ativo, </w:t>
      </w:r>
      <w:r w:rsidR="00FA5B92" w:rsidRPr="00FF03F3">
        <w:rPr>
          <w:rFonts w:ascii="Times New Roman" w:hAnsi="Times New Roman" w:cs="Times New Roman"/>
          <w:sz w:val="24"/>
          <w:szCs w:val="24"/>
        </w:rPr>
        <w:t>ou sua respectiva UGC</w:t>
      </w:r>
      <w:r w:rsidR="003C6108" w:rsidRPr="00FF03F3">
        <w:rPr>
          <w:rFonts w:ascii="Times New Roman" w:hAnsi="Times New Roman" w:cs="Times New Roman"/>
          <w:sz w:val="24"/>
          <w:szCs w:val="24"/>
        </w:rPr>
        <w:t>, está</w:t>
      </w:r>
      <w:r w:rsidR="00BB010F" w:rsidRPr="00FF03F3">
        <w:rPr>
          <w:rFonts w:ascii="Times New Roman" w:hAnsi="Times New Roman" w:cs="Times New Roman"/>
          <w:sz w:val="24"/>
          <w:szCs w:val="24"/>
        </w:rPr>
        <w:t xml:space="preserve"> desvalorizado(a)</w:t>
      </w:r>
      <w:r w:rsidR="00FA5B92" w:rsidRPr="00FF03F3">
        <w:rPr>
          <w:rFonts w:ascii="Times New Roman" w:hAnsi="Times New Roman" w:cs="Times New Roman"/>
          <w:sz w:val="24"/>
          <w:szCs w:val="24"/>
        </w:rPr>
        <w:t xml:space="preserve"> (CPC, 2010)</w:t>
      </w:r>
      <w:r w:rsidR="00391AB2" w:rsidRPr="00FF03F3">
        <w:rPr>
          <w:rFonts w:ascii="Times New Roman" w:hAnsi="Times New Roman" w:cs="Times New Roman"/>
          <w:sz w:val="24"/>
          <w:szCs w:val="24"/>
        </w:rPr>
        <w:t>.</w:t>
      </w:r>
    </w:p>
    <w:p w14:paraId="15B9C125" w14:textId="77777777" w:rsidR="00721625" w:rsidRPr="00FF03F3" w:rsidRDefault="00336D1E" w:rsidP="00EF4FAD">
      <w:pPr>
        <w:tabs>
          <w:tab w:val="left" w:pos="1985"/>
        </w:tabs>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Ademais, c</w:t>
      </w:r>
      <w:r w:rsidR="00303661" w:rsidRPr="00FF03F3">
        <w:rPr>
          <w:rFonts w:ascii="Times New Roman" w:hAnsi="Times New Roman" w:cs="Times New Roman"/>
          <w:sz w:val="24"/>
          <w:szCs w:val="24"/>
        </w:rPr>
        <w:t>onforme o CPC 01 (R1</w:t>
      </w:r>
      <w:r w:rsidR="00303661" w:rsidRPr="008B69E6">
        <w:rPr>
          <w:rFonts w:ascii="Times New Roman" w:hAnsi="Times New Roman" w:cs="Times New Roman"/>
          <w:sz w:val="24"/>
          <w:szCs w:val="24"/>
        </w:rPr>
        <w:t>)</w:t>
      </w:r>
      <w:r w:rsidR="00F85F37" w:rsidRPr="008B69E6">
        <w:rPr>
          <w:rFonts w:ascii="Times New Roman" w:hAnsi="Times New Roman" w:cs="Times New Roman"/>
          <w:sz w:val="24"/>
          <w:szCs w:val="24"/>
        </w:rPr>
        <w:t xml:space="preserve"> (2010)</w:t>
      </w:r>
      <w:r w:rsidR="00303661" w:rsidRPr="008B69E6">
        <w:rPr>
          <w:rFonts w:ascii="Times New Roman" w:hAnsi="Times New Roman" w:cs="Times New Roman"/>
          <w:sz w:val="24"/>
          <w:szCs w:val="24"/>
        </w:rPr>
        <w:t>,</w:t>
      </w:r>
      <w:r w:rsidR="00303661" w:rsidRPr="00FF03F3">
        <w:rPr>
          <w:rFonts w:ascii="Times New Roman" w:hAnsi="Times New Roman" w:cs="Times New Roman"/>
          <w:color w:val="FF0000"/>
          <w:sz w:val="24"/>
          <w:szCs w:val="24"/>
        </w:rPr>
        <w:t xml:space="preserve"> </w:t>
      </w:r>
      <w:r w:rsidR="00303661" w:rsidRPr="00FF03F3">
        <w:rPr>
          <w:rFonts w:ascii="Times New Roman" w:hAnsi="Times New Roman" w:cs="Times New Roman"/>
          <w:sz w:val="24"/>
          <w:szCs w:val="24"/>
        </w:rPr>
        <w:t>pelo menos ao final de cada exercício social a entidade deve verificar se existem evidências de que seus ativos ou unidades geradoras de caixa</w:t>
      </w:r>
      <w:r w:rsidR="00725F86" w:rsidRPr="00FF03F3">
        <w:rPr>
          <w:rFonts w:ascii="Times New Roman" w:hAnsi="Times New Roman" w:cs="Times New Roman"/>
          <w:sz w:val="24"/>
          <w:szCs w:val="24"/>
        </w:rPr>
        <w:t xml:space="preserve"> (UGCs)</w:t>
      </w:r>
      <w:r w:rsidR="00303661" w:rsidRPr="00FF03F3">
        <w:rPr>
          <w:rFonts w:ascii="Times New Roman" w:hAnsi="Times New Roman" w:cs="Times New Roman"/>
          <w:sz w:val="24"/>
          <w:szCs w:val="24"/>
        </w:rPr>
        <w:t xml:space="preserve"> estão desvalorizados.</w:t>
      </w:r>
      <w:r w:rsidR="00A22F79" w:rsidRPr="00FF03F3">
        <w:rPr>
          <w:rFonts w:ascii="Times New Roman" w:hAnsi="Times New Roman" w:cs="Times New Roman"/>
          <w:sz w:val="24"/>
          <w:szCs w:val="24"/>
        </w:rPr>
        <w:t xml:space="preserve"> </w:t>
      </w:r>
      <w:r w:rsidR="00711F87" w:rsidRPr="008B69E6">
        <w:rPr>
          <w:rFonts w:ascii="Times New Roman" w:hAnsi="Times New Roman" w:cs="Times New Roman"/>
          <w:sz w:val="24"/>
          <w:szCs w:val="24"/>
        </w:rPr>
        <w:t>Essas</w:t>
      </w:r>
      <w:r w:rsidR="00F32589" w:rsidRPr="008B69E6">
        <w:rPr>
          <w:rFonts w:ascii="Times New Roman" w:hAnsi="Times New Roman" w:cs="Times New Roman"/>
          <w:sz w:val="24"/>
          <w:szCs w:val="24"/>
        </w:rPr>
        <w:t xml:space="preserve"> </w:t>
      </w:r>
      <w:r w:rsidR="00F32589" w:rsidRPr="00FF03F3">
        <w:rPr>
          <w:rFonts w:ascii="Times New Roman" w:hAnsi="Times New Roman" w:cs="Times New Roman"/>
          <w:sz w:val="24"/>
          <w:szCs w:val="24"/>
        </w:rPr>
        <w:t>evidê</w:t>
      </w:r>
      <w:r w:rsidR="00D71AD7" w:rsidRPr="00FF03F3">
        <w:rPr>
          <w:rFonts w:ascii="Times New Roman" w:hAnsi="Times New Roman" w:cs="Times New Roman"/>
          <w:sz w:val="24"/>
          <w:szCs w:val="24"/>
        </w:rPr>
        <w:t>ncias podem se dar por meio de i</w:t>
      </w:r>
      <w:r w:rsidR="00374A84" w:rsidRPr="00FF03F3">
        <w:rPr>
          <w:rFonts w:ascii="Times New Roman" w:hAnsi="Times New Roman" w:cs="Times New Roman"/>
          <w:sz w:val="24"/>
          <w:szCs w:val="24"/>
        </w:rPr>
        <w:t>ndicadores ext</w:t>
      </w:r>
      <w:r w:rsidR="00AF1ACE" w:rsidRPr="00FF03F3">
        <w:rPr>
          <w:rFonts w:ascii="Times New Roman" w:hAnsi="Times New Roman" w:cs="Times New Roman"/>
          <w:sz w:val="24"/>
          <w:szCs w:val="24"/>
        </w:rPr>
        <w:t xml:space="preserve">ernos ou internos, </w:t>
      </w:r>
      <w:r w:rsidR="00754285" w:rsidRPr="00FF03F3">
        <w:rPr>
          <w:rFonts w:ascii="Times New Roman" w:hAnsi="Times New Roman" w:cs="Times New Roman"/>
          <w:sz w:val="24"/>
          <w:szCs w:val="24"/>
        </w:rPr>
        <w:t>s</w:t>
      </w:r>
      <w:r w:rsidR="00AF1ACE" w:rsidRPr="00FF03F3">
        <w:rPr>
          <w:rFonts w:ascii="Times New Roman" w:hAnsi="Times New Roman" w:cs="Times New Roman"/>
          <w:sz w:val="24"/>
          <w:szCs w:val="24"/>
        </w:rPr>
        <w:t>e</w:t>
      </w:r>
      <w:r w:rsidR="00754285" w:rsidRPr="00FF03F3">
        <w:rPr>
          <w:rFonts w:ascii="Times New Roman" w:hAnsi="Times New Roman" w:cs="Times New Roman"/>
          <w:sz w:val="24"/>
          <w:szCs w:val="24"/>
        </w:rPr>
        <w:t>ndo algumas fontes de informação arroladas</w:t>
      </w:r>
      <w:r w:rsidR="00AF1ACE" w:rsidRPr="00FF03F3">
        <w:rPr>
          <w:rFonts w:ascii="Times New Roman" w:hAnsi="Times New Roman" w:cs="Times New Roman"/>
          <w:sz w:val="24"/>
          <w:szCs w:val="24"/>
        </w:rPr>
        <w:t xml:space="preserve"> </w:t>
      </w:r>
      <w:r w:rsidR="00754285" w:rsidRPr="00FF03F3">
        <w:rPr>
          <w:rFonts w:ascii="Times New Roman" w:hAnsi="Times New Roman" w:cs="Times New Roman"/>
          <w:sz w:val="24"/>
          <w:szCs w:val="24"/>
        </w:rPr>
        <w:t>pel</w:t>
      </w:r>
      <w:r w:rsidR="00AF1ACE" w:rsidRPr="00FF03F3">
        <w:rPr>
          <w:rFonts w:ascii="Times New Roman" w:hAnsi="Times New Roman" w:cs="Times New Roman"/>
          <w:sz w:val="24"/>
          <w:szCs w:val="24"/>
        </w:rPr>
        <w:t xml:space="preserve">o referido </w:t>
      </w:r>
      <w:r w:rsidR="00675D7A" w:rsidRPr="00FF03F3">
        <w:rPr>
          <w:rFonts w:ascii="Times New Roman" w:hAnsi="Times New Roman" w:cs="Times New Roman"/>
          <w:sz w:val="24"/>
          <w:szCs w:val="24"/>
        </w:rPr>
        <w:t>P</w:t>
      </w:r>
      <w:r w:rsidR="00AF1ACE" w:rsidRPr="00FF03F3">
        <w:rPr>
          <w:rFonts w:ascii="Times New Roman" w:hAnsi="Times New Roman" w:cs="Times New Roman"/>
          <w:sz w:val="24"/>
          <w:szCs w:val="24"/>
        </w:rPr>
        <w:t>ronunciamento</w:t>
      </w:r>
      <w:r w:rsidR="00754285" w:rsidRPr="00FF03F3">
        <w:rPr>
          <w:rFonts w:ascii="Times New Roman" w:hAnsi="Times New Roman" w:cs="Times New Roman"/>
          <w:sz w:val="24"/>
          <w:szCs w:val="24"/>
        </w:rPr>
        <w:t>. P</w:t>
      </w:r>
      <w:r w:rsidR="002451B8" w:rsidRPr="00FF03F3">
        <w:rPr>
          <w:rFonts w:ascii="Times New Roman" w:hAnsi="Times New Roman" w:cs="Times New Roman"/>
          <w:sz w:val="24"/>
          <w:szCs w:val="24"/>
        </w:rPr>
        <w:t>orém</w:t>
      </w:r>
      <w:r w:rsidR="00176F46" w:rsidRPr="00FF03F3">
        <w:rPr>
          <w:rFonts w:ascii="Times New Roman" w:hAnsi="Times New Roman" w:cs="Times New Roman"/>
          <w:sz w:val="24"/>
          <w:szCs w:val="24"/>
        </w:rPr>
        <w:t>,</w:t>
      </w:r>
      <w:r w:rsidR="002451B8" w:rsidRPr="00FF03F3">
        <w:rPr>
          <w:rFonts w:ascii="Times New Roman" w:hAnsi="Times New Roman" w:cs="Times New Roman"/>
          <w:sz w:val="24"/>
          <w:szCs w:val="24"/>
        </w:rPr>
        <w:t xml:space="preserve"> </w:t>
      </w:r>
      <w:r w:rsidR="00754285" w:rsidRPr="00FF03F3">
        <w:rPr>
          <w:rFonts w:ascii="Times New Roman" w:hAnsi="Times New Roman" w:cs="Times New Roman"/>
          <w:sz w:val="24"/>
          <w:szCs w:val="24"/>
        </w:rPr>
        <w:t xml:space="preserve">este </w:t>
      </w:r>
      <w:r w:rsidR="002451B8" w:rsidRPr="00FF03F3">
        <w:rPr>
          <w:rFonts w:ascii="Times New Roman" w:hAnsi="Times New Roman" w:cs="Times New Roman"/>
          <w:sz w:val="24"/>
          <w:szCs w:val="24"/>
        </w:rPr>
        <w:t>não as delimita, podendo haver outr</w:t>
      </w:r>
      <w:r w:rsidR="003A082D" w:rsidRPr="00FF03F3">
        <w:rPr>
          <w:rFonts w:ascii="Times New Roman" w:hAnsi="Times New Roman" w:cs="Times New Roman"/>
          <w:sz w:val="24"/>
          <w:szCs w:val="24"/>
        </w:rPr>
        <w:t>os indicativos</w:t>
      </w:r>
      <w:r w:rsidR="00AF1ACE" w:rsidRPr="00FF03F3">
        <w:rPr>
          <w:rFonts w:ascii="Times New Roman" w:hAnsi="Times New Roman" w:cs="Times New Roman"/>
          <w:sz w:val="24"/>
          <w:szCs w:val="24"/>
        </w:rPr>
        <w:t xml:space="preserve"> para tal</w:t>
      </w:r>
      <w:r w:rsidR="00A33B9F" w:rsidRPr="00FF03F3">
        <w:rPr>
          <w:rFonts w:ascii="Times New Roman" w:hAnsi="Times New Roman" w:cs="Times New Roman"/>
          <w:sz w:val="24"/>
          <w:szCs w:val="24"/>
        </w:rPr>
        <w:t xml:space="preserve"> desvalorização</w:t>
      </w:r>
      <w:r w:rsidR="00AF1ACE" w:rsidRPr="00FF03F3">
        <w:rPr>
          <w:rFonts w:ascii="Times New Roman" w:hAnsi="Times New Roman" w:cs="Times New Roman"/>
          <w:sz w:val="24"/>
          <w:szCs w:val="24"/>
        </w:rPr>
        <w:t>.</w:t>
      </w:r>
    </w:p>
    <w:p w14:paraId="123360CA" w14:textId="77777777" w:rsidR="00FF6BD2" w:rsidRPr="00A73A90" w:rsidRDefault="00FF6BD2" w:rsidP="00EF4FAD">
      <w:pPr>
        <w:tabs>
          <w:tab w:val="left" w:pos="1985"/>
        </w:tabs>
        <w:spacing w:after="0" w:line="240" w:lineRule="auto"/>
        <w:ind w:firstLine="709"/>
        <w:jc w:val="both"/>
        <w:rPr>
          <w:rFonts w:ascii="Times New Roman" w:hAnsi="Times New Roman" w:cs="Times New Roman"/>
          <w:sz w:val="24"/>
          <w:szCs w:val="24"/>
        </w:rPr>
      </w:pPr>
      <w:r w:rsidRPr="00A73A90">
        <w:rPr>
          <w:rFonts w:ascii="Times New Roman" w:hAnsi="Times New Roman" w:cs="Times New Roman"/>
          <w:sz w:val="24"/>
          <w:szCs w:val="24"/>
        </w:rPr>
        <w:lastRenderedPageBreak/>
        <w:t xml:space="preserve">Para exemplificar a </w:t>
      </w:r>
      <w:r w:rsidR="00B240E8" w:rsidRPr="00A73A90">
        <w:rPr>
          <w:rFonts w:ascii="Times New Roman" w:hAnsi="Times New Roman" w:cs="Times New Roman"/>
          <w:sz w:val="24"/>
          <w:szCs w:val="24"/>
        </w:rPr>
        <w:t>relevância</w:t>
      </w:r>
      <w:r w:rsidRPr="00A73A90">
        <w:rPr>
          <w:rFonts w:ascii="Times New Roman" w:hAnsi="Times New Roman" w:cs="Times New Roman"/>
          <w:sz w:val="24"/>
          <w:szCs w:val="24"/>
        </w:rPr>
        <w:t xml:space="preserve"> das perdas por </w:t>
      </w:r>
      <w:r w:rsidR="00136656" w:rsidRPr="00A73A90">
        <w:rPr>
          <w:rFonts w:ascii="Times New Roman" w:hAnsi="Times New Roman" w:cs="Times New Roman"/>
          <w:sz w:val="24"/>
          <w:szCs w:val="24"/>
        </w:rPr>
        <w:t>redução ao valor recuperável</w:t>
      </w:r>
      <w:r w:rsidR="00136656" w:rsidRPr="00A73A90">
        <w:rPr>
          <w:rFonts w:ascii="Times New Roman" w:hAnsi="Times New Roman" w:cs="Times New Roman"/>
          <w:i/>
          <w:sz w:val="24"/>
          <w:szCs w:val="24"/>
        </w:rPr>
        <w:t xml:space="preserve"> </w:t>
      </w:r>
      <w:r w:rsidRPr="00A73A90">
        <w:rPr>
          <w:rFonts w:ascii="Times New Roman" w:hAnsi="Times New Roman" w:cs="Times New Roman"/>
          <w:sz w:val="24"/>
          <w:szCs w:val="24"/>
        </w:rPr>
        <w:t xml:space="preserve">para o mercado, Vogt </w:t>
      </w:r>
      <w:r w:rsidRPr="00A73A90">
        <w:rPr>
          <w:rFonts w:ascii="Times New Roman" w:hAnsi="Times New Roman" w:cs="Times New Roman"/>
          <w:i/>
          <w:sz w:val="24"/>
          <w:szCs w:val="24"/>
        </w:rPr>
        <w:t>et al.</w:t>
      </w:r>
      <w:r w:rsidRPr="00A73A90">
        <w:rPr>
          <w:rFonts w:ascii="Times New Roman" w:hAnsi="Times New Roman" w:cs="Times New Roman"/>
          <w:sz w:val="24"/>
          <w:szCs w:val="24"/>
        </w:rPr>
        <w:t xml:space="preserve"> (2016) </w:t>
      </w:r>
      <w:r w:rsidR="00136656" w:rsidRPr="00A73A90">
        <w:rPr>
          <w:rFonts w:ascii="Times New Roman" w:hAnsi="Times New Roman" w:cs="Times New Roman"/>
          <w:sz w:val="24"/>
          <w:szCs w:val="24"/>
        </w:rPr>
        <w:t xml:space="preserve">trazem </w:t>
      </w:r>
      <w:r w:rsidRPr="00A73A90">
        <w:rPr>
          <w:rFonts w:ascii="Times New Roman" w:hAnsi="Times New Roman" w:cs="Times New Roman"/>
          <w:sz w:val="24"/>
          <w:szCs w:val="24"/>
        </w:rPr>
        <w:t xml:space="preserve">as consideráveis perdas por </w:t>
      </w:r>
      <w:r w:rsidRPr="00A73A90">
        <w:rPr>
          <w:rFonts w:ascii="Times New Roman" w:hAnsi="Times New Roman" w:cs="Times New Roman"/>
          <w:i/>
          <w:sz w:val="24"/>
          <w:szCs w:val="24"/>
        </w:rPr>
        <w:t>impairment</w:t>
      </w:r>
      <w:r w:rsidRPr="00A73A90">
        <w:rPr>
          <w:rFonts w:ascii="Times New Roman" w:hAnsi="Times New Roman" w:cs="Times New Roman"/>
          <w:sz w:val="24"/>
          <w:szCs w:val="24"/>
        </w:rPr>
        <w:t xml:space="preserve"> reconhecidas pela </w:t>
      </w:r>
      <w:r w:rsidR="00B240E8" w:rsidRPr="00A73A90">
        <w:rPr>
          <w:rFonts w:ascii="Times New Roman" w:hAnsi="Times New Roman" w:cs="Times New Roman"/>
          <w:sz w:val="24"/>
          <w:szCs w:val="24"/>
        </w:rPr>
        <w:t xml:space="preserve">empresa </w:t>
      </w:r>
      <w:r w:rsidRPr="00A73A90">
        <w:rPr>
          <w:rFonts w:ascii="Times New Roman" w:hAnsi="Times New Roman" w:cs="Times New Roman"/>
          <w:sz w:val="24"/>
          <w:szCs w:val="24"/>
        </w:rPr>
        <w:t xml:space="preserve">Petrobrás </w:t>
      </w:r>
      <w:r w:rsidR="00136656" w:rsidRPr="00A73A90">
        <w:rPr>
          <w:rFonts w:ascii="Times New Roman" w:hAnsi="Times New Roman" w:cs="Times New Roman"/>
          <w:sz w:val="24"/>
          <w:szCs w:val="24"/>
        </w:rPr>
        <w:t>nos anos de</w:t>
      </w:r>
      <w:r w:rsidRPr="00A73A90">
        <w:rPr>
          <w:rFonts w:ascii="Times New Roman" w:hAnsi="Times New Roman" w:cs="Times New Roman"/>
          <w:sz w:val="24"/>
          <w:szCs w:val="24"/>
        </w:rPr>
        <w:t xml:space="preserve"> 2015 e 2016. </w:t>
      </w:r>
      <w:r w:rsidR="00136656" w:rsidRPr="00A73A90">
        <w:rPr>
          <w:rFonts w:ascii="Times New Roman" w:hAnsi="Times New Roman" w:cs="Times New Roman"/>
          <w:sz w:val="24"/>
          <w:szCs w:val="24"/>
        </w:rPr>
        <w:t>Segundo esses autores t</w:t>
      </w:r>
      <w:r w:rsidRPr="00A73A90">
        <w:rPr>
          <w:rFonts w:ascii="Times New Roman" w:hAnsi="Times New Roman" w:cs="Times New Roman"/>
          <w:sz w:val="24"/>
          <w:szCs w:val="24"/>
        </w:rPr>
        <w:t xml:space="preserve">ais perdas podem </w:t>
      </w:r>
      <w:r w:rsidR="00D84F40" w:rsidRPr="00A73A90">
        <w:rPr>
          <w:rFonts w:ascii="Times New Roman" w:hAnsi="Times New Roman" w:cs="Times New Roman"/>
          <w:sz w:val="24"/>
          <w:szCs w:val="24"/>
        </w:rPr>
        <w:t>influenciar</w:t>
      </w:r>
      <w:r w:rsidRPr="00A73A90">
        <w:rPr>
          <w:rFonts w:ascii="Times New Roman" w:hAnsi="Times New Roman" w:cs="Times New Roman"/>
          <w:sz w:val="24"/>
          <w:szCs w:val="24"/>
        </w:rPr>
        <w:t xml:space="preserve"> </w:t>
      </w:r>
      <w:r w:rsidR="00136656" w:rsidRPr="00A73A90">
        <w:rPr>
          <w:rFonts w:ascii="Times New Roman" w:hAnsi="Times New Roman" w:cs="Times New Roman"/>
          <w:sz w:val="24"/>
          <w:szCs w:val="24"/>
        </w:rPr>
        <w:t xml:space="preserve">expressivamente o resultado, patrimônio e projeções de fluxos de caixa das entidades. </w:t>
      </w:r>
    </w:p>
    <w:p w14:paraId="5814EFA3" w14:textId="77777777" w:rsidR="001510FA" w:rsidRPr="00FF03F3" w:rsidRDefault="003263A3" w:rsidP="00EF4FAD">
      <w:pPr>
        <w:spacing w:after="0" w:line="240" w:lineRule="auto"/>
        <w:ind w:firstLine="709"/>
        <w:jc w:val="both"/>
        <w:rPr>
          <w:rFonts w:ascii="Times New Roman" w:hAnsi="Times New Roman" w:cs="Times New Roman"/>
          <w:sz w:val="24"/>
          <w:szCs w:val="24"/>
        </w:rPr>
      </w:pPr>
      <w:r w:rsidRPr="008B69E6">
        <w:rPr>
          <w:rFonts w:ascii="Times New Roman" w:hAnsi="Times New Roman" w:cs="Times New Roman"/>
          <w:sz w:val="24"/>
          <w:szCs w:val="24"/>
        </w:rPr>
        <w:t>Ness</w:t>
      </w:r>
      <w:r w:rsidR="00721625" w:rsidRPr="008B69E6">
        <w:rPr>
          <w:rFonts w:ascii="Times New Roman" w:hAnsi="Times New Roman" w:cs="Times New Roman"/>
          <w:sz w:val="24"/>
          <w:szCs w:val="24"/>
        </w:rPr>
        <w:t xml:space="preserve">e contexto, despontam estudos como o de </w:t>
      </w:r>
      <w:r w:rsidR="00511CE9" w:rsidRPr="008B69E6">
        <w:rPr>
          <w:rFonts w:ascii="Times New Roman" w:hAnsi="Times New Roman" w:cs="Times New Roman"/>
          <w:sz w:val="24"/>
          <w:szCs w:val="24"/>
        </w:rPr>
        <w:t>Wrubel, Mar</w:t>
      </w:r>
      <w:r w:rsidR="00210CA1" w:rsidRPr="008B69E6">
        <w:rPr>
          <w:rFonts w:ascii="Times New Roman" w:hAnsi="Times New Roman" w:cs="Times New Roman"/>
          <w:sz w:val="24"/>
          <w:szCs w:val="24"/>
        </w:rPr>
        <w:t>assi e Klann (2015)</w:t>
      </w:r>
      <w:r w:rsidR="00721625" w:rsidRPr="008B69E6">
        <w:rPr>
          <w:rFonts w:ascii="Times New Roman" w:hAnsi="Times New Roman" w:cs="Times New Roman"/>
          <w:sz w:val="24"/>
          <w:szCs w:val="24"/>
        </w:rPr>
        <w:t xml:space="preserve"> que</w:t>
      </w:r>
      <w:r w:rsidR="00511CE9" w:rsidRPr="008B69E6">
        <w:rPr>
          <w:rFonts w:ascii="Times New Roman" w:hAnsi="Times New Roman" w:cs="Times New Roman"/>
          <w:sz w:val="24"/>
          <w:szCs w:val="24"/>
        </w:rPr>
        <w:t xml:space="preserve">, </w:t>
      </w:r>
      <w:r w:rsidR="00210CA1" w:rsidRPr="008B69E6">
        <w:rPr>
          <w:rFonts w:ascii="Times New Roman" w:hAnsi="Times New Roman" w:cs="Times New Roman"/>
          <w:sz w:val="24"/>
          <w:szCs w:val="24"/>
        </w:rPr>
        <w:t xml:space="preserve">com o objetivo de identificar os fatores determinantes do reconhecimento de perdas por </w:t>
      </w:r>
      <w:r w:rsidR="00210CA1" w:rsidRPr="008B69E6">
        <w:rPr>
          <w:rFonts w:ascii="Times New Roman" w:hAnsi="Times New Roman" w:cs="Times New Roman"/>
          <w:i/>
          <w:sz w:val="24"/>
          <w:szCs w:val="24"/>
        </w:rPr>
        <w:t>impairment</w:t>
      </w:r>
      <w:r w:rsidR="00210CA1" w:rsidRPr="008B69E6">
        <w:rPr>
          <w:rFonts w:ascii="Times New Roman" w:hAnsi="Times New Roman" w:cs="Times New Roman"/>
          <w:sz w:val="24"/>
          <w:szCs w:val="24"/>
        </w:rPr>
        <w:t xml:space="preserve"> em empresas brasileiras, </w:t>
      </w:r>
      <w:r w:rsidR="003600B8" w:rsidRPr="008B69E6">
        <w:rPr>
          <w:rFonts w:ascii="Times New Roman" w:hAnsi="Times New Roman" w:cs="Times New Roman"/>
          <w:sz w:val="24"/>
          <w:szCs w:val="24"/>
        </w:rPr>
        <w:t xml:space="preserve">estudaram o </w:t>
      </w:r>
      <w:r w:rsidR="00711F87" w:rsidRPr="008B69E6">
        <w:rPr>
          <w:rFonts w:ascii="Times New Roman" w:hAnsi="Times New Roman" w:cs="Times New Roman"/>
          <w:sz w:val="24"/>
          <w:szCs w:val="24"/>
        </w:rPr>
        <w:t>montante dessas perdas</w:t>
      </w:r>
      <w:r w:rsidR="00EF3067" w:rsidRPr="008B69E6">
        <w:rPr>
          <w:rFonts w:ascii="Times New Roman" w:hAnsi="Times New Roman" w:cs="Times New Roman"/>
          <w:sz w:val="24"/>
          <w:szCs w:val="24"/>
        </w:rPr>
        <w:t xml:space="preserve"> e sua relação com indicadores econômicos e de comportamento de incentivo de divulgação. Como resultados</w:t>
      </w:r>
      <w:r w:rsidR="003600B8" w:rsidRPr="008B69E6">
        <w:rPr>
          <w:rFonts w:ascii="Times New Roman" w:hAnsi="Times New Roman" w:cs="Times New Roman"/>
          <w:sz w:val="24"/>
          <w:szCs w:val="24"/>
        </w:rPr>
        <w:t>,</w:t>
      </w:r>
      <w:r w:rsidR="00B64393" w:rsidRPr="008B69E6">
        <w:rPr>
          <w:rFonts w:ascii="Times New Roman" w:hAnsi="Times New Roman" w:cs="Times New Roman"/>
          <w:sz w:val="24"/>
          <w:szCs w:val="24"/>
        </w:rPr>
        <w:t xml:space="preserve"> constataram que </w:t>
      </w:r>
      <w:r w:rsidR="00364D25" w:rsidRPr="008B69E6">
        <w:rPr>
          <w:rFonts w:ascii="Times New Roman" w:hAnsi="Times New Roman" w:cs="Times New Roman"/>
          <w:sz w:val="24"/>
          <w:szCs w:val="24"/>
        </w:rPr>
        <w:t>a maioria das variáveis de fatores econômicos examinadas</w:t>
      </w:r>
      <w:r w:rsidR="00A578DD" w:rsidRPr="008B69E6">
        <w:rPr>
          <w:rFonts w:ascii="Times New Roman" w:hAnsi="Times New Roman" w:cs="Times New Roman"/>
          <w:sz w:val="24"/>
          <w:szCs w:val="24"/>
        </w:rPr>
        <w:t xml:space="preserve">, com exceção da variação </w:t>
      </w:r>
      <w:r w:rsidR="007C2429" w:rsidRPr="008B69E6">
        <w:rPr>
          <w:rFonts w:ascii="Times New Roman" w:hAnsi="Times New Roman" w:cs="Times New Roman"/>
          <w:sz w:val="24"/>
          <w:szCs w:val="24"/>
        </w:rPr>
        <w:t>do fluxo de caixa, das receitas e</w:t>
      </w:r>
      <w:r w:rsidR="00A578DD" w:rsidRPr="008B69E6">
        <w:rPr>
          <w:rFonts w:ascii="Times New Roman" w:hAnsi="Times New Roman" w:cs="Times New Roman"/>
          <w:sz w:val="24"/>
          <w:szCs w:val="24"/>
        </w:rPr>
        <w:t xml:space="preserve"> do endividamento</w:t>
      </w:r>
      <w:r w:rsidR="007C2429" w:rsidRPr="008B69E6">
        <w:rPr>
          <w:rFonts w:ascii="Times New Roman" w:hAnsi="Times New Roman" w:cs="Times New Roman"/>
          <w:sz w:val="24"/>
          <w:szCs w:val="24"/>
        </w:rPr>
        <w:t>,</w:t>
      </w:r>
      <w:r w:rsidR="00A578DD" w:rsidRPr="008B69E6">
        <w:rPr>
          <w:rFonts w:ascii="Times New Roman" w:hAnsi="Times New Roman" w:cs="Times New Roman"/>
          <w:sz w:val="24"/>
          <w:szCs w:val="24"/>
        </w:rPr>
        <w:t xml:space="preserve"> </w:t>
      </w:r>
      <w:r w:rsidR="00364D25" w:rsidRPr="008B69E6">
        <w:rPr>
          <w:rFonts w:ascii="Times New Roman" w:hAnsi="Times New Roman" w:cs="Times New Roman"/>
          <w:sz w:val="24"/>
          <w:szCs w:val="24"/>
        </w:rPr>
        <w:t>não demonstrou relação com o reconhecimento d</w:t>
      </w:r>
      <w:r w:rsidR="00A578DD" w:rsidRPr="008B69E6">
        <w:rPr>
          <w:rFonts w:ascii="Times New Roman" w:hAnsi="Times New Roman" w:cs="Times New Roman"/>
          <w:sz w:val="24"/>
          <w:szCs w:val="24"/>
        </w:rPr>
        <w:t xml:space="preserve">e perdas por </w:t>
      </w:r>
      <w:r w:rsidR="00A578DD" w:rsidRPr="008B69E6">
        <w:rPr>
          <w:rFonts w:ascii="Times New Roman" w:hAnsi="Times New Roman" w:cs="Times New Roman"/>
          <w:i/>
          <w:sz w:val="24"/>
          <w:szCs w:val="24"/>
        </w:rPr>
        <w:t>impairment</w:t>
      </w:r>
      <w:r w:rsidR="007C2429" w:rsidRPr="008B69E6">
        <w:rPr>
          <w:rFonts w:ascii="Times New Roman" w:hAnsi="Times New Roman" w:cs="Times New Roman"/>
          <w:sz w:val="24"/>
          <w:szCs w:val="24"/>
        </w:rPr>
        <w:t xml:space="preserve">, o que </w:t>
      </w:r>
      <w:r w:rsidR="00A578DD" w:rsidRPr="008B69E6">
        <w:rPr>
          <w:rFonts w:ascii="Times New Roman" w:hAnsi="Times New Roman" w:cs="Times New Roman"/>
          <w:sz w:val="24"/>
          <w:szCs w:val="24"/>
        </w:rPr>
        <w:t xml:space="preserve">levou </w:t>
      </w:r>
      <w:r w:rsidR="00C23131" w:rsidRPr="008B69E6">
        <w:rPr>
          <w:rFonts w:ascii="Times New Roman" w:hAnsi="Times New Roman" w:cs="Times New Roman"/>
          <w:sz w:val="24"/>
          <w:szCs w:val="24"/>
        </w:rPr>
        <w:t>a</w:t>
      </w:r>
      <w:r w:rsidR="007C2429" w:rsidRPr="008B69E6">
        <w:rPr>
          <w:rFonts w:ascii="Times New Roman" w:hAnsi="Times New Roman" w:cs="Times New Roman"/>
          <w:sz w:val="24"/>
          <w:szCs w:val="24"/>
        </w:rPr>
        <w:t xml:space="preserve">os autores concluírem </w:t>
      </w:r>
      <w:r w:rsidR="00A578DD" w:rsidRPr="008B69E6">
        <w:rPr>
          <w:rFonts w:ascii="Times New Roman" w:hAnsi="Times New Roman" w:cs="Times New Roman"/>
          <w:sz w:val="24"/>
          <w:szCs w:val="24"/>
        </w:rPr>
        <w:t xml:space="preserve">que é </w:t>
      </w:r>
      <w:r w:rsidR="008B7193" w:rsidRPr="008B69E6">
        <w:rPr>
          <w:rFonts w:ascii="Times New Roman" w:hAnsi="Times New Roman" w:cs="Times New Roman"/>
          <w:sz w:val="24"/>
          <w:szCs w:val="24"/>
        </w:rPr>
        <w:t>im</w:t>
      </w:r>
      <w:r w:rsidR="00A578DD" w:rsidRPr="008B69E6">
        <w:rPr>
          <w:rFonts w:ascii="Times New Roman" w:hAnsi="Times New Roman" w:cs="Times New Roman"/>
          <w:sz w:val="24"/>
          <w:szCs w:val="24"/>
        </w:rPr>
        <w:t>possível assegurar se fatores econômicos, de modo geral, são determinantes para o reconhecimento d</w:t>
      </w:r>
      <w:r w:rsidR="00711F87" w:rsidRPr="008B69E6">
        <w:rPr>
          <w:rFonts w:ascii="Times New Roman" w:hAnsi="Times New Roman" w:cs="Times New Roman"/>
          <w:sz w:val="24"/>
          <w:szCs w:val="24"/>
        </w:rPr>
        <w:t>e</w:t>
      </w:r>
      <w:r w:rsidR="00A14D5D" w:rsidRPr="008B69E6">
        <w:rPr>
          <w:rFonts w:ascii="Times New Roman" w:hAnsi="Times New Roman" w:cs="Times New Roman"/>
          <w:sz w:val="24"/>
          <w:szCs w:val="24"/>
        </w:rPr>
        <w:t xml:space="preserve"> tais</w:t>
      </w:r>
      <w:r w:rsidR="00DD17F0" w:rsidRPr="00FF03F3">
        <w:rPr>
          <w:rFonts w:ascii="Times New Roman" w:hAnsi="Times New Roman" w:cs="Times New Roman"/>
          <w:sz w:val="24"/>
          <w:szCs w:val="24"/>
        </w:rPr>
        <w:t xml:space="preserve"> perdas</w:t>
      </w:r>
      <w:r w:rsidR="00A578DD" w:rsidRPr="00FF03F3">
        <w:rPr>
          <w:rFonts w:ascii="Times New Roman" w:hAnsi="Times New Roman" w:cs="Times New Roman"/>
          <w:sz w:val="24"/>
          <w:szCs w:val="24"/>
        </w:rPr>
        <w:t xml:space="preserve">. </w:t>
      </w:r>
      <w:r w:rsidR="007C2429" w:rsidRPr="00FF03F3">
        <w:rPr>
          <w:rFonts w:ascii="Times New Roman" w:hAnsi="Times New Roman" w:cs="Times New Roman"/>
          <w:sz w:val="24"/>
          <w:szCs w:val="24"/>
        </w:rPr>
        <w:t>Da mesma forma</w:t>
      </w:r>
      <w:r w:rsidR="00B64393" w:rsidRPr="00FF03F3">
        <w:rPr>
          <w:rFonts w:ascii="Times New Roman" w:hAnsi="Times New Roman" w:cs="Times New Roman"/>
          <w:sz w:val="24"/>
          <w:szCs w:val="24"/>
        </w:rPr>
        <w:t>,</w:t>
      </w:r>
      <w:r w:rsidR="007C2429" w:rsidRPr="00FF03F3">
        <w:rPr>
          <w:rFonts w:ascii="Times New Roman" w:hAnsi="Times New Roman" w:cs="Times New Roman"/>
          <w:sz w:val="24"/>
          <w:szCs w:val="24"/>
        </w:rPr>
        <w:t xml:space="preserve"> observaram para a grande parte das variáveis de incentivo </w:t>
      </w:r>
      <w:r w:rsidR="00997C33" w:rsidRPr="00FF03F3">
        <w:rPr>
          <w:rFonts w:ascii="Times New Roman" w:hAnsi="Times New Roman" w:cs="Times New Roman"/>
          <w:sz w:val="24"/>
          <w:szCs w:val="24"/>
        </w:rPr>
        <w:t xml:space="preserve">de divulgação, sendo a variável </w:t>
      </w:r>
      <w:r w:rsidR="00725F86" w:rsidRPr="00FF03F3">
        <w:rPr>
          <w:rFonts w:ascii="Times New Roman" w:hAnsi="Times New Roman" w:cs="Times New Roman"/>
          <w:sz w:val="24"/>
          <w:szCs w:val="24"/>
        </w:rPr>
        <w:t>‘</w:t>
      </w:r>
      <w:r w:rsidR="000D2E4F" w:rsidRPr="00FF03F3">
        <w:rPr>
          <w:rFonts w:ascii="Times New Roman" w:hAnsi="Times New Roman" w:cs="Times New Roman"/>
          <w:sz w:val="24"/>
          <w:szCs w:val="24"/>
        </w:rPr>
        <w:t>práticas de suavização de resultados</w:t>
      </w:r>
      <w:r w:rsidR="00725F86" w:rsidRPr="00FF03F3">
        <w:rPr>
          <w:rFonts w:ascii="Times New Roman" w:hAnsi="Times New Roman" w:cs="Times New Roman"/>
          <w:sz w:val="24"/>
          <w:szCs w:val="24"/>
        </w:rPr>
        <w:t>’</w:t>
      </w:r>
      <w:r w:rsidR="000D2E4F" w:rsidRPr="00FF03F3">
        <w:rPr>
          <w:rFonts w:ascii="Times New Roman" w:hAnsi="Times New Roman" w:cs="Times New Roman"/>
          <w:sz w:val="24"/>
          <w:szCs w:val="24"/>
        </w:rPr>
        <w:t xml:space="preserve"> (</w:t>
      </w:r>
      <w:r w:rsidR="004C74E9" w:rsidRPr="00FF03F3">
        <w:rPr>
          <w:rFonts w:ascii="Times New Roman" w:hAnsi="Times New Roman" w:cs="Times New Roman"/>
          <w:i/>
          <w:sz w:val="24"/>
          <w:szCs w:val="24"/>
        </w:rPr>
        <w:t>Smooth</w:t>
      </w:r>
      <w:r w:rsidR="000D2E4F" w:rsidRPr="00FF03F3">
        <w:rPr>
          <w:rFonts w:ascii="Times New Roman" w:hAnsi="Times New Roman" w:cs="Times New Roman"/>
          <w:sz w:val="24"/>
          <w:szCs w:val="24"/>
        </w:rPr>
        <w:t>)</w:t>
      </w:r>
      <w:r w:rsidR="00997C33" w:rsidRPr="00FF03F3">
        <w:rPr>
          <w:rFonts w:ascii="Times New Roman" w:hAnsi="Times New Roman" w:cs="Times New Roman"/>
          <w:i/>
          <w:sz w:val="24"/>
          <w:szCs w:val="24"/>
        </w:rPr>
        <w:t xml:space="preserve"> </w:t>
      </w:r>
      <w:r w:rsidR="00997C33" w:rsidRPr="00FF03F3">
        <w:rPr>
          <w:rFonts w:ascii="Times New Roman" w:hAnsi="Times New Roman" w:cs="Times New Roman"/>
          <w:sz w:val="24"/>
          <w:szCs w:val="24"/>
        </w:rPr>
        <w:t>a única</w:t>
      </w:r>
      <w:r w:rsidR="007C2429" w:rsidRPr="00FF03F3">
        <w:rPr>
          <w:rFonts w:ascii="Times New Roman" w:hAnsi="Times New Roman" w:cs="Times New Roman"/>
          <w:sz w:val="24"/>
          <w:szCs w:val="24"/>
        </w:rPr>
        <w:t xml:space="preserve"> determinante de perdas por </w:t>
      </w:r>
      <w:r w:rsidR="007C2429" w:rsidRPr="00FF03F3">
        <w:rPr>
          <w:rFonts w:ascii="Times New Roman" w:hAnsi="Times New Roman" w:cs="Times New Roman"/>
          <w:i/>
          <w:sz w:val="24"/>
          <w:szCs w:val="24"/>
        </w:rPr>
        <w:t>impairment</w:t>
      </w:r>
      <w:r w:rsidR="007C2429" w:rsidRPr="00FF03F3">
        <w:rPr>
          <w:rFonts w:ascii="Times New Roman" w:hAnsi="Times New Roman" w:cs="Times New Roman"/>
          <w:sz w:val="24"/>
          <w:szCs w:val="24"/>
        </w:rPr>
        <w:t>.</w:t>
      </w:r>
    </w:p>
    <w:p w14:paraId="363A1A48" w14:textId="77777777" w:rsidR="00A40851" w:rsidRPr="00FF03F3" w:rsidRDefault="00D83B8D"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Ainda, segundo</w:t>
      </w:r>
      <w:r w:rsidR="00532BAA" w:rsidRPr="00FF03F3">
        <w:rPr>
          <w:rFonts w:ascii="Times New Roman" w:hAnsi="Times New Roman" w:cs="Times New Roman"/>
          <w:sz w:val="24"/>
          <w:szCs w:val="24"/>
        </w:rPr>
        <w:t xml:space="preserve"> o CPC 01 (R1)</w:t>
      </w:r>
      <w:r w:rsidR="000652B7" w:rsidRPr="00FF03F3">
        <w:rPr>
          <w:rFonts w:ascii="Times New Roman" w:hAnsi="Times New Roman" w:cs="Times New Roman"/>
          <w:sz w:val="24"/>
          <w:szCs w:val="24"/>
        </w:rPr>
        <w:t xml:space="preserve"> (2010)</w:t>
      </w:r>
      <w:r w:rsidR="00532BAA" w:rsidRPr="00FF03F3">
        <w:rPr>
          <w:rFonts w:ascii="Times New Roman" w:hAnsi="Times New Roman" w:cs="Times New Roman"/>
          <w:sz w:val="24"/>
          <w:szCs w:val="24"/>
        </w:rPr>
        <w:t>, o</w:t>
      </w:r>
      <w:r w:rsidR="004A084A" w:rsidRPr="00FF03F3">
        <w:rPr>
          <w:rFonts w:ascii="Times New Roman" w:hAnsi="Times New Roman" w:cs="Times New Roman"/>
          <w:sz w:val="24"/>
          <w:szCs w:val="24"/>
        </w:rPr>
        <w:t xml:space="preserve"> teste de redução ao valor recuperável de ativos deve ser aplicado anualmente</w:t>
      </w:r>
      <w:r w:rsidR="00532BAA" w:rsidRPr="00FF03F3">
        <w:rPr>
          <w:rFonts w:ascii="Times New Roman" w:hAnsi="Times New Roman" w:cs="Times New Roman"/>
          <w:sz w:val="24"/>
          <w:szCs w:val="24"/>
        </w:rPr>
        <w:t>, independente</w:t>
      </w:r>
      <w:r w:rsidR="00A01824" w:rsidRPr="00FF03F3">
        <w:rPr>
          <w:rFonts w:ascii="Times New Roman" w:hAnsi="Times New Roman" w:cs="Times New Roman"/>
          <w:sz w:val="24"/>
          <w:szCs w:val="24"/>
        </w:rPr>
        <w:t>mente</w:t>
      </w:r>
      <w:r w:rsidR="00532BAA" w:rsidRPr="00FF03F3">
        <w:rPr>
          <w:rFonts w:ascii="Times New Roman" w:hAnsi="Times New Roman" w:cs="Times New Roman"/>
          <w:sz w:val="24"/>
          <w:szCs w:val="24"/>
        </w:rPr>
        <w:t xml:space="preserve"> de existir</w:t>
      </w:r>
      <w:r w:rsidR="00A53EAA" w:rsidRPr="00FF03F3">
        <w:rPr>
          <w:rFonts w:ascii="Times New Roman" w:hAnsi="Times New Roman" w:cs="Times New Roman"/>
          <w:sz w:val="24"/>
          <w:szCs w:val="24"/>
        </w:rPr>
        <w:t>em</w:t>
      </w:r>
      <w:r w:rsidR="00532BAA" w:rsidRPr="00FF03F3">
        <w:rPr>
          <w:rFonts w:ascii="Times New Roman" w:hAnsi="Times New Roman" w:cs="Times New Roman"/>
          <w:sz w:val="24"/>
          <w:szCs w:val="24"/>
        </w:rPr>
        <w:t xml:space="preserve"> ou não evidência</w:t>
      </w:r>
      <w:r w:rsidR="00A22F79" w:rsidRPr="00FF03F3">
        <w:rPr>
          <w:rFonts w:ascii="Times New Roman" w:hAnsi="Times New Roman" w:cs="Times New Roman"/>
          <w:sz w:val="24"/>
          <w:szCs w:val="24"/>
        </w:rPr>
        <w:t>s</w:t>
      </w:r>
      <w:r w:rsidR="004A084A" w:rsidRPr="00FF03F3">
        <w:rPr>
          <w:rFonts w:ascii="Times New Roman" w:hAnsi="Times New Roman" w:cs="Times New Roman"/>
          <w:sz w:val="24"/>
          <w:szCs w:val="24"/>
        </w:rPr>
        <w:t xml:space="preserve"> de desvalorização</w:t>
      </w:r>
      <w:r w:rsidR="00532BAA" w:rsidRPr="00FF03F3">
        <w:rPr>
          <w:rFonts w:ascii="Times New Roman" w:hAnsi="Times New Roman" w:cs="Times New Roman"/>
          <w:sz w:val="24"/>
          <w:szCs w:val="24"/>
        </w:rPr>
        <w:t>,</w:t>
      </w:r>
      <w:r w:rsidR="00B64393" w:rsidRPr="00FF03F3">
        <w:rPr>
          <w:rFonts w:ascii="Times New Roman" w:hAnsi="Times New Roman" w:cs="Times New Roman"/>
          <w:sz w:val="24"/>
          <w:szCs w:val="24"/>
        </w:rPr>
        <w:t xml:space="preserve"> nos </w:t>
      </w:r>
      <w:r w:rsidR="004A084A" w:rsidRPr="00FF03F3">
        <w:rPr>
          <w:rFonts w:ascii="Times New Roman" w:hAnsi="Times New Roman" w:cs="Times New Roman"/>
          <w:sz w:val="24"/>
          <w:szCs w:val="24"/>
        </w:rPr>
        <w:t xml:space="preserve">seguintes casos: </w:t>
      </w:r>
      <w:r w:rsidR="00725F86" w:rsidRPr="00FF03F3">
        <w:rPr>
          <w:rFonts w:ascii="Times New Roman" w:hAnsi="Times New Roman" w:cs="Times New Roman"/>
          <w:sz w:val="24"/>
          <w:szCs w:val="24"/>
        </w:rPr>
        <w:t xml:space="preserve">(i) </w:t>
      </w:r>
      <w:r w:rsidR="004A084A" w:rsidRPr="00FF03F3">
        <w:rPr>
          <w:rFonts w:ascii="Times New Roman" w:hAnsi="Times New Roman" w:cs="Times New Roman"/>
          <w:sz w:val="24"/>
          <w:szCs w:val="24"/>
        </w:rPr>
        <w:t>ativo intangível ainda não disponível para uso;</w:t>
      </w:r>
      <w:r w:rsidR="00725F86" w:rsidRPr="00FF03F3">
        <w:rPr>
          <w:rFonts w:ascii="Times New Roman" w:hAnsi="Times New Roman" w:cs="Times New Roman"/>
          <w:sz w:val="24"/>
          <w:szCs w:val="24"/>
        </w:rPr>
        <w:t xml:space="preserve"> (ii)</w:t>
      </w:r>
      <w:r w:rsidR="004A084A" w:rsidRPr="00FF03F3">
        <w:rPr>
          <w:rFonts w:ascii="Times New Roman" w:hAnsi="Times New Roman" w:cs="Times New Roman"/>
          <w:sz w:val="24"/>
          <w:szCs w:val="24"/>
        </w:rPr>
        <w:t xml:space="preserve"> ativo intangível de vida útil indefinida; e </w:t>
      </w:r>
      <w:r w:rsidR="00725F86" w:rsidRPr="00FF03F3">
        <w:rPr>
          <w:rFonts w:ascii="Times New Roman" w:hAnsi="Times New Roman" w:cs="Times New Roman"/>
          <w:sz w:val="24"/>
          <w:szCs w:val="24"/>
        </w:rPr>
        <w:t xml:space="preserve">(iii) </w:t>
      </w:r>
      <w:r w:rsidR="004A084A" w:rsidRPr="00FF03F3">
        <w:rPr>
          <w:rFonts w:ascii="Times New Roman" w:hAnsi="Times New Roman" w:cs="Times New Roman"/>
          <w:sz w:val="24"/>
          <w:szCs w:val="24"/>
        </w:rPr>
        <w:t>ágio</w:t>
      </w:r>
      <w:r w:rsidR="00532BAA" w:rsidRPr="00FF03F3">
        <w:rPr>
          <w:rFonts w:ascii="Times New Roman" w:hAnsi="Times New Roman" w:cs="Times New Roman"/>
          <w:sz w:val="24"/>
          <w:szCs w:val="24"/>
        </w:rPr>
        <w:t xml:space="preserve"> pago</w:t>
      </w:r>
      <w:r w:rsidR="004A084A" w:rsidRPr="00FF03F3">
        <w:rPr>
          <w:rFonts w:ascii="Times New Roman" w:hAnsi="Times New Roman" w:cs="Times New Roman"/>
          <w:sz w:val="24"/>
          <w:szCs w:val="24"/>
        </w:rPr>
        <w:t xml:space="preserve"> por expec</w:t>
      </w:r>
      <w:r w:rsidR="00C23131" w:rsidRPr="00FF03F3">
        <w:rPr>
          <w:rFonts w:ascii="Times New Roman" w:hAnsi="Times New Roman" w:cs="Times New Roman"/>
          <w:sz w:val="24"/>
          <w:szCs w:val="24"/>
        </w:rPr>
        <w:t>tativa de rentabilidade futura</w:t>
      </w:r>
      <w:r w:rsidR="00532BAA" w:rsidRPr="00FF03F3">
        <w:rPr>
          <w:rFonts w:ascii="Times New Roman" w:hAnsi="Times New Roman" w:cs="Times New Roman"/>
          <w:sz w:val="24"/>
          <w:szCs w:val="24"/>
        </w:rPr>
        <w:t>, em uma combinação de negócios.</w:t>
      </w:r>
      <w:r w:rsidR="004161A2" w:rsidRPr="00FF03F3">
        <w:rPr>
          <w:rFonts w:ascii="Times New Roman" w:hAnsi="Times New Roman" w:cs="Times New Roman"/>
          <w:sz w:val="24"/>
          <w:szCs w:val="24"/>
        </w:rPr>
        <w:t xml:space="preserve"> </w:t>
      </w:r>
      <w:r w:rsidR="00A22F79" w:rsidRPr="00FF03F3">
        <w:rPr>
          <w:rFonts w:ascii="Times New Roman" w:hAnsi="Times New Roman" w:cs="Times New Roman"/>
          <w:sz w:val="24"/>
          <w:szCs w:val="24"/>
        </w:rPr>
        <w:t xml:space="preserve">A presente pesquisa tem como foco o último caso, ou seja, o reconhecimento de perdas em ágio decorrente da expectativa de geração de renda futura, também conhecido como </w:t>
      </w:r>
      <w:r w:rsidR="00A22F79" w:rsidRPr="00FF03F3">
        <w:rPr>
          <w:rFonts w:ascii="Times New Roman" w:hAnsi="Times New Roman" w:cs="Times New Roman"/>
          <w:i/>
          <w:sz w:val="24"/>
          <w:szCs w:val="24"/>
        </w:rPr>
        <w:t>goodwill</w:t>
      </w:r>
      <w:r w:rsidR="003C1470" w:rsidRPr="00FF03F3">
        <w:rPr>
          <w:rFonts w:ascii="Times New Roman" w:hAnsi="Times New Roman" w:cs="Times New Roman"/>
          <w:sz w:val="24"/>
          <w:szCs w:val="24"/>
        </w:rPr>
        <w:t>.</w:t>
      </w:r>
    </w:p>
    <w:p w14:paraId="6E0EFC5E" w14:textId="77777777" w:rsidR="00EF4FAD" w:rsidRPr="00FF03F3" w:rsidRDefault="00EF4FAD" w:rsidP="00EF4FAD">
      <w:pPr>
        <w:spacing w:after="0" w:line="240" w:lineRule="auto"/>
        <w:ind w:firstLine="709"/>
        <w:jc w:val="both"/>
        <w:rPr>
          <w:rFonts w:ascii="Times New Roman" w:hAnsi="Times New Roman" w:cs="Times New Roman"/>
          <w:sz w:val="24"/>
          <w:szCs w:val="24"/>
        </w:rPr>
      </w:pPr>
    </w:p>
    <w:p w14:paraId="4FF4958A" w14:textId="77777777" w:rsidR="00A40851" w:rsidRPr="00FF03F3" w:rsidRDefault="00DC2793" w:rsidP="00EF4FAD">
      <w:pPr>
        <w:spacing w:after="0" w:line="240" w:lineRule="auto"/>
        <w:jc w:val="both"/>
        <w:rPr>
          <w:rFonts w:ascii="Times New Roman" w:hAnsi="Times New Roman" w:cs="Times New Roman"/>
          <w:b/>
          <w:i/>
          <w:sz w:val="24"/>
          <w:szCs w:val="24"/>
        </w:rPr>
      </w:pPr>
      <w:r w:rsidRPr="00FF03F3">
        <w:rPr>
          <w:rFonts w:ascii="Times New Roman" w:hAnsi="Times New Roman" w:cs="Times New Roman"/>
          <w:b/>
          <w:sz w:val="24"/>
          <w:szCs w:val="24"/>
        </w:rPr>
        <w:t>2.2</w:t>
      </w:r>
      <w:r w:rsidR="00A40851" w:rsidRPr="00FF03F3">
        <w:rPr>
          <w:rFonts w:ascii="Times New Roman" w:hAnsi="Times New Roman" w:cs="Times New Roman"/>
          <w:b/>
          <w:sz w:val="24"/>
          <w:szCs w:val="24"/>
        </w:rPr>
        <w:t xml:space="preserve"> Combinação de Negócios e </w:t>
      </w:r>
      <w:r w:rsidR="00A40851" w:rsidRPr="00FF03F3">
        <w:rPr>
          <w:rFonts w:ascii="Times New Roman" w:hAnsi="Times New Roman" w:cs="Times New Roman"/>
          <w:b/>
          <w:i/>
          <w:sz w:val="24"/>
          <w:szCs w:val="24"/>
        </w:rPr>
        <w:t>Goodwill</w:t>
      </w:r>
    </w:p>
    <w:p w14:paraId="75199E7B" w14:textId="77777777" w:rsidR="00EF4FAD" w:rsidRPr="003B5709" w:rsidRDefault="00EF4FAD" w:rsidP="003B5709">
      <w:pPr>
        <w:spacing w:after="120" w:line="240" w:lineRule="auto"/>
        <w:jc w:val="both"/>
        <w:rPr>
          <w:rFonts w:ascii="Times New Roman" w:hAnsi="Times New Roman" w:cs="Times New Roman"/>
          <w:b/>
          <w:sz w:val="24"/>
          <w:szCs w:val="24"/>
        </w:rPr>
      </w:pPr>
    </w:p>
    <w:p w14:paraId="72E1BC3B" w14:textId="77777777" w:rsidR="00A40851" w:rsidRPr="00FF03F3" w:rsidRDefault="00A40851"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Uma combinação de negócios pode ser entendida como uma operação ou outro evento através do qual um adquirente obtém o controle de um ou mais negócios, independentemente da forma jurídica da operação</w:t>
      </w:r>
      <w:r w:rsidR="00AA554E" w:rsidRPr="00FF03F3">
        <w:rPr>
          <w:rFonts w:ascii="Times New Roman" w:hAnsi="Times New Roman" w:cs="Times New Roman"/>
          <w:sz w:val="24"/>
          <w:szCs w:val="24"/>
        </w:rPr>
        <w:t xml:space="preserve"> (CPC</w:t>
      </w:r>
      <w:r w:rsidR="00AD42BF" w:rsidRPr="00FF03F3">
        <w:rPr>
          <w:rFonts w:ascii="Times New Roman" w:hAnsi="Times New Roman" w:cs="Times New Roman"/>
          <w:sz w:val="24"/>
          <w:szCs w:val="24"/>
        </w:rPr>
        <w:t>, 2011</w:t>
      </w:r>
      <w:r w:rsidR="00392EE2" w:rsidRPr="00FF03F3">
        <w:rPr>
          <w:rFonts w:ascii="Times New Roman" w:hAnsi="Times New Roman" w:cs="Times New Roman"/>
          <w:sz w:val="24"/>
          <w:szCs w:val="24"/>
        </w:rPr>
        <w:t>)</w:t>
      </w:r>
      <w:r w:rsidRPr="00FF03F3">
        <w:rPr>
          <w:rFonts w:ascii="Times New Roman" w:hAnsi="Times New Roman" w:cs="Times New Roman"/>
          <w:sz w:val="24"/>
          <w:szCs w:val="24"/>
        </w:rPr>
        <w:t>. Na</w:t>
      </w:r>
      <w:r w:rsidR="00B9639D" w:rsidRPr="00FF03F3">
        <w:rPr>
          <w:rFonts w:ascii="Times New Roman" w:hAnsi="Times New Roman" w:cs="Times New Roman"/>
          <w:sz w:val="24"/>
          <w:szCs w:val="24"/>
        </w:rPr>
        <w:t xml:space="preserve"> </w:t>
      </w:r>
      <w:r w:rsidR="00B9639D" w:rsidRPr="008B69E6">
        <w:rPr>
          <w:rFonts w:ascii="Times New Roman" w:hAnsi="Times New Roman" w:cs="Times New Roman"/>
          <w:sz w:val="24"/>
          <w:szCs w:val="24"/>
        </w:rPr>
        <w:t>sua</w:t>
      </w:r>
      <w:r w:rsidR="00B9639D" w:rsidRPr="00FF03F3">
        <w:rPr>
          <w:rFonts w:ascii="Times New Roman" w:hAnsi="Times New Roman" w:cs="Times New Roman"/>
          <w:sz w:val="24"/>
          <w:szCs w:val="24"/>
        </w:rPr>
        <w:t xml:space="preserve"> ocorrência</w:t>
      </w:r>
      <w:r w:rsidRPr="00FF03F3">
        <w:rPr>
          <w:rFonts w:ascii="Times New Roman" w:hAnsi="Times New Roman" w:cs="Times New Roman"/>
          <w:sz w:val="24"/>
          <w:szCs w:val="24"/>
        </w:rPr>
        <w:t>, pode existir diferença entre o valor da contraprestação paga ou a pagar pelo adquirente e o valor justo dos ativos líquidos da adquirida, essa diferença corresponde ao ágio por expectativa de r</w:t>
      </w:r>
      <w:r w:rsidR="00AA554E" w:rsidRPr="00FF03F3">
        <w:rPr>
          <w:rFonts w:ascii="Times New Roman" w:hAnsi="Times New Roman" w:cs="Times New Roman"/>
          <w:sz w:val="24"/>
          <w:szCs w:val="24"/>
        </w:rPr>
        <w:t>entabilidade futura (CPC</w:t>
      </w:r>
      <w:r w:rsidR="00AD42BF" w:rsidRPr="00FF03F3">
        <w:rPr>
          <w:rFonts w:ascii="Times New Roman" w:hAnsi="Times New Roman" w:cs="Times New Roman"/>
          <w:sz w:val="24"/>
          <w:szCs w:val="24"/>
        </w:rPr>
        <w:t>, 2011</w:t>
      </w:r>
      <w:r w:rsidRPr="00FF03F3">
        <w:rPr>
          <w:rFonts w:ascii="Times New Roman" w:hAnsi="Times New Roman" w:cs="Times New Roman"/>
          <w:sz w:val="24"/>
          <w:szCs w:val="24"/>
        </w:rPr>
        <w:t>).</w:t>
      </w:r>
    </w:p>
    <w:p w14:paraId="58FF24D5" w14:textId="77777777" w:rsidR="00A40851" w:rsidRPr="00FF03F3" w:rsidRDefault="00A40851" w:rsidP="00EF4FAD">
      <w:pPr>
        <w:spacing w:after="0" w:line="240" w:lineRule="auto"/>
        <w:ind w:firstLine="709"/>
        <w:jc w:val="both"/>
        <w:rPr>
          <w:rFonts w:ascii="Times New Roman" w:hAnsi="Times New Roman" w:cs="Times New Roman"/>
          <w:color w:val="000000" w:themeColor="text1"/>
          <w:sz w:val="24"/>
          <w:szCs w:val="24"/>
        </w:rPr>
      </w:pPr>
      <w:r w:rsidRPr="00FF03F3">
        <w:rPr>
          <w:rFonts w:ascii="Times New Roman" w:hAnsi="Times New Roman" w:cs="Times New Roman"/>
          <w:color w:val="000000" w:themeColor="text1"/>
          <w:sz w:val="24"/>
          <w:szCs w:val="24"/>
        </w:rPr>
        <w:t>De acordo com o CPC 15 (R1)</w:t>
      </w:r>
      <w:r w:rsidR="00821FC2" w:rsidRPr="00FF03F3">
        <w:rPr>
          <w:rFonts w:ascii="Times New Roman" w:hAnsi="Times New Roman" w:cs="Times New Roman"/>
          <w:color w:val="000000" w:themeColor="text1"/>
          <w:sz w:val="24"/>
          <w:szCs w:val="24"/>
        </w:rPr>
        <w:t xml:space="preserve"> </w:t>
      </w:r>
      <w:r w:rsidR="00821FC2" w:rsidRPr="00FF03F3">
        <w:rPr>
          <w:rFonts w:ascii="Times New Roman" w:hAnsi="Times New Roman" w:cs="Times New Roman"/>
          <w:sz w:val="24"/>
          <w:szCs w:val="24"/>
        </w:rPr>
        <w:t>(2011, p. 21-22)</w:t>
      </w:r>
      <w:r w:rsidRPr="00FF03F3">
        <w:rPr>
          <w:rFonts w:ascii="Times New Roman" w:hAnsi="Times New Roman" w:cs="Times New Roman"/>
          <w:sz w:val="24"/>
          <w:szCs w:val="24"/>
        </w:rPr>
        <w:t>,</w:t>
      </w:r>
      <w:r w:rsidRPr="00FF03F3">
        <w:rPr>
          <w:rFonts w:ascii="Times New Roman" w:hAnsi="Times New Roman" w:cs="Times New Roman"/>
          <w:color w:val="000000" w:themeColor="text1"/>
          <w:sz w:val="24"/>
          <w:szCs w:val="24"/>
        </w:rPr>
        <w:t xml:space="preserve"> o </w:t>
      </w:r>
      <w:r w:rsidRPr="00FF03F3">
        <w:rPr>
          <w:rFonts w:ascii="Times New Roman" w:hAnsi="Times New Roman" w:cs="Times New Roman"/>
          <w:i/>
          <w:color w:val="000000" w:themeColor="text1"/>
          <w:sz w:val="24"/>
          <w:szCs w:val="24"/>
        </w:rPr>
        <w:t>goodwill</w:t>
      </w:r>
      <w:r w:rsidR="00FA3DC6" w:rsidRPr="00FF03F3">
        <w:rPr>
          <w:rFonts w:ascii="Times New Roman" w:hAnsi="Times New Roman" w:cs="Times New Roman"/>
          <w:color w:val="000000" w:themeColor="text1"/>
          <w:sz w:val="24"/>
          <w:szCs w:val="24"/>
        </w:rPr>
        <w:t xml:space="preserve"> </w:t>
      </w:r>
      <w:r w:rsidRPr="00FF03F3">
        <w:rPr>
          <w:rFonts w:ascii="Times New Roman" w:hAnsi="Times New Roman" w:cs="Times New Roman"/>
          <w:color w:val="000000" w:themeColor="text1"/>
          <w:sz w:val="24"/>
          <w:szCs w:val="24"/>
        </w:rPr>
        <w:t>“é um ativo que representa benefícios econômicos futuros resultantes de outros ativos adquiridos em uma combinação de negócios, os quais não são individualmente identificados”</w:t>
      </w:r>
      <w:r w:rsidR="00477536" w:rsidRPr="00FF03F3">
        <w:rPr>
          <w:rFonts w:ascii="Times New Roman" w:hAnsi="Times New Roman" w:cs="Times New Roman"/>
          <w:color w:val="000000" w:themeColor="text1"/>
          <w:sz w:val="24"/>
          <w:szCs w:val="24"/>
        </w:rPr>
        <w:t>. Hendriksen e</w:t>
      </w:r>
      <w:r w:rsidR="00477536" w:rsidRPr="00FF03F3">
        <w:rPr>
          <w:rFonts w:ascii="Times New Roman" w:hAnsi="Times New Roman" w:cs="Times New Roman"/>
          <w:color w:val="FF0000"/>
          <w:sz w:val="24"/>
          <w:szCs w:val="24"/>
        </w:rPr>
        <w:t xml:space="preserve"> </w:t>
      </w:r>
      <w:r w:rsidRPr="00FF03F3">
        <w:rPr>
          <w:rFonts w:ascii="Times New Roman" w:hAnsi="Times New Roman" w:cs="Times New Roman"/>
          <w:color w:val="000000" w:themeColor="text1"/>
          <w:sz w:val="24"/>
          <w:szCs w:val="24"/>
        </w:rPr>
        <w:t xml:space="preserve">Breda </w:t>
      </w:r>
      <w:r w:rsidR="00FA3DC6" w:rsidRPr="00FF03F3">
        <w:rPr>
          <w:rFonts w:ascii="Times New Roman" w:hAnsi="Times New Roman" w:cs="Times New Roman"/>
          <w:color w:val="000000" w:themeColor="text1"/>
          <w:sz w:val="24"/>
          <w:szCs w:val="24"/>
        </w:rPr>
        <w:t>(2009, p. 390) consideram-no</w:t>
      </w:r>
      <w:r w:rsidR="00AA554E" w:rsidRPr="00FF03F3">
        <w:rPr>
          <w:rFonts w:ascii="Times New Roman" w:hAnsi="Times New Roman" w:cs="Times New Roman"/>
          <w:color w:val="000000" w:themeColor="text1"/>
          <w:sz w:val="24"/>
          <w:szCs w:val="24"/>
        </w:rPr>
        <w:t xml:space="preserve"> o “</w:t>
      </w:r>
      <w:r w:rsidRPr="00FF03F3">
        <w:rPr>
          <w:rFonts w:ascii="Times New Roman" w:hAnsi="Times New Roman" w:cs="Times New Roman"/>
          <w:color w:val="000000" w:themeColor="text1"/>
          <w:sz w:val="24"/>
          <w:szCs w:val="24"/>
        </w:rPr>
        <w:t>principal exemplo de um intangível que não possui usos alternativos, não é separável, e cujos benefícios s</w:t>
      </w:r>
      <w:r w:rsidR="00AD42BF" w:rsidRPr="00FF03F3">
        <w:rPr>
          <w:rFonts w:ascii="Times New Roman" w:hAnsi="Times New Roman" w:cs="Times New Roman"/>
          <w:color w:val="000000" w:themeColor="text1"/>
          <w:sz w:val="24"/>
          <w:szCs w:val="24"/>
        </w:rPr>
        <w:t>ão muito incertos”. Adicional</w:t>
      </w:r>
      <w:r w:rsidRPr="00FF03F3">
        <w:rPr>
          <w:rFonts w:ascii="Times New Roman" w:hAnsi="Times New Roman" w:cs="Times New Roman"/>
          <w:color w:val="000000" w:themeColor="text1"/>
          <w:sz w:val="24"/>
          <w:szCs w:val="24"/>
        </w:rPr>
        <w:t xml:space="preserve">mente, conforme Schmidt e Santos (2009, p. 54), “a definição de </w:t>
      </w:r>
      <w:r w:rsidRPr="00FF03F3">
        <w:rPr>
          <w:rFonts w:ascii="Times New Roman" w:hAnsi="Times New Roman" w:cs="Times New Roman"/>
          <w:i/>
          <w:color w:val="000000" w:themeColor="text1"/>
          <w:sz w:val="24"/>
          <w:szCs w:val="24"/>
        </w:rPr>
        <w:t>goodwill</w:t>
      </w:r>
      <w:r w:rsidRPr="00FF03F3">
        <w:rPr>
          <w:rFonts w:ascii="Times New Roman" w:hAnsi="Times New Roman" w:cs="Times New Roman"/>
          <w:color w:val="000000" w:themeColor="text1"/>
          <w:sz w:val="24"/>
          <w:szCs w:val="24"/>
        </w:rPr>
        <w:t>, sua natureza, sua característica de não ser separável do negócio todo e seu tratamento contábil estão entre os objetos de estudo mais difíceis e controvertidos da Teoria da Contabilidade”.</w:t>
      </w:r>
    </w:p>
    <w:p w14:paraId="4F34F3E4" w14:textId="77777777" w:rsidR="00AD42BF" w:rsidRPr="008B69E6" w:rsidRDefault="00AD42BF"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Devido ao importante papel que o </w:t>
      </w:r>
      <w:r w:rsidRPr="00FF03F3">
        <w:rPr>
          <w:rFonts w:ascii="Times New Roman" w:hAnsi="Times New Roman" w:cs="Times New Roman"/>
          <w:i/>
          <w:sz w:val="24"/>
          <w:szCs w:val="24"/>
        </w:rPr>
        <w:t xml:space="preserve">goodwill </w:t>
      </w:r>
      <w:r w:rsidRPr="00FF03F3">
        <w:rPr>
          <w:rFonts w:ascii="Times New Roman" w:hAnsi="Times New Roman" w:cs="Times New Roman"/>
          <w:sz w:val="24"/>
          <w:szCs w:val="24"/>
        </w:rPr>
        <w:t xml:space="preserve">assume no contexto empresarial e ao seu complexo tratamento contábil, cabe, também, abordar aqui a respeito do estudo de Martins e Martins (2015). Os autores analisaram o fato de 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que pode estar subjetivo nas avaliações ou identificado por transações de mercado, sempre ser explicado </w:t>
      </w:r>
      <w:r w:rsidR="00725F86" w:rsidRPr="00FF03F3">
        <w:rPr>
          <w:rFonts w:ascii="Times New Roman" w:hAnsi="Times New Roman" w:cs="Times New Roman"/>
          <w:sz w:val="24"/>
          <w:szCs w:val="24"/>
        </w:rPr>
        <w:t>por meio de</w:t>
      </w:r>
      <w:r w:rsidRPr="00FF03F3">
        <w:rPr>
          <w:rFonts w:ascii="Times New Roman" w:hAnsi="Times New Roman" w:cs="Times New Roman"/>
          <w:sz w:val="24"/>
          <w:szCs w:val="24"/>
        </w:rPr>
        <w:t xml:space="preserve"> sua associação com ativos, enquanto </w:t>
      </w:r>
      <w:r w:rsidR="00200F66" w:rsidRPr="008B69E6">
        <w:rPr>
          <w:rFonts w:ascii="Times New Roman" w:hAnsi="Times New Roman" w:cs="Times New Roman"/>
          <w:sz w:val="24"/>
          <w:szCs w:val="24"/>
        </w:rPr>
        <w:t>essa</w:t>
      </w:r>
      <w:r w:rsidRPr="008B69E6">
        <w:rPr>
          <w:rFonts w:ascii="Times New Roman" w:hAnsi="Times New Roman" w:cs="Times New Roman"/>
          <w:sz w:val="24"/>
          <w:szCs w:val="24"/>
        </w:rPr>
        <w:t xml:space="preserve"> situação pode não ser a real. Nesse sentido, demonstraram que </w:t>
      </w:r>
      <w:r w:rsidR="00200F66" w:rsidRPr="008B69E6">
        <w:rPr>
          <w:rFonts w:ascii="Times New Roman" w:hAnsi="Times New Roman" w:cs="Times New Roman"/>
          <w:sz w:val="24"/>
          <w:szCs w:val="24"/>
        </w:rPr>
        <w:t>esse</w:t>
      </w:r>
      <w:r w:rsidRPr="008B69E6">
        <w:rPr>
          <w:rFonts w:ascii="Times New Roman" w:hAnsi="Times New Roman" w:cs="Times New Roman"/>
          <w:sz w:val="24"/>
          <w:szCs w:val="24"/>
        </w:rPr>
        <w:t xml:space="preserve"> ativo pode também ter origem nos passivos onerosos. </w:t>
      </w:r>
    </w:p>
    <w:p w14:paraId="3D7D5CFA" w14:textId="77777777" w:rsidR="00A40851" w:rsidRPr="008B69E6" w:rsidRDefault="00A40851" w:rsidP="00EF4FAD">
      <w:pPr>
        <w:spacing w:after="0" w:line="240" w:lineRule="auto"/>
        <w:ind w:firstLine="709"/>
        <w:jc w:val="both"/>
        <w:rPr>
          <w:rFonts w:ascii="Times New Roman" w:hAnsi="Times New Roman" w:cs="Times New Roman"/>
          <w:sz w:val="24"/>
          <w:szCs w:val="24"/>
        </w:rPr>
      </w:pPr>
      <w:r w:rsidRPr="008B69E6">
        <w:rPr>
          <w:rFonts w:ascii="Times New Roman" w:hAnsi="Times New Roman" w:cs="Times New Roman"/>
          <w:sz w:val="24"/>
          <w:szCs w:val="24"/>
        </w:rPr>
        <w:t xml:space="preserve">Com </w:t>
      </w:r>
      <w:r w:rsidR="00751FA0" w:rsidRPr="008B69E6">
        <w:rPr>
          <w:rFonts w:ascii="Times New Roman" w:hAnsi="Times New Roman" w:cs="Times New Roman"/>
          <w:sz w:val="24"/>
          <w:szCs w:val="24"/>
        </w:rPr>
        <w:t>relação à</w:t>
      </w:r>
      <w:r w:rsidR="00B20CBE" w:rsidRPr="008B69E6">
        <w:rPr>
          <w:rFonts w:ascii="Times New Roman" w:hAnsi="Times New Roman" w:cs="Times New Roman"/>
          <w:sz w:val="24"/>
          <w:szCs w:val="24"/>
        </w:rPr>
        <w:t xml:space="preserve"> mensuração do </w:t>
      </w:r>
      <w:r w:rsidR="00B20CBE" w:rsidRPr="008B69E6">
        <w:rPr>
          <w:rFonts w:ascii="Times New Roman" w:hAnsi="Times New Roman" w:cs="Times New Roman"/>
          <w:i/>
          <w:sz w:val="24"/>
          <w:szCs w:val="24"/>
        </w:rPr>
        <w:t>goodwill</w:t>
      </w:r>
      <w:r w:rsidR="00A71B7B" w:rsidRPr="008B69E6">
        <w:rPr>
          <w:rFonts w:ascii="Times New Roman" w:hAnsi="Times New Roman" w:cs="Times New Roman"/>
          <w:sz w:val="24"/>
          <w:szCs w:val="24"/>
        </w:rPr>
        <w:t>, retoma-se a já abordad</w:t>
      </w:r>
      <w:r w:rsidRPr="008B69E6">
        <w:rPr>
          <w:rFonts w:ascii="Times New Roman" w:hAnsi="Times New Roman" w:cs="Times New Roman"/>
          <w:sz w:val="24"/>
          <w:szCs w:val="24"/>
        </w:rPr>
        <w:t>a alteração promovida pelo CPC 15 (R1)</w:t>
      </w:r>
      <w:r w:rsidR="00B20CBE" w:rsidRPr="008B69E6">
        <w:rPr>
          <w:rFonts w:ascii="Times New Roman" w:hAnsi="Times New Roman" w:cs="Times New Roman"/>
          <w:sz w:val="24"/>
          <w:szCs w:val="24"/>
        </w:rPr>
        <w:t xml:space="preserve"> </w:t>
      </w:r>
      <w:r w:rsidR="00AD42BF" w:rsidRPr="008B69E6">
        <w:rPr>
          <w:rFonts w:ascii="Times New Roman" w:hAnsi="Times New Roman" w:cs="Times New Roman"/>
          <w:sz w:val="24"/>
          <w:szCs w:val="24"/>
        </w:rPr>
        <w:t>(2011)</w:t>
      </w:r>
      <w:r w:rsidR="00751FA0" w:rsidRPr="008B69E6">
        <w:rPr>
          <w:rFonts w:ascii="Times New Roman" w:hAnsi="Times New Roman" w:cs="Times New Roman"/>
          <w:sz w:val="24"/>
          <w:szCs w:val="24"/>
        </w:rPr>
        <w:t>,</w:t>
      </w:r>
      <w:r w:rsidR="00AD42BF" w:rsidRPr="008B69E6">
        <w:rPr>
          <w:rFonts w:ascii="Times New Roman" w:hAnsi="Times New Roman" w:cs="Times New Roman"/>
          <w:sz w:val="24"/>
          <w:szCs w:val="24"/>
        </w:rPr>
        <w:t xml:space="preserve"> </w:t>
      </w:r>
      <w:r w:rsidRPr="008B69E6">
        <w:rPr>
          <w:rFonts w:ascii="Times New Roman" w:hAnsi="Times New Roman" w:cs="Times New Roman"/>
          <w:sz w:val="24"/>
          <w:szCs w:val="24"/>
        </w:rPr>
        <w:t>que</w:t>
      </w:r>
      <w:r w:rsidR="009756D5" w:rsidRPr="008B69E6">
        <w:rPr>
          <w:rFonts w:ascii="Times New Roman" w:hAnsi="Times New Roman" w:cs="Times New Roman"/>
          <w:sz w:val="24"/>
          <w:szCs w:val="24"/>
        </w:rPr>
        <w:t xml:space="preserve"> revogou a </w:t>
      </w:r>
      <w:r w:rsidRPr="008B69E6">
        <w:rPr>
          <w:rFonts w:ascii="Times New Roman" w:hAnsi="Times New Roman" w:cs="Times New Roman"/>
          <w:sz w:val="24"/>
          <w:szCs w:val="24"/>
        </w:rPr>
        <w:t xml:space="preserve">amortização </w:t>
      </w:r>
      <w:r w:rsidR="00360540" w:rsidRPr="008B69E6">
        <w:rPr>
          <w:rFonts w:ascii="Times New Roman" w:hAnsi="Times New Roman" w:cs="Times New Roman"/>
          <w:sz w:val="24"/>
          <w:szCs w:val="24"/>
        </w:rPr>
        <w:t>desse</w:t>
      </w:r>
      <w:r w:rsidR="00B20CBE" w:rsidRPr="008B69E6">
        <w:rPr>
          <w:rFonts w:ascii="Times New Roman" w:hAnsi="Times New Roman" w:cs="Times New Roman"/>
          <w:sz w:val="24"/>
          <w:szCs w:val="24"/>
        </w:rPr>
        <w:t xml:space="preserve"> ativo </w:t>
      </w:r>
      <w:r w:rsidR="00751FA0" w:rsidRPr="008B69E6">
        <w:rPr>
          <w:rFonts w:ascii="Times New Roman" w:hAnsi="Times New Roman" w:cs="Times New Roman"/>
          <w:sz w:val="24"/>
          <w:szCs w:val="24"/>
        </w:rPr>
        <w:t xml:space="preserve">e estabeleceu que deve </w:t>
      </w:r>
      <w:r w:rsidR="00B20CBE" w:rsidRPr="008B69E6">
        <w:rPr>
          <w:rFonts w:ascii="Times New Roman" w:hAnsi="Times New Roman" w:cs="Times New Roman"/>
          <w:sz w:val="24"/>
          <w:szCs w:val="24"/>
        </w:rPr>
        <w:t>ser aplicado</w:t>
      </w:r>
      <w:r w:rsidRPr="008B69E6">
        <w:rPr>
          <w:rFonts w:ascii="Times New Roman" w:hAnsi="Times New Roman" w:cs="Times New Roman"/>
          <w:sz w:val="24"/>
          <w:szCs w:val="24"/>
        </w:rPr>
        <w:t xml:space="preserve"> o teste de redução ao valor recuperável, no mínimo, anualmente. Assim, caso ocorram </w:t>
      </w:r>
      <w:r w:rsidRPr="008B69E6">
        <w:rPr>
          <w:rFonts w:ascii="Times New Roman" w:hAnsi="Times New Roman" w:cs="Times New Roman"/>
          <w:sz w:val="24"/>
          <w:szCs w:val="24"/>
        </w:rPr>
        <w:lastRenderedPageBreak/>
        <w:t xml:space="preserve">eventos que indiquem uma possível desvalorização do </w:t>
      </w:r>
      <w:r w:rsidRPr="008B69E6">
        <w:rPr>
          <w:rFonts w:ascii="Times New Roman" w:hAnsi="Times New Roman" w:cs="Times New Roman"/>
          <w:i/>
          <w:sz w:val="24"/>
          <w:szCs w:val="24"/>
        </w:rPr>
        <w:t>goodwill</w:t>
      </w:r>
      <w:r w:rsidRPr="008B69E6">
        <w:rPr>
          <w:rFonts w:ascii="Times New Roman" w:hAnsi="Times New Roman" w:cs="Times New Roman"/>
          <w:sz w:val="24"/>
          <w:szCs w:val="24"/>
        </w:rPr>
        <w:t xml:space="preserve">, o teste de redução ao valor recuperável também deve ser realizado. </w:t>
      </w:r>
    </w:p>
    <w:p w14:paraId="0D64B2EC" w14:textId="0136C254" w:rsidR="00A40851" w:rsidRPr="00FF03F3" w:rsidRDefault="005622E3"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Reiman</w:t>
      </w:r>
      <w:r w:rsidR="00775066" w:rsidRPr="00FF03F3">
        <w:rPr>
          <w:rFonts w:ascii="Times New Roman" w:hAnsi="Times New Roman" w:cs="Times New Roman"/>
          <w:sz w:val="24"/>
          <w:szCs w:val="24"/>
        </w:rPr>
        <w:t>n e Schmidt (2010),</w:t>
      </w:r>
      <w:r w:rsidR="00974123" w:rsidRPr="00FF03F3">
        <w:rPr>
          <w:rFonts w:ascii="Times New Roman" w:hAnsi="Times New Roman" w:cs="Times New Roman"/>
          <w:sz w:val="24"/>
          <w:szCs w:val="24"/>
        </w:rPr>
        <w:t xml:space="preserve"> através de seu estudo</w:t>
      </w:r>
      <w:r w:rsidR="005F0456" w:rsidRPr="00FF03F3">
        <w:rPr>
          <w:rFonts w:ascii="Times New Roman" w:hAnsi="Times New Roman" w:cs="Times New Roman"/>
          <w:sz w:val="24"/>
          <w:szCs w:val="24"/>
        </w:rPr>
        <w:t>,</w:t>
      </w:r>
      <w:r w:rsidR="00A40851" w:rsidRPr="00FF03F3">
        <w:rPr>
          <w:rFonts w:ascii="Times New Roman" w:hAnsi="Times New Roman" w:cs="Times New Roman"/>
          <w:sz w:val="24"/>
          <w:szCs w:val="24"/>
        </w:rPr>
        <w:t xml:space="preserve"> evidenciaram o modo de mensurar o </w:t>
      </w:r>
      <w:r w:rsidR="00A40851" w:rsidRPr="00FF03F3">
        <w:rPr>
          <w:rFonts w:ascii="Times New Roman" w:hAnsi="Times New Roman" w:cs="Times New Roman"/>
          <w:i/>
          <w:sz w:val="24"/>
          <w:szCs w:val="24"/>
        </w:rPr>
        <w:t>goodwill</w:t>
      </w:r>
      <w:r w:rsidR="00A40851" w:rsidRPr="00B96F40">
        <w:rPr>
          <w:rFonts w:ascii="Times New Roman" w:hAnsi="Times New Roman" w:cs="Times New Roman"/>
          <w:sz w:val="24"/>
          <w:szCs w:val="24"/>
        </w:rPr>
        <w:t xml:space="preserve"> decorrente de uma combinação de negócios e quais variáveis podem indicar ser necessária a realização de um teste de </w:t>
      </w:r>
      <w:r w:rsidR="00A40851" w:rsidRPr="00B96F40">
        <w:rPr>
          <w:rFonts w:ascii="Times New Roman" w:hAnsi="Times New Roman" w:cs="Times New Roman"/>
          <w:i/>
          <w:sz w:val="24"/>
          <w:szCs w:val="24"/>
        </w:rPr>
        <w:t>impairment</w:t>
      </w:r>
      <w:r w:rsidR="00A40851" w:rsidRPr="00B96F40">
        <w:rPr>
          <w:rFonts w:ascii="Times New Roman" w:hAnsi="Times New Roman" w:cs="Times New Roman"/>
          <w:sz w:val="24"/>
          <w:szCs w:val="24"/>
        </w:rPr>
        <w:t xml:space="preserve"> além do exigido anualmente</w:t>
      </w:r>
      <w:r w:rsidR="00AD42BF" w:rsidRPr="00B96F40">
        <w:rPr>
          <w:rFonts w:ascii="Times New Roman" w:hAnsi="Times New Roman" w:cs="Times New Roman"/>
          <w:sz w:val="24"/>
          <w:szCs w:val="24"/>
        </w:rPr>
        <w:t>. Constataram que existe uma série</w:t>
      </w:r>
      <w:r w:rsidR="00A40851" w:rsidRPr="00B96F40">
        <w:rPr>
          <w:rFonts w:ascii="Times New Roman" w:hAnsi="Times New Roman" w:cs="Times New Roman"/>
          <w:sz w:val="24"/>
          <w:szCs w:val="24"/>
        </w:rPr>
        <w:t xml:space="preserve"> </w:t>
      </w:r>
      <w:r w:rsidR="00AD42BF" w:rsidRPr="00B96F40">
        <w:rPr>
          <w:rFonts w:ascii="Times New Roman" w:hAnsi="Times New Roman" w:cs="Times New Roman"/>
          <w:sz w:val="24"/>
          <w:szCs w:val="24"/>
        </w:rPr>
        <w:t xml:space="preserve">de </w:t>
      </w:r>
      <w:r w:rsidR="00A40851" w:rsidRPr="00B96F40">
        <w:rPr>
          <w:rFonts w:ascii="Times New Roman" w:hAnsi="Times New Roman" w:cs="Times New Roman"/>
          <w:sz w:val="24"/>
          <w:szCs w:val="24"/>
        </w:rPr>
        <w:t>indi</w:t>
      </w:r>
      <w:r w:rsidR="00EE2557" w:rsidRPr="00B96F40">
        <w:rPr>
          <w:rFonts w:ascii="Times New Roman" w:hAnsi="Times New Roman" w:cs="Times New Roman"/>
          <w:sz w:val="24"/>
          <w:szCs w:val="24"/>
        </w:rPr>
        <w:t>cadores externos e internos</w:t>
      </w:r>
      <w:r w:rsidR="006A5C0B" w:rsidRPr="00B96F40">
        <w:rPr>
          <w:rFonts w:ascii="Times New Roman" w:hAnsi="Times New Roman" w:cs="Times New Roman"/>
          <w:sz w:val="24"/>
          <w:szCs w:val="24"/>
        </w:rPr>
        <w:t xml:space="preserve"> que ocorrem </w:t>
      </w:r>
      <w:r w:rsidR="00B03AB3">
        <w:rPr>
          <w:rFonts w:ascii="Times New Roman" w:hAnsi="Times New Roman" w:cs="Times New Roman"/>
          <w:sz w:val="24"/>
          <w:szCs w:val="24"/>
        </w:rPr>
        <w:t>imediatamente</w:t>
      </w:r>
      <w:r w:rsidR="006A5C0B" w:rsidRPr="00B96F40">
        <w:rPr>
          <w:rFonts w:ascii="Times New Roman" w:hAnsi="Times New Roman" w:cs="Times New Roman"/>
          <w:sz w:val="24"/>
          <w:szCs w:val="24"/>
        </w:rPr>
        <w:t xml:space="preserve"> a combinação de negócios </w:t>
      </w:r>
      <w:r w:rsidR="006A5C0B" w:rsidRPr="00FF03F3">
        <w:rPr>
          <w:rFonts w:ascii="Times New Roman" w:hAnsi="Times New Roman" w:cs="Times New Roman"/>
          <w:sz w:val="24"/>
          <w:szCs w:val="24"/>
        </w:rPr>
        <w:t xml:space="preserve">e </w:t>
      </w:r>
      <w:r w:rsidR="00A40851" w:rsidRPr="00FF03F3">
        <w:rPr>
          <w:rFonts w:ascii="Times New Roman" w:hAnsi="Times New Roman" w:cs="Times New Roman"/>
          <w:sz w:val="24"/>
          <w:szCs w:val="24"/>
        </w:rPr>
        <w:t>que podem implicar em uma perda por</w:t>
      </w:r>
      <w:r w:rsidR="00A40851" w:rsidRPr="00FF03F3">
        <w:rPr>
          <w:rFonts w:ascii="Times New Roman" w:hAnsi="Times New Roman" w:cs="Times New Roman"/>
          <w:i/>
          <w:sz w:val="24"/>
          <w:szCs w:val="24"/>
        </w:rPr>
        <w:t xml:space="preserve"> impairment</w:t>
      </w:r>
      <w:r w:rsidR="00A40851" w:rsidRPr="00FF03F3">
        <w:rPr>
          <w:rFonts w:ascii="Times New Roman" w:hAnsi="Times New Roman" w:cs="Times New Roman"/>
          <w:sz w:val="24"/>
          <w:szCs w:val="24"/>
        </w:rPr>
        <w:t xml:space="preserve"> do </w:t>
      </w:r>
      <w:r w:rsidR="00A40851" w:rsidRPr="00FF03F3">
        <w:rPr>
          <w:rFonts w:ascii="Times New Roman" w:hAnsi="Times New Roman" w:cs="Times New Roman"/>
          <w:i/>
          <w:sz w:val="24"/>
          <w:szCs w:val="24"/>
        </w:rPr>
        <w:t>goodwill</w:t>
      </w:r>
      <w:r w:rsidR="00A40851" w:rsidRPr="00FF03F3">
        <w:rPr>
          <w:rFonts w:ascii="Times New Roman" w:hAnsi="Times New Roman" w:cs="Times New Roman"/>
          <w:sz w:val="24"/>
          <w:szCs w:val="24"/>
        </w:rPr>
        <w:t>, sendo a administração a responsável por agir atentamente com relação a</w:t>
      </w:r>
      <w:r w:rsidR="00A40851" w:rsidRPr="008B69E6">
        <w:rPr>
          <w:rFonts w:ascii="Times New Roman" w:hAnsi="Times New Roman" w:cs="Times New Roman"/>
          <w:sz w:val="24"/>
          <w:szCs w:val="24"/>
        </w:rPr>
        <w:t xml:space="preserve"> </w:t>
      </w:r>
      <w:r w:rsidR="00360540" w:rsidRPr="008B69E6">
        <w:rPr>
          <w:rFonts w:ascii="Times New Roman" w:hAnsi="Times New Roman" w:cs="Times New Roman"/>
          <w:sz w:val="24"/>
          <w:szCs w:val="24"/>
        </w:rPr>
        <w:t>esses</w:t>
      </w:r>
      <w:r w:rsidR="00A40851" w:rsidRPr="00FF03F3">
        <w:rPr>
          <w:rFonts w:ascii="Times New Roman" w:hAnsi="Times New Roman" w:cs="Times New Roman"/>
          <w:sz w:val="24"/>
          <w:szCs w:val="24"/>
        </w:rPr>
        <w:t xml:space="preserve"> indicadores, ou com relação a qualquer outro que possa indicar a necessidade de realização do teste de </w:t>
      </w:r>
      <w:r w:rsidR="00A40851" w:rsidRPr="00FF03F3">
        <w:rPr>
          <w:rFonts w:ascii="Times New Roman" w:hAnsi="Times New Roman" w:cs="Times New Roman"/>
          <w:i/>
          <w:sz w:val="24"/>
          <w:szCs w:val="24"/>
        </w:rPr>
        <w:t>impairment</w:t>
      </w:r>
      <w:r w:rsidR="00AD42BF" w:rsidRPr="00FF03F3">
        <w:rPr>
          <w:rFonts w:ascii="Times New Roman" w:hAnsi="Times New Roman" w:cs="Times New Roman"/>
          <w:sz w:val="24"/>
          <w:szCs w:val="24"/>
        </w:rPr>
        <w:t>. Da mesma forma</w:t>
      </w:r>
      <w:r w:rsidR="00A40851" w:rsidRPr="00FF03F3">
        <w:rPr>
          <w:rFonts w:ascii="Times New Roman" w:hAnsi="Times New Roman" w:cs="Times New Roman"/>
          <w:sz w:val="24"/>
          <w:szCs w:val="24"/>
        </w:rPr>
        <w:t>, concluíram ser fundamental investir tempo na segregação da importância paga a mais em uma co</w:t>
      </w:r>
      <w:r w:rsidR="00DF220D">
        <w:rPr>
          <w:rFonts w:ascii="Times New Roman" w:hAnsi="Times New Roman" w:cs="Times New Roman"/>
          <w:sz w:val="24"/>
          <w:szCs w:val="24"/>
        </w:rPr>
        <w:t>mbinação de negócios, visto que</w:t>
      </w:r>
      <w:r w:rsidR="00A40851" w:rsidRPr="00FF03F3">
        <w:rPr>
          <w:rFonts w:ascii="Times New Roman" w:hAnsi="Times New Roman" w:cs="Times New Roman"/>
          <w:sz w:val="24"/>
          <w:szCs w:val="24"/>
        </w:rPr>
        <w:t xml:space="preserve"> qu</w:t>
      </w:r>
      <w:r w:rsidR="00AD42BF" w:rsidRPr="00FF03F3">
        <w:rPr>
          <w:rFonts w:ascii="Times New Roman" w:hAnsi="Times New Roman" w:cs="Times New Roman"/>
          <w:sz w:val="24"/>
          <w:szCs w:val="24"/>
        </w:rPr>
        <w:t>anto menor o valor alocado</w:t>
      </w:r>
      <w:r w:rsidR="00A40851" w:rsidRPr="00FF03F3">
        <w:rPr>
          <w:rFonts w:ascii="Times New Roman" w:hAnsi="Times New Roman" w:cs="Times New Roman"/>
          <w:sz w:val="24"/>
          <w:szCs w:val="24"/>
        </w:rPr>
        <w:t xml:space="preserve"> como </w:t>
      </w:r>
      <w:r w:rsidR="00A40851" w:rsidRPr="00FF03F3">
        <w:rPr>
          <w:rFonts w:ascii="Times New Roman" w:hAnsi="Times New Roman" w:cs="Times New Roman"/>
          <w:i/>
          <w:sz w:val="24"/>
          <w:szCs w:val="24"/>
        </w:rPr>
        <w:t>goodwill</w:t>
      </w:r>
      <w:r w:rsidR="00A40851" w:rsidRPr="00FF03F3">
        <w:rPr>
          <w:rFonts w:ascii="Times New Roman" w:hAnsi="Times New Roman" w:cs="Times New Roman"/>
          <w:sz w:val="24"/>
          <w:szCs w:val="24"/>
        </w:rPr>
        <w:t xml:space="preserve"> menores perdas ou gastos serão</w:t>
      </w:r>
      <w:r w:rsidR="00AD42BF" w:rsidRPr="00FF03F3">
        <w:rPr>
          <w:rFonts w:ascii="Times New Roman" w:hAnsi="Times New Roman" w:cs="Times New Roman"/>
          <w:sz w:val="24"/>
          <w:szCs w:val="24"/>
        </w:rPr>
        <w:t xml:space="preserve"> concretizados.</w:t>
      </w:r>
    </w:p>
    <w:p w14:paraId="6B30C1E0" w14:textId="77777777" w:rsidR="001B132F" w:rsidRPr="00FF03F3" w:rsidRDefault="001B132F" w:rsidP="001B132F">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Santos, Dani e Klann (2015) tiveram como objetivo verificar, no contexto das companhias abertas brasileiras, se a concentração de propriedade interfere na tomada de decisão relacionada ao emprego do teste de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sobre 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e se a publicação de informações acessórias sobre 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e a governança corporativa estão </w:t>
      </w:r>
      <w:r w:rsidRPr="008B69E6">
        <w:rPr>
          <w:rFonts w:ascii="Times New Roman" w:hAnsi="Times New Roman" w:cs="Times New Roman"/>
          <w:sz w:val="24"/>
          <w:szCs w:val="24"/>
        </w:rPr>
        <w:t>associadas a esse</w:t>
      </w:r>
      <w:r w:rsidRPr="00FF03F3">
        <w:rPr>
          <w:rFonts w:ascii="Times New Roman" w:hAnsi="Times New Roman" w:cs="Times New Roman"/>
          <w:color w:val="FF0000"/>
          <w:sz w:val="24"/>
          <w:szCs w:val="24"/>
        </w:rPr>
        <w:t xml:space="preserve"> </w:t>
      </w:r>
      <w:r w:rsidRPr="00FF03F3">
        <w:rPr>
          <w:rFonts w:ascii="Times New Roman" w:hAnsi="Times New Roman" w:cs="Times New Roman"/>
          <w:sz w:val="24"/>
          <w:szCs w:val="24"/>
        </w:rPr>
        <w:t xml:space="preserve">teste. Como resultados, encontraram que a concentração de propriedade não interfere no emprego do teste de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sobre 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assim como, a publicação de informações acessórias relacionadas a </w:t>
      </w:r>
      <w:r w:rsidRPr="008B69E6">
        <w:rPr>
          <w:rFonts w:ascii="Times New Roman" w:hAnsi="Times New Roman" w:cs="Times New Roman"/>
          <w:sz w:val="24"/>
          <w:szCs w:val="24"/>
        </w:rPr>
        <w:t>esse a</w:t>
      </w:r>
      <w:r w:rsidRPr="00FF03F3">
        <w:rPr>
          <w:rFonts w:ascii="Times New Roman" w:hAnsi="Times New Roman" w:cs="Times New Roman"/>
          <w:sz w:val="24"/>
          <w:szCs w:val="24"/>
        </w:rPr>
        <w:t>tivo e a governança corporativa.</w:t>
      </w:r>
    </w:p>
    <w:p w14:paraId="488AACC7" w14:textId="77777777" w:rsidR="00311C94" w:rsidRPr="00FF03F3" w:rsidRDefault="00311C94"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Para fins de aplicação do teste de redução ao valor recuperável, o </w:t>
      </w:r>
      <w:r w:rsidRPr="00FF03F3">
        <w:rPr>
          <w:rFonts w:ascii="Times New Roman" w:hAnsi="Times New Roman" w:cs="Times New Roman"/>
          <w:i/>
          <w:sz w:val="24"/>
          <w:szCs w:val="24"/>
        </w:rPr>
        <w:t xml:space="preserve">goodwill </w:t>
      </w:r>
      <w:r w:rsidRPr="00FF03F3">
        <w:rPr>
          <w:rFonts w:ascii="Times New Roman" w:hAnsi="Times New Roman" w:cs="Times New Roman"/>
          <w:sz w:val="24"/>
          <w:szCs w:val="24"/>
        </w:rPr>
        <w:t>deve, a partir da data da combinação de negócios, ser alocado a cada uma das</w:t>
      </w:r>
      <w:r w:rsidR="00276169" w:rsidRPr="00FF03F3">
        <w:rPr>
          <w:rFonts w:ascii="Times New Roman" w:hAnsi="Times New Roman" w:cs="Times New Roman"/>
          <w:sz w:val="24"/>
          <w:szCs w:val="24"/>
        </w:rPr>
        <w:t xml:space="preserve"> UGCs</w:t>
      </w:r>
      <w:r w:rsidRPr="00FF03F3">
        <w:rPr>
          <w:rFonts w:ascii="Times New Roman" w:hAnsi="Times New Roman" w:cs="Times New Roman"/>
          <w:sz w:val="24"/>
          <w:szCs w:val="24"/>
        </w:rPr>
        <w:t xml:space="preserve"> do adquirente, ou a grupos de </w:t>
      </w:r>
      <w:r w:rsidR="00725F86" w:rsidRPr="00FF03F3">
        <w:rPr>
          <w:rFonts w:ascii="Times New Roman" w:hAnsi="Times New Roman" w:cs="Times New Roman"/>
          <w:sz w:val="24"/>
          <w:szCs w:val="24"/>
        </w:rPr>
        <w:t>UGCs</w:t>
      </w:r>
      <w:r w:rsidRPr="00FF03F3">
        <w:rPr>
          <w:rFonts w:ascii="Times New Roman" w:hAnsi="Times New Roman" w:cs="Times New Roman"/>
          <w:sz w:val="24"/>
          <w:szCs w:val="24"/>
        </w:rPr>
        <w:t>, com os quais estiver relacionado (</w:t>
      </w:r>
      <w:r w:rsidR="00276169" w:rsidRPr="00FF03F3">
        <w:rPr>
          <w:rFonts w:ascii="Times New Roman" w:hAnsi="Times New Roman" w:cs="Times New Roman"/>
          <w:sz w:val="24"/>
          <w:szCs w:val="24"/>
        </w:rPr>
        <w:t>CPC</w:t>
      </w:r>
      <w:r w:rsidRPr="00FF03F3">
        <w:rPr>
          <w:rFonts w:ascii="Times New Roman" w:hAnsi="Times New Roman" w:cs="Times New Roman"/>
          <w:sz w:val="24"/>
          <w:szCs w:val="24"/>
        </w:rPr>
        <w:t xml:space="preserve">, 2010). Ao ser reconhecida perda relativa à UGC (ou seu respectivo grupo) contendo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deve-se, inicialmente, atribuir o valor da perda a </w:t>
      </w:r>
      <w:r w:rsidR="00611DDC" w:rsidRPr="008B69E6">
        <w:rPr>
          <w:rFonts w:ascii="Times New Roman" w:hAnsi="Times New Roman" w:cs="Times New Roman"/>
          <w:sz w:val="24"/>
          <w:szCs w:val="24"/>
        </w:rPr>
        <w:t>esse</w:t>
      </w:r>
      <w:r w:rsidRPr="008B69E6">
        <w:rPr>
          <w:rFonts w:ascii="Times New Roman" w:hAnsi="Times New Roman" w:cs="Times New Roman"/>
          <w:sz w:val="24"/>
          <w:szCs w:val="24"/>
        </w:rPr>
        <w:t xml:space="preserve"> ativo</w:t>
      </w:r>
      <w:r w:rsidR="002E00DE" w:rsidRPr="008B69E6">
        <w:rPr>
          <w:rFonts w:ascii="Times New Roman" w:hAnsi="Times New Roman" w:cs="Times New Roman"/>
          <w:sz w:val="24"/>
          <w:szCs w:val="24"/>
        </w:rPr>
        <w:t xml:space="preserve"> (CPC, 2010)</w:t>
      </w:r>
      <w:r w:rsidRPr="008B69E6">
        <w:rPr>
          <w:rFonts w:ascii="Times New Roman" w:hAnsi="Times New Roman" w:cs="Times New Roman"/>
          <w:sz w:val="24"/>
          <w:szCs w:val="24"/>
        </w:rPr>
        <w:t>.</w:t>
      </w:r>
      <w:r w:rsidRPr="00FF03F3">
        <w:rPr>
          <w:rFonts w:ascii="Times New Roman" w:hAnsi="Times New Roman" w:cs="Times New Roman"/>
          <w:sz w:val="24"/>
          <w:szCs w:val="24"/>
        </w:rPr>
        <w:t xml:space="preserve"> Se após o </w:t>
      </w:r>
      <w:r w:rsidRPr="00FF03F3">
        <w:rPr>
          <w:rFonts w:ascii="Times New Roman" w:hAnsi="Times New Roman" w:cs="Times New Roman"/>
          <w:i/>
          <w:sz w:val="24"/>
          <w:szCs w:val="24"/>
        </w:rPr>
        <w:t xml:space="preserve">goodwill </w:t>
      </w:r>
      <w:r w:rsidRPr="00FF03F3">
        <w:rPr>
          <w:rFonts w:ascii="Times New Roman" w:hAnsi="Times New Roman" w:cs="Times New Roman"/>
          <w:sz w:val="24"/>
          <w:szCs w:val="24"/>
        </w:rPr>
        <w:t xml:space="preserve">zerar houver saldo remanescente de perda, este deve ser alocado proporcionalmente a cada ativo que compõe a UGC (ou grupo de </w:t>
      </w:r>
      <w:r w:rsidR="00725F86" w:rsidRPr="00FF03F3">
        <w:rPr>
          <w:rFonts w:ascii="Times New Roman" w:hAnsi="Times New Roman" w:cs="Times New Roman"/>
          <w:sz w:val="24"/>
          <w:szCs w:val="24"/>
        </w:rPr>
        <w:t>UGCs</w:t>
      </w:r>
      <w:r w:rsidRPr="00FF03F3">
        <w:rPr>
          <w:rFonts w:ascii="Times New Roman" w:hAnsi="Times New Roman" w:cs="Times New Roman"/>
          <w:sz w:val="24"/>
          <w:szCs w:val="24"/>
        </w:rPr>
        <w:t>) (</w:t>
      </w:r>
      <w:r w:rsidR="00276169" w:rsidRPr="00FF03F3">
        <w:rPr>
          <w:rFonts w:ascii="Times New Roman" w:hAnsi="Times New Roman" w:cs="Times New Roman"/>
          <w:sz w:val="24"/>
          <w:szCs w:val="24"/>
        </w:rPr>
        <w:t>CPC</w:t>
      </w:r>
      <w:r w:rsidRPr="00FF03F3">
        <w:rPr>
          <w:rFonts w:ascii="Times New Roman" w:hAnsi="Times New Roman" w:cs="Times New Roman"/>
          <w:sz w:val="24"/>
          <w:szCs w:val="24"/>
        </w:rPr>
        <w:t>, 2010).</w:t>
      </w:r>
    </w:p>
    <w:p w14:paraId="0B13389F" w14:textId="77777777" w:rsidR="005E6D28" w:rsidRPr="00C50E4D" w:rsidRDefault="005071AE" w:rsidP="005E6D28">
      <w:pPr>
        <w:spacing w:after="0" w:line="240" w:lineRule="auto"/>
        <w:ind w:firstLine="709"/>
        <w:jc w:val="both"/>
        <w:rPr>
          <w:rFonts w:ascii="Times New Roman" w:hAnsi="Times New Roman" w:cs="Times New Roman"/>
          <w:sz w:val="24"/>
          <w:szCs w:val="24"/>
        </w:rPr>
      </w:pPr>
      <w:r w:rsidRPr="00C50E4D">
        <w:rPr>
          <w:rFonts w:ascii="Times New Roman" w:hAnsi="Times New Roman" w:cs="Times New Roman"/>
          <w:sz w:val="24"/>
          <w:szCs w:val="24"/>
        </w:rPr>
        <w:t xml:space="preserve">Relacionado a isso, </w:t>
      </w:r>
      <w:r w:rsidR="005E6D28" w:rsidRPr="00C50E4D">
        <w:rPr>
          <w:rFonts w:ascii="Times New Roman" w:hAnsi="Times New Roman" w:cs="Times New Roman"/>
          <w:sz w:val="24"/>
          <w:szCs w:val="24"/>
        </w:rPr>
        <w:t>Zang (2008)</w:t>
      </w:r>
      <w:r w:rsidR="00F10456" w:rsidRPr="00C50E4D">
        <w:rPr>
          <w:rFonts w:ascii="Times New Roman" w:hAnsi="Times New Roman" w:cs="Times New Roman"/>
          <w:sz w:val="24"/>
          <w:szCs w:val="24"/>
        </w:rPr>
        <w:t xml:space="preserve"> </w:t>
      </w:r>
      <w:r w:rsidR="005E6D28" w:rsidRPr="00C50E4D">
        <w:rPr>
          <w:rFonts w:ascii="Times New Roman" w:hAnsi="Times New Roman" w:cs="Times New Roman"/>
          <w:sz w:val="24"/>
          <w:szCs w:val="24"/>
        </w:rPr>
        <w:t xml:space="preserve">traz </w:t>
      </w:r>
      <w:r w:rsidR="00F10456" w:rsidRPr="00C50E4D">
        <w:rPr>
          <w:rFonts w:ascii="Times New Roman" w:hAnsi="Times New Roman" w:cs="Times New Roman"/>
          <w:sz w:val="24"/>
          <w:szCs w:val="24"/>
        </w:rPr>
        <w:t xml:space="preserve">a possibilidade de se utilizar o </w:t>
      </w:r>
      <w:r w:rsidR="00F10456" w:rsidRPr="00C50E4D">
        <w:rPr>
          <w:rFonts w:ascii="Times New Roman" w:hAnsi="Times New Roman" w:cs="Times New Roman"/>
          <w:i/>
          <w:sz w:val="24"/>
          <w:szCs w:val="24"/>
        </w:rPr>
        <w:t>goodwill</w:t>
      </w:r>
      <w:r w:rsidR="00F10456" w:rsidRPr="00C50E4D">
        <w:rPr>
          <w:rFonts w:ascii="Times New Roman" w:hAnsi="Times New Roman" w:cs="Times New Roman"/>
          <w:sz w:val="24"/>
          <w:szCs w:val="24"/>
        </w:rPr>
        <w:t xml:space="preserve"> com vistas a gerenciar resultados por meio da alocação desse ágio para ativos que por essência não o originaram, afetando a representação fidedigna dos relatórios.</w:t>
      </w:r>
      <w:r w:rsidR="005E6D28" w:rsidRPr="00C50E4D">
        <w:rPr>
          <w:rFonts w:ascii="Times New Roman" w:hAnsi="Times New Roman" w:cs="Times New Roman"/>
          <w:sz w:val="24"/>
          <w:szCs w:val="24"/>
        </w:rPr>
        <w:t xml:space="preserve"> </w:t>
      </w:r>
      <w:r w:rsidR="00260DD5" w:rsidRPr="00C50E4D">
        <w:rPr>
          <w:rFonts w:ascii="Times New Roman" w:hAnsi="Times New Roman" w:cs="Times New Roman"/>
          <w:sz w:val="24"/>
          <w:szCs w:val="24"/>
        </w:rPr>
        <w:t xml:space="preserve">Adicionalmente, </w:t>
      </w:r>
      <w:r w:rsidR="005E6D28" w:rsidRPr="00C50E4D">
        <w:rPr>
          <w:rFonts w:ascii="Times New Roman" w:hAnsi="Times New Roman" w:cs="Times New Roman"/>
          <w:sz w:val="24"/>
          <w:szCs w:val="24"/>
        </w:rPr>
        <w:t xml:space="preserve">Vogt </w:t>
      </w:r>
      <w:r w:rsidR="005E6D28" w:rsidRPr="00C50E4D">
        <w:rPr>
          <w:rFonts w:ascii="Times New Roman" w:hAnsi="Times New Roman" w:cs="Times New Roman"/>
          <w:i/>
          <w:sz w:val="24"/>
          <w:szCs w:val="24"/>
        </w:rPr>
        <w:t>et al.</w:t>
      </w:r>
      <w:r w:rsidR="005E6D28" w:rsidRPr="00C50E4D">
        <w:rPr>
          <w:rFonts w:ascii="Times New Roman" w:hAnsi="Times New Roman" w:cs="Times New Roman"/>
          <w:sz w:val="24"/>
          <w:szCs w:val="24"/>
        </w:rPr>
        <w:t xml:space="preserve"> (2016, p. 350) consideram que, </w:t>
      </w:r>
      <w:r w:rsidR="006F1C5A" w:rsidRPr="00C50E4D">
        <w:rPr>
          <w:rFonts w:ascii="Times New Roman" w:hAnsi="Times New Roman" w:cs="Times New Roman"/>
          <w:sz w:val="24"/>
          <w:szCs w:val="24"/>
        </w:rPr>
        <w:t xml:space="preserve">as precauções </w:t>
      </w:r>
      <w:r w:rsidR="005E6D28" w:rsidRPr="00C50E4D">
        <w:rPr>
          <w:rFonts w:ascii="Times New Roman" w:hAnsi="Times New Roman" w:cs="Times New Roman"/>
          <w:sz w:val="24"/>
          <w:szCs w:val="24"/>
        </w:rPr>
        <w:t>para aplicação do teste de</w:t>
      </w:r>
      <w:r w:rsidR="005E6D28" w:rsidRPr="00C50E4D">
        <w:rPr>
          <w:rFonts w:ascii="Times New Roman" w:hAnsi="Times New Roman" w:cs="Times New Roman"/>
          <w:i/>
          <w:sz w:val="24"/>
          <w:szCs w:val="24"/>
        </w:rPr>
        <w:t xml:space="preserve"> impairment</w:t>
      </w:r>
      <w:r w:rsidR="005E6D28" w:rsidRPr="00C50E4D">
        <w:rPr>
          <w:rFonts w:ascii="Times New Roman" w:hAnsi="Times New Roman" w:cs="Times New Roman"/>
          <w:sz w:val="24"/>
          <w:szCs w:val="24"/>
        </w:rPr>
        <w:t xml:space="preserve"> do </w:t>
      </w:r>
      <w:r w:rsidR="005E6D28" w:rsidRPr="00C50E4D">
        <w:rPr>
          <w:rFonts w:ascii="Times New Roman" w:hAnsi="Times New Roman" w:cs="Times New Roman"/>
          <w:i/>
          <w:sz w:val="24"/>
          <w:szCs w:val="24"/>
        </w:rPr>
        <w:t>goodwill</w:t>
      </w:r>
      <w:r w:rsidR="005E6D28" w:rsidRPr="00C50E4D">
        <w:rPr>
          <w:rFonts w:ascii="Times New Roman" w:hAnsi="Times New Roman" w:cs="Times New Roman"/>
          <w:sz w:val="24"/>
          <w:szCs w:val="24"/>
        </w:rPr>
        <w:t xml:space="preserve"> “devem ser maiores do que para outros ativos, já que este é o único ativo não diretamente associado a direitos específicos identificáveis, e não é separável da companhia como um todo”. </w:t>
      </w:r>
    </w:p>
    <w:p w14:paraId="7B6FD592" w14:textId="149E4DFD" w:rsidR="001B132F" w:rsidRPr="00821E40" w:rsidRDefault="00C93B70" w:rsidP="005E6D28">
      <w:pPr>
        <w:spacing w:after="0" w:line="240" w:lineRule="auto"/>
        <w:ind w:firstLine="709"/>
        <w:jc w:val="both"/>
        <w:rPr>
          <w:rFonts w:ascii="Times New Roman" w:hAnsi="Times New Roman" w:cs="Times New Roman"/>
          <w:sz w:val="24"/>
          <w:szCs w:val="24"/>
        </w:rPr>
      </w:pPr>
      <w:r w:rsidRPr="00821E40">
        <w:rPr>
          <w:rFonts w:ascii="Times New Roman" w:hAnsi="Times New Roman" w:cs="Times New Roman"/>
          <w:sz w:val="24"/>
          <w:szCs w:val="24"/>
        </w:rPr>
        <w:t xml:space="preserve">Esses últimos autores buscaram verificar os determinantes do reconhecimento das perdas por </w:t>
      </w:r>
      <w:r w:rsidRPr="00821E40">
        <w:rPr>
          <w:rFonts w:ascii="Times New Roman" w:hAnsi="Times New Roman" w:cs="Times New Roman"/>
          <w:i/>
          <w:sz w:val="24"/>
          <w:szCs w:val="24"/>
        </w:rPr>
        <w:t xml:space="preserve">impairment </w:t>
      </w:r>
      <w:r w:rsidRPr="00821E40">
        <w:rPr>
          <w:rFonts w:ascii="Times New Roman" w:hAnsi="Times New Roman" w:cs="Times New Roman"/>
          <w:sz w:val="24"/>
          <w:szCs w:val="24"/>
        </w:rPr>
        <w:t xml:space="preserve">do </w:t>
      </w:r>
      <w:r w:rsidRPr="00821E40">
        <w:rPr>
          <w:rFonts w:ascii="Times New Roman" w:hAnsi="Times New Roman" w:cs="Times New Roman"/>
          <w:i/>
          <w:sz w:val="24"/>
          <w:szCs w:val="24"/>
        </w:rPr>
        <w:t xml:space="preserve">goodwill </w:t>
      </w:r>
      <w:r w:rsidRPr="00821E40">
        <w:rPr>
          <w:rFonts w:ascii="Times New Roman" w:hAnsi="Times New Roman" w:cs="Times New Roman"/>
          <w:sz w:val="24"/>
          <w:szCs w:val="24"/>
        </w:rPr>
        <w:t>em empresas brasileiras. Assim, encontraram como significativas</w:t>
      </w:r>
      <w:r w:rsidR="00E83BB1" w:rsidRPr="00821E40">
        <w:rPr>
          <w:rFonts w:ascii="Times New Roman" w:hAnsi="Times New Roman" w:cs="Times New Roman"/>
          <w:sz w:val="24"/>
          <w:szCs w:val="24"/>
        </w:rPr>
        <w:t>,</w:t>
      </w:r>
      <w:r w:rsidR="0040513F" w:rsidRPr="00821E40">
        <w:rPr>
          <w:rFonts w:ascii="Times New Roman" w:hAnsi="Times New Roman" w:cs="Times New Roman"/>
          <w:sz w:val="24"/>
          <w:szCs w:val="24"/>
        </w:rPr>
        <w:t xml:space="preserve"> para determinar tais perdas</w:t>
      </w:r>
      <w:r w:rsidR="00E83BB1" w:rsidRPr="00821E40">
        <w:rPr>
          <w:rFonts w:ascii="Times New Roman" w:hAnsi="Times New Roman" w:cs="Times New Roman"/>
          <w:sz w:val="24"/>
          <w:szCs w:val="24"/>
        </w:rPr>
        <w:t>,</w:t>
      </w:r>
      <w:r w:rsidRPr="00821E40">
        <w:rPr>
          <w:rFonts w:ascii="Times New Roman" w:hAnsi="Times New Roman" w:cs="Times New Roman"/>
          <w:sz w:val="24"/>
          <w:szCs w:val="24"/>
        </w:rPr>
        <w:t xml:space="preserve"> as variáveis </w:t>
      </w:r>
      <w:r w:rsidR="00904380" w:rsidRPr="00821E40">
        <w:rPr>
          <w:rFonts w:ascii="Times New Roman" w:hAnsi="Times New Roman" w:cs="Times New Roman"/>
          <w:sz w:val="24"/>
          <w:szCs w:val="24"/>
        </w:rPr>
        <w:t>“</w:t>
      </w:r>
      <w:r w:rsidRPr="00821E40">
        <w:rPr>
          <w:rFonts w:ascii="Times New Roman" w:hAnsi="Times New Roman" w:cs="Times New Roman"/>
          <w:sz w:val="24"/>
          <w:szCs w:val="24"/>
        </w:rPr>
        <w:t>mudança de gestão</w:t>
      </w:r>
      <w:r w:rsidR="00904380" w:rsidRPr="00821E40">
        <w:rPr>
          <w:rFonts w:ascii="Times New Roman" w:hAnsi="Times New Roman" w:cs="Times New Roman"/>
          <w:sz w:val="24"/>
          <w:szCs w:val="24"/>
        </w:rPr>
        <w:t>”</w:t>
      </w:r>
      <w:r w:rsidR="00C50E4D" w:rsidRPr="00821E40">
        <w:rPr>
          <w:rFonts w:ascii="Times New Roman" w:hAnsi="Times New Roman" w:cs="Times New Roman"/>
          <w:sz w:val="24"/>
          <w:szCs w:val="24"/>
        </w:rPr>
        <w:t>,</w:t>
      </w:r>
      <w:r w:rsidRPr="00821E40">
        <w:rPr>
          <w:rFonts w:ascii="Times New Roman" w:hAnsi="Times New Roman" w:cs="Times New Roman"/>
          <w:sz w:val="24"/>
          <w:szCs w:val="24"/>
        </w:rPr>
        <w:t xml:space="preserve"> </w:t>
      </w:r>
      <w:r w:rsidR="00904380" w:rsidRPr="00821E40">
        <w:rPr>
          <w:rFonts w:ascii="Times New Roman" w:hAnsi="Times New Roman" w:cs="Times New Roman"/>
          <w:sz w:val="24"/>
          <w:szCs w:val="24"/>
        </w:rPr>
        <w:t>“</w:t>
      </w:r>
      <w:r w:rsidRPr="00821E40">
        <w:rPr>
          <w:rFonts w:ascii="Times New Roman" w:hAnsi="Times New Roman" w:cs="Times New Roman"/>
          <w:i/>
          <w:sz w:val="24"/>
          <w:szCs w:val="24"/>
        </w:rPr>
        <w:t>book</w:t>
      </w:r>
      <w:r w:rsidRPr="00821E40">
        <w:rPr>
          <w:rFonts w:ascii="Times New Roman" w:hAnsi="Times New Roman" w:cs="Times New Roman"/>
          <w:sz w:val="24"/>
          <w:szCs w:val="24"/>
        </w:rPr>
        <w:t>-</w:t>
      </w:r>
      <w:r w:rsidRPr="00821E40">
        <w:rPr>
          <w:rFonts w:ascii="Times New Roman" w:hAnsi="Times New Roman" w:cs="Times New Roman"/>
          <w:i/>
          <w:sz w:val="24"/>
          <w:szCs w:val="24"/>
        </w:rPr>
        <w:t>to</w:t>
      </w:r>
      <w:r w:rsidRPr="00821E40">
        <w:rPr>
          <w:rFonts w:ascii="Times New Roman" w:hAnsi="Times New Roman" w:cs="Times New Roman"/>
          <w:sz w:val="24"/>
          <w:szCs w:val="24"/>
        </w:rPr>
        <w:t>-</w:t>
      </w:r>
      <w:r w:rsidRPr="00821E40">
        <w:rPr>
          <w:rFonts w:ascii="Times New Roman" w:hAnsi="Times New Roman" w:cs="Times New Roman"/>
          <w:i/>
          <w:sz w:val="24"/>
          <w:szCs w:val="24"/>
        </w:rPr>
        <w:t>market</w:t>
      </w:r>
      <w:r w:rsidR="00904380" w:rsidRPr="00821E40">
        <w:rPr>
          <w:rFonts w:ascii="Times New Roman" w:hAnsi="Times New Roman" w:cs="Times New Roman"/>
          <w:sz w:val="24"/>
          <w:szCs w:val="24"/>
        </w:rPr>
        <w:t>”</w:t>
      </w:r>
      <w:r w:rsidRPr="00821E40">
        <w:rPr>
          <w:rFonts w:ascii="Times New Roman" w:hAnsi="Times New Roman" w:cs="Times New Roman"/>
          <w:sz w:val="24"/>
          <w:szCs w:val="24"/>
        </w:rPr>
        <w:t xml:space="preserve"> (que compara o valor patr</w:t>
      </w:r>
      <w:r w:rsidR="00C50E4D" w:rsidRPr="00821E40">
        <w:rPr>
          <w:rFonts w:ascii="Times New Roman" w:hAnsi="Times New Roman" w:cs="Times New Roman"/>
          <w:sz w:val="24"/>
          <w:szCs w:val="24"/>
        </w:rPr>
        <w:t>imonial com o valor de mercado),</w:t>
      </w:r>
      <w:r w:rsidRPr="00821E40">
        <w:rPr>
          <w:rFonts w:ascii="Times New Roman" w:hAnsi="Times New Roman" w:cs="Times New Roman"/>
          <w:sz w:val="24"/>
          <w:szCs w:val="24"/>
        </w:rPr>
        <w:t xml:space="preserve"> </w:t>
      </w:r>
      <w:r w:rsidR="00904380" w:rsidRPr="00821E40">
        <w:rPr>
          <w:rFonts w:ascii="Times New Roman" w:hAnsi="Times New Roman" w:cs="Times New Roman"/>
          <w:sz w:val="24"/>
          <w:szCs w:val="24"/>
        </w:rPr>
        <w:t>“</w:t>
      </w:r>
      <w:r w:rsidR="009A19E3" w:rsidRPr="00821E40">
        <w:rPr>
          <w:rFonts w:ascii="Times New Roman" w:hAnsi="Times New Roman" w:cs="Times New Roman"/>
          <w:sz w:val="24"/>
          <w:szCs w:val="24"/>
        </w:rPr>
        <w:t>quantidade de unidades geradoras de caixa</w:t>
      </w:r>
      <w:r w:rsidR="00904380" w:rsidRPr="00821E40">
        <w:rPr>
          <w:rFonts w:ascii="Times New Roman" w:hAnsi="Times New Roman" w:cs="Times New Roman"/>
          <w:sz w:val="24"/>
          <w:szCs w:val="24"/>
        </w:rPr>
        <w:t>”</w:t>
      </w:r>
      <w:r w:rsidR="00C50E4D" w:rsidRPr="00821E40">
        <w:rPr>
          <w:rFonts w:ascii="Times New Roman" w:hAnsi="Times New Roman" w:cs="Times New Roman"/>
          <w:sz w:val="24"/>
          <w:szCs w:val="24"/>
        </w:rPr>
        <w:t>,</w:t>
      </w:r>
      <w:r w:rsidR="009A19E3" w:rsidRPr="00821E40">
        <w:rPr>
          <w:rFonts w:ascii="Times New Roman" w:hAnsi="Times New Roman" w:cs="Times New Roman"/>
          <w:sz w:val="24"/>
          <w:szCs w:val="24"/>
        </w:rPr>
        <w:t xml:space="preserve"> </w:t>
      </w:r>
      <w:r w:rsidR="00904380" w:rsidRPr="00821E40">
        <w:rPr>
          <w:rFonts w:ascii="Times New Roman" w:hAnsi="Times New Roman" w:cs="Times New Roman"/>
          <w:sz w:val="24"/>
          <w:szCs w:val="24"/>
        </w:rPr>
        <w:t>“</w:t>
      </w:r>
      <w:r w:rsidR="009A19E3" w:rsidRPr="00821E40">
        <w:rPr>
          <w:rFonts w:ascii="Times New Roman" w:hAnsi="Times New Roman" w:cs="Times New Roman"/>
          <w:sz w:val="24"/>
          <w:szCs w:val="24"/>
        </w:rPr>
        <w:t>variação no retorno sobre ativos</w:t>
      </w:r>
      <w:r w:rsidR="00904380" w:rsidRPr="00821E40">
        <w:rPr>
          <w:rFonts w:ascii="Times New Roman" w:hAnsi="Times New Roman" w:cs="Times New Roman"/>
          <w:sz w:val="24"/>
          <w:szCs w:val="24"/>
        </w:rPr>
        <w:t>”</w:t>
      </w:r>
      <w:r w:rsidR="00E83BB1" w:rsidRPr="00821E40">
        <w:rPr>
          <w:rFonts w:ascii="Times New Roman" w:hAnsi="Times New Roman" w:cs="Times New Roman"/>
          <w:sz w:val="24"/>
          <w:szCs w:val="24"/>
        </w:rPr>
        <w:t xml:space="preserve"> e</w:t>
      </w:r>
      <w:r w:rsidR="009A19E3" w:rsidRPr="00821E40">
        <w:rPr>
          <w:rFonts w:ascii="Times New Roman" w:hAnsi="Times New Roman" w:cs="Times New Roman"/>
          <w:sz w:val="24"/>
          <w:szCs w:val="24"/>
        </w:rPr>
        <w:t xml:space="preserve"> </w:t>
      </w:r>
      <w:r w:rsidR="00904380" w:rsidRPr="00821E40">
        <w:rPr>
          <w:rFonts w:ascii="Times New Roman" w:hAnsi="Times New Roman" w:cs="Times New Roman"/>
          <w:sz w:val="24"/>
          <w:szCs w:val="24"/>
        </w:rPr>
        <w:t>“</w:t>
      </w:r>
      <w:r w:rsidR="009A19E3" w:rsidRPr="00821E40">
        <w:rPr>
          <w:rFonts w:ascii="Times New Roman" w:hAnsi="Times New Roman" w:cs="Times New Roman"/>
          <w:i/>
          <w:sz w:val="24"/>
          <w:szCs w:val="24"/>
        </w:rPr>
        <w:t>goodwill</w:t>
      </w:r>
      <w:r w:rsidR="00904380" w:rsidRPr="00821E40">
        <w:rPr>
          <w:rFonts w:ascii="Times New Roman" w:hAnsi="Times New Roman" w:cs="Times New Roman"/>
          <w:sz w:val="24"/>
          <w:szCs w:val="24"/>
        </w:rPr>
        <w:t>”</w:t>
      </w:r>
      <w:r w:rsidR="009A19E3" w:rsidRPr="00821E40">
        <w:rPr>
          <w:rFonts w:ascii="Times New Roman" w:hAnsi="Times New Roman" w:cs="Times New Roman"/>
          <w:sz w:val="24"/>
          <w:szCs w:val="24"/>
        </w:rPr>
        <w:t xml:space="preserve">. </w:t>
      </w:r>
      <w:r w:rsidR="005C2C4F" w:rsidRPr="00821E40">
        <w:rPr>
          <w:rFonts w:ascii="Times New Roman" w:hAnsi="Times New Roman" w:cs="Times New Roman"/>
          <w:sz w:val="24"/>
          <w:szCs w:val="24"/>
        </w:rPr>
        <w:t>Dessa maneira</w:t>
      </w:r>
      <w:r w:rsidR="009A19E3" w:rsidRPr="00821E40">
        <w:rPr>
          <w:rFonts w:ascii="Times New Roman" w:hAnsi="Times New Roman" w:cs="Times New Roman"/>
          <w:sz w:val="24"/>
          <w:szCs w:val="24"/>
        </w:rPr>
        <w:t xml:space="preserve">, Vogt </w:t>
      </w:r>
      <w:r w:rsidR="009A19E3" w:rsidRPr="00821E40">
        <w:rPr>
          <w:rFonts w:ascii="Times New Roman" w:hAnsi="Times New Roman" w:cs="Times New Roman"/>
          <w:i/>
          <w:sz w:val="24"/>
          <w:szCs w:val="24"/>
        </w:rPr>
        <w:t xml:space="preserve">et al. </w:t>
      </w:r>
      <w:r w:rsidR="009A19E3" w:rsidRPr="00821E40">
        <w:rPr>
          <w:rFonts w:ascii="Times New Roman" w:hAnsi="Times New Roman" w:cs="Times New Roman"/>
          <w:sz w:val="24"/>
          <w:szCs w:val="24"/>
        </w:rPr>
        <w:t xml:space="preserve">(2016) apontam que existem indícios de que as empresas estudadas por eles usaram as perdas por </w:t>
      </w:r>
      <w:r w:rsidR="009A19E3" w:rsidRPr="00821E40">
        <w:rPr>
          <w:rFonts w:ascii="Times New Roman" w:hAnsi="Times New Roman" w:cs="Times New Roman"/>
          <w:i/>
          <w:sz w:val="24"/>
          <w:szCs w:val="24"/>
        </w:rPr>
        <w:t>impairment</w:t>
      </w:r>
      <w:r w:rsidR="009A19E3" w:rsidRPr="00821E40">
        <w:rPr>
          <w:rFonts w:ascii="Times New Roman" w:hAnsi="Times New Roman" w:cs="Times New Roman"/>
          <w:sz w:val="24"/>
          <w:szCs w:val="24"/>
        </w:rPr>
        <w:t xml:space="preserve"> do </w:t>
      </w:r>
      <w:r w:rsidR="009A19E3" w:rsidRPr="00821E40">
        <w:rPr>
          <w:rFonts w:ascii="Times New Roman" w:hAnsi="Times New Roman" w:cs="Times New Roman"/>
          <w:i/>
          <w:sz w:val="24"/>
          <w:szCs w:val="24"/>
        </w:rPr>
        <w:t>goodwill</w:t>
      </w:r>
      <w:r w:rsidR="009A19E3" w:rsidRPr="00821E40">
        <w:rPr>
          <w:rFonts w:ascii="Times New Roman" w:hAnsi="Times New Roman" w:cs="Times New Roman"/>
          <w:sz w:val="24"/>
          <w:szCs w:val="24"/>
        </w:rPr>
        <w:t xml:space="preserve"> </w:t>
      </w:r>
      <w:r w:rsidR="00E83BB1" w:rsidRPr="00821E40">
        <w:rPr>
          <w:rFonts w:ascii="Times New Roman" w:hAnsi="Times New Roman" w:cs="Times New Roman"/>
          <w:sz w:val="24"/>
          <w:szCs w:val="24"/>
        </w:rPr>
        <w:t>não apenas para reduzir seus ativos aos valores recuperáveis, mas, também, para alcançar resulta</w:t>
      </w:r>
      <w:r w:rsidR="005C2C4F" w:rsidRPr="00821E40">
        <w:rPr>
          <w:rFonts w:ascii="Times New Roman" w:hAnsi="Times New Roman" w:cs="Times New Roman"/>
          <w:sz w:val="24"/>
          <w:szCs w:val="24"/>
        </w:rPr>
        <w:t xml:space="preserve">dos harmônicos com os anseios </w:t>
      </w:r>
      <w:r w:rsidR="00E83BB1" w:rsidRPr="00821E40">
        <w:rPr>
          <w:rFonts w:ascii="Times New Roman" w:hAnsi="Times New Roman" w:cs="Times New Roman"/>
          <w:sz w:val="24"/>
          <w:szCs w:val="24"/>
        </w:rPr>
        <w:t>dos gestores.</w:t>
      </w:r>
      <w:r w:rsidR="009A19E3" w:rsidRPr="00821E40">
        <w:rPr>
          <w:rFonts w:ascii="Times New Roman" w:hAnsi="Times New Roman" w:cs="Times New Roman"/>
          <w:sz w:val="24"/>
          <w:szCs w:val="24"/>
        </w:rPr>
        <w:t xml:space="preserve"> </w:t>
      </w:r>
    </w:p>
    <w:p w14:paraId="0C612985" w14:textId="77777777" w:rsidR="00C93B70" w:rsidRPr="00FF03F3" w:rsidRDefault="00C93B70" w:rsidP="00C93B70">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Na es</w:t>
      </w:r>
      <w:r w:rsidR="00F46768">
        <w:rPr>
          <w:rFonts w:ascii="Times New Roman" w:hAnsi="Times New Roman" w:cs="Times New Roman"/>
          <w:sz w:val="24"/>
          <w:szCs w:val="24"/>
        </w:rPr>
        <w:t>fera internacional, Abughazaleh, Al-Hares e Roberts</w:t>
      </w:r>
      <w:r w:rsidR="00F46768" w:rsidRPr="00FF03F3">
        <w:rPr>
          <w:rFonts w:ascii="Times New Roman" w:hAnsi="Times New Roman" w:cs="Times New Roman"/>
          <w:sz w:val="24"/>
          <w:szCs w:val="24"/>
        </w:rPr>
        <w:t xml:space="preserve"> </w:t>
      </w:r>
      <w:r w:rsidRPr="00FF03F3">
        <w:rPr>
          <w:rFonts w:ascii="Times New Roman" w:hAnsi="Times New Roman" w:cs="Times New Roman"/>
          <w:sz w:val="24"/>
          <w:szCs w:val="24"/>
        </w:rPr>
        <w:t xml:space="preserve">(2011) analisaram o uso do poder discricionário pelos gestores na determinação das perdas por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após a adoção obrigatória da IFRS 3. Para tal, examinaram os determinantes </w:t>
      </w:r>
      <w:r w:rsidRPr="008B69E6">
        <w:rPr>
          <w:rFonts w:ascii="Times New Roman" w:hAnsi="Times New Roman" w:cs="Times New Roman"/>
          <w:sz w:val="24"/>
          <w:szCs w:val="24"/>
        </w:rPr>
        <w:t xml:space="preserve">dessas </w:t>
      </w:r>
      <w:r w:rsidRPr="00FF03F3">
        <w:rPr>
          <w:rFonts w:ascii="Times New Roman" w:hAnsi="Times New Roman" w:cs="Times New Roman"/>
          <w:sz w:val="24"/>
          <w:szCs w:val="24"/>
        </w:rPr>
        <w:t>perdas no Reino Unido, encontrando como resultados que, com relação às perdas por</w:t>
      </w:r>
      <w:r w:rsidRPr="00FF03F3">
        <w:rPr>
          <w:rFonts w:ascii="Times New Roman" w:hAnsi="Times New Roman" w:cs="Times New Roman"/>
          <w:i/>
          <w:sz w:val="24"/>
          <w:szCs w:val="24"/>
        </w:rPr>
        <w:t xml:space="preserve"> 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a variável “</w:t>
      </w:r>
      <w:r w:rsidRPr="00FF03F3">
        <w:rPr>
          <w:rFonts w:ascii="Times New Roman" w:hAnsi="Times New Roman" w:cs="Times New Roman"/>
          <w:i/>
          <w:sz w:val="24"/>
          <w:szCs w:val="24"/>
        </w:rPr>
        <w:t>b</w:t>
      </w:r>
      <w:r w:rsidR="002B0DD8" w:rsidRPr="00FF03F3">
        <w:rPr>
          <w:rFonts w:ascii="Times New Roman" w:hAnsi="Times New Roman" w:cs="Times New Roman"/>
          <w:i/>
          <w:sz w:val="24"/>
          <w:szCs w:val="24"/>
        </w:rPr>
        <w:t>ook-to-</w:t>
      </w:r>
      <w:r w:rsidRPr="00FF03F3">
        <w:rPr>
          <w:rFonts w:ascii="Times New Roman" w:hAnsi="Times New Roman" w:cs="Times New Roman"/>
          <w:i/>
          <w:sz w:val="24"/>
          <w:szCs w:val="24"/>
        </w:rPr>
        <w:t>market</w:t>
      </w:r>
      <w:r w:rsidR="00F81F60" w:rsidRPr="00FF03F3">
        <w:rPr>
          <w:rFonts w:ascii="Times New Roman" w:hAnsi="Times New Roman" w:cs="Times New Roman"/>
          <w:sz w:val="24"/>
          <w:szCs w:val="24"/>
        </w:rPr>
        <w:t>”</w:t>
      </w:r>
      <w:r w:rsidRPr="00FF03F3">
        <w:rPr>
          <w:rFonts w:ascii="Times New Roman" w:hAnsi="Times New Roman" w:cs="Times New Roman"/>
          <w:sz w:val="24"/>
          <w:szCs w:val="24"/>
        </w:rPr>
        <w:t xml:space="preserve"> se mostrou significativa e positiva, ao passo que as variáveis “variação do fluxo de caixa operacional” e “retorno sobre o ativo” se mostraram significativamente negativas. Além disso, o “valor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se mostrou insignificante e positivo; a UGC se mostrou insignificante e positiva; e a “variação do </w:t>
      </w:r>
      <w:r w:rsidRPr="00FF03F3">
        <w:rPr>
          <w:rFonts w:ascii="Times New Roman" w:hAnsi="Times New Roman" w:cs="Times New Roman"/>
          <w:i/>
          <w:sz w:val="24"/>
          <w:szCs w:val="24"/>
        </w:rPr>
        <w:t>turnover</w:t>
      </w:r>
      <w:r w:rsidRPr="00FF03F3">
        <w:rPr>
          <w:rFonts w:ascii="Times New Roman" w:hAnsi="Times New Roman" w:cs="Times New Roman"/>
          <w:sz w:val="24"/>
          <w:szCs w:val="24"/>
        </w:rPr>
        <w:t>”</w:t>
      </w:r>
      <w:r w:rsidRPr="00FF03F3">
        <w:rPr>
          <w:rFonts w:ascii="Times New Roman" w:hAnsi="Times New Roman" w:cs="Times New Roman"/>
          <w:i/>
          <w:sz w:val="24"/>
          <w:szCs w:val="24"/>
        </w:rPr>
        <w:t xml:space="preserve"> </w:t>
      </w:r>
      <w:r w:rsidRPr="00FF03F3">
        <w:rPr>
          <w:rFonts w:ascii="Times New Roman" w:hAnsi="Times New Roman" w:cs="Times New Roman"/>
          <w:sz w:val="24"/>
          <w:szCs w:val="24"/>
        </w:rPr>
        <w:t xml:space="preserve">se mostrou insignificante e positiva. Ademais, verificaram o efeito do </w:t>
      </w:r>
      <w:r w:rsidR="009D3AAE" w:rsidRPr="00FF03F3">
        <w:rPr>
          <w:rFonts w:ascii="Times New Roman" w:hAnsi="Times New Roman" w:cs="Times New Roman"/>
          <w:sz w:val="24"/>
          <w:szCs w:val="24"/>
        </w:rPr>
        <w:t>“</w:t>
      </w:r>
      <w:r w:rsidRPr="00FF03F3">
        <w:rPr>
          <w:rFonts w:ascii="Times New Roman" w:hAnsi="Times New Roman" w:cs="Times New Roman"/>
          <w:i/>
          <w:sz w:val="24"/>
          <w:szCs w:val="24"/>
        </w:rPr>
        <w:t>big bath</w:t>
      </w:r>
      <w:r w:rsidR="009D3AAE" w:rsidRPr="00FF03F3">
        <w:rPr>
          <w:rFonts w:ascii="Times New Roman" w:hAnsi="Times New Roman" w:cs="Times New Roman"/>
          <w:sz w:val="24"/>
          <w:szCs w:val="24"/>
        </w:rPr>
        <w:t>”</w:t>
      </w:r>
      <w:r w:rsidRPr="00FF03F3">
        <w:rPr>
          <w:rFonts w:ascii="Times New Roman" w:hAnsi="Times New Roman" w:cs="Times New Roman"/>
          <w:i/>
          <w:sz w:val="24"/>
          <w:szCs w:val="24"/>
        </w:rPr>
        <w:t xml:space="preserve"> </w:t>
      </w:r>
      <w:r w:rsidRPr="00FF03F3">
        <w:rPr>
          <w:rFonts w:ascii="Times New Roman" w:hAnsi="Times New Roman" w:cs="Times New Roman"/>
          <w:sz w:val="24"/>
          <w:szCs w:val="24"/>
        </w:rPr>
        <w:t>sobre o reconhecimento, que se mostrou significativo e negativo.</w:t>
      </w:r>
    </w:p>
    <w:p w14:paraId="068280F4" w14:textId="77777777" w:rsidR="00C93B70" w:rsidRPr="00FF03F3" w:rsidRDefault="00C93B70" w:rsidP="00C93B70">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lastRenderedPageBreak/>
        <w:t xml:space="preserve">A partir de seu estudo, Zang (2008) examinou se os gestores usam, de forma estratégica, o poder discricionário na determinação das perdas por </w:t>
      </w:r>
      <w:r w:rsidRPr="00FF03F3">
        <w:rPr>
          <w:rFonts w:ascii="Times New Roman" w:hAnsi="Times New Roman" w:cs="Times New Roman"/>
          <w:i/>
          <w:sz w:val="24"/>
          <w:szCs w:val="24"/>
        </w:rPr>
        <w:t xml:space="preserve">impairment </w:t>
      </w:r>
      <w:r w:rsidRPr="00FF03F3">
        <w:rPr>
          <w:rFonts w:ascii="Times New Roman" w:hAnsi="Times New Roman" w:cs="Times New Roman"/>
          <w:sz w:val="24"/>
          <w:szCs w:val="24"/>
        </w:rPr>
        <w:t xml:space="preserve">do </w:t>
      </w:r>
      <w:r w:rsidRPr="00FF03F3">
        <w:rPr>
          <w:rFonts w:ascii="Times New Roman" w:hAnsi="Times New Roman" w:cs="Times New Roman"/>
          <w:i/>
          <w:sz w:val="24"/>
          <w:szCs w:val="24"/>
        </w:rPr>
        <w:t xml:space="preserve">goodwill. </w:t>
      </w:r>
      <w:r w:rsidRPr="00FF03F3">
        <w:rPr>
          <w:rFonts w:ascii="Times New Roman" w:hAnsi="Times New Roman" w:cs="Times New Roman"/>
          <w:sz w:val="24"/>
          <w:szCs w:val="24"/>
        </w:rPr>
        <w:t xml:space="preserve">Dentre os resultados obtidos, identificou uma relação significativa e negativa entre a </w:t>
      </w:r>
      <w:r w:rsidR="009D3AAE" w:rsidRPr="00FF03F3">
        <w:rPr>
          <w:rFonts w:ascii="Times New Roman" w:hAnsi="Times New Roman" w:cs="Times New Roman"/>
          <w:sz w:val="24"/>
          <w:szCs w:val="24"/>
        </w:rPr>
        <w:t>“</w:t>
      </w:r>
      <w:r w:rsidRPr="00FF03F3">
        <w:rPr>
          <w:rFonts w:ascii="Times New Roman" w:hAnsi="Times New Roman" w:cs="Times New Roman"/>
          <w:sz w:val="24"/>
          <w:szCs w:val="24"/>
        </w:rPr>
        <w:t>alavancagem financeira</w:t>
      </w:r>
      <w:r w:rsidR="009D3AAE" w:rsidRPr="00FF03F3">
        <w:rPr>
          <w:rFonts w:ascii="Times New Roman" w:hAnsi="Times New Roman" w:cs="Times New Roman"/>
          <w:sz w:val="24"/>
          <w:szCs w:val="24"/>
        </w:rPr>
        <w:t>”</w:t>
      </w:r>
      <w:r w:rsidRPr="00FF03F3">
        <w:rPr>
          <w:rFonts w:ascii="Times New Roman" w:hAnsi="Times New Roman" w:cs="Times New Roman"/>
          <w:sz w:val="24"/>
          <w:szCs w:val="24"/>
        </w:rPr>
        <w:t xml:space="preserve"> e </w:t>
      </w:r>
      <w:r w:rsidR="009D3AAE" w:rsidRPr="00FF03F3">
        <w:rPr>
          <w:rFonts w:ascii="Times New Roman" w:hAnsi="Times New Roman" w:cs="Times New Roman"/>
          <w:sz w:val="24"/>
          <w:szCs w:val="24"/>
        </w:rPr>
        <w:t>t</w:t>
      </w:r>
      <w:r w:rsidRPr="00FF03F3">
        <w:rPr>
          <w:rFonts w:ascii="Times New Roman" w:hAnsi="Times New Roman" w:cs="Times New Roman"/>
          <w:sz w:val="24"/>
          <w:szCs w:val="24"/>
        </w:rPr>
        <w:t>a</w:t>
      </w:r>
      <w:r w:rsidR="009D3AAE" w:rsidRPr="00FF03F3">
        <w:rPr>
          <w:rFonts w:ascii="Times New Roman" w:hAnsi="Times New Roman" w:cs="Times New Roman"/>
          <w:sz w:val="24"/>
          <w:szCs w:val="24"/>
        </w:rPr>
        <w:t>i</w:t>
      </w:r>
      <w:r w:rsidRPr="00FF03F3">
        <w:rPr>
          <w:rFonts w:ascii="Times New Roman" w:hAnsi="Times New Roman" w:cs="Times New Roman"/>
          <w:sz w:val="24"/>
          <w:szCs w:val="24"/>
        </w:rPr>
        <w:t>s</w:t>
      </w:r>
      <w:r w:rsidR="009D3AAE" w:rsidRPr="00FF03F3">
        <w:rPr>
          <w:rFonts w:ascii="Times New Roman" w:hAnsi="Times New Roman" w:cs="Times New Roman"/>
          <w:sz w:val="24"/>
          <w:szCs w:val="24"/>
        </w:rPr>
        <w:t xml:space="preserve"> perdas</w:t>
      </w:r>
      <w:r w:rsidRPr="00FF03F3">
        <w:rPr>
          <w:rFonts w:ascii="Times New Roman" w:hAnsi="Times New Roman" w:cs="Times New Roman"/>
          <w:sz w:val="24"/>
          <w:szCs w:val="24"/>
        </w:rPr>
        <w:t xml:space="preserve">, assim como para a variável “retorno sobre o ativo”. O </w:t>
      </w:r>
      <w:r w:rsidR="009D3AAE" w:rsidRPr="00FF03F3">
        <w:rPr>
          <w:rFonts w:ascii="Times New Roman" w:hAnsi="Times New Roman" w:cs="Times New Roman"/>
          <w:sz w:val="24"/>
          <w:szCs w:val="24"/>
        </w:rPr>
        <w:t>“</w:t>
      </w:r>
      <w:r w:rsidRPr="00FF03F3">
        <w:rPr>
          <w:rFonts w:ascii="Times New Roman" w:hAnsi="Times New Roman" w:cs="Times New Roman"/>
          <w:sz w:val="24"/>
          <w:szCs w:val="24"/>
        </w:rPr>
        <w:t xml:space="preserve">valor do </w:t>
      </w:r>
      <w:r w:rsidRPr="00FF03F3">
        <w:rPr>
          <w:rFonts w:ascii="Times New Roman" w:hAnsi="Times New Roman" w:cs="Times New Roman"/>
          <w:i/>
          <w:sz w:val="24"/>
          <w:szCs w:val="24"/>
        </w:rPr>
        <w:t>goodwill</w:t>
      </w:r>
      <w:r w:rsidR="009D3AAE" w:rsidRPr="00FF03F3">
        <w:rPr>
          <w:rFonts w:ascii="Times New Roman" w:hAnsi="Times New Roman" w:cs="Times New Roman"/>
          <w:sz w:val="24"/>
          <w:szCs w:val="24"/>
        </w:rPr>
        <w:t>”</w:t>
      </w:r>
      <w:r w:rsidRPr="00FF03F3">
        <w:rPr>
          <w:rFonts w:ascii="Times New Roman" w:hAnsi="Times New Roman" w:cs="Times New Roman"/>
          <w:sz w:val="24"/>
          <w:szCs w:val="24"/>
        </w:rPr>
        <w:t xml:space="preserve"> se apresentou significativamente positivo.</w:t>
      </w:r>
    </w:p>
    <w:p w14:paraId="5799B581" w14:textId="77777777" w:rsidR="00311C94" w:rsidRPr="00FF03F3" w:rsidRDefault="00311C94"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Souza (2015</w:t>
      </w:r>
      <w:r w:rsidR="00702F8D" w:rsidRPr="00FF03F3">
        <w:rPr>
          <w:rFonts w:ascii="Times New Roman" w:hAnsi="Times New Roman" w:cs="Times New Roman"/>
          <w:sz w:val="24"/>
          <w:szCs w:val="24"/>
        </w:rPr>
        <w:t>a</w:t>
      </w:r>
      <w:r w:rsidRPr="00FF03F3">
        <w:rPr>
          <w:rFonts w:ascii="Times New Roman" w:hAnsi="Times New Roman" w:cs="Times New Roman"/>
          <w:sz w:val="24"/>
          <w:szCs w:val="24"/>
        </w:rPr>
        <w:t>) buscou identificar evidências no Brasil que possam indicar que, nos primeiros anos de adoção do pronunciamento CPC 01</w:t>
      </w:r>
      <w:r w:rsidRPr="00FF03F3">
        <w:rPr>
          <w:rFonts w:ascii="Times New Roman" w:hAnsi="Times New Roman" w:cs="Times New Roman"/>
          <w:i/>
          <w:sz w:val="24"/>
          <w:szCs w:val="24"/>
        </w:rPr>
        <w:t>,</w:t>
      </w:r>
      <w:r w:rsidRPr="00FF03F3">
        <w:rPr>
          <w:rFonts w:ascii="Times New Roman" w:hAnsi="Times New Roman" w:cs="Times New Roman"/>
          <w:sz w:val="24"/>
          <w:szCs w:val="24"/>
        </w:rPr>
        <w:t xml:space="preserve"> ocorreu no </w:t>
      </w:r>
      <w:r w:rsidRPr="00FF03F3">
        <w:rPr>
          <w:rFonts w:ascii="Times New Roman" w:hAnsi="Times New Roman" w:cs="Times New Roman"/>
          <w:i/>
          <w:sz w:val="24"/>
          <w:szCs w:val="24"/>
        </w:rPr>
        <w:t xml:space="preserve">goodwill </w:t>
      </w:r>
      <w:r w:rsidRPr="00FF03F3">
        <w:rPr>
          <w:rFonts w:ascii="Times New Roman" w:hAnsi="Times New Roman" w:cs="Times New Roman"/>
          <w:sz w:val="24"/>
          <w:szCs w:val="24"/>
        </w:rPr>
        <w:t xml:space="preserve">a prática de </w:t>
      </w:r>
      <w:r w:rsidRPr="00FF03F3">
        <w:rPr>
          <w:rFonts w:ascii="Times New Roman" w:hAnsi="Times New Roman" w:cs="Times New Roman"/>
          <w:i/>
          <w:sz w:val="24"/>
          <w:szCs w:val="24"/>
        </w:rPr>
        <w:t xml:space="preserve">big bath, </w:t>
      </w:r>
      <w:r w:rsidRPr="00FF03F3">
        <w:rPr>
          <w:rFonts w:ascii="Times New Roman" w:hAnsi="Times New Roman" w:cs="Times New Roman"/>
          <w:sz w:val="24"/>
          <w:szCs w:val="24"/>
        </w:rPr>
        <w:t>estratégia</w:t>
      </w:r>
      <w:r w:rsidR="008E7957" w:rsidRPr="00FF03F3">
        <w:rPr>
          <w:rFonts w:ascii="Times New Roman" w:hAnsi="Times New Roman" w:cs="Times New Roman"/>
          <w:sz w:val="24"/>
          <w:szCs w:val="24"/>
        </w:rPr>
        <w:t xml:space="preserve"> de</w:t>
      </w:r>
      <w:r w:rsidRPr="00FF03F3">
        <w:rPr>
          <w:rFonts w:ascii="Times New Roman" w:hAnsi="Times New Roman" w:cs="Times New Roman"/>
          <w:sz w:val="24"/>
          <w:szCs w:val="24"/>
        </w:rPr>
        <w:t xml:space="preserve"> reconhecimento de baixas nos ativos com o objetivo de reduzir os lucros e dar a falsa impressão de maiores ganhos em períodos subsequentes. A autora inferiu que, na adoção inicial da norma CPC 01, o comportamento das empresas brasileiras não foi o de realizar </w:t>
      </w:r>
      <w:r w:rsidRPr="00FF03F3">
        <w:rPr>
          <w:rFonts w:ascii="Times New Roman" w:hAnsi="Times New Roman" w:cs="Times New Roman"/>
          <w:i/>
          <w:sz w:val="24"/>
          <w:szCs w:val="24"/>
        </w:rPr>
        <w:t>bi</w:t>
      </w:r>
      <w:r w:rsidRPr="008B69E6">
        <w:rPr>
          <w:rFonts w:ascii="Times New Roman" w:hAnsi="Times New Roman" w:cs="Times New Roman"/>
          <w:i/>
          <w:sz w:val="24"/>
          <w:szCs w:val="24"/>
        </w:rPr>
        <w:t>g bath</w:t>
      </w:r>
      <w:r w:rsidRPr="008B69E6">
        <w:rPr>
          <w:rFonts w:ascii="Times New Roman" w:hAnsi="Times New Roman" w:cs="Times New Roman"/>
          <w:sz w:val="24"/>
          <w:szCs w:val="24"/>
        </w:rPr>
        <w:t xml:space="preserve"> com o saldo de </w:t>
      </w:r>
      <w:r w:rsidRPr="008B69E6">
        <w:rPr>
          <w:rFonts w:ascii="Times New Roman" w:hAnsi="Times New Roman" w:cs="Times New Roman"/>
          <w:i/>
          <w:sz w:val="24"/>
          <w:szCs w:val="24"/>
        </w:rPr>
        <w:t>goodwill</w:t>
      </w:r>
      <w:r w:rsidRPr="008B69E6">
        <w:rPr>
          <w:rFonts w:ascii="Times New Roman" w:hAnsi="Times New Roman" w:cs="Times New Roman"/>
          <w:sz w:val="24"/>
          <w:szCs w:val="24"/>
        </w:rPr>
        <w:t xml:space="preserve">. Além disso, percebeu que o tratamento dado para </w:t>
      </w:r>
      <w:r w:rsidR="00661A3C" w:rsidRPr="008B69E6">
        <w:rPr>
          <w:rFonts w:ascii="Times New Roman" w:hAnsi="Times New Roman" w:cs="Times New Roman"/>
          <w:sz w:val="24"/>
          <w:szCs w:val="24"/>
        </w:rPr>
        <w:t xml:space="preserve">esse </w:t>
      </w:r>
      <w:r w:rsidRPr="00FF03F3">
        <w:rPr>
          <w:rFonts w:ascii="Times New Roman" w:hAnsi="Times New Roman" w:cs="Times New Roman"/>
          <w:sz w:val="24"/>
          <w:szCs w:val="24"/>
        </w:rPr>
        <w:t xml:space="preserve">ativo pelas empresas brasileiras, nas notas explicativas, é deficiente, uma vez que não são divulgadas informações suficientes para que o usuário possa estimar a recuperabilidade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w:t>
      </w:r>
    </w:p>
    <w:p w14:paraId="3ED4FDCA" w14:textId="77777777" w:rsidR="006C792F" w:rsidRPr="008B69E6" w:rsidRDefault="00E84CA6"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color w:val="000000" w:themeColor="text1"/>
          <w:sz w:val="24"/>
          <w:szCs w:val="24"/>
        </w:rPr>
        <w:t>Com relação à</w:t>
      </w:r>
      <w:r w:rsidR="006C792F" w:rsidRPr="00FF03F3">
        <w:rPr>
          <w:rFonts w:ascii="Times New Roman" w:hAnsi="Times New Roman" w:cs="Times New Roman"/>
          <w:color w:val="000000" w:themeColor="text1"/>
          <w:sz w:val="24"/>
          <w:szCs w:val="24"/>
        </w:rPr>
        <w:t xml:space="preserve"> divulgação de informações concernentes ao teste de </w:t>
      </w:r>
      <w:r w:rsidR="006C792F" w:rsidRPr="00FF03F3">
        <w:rPr>
          <w:rFonts w:ascii="Times New Roman" w:hAnsi="Times New Roman" w:cs="Times New Roman"/>
          <w:i/>
          <w:color w:val="000000" w:themeColor="text1"/>
          <w:sz w:val="24"/>
          <w:szCs w:val="24"/>
        </w:rPr>
        <w:t>impairment</w:t>
      </w:r>
      <w:r w:rsidR="00034206" w:rsidRPr="00FF03F3">
        <w:rPr>
          <w:rFonts w:ascii="Times New Roman" w:hAnsi="Times New Roman" w:cs="Times New Roman"/>
          <w:color w:val="000000" w:themeColor="text1"/>
          <w:sz w:val="24"/>
          <w:szCs w:val="24"/>
        </w:rPr>
        <w:t xml:space="preserve"> </w:t>
      </w:r>
      <w:r w:rsidR="00661A3C" w:rsidRPr="001B0DDC">
        <w:rPr>
          <w:rFonts w:ascii="Times New Roman" w:hAnsi="Times New Roman" w:cs="Times New Roman"/>
          <w:sz w:val="24"/>
          <w:szCs w:val="24"/>
        </w:rPr>
        <w:t>desse</w:t>
      </w:r>
      <w:r w:rsidR="00034206" w:rsidRPr="001B0DDC">
        <w:rPr>
          <w:rFonts w:ascii="Times New Roman" w:hAnsi="Times New Roman" w:cs="Times New Roman"/>
          <w:sz w:val="24"/>
          <w:szCs w:val="24"/>
        </w:rPr>
        <w:t xml:space="preserve"> </w:t>
      </w:r>
      <w:r w:rsidR="00034206" w:rsidRPr="00FF03F3">
        <w:rPr>
          <w:rFonts w:ascii="Times New Roman" w:hAnsi="Times New Roman" w:cs="Times New Roman"/>
          <w:color w:val="000000" w:themeColor="text1"/>
          <w:sz w:val="24"/>
          <w:szCs w:val="24"/>
        </w:rPr>
        <w:t>ativo</w:t>
      </w:r>
      <w:r w:rsidR="006C792F" w:rsidRPr="00FF03F3">
        <w:rPr>
          <w:rFonts w:ascii="Times New Roman" w:hAnsi="Times New Roman" w:cs="Times New Roman"/>
          <w:color w:val="000000" w:themeColor="text1"/>
          <w:sz w:val="24"/>
          <w:szCs w:val="24"/>
        </w:rPr>
        <w:t xml:space="preserve">, Barbosa </w:t>
      </w:r>
      <w:r w:rsidR="00C9175A" w:rsidRPr="00FF03F3">
        <w:rPr>
          <w:rFonts w:ascii="Times New Roman" w:hAnsi="Times New Roman" w:cs="Times New Roman"/>
          <w:i/>
          <w:color w:val="000000" w:themeColor="text1"/>
          <w:sz w:val="24"/>
          <w:szCs w:val="24"/>
        </w:rPr>
        <w:t>et al.</w:t>
      </w:r>
      <w:r w:rsidR="006C792F" w:rsidRPr="00FF03F3">
        <w:rPr>
          <w:rFonts w:ascii="Times New Roman" w:hAnsi="Times New Roman" w:cs="Times New Roman"/>
          <w:color w:val="000000" w:themeColor="text1"/>
          <w:sz w:val="24"/>
          <w:szCs w:val="24"/>
        </w:rPr>
        <w:t xml:space="preserve"> (2014), por meio da obtenção de um índice de atendimento à norma e do levantamento de quais informações as empresas </w:t>
      </w:r>
      <w:r w:rsidR="009A089C" w:rsidRPr="00FF03F3">
        <w:rPr>
          <w:rFonts w:ascii="Times New Roman" w:hAnsi="Times New Roman" w:cs="Times New Roman"/>
          <w:color w:val="000000" w:themeColor="text1"/>
          <w:sz w:val="24"/>
          <w:szCs w:val="24"/>
        </w:rPr>
        <w:t xml:space="preserve">brasileiras de capital aberto </w:t>
      </w:r>
      <w:r w:rsidR="006C792F" w:rsidRPr="00FF03F3">
        <w:rPr>
          <w:rFonts w:ascii="Times New Roman" w:hAnsi="Times New Roman" w:cs="Times New Roman"/>
          <w:color w:val="000000" w:themeColor="text1"/>
          <w:sz w:val="24"/>
          <w:szCs w:val="24"/>
        </w:rPr>
        <w:t xml:space="preserve">têm divulgado, examinaram se estas </w:t>
      </w:r>
      <w:r w:rsidR="00034206" w:rsidRPr="00FF03F3">
        <w:rPr>
          <w:rFonts w:ascii="Times New Roman" w:hAnsi="Times New Roman" w:cs="Times New Roman"/>
          <w:color w:val="000000" w:themeColor="text1"/>
          <w:sz w:val="24"/>
          <w:szCs w:val="24"/>
        </w:rPr>
        <w:t>publica</w:t>
      </w:r>
      <w:r w:rsidR="006C792F" w:rsidRPr="00FF03F3">
        <w:rPr>
          <w:rFonts w:ascii="Times New Roman" w:hAnsi="Times New Roman" w:cs="Times New Roman"/>
          <w:color w:val="000000" w:themeColor="text1"/>
          <w:sz w:val="24"/>
          <w:szCs w:val="24"/>
        </w:rPr>
        <w:t xml:space="preserve">ram informações sobre a redução </w:t>
      </w:r>
      <w:r w:rsidR="00034206" w:rsidRPr="00FF03F3">
        <w:rPr>
          <w:rFonts w:ascii="Times New Roman" w:hAnsi="Times New Roman" w:cs="Times New Roman"/>
          <w:color w:val="000000" w:themeColor="text1"/>
          <w:sz w:val="24"/>
          <w:szCs w:val="24"/>
        </w:rPr>
        <w:t>d</w:t>
      </w:r>
      <w:r w:rsidR="006C792F" w:rsidRPr="00FF03F3">
        <w:rPr>
          <w:rFonts w:ascii="Times New Roman" w:hAnsi="Times New Roman" w:cs="Times New Roman"/>
          <w:color w:val="000000" w:themeColor="text1"/>
          <w:sz w:val="24"/>
          <w:szCs w:val="24"/>
        </w:rPr>
        <w:t xml:space="preserve">o valor recuperável </w:t>
      </w:r>
      <w:r w:rsidR="00034206" w:rsidRPr="00FF03F3">
        <w:rPr>
          <w:rFonts w:ascii="Times New Roman" w:hAnsi="Times New Roman" w:cs="Times New Roman"/>
          <w:color w:val="000000" w:themeColor="text1"/>
          <w:sz w:val="24"/>
          <w:szCs w:val="24"/>
        </w:rPr>
        <w:t>d</w:t>
      </w:r>
      <w:r w:rsidR="006C792F" w:rsidRPr="00FF03F3">
        <w:rPr>
          <w:rFonts w:ascii="Times New Roman" w:hAnsi="Times New Roman" w:cs="Times New Roman"/>
          <w:color w:val="000000" w:themeColor="text1"/>
          <w:sz w:val="24"/>
          <w:szCs w:val="24"/>
        </w:rPr>
        <w:t xml:space="preserve">o </w:t>
      </w:r>
      <w:r w:rsidR="006C792F" w:rsidRPr="00FF03F3">
        <w:rPr>
          <w:rFonts w:ascii="Times New Roman" w:hAnsi="Times New Roman" w:cs="Times New Roman"/>
          <w:i/>
          <w:color w:val="000000" w:themeColor="text1"/>
          <w:sz w:val="24"/>
          <w:szCs w:val="24"/>
        </w:rPr>
        <w:t>goodwill</w:t>
      </w:r>
      <w:r w:rsidR="00872E77" w:rsidRPr="00FF03F3">
        <w:rPr>
          <w:rFonts w:ascii="Times New Roman" w:hAnsi="Times New Roman" w:cs="Times New Roman"/>
          <w:color w:val="000000" w:themeColor="text1"/>
          <w:sz w:val="24"/>
          <w:szCs w:val="24"/>
        </w:rPr>
        <w:t xml:space="preserve">. A partir dos resultados </w:t>
      </w:r>
      <w:r w:rsidR="006C792F" w:rsidRPr="00FF03F3">
        <w:rPr>
          <w:rFonts w:ascii="Times New Roman" w:hAnsi="Times New Roman" w:cs="Times New Roman"/>
          <w:color w:val="000000" w:themeColor="text1"/>
          <w:sz w:val="24"/>
          <w:szCs w:val="24"/>
        </w:rPr>
        <w:t xml:space="preserve">inferiram </w:t>
      </w:r>
      <w:r w:rsidR="00872E77" w:rsidRPr="00FF03F3">
        <w:rPr>
          <w:rFonts w:ascii="Times New Roman" w:hAnsi="Times New Roman" w:cs="Times New Roman"/>
          <w:color w:val="000000" w:themeColor="text1"/>
          <w:sz w:val="24"/>
          <w:szCs w:val="24"/>
        </w:rPr>
        <w:t xml:space="preserve">que, generalizando, as empresas </w:t>
      </w:r>
      <w:r w:rsidR="006C792F" w:rsidRPr="00FF03F3">
        <w:rPr>
          <w:rFonts w:ascii="Times New Roman" w:hAnsi="Times New Roman" w:cs="Times New Roman"/>
          <w:color w:val="000000" w:themeColor="text1"/>
          <w:sz w:val="24"/>
          <w:szCs w:val="24"/>
        </w:rPr>
        <w:t xml:space="preserve">negligenciam a divulgação de informações sobre o teste de </w:t>
      </w:r>
      <w:r w:rsidR="006C792F" w:rsidRPr="008B69E6">
        <w:rPr>
          <w:rFonts w:ascii="Times New Roman" w:hAnsi="Times New Roman" w:cs="Times New Roman"/>
          <w:i/>
          <w:sz w:val="24"/>
          <w:szCs w:val="24"/>
        </w:rPr>
        <w:t xml:space="preserve">impairment </w:t>
      </w:r>
      <w:r w:rsidR="00661A3C" w:rsidRPr="008B69E6">
        <w:rPr>
          <w:rFonts w:ascii="Times New Roman" w:hAnsi="Times New Roman" w:cs="Times New Roman"/>
          <w:sz w:val="24"/>
          <w:szCs w:val="24"/>
        </w:rPr>
        <w:t xml:space="preserve">desse </w:t>
      </w:r>
      <w:r w:rsidR="006C792F" w:rsidRPr="008B69E6">
        <w:rPr>
          <w:rFonts w:ascii="Times New Roman" w:hAnsi="Times New Roman" w:cs="Times New Roman"/>
          <w:sz w:val="24"/>
          <w:szCs w:val="24"/>
        </w:rPr>
        <w:t>ativo.</w:t>
      </w:r>
    </w:p>
    <w:p w14:paraId="0C1905C1" w14:textId="77777777" w:rsidR="00775066" w:rsidRPr="00FF03F3" w:rsidRDefault="00B847D6" w:rsidP="00EF4FAD">
      <w:pPr>
        <w:spacing w:after="0" w:line="240" w:lineRule="auto"/>
        <w:ind w:firstLine="709"/>
        <w:jc w:val="both"/>
        <w:rPr>
          <w:rFonts w:ascii="Times New Roman" w:hAnsi="Times New Roman" w:cs="Times New Roman"/>
          <w:sz w:val="24"/>
          <w:szCs w:val="24"/>
        </w:rPr>
      </w:pPr>
      <w:r w:rsidRPr="008B69E6">
        <w:rPr>
          <w:rFonts w:ascii="Times New Roman" w:hAnsi="Times New Roman" w:cs="Times New Roman"/>
          <w:sz w:val="24"/>
          <w:szCs w:val="24"/>
        </w:rPr>
        <w:t>O CPC 01 (R1)</w:t>
      </w:r>
      <w:r w:rsidR="00760730" w:rsidRPr="008B69E6">
        <w:rPr>
          <w:rFonts w:ascii="Times New Roman" w:hAnsi="Times New Roman" w:cs="Times New Roman"/>
          <w:sz w:val="24"/>
          <w:szCs w:val="24"/>
        </w:rPr>
        <w:t xml:space="preserve"> </w:t>
      </w:r>
      <w:r w:rsidR="007859C2" w:rsidRPr="008B69E6">
        <w:rPr>
          <w:rFonts w:ascii="Times New Roman" w:hAnsi="Times New Roman" w:cs="Times New Roman"/>
          <w:sz w:val="24"/>
          <w:szCs w:val="24"/>
        </w:rPr>
        <w:t xml:space="preserve">(2010) </w:t>
      </w:r>
      <w:r w:rsidR="00760730" w:rsidRPr="008B69E6">
        <w:rPr>
          <w:rFonts w:ascii="Times New Roman" w:hAnsi="Times New Roman" w:cs="Times New Roman"/>
          <w:sz w:val="24"/>
          <w:szCs w:val="24"/>
        </w:rPr>
        <w:t xml:space="preserve">também disciplina sobre </w:t>
      </w:r>
      <w:r w:rsidRPr="008B69E6">
        <w:rPr>
          <w:rFonts w:ascii="Times New Roman" w:hAnsi="Times New Roman" w:cs="Times New Roman"/>
          <w:sz w:val="24"/>
          <w:szCs w:val="24"/>
        </w:rPr>
        <w:t xml:space="preserve">a reversão de perda por redução ao valor recuperável </w:t>
      </w:r>
      <w:r w:rsidR="00D95CFC" w:rsidRPr="008B69E6">
        <w:rPr>
          <w:rFonts w:ascii="Times New Roman" w:hAnsi="Times New Roman" w:cs="Times New Roman"/>
          <w:sz w:val="24"/>
          <w:szCs w:val="24"/>
        </w:rPr>
        <w:t xml:space="preserve">de </w:t>
      </w:r>
      <w:r w:rsidR="00760730" w:rsidRPr="008B69E6">
        <w:rPr>
          <w:rFonts w:ascii="Times New Roman" w:hAnsi="Times New Roman" w:cs="Times New Roman"/>
          <w:sz w:val="24"/>
          <w:szCs w:val="24"/>
        </w:rPr>
        <w:t>um ativo ou</w:t>
      </w:r>
      <w:r w:rsidR="009D27C4" w:rsidRPr="008B69E6">
        <w:rPr>
          <w:rFonts w:ascii="Times New Roman" w:hAnsi="Times New Roman" w:cs="Times New Roman"/>
          <w:sz w:val="24"/>
          <w:szCs w:val="24"/>
        </w:rPr>
        <w:t xml:space="preserve"> de</w:t>
      </w:r>
      <w:r w:rsidR="00760730" w:rsidRPr="008B69E6">
        <w:rPr>
          <w:rFonts w:ascii="Times New Roman" w:hAnsi="Times New Roman" w:cs="Times New Roman"/>
          <w:sz w:val="24"/>
          <w:szCs w:val="24"/>
        </w:rPr>
        <w:t xml:space="preserve"> </w:t>
      </w:r>
      <w:r w:rsidR="00D95CFC" w:rsidRPr="008B69E6">
        <w:rPr>
          <w:rFonts w:ascii="Times New Roman" w:hAnsi="Times New Roman" w:cs="Times New Roman"/>
          <w:sz w:val="24"/>
          <w:szCs w:val="24"/>
        </w:rPr>
        <w:t xml:space="preserve">uma </w:t>
      </w:r>
      <w:r w:rsidR="009D27C4" w:rsidRPr="008B69E6">
        <w:rPr>
          <w:rFonts w:ascii="Times New Roman" w:hAnsi="Times New Roman" w:cs="Times New Roman"/>
          <w:sz w:val="24"/>
          <w:szCs w:val="24"/>
        </w:rPr>
        <w:t>UGC</w:t>
      </w:r>
      <w:r w:rsidR="00D95CFC" w:rsidRPr="008B69E6">
        <w:rPr>
          <w:rFonts w:ascii="Times New Roman" w:hAnsi="Times New Roman" w:cs="Times New Roman"/>
          <w:sz w:val="24"/>
          <w:szCs w:val="24"/>
        </w:rPr>
        <w:t>, reconhecida em períodos anteriores</w:t>
      </w:r>
      <w:r w:rsidR="00D66B57" w:rsidRPr="008B69E6">
        <w:rPr>
          <w:rFonts w:ascii="Times New Roman" w:hAnsi="Times New Roman" w:cs="Times New Roman"/>
          <w:sz w:val="24"/>
          <w:szCs w:val="24"/>
        </w:rPr>
        <w:t xml:space="preserve">. De acordo com o referido Pronunciamento, </w:t>
      </w:r>
      <w:r w:rsidR="00450368" w:rsidRPr="008B69E6">
        <w:rPr>
          <w:rFonts w:ascii="Times New Roman" w:hAnsi="Times New Roman" w:cs="Times New Roman"/>
          <w:sz w:val="24"/>
          <w:szCs w:val="24"/>
        </w:rPr>
        <w:t>essa</w:t>
      </w:r>
      <w:r w:rsidR="00013E4A" w:rsidRPr="008B69E6">
        <w:rPr>
          <w:rFonts w:ascii="Times New Roman" w:hAnsi="Times New Roman" w:cs="Times New Roman"/>
          <w:sz w:val="24"/>
          <w:szCs w:val="24"/>
        </w:rPr>
        <w:t xml:space="preserve"> reversão</w:t>
      </w:r>
      <w:r w:rsidR="00D66B57" w:rsidRPr="008B69E6">
        <w:rPr>
          <w:rFonts w:ascii="Times New Roman" w:hAnsi="Times New Roman" w:cs="Times New Roman"/>
          <w:sz w:val="24"/>
          <w:szCs w:val="24"/>
        </w:rPr>
        <w:t xml:space="preserve"> </w:t>
      </w:r>
      <w:r w:rsidR="00D93792" w:rsidRPr="008B69E6">
        <w:rPr>
          <w:rFonts w:ascii="Times New Roman" w:hAnsi="Times New Roman" w:cs="Times New Roman"/>
          <w:sz w:val="24"/>
          <w:szCs w:val="24"/>
        </w:rPr>
        <w:t xml:space="preserve">não </w:t>
      </w:r>
      <w:r w:rsidR="00D66B57" w:rsidRPr="008B69E6">
        <w:rPr>
          <w:rFonts w:ascii="Times New Roman" w:hAnsi="Times New Roman" w:cs="Times New Roman"/>
          <w:sz w:val="24"/>
          <w:szCs w:val="24"/>
        </w:rPr>
        <w:t xml:space="preserve">se aplica ao </w:t>
      </w:r>
      <w:r w:rsidR="00D66B57" w:rsidRPr="008B69E6">
        <w:rPr>
          <w:rFonts w:ascii="Times New Roman" w:hAnsi="Times New Roman" w:cs="Times New Roman"/>
          <w:i/>
          <w:sz w:val="24"/>
          <w:szCs w:val="24"/>
        </w:rPr>
        <w:t>goodwill</w:t>
      </w:r>
      <w:r w:rsidR="00775066" w:rsidRPr="008B69E6">
        <w:rPr>
          <w:rFonts w:ascii="Times New Roman" w:hAnsi="Times New Roman" w:cs="Times New Roman"/>
          <w:sz w:val="24"/>
          <w:szCs w:val="24"/>
        </w:rPr>
        <w:t>.</w:t>
      </w:r>
      <w:r w:rsidR="005241D0" w:rsidRPr="008B69E6">
        <w:rPr>
          <w:rFonts w:ascii="Times New Roman" w:hAnsi="Times New Roman" w:cs="Times New Roman"/>
          <w:sz w:val="24"/>
          <w:szCs w:val="24"/>
        </w:rPr>
        <w:t xml:space="preserve"> </w:t>
      </w:r>
      <w:r w:rsidR="00B51F5A" w:rsidRPr="008B69E6">
        <w:rPr>
          <w:rFonts w:ascii="Times New Roman" w:hAnsi="Times New Roman" w:cs="Times New Roman"/>
          <w:sz w:val="24"/>
          <w:szCs w:val="24"/>
        </w:rPr>
        <w:t>Reimann e Schmidt (2010, p. 57)</w:t>
      </w:r>
      <w:r w:rsidR="00013E4A" w:rsidRPr="008B69E6">
        <w:rPr>
          <w:rFonts w:ascii="Times New Roman" w:hAnsi="Times New Roman" w:cs="Times New Roman"/>
          <w:sz w:val="24"/>
          <w:szCs w:val="24"/>
        </w:rPr>
        <w:t xml:space="preserve"> consideram que</w:t>
      </w:r>
      <w:r w:rsidR="00B51F5A" w:rsidRPr="008B69E6">
        <w:rPr>
          <w:rFonts w:ascii="Times New Roman" w:hAnsi="Times New Roman" w:cs="Times New Roman"/>
          <w:sz w:val="24"/>
          <w:szCs w:val="24"/>
        </w:rPr>
        <w:t xml:space="preserve"> “isso se deve ao fato de que a melhora na expectativa de geração de fluxos de caixa futuros é mais provável de ser ligada ao </w:t>
      </w:r>
      <w:r w:rsidR="00B51F5A" w:rsidRPr="008B69E6">
        <w:rPr>
          <w:rFonts w:ascii="Times New Roman" w:hAnsi="Times New Roman" w:cs="Times New Roman"/>
          <w:i/>
          <w:sz w:val="24"/>
          <w:szCs w:val="24"/>
        </w:rPr>
        <w:t>goodwill</w:t>
      </w:r>
      <w:r w:rsidR="00B51F5A" w:rsidRPr="008B69E6">
        <w:rPr>
          <w:rFonts w:ascii="Times New Roman" w:hAnsi="Times New Roman" w:cs="Times New Roman"/>
          <w:sz w:val="24"/>
          <w:szCs w:val="24"/>
        </w:rPr>
        <w:t xml:space="preserve"> gerado internamente pela entidade, o qual não pode ser reconhecido”.</w:t>
      </w:r>
      <w:r w:rsidR="00392300" w:rsidRPr="008B69E6">
        <w:rPr>
          <w:rFonts w:ascii="Times New Roman" w:hAnsi="Times New Roman" w:cs="Times New Roman"/>
          <w:sz w:val="24"/>
          <w:szCs w:val="24"/>
        </w:rPr>
        <w:t xml:space="preserve"> </w:t>
      </w:r>
      <w:r w:rsidR="00013E4A" w:rsidRPr="008B69E6">
        <w:rPr>
          <w:rFonts w:ascii="Times New Roman" w:hAnsi="Times New Roman" w:cs="Times New Roman"/>
          <w:sz w:val="24"/>
          <w:szCs w:val="24"/>
        </w:rPr>
        <w:t>Os autores</w:t>
      </w:r>
      <w:r w:rsidR="00EC6752" w:rsidRPr="008B69E6">
        <w:rPr>
          <w:rFonts w:ascii="Times New Roman" w:hAnsi="Times New Roman" w:cs="Times New Roman"/>
          <w:sz w:val="24"/>
          <w:szCs w:val="24"/>
        </w:rPr>
        <w:t xml:space="preserve"> abordam ser</w:t>
      </w:r>
      <w:r w:rsidR="001F1B7E" w:rsidRPr="008B69E6">
        <w:rPr>
          <w:rFonts w:ascii="Times New Roman" w:hAnsi="Times New Roman" w:cs="Times New Roman"/>
          <w:sz w:val="24"/>
          <w:szCs w:val="24"/>
        </w:rPr>
        <w:t xml:space="preserve"> responsabilidade da administração prevenir a ocorrência de perda por redução ao valor recuperável do </w:t>
      </w:r>
      <w:r w:rsidR="001F1B7E" w:rsidRPr="008B69E6">
        <w:rPr>
          <w:rFonts w:ascii="Times New Roman" w:hAnsi="Times New Roman" w:cs="Times New Roman"/>
          <w:i/>
          <w:sz w:val="24"/>
          <w:szCs w:val="24"/>
        </w:rPr>
        <w:t>goodwill</w:t>
      </w:r>
      <w:r w:rsidR="001F1B7E" w:rsidRPr="008B69E6">
        <w:rPr>
          <w:rFonts w:ascii="Times New Roman" w:hAnsi="Times New Roman" w:cs="Times New Roman"/>
          <w:sz w:val="24"/>
          <w:szCs w:val="24"/>
        </w:rPr>
        <w:t>, visto que este é o único ativo cuja</w:t>
      </w:r>
      <w:r w:rsidR="001F1B7E" w:rsidRPr="00FF03F3">
        <w:rPr>
          <w:rFonts w:ascii="Times New Roman" w:hAnsi="Times New Roman" w:cs="Times New Roman"/>
          <w:sz w:val="24"/>
          <w:szCs w:val="24"/>
        </w:rPr>
        <w:t xml:space="preserve"> perda por </w:t>
      </w:r>
      <w:r w:rsidR="001F1B7E" w:rsidRPr="00FF03F3">
        <w:rPr>
          <w:rFonts w:ascii="Times New Roman" w:hAnsi="Times New Roman" w:cs="Times New Roman"/>
          <w:i/>
          <w:sz w:val="24"/>
          <w:szCs w:val="24"/>
        </w:rPr>
        <w:t>impairment</w:t>
      </w:r>
      <w:r w:rsidR="001F1B7E" w:rsidRPr="00FF03F3">
        <w:rPr>
          <w:rFonts w:ascii="Times New Roman" w:hAnsi="Times New Roman" w:cs="Times New Roman"/>
          <w:sz w:val="24"/>
          <w:szCs w:val="24"/>
        </w:rPr>
        <w:t xml:space="preserve"> não pode sofrer reversã</w:t>
      </w:r>
      <w:r w:rsidR="00472376" w:rsidRPr="00FF03F3">
        <w:rPr>
          <w:rFonts w:ascii="Times New Roman" w:hAnsi="Times New Roman" w:cs="Times New Roman"/>
          <w:sz w:val="24"/>
          <w:szCs w:val="24"/>
        </w:rPr>
        <w:t>o.</w:t>
      </w:r>
    </w:p>
    <w:p w14:paraId="36FE68A6" w14:textId="77777777" w:rsidR="00964842" w:rsidRPr="00FF03F3" w:rsidRDefault="00BB087B"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O Quadro 1,</w:t>
      </w:r>
      <w:r w:rsidR="00964842" w:rsidRPr="00FF03F3">
        <w:rPr>
          <w:rFonts w:ascii="Times New Roman" w:hAnsi="Times New Roman" w:cs="Times New Roman"/>
          <w:sz w:val="24"/>
          <w:szCs w:val="24"/>
        </w:rPr>
        <w:t xml:space="preserve"> </w:t>
      </w:r>
      <w:r w:rsidRPr="00FF03F3">
        <w:rPr>
          <w:rFonts w:ascii="Times New Roman" w:hAnsi="Times New Roman" w:cs="Times New Roman"/>
          <w:sz w:val="24"/>
          <w:szCs w:val="24"/>
        </w:rPr>
        <w:t xml:space="preserve">apresentado a seguir, </w:t>
      </w:r>
      <w:r w:rsidR="00964842" w:rsidRPr="00FF03F3">
        <w:rPr>
          <w:rFonts w:ascii="Times New Roman" w:hAnsi="Times New Roman" w:cs="Times New Roman"/>
          <w:sz w:val="24"/>
          <w:szCs w:val="24"/>
        </w:rPr>
        <w:t xml:space="preserve">demonstra de </w:t>
      </w:r>
      <w:r w:rsidR="00B3603B" w:rsidRPr="00FF03F3">
        <w:rPr>
          <w:rFonts w:ascii="Times New Roman" w:hAnsi="Times New Roman" w:cs="Times New Roman"/>
          <w:sz w:val="24"/>
          <w:szCs w:val="24"/>
        </w:rPr>
        <w:t>maneira sucinta estudos</w:t>
      </w:r>
      <w:r w:rsidR="00174570" w:rsidRPr="00FF03F3">
        <w:rPr>
          <w:rFonts w:ascii="Times New Roman" w:hAnsi="Times New Roman" w:cs="Times New Roman"/>
          <w:color w:val="FF0000"/>
          <w:sz w:val="24"/>
          <w:szCs w:val="24"/>
        </w:rPr>
        <w:t xml:space="preserve"> </w:t>
      </w:r>
      <w:r w:rsidR="00C51C1E" w:rsidRPr="00FF03F3">
        <w:rPr>
          <w:rFonts w:ascii="Times New Roman" w:hAnsi="Times New Roman" w:cs="Times New Roman"/>
          <w:sz w:val="24"/>
          <w:szCs w:val="24"/>
        </w:rPr>
        <w:t xml:space="preserve">que relacionam determinadas variáveis com a aplicação do </w:t>
      </w:r>
      <w:r w:rsidR="001835D9" w:rsidRPr="00FF03F3">
        <w:rPr>
          <w:rFonts w:ascii="Times New Roman" w:hAnsi="Times New Roman" w:cs="Times New Roman"/>
          <w:sz w:val="24"/>
          <w:szCs w:val="24"/>
        </w:rPr>
        <w:t xml:space="preserve">teste de </w:t>
      </w:r>
      <w:r w:rsidR="001835D9" w:rsidRPr="00FF03F3">
        <w:rPr>
          <w:rFonts w:ascii="Times New Roman" w:hAnsi="Times New Roman" w:cs="Times New Roman"/>
          <w:i/>
          <w:sz w:val="24"/>
          <w:szCs w:val="24"/>
        </w:rPr>
        <w:t>impairment</w:t>
      </w:r>
      <w:r w:rsidR="001835D9" w:rsidRPr="00FF03F3">
        <w:rPr>
          <w:rFonts w:ascii="Times New Roman" w:hAnsi="Times New Roman" w:cs="Times New Roman"/>
          <w:sz w:val="24"/>
          <w:szCs w:val="24"/>
        </w:rPr>
        <w:t xml:space="preserve"> ou com o reconhecimento das perdas por </w:t>
      </w:r>
      <w:r w:rsidR="001835D9" w:rsidRPr="00FF03F3">
        <w:rPr>
          <w:rFonts w:ascii="Times New Roman" w:hAnsi="Times New Roman" w:cs="Times New Roman"/>
          <w:i/>
          <w:sz w:val="24"/>
          <w:szCs w:val="24"/>
        </w:rPr>
        <w:t>impairment</w:t>
      </w:r>
      <w:r w:rsidR="001835D9" w:rsidRPr="00FF03F3">
        <w:rPr>
          <w:rFonts w:ascii="Times New Roman" w:hAnsi="Times New Roman" w:cs="Times New Roman"/>
          <w:sz w:val="24"/>
          <w:szCs w:val="24"/>
        </w:rPr>
        <w:t>.</w:t>
      </w:r>
    </w:p>
    <w:p w14:paraId="273B9606" w14:textId="77777777" w:rsidR="00336D1E" w:rsidRPr="00FF03F3" w:rsidRDefault="00336D1E" w:rsidP="00D36411">
      <w:pPr>
        <w:spacing w:after="0" w:line="240" w:lineRule="auto"/>
        <w:rPr>
          <w:rFonts w:ascii="Times New Roman" w:hAnsi="Times New Roman" w:cs="Times New Roman"/>
          <w:b/>
          <w:sz w:val="24"/>
          <w:szCs w:val="24"/>
        </w:rPr>
        <w:sectPr w:rsidR="00336D1E" w:rsidRPr="00FF03F3" w:rsidSect="00FF03F3">
          <w:footerReference w:type="default" r:id="rId11"/>
          <w:type w:val="continuous"/>
          <w:pgSz w:w="11906" w:h="16838" w:code="9"/>
          <w:pgMar w:top="1701" w:right="1134" w:bottom="1134" w:left="1701" w:header="709" w:footer="709" w:gutter="0"/>
          <w:cols w:space="708"/>
          <w:docGrid w:linePitch="360"/>
        </w:sectPr>
      </w:pPr>
    </w:p>
    <w:p w14:paraId="33F7310F" w14:textId="77777777" w:rsidR="00C70776" w:rsidRPr="00154DFB" w:rsidRDefault="00F02FAF" w:rsidP="00C70776">
      <w:pPr>
        <w:spacing w:after="0" w:line="240" w:lineRule="auto"/>
        <w:ind w:firstLine="709"/>
        <w:jc w:val="center"/>
        <w:rPr>
          <w:rFonts w:ascii="Times New Roman" w:hAnsi="Times New Roman" w:cs="Times New Roman"/>
          <w:b/>
          <w:sz w:val="20"/>
          <w:szCs w:val="20"/>
        </w:rPr>
      </w:pPr>
      <w:r w:rsidRPr="00154DFB">
        <w:rPr>
          <w:rFonts w:ascii="Times New Roman" w:hAnsi="Times New Roman" w:cs="Times New Roman"/>
          <w:b/>
          <w:sz w:val="20"/>
          <w:szCs w:val="20"/>
        </w:rPr>
        <w:lastRenderedPageBreak/>
        <w:t>Quadr</w:t>
      </w:r>
      <w:r w:rsidR="0070301B" w:rsidRPr="00154DFB">
        <w:rPr>
          <w:rFonts w:ascii="Times New Roman" w:hAnsi="Times New Roman" w:cs="Times New Roman"/>
          <w:b/>
          <w:sz w:val="20"/>
          <w:szCs w:val="20"/>
        </w:rPr>
        <w:t>o 1 – Pesquisas</w:t>
      </w:r>
      <w:r w:rsidR="0035739F" w:rsidRPr="00154DFB">
        <w:rPr>
          <w:rFonts w:ascii="Times New Roman" w:hAnsi="Times New Roman" w:cs="Times New Roman"/>
          <w:b/>
          <w:sz w:val="20"/>
          <w:szCs w:val="20"/>
        </w:rPr>
        <w:t xml:space="preserve"> </w:t>
      </w:r>
      <w:r w:rsidR="0022556D" w:rsidRPr="00154DFB">
        <w:rPr>
          <w:rFonts w:ascii="Times New Roman" w:hAnsi="Times New Roman" w:cs="Times New Roman"/>
          <w:b/>
          <w:sz w:val="20"/>
          <w:szCs w:val="20"/>
        </w:rPr>
        <w:t>r</w:t>
      </w:r>
      <w:r w:rsidRPr="00154DFB">
        <w:rPr>
          <w:rFonts w:ascii="Times New Roman" w:hAnsi="Times New Roman" w:cs="Times New Roman"/>
          <w:b/>
          <w:sz w:val="20"/>
          <w:szCs w:val="20"/>
        </w:rPr>
        <w:t>elacionadas</w:t>
      </w:r>
    </w:p>
    <w:tbl>
      <w:tblPr>
        <w:tblStyle w:val="Tabelacomgrade"/>
        <w:tblW w:w="14992" w:type="dxa"/>
        <w:tblLayout w:type="fixed"/>
        <w:tblLook w:val="04A0" w:firstRow="1" w:lastRow="0" w:firstColumn="1" w:lastColumn="0" w:noHBand="0" w:noVBand="1"/>
      </w:tblPr>
      <w:tblGrid>
        <w:gridCol w:w="1384"/>
        <w:gridCol w:w="3827"/>
        <w:gridCol w:w="1418"/>
        <w:gridCol w:w="992"/>
        <w:gridCol w:w="7371"/>
      </w:tblGrid>
      <w:tr w:rsidR="00F02FAF" w:rsidRPr="00FF03F3" w14:paraId="28EF4C04" w14:textId="77777777" w:rsidTr="00C25EE6">
        <w:tc>
          <w:tcPr>
            <w:tcW w:w="1384" w:type="dxa"/>
            <w:shd w:val="clear" w:color="auto" w:fill="FFFFFF" w:themeFill="background1"/>
            <w:vAlign w:val="center"/>
          </w:tcPr>
          <w:p w14:paraId="2D21CDDD" w14:textId="77777777" w:rsidR="00F02FAF" w:rsidRPr="00FF03F3" w:rsidRDefault="00F02FAF" w:rsidP="00EF4FAD">
            <w:pPr>
              <w:jc w:val="center"/>
              <w:rPr>
                <w:rFonts w:ascii="Times New Roman" w:hAnsi="Times New Roman" w:cs="Times New Roman"/>
                <w:b/>
                <w:sz w:val="20"/>
                <w:szCs w:val="20"/>
              </w:rPr>
            </w:pPr>
            <w:r w:rsidRPr="00FF03F3">
              <w:rPr>
                <w:rFonts w:ascii="Times New Roman" w:hAnsi="Times New Roman" w:cs="Times New Roman"/>
                <w:b/>
                <w:sz w:val="20"/>
                <w:szCs w:val="20"/>
              </w:rPr>
              <w:t>Autores</w:t>
            </w:r>
          </w:p>
        </w:tc>
        <w:tc>
          <w:tcPr>
            <w:tcW w:w="3827" w:type="dxa"/>
            <w:shd w:val="clear" w:color="auto" w:fill="FFFFFF" w:themeFill="background1"/>
            <w:vAlign w:val="center"/>
          </w:tcPr>
          <w:p w14:paraId="04E360B8" w14:textId="77777777" w:rsidR="00F02FAF" w:rsidRPr="00FF03F3" w:rsidRDefault="00F02FAF" w:rsidP="00EF4FAD">
            <w:pPr>
              <w:jc w:val="center"/>
              <w:rPr>
                <w:rFonts w:ascii="Times New Roman" w:hAnsi="Times New Roman" w:cs="Times New Roman"/>
                <w:b/>
                <w:sz w:val="20"/>
                <w:szCs w:val="20"/>
              </w:rPr>
            </w:pPr>
            <w:r w:rsidRPr="00FF03F3">
              <w:rPr>
                <w:rFonts w:ascii="Times New Roman" w:hAnsi="Times New Roman" w:cs="Times New Roman"/>
                <w:b/>
                <w:sz w:val="20"/>
                <w:szCs w:val="20"/>
              </w:rPr>
              <w:t>Objetivo</w:t>
            </w:r>
          </w:p>
        </w:tc>
        <w:tc>
          <w:tcPr>
            <w:tcW w:w="1418" w:type="dxa"/>
            <w:shd w:val="clear" w:color="auto" w:fill="FFFFFF" w:themeFill="background1"/>
            <w:vAlign w:val="center"/>
          </w:tcPr>
          <w:p w14:paraId="2202269F" w14:textId="77777777" w:rsidR="00F02FAF" w:rsidRPr="00FF03F3" w:rsidRDefault="00F02FAF" w:rsidP="00EF4FAD">
            <w:pPr>
              <w:jc w:val="center"/>
              <w:rPr>
                <w:rFonts w:ascii="Times New Roman" w:hAnsi="Times New Roman" w:cs="Times New Roman"/>
                <w:b/>
                <w:sz w:val="20"/>
                <w:szCs w:val="20"/>
              </w:rPr>
            </w:pPr>
            <w:r w:rsidRPr="00FF03F3">
              <w:rPr>
                <w:rFonts w:ascii="Times New Roman" w:hAnsi="Times New Roman" w:cs="Times New Roman"/>
                <w:b/>
                <w:sz w:val="20"/>
                <w:szCs w:val="20"/>
              </w:rPr>
              <w:t>Metodologia</w:t>
            </w:r>
          </w:p>
        </w:tc>
        <w:tc>
          <w:tcPr>
            <w:tcW w:w="992" w:type="dxa"/>
            <w:shd w:val="clear" w:color="auto" w:fill="FFFFFF" w:themeFill="background1"/>
            <w:vAlign w:val="center"/>
          </w:tcPr>
          <w:p w14:paraId="479068F2" w14:textId="77777777" w:rsidR="00F02FAF" w:rsidRPr="00FF03F3" w:rsidRDefault="00F02FAF" w:rsidP="00EF4FAD">
            <w:pPr>
              <w:jc w:val="center"/>
              <w:rPr>
                <w:rFonts w:ascii="Times New Roman" w:hAnsi="Times New Roman" w:cs="Times New Roman"/>
                <w:b/>
                <w:sz w:val="20"/>
                <w:szCs w:val="20"/>
              </w:rPr>
            </w:pPr>
            <w:r w:rsidRPr="00FF03F3">
              <w:rPr>
                <w:rFonts w:ascii="Times New Roman" w:hAnsi="Times New Roman" w:cs="Times New Roman"/>
                <w:b/>
                <w:sz w:val="20"/>
                <w:szCs w:val="20"/>
              </w:rPr>
              <w:t>Período</w:t>
            </w:r>
          </w:p>
        </w:tc>
        <w:tc>
          <w:tcPr>
            <w:tcW w:w="7371" w:type="dxa"/>
            <w:shd w:val="clear" w:color="auto" w:fill="FFFFFF" w:themeFill="background1"/>
            <w:vAlign w:val="center"/>
          </w:tcPr>
          <w:p w14:paraId="0A16D4D3" w14:textId="77777777" w:rsidR="00F02FAF" w:rsidRPr="00FF03F3" w:rsidRDefault="00F02FAF" w:rsidP="00EF4FAD">
            <w:pPr>
              <w:jc w:val="center"/>
              <w:rPr>
                <w:rFonts w:ascii="Times New Roman" w:hAnsi="Times New Roman" w:cs="Times New Roman"/>
                <w:b/>
                <w:sz w:val="20"/>
                <w:szCs w:val="20"/>
              </w:rPr>
            </w:pPr>
            <w:r w:rsidRPr="00FF03F3">
              <w:rPr>
                <w:rFonts w:ascii="Times New Roman" w:hAnsi="Times New Roman" w:cs="Times New Roman"/>
                <w:b/>
                <w:sz w:val="20"/>
                <w:szCs w:val="20"/>
              </w:rPr>
              <w:t>Relação Investigada</w:t>
            </w:r>
          </w:p>
        </w:tc>
      </w:tr>
      <w:tr w:rsidR="00496A81" w:rsidRPr="00FF03F3" w14:paraId="393FF6EA" w14:textId="77777777" w:rsidTr="00CA12C7">
        <w:trPr>
          <w:trHeight w:val="1037"/>
        </w:trPr>
        <w:tc>
          <w:tcPr>
            <w:tcW w:w="1384" w:type="dxa"/>
            <w:vAlign w:val="center"/>
          </w:tcPr>
          <w:p w14:paraId="7F43F31E" w14:textId="77777777" w:rsidR="00496A81" w:rsidRPr="00FF03F3" w:rsidRDefault="00C06E34" w:rsidP="00154DFB">
            <w:pPr>
              <w:jc w:val="center"/>
              <w:rPr>
                <w:rFonts w:ascii="Times New Roman" w:hAnsi="Times New Roman" w:cs="Times New Roman"/>
                <w:sz w:val="20"/>
                <w:szCs w:val="20"/>
              </w:rPr>
            </w:pPr>
            <w:r w:rsidRPr="00FF03F3">
              <w:rPr>
                <w:rFonts w:ascii="Times New Roman" w:hAnsi="Times New Roman" w:cs="Times New Roman"/>
                <w:sz w:val="20"/>
                <w:szCs w:val="20"/>
              </w:rPr>
              <w:t>Abug</w:t>
            </w:r>
            <w:r w:rsidR="00496A81" w:rsidRPr="00FF03F3">
              <w:rPr>
                <w:rFonts w:ascii="Times New Roman" w:hAnsi="Times New Roman" w:cs="Times New Roman"/>
                <w:sz w:val="20"/>
                <w:szCs w:val="20"/>
              </w:rPr>
              <w:t>hazaleh</w:t>
            </w:r>
            <w:r w:rsidR="00F46768">
              <w:rPr>
                <w:rFonts w:ascii="Times New Roman" w:hAnsi="Times New Roman" w:cs="Times New Roman"/>
                <w:sz w:val="24"/>
                <w:szCs w:val="24"/>
              </w:rPr>
              <w:t xml:space="preserve">, </w:t>
            </w:r>
            <w:r w:rsidR="00F46768" w:rsidRPr="00F46768">
              <w:rPr>
                <w:rFonts w:ascii="Times New Roman" w:hAnsi="Times New Roman" w:cs="Times New Roman"/>
                <w:sz w:val="20"/>
                <w:szCs w:val="20"/>
              </w:rPr>
              <w:t>Al-Hares e Roberts</w:t>
            </w:r>
            <w:r w:rsidR="00F46768">
              <w:rPr>
                <w:rFonts w:ascii="Times New Roman" w:hAnsi="Times New Roman" w:cs="Times New Roman"/>
                <w:sz w:val="24"/>
                <w:szCs w:val="24"/>
              </w:rPr>
              <w:t xml:space="preserve"> </w:t>
            </w:r>
            <w:r w:rsidR="00496A81" w:rsidRPr="00FF03F3">
              <w:rPr>
                <w:rFonts w:ascii="Times New Roman" w:hAnsi="Times New Roman" w:cs="Times New Roman"/>
                <w:sz w:val="20"/>
                <w:szCs w:val="20"/>
              </w:rPr>
              <w:t>(2011)</w:t>
            </w:r>
          </w:p>
        </w:tc>
        <w:tc>
          <w:tcPr>
            <w:tcW w:w="3827" w:type="dxa"/>
            <w:vAlign w:val="center"/>
          </w:tcPr>
          <w:p w14:paraId="6CD2B28B" w14:textId="5D864BB7" w:rsidR="00496A81" w:rsidRPr="00FF03F3" w:rsidRDefault="00496A81" w:rsidP="00154DFB">
            <w:pPr>
              <w:jc w:val="center"/>
              <w:rPr>
                <w:rFonts w:ascii="Times New Roman" w:hAnsi="Times New Roman" w:cs="Times New Roman"/>
                <w:sz w:val="20"/>
                <w:szCs w:val="20"/>
              </w:rPr>
            </w:pPr>
            <w:r w:rsidRPr="00FF03F3">
              <w:rPr>
                <w:rFonts w:ascii="Times New Roman" w:hAnsi="Times New Roman" w:cs="Times New Roman"/>
                <w:sz w:val="20"/>
                <w:szCs w:val="20"/>
              </w:rPr>
              <w:t xml:space="preserve">Analisar o uso do poder discricionário dos gestores na determinação de perdas por </w:t>
            </w:r>
            <w:r w:rsidRPr="00FF03F3">
              <w:rPr>
                <w:rFonts w:ascii="Times New Roman" w:hAnsi="Times New Roman" w:cs="Times New Roman"/>
                <w:i/>
                <w:sz w:val="20"/>
                <w:szCs w:val="20"/>
              </w:rPr>
              <w:t>impairment</w:t>
            </w:r>
            <w:r w:rsidRPr="00FF03F3">
              <w:rPr>
                <w:rFonts w:ascii="Times New Roman" w:hAnsi="Times New Roman" w:cs="Times New Roman"/>
                <w:sz w:val="20"/>
                <w:szCs w:val="20"/>
              </w:rPr>
              <w:t xml:space="preserve"> </w:t>
            </w:r>
            <w:r w:rsidR="00B40390" w:rsidRPr="008B69E6">
              <w:rPr>
                <w:rFonts w:ascii="Times New Roman" w:hAnsi="Times New Roman" w:cs="Times New Roman"/>
                <w:sz w:val="20"/>
                <w:szCs w:val="20"/>
              </w:rPr>
              <w:t xml:space="preserve">do </w:t>
            </w:r>
            <w:r w:rsidR="00B40390" w:rsidRPr="008B69E6">
              <w:rPr>
                <w:rFonts w:ascii="Times New Roman" w:hAnsi="Times New Roman" w:cs="Times New Roman"/>
                <w:i/>
                <w:sz w:val="20"/>
                <w:szCs w:val="20"/>
              </w:rPr>
              <w:t xml:space="preserve">goodwill </w:t>
            </w:r>
            <w:r w:rsidRPr="008B69E6">
              <w:rPr>
                <w:rFonts w:ascii="Times New Roman" w:hAnsi="Times New Roman" w:cs="Times New Roman"/>
                <w:sz w:val="20"/>
                <w:szCs w:val="20"/>
              </w:rPr>
              <w:t>de acordo com a IFRS 3 (</w:t>
            </w:r>
            <w:r w:rsidR="005C2FB6">
              <w:rPr>
                <w:rFonts w:ascii="Times New Roman" w:hAnsi="Times New Roman" w:cs="Times New Roman"/>
                <w:sz w:val="20"/>
                <w:szCs w:val="20"/>
              </w:rPr>
              <w:t>Combinações</w:t>
            </w:r>
            <w:r w:rsidRPr="008B69E6">
              <w:rPr>
                <w:rFonts w:ascii="Times New Roman" w:hAnsi="Times New Roman" w:cs="Times New Roman"/>
                <w:sz w:val="20"/>
                <w:szCs w:val="20"/>
              </w:rPr>
              <w:t xml:space="preserve"> de </w:t>
            </w:r>
            <w:r w:rsidR="00BF14AF" w:rsidRPr="008B69E6">
              <w:rPr>
                <w:rFonts w:ascii="Times New Roman" w:hAnsi="Times New Roman" w:cs="Times New Roman"/>
                <w:sz w:val="20"/>
                <w:szCs w:val="20"/>
              </w:rPr>
              <w:t>N</w:t>
            </w:r>
            <w:r w:rsidRPr="008B69E6">
              <w:rPr>
                <w:rFonts w:ascii="Times New Roman" w:hAnsi="Times New Roman" w:cs="Times New Roman"/>
                <w:sz w:val="20"/>
                <w:szCs w:val="20"/>
              </w:rPr>
              <w:t>egócios)</w:t>
            </w:r>
          </w:p>
        </w:tc>
        <w:tc>
          <w:tcPr>
            <w:tcW w:w="1418" w:type="dxa"/>
            <w:vAlign w:val="center"/>
          </w:tcPr>
          <w:p w14:paraId="6A186705" w14:textId="77777777" w:rsidR="00496A81" w:rsidRPr="00FF03F3" w:rsidRDefault="00496A81" w:rsidP="00154DFB">
            <w:pPr>
              <w:jc w:val="center"/>
              <w:rPr>
                <w:rFonts w:ascii="Times New Roman" w:hAnsi="Times New Roman" w:cs="Times New Roman"/>
                <w:sz w:val="20"/>
                <w:szCs w:val="20"/>
              </w:rPr>
            </w:pPr>
            <w:r w:rsidRPr="00FF03F3">
              <w:rPr>
                <w:rFonts w:ascii="Times New Roman" w:hAnsi="Times New Roman" w:cs="Times New Roman"/>
                <w:sz w:val="20"/>
                <w:szCs w:val="20"/>
              </w:rPr>
              <w:t>Regressão com dados em painel</w:t>
            </w:r>
          </w:p>
        </w:tc>
        <w:tc>
          <w:tcPr>
            <w:tcW w:w="992" w:type="dxa"/>
            <w:vAlign w:val="center"/>
          </w:tcPr>
          <w:p w14:paraId="453513A4" w14:textId="77777777" w:rsidR="00496A81" w:rsidRPr="00FF03F3" w:rsidRDefault="00496A81" w:rsidP="00154DFB">
            <w:pPr>
              <w:jc w:val="center"/>
              <w:rPr>
                <w:rFonts w:ascii="Times New Roman" w:hAnsi="Times New Roman" w:cs="Times New Roman"/>
                <w:sz w:val="20"/>
                <w:szCs w:val="20"/>
              </w:rPr>
            </w:pPr>
            <w:r w:rsidRPr="00FF03F3">
              <w:rPr>
                <w:rFonts w:ascii="Times New Roman" w:hAnsi="Times New Roman" w:cs="Times New Roman"/>
                <w:sz w:val="20"/>
                <w:szCs w:val="20"/>
              </w:rPr>
              <w:t>2005-2006</w:t>
            </w:r>
          </w:p>
        </w:tc>
        <w:tc>
          <w:tcPr>
            <w:tcW w:w="7371" w:type="dxa"/>
            <w:vAlign w:val="center"/>
          </w:tcPr>
          <w:p w14:paraId="203F58D7" w14:textId="77777777" w:rsidR="00496A81" w:rsidRPr="00FF03F3" w:rsidRDefault="00496A81" w:rsidP="00154DFB">
            <w:pPr>
              <w:jc w:val="center"/>
              <w:rPr>
                <w:rFonts w:ascii="Times New Roman" w:hAnsi="Times New Roman" w:cs="Times New Roman"/>
                <w:sz w:val="20"/>
                <w:szCs w:val="20"/>
              </w:rPr>
            </w:pPr>
            <w:r w:rsidRPr="00FF03F3">
              <w:rPr>
                <w:rFonts w:ascii="Times New Roman" w:hAnsi="Times New Roman" w:cs="Times New Roman"/>
                <w:sz w:val="20"/>
                <w:szCs w:val="20"/>
              </w:rPr>
              <w:t xml:space="preserve">Relação entre a </w:t>
            </w:r>
            <w:r w:rsidRPr="00FF03F3">
              <w:rPr>
                <w:rFonts w:ascii="Times New Roman" w:hAnsi="Times New Roman" w:cs="Times New Roman"/>
                <w:b/>
                <w:sz w:val="20"/>
                <w:szCs w:val="20"/>
              </w:rPr>
              <w:t xml:space="preserve">variável dependente: </w:t>
            </w:r>
            <w:r w:rsidRPr="00FF03F3">
              <w:rPr>
                <w:rFonts w:ascii="Times New Roman" w:hAnsi="Times New Roman" w:cs="Times New Roman"/>
                <w:sz w:val="20"/>
                <w:szCs w:val="20"/>
              </w:rPr>
              <w:t xml:space="preserve">Perda por </w:t>
            </w:r>
            <w:r w:rsidR="001117CF" w:rsidRPr="00FF03F3">
              <w:rPr>
                <w:rFonts w:ascii="Times New Roman" w:hAnsi="Times New Roman" w:cs="Times New Roman"/>
                <w:i/>
                <w:sz w:val="20"/>
                <w:szCs w:val="20"/>
              </w:rPr>
              <w:t>i</w:t>
            </w:r>
            <w:r w:rsidRPr="00FF03F3">
              <w:rPr>
                <w:rFonts w:ascii="Times New Roman" w:hAnsi="Times New Roman" w:cs="Times New Roman"/>
                <w:i/>
                <w:sz w:val="20"/>
                <w:szCs w:val="20"/>
              </w:rPr>
              <w:t>mpairment</w:t>
            </w:r>
            <w:r w:rsidR="00C23C57" w:rsidRPr="00FF03F3">
              <w:rPr>
                <w:rFonts w:ascii="Times New Roman" w:hAnsi="Times New Roman" w:cs="Times New Roman"/>
                <w:sz w:val="20"/>
                <w:szCs w:val="20"/>
              </w:rPr>
              <w:t xml:space="preserve"> do</w:t>
            </w:r>
            <w:r w:rsidRPr="00FF03F3">
              <w:rPr>
                <w:rFonts w:ascii="Times New Roman" w:hAnsi="Times New Roman" w:cs="Times New Roman"/>
                <w:sz w:val="20"/>
                <w:szCs w:val="20"/>
              </w:rPr>
              <w:t xml:space="preserve"> </w:t>
            </w:r>
            <w:r w:rsidR="001117CF" w:rsidRPr="00FF03F3">
              <w:rPr>
                <w:rFonts w:ascii="Times New Roman" w:hAnsi="Times New Roman" w:cs="Times New Roman"/>
                <w:i/>
                <w:sz w:val="20"/>
                <w:szCs w:val="20"/>
              </w:rPr>
              <w:t>g</w:t>
            </w:r>
            <w:r w:rsidRPr="00FF03F3">
              <w:rPr>
                <w:rFonts w:ascii="Times New Roman" w:hAnsi="Times New Roman" w:cs="Times New Roman"/>
                <w:i/>
                <w:sz w:val="20"/>
                <w:szCs w:val="20"/>
              </w:rPr>
              <w:t xml:space="preserve">oodwill </w:t>
            </w:r>
            <w:r w:rsidRPr="00FF03F3">
              <w:rPr>
                <w:rFonts w:ascii="Times New Roman" w:hAnsi="Times New Roman" w:cs="Times New Roman"/>
                <w:sz w:val="20"/>
                <w:szCs w:val="20"/>
              </w:rPr>
              <w:t xml:space="preserve">e as </w:t>
            </w:r>
            <w:r w:rsidRPr="00FF03F3">
              <w:rPr>
                <w:rFonts w:ascii="Times New Roman" w:hAnsi="Times New Roman" w:cs="Times New Roman"/>
                <w:b/>
                <w:sz w:val="20"/>
                <w:szCs w:val="20"/>
              </w:rPr>
              <w:t>variáveis independentes</w:t>
            </w:r>
            <w:r w:rsidRPr="00FF03F3">
              <w:rPr>
                <w:rFonts w:ascii="Times New Roman" w:hAnsi="Times New Roman" w:cs="Times New Roman"/>
                <w:sz w:val="20"/>
                <w:szCs w:val="20"/>
              </w:rPr>
              <w:t xml:space="preserve">: </w:t>
            </w:r>
            <w:r w:rsidR="002B0DD8" w:rsidRPr="00FF03F3">
              <w:rPr>
                <w:rFonts w:ascii="Times New Roman" w:hAnsi="Times New Roman" w:cs="Times New Roman"/>
                <w:i/>
                <w:sz w:val="20"/>
                <w:szCs w:val="20"/>
              </w:rPr>
              <w:t>Book-to-</w:t>
            </w:r>
            <w:r w:rsidRPr="00FF03F3">
              <w:rPr>
                <w:rFonts w:ascii="Times New Roman" w:hAnsi="Times New Roman" w:cs="Times New Roman"/>
                <w:i/>
                <w:sz w:val="20"/>
                <w:szCs w:val="20"/>
              </w:rPr>
              <w:t>market</w:t>
            </w:r>
            <w:r w:rsidR="00C23C57" w:rsidRPr="00FF03F3">
              <w:rPr>
                <w:rFonts w:ascii="Times New Roman" w:hAnsi="Times New Roman" w:cs="Times New Roman"/>
                <w:sz w:val="20"/>
                <w:szCs w:val="20"/>
              </w:rPr>
              <w:t>; valor contábil; UGC;</w:t>
            </w:r>
            <w:r w:rsidR="00586608" w:rsidRPr="00FF03F3">
              <w:rPr>
                <w:rFonts w:ascii="Times New Roman" w:hAnsi="Times New Roman" w:cs="Times New Roman"/>
                <w:sz w:val="20"/>
                <w:szCs w:val="20"/>
              </w:rPr>
              <w:t xml:space="preserve"> </w:t>
            </w:r>
            <w:r w:rsidR="00586608" w:rsidRPr="00071762">
              <w:rPr>
                <w:rFonts w:ascii="Times New Roman" w:hAnsi="Times New Roman" w:cs="Times New Roman"/>
                <w:sz w:val="20"/>
                <w:szCs w:val="20"/>
              </w:rPr>
              <w:t>variação do</w:t>
            </w:r>
            <w:r w:rsidRPr="00FF03F3">
              <w:rPr>
                <w:rFonts w:ascii="Times New Roman" w:hAnsi="Times New Roman" w:cs="Times New Roman"/>
                <w:sz w:val="20"/>
                <w:szCs w:val="20"/>
              </w:rPr>
              <w:t xml:space="preserve"> </w:t>
            </w:r>
            <w:r w:rsidR="00C23C57" w:rsidRPr="00FF03F3">
              <w:rPr>
                <w:rFonts w:ascii="Times New Roman" w:hAnsi="Times New Roman" w:cs="Times New Roman"/>
                <w:i/>
                <w:sz w:val="20"/>
                <w:szCs w:val="20"/>
              </w:rPr>
              <w:t>turnover</w:t>
            </w:r>
            <w:r w:rsidR="00C23C57" w:rsidRPr="00FF03F3">
              <w:rPr>
                <w:rFonts w:ascii="Times New Roman" w:hAnsi="Times New Roman" w:cs="Times New Roman"/>
                <w:sz w:val="20"/>
                <w:szCs w:val="20"/>
              </w:rPr>
              <w:t>;</w:t>
            </w:r>
            <w:r w:rsidR="00586608" w:rsidRPr="00FF03F3">
              <w:rPr>
                <w:rFonts w:ascii="Times New Roman" w:hAnsi="Times New Roman" w:cs="Times New Roman"/>
                <w:sz w:val="20"/>
                <w:szCs w:val="20"/>
              </w:rPr>
              <w:t xml:space="preserve"> </w:t>
            </w:r>
            <w:r w:rsidR="00586608" w:rsidRPr="00971557">
              <w:rPr>
                <w:rFonts w:ascii="Times New Roman" w:hAnsi="Times New Roman" w:cs="Times New Roman"/>
                <w:sz w:val="20"/>
                <w:szCs w:val="20"/>
              </w:rPr>
              <w:t>variação d</w:t>
            </w:r>
            <w:r w:rsidRPr="00971557">
              <w:rPr>
                <w:rFonts w:ascii="Times New Roman" w:hAnsi="Times New Roman" w:cs="Times New Roman"/>
                <w:sz w:val="20"/>
                <w:szCs w:val="20"/>
              </w:rPr>
              <w:t>o</w:t>
            </w:r>
            <w:r w:rsidRPr="00FF03F3">
              <w:rPr>
                <w:rFonts w:ascii="Times New Roman" w:hAnsi="Times New Roman" w:cs="Times New Roman"/>
                <w:sz w:val="20"/>
                <w:szCs w:val="20"/>
              </w:rPr>
              <w:t xml:space="preserve"> f</w:t>
            </w:r>
            <w:r w:rsidR="00C23C57" w:rsidRPr="00FF03F3">
              <w:rPr>
                <w:rFonts w:ascii="Times New Roman" w:hAnsi="Times New Roman" w:cs="Times New Roman"/>
                <w:sz w:val="20"/>
                <w:szCs w:val="20"/>
              </w:rPr>
              <w:t>luxo de caixa operacional (FCO); retorno sobre o ativo;</w:t>
            </w:r>
            <w:r w:rsidRPr="00FF03F3">
              <w:rPr>
                <w:rFonts w:ascii="Times New Roman" w:hAnsi="Times New Roman" w:cs="Times New Roman"/>
                <w:sz w:val="20"/>
                <w:szCs w:val="20"/>
              </w:rPr>
              <w:t xml:space="preserve"> p</w:t>
            </w:r>
            <w:r w:rsidR="00C23C57" w:rsidRPr="00FF03F3">
              <w:rPr>
                <w:rFonts w:ascii="Times New Roman" w:hAnsi="Times New Roman" w:cs="Times New Roman"/>
                <w:sz w:val="20"/>
                <w:szCs w:val="20"/>
              </w:rPr>
              <w:t>assivos;</w:t>
            </w:r>
            <w:r w:rsidRPr="00FF03F3">
              <w:rPr>
                <w:rFonts w:ascii="Times New Roman" w:hAnsi="Times New Roman" w:cs="Times New Roman"/>
                <w:sz w:val="20"/>
                <w:szCs w:val="20"/>
              </w:rPr>
              <w:t xml:space="preserve"> práticas de </w:t>
            </w:r>
            <w:r w:rsidRPr="00FF03F3">
              <w:rPr>
                <w:rFonts w:ascii="Times New Roman" w:hAnsi="Times New Roman" w:cs="Times New Roman"/>
                <w:i/>
                <w:sz w:val="20"/>
                <w:szCs w:val="20"/>
              </w:rPr>
              <w:t>smooth</w:t>
            </w:r>
            <w:r w:rsidR="00C23C57" w:rsidRPr="00FF03F3">
              <w:rPr>
                <w:rFonts w:ascii="Times New Roman" w:hAnsi="Times New Roman" w:cs="Times New Roman"/>
                <w:sz w:val="20"/>
                <w:szCs w:val="20"/>
              </w:rPr>
              <w:t>; mudanças de CEO na gestão;</w:t>
            </w:r>
            <w:r w:rsidR="00D00363" w:rsidRPr="00FF03F3">
              <w:rPr>
                <w:rFonts w:ascii="Times New Roman" w:hAnsi="Times New Roman" w:cs="Times New Roman"/>
                <w:sz w:val="20"/>
                <w:szCs w:val="20"/>
              </w:rPr>
              <w:t xml:space="preserve"> tamanho</w:t>
            </w:r>
          </w:p>
        </w:tc>
      </w:tr>
      <w:tr w:rsidR="00044781" w:rsidRPr="00FF03F3" w14:paraId="2F4BF9A6" w14:textId="77777777" w:rsidTr="00CA7581">
        <w:trPr>
          <w:trHeight w:val="1079"/>
        </w:trPr>
        <w:tc>
          <w:tcPr>
            <w:tcW w:w="1384" w:type="dxa"/>
            <w:vAlign w:val="center"/>
          </w:tcPr>
          <w:p w14:paraId="65F03B6F" w14:textId="77777777" w:rsidR="00044781" w:rsidRPr="00A5169F" w:rsidRDefault="00044781" w:rsidP="00154DFB">
            <w:pPr>
              <w:jc w:val="center"/>
              <w:rPr>
                <w:rFonts w:ascii="Times New Roman" w:hAnsi="Times New Roman" w:cs="Times New Roman"/>
                <w:sz w:val="20"/>
                <w:szCs w:val="20"/>
              </w:rPr>
            </w:pPr>
            <w:r w:rsidRPr="00A5169F">
              <w:rPr>
                <w:rFonts w:ascii="Times New Roman" w:hAnsi="Times New Roman" w:cs="Times New Roman"/>
                <w:sz w:val="20"/>
                <w:szCs w:val="20"/>
              </w:rPr>
              <w:t>Arvidsson e Lind (2014)</w:t>
            </w:r>
          </w:p>
        </w:tc>
        <w:tc>
          <w:tcPr>
            <w:tcW w:w="3827" w:type="dxa"/>
            <w:vAlign w:val="center"/>
          </w:tcPr>
          <w:p w14:paraId="4C24F5A7" w14:textId="77777777" w:rsidR="00DC1C1E" w:rsidRPr="00A5169F" w:rsidRDefault="006504F2" w:rsidP="00154DFB">
            <w:pPr>
              <w:jc w:val="center"/>
              <w:rPr>
                <w:rFonts w:ascii="Times New Roman" w:hAnsi="Times New Roman" w:cs="Times New Roman"/>
                <w:sz w:val="20"/>
                <w:szCs w:val="20"/>
              </w:rPr>
            </w:pPr>
            <w:r w:rsidRPr="00A5169F">
              <w:rPr>
                <w:rFonts w:ascii="Times New Roman" w:hAnsi="Times New Roman" w:cs="Times New Roman"/>
                <w:sz w:val="20"/>
                <w:szCs w:val="20"/>
              </w:rPr>
              <w:t>A</w:t>
            </w:r>
            <w:r w:rsidR="00DC1C1E" w:rsidRPr="00A5169F">
              <w:rPr>
                <w:rFonts w:ascii="Times New Roman" w:hAnsi="Times New Roman" w:cs="Times New Roman"/>
                <w:sz w:val="20"/>
                <w:szCs w:val="20"/>
              </w:rPr>
              <w:t>nalisar se as divulgações em matéria de aquisições e de desempenho podem fornecer informações par</w:t>
            </w:r>
            <w:r w:rsidRPr="00A5169F">
              <w:rPr>
                <w:rFonts w:ascii="Times New Roman" w:hAnsi="Times New Roman" w:cs="Times New Roman"/>
                <w:sz w:val="20"/>
                <w:szCs w:val="20"/>
              </w:rPr>
              <w:t xml:space="preserve">a avaliar adequadamente futuras perdas do </w:t>
            </w:r>
            <w:r w:rsidRPr="00A5169F">
              <w:rPr>
                <w:rFonts w:ascii="Times New Roman" w:hAnsi="Times New Roman" w:cs="Times New Roman"/>
                <w:i/>
                <w:sz w:val="20"/>
                <w:szCs w:val="20"/>
              </w:rPr>
              <w:t>goodwill</w:t>
            </w:r>
          </w:p>
        </w:tc>
        <w:tc>
          <w:tcPr>
            <w:tcW w:w="1418" w:type="dxa"/>
            <w:vAlign w:val="center"/>
          </w:tcPr>
          <w:p w14:paraId="40F0E9D3" w14:textId="77777777" w:rsidR="00044781" w:rsidRPr="00A5169F" w:rsidRDefault="00044781" w:rsidP="00154DFB">
            <w:pPr>
              <w:jc w:val="center"/>
              <w:rPr>
                <w:rFonts w:ascii="Times New Roman" w:hAnsi="Times New Roman" w:cs="Times New Roman"/>
                <w:sz w:val="20"/>
                <w:szCs w:val="20"/>
              </w:rPr>
            </w:pPr>
            <w:r w:rsidRPr="00A5169F">
              <w:rPr>
                <w:rFonts w:ascii="Times New Roman" w:hAnsi="Times New Roman" w:cs="Times New Roman"/>
                <w:sz w:val="20"/>
                <w:szCs w:val="20"/>
              </w:rPr>
              <w:t>Regressão logística binária</w:t>
            </w:r>
          </w:p>
        </w:tc>
        <w:tc>
          <w:tcPr>
            <w:tcW w:w="992" w:type="dxa"/>
            <w:vAlign w:val="center"/>
          </w:tcPr>
          <w:p w14:paraId="75471B8A" w14:textId="77777777" w:rsidR="00044781" w:rsidRPr="00A5169F" w:rsidRDefault="00044781" w:rsidP="00154DFB">
            <w:pPr>
              <w:jc w:val="center"/>
              <w:rPr>
                <w:rFonts w:ascii="Times New Roman" w:hAnsi="Times New Roman" w:cs="Times New Roman"/>
                <w:sz w:val="20"/>
                <w:szCs w:val="20"/>
              </w:rPr>
            </w:pPr>
            <w:r w:rsidRPr="00A5169F">
              <w:rPr>
                <w:rFonts w:ascii="Times New Roman" w:hAnsi="Times New Roman" w:cs="Times New Roman"/>
                <w:sz w:val="20"/>
                <w:szCs w:val="20"/>
              </w:rPr>
              <w:t>2005-2011</w:t>
            </w:r>
          </w:p>
        </w:tc>
        <w:tc>
          <w:tcPr>
            <w:tcW w:w="7371" w:type="dxa"/>
            <w:vAlign w:val="center"/>
          </w:tcPr>
          <w:p w14:paraId="43F87FCF" w14:textId="77777777" w:rsidR="00044781" w:rsidRPr="00A5169F" w:rsidRDefault="006504F2" w:rsidP="00154DFB">
            <w:pPr>
              <w:jc w:val="center"/>
              <w:rPr>
                <w:rFonts w:ascii="Times New Roman" w:hAnsi="Times New Roman" w:cs="Times New Roman"/>
                <w:sz w:val="20"/>
                <w:szCs w:val="20"/>
              </w:rPr>
            </w:pPr>
            <w:r w:rsidRPr="00A5169F">
              <w:rPr>
                <w:rFonts w:ascii="Times New Roman" w:hAnsi="Times New Roman" w:cs="Times New Roman"/>
                <w:sz w:val="20"/>
                <w:szCs w:val="20"/>
              </w:rPr>
              <w:t xml:space="preserve">Relação entre a </w:t>
            </w:r>
            <w:r w:rsidRPr="00A5169F">
              <w:rPr>
                <w:rFonts w:ascii="Times New Roman" w:hAnsi="Times New Roman" w:cs="Times New Roman"/>
                <w:b/>
                <w:sz w:val="20"/>
                <w:szCs w:val="20"/>
              </w:rPr>
              <w:t>variável dependente</w:t>
            </w:r>
            <w:r w:rsidRPr="00A5169F">
              <w:rPr>
                <w:rFonts w:ascii="Times New Roman" w:hAnsi="Times New Roman" w:cs="Times New Roman"/>
                <w:sz w:val="20"/>
                <w:szCs w:val="20"/>
              </w:rPr>
              <w:t>:</w:t>
            </w:r>
            <w:r w:rsidR="00F33955" w:rsidRPr="00A5169F">
              <w:rPr>
                <w:rFonts w:ascii="Times New Roman" w:hAnsi="Times New Roman" w:cs="Times New Roman"/>
                <w:sz w:val="20"/>
                <w:szCs w:val="20"/>
              </w:rPr>
              <w:t xml:space="preserve"> Perda por </w:t>
            </w:r>
            <w:r w:rsidR="001117CF" w:rsidRPr="00A5169F">
              <w:rPr>
                <w:rFonts w:ascii="Times New Roman" w:hAnsi="Times New Roman" w:cs="Times New Roman"/>
                <w:i/>
                <w:sz w:val="20"/>
                <w:szCs w:val="20"/>
              </w:rPr>
              <w:t>i</w:t>
            </w:r>
            <w:r w:rsidR="00F33955" w:rsidRPr="00A5169F">
              <w:rPr>
                <w:rFonts w:ascii="Times New Roman" w:hAnsi="Times New Roman" w:cs="Times New Roman"/>
                <w:i/>
                <w:sz w:val="20"/>
                <w:szCs w:val="20"/>
              </w:rPr>
              <w:t>mpairment</w:t>
            </w:r>
            <w:r w:rsidR="00F33955" w:rsidRPr="00A5169F">
              <w:rPr>
                <w:rFonts w:ascii="Times New Roman" w:hAnsi="Times New Roman" w:cs="Times New Roman"/>
                <w:sz w:val="20"/>
                <w:szCs w:val="20"/>
              </w:rPr>
              <w:t xml:space="preserve"> do </w:t>
            </w:r>
            <w:r w:rsidR="001117CF" w:rsidRPr="00A5169F">
              <w:rPr>
                <w:rFonts w:ascii="Times New Roman" w:hAnsi="Times New Roman" w:cs="Times New Roman"/>
                <w:i/>
                <w:sz w:val="20"/>
                <w:szCs w:val="20"/>
              </w:rPr>
              <w:t>g</w:t>
            </w:r>
            <w:r w:rsidR="00F33955" w:rsidRPr="00A5169F">
              <w:rPr>
                <w:rFonts w:ascii="Times New Roman" w:hAnsi="Times New Roman" w:cs="Times New Roman"/>
                <w:i/>
                <w:sz w:val="20"/>
                <w:szCs w:val="20"/>
              </w:rPr>
              <w:t xml:space="preserve">oodwill </w:t>
            </w:r>
            <w:r w:rsidR="00F33955" w:rsidRPr="00A5169F">
              <w:rPr>
                <w:rFonts w:ascii="Times New Roman" w:hAnsi="Times New Roman" w:cs="Times New Roman"/>
                <w:sz w:val="20"/>
                <w:szCs w:val="20"/>
              </w:rPr>
              <w:t>e as</w:t>
            </w:r>
            <w:r w:rsidRPr="00A5169F">
              <w:rPr>
                <w:rFonts w:ascii="Times New Roman" w:hAnsi="Times New Roman" w:cs="Times New Roman"/>
                <w:sz w:val="20"/>
                <w:szCs w:val="20"/>
              </w:rPr>
              <w:t xml:space="preserve"> </w:t>
            </w:r>
            <w:r w:rsidRPr="00A5169F">
              <w:rPr>
                <w:rFonts w:ascii="Times New Roman" w:hAnsi="Times New Roman" w:cs="Times New Roman"/>
                <w:b/>
                <w:sz w:val="20"/>
                <w:szCs w:val="20"/>
              </w:rPr>
              <w:t>variáveis independentes</w:t>
            </w:r>
            <w:r w:rsidRPr="00A5169F">
              <w:rPr>
                <w:rFonts w:ascii="Times New Roman" w:hAnsi="Times New Roman" w:cs="Times New Roman"/>
                <w:sz w:val="20"/>
                <w:szCs w:val="20"/>
              </w:rPr>
              <w:t xml:space="preserve">: </w:t>
            </w:r>
            <w:r w:rsidR="002813E0" w:rsidRPr="00A5169F">
              <w:rPr>
                <w:rFonts w:ascii="Times New Roman" w:hAnsi="Times New Roman" w:cs="Times New Roman"/>
                <w:sz w:val="20"/>
                <w:szCs w:val="20"/>
              </w:rPr>
              <w:t xml:space="preserve">Quantia de </w:t>
            </w:r>
            <w:r w:rsidR="002813E0" w:rsidRPr="00A5169F">
              <w:rPr>
                <w:rFonts w:ascii="Times New Roman" w:hAnsi="Times New Roman" w:cs="Times New Roman"/>
                <w:i/>
                <w:sz w:val="20"/>
                <w:szCs w:val="20"/>
              </w:rPr>
              <w:t xml:space="preserve">goodwill </w:t>
            </w:r>
            <w:r w:rsidR="002813E0" w:rsidRPr="00A5169F">
              <w:rPr>
                <w:rFonts w:ascii="Times New Roman" w:hAnsi="Times New Roman" w:cs="Times New Roman"/>
                <w:sz w:val="20"/>
                <w:szCs w:val="20"/>
              </w:rPr>
              <w:t xml:space="preserve">em </w:t>
            </w:r>
            <w:r w:rsidR="00586608" w:rsidRPr="00A5169F">
              <w:rPr>
                <w:rFonts w:ascii="Times New Roman" w:hAnsi="Times New Roman" w:cs="Times New Roman"/>
                <w:sz w:val="20"/>
                <w:szCs w:val="20"/>
              </w:rPr>
              <w:t>relação ao preço de aquisição; p</w:t>
            </w:r>
            <w:r w:rsidR="002813E0" w:rsidRPr="00A5169F">
              <w:rPr>
                <w:rFonts w:ascii="Times New Roman" w:hAnsi="Times New Roman" w:cs="Times New Roman"/>
                <w:sz w:val="20"/>
                <w:szCs w:val="20"/>
              </w:rPr>
              <w:t>roporção do pre</w:t>
            </w:r>
            <w:r w:rsidR="00586608" w:rsidRPr="00A5169F">
              <w:rPr>
                <w:rFonts w:ascii="Times New Roman" w:hAnsi="Times New Roman" w:cs="Times New Roman"/>
                <w:sz w:val="20"/>
                <w:szCs w:val="20"/>
              </w:rPr>
              <w:t xml:space="preserve">ço de compra paga em dinheiro; atividade de aquisição; </w:t>
            </w:r>
            <w:r w:rsidR="00606237" w:rsidRPr="00A5169F">
              <w:rPr>
                <w:rFonts w:ascii="Times New Roman" w:hAnsi="Times New Roman" w:cs="Times New Roman"/>
                <w:sz w:val="20"/>
                <w:szCs w:val="20"/>
              </w:rPr>
              <w:t>retorno sobre o ativo</w:t>
            </w:r>
            <w:r w:rsidR="002813E0" w:rsidRPr="00A5169F">
              <w:rPr>
                <w:rFonts w:ascii="Times New Roman" w:hAnsi="Times New Roman" w:cs="Times New Roman"/>
                <w:sz w:val="20"/>
                <w:szCs w:val="20"/>
              </w:rPr>
              <w:t xml:space="preserve">; </w:t>
            </w:r>
            <w:r w:rsidR="00586608" w:rsidRPr="00A5169F">
              <w:rPr>
                <w:rFonts w:ascii="Times New Roman" w:hAnsi="Times New Roman" w:cs="Times New Roman"/>
                <w:sz w:val="20"/>
                <w:szCs w:val="20"/>
              </w:rPr>
              <w:t>v</w:t>
            </w:r>
            <w:r w:rsidR="00CA12C7" w:rsidRPr="00A5169F">
              <w:rPr>
                <w:rFonts w:ascii="Times New Roman" w:hAnsi="Times New Roman" w:cs="Times New Roman"/>
                <w:sz w:val="20"/>
                <w:szCs w:val="20"/>
              </w:rPr>
              <w:t>ari</w:t>
            </w:r>
            <w:r w:rsidR="00586608" w:rsidRPr="00A5169F">
              <w:rPr>
                <w:rFonts w:ascii="Times New Roman" w:hAnsi="Times New Roman" w:cs="Times New Roman"/>
                <w:sz w:val="20"/>
                <w:szCs w:val="20"/>
              </w:rPr>
              <w:t>ação do retorno sobre o ativo; variação do volume de negócios; p</w:t>
            </w:r>
            <w:r w:rsidR="00606237" w:rsidRPr="00A5169F">
              <w:rPr>
                <w:rFonts w:ascii="Times New Roman" w:hAnsi="Times New Roman" w:cs="Times New Roman"/>
                <w:sz w:val="20"/>
                <w:szCs w:val="20"/>
              </w:rPr>
              <w:t>erda operacional</w:t>
            </w:r>
          </w:p>
        </w:tc>
      </w:tr>
      <w:tr w:rsidR="00BA584E" w:rsidRPr="00FF03F3" w14:paraId="3A0549EC" w14:textId="77777777" w:rsidTr="00CA7581">
        <w:trPr>
          <w:trHeight w:val="1079"/>
        </w:trPr>
        <w:tc>
          <w:tcPr>
            <w:tcW w:w="1384" w:type="dxa"/>
            <w:vAlign w:val="center"/>
          </w:tcPr>
          <w:p w14:paraId="10B519CB" w14:textId="77777777" w:rsidR="00BA584E"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Santos, Dani e Klann (2015)</w:t>
            </w:r>
          </w:p>
        </w:tc>
        <w:tc>
          <w:tcPr>
            <w:tcW w:w="3827" w:type="dxa"/>
            <w:vAlign w:val="center"/>
          </w:tcPr>
          <w:p w14:paraId="0EAB34F9" w14:textId="77777777" w:rsidR="00BA584E" w:rsidRPr="00FF03F3" w:rsidRDefault="00BA584E" w:rsidP="00154DFB">
            <w:pPr>
              <w:jc w:val="center"/>
              <w:rPr>
                <w:rFonts w:ascii="Times New Roman" w:hAnsi="Times New Roman" w:cs="Times New Roman"/>
                <w:sz w:val="20"/>
                <w:szCs w:val="20"/>
              </w:rPr>
            </w:pPr>
            <w:proofErr w:type="gramStart"/>
            <w:r w:rsidRPr="00FF03F3">
              <w:rPr>
                <w:rFonts w:ascii="Times New Roman" w:hAnsi="Times New Roman" w:cs="Times New Roman"/>
                <w:sz w:val="20"/>
                <w:szCs w:val="20"/>
              </w:rPr>
              <w:t>(1) Verificar</w:t>
            </w:r>
            <w:proofErr w:type="gramEnd"/>
            <w:r w:rsidRPr="00FF03F3">
              <w:rPr>
                <w:rFonts w:ascii="Times New Roman" w:hAnsi="Times New Roman" w:cs="Times New Roman"/>
                <w:sz w:val="20"/>
                <w:szCs w:val="20"/>
              </w:rPr>
              <w:t xml:space="preserve"> se a concentração de propriedade interfere na tomada de decisão em relação à aplicação do teste de </w:t>
            </w:r>
            <w:r w:rsidRPr="00FF03F3">
              <w:rPr>
                <w:rFonts w:ascii="Times New Roman" w:hAnsi="Times New Roman" w:cs="Times New Roman"/>
                <w:i/>
                <w:sz w:val="20"/>
                <w:szCs w:val="20"/>
              </w:rPr>
              <w:t xml:space="preserve">impairment </w:t>
            </w:r>
            <w:r w:rsidRPr="00FF03F3">
              <w:rPr>
                <w:rFonts w:ascii="Times New Roman" w:hAnsi="Times New Roman" w:cs="Times New Roman"/>
                <w:sz w:val="20"/>
                <w:szCs w:val="20"/>
              </w:rPr>
              <w:t xml:space="preserve">sobre o </w:t>
            </w:r>
            <w:r w:rsidRPr="00FF03F3">
              <w:rPr>
                <w:rFonts w:ascii="Times New Roman" w:hAnsi="Times New Roman" w:cs="Times New Roman"/>
                <w:i/>
                <w:sz w:val="20"/>
                <w:szCs w:val="20"/>
              </w:rPr>
              <w:t>goodwill</w:t>
            </w:r>
            <w:r w:rsidRPr="00FF03F3">
              <w:rPr>
                <w:rFonts w:ascii="Times New Roman" w:hAnsi="Times New Roman" w:cs="Times New Roman"/>
                <w:sz w:val="20"/>
                <w:szCs w:val="20"/>
              </w:rPr>
              <w:t xml:space="preserve">; (2) Constatar se a divulgação de informações acessórias sobre o </w:t>
            </w:r>
            <w:r w:rsidRPr="00FF03F3">
              <w:rPr>
                <w:rFonts w:ascii="Times New Roman" w:hAnsi="Times New Roman" w:cs="Times New Roman"/>
                <w:i/>
                <w:sz w:val="20"/>
                <w:szCs w:val="20"/>
              </w:rPr>
              <w:t xml:space="preserve">goodwill </w:t>
            </w:r>
            <w:r w:rsidRPr="00FF03F3">
              <w:rPr>
                <w:rFonts w:ascii="Times New Roman" w:hAnsi="Times New Roman" w:cs="Times New Roman"/>
                <w:sz w:val="20"/>
                <w:szCs w:val="20"/>
              </w:rPr>
              <w:t xml:space="preserve">e a governança corporativa estão associadas ao teste de </w:t>
            </w:r>
            <w:r w:rsidRPr="00FF03F3">
              <w:rPr>
                <w:rFonts w:ascii="Times New Roman" w:hAnsi="Times New Roman" w:cs="Times New Roman"/>
                <w:i/>
                <w:sz w:val="20"/>
                <w:szCs w:val="20"/>
              </w:rPr>
              <w:t xml:space="preserve">impairment </w:t>
            </w:r>
            <w:r w:rsidRPr="00FF03F3">
              <w:rPr>
                <w:rFonts w:ascii="Times New Roman" w:hAnsi="Times New Roman" w:cs="Times New Roman"/>
                <w:sz w:val="20"/>
                <w:szCs w:val="20"/>
              </w:rPr>
              <w:t xml:space="preserve">sobre o </w:t>
            </w:r>
            <w:r w:rsidRPr="00FF03F3">
              <w:rPr>
                <w:rFonts w:ascii="Times New Roman" w:hAnsi="Times New Roman" w:cs="Times New Roman"/>
                <w:i/>
                <w:sz w:val="20"/>
                <w:szCs w:val="20"/>
              </w:rPr>
              <w:t>goodwill</w:t>
            </w:r>
            <w:r w:rsidRPr="00FF03F3">
              <w:rPr>
                <w:rFonts w:ascii="Times New Roman" w:hAnsi="Times New Roman" w:cs="Times New Roman"/>
                <w:sz w:val="20"/>
                <w:szCs w:val="20"/>
              </w:rPr>
              <w:t xml:space="preserve"> no contexto das companhias abertas brasileiras</w:t>
            </w:r>
          </w:p>
        </w:tc>
        <w:tc>
          <w:tcPr>
            <w:tcW w:w="1418" w:type="dxa"/>
            <w:vAlign w:val="center"/>
          </w:tcPr>
          <w:p w14:paraId="591BFF16" w14:textId="77777777" w:rsidR="00BA584E"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 xml:space="preserve">(1) </w:t>
            </w:r>
            <w:r w:rsidRPr="00FF03F3">
              <w:rPr>
                <w:rFonts w:ascii="Times New Roman" w:hAnsi="Times New Roman" w:cs="Times New Roman"/>
                <w:i/>
                <w:sz w:val="20"/>
                <w:szCs w:val="20"/>
              </w:rPr>
              <w:t>Mann-Whitney</w:t>
            </w:r>
            <w:r w:rsidRPr="00FF03F3">
              <w:rPr>
                <w:rFonts w:ascii="Times New Roman" w:hAnsi="Times New Roman" w:cs="Times New Roman"/>
                <w:sz w:val="20"/>
                <w:szCs w:val="20"/>
              </w:rPr>
              <w:t xml:space="preserve">; (2) </w:t>
            </w:r>
            <w:r w:rsidRPr="00FF03F3">
              <w:rPr>
                <w:rFonts w:ascii="Times New Roman" w:hAnsi="Times New Roman" w:cs="Times New Roman"/>
                <w:i/>
                <w:sz w:val="20"/>
                <w:szCs w:val="20"/>
              </w:rPr>
              <w:t>Qui-Quadrado</w:t>
            </w:r>
          </w:p>
        </w:tc>
        <w:tc>
          <w:tcPr>
            <w:tcW w:w="992" w:type="dxa"/>
            <w:vAlign w:val="center"/>
          </w:tcPr>
          <w:p w14:paraId="2215C589" w14:textId="77777777" w:rsidR="00BA584E"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2012</w:t>
            </w:r>
          </w:p>
        </w:tc>
        <w:tc>
          <w:tcPr>
            <w:tcW w:w="7371" w:type="dxa"/>
            <w:vAlign w:val="center"/>
          </w:tcPr>
          <w:p w14:paraId="3847EABE" w14:textId="1471BF55" w:rsidR="00BA584E"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 xml:space="preserve">Relação entre a </w:t>
            </w:r>
            <w:r w:rsidRPr="00FF03F3">
              <w:rPr>
                <w:rFonts w:ascii="Times New Roman" w:hAnsi="Times New Roman" w:cs="Times New Roman"/>
                <w:b/>
                <w:sz w:val="20"/>
                <w:szCs w:val="20"/>
              </w:rPr>
              <w:t>variável dependente</w:t>
            </w:r>
            <w:r w:rsidRPr="00FF03F3">
              <w:rPr>
                <w:rFonts w:ascii="Times New Roman" w:hAnsi="Times New Roman" w:cs="Times New Roman"/>
                <w:sz w:val="20"/>
                <w:szCs w:val="20"/>
              </w:rPr>
              <w:t xml:space="preserve">: Realização ou não do teste de </w:t>
            </w:r>
            <w:r w:rsidRPr="00FF03F3">
              <w:rPr>
                <w:rFonts w:ascii="Times New Roman" w:hAnsi="Times New Roman" w:cs="Times New Roman"/>
                <w:i/>
                <w:sz w:val="20"/>
                <w:szCs w:val="20"/>
              </w:rPr>
              <w:t xml:space="preserve">impairment </w:t>
            </w:r>
            <w:r w:rsidR="00EF185A">
              <w:rPr>
                <w:rFonts w:ascii="Times New Roman" w:hAnsi="Times New Roman" w:cs="Times New Roman"/>
                <w:sz w:val="20"/>
                <w:szCs w:val="20"/>
              </w:rPr>
              <w:t xml:space="preserve">sobre o </w:t>
            </w:r>
            <w:r w:rsidR="00EF185A" w:rsidRPr="00EF185A">
              <w:rPr>
                <w:rFonts w:ascii="Times New Roman" w:hAnsi="Times New Roman" w:cs="Times New Roman"/>
                <w:i/>
                <w:sz w:val="20"/>
                <w:szCs w:val="20"/>
              </w:rPr>
              <w:t>goodwill</w:t>
            </w:r>
            <w:r w:rsidR="00EF185A">
              <w:rPr>
                <w:rFonts w:ascii="Times New Roman" w:hAnsi="Times New Roman" w:cs="Times New Roman"/>
                <w:sz w:val="20"/>
                <w:szCs w:val="20"/>
              </w:rPr>
              <w:t xml:space="preserve"> </w:t>
            </w:r>
            <w:r w:rsidRPr="00FF03F3">
              <w:rPr>
                <w:rFonts w:ascii="Times New Roman" w:hAnsi="Times New Roman" w:cs="Times New Roman"/>
                <w:sz w:val="20"/>
                <w:szCs w:val="20"/>
              </w:rPr>
              <w:t xml:space="preserve">e as </w:t>
            </w:r>
            <w:r w:rsidRPr="00FF03F3">
              <w:rPr>
                <w:rFonts w:ascii="Times New Roman" w:hAnsi="Times New Roman" w:cs="Times New Roman"/>
                <w:b/>
                <w:sz w:val="20"/>
                <w:szCs w:val="20"/>
              </w:rPr>
              <w:t>variáveis independentes</w:t>
            </w:r>
            <w:r w:rsidRPr="00FF03F3">
              <w:rPr>
                <w:rFonts w:ascii="Times New Roman" w:hAnsi="Times New Roman" w:cs="Times New Roman"/>
                <w:sz w:val="20"/>
                <w:szCs w:val="20"/>
              </w:rPr>
              <w:t>: Percentual de açõe</w:t>
            </w:r>
            <w:r w:rsidR="00FE1C9E" w:rsidRPr="00FF03F3">
              <w:rPr>
                <w:rFonts w:ascii="Times New Roman" w:hAnsi="Times New Roman" w:cs="Times New Roman"/>
                <w:sz w:val="20"/>
                <w:szCs w:val="20"/>
              </w:rPr>
              <w:t>s dos acionistas minoritários; p</w:t>
            </w:r>
            <w:r w:rsidRPr="00FF03F3">
              <w:rPr>
                <w:rFonts w:ascii="Times New Roman" w:hAnsi="Times New Roman" w:cs="Times New Roman"/>
                <w:sz w:val="20"/>
                <w:szCs w:val="20"/>
              </w:rPr>
              <w:t xml:space="preserve">ercentual de ações dos acionistas </w:t>
            </w:r>
            <w:r w:rsidRPr="008B69E6">
              <w:rPr>
                <w:rFonts w:ascii="Times New Roman" w:hAnsi="Times New Roman" w:cs="Times New Roman"/>
                <w:sz w:val="20"/>
                <w:szCs w:val="20"/>
              </w:rPr>
              <w:t>majoritários</w:t>
            </w:r>
            <w:r w:rsidR="00FE1C9E" w:rsidRPr="00FF03F3">
              <w:rPr>
                <w:rFonts w:ascii="Times New Roman" w:hAnsi="Times New Roman" w:cs="Times New Roman"/>
                <w:sz w:val="20"/>
                <w:szCs w:val="20"/>
              </w:rPr>
              <w:t>; d</w:t>
            </w:r>
            <w:r w:rsidRPr="00FF03F3">
              <w:rPr>
                <w:rFonts w:ascii="Times New Roman" w:hAnsi="Times New Roman" w:cs="Times New Roman"/>
                <w:sz w:val="20"/>
                <w:szCs w:val="20"/>
              </w:rPr>
              <w:t xml:space="preserve">ivulgação de informações relacionadas ao </w:t>
            </w:r>
            <w:r w:rsidRPr="00FF03F3">
              <w:rPr>
                <w:rFonts w:ascii="Times New Roman" w:hAnsi="Times New Roman" w:cs="Times New Roman"/>
                <w:i/>
                <w:sz w:val="20"/>
                <w:szCs w:val="20"/>
              </w:rPr>
              <w:t>goodwill</w:t>
            </w:r>
            <w:r w:rsidR="00FE1C9E" w:rsidRPr="00FF03F3">
              <w:rPr>
                <w:rFonts w:ascii="Times New Roman" w:hAnsi="Times New Roman" w:cs="Times New Roman"/>
                <w:sz w:val="20"/>
                <w:szCs w:val="20"/>
              </w:rPr>
              <w:t>; n</w:t>
            </w:r>
            <w:r w:rsidRPr="00FF03F3">
              <w:rPr>
                <w:rFonts w:ascii="Times New Roman" w:hAnsi="Times New Roman" w:cs="Times New Roman"/>
                <w:sz w:val="20"/>
                <w:szCs w:val="20"/>
              </w:rPr>
              <w:t>ível de governança corporativa</w:t>
            </w:r>
          </w:p>
        </w:tc>
      </w:tr>
      <w:tr w:rsidR="00F02FAF" w:rsidRPr="00FF03F3" w14:paraId="2F939B7B" w14:textId="77777777" w:rsidTr="00BA584E">
        <w:trPr>
          <w:trHeight w:val="982"/>
        </w:trPr>
        <w:tc>
          <w:tcPr>
            <w:tcW w:w="1384" w:type="dxa"/>
            <w:vAlign w:val="center"/>
          </w:tcPr>
          <w:p w14:paraId="77F1C6D6" w14:textId="77777777" w:rsidR="00F02FAF"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Souza (2015a)</w:t>
            </w:r>
          </w:p>
        </w:tc>
        <w:tc>
          <w:tcPr>
            <w:tcW w:w="3827" w:type="dxa"/>
            <w:vAlign w:val="center"/>
          </w:tcPr>
          <w:p w14:paraId="1165F35C" w14:textId="77777777" w:rsidR="00F02FAF"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 xml:space="preserve">Identificar evidências no Brasil de </w:t>
            </w:r>
            <w:r w:rsidRPr="00FF03F3">
              <w:rPr>
                <w:rFonts w:ascii="Times New Roman" w:hAnsi="Times New Roman" w:cs="Times New Roman"/>
                <w:i/>
                <w:sz w:val="20"/>
                <w:szCs w:val="20"/>
              </w:rPr>
              <w:t xml:space="preserve">big bath </w:t>
            </w:r>
            <w:r w:rsidRPr="00FF03F3">
              <w:rPr>
                <w:rFonts w:ascii="Times New Roman" w:hAnsi="Times New Roman" w:cs="Times New Roman"/>
                <w:sz w:val="20"/>
                <w:szCs w:val="20"/>
              </w:rPr>
              <w:t xml:space="preserve">nos primeiros anos de adoção do pronunciamento CPC 01 no que tange ao </w:t>
            </w:r>
            <w:r w:rsidRPr="00FF03F3">
              <w:rPr>
                <w:rFonts w:ascii="Times New Roman" w:hAnsi="Times New Roman" w:cs="Times New Roman"/>
                <w:i/>
                <w:sz w:val="20"/>
                <w:szCs w:val="20"/>
              </w:rPr>
              <w:t>impairment</w:t>
            </w:r>
            <w:r w:rsidRPr="00FF03F3">
              <w:rPr>
                <w:rFonts w:ascii="Times New Roman" w:hAnsi="Times New Roman" w:cs="Times New Roman"/>
                <w:sz w:val="20"/>
                <w:szCs w:val="20"/>
              </w:rPr>
              <w:t xml:space="preserve"> do </w:t>
            </w:r>
            <w:r w:rsidRPr="00FF03F3">
              <w:rPr>
                <w:rFonts w:ascii="Times New Roman" w:hAnsi="Times New Roman" w:cs="Times New Roman"/>
                <w:i/>
                <w:sz w:val="20"/>
                <w:szCs w:val="20"/>
              </w:rPr>
              <w:t>goodwill</w:t>
            </w:r>
          </w:p>
        </w:tc>
        <w:tc>
          <w:tcPr>
            <w:tcW w:w="1418" w:type="dxa"/>
            <w:vAlign w:val="center"/>
          </w:tcPr>
          <w:p w14:paraId="0F35CE64" w14:textId="77777777" w:rsidR="00F02FAF"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Análises qualitativas</w:t>
            </w:r>
          </w:p>
        </w:tc>
        <w:tc>
          <w:tcPr>
            <w:tcW w:w="992" w:type="dxa"/>
            <w:vAlign w:val="center"/>
          </w:tcPr>
          <w:p w14:paraId="1E3B8E20" w14:textId="77777777" w:rsidR="00F02FAF"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2008 e 2009</w:t>
            </w:r>
          </w:p>
        </w:tc>
        <w:tc>
          <w:tcPr>
            <w:tcW w:w="7371" w:type="dxa"/>
            <w:vAlign w:val="center"/>
          </w:tcPr>
          <w:p w14:paraId="6DC81326" w14:textId="77777777" w:rsidR="00F02FAF" w:rsidRPr="00FF03F3" w:rsidRDefault="00BA584E" w:rsidP="00154DFB">
            <w:pPr>
              <w:jc w:val="center"/>
              <w:rPr>
                <w:rFonts w:ascii="Times New Roman" w:hAnsi="Times New Roman" w:cs="Times New Roman"/>
                <w:b/>
                <w:sz w:val="20"/>
                <w:szCs w:val="20"/>
              </w:rPr>
            </w:pPr>
            <w:r w:rsidRPr="00FF03F3">
              <w:rPr>
                <w:rFonts w:ascii="Times New Roman" w:hAnsi="Times New Roman" w:cs="Times New Roman"/>
                <w:sz w:val="20"/>
                <w:szCs w:val="20"/>
              </w:rPr>
              <w:t>Relações existentes entre o reconhecimento de perdas, o resultado do exercício, a rentabilidade do ativo e o nível de governança corporativa das empresas componentes da amostra</w:t>
            </w:r>
          </w:p>
        </w:tc>
      </w:tr>
      <w:tr w:rsidR="00B93A50" w:rsidRPr="00FF03F3" w14:paraId="31455E8A" w14:textId="77777777" w:rsidTr="00CA7581">
        <w:tc>
          <w:tcPr>
            <w:tcW w:w="1384" w:type="dxa"/>
            <w:vAlign w:val="center"/>
          </w:tcPr>
          <w:p w14:paraId="4CC08F21" w14:textId="77777777" w:rsidR="00B93A50" w:rsidRPr="00FF03F3" w:rsidRDefault="00B93A50" w:rsidP="00154DFB">
            <w:pPr>
              <w:jc w:val="center"/>
              <w:rPr>
                <w:rFonts w:ascii="Times New Roman" w:hAnsi="Times New Roman" w:cs="Times New Roman"/>
                <w:sz w:val="20"/>
                <w:szCs w:val="20"/>
                <w:highlight w:val="magenta"/>
              </w:rPr>
            </w:pPr>
            <w:r w:rsidRPr="00FF03F3">
              <w:rPr>
                <w:rFonts w:ascii="Times New Roman" w:hAnsi="Times New Roman" w:cs="Times New Roman"/>
                <w:sz w:val="20"/>
                <w:szCs w:val="20"/>
              </w:rPr>
              <w:t xml:space="preserve">Vogt </w:t>
            </w:r>
            <w:r w:rsidRPr="00FF03F3">
              <w:rPr>
                <w:rFonts w:ascii="Times New Roman" w:hAnsi="Times New Roman" w:cs="Times New Roman"/>
                <w:i/>
                <w:sz w:val="20"/>
                <w:szCs w:val="20"/>
              </w:rPr>
              <w:t>et al.</w:t>
            </w:r>
            <w:r w:rsidRPr="00FF03F3">
              <w:rPr>
                <w:rFonts w:ascii="Times New Roman" w:hAnsi="Times New Roman" w:cs="Times New Roman"/>
                <w:sz w:val="20"/>
                <w:szCs w:val="20"/>
              </w:rPr>
              <w:t xml:space="preserve"> (2016)</w:t>
            </w:r>
          </w:p>
        </w:tc>
        <w:tc>
          <w:tcPr>
            <w:tcW w:w="3827" w:type="dxa"/>
            <w:vAlign w:val="center"/>
          </w:tcPr>
          <w:p w14:paraId="123FCFD7" w14:textId="77777777" w:rsidR="00B93A50" w:rsidRPr="00FF03F3" w:rsidRDefault="00B93A50" w:rsidP="00154DFB">
            <w:pPr>
              <w:jc w:val="center"/>
              <w:rPr>
                <w:rFonts w:ascii="Times New Roman" w:hAnsi="Times New Roman" w:cs="Times New Roman"/>
                <w:sz w:val="20"/>
                <w:szCs w:val="20"/>
              </w:rPr>
            </w:pPr>
            <w:r w:rsidRPr="00FF03F3">
              <w:rPr>
                <w:rFonts w:ascii="Times New Roman" w:hAnsi="Times New Roman" w:cs="Times New Roman"/>
                <w:sz w:val="20"/>
                <w:szCs w:val="20"/>
              </w:rPr>
              <w:t xml:space="preserve">Verificar os determinantes do reconhecimento das perdas por </w:t>
            </w:r>
            <w:r w:rsidRPr="00FF03F3">
              <w:rPr>
                <w:rFonts w:ascii="Times New Roman" w:hAnsi="Times New Roman" w:cs="Times New Roman"/>
                <w:i/>
                <w:sz w:val="20"/>
                <w:szCs w:val="20"/>
              </w:rPr>
              <w:t>impairment</w:t>
            </w:r>
            <w:r w:rsidRPr="00FF03F3">
              <w:rPr>
                <w:rFonts w:ascii="Times New Roman" w:hAnsi="Times New Roman" w:cs="Times New Roman"/>
                <w:sz w:val="20"/>
                <w:szCs w:val="20"/>
              </w:rPr>
              <w:t xml:space="preserve"> do </w:t>
            </w:r>
            <w:r w:rsidRPr="00FF03F3">
              <w:rPr>
                <w:rFonts w:ascii="Times New Roman" w:hAnsi="Times New Roman" w:cs="Times New Roman"/>
                <w:i/>
                <w:sz w:val="20"/>
                <w:szCs w:val="20"/>
              </w:rPr>
              <w:t>goodwill</w:t>
            </w:r>
            <w:r w:rsidRPr="00FF03F3">
              <w:rPr>
                <w:rFonts w:ascii="Times New Roman" w:hAnsi="Times New Roman" w:cs="Times New Roman"/>
                <w:sz w:val="20"/>
                <w:szCs w:val="20"/>
              </w:rPr>
              <w:t xml:space="preserve"> em empresas brasileiras</w:t>
            </w:r>
          </w:p>
        </w:tc>
        <w:tc>
          <w:tcPr>
            <w:tcW w:w="1418" w:type="dxa"/>
            <w:vAlign w:val="center"/>
          </w:tcPr>
          <w:p w14:paraId="35151F55" w14:textId="77777777" w:rsidR="00B93A50" w:rsidRPr="00FF03F3" w:rsidRDefault="00B93A50" w:rsidP="00154DFB">
            <w:pPr>
              <w:jc w:val="center"/>
              <w:rPr>
                <w:rFonts w:ascii="Times New Roman" w:hAnsi="Times New Roman" w:cs="Times New Roman"/>
                <w:sz w:val="20"/>
                <w:szCs w:val="20"/>
              </w:rPr>
            </w:pPr>
            <w:r w:rsidRPr="00FF03F3">
              <w:rPr>
                <w:rFonts w:ascii="Times New Roman" w:hAnsi="Times New Roman" w:cs="Times New Roman"/>
                <w:sz w:val="20"/>
                <w:szCs w:val="20"/>
              </w:rPr>
              <w:t>Regressão logística para dados em painel</w:t>
            </w:r>
          </w:p>
        </w:tc>
        <w:tc>
          <w:tcPr>
            <w:tcW w:w="992" w:type="dxa"/>
            <w:vAlign w:val="center"/>
          </w:tcPr>
          <w:p w14:paraId="065FCA83" w14:textId="77777777" w:rsidR="00B93A50" w:rsidRPr="00FF03F3" w:rsidRDefault="00B93A50" w:rsidP="00154DFB">
            <w:pPr>
              <w:jc w:val="center"/>
              <w:rPr>
                <w:rFonts w:ascii="Times New Roman" w:hAnsi="Times New Roman" w:cs="Times New Roman"/>
                <w:sz w:val="20"/>
                <w:szCs w:val="20"/>
              </w:rPr>
            </w:pPr>
            <w:r w:rsidRPr="00FF03F3">
              <w:rPr>
                <w:rFonts w:ascii="Times New Roman" w:hAnsi="Times New Roman" w:cs="Times New Roman"/>
                <w:sz w:val="20"/>
                <w:szCs w:val="20"/>
              </w:rPr>
              <w:t>2011-2014</w:t>
            </w:r>
          </w:p>
        </w:tc>
        <w:tc>
          <w:tcPr>
            <w:tcW w:w="7371" w:type="dxa"/>
            <w:vAlign w:val="center"/>
          </w:tcPr>
          <w:p w14:paraId="23E8B3C5" w14:textId="77777777" w:rsidR="00B93A50" w:rsidRPr="00FF03F3" w:rsidRDefault="00B93A50" w:rsidP="00154DFB">
            <w:pPr>
              <w:jc w:val="center"/>
              <w:rPr>
                <w:rFonts w:ascii="Times New Roman" w:hAnsi="Times New Roman" w:cs="Times New Roman"/>
                <w:sz w:val="20"/>
                <w:szCs w:val="20"/>
              </w:rPr>
            </w:pPr>
            <w:r w:rsidRPr="00FF03F3">
              <w:rPr>
                <w:rFonts w:ascii="Times New Roman" w:hAnsi="Times New Roman" w:cs="Times New Roman"/>
                <w:sz w:val="20"/>
                <w:szCs w:val="20"/>
              </w:rPr>
              <w:t xml:space="preserve">Relação entre a </w:t>
            </w:r>
            <w:r w:rsidRPr="00FF03F3">
              <w:rPr>
                <w:rFonts w:ascii="Times New Roman" w:hAnsi="Times New Roman" w:cs="Times New Roman"/>
                <w:b/>
                <w:sz w:val="20"/>
                <w:szCs w:val="20"/>
              </w:rPr>
              <w:t>variável dependente</w:t>
            </w:r>
            <w:r w:rsidRPr="00FF03F3">
              <w:rPr>
                <w:rFonts w:ascii="Times New Roman" w:hAnsi="Times New Roman" w:cs="Times New Roman"/>
                <w:sz w:val="20"/>
                <w:szCs w:val="20"/>
              </w:rPr>
              <w:t xml:space="preserve">: Perda por </w:t>
            </w:r>
            <w:r w:rsidR="001117CF" w:rsidRPr="00FF03F3">
              <w:rPr>
                <w:rFonts w:ascii="Times New Roman" w:hAnsi="Times New Roman" w:cs="Times New Roman"/>
                <w:i/>
                <w:sz w:val="20"/>
                <w:szCs w:val="20"/>
              </w:rPr>
              <w:t>i</w:t>
            </w:r>
            <w:r w:rsidRPr="00FF03F3">
              <w:rPr>
                <w:rFonts w:ascii="Times New Roman" w:hAnsi="Times New Roman" w:cs="Times New Roman"/>
                <w:i/>
                <w:sz w:val="20"/>
                <w:szCs w:val="20"/>
              </w:rPr>
              <w:t>mpairment</w:t>
            </w:r>
            <w:r w:rsidRPr="00FF03F3">
              <w:rPr>
                <w:rFonts w:ascii="Times New Roman" w:hAnsi="Times New Roman" w:cs="Times New Roman"/>
                <w:sz w:val="20"/>
                <w:szCs w:val="20"/>
              </w:rPr>
              <w:t xml:space="preserve"> do </w:t>
            </w:r>
            <w:r w:rsidR="001117CF" w:rsidRPr="00FF03F3">
              <w:rPr>
                <w:rFonts w:ascii="Times New Roman" w:hAnsi="Times New Roman" w:cs="Times New Roman"/>
                <w:i/>
                <w:sz w:val="20"/>
                <w:szCs w:val="20"/>
              </w:rPr>
              <w:t>g</w:t>
            </w:r>
            <w:r w:rsidRPr="00FF03F3">
              <w:rPr>
                <w:rFonts w:ascii="Times New Roman" w:hAnsi="Times New Roman" w:cs="Times New Roman"/>
                <w:i/>
                <w:sz w:val="20"/>
                <w:szCs w:val="20"/>
              </w:rPr>
              <w:t xml:space="preserve">oodwill </w:t>
            </w:r>
            <w:r w:rsidRPr="00FF03F3">
              <w:rPr>
                <w:rFonts w:ascii="Times New Roman" w:hAnsi="Times New Roman" w:cs="Times New Roman"/>
                <w:sz w:val="20"/>
                <w:szCs w:val="20"/>
              </w:rPr>
              <w:t xml:space="preserve">e as </w:t>
            </w:r>
            <w:r w:rsidRPr="00FF03F3">
              <w:rPr>
                <w:rFonts w:ascii="Times New Roman" w:hAnsi="Times New Roman" w:cs="Times New Roman"/>
                <w:b/>
                <w:sz w:val="20"/>
                <w:szCs w:val="20"/>
              </w:rPr>
              <w:t>variáveis independentes</w:t>
            </w:r>
            <w:r w:rsidR="001117CF" w:rsidRPr="00FF03F3">
              <w:rPr>
                <w:rFonts w:ascii="Times New Roman" w:hAnsi="Times New Roman" w:cs="Times New Roman"/>
                <w:sz w:val="20"/>
                <w:szCs w:val="20"/>
              </w:rPr>
              <w:t>: Alavancagem; mudança de g</w:t>
            </w:r>
            <w:r w:rsidRPr="00FF03F3">
              <w:rPr>
                <w:rFonts w:ascii="Times New Roman" w:hAnsi="Times New Roman" w:cs="Times New Roman"/>
                <w:sz w:val="20"/>
                <w:szCs w:val="20"/>
              </w:rPr>
              <w:t xml:space="preserve">estão; </w:t>
            </w:r>
            <w:r w:rsidR="002B0DD8" w:rsidRPr="00FF03F3">
              <w:rPr>
                <w:rFonts w:ascii="Times New Roman" w:hAnsi="Times New Roman" w:cs="Times New Roman"/>
                <w:i/>
                <w:sz w:val="20"/>
                <w:szCs w:val="20"/>
              </w:rPr>
              <w:t>book-to-</w:t>
            </w:r>
            <w:r w:rsidR="001117CF" w:rsidRPr="00FF03F3">
              <w:rPr>
                <w:rFonts w:ascii="Times New Roman" w:hAnsi="Times New Roman" w:cs="Times New Roman"/>
                <w:i/>
                <w:sz w:val="20"/>
                <w:szCs w:val="20"/>
              </w:rPr>
              <w:t>m</w:t>
            </w:r>
            <w:r w:rsidRPr="00FF03F3">
              <w:rPr>
                <w:rFonts w:ascii="Times New Roman" w:hAnsi="Times New Roman" w:cs="Times New Roman"/>
                <w:i/>
                <w:sz w:val="20"/>
                <w:szCs w:val="20"/>
              </w:rPr>
              <w:t>arket</w:t>
            </w:r>
            <w:r w:rsidR="001117CF" w:rsidRPr="00FF03F3">
              <w:rPr>
                <w:rFonts w:ascii="Times New Roman" w:hAnsi="Times New Roman" w:cs="Times New Roman"/>
                <w:sz w:val="20"/>
                <w:szCs w:val="20"/>
              </w:rPr>
              <w:t>; unidade geradora de c</w:t>
            </w:r>
            <w:r w:rsidRPr="00FF03F3">
              <w:rPr>
                <w:rFonts w:ascii="Times New Roman" w:hAnsi="Times New Roman" w:cs="Times New Roman"/>
                <w:sz w:val="20"/>
                <w:szCs w:val="20"/>
              </w:rPr>
              <w:t xml:space="preserve">aixa; </w:t>
            </w:r>
            <w:r w:rsidR="001117CF" w:rsidRPr="00FF03F3">
              <w:rPr>
                <w:rFonts w:ascii="Times New Roman" w:hAnsi="Times New Roman" w:cs="Times New Roman"/>
                <w:i/>
                <w:sz w:val="20"/>
                <w:szCs w:val="20"/>
              </w:rPr>
              <w:t>r</w:t>
            </w:r>
            <w:r w:rsidRPr="00FF03F3">
              <w:rPr>
                <w:rFonts w:ascii="Times New Roman" w:hAnsi="Times New Roman" w:cs="Times New Roman"/>
                <w:i/>
                <w:sz w:val="20"/>
                <w:szCs w:val="20"/>
              </w:rPr>
              <w:t>evenues</w:t>
            </w:r>
            <w:r w:rsidRPr="00FF03F3">
              <w:rPr>
                <w:rFonts w:ascii="Times New Roman" w:hAnsi="Times New Roman" w:cs="Times New Roman"/>
                <w:sz w:val="20"/>
                <w:szCs w:val="20"/>
              </w:rPr>
              <w:t xml:space="preserve"> (volume de negócios) </w:t>
            </w:r>
            <w:r w:rsidRPr="00FF03F3">
              <w:rPr>
                <w:rFonts w:ascii="Times New Roman" w:hAnsi="Times New Roman" w:cs="Times New Roman"/>
                <w:i/>
                <w:sz w:val="20"/>
                <w:szCs w:val="20"/>
              </w:rPr>
              <w:t>t</w:t>
            </w:r>
            <w:r w:rsidRPr="00FF03F3">
              <w:rPr>
                <w:rFonts w:ascii="Times New Roman" w:hAnsi="Times New Roman" w:cs="Times New Roman"/>
                <w:sz w:val="20"/>
                <w:szCs w:val="20"/>
              </w:rPr>
              <w:t>-</w:t>
            </w:r>
            <w:r w:rsidRPr="00FF03F3">
              <w:rPr>
                <w:rFonts w:ascii="Times New Roman" w:hAnsi="Times New Roman" w:cs="Times New Roman"/>
                <w:i/>
                <w:sz w:val="20"/>
                <w:szCs w:val="20"/>
              </w:rPr>
              <w:t>1</w:t>
            </w:r>
            <w:r w:rsidRPr="00FF03F3">
              <w:rPr>
                <w:rFonts w:ascii="Times New Roman" w:hAnsi="Times New Roman" w:cs="Times New Roman"/>
                <w:sz w:val="20"/>
                <w:szCs w:val="20"/>
              </w:rPr>
              <w:t xml:space="preserve"> para </w:t>
            </w:r>
            <w:r w:rsidRPr="00FF03F3">
              <w:rPr>
                <w:rFonts w:ascii="Times New Roman" w:hAnsi="Times New Roman" w:cs="Times New Roman"/>
                <w:i/>
                <w:sz w:val="20"/>
                <w:szCs w:val="20"/>
              </w:rPr>
              <w:t>t</w:t>
            </w:r>
            <w:r w:rsidR="001117CF" w:rsidRPr="00FF03F3">
              <w:rPr>
                <w:rFonts w:ascii="Times New Roman" w:hAnsi="Times New Roman" w:cs="Times New Roman"/>
                <w:sz w:val="20"/>
                <w:szCs w:val="20"/>
              </w:rPr>
              <w:t>; variação do fluxo de caixa operacional; variação da rentabilidade sobre o ativo total; v</w:t>
            </w:r>
            <w:r w:rsidRPr="00FF03F3">
              <w:rPr>
                <w:rFonts w:ascii="Times New Roman" w:hAnsi="Times New Roman" w:cs="Times New Roman"/>
                <w:sz w:val="20"/>
                <w:szCs w:val="20"/>
              </w:rPr>
              <w:t>alor do</w:t>
            </w:r>
            <w:r w:rsidR="001117CF" w:rsidRPr="00FF03F3">
              <w:rPr>
                <w:rFonts w:ascii="Times New Roman" w:hAnsi="Times New Roman" w:cs="Times New Roman"/>
                <w:i/>
                <w:sz w:val="20"/>
                <w:szCs w:val="20"/>
              </w:rPr>
              <w:t xml:space="preserve"> g</w:t>
            </w:r>
            <w:r w:rsidRPr="00FF03F3">
              <w:rPr>
                <w:rFonts w:ascii="Times New Roman" w:hAnsi="Times New Roman" w:cs="Times New Roman"/>
                <w:i/>
                <w:sz w:val="20"/>
                <w:szCs w:val="20"/>
              </w:rPr>
              <w:t>oodwill</w:t>
            </w:r>
          </w:p>
        </w:tc>
      </w:tr>
      <w:tr w:rsidR="00F02FAF" w:rsidRPr="00FF03F3" w14:paraId="659D01F1" w14:textId="77777777" w:rsidTr="00CA7581">
        <w:tc>
          <w:tcPr>
            <w:tcW w:w="1384" w:type="dxa"/>
            <w:vAlign w:val="center"/>
          </w:tcPr>
          <w:p w14:paraId="4D48A308" w14:textId="77777777" w:rsidR="00F02FAF"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Wrubel, Marassi e Klann (2015)</w:t>
            </w:r>
          </w:p>
        </w:tc>
        <w:tc>
          <w:tcPr>
            <w:tcW w:w="3827" w:type="dxa"/>
            <w:vAlign w:val="center"/>
          </w:tcPr>
          <w:p w14:paraId="76A34E02" w14:textId="77777777" w:rsidR="00F02FAF"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 xml:space="preserve">Identificar os fatores que determinam o reconhecimento de perdas por </w:t>
            </w:r>
            <w:r w:rsidRPr="00FF03F3">
              <w:rPr>
                <w:rFonts w:ascii="Times New Roman" w:hAnsi="Times New Roman" w:cs="Times New Roman"/>
                <w:i/>
                <w:sz w:val="20"/>
                <w:szCs w:val="20"/>
              </w:rPr>
              <w:t>impairment</w:t>
            </w:r>
            <w:r w:rsidRPr="00FF03F3">
              <w:rPr>
                <w:rFonts w:ascii="Times New Roman" w:hAnsi="Times New Roman" w:cs="Times New Roman"/>
                <w:sz w:val="20"/>
                <w:szCs w:val="20"/>
              </w:rPr>
              <w:t xml:space="preserve"> em empresas brasileiras</w:t>
            </w:r>
          </w:p>
        </w:tc>
        <w:tc>
          <w:tcPr>
            <w:tcW w:w="1418" w:type="dxa"/>
            <w:vAlign w:val="center"/>
          </w:tcPr>
          <w:p w14:paraId="71F49657" w14:textId="77777777" w:rsidR="00F02FAF"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Regressão linear múltipla</w:t>
            </w:r>
          </w:p>
        </w:tc>
        <w:tc>
          <w:tcPr>
            <w:tcW w:w="992" w:type="dxa"/>
            <w:vAlign w:val="center"/>
          </w:tcPr>
          <w:p w14:paraId="4F386BEF" w14:textId="77777777" w:rsidR="00F02FAF"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2010-2012</w:t>
            </w:r>
          </w:p>
        </w:tc>
        <w:tc>
          <w:tcPr>
            <w:tcW w:w="7371" w:type="dxa"/>
            <w:vAlign w:val="center"/>
          </w:tcPr>
          <w:p w14:paraId="4291920E" w14:textId="77777777" w:rsidR="00F02FAF" w:rsidRPr="00FF03F3" w:rsidRDefault="00BA584E" w:rsidP="00154DFB">
            <w:pPr>
              <w:jc w:val="center"/>
              <w:rPr>
                <w:rFonts w:ascii="Times New Roman" w:hAnsi="Times New Roman" w:cs="Times New Roman"/>
                <w:sz w:val="20"/>
                <w:szCs w:val="20"/>
              </w:rPr>
            </w:pPr>
            <w:r w:rsidRPr="00FF03F3">
              <w:rPr>
                <w:rFonts w:ascii="Times New Roman" w:hAnsi="Times New Roman" w:cs="Times New Roman"/>
                <w:sz w:val="20"/>
                <w:szCs w:val="20"/>
              </w:rPr>
              <w:t xml:space="preserve">Relação entre a </w:t>
            </w:r>
            <w:r w:rsidRPr="00FF03F3">
              <w:rPr>
                <w:rFonts w:ascii="Times New Roman" w:hAnsi="Times New Roman" w:cs="Times New Roman"/>
                <w:b/>
                <w:sz w:val="20"/>
                <w:szCs w:val="20"/>
              </w:rPr>
              <w:t>variável dependente</w:t>
            </w:r>
            <w:r w:rsidRPr="00FF03F3">
              <w:rPr>
                <w:rFonts w:ascii="Times New Roman" w:hAnsi="Times New Roman" w:cs="Times New Roman"/>
                <w:sz w:val="20"/>
                <w:szCs w:val="20"/>
              </w:rPr>
              <w:t xml:space="preserve">: Perda por </w:t>
            </w:r>
            <w:r w:rsidR="006508DF" w:rsidRPr="00FF03F3">
              <w:rPr>
                <w:rFonts w:ascii="Times New Roman" w:hAnsi="Times New Roman" w:cs="Times New Roman"/>
                <w:i/>
                <w:sz w:val="20"/>
                <w:szCs w:val="20"/>
              </w:rPr>
              <w:t>i</w:t>
            </w:r>
            <w:r w:rsidRPr="00FF03F3">
              <w:rPr>
                <w:rFonts w:ascii="Times New Roman" w:hAnsi="Times New Roman" w:cs="Times New Roman"/>
                <w:i/>
                <w:sz w:val="20"/>
                <w:szCs w:val="20"/>
              </w:rPr>
              <w:t>mpairment</w:t>
            </w:r>
            <w:r w:rsidRPr="00FF03F3">
              <w:rPr>
                <w:rFonts w:ascii="Times New Roman" w:hAnsi="Times New Roman" w:cs="Times New Roman"/>
                <w:sz w:val="20"/>
                <w:szCs w:val="20"/>
              </w:rPr>
              <w:t xml:space="preserve"> </w:t>
            </w:r>
            <w:r w:rsidR="00A338B3" w:rsidRPr="00FF03F3">
              <w:rPr>
                <w:rFonts w:ascii="Times New Roman" w:hAnsi="Times New Roman" w:cs="Times New Roman"/>
                <w:sz w:val="20"/>
                <w:szCs w:val="20"/>
              </w:rPr>
              <w:t xml:space="preserve">ou reversão da perda por </w:t>
            </w:r>
            <w:r w:rsidR="00A338B3" w:rsidRPr="00FF03F3">
              <w:rPr>
                <w:rFonts w:ascii="Times New Roman" w:hAnsi="Times New Roman" w:cs="Times New Roman"/>
                <w:i/>
                <w:sz w:val="20"/>
                <w:szCs w:val="20"/>
              </w:rPr>
              <w:t>impairment</w:t>
            </w:r>
            <w:r w:rsidR="00A338B3" w:rsidRPr="00FF03F3">
              <w:rPr>
                <w:rFonts w:ascii="Times New Roman" w:hAnsi="Times New Roman" w:cs="Times New Roman"/>
                <w:sz w:val="20"/>
                <w:szCs w:val="20"/>
              </w:rPr>
              <w:t xml:space="preserve"> </w:t>
            </w:r>
            <w:r w:rsidRPr="00FF03F3">
              <w:rPr>
                <w:rFonts w:ascii="Times New Roman" w:hAnsi="Times New Roman" w:cs="Times New Roman"/>
                <w:sz w:val="20"/>
                <w:szCs w:val="20"/>
              </w:rPr>
              <w:t xml:space="preserve">e as </w:t>
            </w:r>
            <w:r w:rsidR="00641F1E" w:rsidRPr="00FF03F3">
              <w:rPr>
                <w:rFonts w:ascii="Times New Roman" w:hAnsi="Times New Roman" w:cs="Times New Roman"/>
                <w:b/>
                <w:sz w:val="20"/>
                <w:szCs w:val="20"/>
              </w:rPr>
              <w:t xml:space="preserve">variáveis </w:t>
            </w:r>
            <w:r w:rsidRPr="00FF03F3">
              <w:rPr>
                <w:rFonts w:ascii="Times New Roman" w:hAnsi="Times New Roman" w:cs="Times New Roman"/>
                <w:b/>
                <w:sz w:val="20"/>
                <w:szCs w:val="20"/>
              </w:rPr>
              <w:t>independentes</w:t>
            </w:r>
            <w:r w:rsidRPr="00FF03F3">
              <w:rPr>
                <w:rFonts w:ascii="Times New Roman" w:hAnsi="Times New Roman" w:cs="Times New Roman"/>
                <w:sz w:val="20"/>
                <w:szCs w:val="20"/>
              </w:rPr>
              <w:t xml:space="preserve">: Variação da mediana do ROA Ajustado </w:t>
            </w:r>
            <w:r w:rsidRPr="00FF03F3">
              <w:rPr>
                <w:rFonts w:ascii="Times New Roman" w:hAnsi="Times New Roman" w:cs="Times New Roman"/>
                <w:i/>
                <w:sz w:val="20"/>
                <w:szCs w:val="20"/>
              </w:rPr>
              <w:t>Pre impairment</w:t>
            </w:r>
            <w:r w:rsidRPr="00FF03F3">
              <w:rPr>
                <w:rFonts w:ascii="Times New Roman" w:hAnsi="Times New Roman" w:cs="Times New Roman"/>
                <w:sz w:val="20"/>
                <w:szCs w:val="20"/>
              </w:rPr>
              <w:t xml:space="preserve"> (lucro líquido acrescido de perdas por </w:t>
            </w:r>
            <w:r w:rsidRPr="00FF03F3">
              <w:rPr>
                <w:rFonts w:ascii="Times New Roman" w:hAnsi="Times New Roman" w:cs="Times New Roman"/>
                <w:i/>
                <w:sz w:val="20"/>
                <w:szCs w:val="20"/>
              </w:rPr>
              <w:t>impairment</w:t>
            </w:r>
            <w:r w:rsidR="000F3A45" w:rsidRPr="00FF03F3">
              <w:rPr>
                <w:rFonts w:ascii="Times New Roman" w:hAnsi="Times New Roman" w:cs="Times New Roman"/>
                <w:sz w:val="20"/>
                <w:szCs w:val="20"/>
              </w:rPr>
              <w:t>); v</w:t>
            </w:r>
            <w:r w:rsidRPr="00FF03F3">
              <w:rPr>
                <w:rFonts w:ascii="Times New Roman" w:hAnsi="Times New Roman" w:cs="Times New Roman"/>
                <w:sz w:val="20"/>
                <w:szCs w:val="20"/>
              </w:rPr>
              <w:t>ariação da mediana das Recei</w:t>
            </w:r>
            <w:r w:rsidR="000F3A45" w:rsidRPr="00FF03F3">
              <w:rPr>
                <w:rFonts w:ascii="Times New Roman" w:hAnsi="Times New Roman" w:cs="Times New Roman"/>
                <w:sz w:val="20"/>
                <w:szCs w:val="20"/>
              </w:rPr>
              <w:t>tas; v</w:t>
            </w:r>
            <w:r w:rsidRPr="00FF03F3">
              <w:rPr>
                <w:rFonts w:ascii="Times New Roman" w:hAnsi="Times New Roman" w:cs="Times New Roman"/>
                <w:sz w:val="20"/>
                <w:szCs w:val="20"/>
              </w:rPr>
              <w:t xml:space="preserve">ariação da mediana do Patrimônio Líquido </w:t>
            </w:r>
            <w:r w:rsidRPr="00FF03F3">
              <w:rPr>
                <w:rFonts w:ascii="Times New Roman" w:hAnsi="Times New Roman" w:cs="Times New Roman"/>
                <w:i/>
                <w:sz w:val="20"/>
                <w:szCs w:val="20"/>
              </w:rPr>
              <w:t>Pre impairment</w:t>
            </w:r>
            <w:r w:rsidR="00A338B3" w:rsidRPr="00FF03F3">
              <w:rPr>
                <w:rFonts w:ascii="Times New Roman" w:hAnsi="Times New Roman" w:cs="Times New Roman"/>
                <w:i/>
                <w:sz w:val="20"/>
                <w:szCs w:val="20"/>
              </w:rPr>
              <w:t xml:space="preserve">  </w:t>
            </w:r>
            <w:r w:rsidR="00A338B3" w:rsidRPr="00FF03F3">
              <w:rPr>
                <w:rFonts w:ascii="Times New Roman" w:hAnsi="Times New Roman" w:cs="Times New Roman"/>
                <w:sz w:val="20"/>
                <w:szCs w:val="20"/>
              </w:rPr>
              <w:t>e o valor de mercado</w:t>
            </w:r>
            <w:r w:rsidRPr="00FF03F3">
              <w:rPr>
                <w:rFonts w:ascii="Times New Roman" w:hAnsi="Times New Roman" w:cs="Times New Roman"/>
                <w:sz w:val="20"/>
                <w:szCs w:val="20"/>
              </w:rPr>
              <w:t xml:space="preserve">; </w:t>
            </w:r>
            <w:r w:rsidR="000F3A45" w:rsidRPr="00FF03F3">
              <w:rPr>
                <w:rFonts w:ascii="Times New Roman" w:hAnsi="Times New Roman" w:cs="Times New Roman"/>
                <w:sz w:val="20"/>
                <w:szCs w:val="20"/>
              </w:rPr>
              <w:t>v</w:t>
            </w:r>
            <w:r w:rsidR="00905790" w:rsidRPr="00FF03F3">
              <w:rPr>
                <w:rFonts w:ascii="Times New Roman" w:hAnsi="Times New Roman" w:cs="Times New Roman"/>
                <w:sz w:val="20"/>
                <w:szCs w:val="20"/>
              </w:rPr>
              <w:t>ariação da Receita</w:t>
            </w:r>
            <w:r w:rsidR="000F3A45" w:rsidRPr="00FF03F3">
              <w:rPr>
                <w:rFonts w:ascii="Times New Roman" w:hAnsi="Times New Roman" w:cs="Times New Roman"/>
                <w:sz w:val="20"/>
                <w:szCs w:val="20"/>
              </w:rPr>
              <w:t>; v</w:t>
            </w:r>
            <w:r w:rsidRPr="00FF03F3">
              <w:rPr>
                <w:rFonts w:ascii="Times New Roman" w:hAnsi="Times New Roman" w:cs="Times New Roman"/>
                <w:sz w:val="20"/>
                <w:szCs w:val="20"/>
              </w:rPr>
              <w:t xml:space="preserve">ariação no Lucro Líquido </w:t>
            </w:r>
            <w:r w:rsidRPr="00FF03F3">
              <w:rPr>
                <w:rFonts w:ascii="Times New Roman" w:hAnsi="Times New Roman" w:cs="Times New Roman"/>
                <w:i/>
                <w:sz w:val="20"/>
                <w:szCs w:val="20"/>
              </w:rPr>
              <w:t>Pre impairment</w:t>
            </w:r>
            <w:r w:rsidR="000F3A45" w:rsidRPr="00FF03F3">
              <w:rPr>
                <w:rFonts w:ascii="Times New Roman" w:hAnsi="Times New Roman" w:cs="Times New Roman"/>
                <w:sz w:val="20"/>
                <w:szCs w:val="20"/>
              </w:rPr>
              <w:t>; v</w:t>
            </w:r>
            <w:r w:rsidRPr="00FF03F3">
              <w:rPr>
                <w:rFonts w:ascii="Times New Roman" w:hAnsi="Times New Roman" w:cs="Times New Roman"/>
                <w:sz w:val="20"/>
                <w:szCs w:val="20"/>
              </w:rPr>
              <w:t>ariação no FCO;</w:t>
            </w:r>
            <w:r w:rsidR="000F3A45" w:rsidRPr="00FF03F3">
              <w:rPr>
                <w:rFonts w:ascii="Times New Roman" w:hAnsi="Times New Roman" w:cs="Times New Roman"/>
                <w:sz w:val="20"/>
                <w:szCs w:val="20"/>
              </w:rPr>
              <w:t xml:space="preserve"> v</w:t>
            </w:r>
            <w:r w:rsidRPr="00FF03F3">
              <w:rPr>
                <w:rFonts w:ascii="Times New Roman" w:hAnsi="Times New Roman" w:cs="Times New Roman"/>
                <w:sz w:val="20"/>
                <w:szCs w:val="20"/>
              </w:rPr>
              <w:t xml:space="preserve">ariação do Patrimônio Líquido </w:t>
            </w:r>
            <w:r w:rsidRPr="00FF03F3">
              <w:rPr>
                <w:rFonts w:ascii="Times New Roman" w:hAnsi="Times New Roman" w:cs="Times New Roman"/>
                <w:i/>
                <w:sz w:val="20"/>
                <w:szCs w:val="20"/>
              </w:rPr>
              <w:t>Pre impairment</w:t>
            </w:r>
            <w:r w:rsidR="00A338B3" w:rsidRPr="00FF03F3">
              <w:rPr>
                <w:rFonts w:ascii="Times New Roman" w:hAnsi="Times New Roman" w:cs="Times New Roman"/>
                <w:sz w:val="20"/>
                <w:szCs w:val="20"/>
              </w:rPr>
              <w:t xml:space="preserve"> e o valor de mercado</w:t>
            </w:r>
            <w:r w:rsidRPr="00FF03F3">
              <w:rPr>
                <w:rFonts w:ascii="Times New Roman" w:hAnsi="Times New Roman" w:cs="Times New Roman"/>
                <w:sz w:val="20"/>
                <w:szCs w:val="20"/>
              </w:rPr>
              <w:t>;</w:t>
            </w:r>
            <w:r w:rsidRPr="00FF03F3">
              <w:rPr>
                <w:rFonts w:ascii="Times New Roman" w:hAnsi="Times New Roman" w:cs="Times New Roman"/>
                <w:i/>
                <w:sz w:val="20"/>
                <w:szCs w:val="20"/>
              </w:rPr>
              <w:t xml:space="preserve"> </w:t>
            </w:r>
            <w:r w:rsidRPr="00FF03F3">
              <w:rPr>
                <w:rFonts w:ascii="Times New Roman" w:hAnsi="Times New Roman" w:cs="Times New Roman"/>
                <w:sz w:val="20"/>
                <w:szCs w:val="20"/>
              </w:rPr>
              <w:t xml:space="preserve">Passivo Não Circulante dividido pelo Patrimônio Líquido </w:t>
            </w:r>
            <w:r w:rsidRPr="00FF03F3">
              <w:rPr>
                <w:rFonts w:ascii="Times New Roman" w:hAnsi="Times New Roman" w:cs="Times New Roman"/>
                <w:i/>
                <w:sz w:val="20"/>
                <w:szCs w:val="20"/>
              </w:rPr>
              <w:t>Pre impairment</w:t>
            </w:r>
            <w:r w:rsidRPr="00FF03F3">
              <w:rPr>
                <w:rFonts w:ascii="Times New Roman" w:hAnsi="Times New Roman" w:cs="Times New Roman"/>
                <w:sz w:val="20"/>
                <w:szCs w:val="20"/>
              </w:rPr>
              <w:t xml:space="preserve">; </w:t>
            </w:r>
            <w:r w:rsidRPr="00FF03F3">
              <w:rPr>
                <w:rFonts w:ascii="Times New Roman" w:hAnsi="Times New Roman" w:cs="Times New Roman"/>
                <w:i/>
                <w:sz w:val="20"/>
                <w:szCs w:val="20"/>
              </w:rPr>
              <w:t>Bath</w:t>
            </w:r>
            <w:r w:rsidRPr="00FF03F3">
              <w:rPr>
                <w:rFonts w:ascii="Times New Roman" w:hAnsi="Times New Roman" w:cs="Times New Roman"/>
                <w:sz w:val="20"/>
                <w:szCs w:val="20"/>
              </w:rPr>
              <w:t xml:space="preserve">; </w:t>
            </w:r>
            <w:r w:rsidRPr="00FF03F3">
              <w:rPr>
                <w:rFonts w:ascii="Times New Roman" w:hAnsi="Times New Roman" w:cs="Times New Roman"/>
                <w:i/>
                <w:sz w:val="20"/>
                <w:szCs w:val="20"/>
              </w:rPr>
              <w:t>Smooth</w:t>
            </w:r>
          </w:p>
        </w:tc>
      </w:tr>
    </w:tbl>
    <w:p w14:paraId="5360791B" w14:textId="77777777" w:rsidR="004A4336" w:rsidRPr="00FF03F3" w:rsidRDefault="00F02FAF" w:rsidP="00EF4FAD">
      <w:pPr>
        <w:spacing w:after="0" w:line="240" w:lineRule="auto"/>
        <w:rPr>
          <w:rFonts w:ascii="Times New Roman" w:hAnsi="Times New Roman" w:cs="Times New Roman"/>
          <w:sz w:val="20"/>
          <w:szCs w:val="20"/>
        </w:rPr>
        <w:sectPr w:rsidR="004A4336" w:rsidRPr="00FF03F3" w:rsidSect="00B853DD">
          <w:pgSz w:w="16838" w:h="11906" w:orient="landscape" w:code="9"/>
          <w:pgMar w:top="1701" w:right="1701" w:bottom="1134" w:left="1134" w:header="709" w:footer="709" w:gutter="0"/>
          <w:cols w:space="708"/>
          <w:docGrid w:linePitch="360"/>
        </w:sectPr>
      </w:pPr>
      <w:r w:rsidRPr="00FF03F3">
        <w:rPr>
          <w:rFonts w:ascii="Times New Roman" w:hAnsi="Times New Roman" w:cs="Times New Roman"/>
          <w:sz w:val="20"/>
          <w:szCs w:val="20"/>
        </w:rPr>
        <w:t>Fonte: Dados da Pesquisa.</w:t>
      </w:r>
    </w:p>
    <w:p w14:paraId="3712D2A2" w14:textId="77777777" w:rsidR="006C3497" w:rsidRPr="00720448" w:rsidRDefault="00DC2793" w:rsidP="00EF4FAD">
      <w:pPr>
        <w:spacing w:after="0" w:line="240" w:lineRule="auto"/>
        <w:jc w:val="both"/>
        <w:rPr>
          <w:rFonts w:ascii="Times New Roman" w:hAnsi="Times New Roman" w:cs="Times New Roman"/>
          <w:b/>
          <w:sz w:val="24"/>
          <w:szCs w:val="24"/>
        </w:rPr>
      </w:pPr>
      <w:r w:rsidRPr="00720448">
        <w:rPr>
          <w:rFonts w:ascii="Times New Roman" w:hAnsi="Times New Roman" w:cs="Times New Roman"/>
          <w:b/>
          <w:sz w:val="24"/>
          <w:szCs w:val="24"/>
        </w:rPr>
        <w:lastRenderedPageBreak/>
        <w:t>2</w:t>
      </w:r>
      <w:r w:rsidR="00361AD2" w:rsidRPr="00720448">
        <w:rPr>
          <w:rFonts w:ascii="Times New Roman" w:hAnsi="Times New Roman" w:cs="Times New Roman"/>
          <w:b/>
          <w:sz w:val="24"/>
          <w:szCs w:val="24"/>
        </w:rPr>
        <w:t xml:space="preserve">.3 </w:t>
      </w:r>
      <w:r w:rsidR="005F4F6B" w:rsidRPr="00720448">
        <w:rPr>
          <w:rFonts w:ascii="Times New Roman" w:hAnsi="Times New Roman" w:cs="Times New Roman"/>
          <w:b/>
          <w:sz w:val="24"/>
          <w:szCs w:val="24"/>
        </w:rPr>
        <w:t xml:space="preserve">Explicações para o Reconhecimento das Perdas por </w:t>
      </w:r>
      <w:r w:rsidR="005F4F6B" w:rsidRPr="00720448">
        <w:rPr>
          <w:rFonts w:ascii="Times New Roman" w:hAnsi="Times New Roman" w:cs="Times New Roman"/>
          <w:b/>
          <w:i/>
          <w:sz w:val="24"/>
          <w:szCs w:val="24"/>
        </w:rPr>
        <w:t>Impairment</w:t>
      </w:r>
      <w:r w:rsidR="005F4F6B" w:rsidRPr="00720448">
        <w:rPr>
          <w:rFonts w:ascii="Times New Roman" w:hAnsi="Times New Roman" w:cs="Times New Roman"/>
          <w:b/>
          <w:sz w:val="24"/>
          <w:szCs w:val="24"/>
        </w:rPr>
        <w:t xml:space="preserve"> do </w:t>
      </w:r>
      <w:r w:rsidR="005F4F6B" w:rsidRPr="00720448">
        <w:rPr>
          <w:rFonts w:ascii="Times New Roman" w:hAnsi="Times New Roman" w:cs="Times New Roman"/>
          <w:b/>
          <w:i/>
          <w:sz w:val="24"/>
          <w:szCs w:val="24"/>
        </w:rPr>
        <w:t>Goodwill</w:t>
      </w:r>
    </w:p>
    <w:p w14:paraId="682751D0" w14:textId="77777777" w:rsidR="00EF4FAD" w:rsidRPr="00720448" w:rsidRDefault="00EF4FAD" w:rsidP="00B853DD">
      <w:pPr>
        <w:spacing w:after="120" w:line="240" w:lineRule="auto"/>
        <w:jc w:val="both"/>
        <w:rPr>
          <w:rFonts w:ascii="Times New Roman" w:hAnsi="Times New Roman" w:cs="Times New Roman"/>
          <w:b/>
          <w:sz w:val="24"/>
          <w:szCs w:val="24"/>
        </w:rPr>
      </w:pPr>
    </w:p>
    <w:p w14:paraId="477A84E9" w14:textId="0003BB6A" w:rsidR="00E21ECF" w:rsidRPr="00720448" w:rsidRDefault="00E21ECF" w:rsidP="00E21ECF">
      <w:pPr>
        <w:spacing w:after="0" w:line="240" w:lineRule="auto"/>
        <w:ind w:firstLine="709"/>
        <w:jc w:val="both"/>
        <w:rPr>
          <w:rFonts w:ascii="Times New Roman" w:hAnsi="Times New Roman" w:cs="Times New Roman"/>
          <w:sz w:val="24"/>
          <w:szCs w:val="24"/>
        </w:rPr>
      </w:pPr>
      <w:r w:rsidRPr="00720448">
        <w:rPr>
          <w:rFonts w:ascii="Times New Roman" w:hAnsi="Times New Roman" w:cs="Times New Roman"/>
          <w:sz w:val="24"/>
          <w:szCs w:val="24"/>
        </w:rPr>
        <w:t xml:space="preserve">O reconhecimento da perda por </w:t>
      </w:r>
      <w:r w:rsidRPr="00720448">
        <w:rPr>
          <w:rFonts w:ascii="Times New Roman" w:hAnsi="Times New Roman" w:cs="Times New Roman"/>
          <w:i/>
          <w:sz w:val="24"/>
          <w:szCs w:val="24"/>
        </w:rPr>
        <w:t>impairment</w:t>
      </w:r>
      <w:r w:rsidRPr="00720448">
        <w:rPr>
          <w:rFonts w:ascii="Times New Roman" w:hAnsi="Times New Roman" w:cs="Times New Roman"/>
          <w:sz w:val="24"/>
          <w:szCs w:val="24"/>
        </w:rPr>
        <w:t xml:space="preserve"> do </w:t>
      </w:r>
      <w:r w:rsidRPr="00720448">
        <w:rPr>
          <w:rFonts w:ascii="Times New Roman" w:hAnsi="Times New Roman" w:cs="Times New Roman"/>
          <w:i/>
          <w:sz w:val="24"/>
          <w:szCs w:val="24"/>
        </w:rPr>
        <w:t>goodwill</w:t>
      </w:r>
      <w:r w:rsidRPr="00720448">
        <w:rPr>
          <w:rFonts w:ascii="Times New Roman" w:hAnsi="Times New Roman" w:cs="Times New Roman"/>
          <w:sz w:val="24"/>
          <w:szCs w:val="24"/>
        </w:rPr>
        <w:t xml:space="preserve"> pode decorrer de uma relação normal esperada entre tal reconhecimento e aspectos econômicos ligados à empresa</w:t>
      </w:r>
      <w:r w:rsidR="00E456E3" w:rsidRPr="00720448">
        <w:rPr>
          <w:rFonts w:ascii="Times New Roman" w:hAnsi="Times New Roman" w:cs="Times New Roman"/>
          <w:sz w:val="24"/>
          <w:szCs w:val="24"/>
        </w:rPr>
        <w:t>;</w:t>
      </w:r>
      <w:r w:rsidRPr="00720448">
        <w:rPr>
          <w:rFonts w:ascii="Times New Roman" w:hAnsi="Times New Roman" w:cs="Times New Roman"/>
          <w:sz w:val="24"/>
          <w:szCs w:val="24"/>
        </w:rPr>
        <w:t xml:space="preserve"> ou</w:t>
      </w:r>
      <w:r w:rsidR="00E456E3" w:rsidRPr="00720448">
        <w:rPr>
          <w:rFonts w:ascii="Times New Roman" w:hAnsi="Times New Roman" w:cs="Times New Roman"/>
          <w:sz w:val="24"/>
          <w:szCs w:val="24"/>
        </w:rPr>
        <w:t>,</w:t>
      </w:r>
      <w:r w:rsidRPr="00720448">
        <w:rPr>
          <w:rFonts w:ascii="Times New Roman" w:hAnsi="Times New Roman" w:cs="Times New Roman"/>
          <w:sz w:val="24"/>
          <w:szCs w:val="24"/>
        </w:rPr>
        <w:t xml:space="preserve"> tais aspectos podem ser usados de forma oportuna pelos gestores com o fim de administrar resultados (VOGT </w:t>
      </w:r>
      <w:r w:rsidRPr="00720448">
        <w:rPr>
          <w:rFonts w:ascii="Times New Roman" w:hAnsi="Times New Roman" w:cs="Times New Roman"/>
          <w:i/>
          <w:sz w:val="24"/>
          <w:szCs w:val="24"/>
        </w:rPr>
        <w:t>et al</w:t>
      </w:r>
      <w:r w:rsidRPr="00720448">
        <w:rPr>
          <w:rFonts w:ascii="Times New Roman" w:hAnsi="Times New Roman" w:cs="Times New Roman"/>
          <w:sz w:val="24"/>
          <w:szCs w:val="24"/>
        </w:rPr>
        <w:t>.</w:t>
      </w:r>
      <w:r w:rsidR="008946AC" w:rsidRPr="00720448">
        <w:rPr>
          <w:rFonts w:ascii="Times New Roman" w:hAnsi="Times New Roman" w:cs="Times New Roman"/>
          <w:sz w:val="24"/>
          <w:szCs w:val="24"/>
        </w:rPr>
        <w:t>,</w:t>
      </w:r>
      <w:r w:rsidRPr="00720448">
        <w:rPr>
          <w:rFonts w:ascii="Times New Roman" w:hAnsi="Times New Roman" w:cs="Times New Roman"/>
          <w:sz w:val="24"/>
          <w:szCs w:val="24"/>
        </w:rPr>
        <w:t xml:space="preserve"> 2016). Como exemplo, </w:t>
      </w:r>
      <w:r w:rsidR="00E456E3" w:rsidRPr="00720448">
        <w:rPr>
          <w:rFonts w:ascii="Times New Roman" w:hAnsi="Times New Roman" w:cs="Times New Roman"/>
          <w:sz w:val="24"/>
          <w:szCs w:val="24"/>
        </w:rPr>
        <w:t>tem-se</w:t>
      </w:r>
      <w:r w:rsidRPr="00720448">
        <w:rPr>
          <w:rFonts w:ascii="Times New Roman" w:hAnsi="Times New Roman" w:cs="Times New Roman"/>
          <w:sz w:val="24"/>
          <w:szCs w:val="24"/>
        </w:rPr>
        <w:t xml:space="preserve"> a quantidade de unidades geradoras de c</w:t>
      </w:r>
      <w:r w:rsidR="00BC402B" w:rsidRPr="00720448">
        <w:rPr>
          <w:rFonts w:ascii="Times New Roman" w:hAnsi="Times New Roman" w:cs="Times New Roman"/>
          <w:sz w:val="24"/>
          <w:szCs w:val="24"/>
        </w:rPr>
        <w:t>aixa, que quanto maior o número</w:t>
      </w:r>
      <w:r w:rsidR="00D91A50" w:rsidRPr="00720448">
        <w:rPr>
          <w:rFonts w:ascii="Times New Roman" w:hAnsi="Times New Roman" w:cs="Times New Roman"/>
          <w:sz w:val="24"/>
          <w:szCs w:val="24"/>
        </w:rPr>
        <w:t xml:space="preserve"> maior a probabilidade de perda,</w:t>
      </w:r>
      <w:r w:rsidRPr="00720448">
        <w:rPr>
          <w:rFonts w:ascii="Times New Roman" w:hAnsi="Times New Roman" w:cs="Times New Roman"/>
          <w:sz w:val="24"/>
          <w:szCs w:val="24"/>
        </w:rPr>
        <w:t xml:space="preserve"> sendo que o gestor pode utilizar da maior quantidade de UGCs para controlar o valor </w:t>
      </w:r>
      <w:r w:rsidR="00264E5D" w:rsidRPr="00720448">
        <w:rPr>
          <w:rFonts w:ascii="Times New Roman" w:hAnsi="Times New Roman" w:cs="Times New Roman"/>
          <w:sz w:val="24"/>
          <w:szCs w:val="24"/>
        </w:rPr>
        <w:t>dessa perda</w:t>
      </w:r>
      <w:r w:rsidR="00E456E3" w:rsidRPr="00720448">
        <w:rPr>
          <w:rFonts w:ascii="Times New Roman" w:hAnsi="Times New Roman" w:cs="Times New Roman"/>
          <w:sz w:val="24"/>
          <w:szCs w:val="24"/>
        </w:rPr>
        <w:t xml:space="preserve"> (VOGT </w:t>
      </w:r>
      <w:r w:rsidR="00E456E3" w:rsidRPr="00720448">
        <w:rPr>
          <w:rFonts w:ascii="Times New Roman" w:hAnsi="Times New Roman" w:cs="Times New Roman"/>
          <w:i/>
          <w:sz w:val="24"/>
          <w:szCs w:val="24"/>
        </w:rPr>
        <w:t>et al</w:t>
      </w:r>
      <w:r w:rsidR="00E456E3" w:rsidRPr="00720448">
        <w:rPr>
          <w:rFonts w:ascii="Times New Roman" w:hAnsi="Times New Roman" w:cs="Times New Roman"/>
          <w:sz w:val="24"/>
          <w:szCs w:val="24"/>
        </w:rPr>
        <w:t>. 2016)</w:t>
      </w:r>
      <w:r w:rsidRPr="00720448">
        <w:rPr>
          <w:rFonts w:ascii="Times New Roman" w:hAnsi="Times New Roman" w:cs="Times New Roman"/>
          <w:sz w:val="24"/>
          <w:szCs w:val="24"/>
        </w:rPr>
        <w:t>.</w:t>
      </w:r>
    </w:p>
    <w:p w14:paraId="4249AB26" w14:textId="318D3DA3" w:rsidR="00EF4FAD" w:rsidRPr="00720448" w:rsidRDefault="00FD39A8" w:rsidP="005F4F6B">
      <w:pPr>
        <w:spacing w:after="0" w:line="240" w:lineRule="auto"/>
        <w:ind w:firstLine="709"/>
        <w:jc w:val="both"/>
        <w:rPr>
          <w:rFonts w:ascii="Times New Roman" w:hAnsi="Times New Roman" w:cs="Times New Roman"/>
          <w:sz w:val="24"/>
          <w:szCs w:val="24"/>
        </w:rPr>
      </w:pPr>
      <w:r w:rsidRPr="00720448">
        <w:rPr>
          <w:rFonts w:ascii="Times New Roman" w:hAnsi="Times New Roman" w:cs="Times New Roman"/>
          <w:sz w:val="24"/>
          <w:szCs w:val="24"/>
        </w:rPr>
        <w:t xml:space="preserve">Na presente pesquisa serão estudadas as possíveis relações entre </w:t>
      </w:r>
      <w:r w:rsidR="00BC402B" w:rsidRPr="00720448">
        <w:rPr>
          <w:rFonts w:ascii="Times New Roman" w:hAnsi="Times New Roman" w:cs="Times New Roman"/>
          <w:sz w:val="24"/>
          <w:szCs w:val="24"/>
        </w:rPr>
        <w:t xml:space="preserve">o reconhecimento das perdas por </w:t>
      </w:r>
      <w:r w:rsidR="00BC402B" w:rsidRPr="00720448">
        <w:rPr>
          <w:rFonts w:ascii="Times New Roman" w:hAnsi="Times New Roman" w:cs="Times New Roman"/>
          <w:i/>
          <w:sz w:val="24"/>
          <w:szCs w:val="24"/>
        </w:rPr>
        <w:t>impairment</w:t>
      </w:r>
      <w:r w:rsidR="00BC402B" w:rsidRPr="00720448">
        <w:rPr>
          <w:rFonts w:ascii="Times New Roman" w:hAnsi="Times New Roman" w:cs="Times New Roman"/>
          <w:sz w:val="24"/>
          <w:szCs w:val="24"/>
        </w:rPr>
        <w:t xml:space="preserve"> do </w:t>
      </w:r>
      <w:r w:rsidR="00BC402B" w:rsidRPr="00720448">
        <w:rPr>
          <w:rFonts w:ascii="Times New Roman" w:hAnsi="Times New Roman" w:cs="Times New Roman"/>
          <w:i/>
          <w:sz w:val="24"/>
          <w:szCs w:val="24"/>
        </w:rPr>
        <w:t>goodwill</w:t>
      </w:r>
      <w:r w:rsidR="00BC402B" w:rsidRPr="00720448">
        <w:rPr>
          <w:rFonts w:ascii="Times New Roman" w:hAnsi="Times New Roman" w:cs="Times New Roman"/>
          <w:sz w:val="24"/>
          <w:szCs w:val="24"/>
        </w:rPr>
        <w:t xml:space="preserve"> e </w:t>
      </w:r>
      <w:r w:rsidR="005F4F6B" w:rsidRPr="00720448">
        <w:rPr>
          <w:rFonts w:ascii="Times New Roman" w:hAnsi="Times New Roman" w:cs="Times New Roman"/>
          <w:sz w:val="24"/>
          <w:szCs w:val="24"/>
        </w:rPr>
        <w:t>os fatores</w:t>
      </w:r>
      <w:r w:rsidRPr="00720448">
        <w:rPr>
          <w:rFonts w:ascii="Times New Roman" w:hAnsi="Times New Roman" w:cs="Times New Roman"/>
          <w:sz w:val="24"/>
          <w:szCs w:val="24"/>
        </w:rPr>
        <w:t xml:space="preserve"> </w:t>
      </w:r>
      <w:r w:rsidR="002B0DD8" w:rsidRPr="00720448">
        <w:rPr>
          <w:rFonts w:ascii="Times New Roman" w:hAnsi="Times New Roman" w:cs="Times New Roman"/>
          <w:i/>
          <w:sz w:val="24"/>
          <w:szCs w:val="24"/>
        </w:rPr>
        <w:t>book-to-market</w:t>
      </w:r>
      <w:r w:rsidRPr="00720448">
        <w:rPr>
          <w:rFonts w:ascii="Times New Roman" w:hAnsi="Times New Roman" w:cs="Times New Roman"/>
          <w:sz w:val="24"/>
          <w:szCs w:val="24"/>
        </w:rPr>
        <w:t xml:space="preserve">, unidade geradora de caixa, variação do </w:t>
      </w:r>
      <w:r w:rsidRPr="00720448">
        <w:rPr>
          <w:rFonts w:ascii="Times New Roman" w:hAnsi="Times New Roman" w:cs="Times New Roman"/>
          <w:i/>
          <w:sz w:val="24"/>
          <w:szCs w:val="24"/>
        </w:rPr>
        <w:t>turnover</w:t>
      </w:r>
      <w:r w:rsidRPr="00720448">
        <w:rPr>
          <w:rFonts w:ascii="Times New Roman" w:hAnsi="Times New Roman" w:cs="Times New Roman"/>
          <w:sz w:val="24"/>
          <w:szCs w:val="24"/>
        </w:rPr>
        <w:t xml:space="preserve">, variação do fluxo de caixa operacional, variação da rentabilidade sobre o ativo total, valor do </w:t>
      </w:r>
      <w:r w:rsidRPr="00720448">
        <w:rPr>
          <w:rFonts w:ascii="Times New Roman" w:hAnsi="Times New Roman" w:cs="Times New Roman"/>
          <w:i/>
          <w:sz w:val="24"/>
          <w:szCs w:val="24"/>
        </w:rPr>
        <w:t>goodwill</w:t>
      </w:r>
      <w:r w:rsidR="00BC402B" w:rsidRPr="00720448">
        <w:rPr>
          <w:rFonts w:ascii="Times New Roman" w:hAnsi="Times New Roman" w:cs="Times New Roman"/>
          <w:sz w:val="24"/>
          <w:szCs w:val="24"/>
        </w:rPr>
        <w:t xml:space="preserve"> e alavancagem financeira. </w:t>
      </w:r>
    </w:p>
    <w:p w14:paraId="1F3795BE" w14:textId="47AF4F6F" w:rsidR="00AD6718" w:rsidRPr="00720448" w:rsidRDefault="00DC0AB9" w:rsidP="00BD7F07">
      <w:pPr>
        <w:spacing w:after="0" w:line="240" w:lineRule="auto"/>
        <w:ind w:firstLine="709"/>
        <w:jc w:val="both"/>
        <w:rPr>
          <w:rFonts w:ascii="Times New Roman" w:hAnsi="Times New Roman" w:cs="Times New Roman"/>
          <w:sz w:val="24"/>
          <w:szCs w:val="24"/>
        </w:rPr>
      </w:pPr>
      <w:r w:rsidRPr="00720448">
        <w:rPr>
          <w:rFonts w:ascii="Times New Roman" w:hAnsi="Times New Roman" w:cs="Times New Roman"/>
          <w:sz w:val="24"/>
          <w:szCs w:val="24"/>
        </w:rPr>
        <w:t xml:space="preserve">Relacionado ao </w:t>
      </w:r>
      <w:r w:rsidR="002B0DD8" w:rsidRPr="00720448">
        <w:rPr>
          <w:rFonts w:ascii="Times New Roman" w:hAnsi="Times New Roman" w:cs="Times New Roman"/>
          <w:i/>
          <w:sz w:val="24"/>
          <w:szCs w:val="24"/>
        </w:rPr>
        <w:t>book-to-market</w:t>
      </w:r>
      <w:r w:rsidRPr="00720448">
        <w:rPr>
          <w:rFonts w:ascii="Times New Roman" w:hAnsi="Times New Roman" w:cs="Times New Roman"/>
          <w:sz w:val="24"/>
          <w:szCs w:val="24"/>
        </w:rPr>
        <w:t>,</w:t>
      </w:r>
      <w:r w:rsidR="00AD6718" w:rsidRPr="00720448">
        <w:rPr>
          <w:rFonts w:ascii="Times New Roman" w:hAnsi="Times New Roman" w:cs="Times New Roman"/>
          <w:sz w:val="24"/>
          <w:szCs w:val="24"/>
        </w:rPr>
        <w:t xml:space="preserve"> Vogt </w:t>
      </w:r>
      <w:r w:rsidR="00AD6718" w:rsidRPr="00720448">
        <w:rPr>
          <w:rFonts w:ascii="Times New Roman" w:hAnsi="Times New Roman" w:cs="Times New Roman"/>
          <w:i/>
          <w:sz w:val="24"/>
          <w:szCs w:val="24"/>
        </w:rPr>
        <w:t>et al</w:t>
      </w:r>
      <w:r w:rsidR="00AD6718" w:rsidRPr="00720448">
        <w:rPr>
          <w:rFonts w:ascii="Times New Roman" w:hAnsi="Times New Roman" w:cs="Times New Roman"/>
          <w:sz w:val="24"/>
          <w:szCs w:val="24"/>
        </w:rPr>
        <w:t>. (2016)</w:t>
      </w:r>
      <w:r w:rsidRPr="00720448">
        <w:rPr>
          <w:rFonts w:ascii="Times New Roman" w:hAnsi="Times New Roman" w:cs="Times New Roman"/>
          <w:sz w:val="24"/>
          <w:szCs w:val="24"/>
        </w:rPr>
        <w:t xml:space="preserve"> consideram que</w:t>
      </w:r>
      <w:r w:rsidR="00AD6718" w:rsidRPr="00720448">
        <w:rPr>
          <w:rFonts w:ascii="Times New Roman" w:hAnsi="Times New Roman" w:cs="Times New Roman"/>
          <w:sz w:val="24"/>
          <w:szCs w:val="24"/>
        </w:rPr>
        <w:t xml:space="preserve"> há</w:t>
      </w:r>
      <w:r w:rsidR="006F66F5" w:rsidRPr="00720448">
        <w:rPr>
          <w:rFonts w:ascii="Times New Roman" w:hAnsi="Times New Roman" w:cs="Times New Roman"/>
          <w:sz w:val="24"/>
          <w:szCs w:val="24"/>
        </w:rPr>
        <w:t xml:space="preserve"> </w:t>
      </w:r>
      <w:r w:rsidR="00AD6718" w:rsidRPr="00720448">
        <w:rPr>
          <w:rFonts w:ascii="Times New Roman" w:hAnsi="Times New Roman" w:cs="Times New Roman"/>
          <w:sz w:val="24"/>
          <w:szCs w:val="24"/>
        </w:rPr>
        <w:t>maior p</w:t>
      </w:r>
      <w:r w:rsidR="006F66F5" w:rsidRPr="00720448">
        <w:rPr>
          <w:rFonts w:ascii="Times New Roman" w:hAnsi="Times New Roman" w:cs="Times New Roman"/>
          <w:sz w:val="24"/>
          <w:szCs w:val="24"/>
        </w:rPr>
        <w:t>ossibilidade</w:t>
      </w:r>
      <w:r w:rsidR="00AD6718" w:rsidRPr="00720448">
        <w:rPr>
          <w:rFonts w:ascii="Times New Roman" w:hAnsi="Times New Roman" w:cs="Times New Roman"/>
          <w:sz w:val="24"/>
          <w:szCs w:val="24"/>
        </w:rPr>
        <w:t xml:space="preserve"> de os ativos de uma </w:t>
      </w:r>
      <w:r w:rsidR="006F66F5" w:rsidRPr="00720448">
        <w:rPr>
          <w:rFonts w:ascii="Times New Roman" w:hAnsi="Times New Roman" w:cs="Times New Roman"/>
          <w:sz w:val="24"/>
          <w:szCs w:val="24"/>
        </w:rPr>
        <w:t xml:space="preserve">entidade não serem mais </w:t>
      </w:r>
      <w:r w:rsidR="00AD6718" w:rsidRPr="00720448">
        <w:rPr>
          <w:rFonts w:ascii="Times New Roman" w:hAnsi="Times New Roman" w:cs="Times New Roman"/>
          <w:sz w:val="24"/>
          <w:szCs w:val="24"/>
        </w:rPr>
        <w:t xml:space="preserve">recuperáveis </w:t>
      </w:r>
      <w:r w:rsidR="0050061E">
        <w:rPr>
          <w:rFonts w:ascii="Times New Roman" w:hAnsi="Times New Roman" w:cs="Times New Roman"/>
          <w:sz w:val="24"/>
          <w:szCs w:val="24"/>
        </w:rPr>
        <w:t>na sua totalidade</w:t>
      </w:r>
      <w:r w:rsidR="006F66F5" w:rsidRPr="00720448">
        <w:rPr>
          <w:rFonts w:ascii="Times New Roman" w:hAnsi="Times New Roman" w:cs="Times New Roman"/>
          <w:sz w:val="24"/>
          <w:szCs w:val="24"/>
        </w:rPr>
        <w:t xml:space="preserve"> </w:t>
      </w:r>
      <w:r w:rsidR="0050061E">
        <w:rPr>
          <w:rFonts w:ascii="Times New Roman" w:hAnsi="Times New Roman" w:cs="Times New Roman"/>
          <w:sz w:val="24"/>
          <w:szCs w:val="24"/>
        </w:rPr>
        <w:t xml:space="preserve">ou estarem superavaliados, </w:t>
      </w:r>
      <w:r w:rsidR="00AD6718" w:rsidRPr="00720448">
        <w:rPr>
          <w:rFonts w:ascii="Times New Roman" w:hAnsi="Times New Roman" w:cs="Times New Roman"/>
          <w:sz w:val="24"/>
          <w:szCs w:val="24"/>
        </w:rPr>
        <w:t>quanto mais próximo estiver o P</w:t>
      </w:r>
      <w:r w:rsidR="006F66F5" w:rsidRPr="00720448">
        <w:rPr>
          <w:rFonts w:ascii="Times New Roman" w:hAnsi="Times New Roman" w:cs="Times New Roman"/>
          <w:sz w:val="24"/>
          <w:szCs w:val="24"/>
        </w:rPr>
        <w:t xml:space="preserve">atrimônio </w:t>
      </w:r>
      <w:r w:rsidR="00AD6718" w:rsidRPr="00720448">
        <w:rPr>
          <w:rFonts w:ascii="Times New Roman" w:hAnsi="Times New Roman" w:cs="Times New Roman"/>
          <w:sz w:val="24"/>
          <w:szCs w:val="24"/>
        </w:rPr>
        <w:t>L</w:t>
      </w:r>
      <w:r w:rsidR="006F66F5" w:rsidRPr="00720448">
        <w:rPr>
          <w:rFonts w:ascii="Times New Roman" w:hAnsi="Times New Roman" w:cs="Times New Roman"/>
          <w:sz w:val="24"/>
          <w:szCs w:val="24"/>
        </w:rPr>
        <w:t>íquido</w:t>
      </w:r>
      <w:r w:rsidR="00AD6718" w:rsidRPr="00720448">
        <w:rPr>
          <w:rFonts w:ascii="Times New Roman" w:hAnsi="Times New Roman" w:cs="Times New Roman"/>
          <w:sz w:val="24"/>
          <w:szCs w:val="24"/>
        </w:rPr>
        <w:t xml:space="preserve"> </w:t>
      </w:r>
      <w:r w:rsidR="00C76851">
        <w:rPr>
          <w:rFonts w:ascii="Times New Roman" w:hAnsi="Times New Roman" w:cs="Times New Roman"/>
          <w:sz w:val="24"/>
          <w:szCs w:val="24"/>
        </w:rPr>
        <w:t xml:space="preserve">(PL) </w:t>
      </w:r>
      <w:r w:rsidR="00AD6718" w:rsidRPr="00720448">
        <w:rPr>
          <w:rFonts w:ascii="Times New Roman" w:hAnsi="Times New Roman" w:cs="Times New Roman"/>
          <w:sz w:val="24"/>
          <w:szCs w:val="24"/>
        </w:rPr>
        <w:t>contábil desta do seu valor de mercado</w:t>
      </w:r>
      <w:r w:rsidR="00933575" w:rsidRPr="00720448">
        <w:rPr>
          <w:rFonts w:ascii="Times New Roman" w:hAnsi="Times New Roman" w:cs="Times New Roman"/>
          <w:sz w:val="24"/>
          <w:szCs w:val="24"/>
        </w:rPr>
        <w:t xml:space="preserve">, entendendo, dessa forma, que quanto maior for o </w:t>
      </w:r>
      <w:r w:rsidR="002B0DD8" w:rsidRPr="00720448">
        <w:rPr>
          <w:rFonts w:ascii="Times New Roman" w:hAnsi="Times New Roman" w:cs="Times New Roman"/>
          <w:i/>
          <w:sz w:val="24"/>
          <w:szCs w:val="24"/>
        </w:rPr>
        <w:t>book-to-market</w:t>
      </w:r>
      <w:r w:rsidR="002B0DD8" w:rsidRPr="00720448">
        <w:rPr>
          <w:rFonts w:ascii="Times New Roman" w:hAnsi="Times New Roman" w:cs="Times New Roman"/>
          <w:sz w:val="24"/>
          <w:szCs w:val="24"/>
        </w:rPr>
        <w:t xml:space="preserve"> </w:t>
      </w:r>
      <w:r w:rsidR="00933575" w:rsidRPr="00720448">
        <w:rPr>
          <w:rFonts w:ascii="Times New Roman" w:hAnsi="Times New Roman" w:cs="Times New Roman"/>
          <w:sz w:val="24"/>
          <w:szCs w:val="24"/>
        </w:rPr>
        <w:t xml:space="preserve">da companhia maiores perdas por </w:t>
      </w:r>
      <w:r w:rsidR="00C66853" w:rsidRPr="00720448">
        <w:rPr>
          <w:rFonts w:ascii="Times New Roman" w:hAnsi="Times New Roman" w:cs="Times New Roman"/>
          <w:i/>
          <w:sz w:val="24"/>
          <w:szCs w:val="24"/>
        </w:rPr>
        <w:t>impairment</w:t>
      </w:r>
      <w:r w:rsidR="00933575" w:rsidRPr="00720448">
        <w:rPr>
          <w:rFonts w:ascii="Times New Roman" w:hAnsi="Times New Roman" w:cs="Times New Roman"/>
          <w:sz w:val="24"/>
          <w:szCs w:val="24"/>
        </w:rPr>
        <w:t xml:space="preserve"> do </w:t>
      </w:r>
      <w:r w:rsidR="00933575" w:rsidRPr="00720448">
        <w:rPr>
          <w:rFonts w:ascii="Times New Roman" w:hAnsi="Times New Roman" w:cs="Times New Roman"/>
          <w:i/>
          <w:sz w:val="24"/>
          <w:szCs w:val="24"/>
        </w:rPr>
        <w:t xml:space="preserve">goodwill </w:t>
      </w:r>
      <w:r w:rsidR="00933575" w:rsidRPr="00720448">
        <w:rPr>
          <w:rFonts w:ascii="Times New Roman" w:hAnsi="Times New Roman" w:cs="Times New Roman"/>
          <w:sz w:val="24"/>
          <w:szCs w:val="24"/>
        </w:rPr>
        <w:t>serão reconhecidas.</w:t>
      </w:r>
      <w:r w:rsidR="00BD7F07" w:rsidRPr="00720448">
        <w:rPr>
          <w:rFonts w:ascii="Times New Roman" w:hAnsi="Times New Roman" w:cs="Times New Roman"/>
          <w:sz w:val="24"/>
          <w:szCs w:val="24"/>
        </w:rPr>
        <w:t xml:space="preserve"> </w:t>
      </w:r>
      <w:r w:rsidR="00BE0AB7" w:rsidRPr="00720448">
        <w:rPr>
          <w:rFonts w:ascii="Times New Roman" w:hAnsi="Times New Roman" w:cs="Times New Roman"/>
          <w:sz w:val="24"/>
          <w:szCs w:val="24"/>
        </w:rPr>
        <w:t>Do mesm</w:t>
      </w:r>
      <w:r w:rsidR="00933575" w:rsidRPr="00720448">
        <w:rPr>
          <w:rFonts w:ascii="Times New Roman" w:hAnsi="Times New Roman" w:cs="Times New Roman"/>
          <w:sz w:val="24"/>
          <w:szCs w:val="24"/>
        </w:rPr>
        <w:t xml:space="preserve">o modo, </w:t>
      </w:r>
      <w:r w:rsidR="00F46768" w:rsidRPr="00720448">
        <w:rPr>
          <w:rFonts w:ascii="Times New Roman" w:hAnsi="Times New Roman" w:cs="Times New Roman"/>
          <w:sz w:val="24"/>
          <w:szCs w:val="24"/>
        </w:rPr>
        <w:t xml:space="preserve">Abughazaleh, Al-Hares e Roberts </w:t>
      </w:r>
      <w:r w:rsidR="00BE0AB7" w:rsidRPr="00720448">
        <w:rPr>
          <w:rFonts w:ascii="Times New Roman" w:hAnsi="Times New Roman" w:cs="Times New Roman"/>
          <w:sz w:val="24"/>
          <w:szCs w:val="24"/>
        </w:rPr>
        <w:t xml:space="preserve">(2011) esperavam uma associação positiva entre o </w:t>
      </w:r>
      <w:r w:rsidR="002B0DD8" w:rsidRPr="00720448">
        <w:rPr>
          <w:rFonts w:ascii="Times New Roman" w:hAnsi="Times New Roman" w:cs="Times New Roman"/>
          <w:i/>
          <w:sz w:val="24"/>
          <w:szCs w:val="24"/>
        </w:rPr>
        <w:t>book-to-market</w:t>
      </w:r>
      <w:r w:rsidR="002B0DD8" w:rsidRPr="00720448">
        <w:rPr>
          <w:rFonts w:ascii="Times New Roman" w:hAnsi="Times New Roman" w:cs="Times New Roman"/>
          <w:sz w:val="24"/>
          <w:szCs w:val="24"/>
        </w:rPr>
        <w:t xml:space="preserve"> </w:t>
      </w:r>
      <w:r w:rsidR="00BE0AB7" w:rsidRPr="00720448">
        <w:rPr>
          <w:rFonts w:ascii="Times New Roman" w:hAnsi="Times New Roman" w:cs="Times New Roman"/>
          <w:sz w:val="24"/>
          <w:szCs w:val="24"/>
        </w:rPr>
        <w:t xml:space="preserve">e as perdas por </w:t>
      </w:r>
      <w:r w:rsidR="00BE0AB7" w:rsidRPr="00720448">
        <w:rPr>
          <w:rFonts w:ascii="Times New Roman" w:hAnsi="Times New Roman" w:cs="Times New Roman"/>
          <w:i/>
          <w:sz w:val="24"/>
          <w:szCs w:val="24"/>
        </w:rPr>
        <w:t>impairment</w:t>
      </w:r>
      <w:r w:rsidR="00BE0AB7" w:rsidRPr="00720448">
        <w:rPr>
          <w:rFonts w:ascii="Times New Roman" w:hAnsi="Times New Roman" w:cs="Times New Roman"/>
          <w:sz w:val="24"/>
          <w:szCs w:val="24"/>
        </w:rPr>
        <w:t xml:space="preserve"> do </w:t>
      </w:r>
      <w:r w:rsidR="00BE0AB7" w:rsidRPr="00720448">
        <w:rPr>
          <w:rFonts w:ascii="Times New Roman" w:hAnsi="Times New Roman" w:cs="Times New Roman"/>
          <w:i/>
          <w:sz w:val="24"/>
          <w:szCs w:val="24"/>
        </w:rPr>
        <w:t>goodwill</w:t>
      </w:r>
      <w:r w:rsidR="00BE0AB7" w:rsidRPr="00720448">
        <w:rPr>
          <w:rFonts w:ascii="Times New Roman" w:hAnsi="Times New Roman" w:cs="Times New Roman"/>
          <w:sz w:val="24"/>
          <w:szCs w:val="24"/>
        </w:rPr>
        <w:t xml:space="preserve">. </w:t>
      </w:r>
    </w:p>
    <w:p w14:paraId="327851B2" w14:textId="77777777" w:rsidR="002B5095" w:rsidRPr="00720448" w:rsidRDefault="00F46768" w:rsidP="00BD7F07">
      <w:pPr>
        <w:spacing w:after="0" w:line="240" w:lineRule="auto"/>
        <w:ind w:firstLine="709"/>
        <w:jc w:val="both"/>
        <w:rPr>
          <w:rFonts w:ascii="Times New Roman" w:hAnsi="Times New Roman" w:cs="Times New Roman"/>
          <w:sz w:val="24"/>
          <w:szCs w:val="24"/>
        </w:rPr>
      </w:pPr>
      <w:r w:rsidRPr="00720448">
        <w:rPr>
          <w:rFonts w:ascii="Times New Roman" w:hAnsi="Times New Roman" w:cs="Times New Roman"/>
          <w:sz w:val="24"/>
          <w:szCs w:val="24"/>
        </w:rPr>
        <w:t xml:space="preserve">De acordo com Abughazaleh, Al-Hares e Roberts </w:t>
      </w:r>
      <w:r w:rsidR="002B5095" w:rsidRPr="00720448">
        <w:rPr>
          <w:rFonts w:ascii="Times New Roman" w:hAnsi="Times New Roman" w:cs="Times New Roman"/>
          <w:sz w:val="24"/>
          <w:szCs w:val="24"/>
        </w:rPr>
        <w:t xml:space="preserve">(2011) as UGCs podem ser entendidas como uma oportunidade para serem reconhecidas perdas por </w:t>
      </w:r>
      <w:r w:rsidR="002B5095" w:rsidRPr="00720448">
        <w:rPr>
          <w:rFonts w:ascii="Times New Roman" w:hAnsi="Times New Roman" w:cs="Times New Roman"/>
          <w:i/>
          <w:sz w:val="24"/>
          <w:szCs w:val="24"/>
        </w:rPr>
        <w:t>impairment</w:t>
      </w:r>
      <w:r w:rsidR="002B5095" w:rsidRPr="00720448">
        <w:rPr>
          <w:rFonts w:ascii="Times New Roman" w:hAnsi="Times New Roman" w:cs="Times New Roman"/>
          <w:sz w:val="24"/>
          <w:szCs w:val="24"/>
        </w:rPr>
        <w:t xml:space="preserve"> do </w:t>
      </w:r>
      <w:r w:rsidR="002B5095" w:rsidRPr="00720448">
        <w:rPr>
          <w:rFonts w:ascii="Times New Roman" w:hAnsi="Times New Roman" w:cs="Times New Roman"/>
          <w:i/>
          <w:sz w:val="24"/>
          <w:szCs w:val="24"/>
        </w:rPr>
        <w:t>goodwill</w:t>
      </w:r>
      <w:r w:rsidR="002B5095" w:rsidRPr="00720448">
        <w:rPr>
          <w:rFonts w:ascii="Times New Roman" w:hAnsi="Times New Roman" w:cs="Times New Roman"/>
          <w:sz w:val="24"/>
          <w:szCs w:val="24"/>
        </w:rPr>
        <w:t>,</w:t>
      </w:r>
      <w:r w:rsidR="002B5095" w:rsidRPr="00720448">
        <w:rPr>
          <w:rFonts w:ascii="Times New Roman" w:hAnsi="Times New Roman" w:cs="Times New Roman"/>
          <w:i/>
          <w:sz w:val="24"/>
          <w:szCs w:val="24"/>
        </w:rPr>
        <w:t xml:space="preserve"> </w:t>
      </w:r>
      <w:r w:rsidR="002B5095" w:rsidRPr="00720448">
        <w:rPr>
          <w:rFonts w:ascii="Times New Roman" w:hAnsi="Times New Roman" w:cs="Times New Roman"/>
          <w:sz w:val="24"/>
          <w:szCs w:val="24"/>
        </w:rPr>
        <w:t xml:space="preserve">ou como um meio para evitar tais perdas. Assim, </w:t>
      </w:r>
      <w:r w:rsidR="00C07DC8" w:rsidRPr="00720448">
        <w:rPr>
          <w:rFonts w:ascii="Times New Roman" w:hAnsi="Times New Roman" w:cs="Times New Roman"/>
          <w:sz w:val="24"/>
          <w:szCs w:val="24"/>
        </w:rPr>
        <w:t xml:space="preserve">esses autores </w:t>
      </w:r>
      <w:r w:rsidR="002B5095" w:rsidRPr="00720448">
        <w:rPr>
          <w:rFonts w:ascii="Times New Roman" w:hAnsi="Times New Roman" w:cs="Times New Roman"/>
          <w:sz w:val="24"/>
          <w:szCs w:val="24"/>
        </w:rPr>
        <w:t>espera</w:t>
      </w:r>
      <w:r w:rsidR="00C07DC8" w:rsidRPr="00720448">
        <w:rPr>
          <w:rFonts w:ascii="Times New Roman" w:hAnsi="Times New Roman" w:cs="Times New Roman"/>
          <w:sz w:val="24"/>
          <w:szCs w:val="24"/>
        </w:rPr>
        <w:t>vam encontrar</w:t>
      </w:r>
      <w:r w:rsidR="002B5095" w:rsidRPr="00720448">
        <w:rPr>
          <w:rFonts w:ascii="Times New Roman" w:hAnsi="Times New Roman" w:cs="Times New Roman"/>
          <w:sz w:val="24"/>
          <w:szCs w:val="24"/>
        </w:rPr>
        <w:t xml:space="preserve"> uma associação sem sinal definido entre a quantidade de UGCs e as perdas por </w:t>
      </w:r>
      <w:r w:rsidR="002B5095" w:rsidRPr="00720448">
        <w:rPr>
          <w:rFonts w:ascii="Times New Roman" w:hAnsi="Times New Roman" w:cs="Times New Roman"/>
          <w:i/>
          <w:sz w:val="24"/>
          <w:szCs w:val="24"/>
        </w:rPr>
        <w:t>impairment</w:t>
      </w:r>
      <w:r w:rsidR="002B5095" w:rsidRPr="00720448">
        <w:rPr>
          <w:rFonts w:ascii="Times New Roman" w:hAnsi="Times New Roman" w:cs="Times New Roman"/>
          <w:sz w:val="24"/>
          <w:szCs w:val="24"/>
        </w:rPr>
        <w:t xml:space="preserve"> do </w:t>
      </w:r>
      <w:r w:rsidR="00C07DC8" w:rsidRPr="00720448">
        <w:rPr>
          <w:rFonts w:ascii="Times New Roman" w:hAnsi="Times New Roman" w:cs="Times New Roman"/>
          <w:i/>
          <w:sz w:val="24"/>
          <w:szCs w:val="24"/>
        </w:rPr>
        <w:t>goodwill</w:t>
      </w:r>
      <w:r w:rsidR="00C07DC8" w:rsidRPr="00720448">
        <w:rPr>
          <w:rFonts w:ascii="Times New Roman" w:hAnsi="Times New Roman" w:cs="Times New Roman"/>
          <w:sz w:val="24"/>
          <w:szCs w:val="24"/>
        </w:rPr>
        <w:t>.</w:t>
      </w:r>
      <w:r w:rsidR="002B5095" w:rsidRPr="00720448">
        <w:rPr>
          <w:rFonts w:ascii="Times New Roman" w:hAnsi="Times New Roman" w:cs="Times New Roman"/>
          <w:sz w:val="24"/>
          <w:szCs w:val="24"/>
        </w:rPr>
        <w:t xml:space="preserve"> A possível relação existente entre um grupo de ativos e o reconhecimento de perdas por </w:t>
      </w:r>
      <w:r w:rsidR="002B5095" w:rsidRPr="00720448">
        <w:rPr>
          <w:rFonts w:ascii="Times New Roman" w:hAnsi="Times New Roman" w:cs="Times New Roman"/>
          <w:i/>
          <w:sz w:val="24"/>
          <w:szCs w:val="24"/>
        </w:rPr>
        <w:t>impairment</w:t>
      </w:r>
      <w:r w:rsidR="002B5095" w:rsidRPr="00720448">
        <w:rPr>
          <w:rFonts w:ascii="Times New Roman" w:hAnsi="Times New Roman" w:cs="Times New Roman"/>
          <w:sz w:val="24"/>
          <w:szCs w:val="24"/>
        </w:rPr>
        <w:t xml:space="preserve"> do </w:t>
      </w:r>
      <w:r w:rsidR="002B5095" w:rsidRPr="00720448">
        <w:rPr>
          <w:rFonts w:ascii="Times New Roman" w:hAnsi="Times New Roman" w:cs="Times New Roman"/>
          <w:i/>
          <w:sz w:val="24"/>
          <w:szCs w:val="24"/>
        </w:rPr>
        <w:t>goodwill</w:t>
      </w:r>
      <w:r w:rsidR="002B5095" w:rsidRPr="00720448">
        <w:rPr>
          <w:rFonts w:ascii="Times New Roman" w:hAnsi="Times New Roman" w:cs="Times New Roman"/>
          <w:sz w:val="24"/>
          <w:szCs w:val="24"/>
        </w:rPr>
        <w:t xml:space="preserve"> </w:t>
      </w:r>
      <w:r w:rsidR="0023643C" w:rsidRPr="00720448">
        <w:rPr>
          <w:rFonts w:ascii="Times New Roman" w:hAnsi="Times New Roman" w:cs="Times New Roman"/>
          <w:sz w:val="24"/>
          <w:szCs w:val="24"/>
        </w:rPr>
        <w:t>é bastante visível, uma vez que</w:t>
      </w:r>
      <w:r w:rsidR="002B5095" w:rsidRPr="00720448">
        <w:rPr>
          <w:rFonts w:ascii="Times New Roman" w:hAnsi="Times New Roman" w:cs="Times New Roman"/>
          <w:sz w:val="24"/>
          <w:szCs w:val="24"/>
        </w:rPr>
        <w:t xml:space="preserve"> </w:t>
      </w:r>
      <w:proofErr w:type="gramStart"/>
      <w:r w:rsidR="002B5095" w:rsidRPr="00720448">
        <w:rPr>
          <w:rFonts w:ascii="Times New Roman" w:hAnsi="Times New Roman" w:cs="Times New Roman"/>
          <w:sz w:val="24"/>
          <w:szCs w:val="24"/>
        </w:rPr>
        <w:t>a</w:t>
      </w:r>
      <w:r w:rsidR="008E685E" w:rsidRPr="00720448">
        <w:rPr>
          <w:rFonts w:ascii="Times New Roman" w:hAnsi="Times New Roman" w:cs="Times New Roman"/>
          <w:sz w:val="24"/>
          <w:szCs w:val="24"/>
        </w:rPr>
        <w:t>(</w:t>
      </w:r>
      <w:proofErr w:type="gramEnd"/>
      <w:r w:rsidR="002B5095" w:rsidRPr="00720448">
        <w:rPr>
          <w:rFonts w:ascii="Times New Roman" w:hAnsi="Times New Roman" w:cs="Times New Roman"/>
          <w:sz w:val="24"/>
          <w:szCs w:val="24"/>
        </w:rPr>
        <w:t>s</w:t>
      </w:r>
      <w:r w:rsidR="008E685E" w:rsidRPr="00720448">
        <w:rPr>
          <w:rFonts w:ascii="Times New Roman" w:hAnsi="Times New Roman" w:cs="Times New Roman"/>
          <w:sz w:val="24"/>
          <w:szCs w:val="24"/>
        </w:rPr>
        <w:t>)</w:t>
      </w:r>
      <w:r w:rsidR="002B5095" w:rsidRPr="00720448">
        <w:rPr>
          <w:rFonts w:ascii="Times New Roman" w:hAnsi="Times New Roman" w:cs="Times New Roman"/>
          <w:sz w:val="24"/>
          <w:szCs w:val="24"/>
        </w:rPr>
        <w:t xml:space="preserve"> UGC</w:t>
      </w:r>
      <w:r w:rsidR="008E685E" w:rsidRPr="00720448">
        <w:rPr>
          <w:rFonts w:ascii="Times New Roman" w:hAnsi="Times New Roman" w:cs="Times New Roman"/>
          <w:sz w:val="24"/>
          <w:szCs w:val="24"/>
        </w:rPr>
        <w:t>(</w:t>
      </w:r>
      <w:r w:rsidR="002B5095" w:rsidRPr="00720448">
        <w:rPr>
          <w:rFonts w:ascii="Times New Roman" w:hAnsi="Times New Roman" w:cs="Times New Roman"/>
          <w:sz w:val="24"/>
          <w:szCs w:val="24"/>
        </w:rPr>
        <w:t>s</w:t>
      </w:r>
      <w:r w:rsidR="008E685E" w:rsidRPr="00720448">
        <w:rPr>
          <w:rFonts w:ascii="Times New Roman" w:hAnsi="Times New Roman" w:cs="Times New Roman"/>
          <w:sz w:val="24"/>
          <w:szCs w:val="24"/>
        </w:rPr>
        <w:t xml:space="preserve">) faz(em) parte do processo de aplicação do teste de </w:t>
      </w:r>
      <w:r w:rsidR="00664687" w:rsidRPr="00720448">
        <w:rPr>
          <w:rFonts w:ascii="Times New Roman" w:hAnsi="Times New Roman" w:cs="Times New Roman"/>
          <w:i/>
          <w:sz w:val="24"/>
          <w:szCs w:val="24"/>
        </w:rPr>
        <w:t>impairment</w:t>
      </w:r>
      <w:r w:rsidR="008E685E" w:rsidRPr="00720448">
        <w:rPr>
          <w:rFonts w:ascii="Times New Roman" w:hAnsi="Times New Roman" w:cs="Times New Roman"/>
          <w:sz w:val="24"/>
          <w:szCs w:val="24"/>
        </w:rPr>
        <w:t xml:space="preserve"> desse ativo.</w:t>
      </w:r>
      <w:r w:rsidR="002B5095" w:rsidRPr="00720448">
        <w:rPr>
          <w:rFonts w:ascii="Times New Roman" w:hAnsi="Times New Roman" w:cs="Times New Roman"/>
          <w:sz w:val="24"/>
          <w:szCs w:val="24"/>
        </w:rPr>
        <w:t xml:space="preserve"> </w:t>
      </w:r>
    </w:p>
    <w:p w14:paraId="4CE2F1EE" w14:textId="48394811" w:rsidR="006D4EB3" w:rsidRPr="00720448" w:rsidRDefault="00E847A7" w:rsidP="00BD7F07">
      <w:pPr>
        <w:spacing w:after="0" w:line="240" w:lineRule="auto"/>
        <w:ind w:firstLine="709"/>
        <w:jc w:val="both"/>
        <w:rPr>
          <w:rFonts w:ascii="Times New Roman" w:hAnsi="Times New Roman" w:cs="Times New Roman"/>
          <w:sz w:val="24"/>
          <w:szCs w:val="24"/>
        </w:rPr>
      </w:pPr>
      <w:r w:rsidRPr="00720448">
        <w:rPr>
          <w:rFonts w:ascii="Times New Roman" w:hAnsi="Times New Roman" w:cs="Times New Roman"/>
          <w:sz w:val="24"/>
          <w:szCs w:val="24"/>
        </w:rPr>
        <w:t xml:space="preserve">Entende-se que, </w:t>
      </w:r>
      <w:r w:rsidR="006D4EB3" w:rsidRPr="00720448">
        <w:rPr>
          <w:rFonts w:ascii="Times New Roman" w:hAnsi="Times New Roman" w:cs="Times New Roman"/>
          <w:sz w:val="24"/>
          <w:szCs w:val="24"/>
        </w:rPr>
        <w:t xml:space="preserve">quanto maior a variação do </w:t>
      </w:r>
      <w:r w:rsidR="006D4EB3" w:rsidRPr="00720448">
        <w:rPr>
          <w:rFonts w:ascii="Times New Roman" w:hAnsi="Times New Roman" w:cs="Times New Roman"/>
          <w:i/>
          <w:sz w:val="24"/>
          <w:szCs w:val="24"/>
        </w:rPr>
        <w:t>turnover</w:t>
      </w:r>
      <w:r w:rsidR="006D4EB3" w:rsidRPr="00720448">
        <w:rPr>
          <w:rFonts w:ascii="Times New Roman" w:hAnsi="Times New Roman" w:cs="Times New Roman"/>
          <w:sz w:val="24"/>
          <w:szCs w:val="24"/>
        </w:rPr>
        <w:t xml:space="preserve">, menor será o reconhecimento de perdas por </w:t>
      </w:r>
      <w:r w:rsidR="006D4EB3" w:rsidRPr="00720448">
        <w:rPr>
          <w:rFonts w:ascii="Times New Roman" w:hAnsi="Times New Roman" w:cs="Times New Roman"/>
          <w:i/>
          <w:sz w:val="24"/>
          <w:szCs w:val="24"/>
        </w:rPr>
        <w:t>impairment</w:t>
      </w:r>
      <w:r w:rsidR="006D4EB3" w:rsidRPr="00720448">
        <w:rPr>
          <w:rFonts w:ascii="Times New Roman" w:hAnsi="Times New Roman" w:cs="Times New Roman"/>
          <w:sz w:val="24"/>
          <w:szCs w:val="24"/>
        </w:rPr>
        <w:t xml:space="preserve"> do </w:t>
      </w:r>
      <w:r w:rsidR="006D4EB3" w:rsidRPr="00720448">
        <w:rPr>
          <w:rFonts w:ascii="Times New Roman" w:hAnsi="Times New Roman" w:cs="Times New Roman"/>
          <w:i/>
          <w:sz w:val="24"/>
          <w:szCs w:val="24"/>
        </w:rPr>
        <w:t>goodwill</w:t>
      </w:r>
      <w:r w:rsidR="006D4EB3" w:rsidRPr="00720448">
        <w:rPr>
          <w:rFonts w:ascii="Times New Roman" w:hAnsi="Times New Roman" w:cs="Times New Roman"/>
          <w:sz w:val="24"/>
          <w:szCs w:val="24"/>
        </w:rPr>
        <w:t xml:space="preserve">, visto que a variação das receitas </w:t>
      </w:r>
      <w:r w:rsidR="00833CD9" w:rsidRPr="00720448">
        <w:rPr>
          <w:rFonts w:ascii="Times New Roman" w:hAnsi="Times New Roman" w:cs="Times New Roman"/>
          <w:sz w:val="24"/>
          <w:szCs w:val="24"/>
        </w:rPr>
        <w:t xml:space="preserve">pode </w:t>
      </w:r>
      <w:r w:rsidR="006D4EB3" w:rsidRPr="00720448">
        <w:rPr>
          <w:rFonts w:ascii="Times New Roman" w:hAnsi="Times New Roman" w:cs="Times New Roman"/>
          <w:sz w:val="24"/>
          <w:szCs w:val="24"/>
        </w:rPr>
        <w:t>afeta</w:t>
      </w:r>
      <w:r w:rsidR="00833CD9" w:rsidRPr="00720448">
        <w:rPr>
          <w:rFonts w:ascii="Times New Roman" w:hAnsi="Times New Roman" w:cs="Times New Roman"/>
          <w:sz w:val="24"/>
          <w:szCs w:val="24"/>
        </w:rPr>
        <w:t>r</w:t>
      </w:r>
      <w:r w:rsidR="006D4EB3" w:rsidRPr="00720448">
        <w:rPr>
          <w:rFonts w:ascii="Times New Roman" w:hAnsi="Times New Roman" w:cs="Times New Roman"/>
          <w:sz w:val="24"/>
          <w:szCs w:val="24"/>
        </w:rPr>
        <w:t xml:space="preserve"> a projeç</w:t>
      </w:r>
      <w:r w:rsidR="00833CD9" w:rsidRPr="00720448">
        <w:rPr>
          <w:rFonts w:ascii="Times New Roman" w:hAnsi="Times New Roman" w:cs="Times New Roman"/>
          <w:sz w:val="24"/>
          <w:szCs w:val="24"/>
        </w:rPr>
        <w:t xml:space="preserve">ão dos fluxos de caixa futuros </w:t>
      </w:r>
      <w:r w:rsidR="006D4EB3" w:rsidRPr="00720448">
        <w:rPr>
          <w:rFonts w:ascii="Times New Roman" w:hAnsi="Times New Roman" w:cs="Times New Roman"/>
          <w:sz w:val="24"/>
          <w:szCs w:val="24"/>
        </w:rPr>
        <w:t>para o encontro do valor em uso</w:t>
      </w:r>
      <w:r w:rsidR="00833CD9" w:rsidRPr="00720448">
        <w:rPr>
          <w:rFonts w:ascii="Times New Roman" w:hAnsi="Times New Roman" w:cs="Times New Roman"/>
          <w:sz w:val="24"/>
          <w:szCs w:val="24"/>
        </w:rPr>
        <w:t xml:space="preserve"> de um ativo</w:t>
      </w:r>
      <w:r w:rsidR="006D4EB3" w:rsidRPr="00720448">
        <w:rPr>
          <w:rFonts w:ascii="Times New Roman" w:hAnsi="Times New Roman" w:cs="Times New Roman"/>
          <w:sz w:val="24"/>
          <w:szCs w:val="24"/>
        </w:rPr>
        <w:t xml:space="preserve">, </w:t>
      </w:r>
      <w:r w:rsidRPr="00720448">
        <w:rPr>
          <w:rFonts w:ascii="Times New Roman" w:hAnsi="Times New Roman" w:cs="Times New Roman"/>
          <w:sz w:val="24"/>
          <w:szCs w:val="24"/>
        </w:rPr>
        <w:t xml:space="preserve">que pode ser </w:t>
      </w:r>
      <w:r w:rsidR="006D4EB3" w:rsidRPr="00720448">
        <w:rPr>
          <w:rFonts w:ascii="Times New Roman" w:hAnsi="Times New Roman" w:cs="Times New Roman"/>
          <w:sz w:val="24"/>
          <w:szCs w:val="24"/>
        </w:rPr>
        <w:t xml:space="preserve">o valor recuperável </w:t>
      </w:r>
      <w:r w:rsidR="00833CD9" w:rsidRPr="00720448">
        <w:rPr>
          <w:rFonts w:ascii="Times New Roman" w:hAnsi="Times New Roman" w:cs="Times New Roman"/>
          <w:sz w:val="24"/>
          <w:szCs w:val="24"/>
        </w:rPr>
        <w:t>deste para a realização do</w:t>
      </w:r>
      <w:r w:rsidR="00F63BFA" w:rsidRPr="00720448">
        <w:rPr>
          <w:rFonts w:ascii="Times New Roman" w:hAnsi="Times New Roman" w:cs="Times New Roman"/>
          <w:sz w:val="24"/>
          <w:szCs w:val="24"/>
        </w:rPr>
        <w:t xml:space="preserve"> </w:t>
      </w:r>
      <w:r w:rsidR="006D4EB3" w:rsidRPr="00720448">
        <w:rPr>
          <w:rFonts w:ascii="Times New Roman" w:hAnsi="Times New Roman" w:cs="Times New Roman"/>
          <w:sz w:val="24"/>
          <w:szCs w:val="24"/>
        </w:rPr>
        <w:t xml:space="preserve">teste de </w:t>
      </w:r>
      <w:r w:rsidR="00831B84" w:rsidRPr="00720448">
        <w:rPr>
          <w:rFonts w:ascii="Times New Roman" w:hAnsi="Times New Roman" w:cs="Times New Roman"/>
          <w:i/>
          <w:sz w:val="24"/>
          <w:szCs w:val="24"/>
        </w:rPr>
        <w:t>impairment</w:t>
      </w:r>
      <w:r w:rsidR="00833CD9" w:rsidRPr="00720448">
        <w:rPr>
          <w:rFonts w:ascii="Times New Roman" w:hAnsi="Times New Roman" w:cs="Times New Roman"/>
          <w:sz w:val="24"/>
          <w:szCs w:val="24"/>
        </w:rPr>
        <w:t xml:space="preserve"> (VOGT </w:t>
      </w:r>
      <w:r w:rsidR="00833CD9" w:rsidRPr="00720448">
        <w:rPr>
          <w:rFonts w:ascii="Times New Roman" w:hAnsi="Times New Roman" w:cs="Times New Roman"/>
          <w:i/>
          <w:sz w:val="24"/>
          <w:szCs w:val="24"/>
        </w:rPr>
        <w:t>et al</w:t>
      </w:r>
      <w:r w:rsidR="00833CD9" w:rsidRPr="00720448">
        <w:rPr>
          <w:rFonts w:ascii="Times New Roman" w:hAnsi="Times New Roman" w:cs="Times New Roman"/>
          <w:sz w:val="24"/>
          <w:szCs w:val="24"/>
        </w:rPr>
        <w:t>., 2016)</w:t>
      </w:r>
      <w:r w:rsidR="006D4EB3" w:rsidRPr="00720448">
        <w:rPr>
          <w:rFonts w:ascii="Times New Roman" w:hAnsi="Times New Roman" w:cs="Times New Roman"/>
          <w:sz w:val="24"/>
          <w:szCs w:val="24"/>
        </w:rPr>
        <w:t xml:space="preserve">. </w:t>
      </w:r>
      <w:r w:rsidR="00F63BFA" w:rsidRPr="00720448">
        <w:rPr>
          <w:rFonts w:ascii="Times New Roman" w:hAnsi="Times New Roman" w:cs="Times New Roman"/>
          <w:sz w:val="24"/>
          <w:szCs w:val="24"/>
        </w:rPr>
        <w:t xml:space="preserve">Consequentemente, o </w:t>
      </w:r>
      <w:r w:rsidR="006D4EB3" w:rsidRPr="00720448">
        <w:rPr>
          <w:rFonts w:ascii="Times New Roman" w:hAnsi="Times New Roman" w:cs="Times New Roman"/>
          <w:sz w:val="24"/>
          <w:szCs w:val="24"/>
        </w:rPr>
        <w:t xml:space="preserve">valor </w:t>
      </w:r>
      <w:r w:rsidR="00F63BFA" w:rsidRPr="00720448">
        <w:rPr>
          <w:rFonts w:ascii="Times New Roman" w:hAnsi="Times New Roman" w:cs="Times New Roman"/>
          <w:sz w:val="24"/>
          <w:szCs w:val="24"/>
        </w:rPr>
        <w:t xml:space="preserve">em uso </w:t>
      </w:r>
      <w:r w:rsidR="007E4966" w:rsidRPr="00720448">
        <w:rPr>
          <w:rFonts w:ascii="Times New Roman" w:hAnsi="Times New Roman" w:cs="Times New Roman"/>
          <w:sz w:val="24"/>
          <w:szCs w:val="24"/>
        </w:rPr>
        <w:t>será maior</w:t>
      </w:r>
      <w:r w:rsidR="006D4EB3" w:rsidRPr="00720448">
        <w:rPr>
          <w:rFonts w:ascii="Times New Roman" w:hAnsi="Times New Roman" w:cs="Times New Roman"/>
          <w:sz w:val="24"/>
          <w:szCs w:val="24"/>
        </w:rPr>
        <w:t xml:space="preserve"> quanto maior</w:t>
      </w:r>
      <w:r w:rsidR="00833CD9" w:rsidRPr="00720448">
        <w:rPr>
          <w:rFonts w:ascii="Times New Roman" w:hAnsi="Times New Roman" w:cs="Times New Roman"/>
          <w:sz w:val="24"/>
          <w:szCs w:val="24"/>
        </w:rPr>
        <w:t xml:space="preserve"> for a variação das receitas, o que </w:t>
      </w:r>
      <w:r w:rsidR="006D4EB3" w:rsidRPr="00720448">
        <w:rPr>
          <w:rFonts w:ascii="Times New Roman" w:hAnsi="Times New Roman" w:cs="Times New Roman"/>
          <w:sz w:val="24"/>
          <w:szCs w:val="24"/>
        </w:rPr>
        <w:t>diminuirá a probabilid</w:t>
      </w:r>
      <w:r w:rsidR="00833CD9" w:rsidRPr="00720448">
        <w:rPr>
          <w:rFonts w:ascii="Times New Roman" w:hAnsi="Times New Roman" w:cs="Times New Roman"/>
          <w:sz w:val="24"/>
          <w:szCs w:val="24"/>
        </w:rPr>
        <w:t>ade de reconhecimento de perdas</w:t>
      </w:r>
      <w:r w:rsidR="00F63BFA" w:rsidRPr="00720448">
        <w:rPr>
          <w:rFonts w:ascii="Times New Roman" w:hAnsi="Times New Roman" w:cs="Times New Roman"/>
          <w:sz w:val="24"/>
          <w:szCs w:val="24"/>
        </w:rPr>
        <w:t>, já que tal valor tenderá a ser maior que o valor contábil do ativo</w:t>
      </w:r>
      <w:r w:rsidR="00833CD9" w:rsidRPr="00720448">
        <w:rPr>
          <w:rFonts w:ascii="Times New Roman" w:hAnsi="Times New Roman" w:cs="Times New Roman"/>
          <w:sz w:val="24"/>
          <w:szCs w:val="24"/>
        </w:rPr>
        <w:t xml:space="preserve"> (VOGT </w:t>
      </w:r>
      <w:r w:rsidR="00833CD9" w:rsidRPr="00720448">
        <w:rPr>
          <w:rFonts w:ascii="Times New Roman" w:hAnsi="Times New Roman" w:cs="Times New Roman"/>
          <w:i/>
          <w:sz w:val="24"/>
          <w:szCs w:val="24"/>
        </w:rPr>
        <w:t>et al.</w:t>
      </w:r>
      <w:r w:rsidR="00833CD9" w:rsidRPr="00720448">
        <w:rPr>
          <w:rFonts w:ascii="Times New Roman" w:hAnsi="Times New Roman" w:cs="Times New Roman"/>
          <w:sz w:val="24"/>
          <w:szCs w:val="24"/>
        </w:rPr>
        <w:t>, 2016).</w:t>
      </w:r>
      <w:r w:rsidRPr="00720448">
        <w:rPr>
          <w:rFonts w:ascii="Times New Roman" w:hAnsi="Times New Roman" w:cs="Times New Roman"/>
          <w:sz w:val="24"/>
          <w:szCs w:val="24"/>
        </w:rPr>
        <w:t xml:space="preserve"> </w:t>
      </w:r>
      <w:r w:rsidR="00F63BFA" w:rsidRPr="00720448">
        <w:rPr>
          <w:rFonts w:ascii="Times New Roman" w:hAnsi="Times New Roman" w:cs="Times New Roman"/>
          <w:sz w:val="24"/>
          <w:szCs w:val="24"/>
        </w:rPr>
        <w:t>Além disso, tem-se que</w:t>
      </w:r>
      <w:r w:rsidR="00C07DC8" w:rsidRPr="00720448">
        <w:rPr>
          <w:rFonts w:ascii="Times New Roman" w:hAnsi="Times New Roman" w:cs="Times New Roman"/>
          <w:sz w:val="24"/>
          <w:szCs w:val="24"/>
        </w:rPr>
        <w:t xml:space="preserve"> </w:t>
      </w:r>
      <w:r w:rsidR="00F46768" w:rsidRPr="00720448">
        <w:rPr>
          <w:rFonts w:ascii="Times New Roman" w:hAnsi="Times New Roman" w:cs="Times New Roman"/>
          <w:sz w:val="24"/>
          <w:szCs w:val="24"/>
        </w:rPr>
        <w:t>Abughazaleh, Al-Hares e Roberts</w:t>
      </w:r>
      <w:r w:rsidRPr="00720448">
        <w:rPr>
          <w:rFonts w:ascii="Times New Roman" w:hAnsi="Times New Roman" w:cs="Times New Roman"/>
          <w:sz w:val="24"/>
          <w:szCs w:val="24"/>
        </w:rPr>
        <w:t xml:space="preserve"> (2011) esperavam uma associação negativa entre a variação do </w:t>
      </w:r>
      <w:r w:rsidRPr="00720448">
        <w:rPr>
          <w:rFonts w:ascii="Times New Roman" w:hAnsi="Times New Roman" w:cs="Times New Roman"/>
          <w:i/>
          <w:sz w:val="24"/>
          <w:szCs w:val="24"/>
        </w:rPr>
        <w:t>turnover</w:t>
      </w:r>
      <w:r w:rsidRPr="00720448">
        <w:rPr>
          <w:rFonts w:ascii="Times New Roman" w:hAnsi="Times New Roman" w:cs="Times New Roman"/>
          <w:sz w:val="24"/>
          <w:szCs w:val="24"/>
        </w:rPr>
        <w:t xml:space="preserve"> e as perdas por </w:t>
      </w:r>
      <w:r w:rsidRPr="00720448">
        <w:rPr>
          <w:rFonts w:ascii="Times New Roman" w:hAnsi="Times New Roman" w:cs="Times New Roman"/>
          <w:i/>
          <w:sz w:val="24"/>
          <w:szCs w:val="24"/>
        </w:rPr>
        <w:t>impairment</w:t>
      </w:r>
      <w:r w:rsidRPr="00720448">
        <w:rPr>
          <w:rFonts w:ascii="Times New Roman" w:hAnsi="Times New Roman" w:cs="Times New Roman"/>
          <w:sz w:val="24"/>
          <w:szCs w:val="24"/>
        </w:rPr>
        <w:t xml:space="preserve"> do </w:t>
      </w:r>
      <w:r w:rsidRPr="00720448">
        <w:rPr>
          <w:rFonts w:ascii="Times New Roman" w:hAnsi="Times New Roman" w:cs="Times New Roman"/>
          <w:i/>
          <w:sz w:val="24"/>
          <w:szCs w:val="24"/>
        </w:rPr>
        <w:t>goodwill</w:t>
      </w:r>
      <w:r w:rsidRPr="00720448">
        <w:rPr>
          <w:rFonts w:ascii="Times New Roman" w:hAnsi="Times New Roman" w:cs="Times New Roman"/>
          <w:sz w:val="24"/>
          <w:szCs w:val="24"/>
        </w:rPr>
        <w:t>.</w:t>
      </w:r>
    </w:p>
    <w:p w14:paraId="39681040" w14:textId="6EC5CE50" w:rsidR="005E71F0" w:rsidRPr="00720448" w:rsidRDefault="005E71F0" w:rsidP="00BD7F07">
      <w:pPr>
        <w:spacing w:after="0" w:line="240" w:lineRule="auto"/>
        <w:ind w:firstLine="709"/>
        <w:jc w:val="both"/>
        <w:rPr>
          <w:rFonts w:ascii="Times New Roman" w:hAnsi="Times New Roman" w:cs="Times New Roman"/>
          <w:sz w:val="24"/>
          <w:szCs w:val="24"/>
        </w:rPr>
      </w:pPr>
      <w:r w:rsidRPr="00720448">
        <w:rPr>
          <w:rFonts w:ascii="Times New Roman" w:hAnsi="Times New Roman" w:cs="Times New Roman"/>
          <w:sz w:val="24"/>
          <w:szCs w:val="24"/>
        </w:rPr>
        <w:t>Com relação a variação do fluxo de caixa</w:t>
      </w:r>
      <w:r w:rsidR="007E4966" w:rsidRPr="00720448">
        <w:rPr>
          <w:rFonts w:ascii="Times New Roman" w:hAnsi="Times New Roman" w:cs="Times New Roman"/>
          <w:sz w:val="24"/>
          <w:szCs w:val="24"/>
        </w:rPr>
        <w:t xml:space="preserve"> operacional,</w:t>
      </w:r>
      <w:r w:rsidRPr="00720448">
        <w:rPr>
          <w:rFonts w:ascii="Times New Roman" w:hAnsi="Times New Roman" w:cs="Times New Roman"/>
          <w:sz w:val="24"/>
          <w:szCs w:val="24"/>
        </w:rPr>
        <w:t xml:space="preserve"> Vogt </w:t>
      </w:r>
      <w:r w:rsidRPr="00720448">
        <w:rPr>
          <w:rFonts w:ascii="Times New Roman" w:hAnsi="Times New Roman" w:cs="Times New Roman"/>
          <w:i/>
          <w:sz w:val="24"/>
          <w:szCs w:val="24"/>
        </w:rPr>
        <w:t>et al.</w:t>
      </w:r>
      <w:r w:rsidRPr="00720448">
        <w:rPr>
          <w:rFonts w:ascii="Times New Roman" w:hAnsi="Times New Roman" w:cs="Times New Roman"/>
          <w:sz w:val="24"/>
          <w:szCs w:val="24"/>
        </w:rPr>
        <w:t xml:space="preserve"> (2016)</w:t>
      </w:r>
      <w:r w:rsidR="007333D8" w:rsidRPr="00720448">
        <w:rPr>
          <w:rFonts w:ascii="Times New Roman" w:hAnsi="Times New Roman" w:cs="Times New Roman"/>
          <w:sz w:val="24"/>
          <w:szCs w:val="24"/>
        </w:rPr>
        <w:t xml:space="preserve"> aborda</w:t>
      </w:r>
      <w:r w:rsidR="0073766C" w:rsidRPr="00720448">
        <w:rPr>
          <w:rFonts w:ascii="Times New Roman" w:hAnsi="Times New Roman" w:cs="Times New Roman"/>
          <w:sz w:val="24"/>
          <w:szCs w:val="24"/>
        </w:rPr>
        <w:t>m</w:t>
      </w:r>
      <w:r w:rsidR="007333D8" w:rsidRPr="00720448">
        <w:rPr>
          <w:rFonts w:ascii="Times New Roman" w:hAnsi="Times New Roman" w:cs="Times New Roman"/>
          <w:sz w:val="24"/>
          <w:szCs w:val="24"/>
        </w:rPr>
        <w:t xml:space="preserve"> que quanto maior for esse fator maior será o valor em uso do </w:t>
      </w:r>
      <w:r w:rsidR="007333D8" w:rsidRPr="00720448">
        <w:rPr>
          <w:rFonts w:ascii="Times New Roman" w:hAnsi="Times New Roman" w:cs="Times New Roman"/>
          <w:i/>
          <w:sz w:val="24"/>
          <w:szCs w:val="24"/>
        </w:rPr>
        <w:t>goodwill</w:t>
      </w:r>
      <w:r w:rsidR="007333D8" w:rsidRPr="00720448">
        <w:rPr>
          <w:rFonts w:ascii="Times New Roman" w:hAnsi="Times New Roman" w:cs="Times New Roman"/>
          <w:sz w:val="24"/>
          <w:szCs w:val="24"/>
        </w:rPr>
        <w:t>. Assim, ao comparar</w:t>
      </w:r>
      <w:r w:rsidR="006E59B1" w:rsidRPr="00720448">
        <w:rPr>
          <w:rFonts w:ascii="Times New Roman" w:hAnsi="Times New Roman" w:cs="Times New Roman"/>
          <w:sz w:val="24"/>
          <w:szCs w:val="24"/>
        </w:rPr>
        <w:t>-se</w:t>
      </w:r>
      <w:r w:rsidR="00E23697" w:rsidRPr="00720448">
        <w:rPr>
          <w:rFonts w:ascii="Times New Roman" w:hAnsi="Times New Roman" w:cs="Times New Roman"/>
          <w:sz w:val="24"/>
          <w:szCs w:val="24"/>
        </w:rPr>
        <w:t xml:space="preserve"> o </w:t>
      </w:r>
      <w:r w:rsidR="007333D8" w:rsidRPr="00720448">
        <w:rPr>
          <w:rFonts w:ascii="Times New Roman" w:hAnsi="Times New Roman" w:cs="Times New Roman"/>
          <w:sz w:val="24"/>
          <w:szCs w:val="24"/>
        </w:rPr>
        <w:t xml:space="preserve">valor </w:t>
      </w:r>
      <w:r w:rsidR="00E23697" w:rsidRPr="00720448">
        <w:rPr>
          <w:rFonts w:ascii="Times New Roman" w:hAnsi="Times New Roman" w:cs="Times New Roman"/>
          <w:sz w:val="24"/>
          <w:szCs w:val="24"/>
        </w:rPr>
        <w:t xml:space="preserve">em uso, calculado através dos fluxos de caixa futuros, </w:t>
      </w:r>
      <w:r w:rsidR="007333D8" w:rsidRPr="00720448">
        <w:rPr>
          <w:rFonts w:ascii="Times New Roman" w:hAnsi="Times New Roman" w:cs="Times New Roman"/>
          <w:sz w:val="24"/>
          <w:szCs w:val="24"/>
        </w:rPr>
        <w:t xml:space="preserve">com o valor contábil desse ativo, maior será a probabilidade de não ser reconhecida perda por </w:t>
      </w:r>
      <w:r w:rsidR="00831B84" w:rsidRPr="00720448">
        <w:rPr>
          <w:rFonts w:ascii="Times New Roman" w:hAnsi="Times New Roman" w:cs="Times New Roman"/>
          <w:i/>
          <w:sz w:val="24"/>
          <w:szCs w:val="24"/>
        </w:rPr>
        <w:t>impairment</w:t>
      </w:r>
      <w:r w:rsidR="006E59B1" w:rsidRPr="00720448">
        <w:rPr>
          <w:rFonts w:ascii="Times New Roman" w:hAnsi="Times New Roman" w:cs="Times New Roman"/>
          <w:sz w:val="24"/>
          <w:szCs w:val="24"/>
        </w:rPr>
        <w:t xml:space="preserve"> (VOGT </w:t>
      </w:r>
      <w:r w:rsidR="006E59B1" w:rsidRPr="00720448">
        <w:rPr>
          <w:rFonts w:ascii="Times New Roman" w:hAnsi="Times New Roman" w:cs="Times New Roman"/>
          <w:i/>
          <w:sz w:val="24"/>
          <w:szCs w:val="24"/>
        </w:rPr>
        <w:t>et al.</w:t>
      </w:r>
      <w:r w:rsidR="006E59B1" w:rsidRPr="00720448">
        <w:rPr>
          <w:rFonts w:ascii="Times New Roman" w:hAnsi="Times New Roman" w:cs="Times New Roman"/>
          <w:sz w:val="24"/>
          <w:szCs w:val="24"/>
        </w:rPr>
        <w:t>, 2016).</w:t>
      </w:r>
      <w:r w:rsidR="00F46768" w:rsidRPr="00720448">
        <w:rPr>
          <w:rFonts w:ascii="Times New Roman" w:hAnsi="Times New Roman" w:cs="Times New Roman"/>
          <w:sz w:val="24"/>
          <w:szCs w:val="24"/>
        </w:rPr>
        <w:t xml:space="preserve"> Abughazaleh, Al-Hares e Roberts </w:t>
      </w:r>
      <w:r w:rsidR="00E23697" w:rsidRPr="00720448">
        <w:rPr>
          <w:rFonts w:ascii="Times New Roman" w:hAnsi="Times New Roman" w:cs="Times New Roman"/>
          <w:sz w:val="24"/>
          <w:szCs w:val="24"/>
        </w:rPr>
        <w:t xml:space="preserve">(2011) também esperavam uma associação negativa entre a variação do fluxo de caixa operacional e as perdas por </w:t>
      </w:r>
      <w:r w:rsidR="00E23697" w:rsidRPr="00720448">
        <w:rPr>
          <w:rFonts w:ascii="Times New Roman" w:hAnsi="Times New Roman" w:cs="Times New Roman"/>
          <w:i/>
          <w:sz w:val="24"/>
          <w:szCs w:val="24"/>
        </w:rPr>
        <w:t>impairment</w:t>
      </w:r>
      <w:r w:rsidR="00E23697" w:rsidRPr="00720448">
        <w:rPr>
          <w:rFonts w:ascii="Times New Roman" w:hAnsi="Times New Roman" w:cs="Times New Roman"/>
          <w:sz w:val="24"/>
          <w:szCs w:val="24"/>
        </w:rPr>
        <w:t xml:space="preserve"> do </w:t>
      </w:r>
      <w:r w:rsidR="00E23697" w:rsidRPr="00720448">
        <w:rPr>
          <w:rFonts w:ascii="Times New Roman" w:hAnsi="Times New Roman" w:cs="Times New Roman"/>
          <w:i/>
          <w:sz w:val="24"/>
          <w:szCs w:val="24"/>
        </w:rPr>
        <w:t>goodwill</w:t>
      </w:r>
      <w:r w:rsidR="00E23697" w:rsidRPr="00720448">
        <w:rPr>
          <w:rFonts w:ascii="Times New Roman" w:hAnsi="Times New Roman" w:cs="Times New Roman"/>
          <w:sz w:val="24"/>
          <w:szCs w:val="24"/>
        </w:rPr>
        <w:t>.</w:t>
      </w:r>
    </w:p>
    <w:p w14:paraId="68444A74" w14:textId="4695380E" w:rsidR="000C048A" w:rsidRPr="00720448" w:rsidRDefault="004A1E92" w:rsidP="004A1E92">
      <w:pPr>
        <w:spacing w:after="0" w:line="240" w:lineRule="auto"/>
        <w:ind w:firstLine="709"/>
        <w:jc w:val="both"/>
        <w:rPr>
          <w:rFonts w:ascii="Times New Roman" w:hAnsi="Times New Roman" w:cs="Times New Roman"/>
          <w:sz w:val="24"/>
          <w:szCs w:val="24"/>
        </w:rPr>
      </w:pPr>
      <w:r w:rsidRPr="00720448">
        <w:rPr>
          <w:rFonts w:ascii="Times New Roman" w:hAnsi="Times New Roman" w:cs="Times New Roman"/>
          <w:sz w:val="24"/>
          <w:szCs w:val="24"/>
        </w:rPr>
        <w:t>Observa-se que, d</w:t>
      </w:r>
      <w:r w:rsidR="00DC0AB9" w:rsidRPr="00720448">
        <w:rPr>
          <w:rFonts w:ascii="Times New Roman" w:hAnsi="Times New Roman" w:cs="Times New Roman"/>
          <w:sz w:val="24"/>
          <w:szCs w:val="24"/>
        </w:rPr>
        <w:t>e</w:t>
      </w:r>
      <w:r w:rsidR="000C048A" w:rsidRPr="00720448">
        <w:rPr>
          <w:rFonts w:ascii="Times New Roman" w:hAnsi="Times New Roman" w:cs="Times New Roman"/>
          <w:sz w:val="24"/>
          <w:szCs w:val="24"/>
        </w:rPr>
        <w:t xml:space="preserve"> forma </w:t>
      </w:r>
      <w:r w:rsidR="00DC0AB9" w:rsidRPr="00720448">
        <w:rPr>
          <w:rFonts w:ascii="Times New Roman" w:hAnsi="Times New Roman" w:cs="Times New Roman"/>
          <w:sz w:val="24"/>
          <w:szCs w:val="24"/>
        </w:rPr>
        <w:t xml:space="preserve">semelhante </w:t>
      </w:r>
      <w:r w:rsidR="000C048A" w:rsidRPr="00720448">
        <w:rPr>
          <w:rFonts w:ascii="Times New Roman" w:hAnsi="Times New Roman" w:cs="Times New Roman"/>
          <w:sz w:val="24"/>
          <w:szCs w:val="24"/>
        </w:rPr>
        <w:t xml:space="preserve">a possível relação existente entre a quantidade de UGCs e o reconhecimento de perdas por </w:t>
      </w:r>
      <w:r w:rsidR="000C048A" w:rsidRPr="00720448">
        <w:rPr>
          <w:rFonts w:ascii="Times New Roman" w:hAnsi="Times New Roman" w:cs="Times New Roman"/>
          <w:i/>
          <w:sz w:val="24"/>
          <w:szCs w:val="24"/>
        </w:rPr>
        <w:t>impairment</w:t>
      </w:r>
      <w:r w:rsidR="000C048A" w:rsidRPr="00720448">
        <w:rPr>
          <w:rFonts w:ascii="Times New Roman" w:hAnsi="Times New Roman" w:cs="Times New Roman"/>
          <w:sz w:val="24"/>
          <w:szCs w:val="24"/>
        </w:rPr>
        <w:t xml:space="preserve"> do </w:t>
      </w:r>
      <w:r w:rsidR="000C048A" w:rsidRPr="00720448">
        <w:rPr>
          <w:rFonts w:ascii="Times New Roman" w:hAnsi="Times New Roman" w:cs="Times New Roman"/>
          <w:i/>
          <w:sz w:val="24"/>
          <w:szCs w:val="24"/>
        </w:rPr>
        <w:t>goodwill</w:t>
      </w:r>
      <w:r w:rsidR="00DC0AB9" w:rsidRPr="00720448">
        <w:rPr>
          <w:rFonts w:ascii="Times New Roman" w:hAnsi="Times New Roman" w:cs="Times New Roman"/>
          <w:sz w:val="24"/>
          <w:szCs w:val="24"/>
        </w:rPr>
        <w:t>, são</w:t>
      </w:r>
      <w:r w:rsidR="008633FC" w:rsidRPr="00720448">
        <w:rPr>
          <w:rFonts w:ascii="Times New Roman" w:hAnsi="Times New Roman" w:cs="Times New Roman"/>
          <w:sz w:val="24"/>
          <w:szCs w:val="24"/>
        </w:rPr>
        <w:t xml:space="preserve"> </w:t>
      </w:r>
      <w:r w:rsidR="00DC0AB9" w:rsidRPr="00720448">
        <w:rPr>
          <w:rFonts w:ascii="Times New Roman" w:hAnsi="Times New Roman" w:cs="Times New Roman"/>
          <w:sz w:val="24"/>
          <w:szCs w:val="24"/>
        </w:rPr>
        <w:t>visíveis</w:t>
      </w:r>
      <w:r w:rsidR="008633FC" w:rsidRPr="00720448">
        <w:rPr>
          <w:rFonts w:ascii="Times New Roman" w:hAnsi="Times New Roman" w:cs="Times New Roman"/>
          <w:sz w:val="24"/>
          <w:szCs w:val="24"/>
        </w:rPr>
        <w:t xml:space="preserve"> </w:t>
      </w:r>
      <w:r w:rsidRPr="00720448">
        <w:rPr>
          <w:rFonts w:ascii="Times New Roman" w:hAnsi="Times New Roman" w:cs="Times New Roman"/>
          <w:sz w:val="24"/>
          <w:szCs w:val="24"/>
        </w:rPr>
        <w:t>as</w:t>
      </w:r>
      <w:r w:rsidR="000C048A" w:rsidRPr="00720448">
        <w:rPr>
          <w:rFonts w:ascii="Times New Roman" w:hAnsi="Times New Roman" w:cs="Times New Roman"/>
          <w:sz w:val="24"/>
          <w:szCs w:val="24"/>
        </w:rPr>
        <w:t xml:space="preserve"> </w:t>
      </w:r>
      <w:r w:rsidRPr="00720448">
        <w:rPr>
          <w:rFonts w:ascii="Times New Roman" w:hAnsi="Times New Roman" w:cs="Times New Roman"/>
          <w:sz w:val="24"/>
          <w:szCs w:val="24"/>
        </w:rPr>
        <w:t xml:space="preserve">possíveis relações entre </w:t>
      </w:r>
      <w:r w:rsidR="000C048A" w:rsidRPr="00720448">
        <w:rPr>
          <w:rFonts w:ascii="Times New Roman" w:hAnsi="Times New Roman" w:cs="Times New Roman"/>
          <w:sz w:val="24"/>
          <w:szCs w:val="24"/>
        </w:rPr>
        <w:t>tal reconhecimento e os</w:t>
      </w:r>
      <w:r w:rsidRPr="00720448">
        <w:rPr>
          <w:rFonts w:ascii="Times New Roman" w:hAnsi="Times New Roman" w:cs="Times New Roman"/>
          <w:sz w:val="24"/>
          <w:szCs w:val="24"/>
        </w:rPr>
        <w:t xml:space="preserve"> fatores </w:t>
      </w:r>
      <w:r w:rsidR="000C048A" w:rsidRPr="00720448">
        <w:rPr>
          <w:rFonts w:ascii="Times New Roman" w:hAnsi="Times New Roman" w:cs="Times New Roman"/>
          <w:sz w:val="24"/>
          <w:szCs w:val="24"/>
        </w:rPr>
        <w:t xml:space="preserve">variação do </w:t>
      </w:r>
      <w:r w:rsidR="000C048A" w:rsidRPr="00720448">
        <w:rPr>
          <w:rFonts w:ascii="Times New Roman" w:hAnsi="Times New Roman" w:cs="Times New Roman"/>
          <w:i/>
          <w:sz w:val="24"/>
          <w:szCs w:val="24"/>
        </w:rPr>
        <w:t>turnover</w:t>
      </w:r>
      <w:r w:rsidRPr="00720448">
        <w:rPr>
          <w:rFonts w:ascii="Times New Roman" w:hAnsi="Times New Roman" w:cs="Times New Roman"/>
          <w:sz w:val="24"/>
          <w:szCs w:val="24"/>
        </w:rPr>
        <w:t xml:space="preserve"> e varia</w:t>
      </w:r>
      <w:r w:rsidR="008633FC" w:rsidRPr="00720448">
        <w:rPr>
          <w:rFonts w:ascii="Times New Roman" w:hAnsi="Times New Roman" w:cs="Times New Roman"/>
          <w:sz w:val="24"/>
          <w:szCs w:val="24"/>
        </w:rPr>
        <w:t>ção do fluxo de caixa</w:t>
      </w:r>
      <w:r w:rsidR="00A55616" w:rsidRPr="00720448">
        <w:rPr>
          <w:rFonts w:ascii="Times New Roman" w:hAnsi="Times New Roman" w:cs="Times New Roman"/>
          <w:sz w:val="24"/>
          <w:szCs w:val="24"/>
        </w:rPr>
        <w:t xml:space="preserve"> operacional</w:t>
      </w:r>
      <w:r w:rsidRPr="00720448">
        <w:rPr>
          <w:rFonts w:ascii="Times New Roman" w:hAnsi="Times New Roman" w:cs="Times New Roman"/>
          <w:sz w:val="24"/>
          <w:szCs w:val="24"/>
        </w:rPr>
        <w:t>, pois estes estão relacionados ao</w:t>
      </w:r>
      <w:r w:rsidR="000C048A" w:rsidRPr="00720448">
        <w:rPr>
          <w:rFonts w:ascii="Times New Roman" w:hAnsi="Times New Roman" w:cs="Times New Roman"/>
          <w:sz w:val="24"/>
          <w:szCs w:val="24"/>
        </w:rPr>
        <w:t xml:space="preserve"> processo de aplicação do teste de </w:t>
      </w:r>
      <w:r w:rsidR="008633FC" w:rsidRPr="00720448">
        <w:rPr>
          <w:rFonts w:ascii="Times New Roman" w:hAnsi="Times New Roman" w:cs="Times New Roman"/>
          <w:i/>
          <w:sz w:val="24"/>
          <w:szCs w:val="24"/>
        </w:rPr>
        <w:t>impairment</w:t>
      </w:r>
      <w:r w:rsidR="008633FC" w:rsidRPr="00720448">
        <w:rPr>
          <w:rFonts w:ascii="Times New Roman" w:hAnsi="Times New Roman" w:cs="Times New Roman"/>
          <w:sz w:val="24"/>
          <w:szCs w:val="24"/>
        </w:rPr>
        <w:t>, mais especificamente, ao cálculo do valor recuperável.</w:t>
      </w:r>
      <w:r w:rsidR="000C048A" w:rsidRPr="00720448">
        <w:rPr>
          <w:rFonts w:ascii="Times New Roman" w:hAnsi="Times New Roman" w:cs="Times New Roman"/>
          <w:sz w:val="24"/>
          <w:szCs w:val="24"/>
        </w:rPr>
        <w:t xml:space="preserve"> </w:t>
      </w:r>
    </w:p>
    <w:p w14:paraId="1EE930DD" w14:textId="6A2D095E" w:rsidR="003E62B3" w:rsidRPr="00720448" w:rsidRDefault="003E62B3" w:rsidP="003E62B3">
      <w:pPr>
        <w:spacing w:after="0" w:line="240" w:lineRule="auto"/>
        <w:ind w:firstLine="709"/>
        <w:jc w:val="both"/>
        <w:rPr>
          <w:rFonts w:ascii="Times New Roman" w:hAnsi="Times New Roman" w:cs="Times New Roman"/>
          <w:sz w:val="24"/>
          <w:szCs w:val="24"/>
        </w:rPr>
      </w:pPr>
      <w:r w:rsidRPr="00720448">
        <w:rPr>
          <w:rFonts w:ascii="Times New Roman" w:hAnsi="Times New Roman" w:cs="Times New Roman"/>
          <w:sz w:val="24"/>
          <w:szCs w:val="24"/>
        </w:rPr>
        <w:t xml:space="preserve">De acordo com Vogt </w:t>
      </w:r>
      <w:r w:rsidRPr="00720448">
        <w:rPr>
          <w:rFonts w:ascii="Times New Roman" w:hAnsi="Times New Roman" w:cs="Times New Roman"/>
          <w:i/>
          <w:sz w:val="24"/>
          <w:szCs w:val="24"/>
        </w:rPr>
        <w:t>et al.</w:t>
      </w:r>
      <w:r w:rsidR="003C0183" w:rsidRPr="00720448">
        <w:rPr>
          <w:rFonts w:ascii="Times New Roman" w:hAnsi="Times New Roman" w:cs="Times New Roman"/>
          <w:sz w:val="24"/>
          <w:szCs w:val="24"/>
        </w:rPr>
        <w:t xml:space="preserve"> (2016), a </w:t>
      </w:r>
      <w:r w:rsidR="00334FEF" w:rsidRPr="00720448">
        <w:rPr>
          <w:rFonts w:ascii="Times New Roman" w:hAnsi="Times New Roman" w:cs="Times New Roman"/>
          <w:sz w:val="24"/>
          <w:szCs w:val="24"/>
        </w:rPr>
        <w:t xml:space="preserve">variação da </w:t>
      </w:r>
      <w:r w:rsidR="003C0183" w:rsidRPr="00720448">
        <w:rPr>
          <w:rFonts w:ascii="Times New Roman" w:hAnsi="Times New Roman" w:cs="Times New Roman"/>
          <w:sz w:val="24"/>
          <w:szCs w:val="24"/>
        </w:rPr>
        <w:t>rentabilidade sobre o ativo é um</w:t>
      </w:r>
      <w:r w:rsidRPr="00720448">
        <w:rPr>
          <w:rFonts w:ascii="Times New Roman" w:hAnsi="Times New Roman" w:cs="Times New Roman"/>
          <w:sz w:val="24"/>
          <w:szCs w:val="24"/>
        </w:rPr>
        <w:t xml:space="preserve"> aspecto que pode ser levado em consideração no estudo dos determinantes do reconhecimento das perdas por </w:t>
      </w:r>
      <w:r w:rsidRPr="00720448">
        <w:rPr>
          <w:rFonts w:ascii="Times New Roman" w:hAnsi="Times New Roman" w:cs="Times New Roman"/>
          <w:i/>
          <w:sz w:val="24"/>
          <w:szCs w:val="24"/>
        </w:rPr>
        <w:t>impairment</w:t>
      </w:r>
      <w:r w:rsidRPr="00720448">
        <w:rPr>
          <w:rFonts w:ascii="Times New Roman" w:hAnsi="Times New Roman" w:cs="Times New Roman"/>
          <w:sz w:val="24"/>
          <w:szCs w:val="24"/>
        </w:rPr>
        <w:t xml:space="preserve"> do </w:t>
      </w:r>
      <w:r w:rsidRPr="00720448">
        <w:rPr>
          <w:rFonts w:ascii="Times New Roman" w:hAnsi="Times New Roman" w:cs="Times New Roman"/>
          <w:i/>
          <w:sz w:val="24"/>
          <w:szCs w:val="24"/>
        </w:rPr>
        <w:t>goodwill</w:t>
      </w:r>
      <w:r w:rsidRPr="00720448">
        <w:rPr>
          <w:rFonts w:ascii="Times New Roman" w:hAnsi="Times New Roman" w:cs="Times New Roman"/>
          <w:sz w:val="24"/>
          <w:szCs w:val="24"/>
        </w:rPr>
        <w:t xml:space="preserve">. Zang (2008), em seu trabalho, compreende que </w:t>
      </w:r>
      <w:r w:rsidR="004F49B7" w:rsidRPr="00720448">
        <w:rPr>
          <w:rFonts w:ascii="Times New Roman" w:hAnsi="Times New Roman" w:cs="Times New Roman"/>
          <w:sz w:val="24"/>
          <w:szCs w:val="24"/>
        </w:rPr>
        <w:t>empresas com maiores valores de rentabilidade sobre o ativo terão o valor justo deste mais apreciado</w:t>
      </w:r>
      <w:r w:rsidRPr="00720448">
        <w:rPr>
          <w:rFonts w:ascii="Times New Roman" w:hAnsi="Times New Roman" w:cs="Times New Roman"/>
          <w:sz w:val="24"/>
          <w:szCs w:val="24"/>
        </w:rPr>
        <w:t xml:space="preserve">, e, </w:t>
      </w:r>
      <w:r w:rsidRPr="00720448">
        <w:rPr>
          <w:rFonts w:ascii="Times New Roman" w:hAnsi="Times New Roman" w:cs="Times New Roman"/>
          <w:sz w:val="24"/>
          <w:szCs w:val="24"/>
        </w:rPr>
        <w:lastRenderedPageBreak/>
        <w:t xml:space="preserve">conforme explorado por Vogt </w:t>
      </w:r>
      <w:r w:rsidRPr="00720448">
        <w:rPr>
          <w:rFonts w:ascii="Times New Roman" w:hAnsi="Times New Roman" w:cs="Times New Roman"/>
          <w:i/>
          <w:sz w:val="24"/>
          <w:szCs w:val="24"/>
        </w:rPr>
        <w:t>et al.</w:t>
      </w:r>
      <w:r w:rsidRPr="00720448">
        <w:rPr>
          <w:rFonts w:ascii="Times New Roman" w:hAnsi="Times New Roman" w:cs="Times New Roman"/>
          <w:sz w:val="24"/>
          <w:szCs w:val="24"/>
        </w:rPr>
        <w:t xml:space="preserve"> (2016), um maior valor justo, por sua vez, leva a um menor reconhecimento de perdas. Logo, estudos anteriores esperavam uma associação negativa entre o retorno sobre o ativo e as perdas por </w:t>
      </w:r>
      <w:r w:rsidRPr="00720448">
        <w:rPr>
          <w:rFonts w:ascii="Times New Roman" w:hAnsi="Times New Roman" w:cs="Times New Roman"/>
          <w:i/>
          <w:sz w:val="24"/>
          <w:szCs w:val="24"/>
        </w:rPr>
        <w:t>impairment</w:t>
      </w:r>
      <w:r w:rsidRPr="00720448">
        <w:rPr>
          <w:rFonts w:ascii="Times New Roman" w:hAnsi="Times New Roman" w:cs="Times New Roman"/>
          <w:sz w:val="24"/>
          <w:szCs w:val="24"/>
        </w:rPr>
        <w:t xml:space="preserve"> do </w:t>
      </w:r>
      <w:r w:rsidRPr="00720448">
        <w:rPr>
          <w:rFonts w:ascii="Times New Roman" w:hAnsi="Times New Roman" w:cs="Times New Roman"/>
          <w:i/>
          <w:sz w:val="24"/>
          <w:szCs w:val="24"/>
        </w:rPr>
        <w:t>goodwill</w:t>
      </w:r>
      <w:r w:rsidR="00F46768" w:rsidRPr="00720448">
        <w:rPr>
          <w:rFonts w:ascii="Times New Roman" w:hAnsi="Times New Roman" w:cs="Times New Roman"/>
          <w:sz w:val="24"/>
          <w:szCs w:val="24"/>
        </w:rPr>
        <w:t xml:space="preserve"> (ABUGHAZALEH; AL-HARES; ROBERTS</w:t>
      </w:r>
      <w:r w:rsidRPr="00720448">
        <w:rPr>
          <w:rFonts w:ascii="Times New Roman" w:hAnsi="Times New Roman" w:cs="Times New Roman"/>
          <w:sz w:val="24"/>
          <w:szCs w:val="24"/>
        </w:rPr>
        <w:t xml:space="preserve">, 2011; VOGT </w:t>
      </w:r>
      <w:r w:rsidRPr="00720448">
        <w:rPr>
          <w:rFonts w:ascii="Times New Roman" w:hAnsi="Times New Roman" w:cs="Times New Roman"/>
          <w:i/>
          <w:sz w:val="24"/>
          <w:szCs w:val="24"/>
        </w:rPr>
        <w:t>et al.</w:t>
      </w:r>
      <w:r w:rsidRPr="00720448">
        <w:rPr>
          <w:rFonts w:ascii="Times New Roman" w:hAnsi="Times New Roman" w:cs="Times New Roman"/>
          <w:sz w:val="24"/>
          <w:szCs w:val="24"/>
        </w:rPr>
        <w:t>, 2016; ZANG, 2008).</w:t>
      </w:r>
    </w:p>
    <w:p w14:paraId="73045743" w14:textId="06E4149F" w:rsidR="006E59B1" w:rsidRPr="00720448" w:rsidRDefault="00AE0DB6" w:rsidP="00BD7F07">
      <w:pPr>
        <w:spacing w:after="0" w:line="240" w:lineRule="auto"/>
        <w:ind w:firstLine="709"/>
        <w:jc w:val="both"/>
        <w:rPr>
          <w:rFonts w:ascii="Times New Roman" w:hAnsi="Times New Roman" w:cs="Times New Roman"/>
          <w:sz w:val="24"/>
          <w:szCs w:val="24"/>
        </w:rPr>
      </w:pPr>
      <w:r w:rsidRPr="00720448">
        <w:rPr>
          <w:rFonts w:ascii="Times New Roman" w:hAnsi="Times New Roman" w:cs="Times New Roman"/>
          <w:sz w:val="24"/>
          <w:szCs w:val="24"/>
        </w:rPr>
        <w:t xml:space="preserve">Para </w:t>
      </w:r>
      <w:r w:rsidR="00E26E6F" w:rsidRPr="00720448">
        <w:rPr>
          <w:rFonts w:ascii="Times New Roman" w:hAnsi="Times New Roman" w:cs="Times New Roman"/>
          <w:sz w:val="24"/>
          <w:szCs w:val="24"/>
        </w:rPr>
        <w:t xml:space="preserve">Vogt </w:t>
      </w:r>
      <w:r w:rsidR="00E26E6F" w:rsidRPr="00720448">
        <w:rPr>
          <w:rFonts w:ascii="Times New Roman" w:hAnsi="Times New Roman" w:cs="Times New Roman"/>
          <w:i/>
          <w:sz w:val="24"/>
          <w:szCs w:val="24"/>
        </w:rPr>
        <w:t>et al.</w:t>
      </w:r>
      <w:r w:rsidR="00E26E6F" w:rsidRPr="00720448">
        <w:rPr>
          <w:rFonts w:ascii="Times New Roman" w:hAnsi="Times New Roman" w:cs="Times New Roman"/>
          <w:sz w:val="24"/>
          <w:szCs w:val="24"/>
        </w:rPr>
        <w:t xml:space="preserve"> (2016, p. 354), o </w:t>
      </w:r>
      <w:r w:rsidR="0073766C" w:rsidRPr="00720448">
        <w:rPr>
          <w:rFonts w:ascii="Times New Roman" w:hAnsi="Times New Roman" w:cs="Times New Roman"/>
          <w:sz w:val="24"/>
          <w:szCs w:val="24"/>
        </w:rPr>
        <w:t xml:space="preserve">que </w:t>
      </w:r>
      <w:r w:rsidR="00E26E6F" w:rsidRPr="00720448">
        <w:rPr>
          <w:rFonts w:ascii="Times New Roman" w:hAnsi="Times New Roman" w:cs="Times New Roman"/>
          <w:sz w:val="24"/>
          <w:szCs w:val="24"/>
        </w:rPr>
        <w:t>explica</w:t>
      </w:r>
      <w:r w:rsidR="0073766C" w:rsidRPr="00720448">
        <w:rPr>
          <w:rFonts w:ascii="Times New Roman" w:hAnsi="Times New Roman" w:cs="Times New Roman"/>
          <w:sz w:val="24"/>
          <w:szCs w:val="24"/>
        </w:rPr>
        <w:t xml:space="preserve"> a</w:t>
      </w:r>
      <w:r w:rsidR="00E26E6F" w:rsidRPr="00720448">
        <w:rPr>
          <w:rFonts w:ascii="Times New Roman" w:hAnsi="Times New Roman" w:cs="Times New Roman"/>
          <w:sz w:val="24"/>
          <w:szCs w:val="24"/>
        </w:rPr>
        <w:t xml:space="preserve"> relação positiva esperada entre </w:t>
      </w:r>
      <w:r w:rsidR="00DF09D9" w:rsidRPr="00720448">
        <w:rPr>
          <w:rFonts w:ascii="Times New Roman" w:hAnsi="Times New Roman" w:cs="Times New Roman"/>
          <w:sz w:val="24"/>
          <w:szCs w:val="24"/>
        </w:rPr>
        <w:t xml:space="preserve">o valor do </w:t>
      </w:r>
      <w:r w:rsidR="00DF09D9" w:rsidRPr="00720448">
        <w:rPr>
          <w:rFonts w:ascii="Times New Roman" w:hAnsi="Times New Roman" w:cs="Times New Roman"/>
          <w:i/>
          <w:sz w:val="24"/>
          <w:szCs w:val="24"/>
        </w:rPr>
        <w:t>goodwill</w:t>
      </w:r>
      <w:r w:rsidR="00DF09D9" w:rsidRPr="00720448">
        <w:rPr>
          <w:rFonts w:ascii="Times New Roman" w:hAnsi="Times New Roman" w:cs="Times New Roman"/>
          <w:sz w:val="24"/>
          <w:szCs w:val="24"/>
        </w:rPr>
        <w:t xml:space="preserve"> </w:t>
      </w:r>
      <w:r w:rsidR="00CD0C96" w:rsidRPr="00720448">
        <w:rPr>
          <w:rFonts w:ascii="Times New Roman" w:hAnsi="Times New Roman" w:cs="Times New Roman"/>
          <w:sz w:val="24"/>
          <w:szCs w:val="24"/>
        </w:rPr>
        <w:t>e</w:t>
      </w:r>
      <w:r w:rsidR="0073766C" w:rsidRPr="00720448">
        <w:rPr>
          <w:rFonts w:ascii="Times New Roman" w:hAnsi="Times New Roman" w:cs="Times New Roman"/>
          <w:sz w:val="24"/>
          <w:szCs w:val="24"/>
        </w:rPr>
        <w:t xml:space="preserve"> o reconhecimento das perdas por </w:t>
      </w:r>
      <w:r w:rsidR="0073766C" w:rsidRPr="00720448">
        <w:rPr>
          <w:rFonts w:ascii="Times New Roman" w:hAnsi="Times New Roman" w:cs="Times New Roman"/>
          <w:i/>
          <w:sz w:val="24"/>
          <w:szCs w:val="24"/>
        </w:rPr>
        <w:t xml:space="preserve">impairment </w:t>
      </w:r>
      <w:r w:rsidR="00EB55A1" w:rsidRPr="00720448">
        <w:rPr>
          <w:rFonts w:ascii="Times New Roman" w:hAnsi="Times New Roman" w:cs="Times New Roman"/>
          <w:sz w:val="24"/>
          <w:szCs w:val="24"/>
        </w:rPr>
        <w:t xml:space="preserve">deste </w:t>
      </w:r>
      <w:r w:rsidR="0073766C" w:rsidRPr="00720448">
        <w:rPr>
          <w:rFonts w:ascii="Times New Roman" w:hAnsi="Times New Roman" w:cs="Times New Roman"/>
          <w:sz w:val="24"/>
          <w:szCs w:val="24"/>
        </w:rPr>
        <w:t xml:space="preserve">é que </w:t>
      </w:r>
      <w:r w:rsidR="00E26E6F" w:rsidRPr="00720448">
        <w:rPr>
          <w:rFonts w:ascii="Times New Roman" w:hAnsi="Times New Roman" w:cs="Times New Roman"/>
          <w:sz w:val="24"/>
          <w:szCs w:val="24"/>
        </w:rPr>
        <w:t>“</w:t>
      </w:r>
      <w:r w:rsidR="00CD0C96" w:rsidRPr="00720448">
        <w:rPr>
          <w:rFonts w:ascii="Times New Roman" w:hAnsi="Times New Roman" w:cs="Times New Roman"/>
          <w:sz w:val="24"/>
          <w:szCs w:val="24"/>
        </w:rPr>
        <w:t xml:space="preserve">quanto maior o valor do </w:t>
      </w:r>
      <w:r w:rsidR="00CD0C96" w:rsidRPr="00720448">
        <w:rPr>
          <w:rFonts w:ascii="Times New Roman" w:hAnsi="Times New Roman" w:cs="Times New Roman"/>
          <w:i/>
          <w:sz w:val="24"/>
          <w:szCs w:val="24"/>
        </w:rPr>
        <w:t>goodwill</w:t>
      </w:r>
      <w:r w:rsidR="0073766C" w:rsidRPr="00720448">
        <w:rPr>
          <w:rFonts w:ascii="Times New Roman" w:hAnsi="Times New Roman" w:cs="Times New Roman"/>
          <w:sz w:val="24"/>
          <w:szCs w:val="24"/>
        </w:rPr>
        <w:t>, maior o risco de que a empresa venha a sofrer perdas em sua recuperabilidade”.</w:t>
      </w:r>
      <w:r w:rsidR="00F46768" w:rsidRPr="00720448">
        <w:rPr>
          <w:rFonts w:ascii="Times New Roman" w:hAnsi="Times New Roman" w:cs="Times New Roman"/>
          <w:sz w:val="24"/>
          <w:szCs w:val="24"/>
        </w:rPr>
        <w:t xml:space="preserve"> Abughazaleh, Al-Hares e Roberts </w:t>
      </w:r>
      <w:r w:rsidR="00E26E6F" w:rsidRPr="00720448">
        <w:rPr>
          <w:rFonts w:ascii="Times New Roman" w:hAnsi="Times New Roman" w:cs="Times New Roman"/>
          <w:sz w:val="24"/>
          <w:szCs w:val="24"/>
        </w:rPr>
        <w:t>(2011) e Z</w:t>
      </w:r>
      <w:r w:rsidR="00CB54BE" w:rsidRPr="00720448">
        <w:rPr>
          <w:rFonts w:ascii="Times New Roman" w:hAnsi="Times New Roman" w:cs="Times New Roman"/>
          <w:sz w:val="24"/>
          <w:szCs w:val="24"/>
        </w:rPr>
        <w:t>a</w:t>
      </w:r>
      <w:r w:rsidR="00E26E6F" w:rsidRPr="00720448">
        <w:rPr>
          <w:rFonts w:ascii="Times New Roman" w:hAnsi="Times New Roman" w:cs="Times New Roman"/>
          <w:sz w:val="24"/>
          <w:szCs w:val="24"/>
        </w:rPr>
        <w:t>ng (20</w:t>
      </w:r>
      <w:r w:rsidR="00CB54BE" w:rsidRPr="00720448">
        <w:rPr>
          <w:rFonts w:ascii="Times New Roman" w:hAnsi="Times New Roman" w:cs="Times New Roman"/>
          <w:sz w:val="24"/>
          <w:szCs w:val="24"/>
        </w:rPr>
        <w:t>0</w:t>
      </w:r>
      <w:r w:rsidR="00E26E6F" w:rsidRPr="00720448">
        <w:rPr>
          <w:rFonts w:ascii="Times New Roman" w:hAnsi="Times New Roman" w:cs="Times New Roman"/>
          <w:sz w:val="24"/>
          <w:szCs w:val="24"/>
        </w:rPr>
        <w:t>8</w:t>
      </w:r>
      <w:r w:rsidR="00CB54BE" w:rsidRPr="00720448">
        <w:rPr>
          <w:rFonts w:ascii="Times New Roman" w:hAnsi="Times New Roman" w:cs="Times New Roman"/>
          <w:sz w:val="24"/>
          <w:szCs w:val="24"/>
        </w:rPr>
        <w:t>)</w:t>
      </w:r>
      <w:r w:rsidR="00E26E6F" w:rsidRPr="00720448">
        <w:rPr>
          <w:rFonts w:ascii="Times New Roman" w:hAnsi="Times New Roman" w:cs="Times New Roman"/>
          <w:sz w:val="24"/>
          <w:szCs w:val="24"/>
        </w:rPr>
        <w:t>, por meio de suas pesquisas,</w:t>
      </w:r>
      <w:r w:rsidR="00CB54BE" w:rsidRPr="00720448">
        <w:rPr>
          <w:rFonts w:ascii="Times New Roman" w:hAnsi="Times New Roman" w:cs="Times New Roman"/>
          <w:sz w:val="24"/>
          <w:szCs w:val="24"/>
        </w:rPr>
        <w:t xml:space="preserve"> também </w:t>
      </w:r>
      <w:r w:rsidR="00E26E6F" w:rsidRPr="00720448">
        <w:rPr>
          <w:rFonts w:ascii="Times New Roman" w:hAnsi="Times New Roman" w:cs="Times New Roman"/>
          <w:sz w:val="24"/>
          <w:szCs w:val="24"/>
        </w:rPr>
        <w:t>esperavam uma</w:t>
      </w:r>
      <w:r w:rsidR="00E26E6F" w:rsidRPr="00720448">
        <w:rPr>
          <w:rFonts w:ascii="Times New Roman" w:hAnsi="Times New Roman" w:cs="Times New Roman"/>
          <w:i/>
          <w:sz w:val="24"/>
          <w:szCs w:val="24"/>
        </w:rPr>
        <w:t xml:space="preserve"> </w:t>
      </w:r>
      <w:r w:rsidR="00E26E6F" w:rsidRPr="00720448">
        <w:rPr>
          <w:rFonts w:ascii="Times New Roman" w:hAnsi="Times New Roman" w:cs="Times New Roman"/>
          <w:sz w:val="24"/>
          <w:szCs w:val="24"/>
        </w:rPr>
        <w:t xml:space="preserve">associação positiva entre o valor do </w:t>
      </w:r>
      <w:r w:rsidR="00E26E6F" w:rsidRPr="00720448">
        <w:rPr>
          <w:rFonts w:ascii="Times New Roman" w:hAnsi="Times New Roman" w:cs="Times New Roman"/>
          <w:i/>
          <w:sz w:val="24"/>
          <w:szCs w:val="24"/>
        </w:rPr>
        <w:t>goodwill</w:t>
      </w:r>
      <w:r w:rsidR="00E26E6F" w:rsidRPr="00720448">
        <w:rPr>
          <w:rFonts w:ascii="Times New Roman" w:hAnsi="Times New Roman" w:cs="Times New Roman"/>
          <w:sz w:val="24"/>
          <w:szCs w:val="24"/>
        </w:rPr>
        <w:t xml:space="preserve"> e as perdas por </w:t>
      </w:r>
      <w:r w:rsidR="00E26E6F" w:rsidRPr="00720448">
        <w:rPr>
          <w:rFonts w:ascii="Times New Roman" w:hAnsi="Times New Roman" w:cs="Times New Roman"/>
          <w:i/>
          <w:sz w:val="24"/>
          <w:szCs w:val="24"/>
        </w:rPr>
        <w:t>impairment</w:t>
      </w:r>
      <w:r w:rsidR="00E26E6F" w:rsidRPr="00720448">
        <w:rPr>
          <w:rFonts w:ascii="Times New Roman" w:hAnsi="Times New Roman" w:cs="Times New Roman"/>
          <w:sz w:val="24"/>
          <w:szCs w:val="24"/>
        </w:rPr>
        <w:t xml:space="preserve"> desse ativo.</w:t>
      </w:r>
    </w:p>
    <w:p w14:paraId="0894A266" w14:textId="77777777" w:rsidR="003E62B3" w:rsidRPr="00720448" w:rsidRDefault="00FE4A8E" w:rsidP="00FE4A8E">
      <w:pPr>
        <w:spacing w:after="0" w:line="240" w:lineRule="auto"/>
        <w:ind w:firstLine="709"/>
        <w:jc w:val="both"/>
        <w:rPr>
          <w:rFonts w:ascii="Times New Roman" w:hAnsi="Times New Roman" w:cs="Times New Roman"/>
          <w:sz w:val="24"/>
          <w:szCs w:val="24"/>
        </w:rPr>
      </w:pPr>
      <w:r w:rsidRPr="00720448">
        <w:rPr>
          <w:rFonts w:ascii="Times New Roman" w:hAnsi="Times New Roman" w:cs="Times New Roman"/>
          <w:sz w:val="24"/>
          <w:szCs w:val="24"/>
        </w:rPr>
        <w:t>Por fim, r</w:t>
      </w:r>
      <w:r w:rsidR="000C69F7" w:rsidRPr="00720448">
        <w:rPr>
          <w:rFonts w:ascii="Times New Roman" w:hAnsi="Times New Roman" w:cs="Times New Roman"/>
          <w:sz w:val="24"/>
          <w:szCs w:val="24"/>
        </w:rPr>
        <w:t>elativo a alavancagem financeira,</w:t>
      </w:r>
      <w:r w:rsidR="00A47ADA" w:rsidRPr="00720448">
        <w:rPr>
          <w:rFonts w:ascii="Times New Roman" w:hAnsi="Times New Roman" w:cs="Times New Roman"/>
          <w:sz w:val="24"/>
          <w:szCs w:val="24"/>
        </w:rPr>
        <w:t xml:space="preserve"> </w:t>
      </w:r>
      <w:r w:rsidR="000C69F7" w:rsidRPr="00720448">
        <w:rPr>
          <w:rFonts w:ascii="Times New Roman" w:hAnsi="Times New Roman" w:cs="Times New Roman"/>
          <w:sz w:val="24"/>
          <w:szCs w:val="24"/>
        </w:rPr>
        <w:t>Zang (2008) coloca que</w:t>
      </w:r>
      <w:r w:rsidR="00A47ADA" w:rsidRPr="00720448">
        <w:rPr>
          <w:rFonts w:ascii="Times New Roman" w:hAnsi="Times New Roman" w:cs="Times New Roman"/>
          <w:sz w:val="24"/>
          <w:szCs w:val="24"/>
        </w:rPr>
        <w:t xml:space="preserve"> quanto mais alavancadas forem as empresas, menos</w:t>
      </w:r>
      <w:r w:rsidR="00CC25CF" w:rsidRPr="00720448">
        <w:rPr>
          <w:rFonts w:ascii="Times New Roman" w:hAnsi="Times New Roman" w:cs="Times New Roman"/>
          <w:sz w:val="24"/>
          <w:szCs w:val="24"/>
        </w:rPr>
        <w:t xml:space="preserve"> estas reconhecerão</w:t>
      </w:r>
      <w:r w:rsidR="00A47ADA" w:rsidRPr="00720448">
        <w:rPr>
          <w:rFonts w:ascii="Times New Roman" w:hAnsi="Times New Roman" w:cs="Times New Roman"/>
          <w:sz w:val="24"/>
          <w:szCs w:val="24"/>
        </w:rPr>
        <w:t xml:space="preserve"> perdas por </w:t>
      </w:r>
      <w:r w:rsidR="00C82693" w:rsidRPr="00720448">
        <w:rPr>
          <w:rFonts w:ascii="Times New Roman" w:hAnsi="Times New Roman" w:cs="Times New Roman"/>
          <w:i/>
          <w:sz w:val="24"/>
          <w:szCs w:val="24"/>
        </w:rPr>
        <w:t>impairment</w:t>
      </w:r>
      <w:r w:rsidR="00A47ADA" w:rsidRPr="00720448">
        <w:rPr>
          <w:rFonts w:ascii="Times New Roman" w:hAnsi="Times New Roman" w:cs="Times New Roman"/>
          <w:sz w:val="24"/>
          <w:szCs w:val="24"/>
        </w:rPr>
        <w:t xml:space="preserve"> do </w:t>
      </w:r>
      <w:r w:rsidR="00A47ADA" w:rsidRPr="00720448">
        <w:rPr>
          <w:rFonts w:ascii="Times New Roman" w:hAnsi="Times New Roman" w:cs="Times New Roman"/>
          <w:i/>
          <w:sz w:val="24"/>
          <w:szCs w:val="24"/>
        </w:rPr>
        <w:t>goodwill</w:t>
      </w:r>
      <w:r w:rsidR="00A47ADA" w:rsidRPr="00720448">
        <w:rPr>
          <w:rFonts w:ascii="Times New Roman" w:hAnsi="Times New Roman" w:cs="Times New Roman"/>
          <w:sz w:val="24"/>
          <w:szCs w:val="24"/>
        </w:rPr>
        <w:t xml:space="preserve">. </w:t>
      </w:r>
      <w:r w:rsidR="00CC25CF" w:rsidRPr="00720448">
        <w:rPr>
          <w:rFonts w:ascii="Times New Roman" w:hAnsi="Times New Roman" w:cs="Times New Roman"/>
          <w:sz w:val="24"/>
          <w:szCs w:val="24"/>
        </w:rPr>
        <w:t xml:space="preserve">Esse autor afirma que essa ideia é consistente com a estratégia </w:t>
      </w:r>
      <w:r w:rsidR="00FB6965" w:rsidRPr="00720448">
        <w:rPr>
          <w:rFonts w:ascii="Times New Roman" w:hAnsi="Times New Roman" w:cs="Times New Roman"/>
          <w:sz w:val="24"/>
          <w:szCs w:val="24"/>
        </w:rPr>
        <w:t>da administração de reduzir</w:t>
      </w:r>
      <w:r w:rsidR="00CC25CF" w:rsidRPr="00720448">
        <w:rPr>
          <w:rFonts w:ascii="Times New Roman" w:hAnsi="Times New Roman" w:cs="Times New Roman"/>
          <w:sz w:val="24"/>
          <w:szCs w:val="24"/>
        </w:rPr>
        <w:t xml:space="preserve"> o </w:t>
      </w:r>
      <w:r w:rsidR="00CC25CF" w:rsidRPr="00720448">
        <w:rPr>
          <w:rFonts w:ascii="Times New Roman" w:hAnsi="Times New Roman" w:cs="Times New Roman"/>
          <w:i/>
          <w:sz w:val="24"/>
          <w:szCs w:val="24"/>
        </w:rPr>
        <w:t>impairment</w:t>
      </w:r>
      <w:r w:rsidR="00CC25CF" w:rsidRPr="00720448">
        <w:rPr>
          <w:rFonts w:ascii="Times New Roman" w:hAnsi="Times New Roman" w:cs="Times New Roman"/>
          <w:sz w:val="24"/>
          <w:szCs w:val="24"/>
        </w:rPr>
        <w:t xml:space="preserve"> do </w:t>
      </w:r>
      <w:r w:rsidR="00CC25CF" w:rsidRPr="00720448">
        <w:rPr>
          <w:rFonts w:ascii="Times New Roman" w:hAnsi="Times New Roman" w:cs="Times New Roman"/>
          <w:i/>
          <w:sz w:val="24"/>
          <w:szCs w:val="24"/>
        </w:rPr>
        <w:t>goodwill</w:t>
      </w:r>
      <w:r w:rsidR="00CC25CF" w:rsidRPr="00720448">
        <w:rPr>
          <w:rFonts w:ascii="Times New Roman" w:hAnsi="Times New Roman" w:cs="Times New Roman"/>
          <w:sz w:val="24"/>
          <w:szCs w:val="24"/>
        </w:rPr>
        <w:t xml:space="preserve"> </w:t>
      </w:r>
      <w:r w:rsidR="00FB6965" w:rsidRPr="00720448">
        <w:rPr>
          <w:rFonts w:ascii="Times New Roman" w:hAnsi="Times New Roman" w:cs="Times New Roman"/>
          <w:sz w:val="24"/>
          <w:szCs w:val="24"/>
        </w:rPr>
        <w:t>com o fim de</w:t>
      </w:r>
      <w:r w:rsidR="00CC25CF" w:rsidRPr="00720448">
        <w:rPr>
          <w:rFonts w:ascii="Times New Roman" w:hAnsi="Times New Roman" w:cs="Times New Roman"/>
          <w:sz w:val="24"/>
          <w:szCs w:val="24"/>
        </w:rPr>
        <w:t xml:space="preserve"> evitar a violação das convenções da dívida. Logo</w:t>
      </w:r>
      <w:r w:rsidR="003E62B3" w:rsidRPr="00720448">
        <w:rPr>
          <w:rFonts w:ascii="Times New Roman" w:hAnsi="Times New Roman" w:cs="Times New Roman"/>
          <w:sz w:val="24"/>
          <w:szCs w:val="24"/>
        </w:rPr>
        <w:t xml:space="preserve">, esperava obter como resultados uma associação negativa entre a alavancagem e as perdas por </w:t>
      </w:r>
      <w:r w:rsidR="003E62B3" w:rsidRPr="00720448">
        <w:rPr>
          <w:rFonts w:ascii="Times New Roman" w:hAnsi="Times New Roman" w:cs="Times New Roman"/>
          <w:i/>
          <w:sz w:val="24"/>
          <w:szCs w:val="24"/>
        </w:rPr>
        <w:t>impairment</w:t>
      </w:r>
      <w:r w:rsidR="003E62B3" w:rsidRPr="00720448">
        <w:rPr>
          <w:rFonts w:ascii="Times New Roman" w:hAnsi="Times New Roman" w:cs="Times New Roman"/>
          <w:sz w:val="24"/>
          <w:szCs w:val="24"/>
        </w:rPr>
        <w:t xml:space="preserve"> do </w:t>
      </w:r>
      <w:r w:rsidR="003E62B3" w:rsidRPr="00720448">
        <w:rPr>
          <w:rFonts w:ascii="Times New Roman" w:hAnsi="Times New Roman" w:cs="Times New Roman"/>
          <w:i/>
          <w:sz w:val="24"/>
          <w:szCs w:val="24"/>
        </w:rPr>
        <w:t>goodwill</w:t>
      </w:r>
      <w:r w:rsidR="003E62B3" w:rsidRPr="00720448">
        <w:rPr>
          <w:rFonts w:ascii="Times New Roman" w:hAnsi="Times New Roman" w:cs="Times New Roman"/>
          <w:sz w:val="24"/>
          <w:szCs w:val="24"/>
        </w:rPr>
        <w:t>.</w:t>
      </w:r>
      <w:r w:rsidR="00A47ADA" w:rsidRPr="00720448">
        <w:rPr>
          <w:rFonts w:ascii="Times New Roman" w:hAnsi="Times New Roman" w:cs="Times New Roman"/>
        </w:rPr>
        <w:t xml:space="preserve"> </w:t>
      </w:r>
    </w:p>
    <w:p w14:paraId="4926DCAD" w14:textId="77777777" w:rsidR="006E59B1" w:rsidRPr="00FF03F3" w:rsidRDefault="006E59B1" w:rsidP="00EF4FAD">
      <w:pPr>
        <w:spacing w:after="0" w:line="240" w:lineRule="auto"/>
        <w:jc w:val="both"/>
        <w:rPr>
          <w:rFonts w:ascii="Times New Roman" w:hAnsi="Times New Roman" w:cs="Times New Roman"/>
          <w:b/>
          <w:sz w:val="24"/>
          <w:szCs w:val="24"/>
        </w:rPr>
      </w:pPr>
    </w:p>
    <w:p w14:paraId="72ECA678" w14:textId="77777777" w:rsidR="000B3BAA" w:rsidRPr="00FF03F3" w:rsidRDefault="004A4336" w:rsidP="00EF4FAD">
      <w:pPr>
        <w:spacing w:after="0" w:line="240" w:lineRule="auto"/>
        <w:jc w:val="both"/>
        <w:rPr>
          <w:rFonts w:ascii="Times New Roman" w:hAnsi="Times New Roman" w:cs="Times New Roman"/>
          <w:b/>
          <w:sz w:val="24"/>
          <w:szCs w:val="24"/>
        </w:rPr>
      </w:pPr>
      <w:r w:rsidRPr="00FF03F3">
        <w:rPr>
          <w:rFonts w:ascii="Times New Roman" w:hAnsi="Times New Roman" w:cs="Times New Roman"/>
          <w:b/>
          <w:sz w:val="24"/>
          <w:szCs w:val="24"/>
        </w:rPr>
        <w:t>3 P</w:t>
      </w:r>
      <w:r w:rsidR="008D4CA6" w:rsidRPr="00FF03F3">
        <w:rPr>
          <w:rFonts w:ascii="Times New Roman" w:hAnsi="Times New Roman" w:cs="Times New Roman"/>
          <w:b/>
          <w:sz w:val="24"/>
          <w:szCs w:val="24"/>
        </w:rPr>
        <w:t>rocedimentos</w:t>
      </w:r>
      <w:r w:rsidRPr="00FF03F3">
        <w:rPr>
          <w:rFonts w:ascii="Times New Roman" w:hAnsi="Times New Roman" w:cs="Times New Roman"/>
          <w:b/>
          <w:sz w:val="24"/>
          <w:szCs w:val="24"/>
        </w:rPr>
        <w:t xml:space="preserve"> M</w:t>
      </w:r>
      <w:r w:rsidR="008D4CA6" w:rsidRPr="00FF03F3">
        <w:rPr>
          <w:rFonts w:ascii="Times New Roman" w:hAnsi="Times New Roman" w:cs="Times New Roman"/>
          <w:b/>
          <w:sz w:val="24"/>
          <w:szCs w:val="24"/>
        </w:rPr>
        <w:t>etodológicos</w:t>
      </w:r>
    </w:p>
    <w:p w14:paraId="7BBB50B0" w14:textId="77777777" w:rsidR="00EF4FAD" w:rsidRPr="00FF03F3" w:rsidRDefault="00EF4FAD" w:rsidP="003B5709">
      <w:pPr>
        <w:spacing w:after="120" w:line="240" w:lineRule="auto"/>
        <w:jc w:val="both"/>
        <w:rPr>
          <w:rFonts w:ascii="Times New Roman" w:hAnsi="Times New Roman" w:cs="Times New Roman"/>
          <w:b/>
          <w:sz w:val="24"/>
          <w:szCs w:val="24"/>
        </w:rPr>
      </w:pPr>
    </w:p>
    <w:p w14:paraId="5C135CF5" w14:textId="77777777" w:rsidR="000B3BAA" w:rsidRPr="00FF03F3" w:rsidRDefault="008D622B"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Esta pesquisa é do tipo descritiva, documental e quantitativa. Descritiva, uma vez que descreve fatores que explicam o reconhecimento das perdas por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Documental, pois as informações foram</w:t>
      </w:r>
      <w:r w:rsidR="00252EA7" w:rsidRPr="00FF03F3">
        <w:rPr>
          <w:rFonts w:ascii="Times New Roman" w:hAnsi="Times New Roman" w:cs="Times New Roman"/>
          <w:sz w:val="24"/>
          <w:szCs w:val="24"/>
        </w:rPr>
        <w:t xml:space="preserve"> coletadas através d</w:t>
      </w:r>
      <w:r w:rsidRPr="00FF03F3">
        <w:rPr>
          <w:rFonts w:ascii="Times New Roman" w:hAnsi="Times New Roman" w:cs="Times New Roman"/>
          <w:sz w:val="24"/>
          <w:szCs w:val="24"/>
        </w:rPr>
        <w:t>as Demonstrações Financeiras Padronizadas (</w:t>
      </w:r>
      <w:r w:rsidR="00C06E34" w:rsidRPr="00FF03F3">
        <w:rPr>
          <w:rFonts w:ascii="Times New Roman" w:hAnsi="Times New Roman" w:cs="Times New Roman"/>
          <w:sz w:val="24"/>
          <w:szCs w:val="24"/>
        </w:rPr>
        <w:t>DFP</w:t>
      </w:r>
      <w:r w:rsidRPr="00FF03F3">
        <w:rPr>
          <w:rFonts w:ascii="Times New Roman" w:hAnsi="Times New Roman" w:cs="Times New Roman"/>
          <w:sz w:val="24"/>
          <w:szCs w:val="24"/>
        </w:rPr>
        <w:t xml:space="preserve">s) e </w:t>
      </w:r>
      <w:r w:rsidR="00245094" w:rsidRPr="00FF03F3">
        <w:rPr>
          <w:rFonts w:ascii="Times New Roman" w:hAnsi="Times New Roman" w:cs="Times New Roman"/>
          <w:sz w:val="24"/>
          <w:szCs w:val="24"/>
        </w:rPr>
        <w:t xml:space="preserve">por meio </w:t>
      </w:r>
      <w:r w:rsidRPr="00FF03F3">
        <w:rPr>
          <w:rFonts w:ascii="Times New Roman" w:hAnsi="Times New Roman" w:cs="Times New Roman"/>
          <w:sz w:val="24"/>
          <w:szCs w:val="24"/>
        </w:rPr>
        <w:t xml:space="preserve">de base de dados. Quantitativa, </w:t>
      </w:r>
      <w:r w:rsidR="008723BB" w:rsidRPr="00FF03F3">
        <w:rPr>
          <w:rFonts w:ascii="Times New Roman" w:hAnsi="Times New Roman" w:cs="Times New Roman"/>
          <w:sz w:val="24"/>
          <w:szCs w:val="24"/>
        </w:rPr>
        <w:t>visto que são</w:t>
      </w:r>
      <w:r w:rsidR="00252EA7" w:rsidRPr="00FF03F3">
        <w:rPr>
          <w:rFonts w:ascii="Times New Roman" w:hAnsi="Times New Roman" w:cs="Times New Roman"/>
          <w:sz w:val="24"/>
          <w:szCs w:val="24"/>
        </w:rPr>
        <w:t xml:space="preserve"> empregados</w:t>
      </w:r>
      <w:r w:rsidRPr="00FF03F3">
        <w:rPr>
          <w:rFonts w:ascii="Times New Roman" w:hAnsi="Times New Roman" w:cs="Times New Roman"/>
          <w:sz w:val="24"/>
          <w:szCs w:val="24"/>
        </w:rPr>
        <w:t xml:space="preserve"> métodos estatísticos para o tratamento e análise dos dados.</w:t>
      </w:r>
    </w:p>
    <w:p w14:paraId="6DE207EE" w14:textId="77777777" w:rsidR="00EF4FAD" w:rsidRPr="00FF03F3" w:rsidRDefault="00EF4FAD" w:rsidP="00EF4FAD">
      <w:pPr>
        <w:spacing w:after="0" w:line="240" w:lineRule="auto"/>
        <w:ind w:firstLine="709"/>
        <w:jc w:val="both"/>
        <w:rPr>
          <w:rFonts w:ascii="Times New Roman" w:hAnsi="Times New Roman" w:cs="Times New Roman"/>
          <w:sz w:val="24"/>
          <w:szCs w:val="24"/>
        </w:rPr>
      </w:pPr>
    </w:p>
    <w:p w14:paraId="13572901" w14:textId="77777777" w:rsidR="00EF4FAD" w:rsidRPr="00FF03F3" w:rsidRDefault="004A4336" w:rsidP="00EF4FAD">
      <w:pPr>
        <w:spacing w:after="0" w:line="240" w:lineRule="auto"/>
        <w:jc w:val="both"/>
        <w:rPr>
          <w:rFonts w:ascii="Times New Roman" w:hAnsi="Times New Roman" w:cs="Times New Roman"/>
          <w:b/>
          <w:sz w:val="24"/>
          <w:szCs w:val="24"/>
        </w:rPr>
      </w:pPr>
      <w:r w:rsidRPr="00FF03F3">
        <w:rPr>
          <w:rFonts w:ascii="Times New Roman" w:hAnsi="Times New Roman" w:cs="Times New Roman"/>
          <w:b/>
          <w:sz w:val="24"/>
          <w:szCs w:val="24"/>
        </w:rPr>
        <w:t>3.1 População e Amostra</w:t>
      </w:r>
    </w:p>
    <w:p w14:paraId="11CCC270" w14:textId="77777777" w:rsidR="00D21349" w:rsidRPr="00FF03F3" w:rsidRDefault="00D21349" w:rsidP="003B5709">
      <w:pPr>
        <w:spacing w:after="120" w:line="240" w:lineRule="auto"/>
        <w:jc w:val="both"/>
        <w:rPr>
          <w:rFonts w:ascii="Times New Roman" w:hAnsi="Times New Roman" w:cs="Times New Roman"/>
          <w:b/>
          <w:sz w:val="24"/>
          <w:szCs w:val="24"/>
        </w:rPr>
      </w:pPr>
    </w:p>
    <w:p w14:paraId="774C0991" w14:textId="77777777" w:rsidR="00683637" w:rsidRPr="004B1405" w:rsidRDefault="00AB115B" w:rsidP="00EF4FAD">
      <w:pPr>
        <w:spacing w:after="0" w:line="240" w:lineRule="auto"/>
        <w:ind w:firstLine="709"/>
        <w:jc w:val="both"/>
        <w:rPr>
          <w:rFonts w:ascii="Times New Roman" w:hAnsi="Times New Roman" w:cs="Times New Roman"/>
          <w:sz w:val="24"/>
          <w:szCs w:val="24"/>
        </w:rPr>
      </w:pPr>
      <w:r w:rsidRPr="004B1405">
        <w:rPr>
          <w:rFonts w:ascii="Times New Roman" w:hAnsi="Times New Roman" w:cs="Times New Roman"/>
          <w:sz w:val="24"/>
          <w:szCs w:val="24"/>
        </w:rPr>
        <w:t>O estudo teve</w:t>
      </w:r>
      <w:r w:rsidR="004A4336" w:rsidRPr="004B1405">
        <w:rPr>
          <w:rFonts w:ascii="Times New Roman" w:hAnsi="Times New Roman" w:cs="Times New Roman"/>
          <w:sz w:val="24"/>
          <w:szCs w:val="24"/>
        </w:rPr>
        <w:t xml:space="preserve"> como população as empresas li</w:t>
      </w:r>
      <w:r w:rsidR="00196897" w:rsidRPr="004B1405">
        <w:rPr>
          <w:rFonts w:ascii="Times New Roman" w:hAnsi="Times New Roman" w:cs="Times New Roman"/>
          <w:sz w:val="24"/>
          <w:szCs w:val="24"/>
        </w:rPr>
        <w:t xml:space="preserve">stadas na </w:t>
      </w:r>
      <w:r w:rsidR="008E7EA2" w:rsidRPr="004B1405">
        <w:rPr>
          <w:rFonts w:ascii="Times New Roman" w:hAnsi="Times New Roman" w:cs="Times New Roman"/>
          <w:sz w:val="24"/>
          <w:szCs w:val="24"/>
        </w:rPr>
        <w:t>BM&amp;FBOVESPA</w:t>
      </w:r>
      <w:r w:rsidR="001D25F3" w:rsidRPr="004B1405">
        <w:rPr>
          <w:rFonts w:ascii="Times New Roman" w:hAnsi="Times New Roman" w:cs="Times New Roman"/>
          <w:sz w:val="24"/>
          <w:szCs w:val="24"/>
        </w:rPr>
        <w:t>.</w:t>
      </w:r>
      <w:r w:rsidR="009B424B" w:rsidRPr="004B1405">
        <w:rPr>
          <w:rFonts w:ascii="Times New Roman" w:hAnsi="Times New Roman" w:cs="Times New Roman"/>
          <w:sz w:val="24"/>
          <w:szCs w:val="24"/>
        </w:rPr>
        <w:t xml:space="preserve"> Dessa</w:t>
      </w:r>
      <w:r w:rsidR="008E7EA2" w:rsidRPr="004B1405">
        <w:rPr>
          <w:rFonts w:ascii="Times New Roman" w:hAnsi="Times New Roman" w:cs="Times New Roman"/>
          <w:sz w:val="24"/>
          <w:szCs w:val="24"/>
        </w:rPr>
        <w:t xml:space="preserve"> população, todas as empresas que publicaram as </w:t>
      </w:r>
      <w:r w:rsidR="00C06E34" w:rsidRPr="004B1405">
        <w:rPr>
          <w:rFonts w:ascii="Times New Roman" w:hAnsi="Times New Roman" w:cs="Times New Roman"/>
          <w:sz w:val="24"/>
          <w:szCs w:val="24"/>
        </w:rPr>
        <w:t>DFPs</w:t>
      </w:r>
      <w:r w:rsidR="005E6A5B" w:rsidRPr="004B1405">
        <w:rPr>
          <w:rFonts w:ascii="Times New Roman" w:hAnsi="Times New Roman" w:cs="Times New Roman"/>
          <w:sz w:val="24"/>
          <w:szCs w:val="24"/>
        </w:rPr>
        <w:t xml:space="preserve"> </w:t>
      </w:r>
      <w:r w:rsidR="007F6F16" w:rsidRPr="004B1405">
        <w:rPr>
          <w:rFonts w:ascii="Times New Roman" w:hAnsi="Times New Roman" w:cs="Times New Roman"/>
          <w:sz w:val="24"/>
          <w:szCs w:val="24"/>
        </w:rPr>
        <w:t>referentes ao ano de 2015</w:t>
      </w:r>
      <w:r w:rsidR="001D25F3" w:rsidRPr="004B1405">
        <w:rPr>
          <w:rFonts w:ascii="Times New Roman" w:hAnsi="Times New Roman" w:cs="Times New Roman"/>
          <w:sz w:val="24"/>
          <w:szCs w:val="24"/>
        </w:rPr>
        <w:t>, exceto as que compõe</w:t>
      </w:r>
      <w:r w:rsidR="006F1748" w:rsidRPr="004B1405">
        <w:rPr>
          <w:rFonts w:ascii="Times New Roman" w:hAnsi="Times New Roman" w:cs="Times New Roman"/>
          <w:sz w:val="24"/>
          <w:szCs w:val="24"/>
        </w:rPr>
        <w:t>m</w:t>
      </w:r>
      <w:r w:rsidR="001D25F3" w:rsidRPr="004B1405">
        <w:rPr>
          <w:rFonts w:ascii="Times New Roman" w:hAnsi="Times New Roman" w:cs="Times New Roman"/>
          <w:sz w:val="24"/>
          <w:szCs w:val="24"/>
        </w:rPr>
        <w:t xml:space="preserve"> o setor de atuação Financeiro e Outros, </w:t>
      </w:r>
      <w:r w:rsidR="007F6F16" w:rsidRPr="004B1405">
        <w:rPr>
          <w:rFonts w:ascii="Times New Roman" w:hAnsi="Times New Roman" w:cs="Times New Roman"/>
          <w:sz w:val="24"/>
          <w:szCs w:val="24"/>
        </w:rPr>
        <w:t>tiveram suas Notas Explicativas</w:t>
      </w:r>
      <w:r w:rsidR="005A5962" w:rsidRPr="004B1405">
        <w:rPr>
          <w:rFonts w:ascii="Times New Roman" w:hAnsi="Times New Roman" w:cs="Times New Roman"/>
          <w:sz w:val="24"/>
          <w:szCs w:val="24"/>
        </w:rPr>
        <w:t xml:space="preserve"> (NEs)</w:t>
      </w:r>
      <w:r w:rsidR="007F6F16" w:rsidRPr="004B1405">
        <w:rPr>
          <w:rFonts w:ascii="Times New Roman" w:hAnsi="Times New Roman" w:cs="Times New Roman"/>
          <w:sz w:val="24"/>
          <w:szCs w:val="24"/>
        </w:rPr>
        <w:t xml:space="preserve"> e o Balanço Patrimonial</w:t>
      </w:r>
      <w:r w:rsidR="005A5962" w:rsidRPr="004B1405">
        <w:rPr>
          <w:rFonts w:ascii="Times New Roman" w:hAnsi="Times New Roman" w:cs="Times New Roman"/>
          <w:sz w:val="24"/>
          <w:szCs w:val="24"/>
        </w:rPr>
        <w:t xml:space="preserve"> (BP)</w:t>
      </w:r>
      <w:r w:rsidR="001D25F3" w:rsidRPr="004B1405">
        <w:rPr>
          <w:rFonts w:ascii="Times New Roman" w:hAnsi="Times New Roman" w:cs="Times New Roman"/>
          <w:sz w:val="24"/>
          <w:szCs w:val="24"/>
        </w:rPr>
        <w:t xml:space="preserve"> </w:t>
      </w:r>
      <w:r w:rsidR="007F6F16" w:rsidRPr="004B1405">
        <w:rPr>
          <w:rFonts w:ascii="Times New Roman" w:hAnsi="Times New Roman" w:cs="Times New Roman"/>
          <w:sz w:val="24"/>
          <w:szCs w:val="24"/>
        </w:rPr>
        <w:t>analisado</w:t>
      </w:r>
      <w:r w:rsidR="008E7EA2" w:rsidRPr="004B1405">
        <w:rPr>
          <w:rFonts w:ascii="Times New Roman" w:hAnsi="Times New Roman" w:cs="Times New Roman"/>
          <w:sz w:val="24"/>
          <w:szCs w:val="24"/>
        </w:rPr>
        <w:t>s</w:t>
      </w:r>
      <w:r w:rsidR="0032323E" w:rsidRPr="004B1405">
        <w:rPr>
          <w:rFonts w:ascii="Times New Roman" w:hAnsi="Times New Roman" w:cs="Times New Roman"/>
          <w:sz w:val="24"/>
          <w:szCs w:val="24"/>
        </w:rPr>
        <w:t>.</w:t>
      </w:r>
      <w:r w:rsidR="00943853" w:rsidRPr="004B1405">
        <w:rPr>
          <w:rFonts w:ascii="Times New Roman" w:hAnsi="Times New Roman" w:cs="Times New Roman"/>
          <w:sz w:val="24"/>
          <w:szCs w:val="24"/>
        </w:rPr>
        <w:t xml:space="preserve"> </w:t>
      </w:r>
      <w:r w:rsidR="00CF44F1" w:rsidRPr="004B1405">
        <w:rPr>
          <w:rFonts w:ascii="Times New Roman" w:hAnsi="Times New Roman" w:cs="Times New Roman"/>
          <w:sz w:val="24"/>
          <w:szCs w:val="24"/>
        </w:rPr>
        <w:t>A Tabela 1</w:t>
      </w:r>
      <w:r w:rsidR="00683637" w:rsidRPr="004B1405">
        <w:rPr>
          <w:rFonts w:ascii="Times New Roman" w:hAnsi="Times New Roman" w:cs="Times New Roman"/>
          <w:sz w:val="24"/>
          <w:szCs w:val="24"/>
        </w:rPr>
        <w:t xml:space="preserve"> </w:t>
      </w:r>
      <w:r w:rsidR="00512287" w:rsidRPr="004B1405">
        <w:rPr>
          <w:rFonts w:ascii="Times New Roman" w:hAnsi="Times New Roman" w:cs="Times New Roman"/>
          <w:sz w:val="24"/>
          <w:szCs w:val="24"/>
        </w:rPr>
        <w:t xml:space="preserve">evidencia </w:t>
      </w:r>
      <w:r w:rsidR="00CF44F1" w:rsidRPr="004B1405">
        <w:rPr>
          <w:rFonts w:ascii="Times New Roman" w:hAnsi="Times New Roman" w:cs="Times New Roman"/>
          <w:sz w:val="24"/>
          <w:szCs w:val="24"/>
        </w:rPr>
        <w:t>o processo que derivou n</w:t>
      </w:r>
      <w:r w:rsidR="00196897" w:rsidRPr="004B1405">
        <w:rPr>
          <w:rFonts w:ascii="Times New Roman" w:hAnsi="Times New Roman" w:cs="Times New Roman"/>
          <w:sz w:val="24"/>
          <w:szCs w:val="24"/>
        </w:rPr>
        <w:t>a</w:t>
      </w:r>
      <w:r w:rsidR="00683637" w:rsidRPr="004B1405">
        <w:rPr>
          <w:rFonts w:ascii="Times New Roman" w:hAnsi="Times New Roman" w:cs="Times New Roman"/>
          <w:sz w:val="24"/>
          <w:szCs w:val="24"/>
        </w:rPr>
        <w:t xml:space="preserve"> amostra</w:t>
      </w:r>
      <w:r w:rsidR="00CA166F" w:rsidRPr="004B1405">
        <w:rPr>
          <w:rFonts w:ascii="Times New Roman" w:hAnsi="Times New Roman" w:cs="Times New Roman"/>
          <w:sz w:val="24"/>
          <w:szCs w:val="24"/>
        </w:rPr>
        <w:t xml:space="preserve"> final</w:t>
      </w:r>
      <w:r w:rsidR="00683637" w:rsidRPr="004B1405">
        <w:rPr>
          <w:rFonts w:ascii="Times New Roman" w:hAnsi="Times New Roman" w:cs="Times New Roman"/>
          <w:sz w:val="24"/>
          <w:szCs w:val="24"/>
        </w:rPr>
        <w:t>.</w:t>
      </w:r>
    </w:p>
    <w:p w14:paraId="3B17F96F" w14:textId="77777777" w:rsidR="00D21349" w:rsidRPr="00FF03F3" w:rsidRDefault="00D21349" w:rsidP="00EF4FAD">
      <w:pPr>
        <w:spacing w:after="0" w:line="240" w:lineRule="auto"/>
        <w:ind w:firstLine="709"/>
        <w:jc w:val="both"/>
        <w:rPr>
          <w:rFonts w:ascii="Times New Roman" w:hAnsi="Times New Roman" w:cs="Times New Roman"/>
          <w:sz w:val="24"/>
          <w:szCs w:val="24"/>
        </w:rPr>
      </w:pPr>
    </w:p>
    <w:p w14:paraId="21C8F79C" w14:textId="77777777" w:rsidR="003A7212" w:rsidRPr="00154DFB" w:rsidRDefault="009F61E2" w:rsidP="00EF4FAD">
      <w:pPr>
        <w:spacing w:after="0" w:line="240" w:lineRule="auto"/>
        <w:ind w:firstLine="709"/>
        <w:jc w:val="center"/>
        <w:rPr>
          <w:rFonts w:ascii="Times New Roman" w:hAnsi="Times New Roman" w:cs="Times New Roman"/>
          <w:b/>
          <w:sz w:val="20"/>
          <w:szCs w:val="20"/>
        </w:rPr>
      </w:pPr>
      <w:r w:rsidRPr="00154DFB">
        <w:rPr>
          <w:rFonts w:ascii="Times New Roman" w:hAnsi="Times New Roman" w:cs="Times New Roman"/>
          <w:b/>
          <w:sz w:val="20"/>
          <w:szCs w:val="20"/>
        </w:rPr>
        <w:t>Tabela 1</w:t>
      </w:r>
      <w:r w:rsidR="00683637" w:rsidRPr="00154DFB">
        <w:rPr>
          <w:rFonts w:ascii="Times New Roman" w:hAnsi="Times New Roman" w:cs="Times New Roman"/>
          <w:b/>
          <w:sz w:val="20"/>
          <w:szCs w:val="20"/>
        </w:rPr>
        <w:t xml:space="preserve"> –</w:t>
      </w:r>
      <w:r w:rsidR="005D22F3" w:rsidRPr="00154DFB">
        <w:rPr>
          <w:rFonts w:ascii="Times New Roman" w:hAnsi="Times New Roman" w:cs="Times New Roman"/>
          <w:b/>
          <w:sz w:val="20"/>
          <w:szCs w:val="20"/>
        </w:rPr>
        <w:t xml:space="preserve"> </w:t>
      </w:r>
      <w:r w:rsidR="00683637" w:rsidRPr="00154DFB">
        <w:rPr>
          <w:rFonts w:ascii="Times New Roman" w:hAnsi="Times New Roman" w:cs="Times New Roman"/>
          <w:b/>
          <w:sz w:val="20"/>
          <w:szCs w:val="20"/>
        </w:rPr>
        <w:t>Amostra</w:t>
      </w:r>
      <w:r w:rsidR="0022556D" w:rsidRPr="00154DFB">
        <w:rPr>
          <w:rFonts w:ascii="Times New Roman" w:hAnsi="Times New Roman" w:cs="Times New Roman"/>
          <w:b/>
          <w:sz w:val="20"/>
          <w:szCs w:val="20"/>
        </w:rPr>
        <w:t xml:space="preserve"> da p</w:t>
      </w:r>
      <w:r w:rsidR="005D22F3" w:rsidRPr="00154DFB">
        <w:rPr>
          <w:rFonts w:ascii="Times New Roman" w:hAnsi="Times New Roman" w:cs="Times New Roman"/>
          <w:b/>
          <w:sz w:val="20"/>
          <w:szCs w:val="20"/>
        </w:rPr>
        <w:t>esquisa</w:t>
      </w:r>
    </w:p>
    <w:tbl>
      <w:tblPr>
        <w:tblStyle w:val="TabeladeGrade2-nfase31"/>
        <w:tblW w:w="0" w:type="auto"/>
        <w:jc w:val="center"/>
        <w:tblLook w:val="04A0" w:firstRow="1" w:lastRow="0" w:firstColumn="1" w:lastColumn="0" w:noHBand="0" w:noVBand="1"/>
      </w:tblPr>
      <w:tblGrid>
        <w:gridCol w:w="7253"/>
        <w:gridCol w:w="1808"/>
      </w:tblGrid>
      <w:tr w:rsidR="007344F9" w:rsidRPr="00FF03F3" w14:paraId="54C3B2DB" w14:textId="77777777" w:rsidTr="00B363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53" w:type="dxa"/>
            <w:tcBorders>
              <w:top w:val="single" w:sz="4" w:space="0" w:color="auto"/>
              <w:bottom w:val="single" w:sz="4" w:space="0" w:color="auto"/>
              <w:right w:val="single" w:sz="4" w:space="0" w:color="auto"/>
            </w:tcBorders>
            <w:vAlign w:val="center"/>
          </w:tcPr>
          <w:p w14:paraId="35CFDECF" w14:textId="77777777" w:rsidR="007344F9" w:rsidRPr="00FF03F3" w:rsidRDefault="001D25F3" w:rsidP="00EF4FAD">
            <w:pPr>
              <w:jc w:val="center"/>
              <w:rPr>
                <w:rFonts w:ascii="Times New Roman" w:hAnsi="Times New Roman" w:cs="Times New Roman"/>
                <w:b w:val="0"/>
                <w:sz w:val="20"/>
                <w:szCs w:val="20"/>
              </w:rPr>
            </w:pPr>
            <w:r w:rsidRPr="00FF03F3">
              <w:rPr>
                <w:rFonts w:ascii="Times New Roman" w:hAnsi="Times New Roman" w:cs="Times New Roman"/>
                <w:sz w:val="20"/>
                <w:szCs w:val="20"/>
              </w:rPr>
              <w:t>Aspectos Considerados</w:t>
            </w:r>
          </w:p>
        </w:tc>
        <w:tc>
          <w:tcPr>
            <w:tcW w:w="1808" w:type="dxa"/>
            <w:tcBorders>
              <w:top w:val="single" w:sz="4" w:space="0" w:color="auto"/>
              <w:left w:val="single" w:sz="4" w:space="0" w:color="auto"/>
              <w:bottom w:val="single" w:sz="4" w:space="0" w:color="auto"/>
            </w:tcBorders>
            <w:vAlign w:val="center"/>
          </w:tcPr>
          <w:p w14:paraId="02A37B74" w14:textId="77777777" w:rsidR="007344F9" w:rsidRPr="00FF03F3" w:rsidRDefault="00FC772C"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FF03F3">
              <w:rPr>
                <w:rFonts w:ascii="Times New Roman" w:hAnsi="Times New Roman" w:cs="Times New Roman"/>
                <w:sz w:val="20"/>
                <w:szCs w:val="20"/>
              </w:rPr>
              <w:t>N</w:t>
            </w:r>
            <w:r w:rsidRPr="00FF03F3">
              <w:rPr>
                <w:rStyle w:val="Forte"/>
                <w:rFonts w:ascii="Times New Roman" w:hAnsi="Times New Roman" w:cs="Times New Roman"/>
                <w:sz w:val="20"/>
                <w:szCs w:val="20"/>
                <w:lang w:val="pt-PT"/>
              </w:rPr>
              <w:t>º</w:t>
            </w:r>
            <w:r w:rsidR="00866E3A" w:rsidRPr="00FF03F3">
              <w:rPr>
                <w:rFonts w:ascii="Times New Roman" w:hAnsi="Times New Roman" w:cs="Times New Roman"/>
                <w:sz w:val="20"/>
                <w:szCs w:val="20"/>
              </w:rPr>
              <w:t xml:space="preserve"> de E</w:t>
            </w:r>
            <w:r w:rsidR="001D25F3" w:rsidRPr="00FF03F3">
              <w:rPr>
                <w:rFonts w:ascii="Times New Roman" w:hAnsi="Times New Roman" w:cs="Times New Roman"/>
                <w:sz w:val="20"/>
                <w:szCs w:val="20"/>
              </w:rPr>
              <w:t>mpresas</w:t>
            </w:r>
          </w:p>
        </w:tc>
      </w:tr>
      <w:tr w:rsidR="007344F9" w:rsidRPr="00FF03F3" w14:paraId="5BA1BB00" w14:textId="77777777" w:rsidTr="00C25E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53" w:type="dxa"/>
            <w:tcBorders>
              <w:top w:val="single" w:sz="4" w:space="0" w:color="auto"/>
              <w:bottom w:val="single" w:sz="4" w:space="0" w:color="auto"/>
              <w:right w:val="single" w:sz="4" w:space="0" w:color="auto"/>
            </w:tcBorders>
            <w:shd w:val="clear" w:color="auto" w:fill="FFFFFF" w:themeFill="background1"/>
            <w:vAlign w:val="center"/>
          </w:tcPr>
          <w:p w14:paraId="72B171B8" w14:textId="77777777" w:rsidR="007344F9" w:rsidRPr="00FF03F3" w:rsidRDefault="00E6045F" w:rsidP="00154DFB">
            <w:pPr>
              <w:rPr>
                <w:rFonts w:ascii="Times New Roman" w:hAnsi="Times New Roman" w:cs="Times New Roman"/>
                <w:b w:val="0"/>
                <w:sz w:val="20"/>
                <w:szCs w:val="20"/>
              </w:rPr>
            </w:pPr>
            <w:r w:rsidRPr="00FF03F3">
              <w:rPr>
                <w:rFonts w:ascii="Times New Roman" w:hAnsi="Times New Roman" w:cs="Times New Roman"/>
                <w:b w:val="0"/>
                <w:sz w:val="20"/>
                <w:szCs w:val="20"/>
              </w:rPr>
              <w:t>Empresas l</w:t>
            </w:r>
            <w:r w:rsidR="001D25F3" w:rsidRPr="00FF03F3">
              <w:rPr>
                <w:rFonts w:ascii="Times New Roman" w:hAnsi="Times New Roman" w:cs="Times New Roman"/>
                <w:b w:val="0"/>
                <w:sz w:val="20"/>
                <w:szCs w:val="20"/>
              </w:rPr>
              <w:t>istadas na BM&amp;FBOVESPA, exceto as do setor Financeiro e Outros</w:t>
            </w:r>
          </w:p>
        </w:tc>
        <w:tc>
          <w:tcPr>
            <w:tcW w:w="1808" w:type="dxa"/>
            <w:tcBorders>
              <w:top w:val="single" w:sz="4" w:space="0" w:color="auto"/>
              <w:left w:val="single" w:sz="4" w:space="0" w:color="auto"/>
              <w:bottom w:val="single" w:sz="4" w:space="0" w:color="auto"/>
            </w:tcBorders>
            <w:shd w:val="clear" w:color="auto" w:fill="FFFFFF" w:themeFill="background1"/>
            <w:vAlign w:val="center"/>
          </w:tcPr>
          <w:p w14:paraId="1C64A1D9" w14:textId="77777777" w:rsidR="007344F9" w:rsidRPr="00FF03F3" w:rsidRDefault="00D15D23"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346</w:t>
            </w:r>
          </w:p>
        </w:tc>
      </w:tr>
      <w:tr w:rsidR="007344F9" w:rsidRPr="00FF03F3" w14:paraId="14C04D8E" w14:textId="77777777" w:rsidTr="00C25EE6">
        <w:trPr>
          <w:jc w:val="center"/>
        </w:trPr>
        <w:tc>
          <w:tcPr>
            <w:cnfStyle w:val="001000000000" w:firstRow="0" w:lastRow="0" w:firstColumn="1" w:lastColumn="0" w:oddVBand="0" w:evenVBand="0" w:oddHBand="0" w:evenHBand="0" w:firstRowFirstColumn="0" w:firstRowLastColumn="0" w:lastRowFirstColumn="0" w:lastRowLastColumn="0"/>
            <w:tcW w:w="7253" w:type="dxa"/>
            <w:tcBorders>
              <w:top w:val="single" w:sz="4" w:space="0" w:color="auto"/>
              <w:bottom w:val="single" w:sz="4" w:space="0" w:color="auto"/>
              <w:right w:val="single" w:sz="4" w:space="0" w:color="auto"/>
            </w:tcBorders>
            <w:shd w:val="clear" w:color="auto" w:fill="FFFFFF" w:themeFill="background1"/>
            <w:vAlign w:val="center"/>
          </w:tcPr>
          <w:p w14:paraId="668FDF8A" w14:textId="77777777" w:rsidR="007344F9" w:rsidRPr="00FF03F3" w:rsidRDefault="00D14D63" w:rsidP="00154DFB">
            <w:pPr>
              <w:rPr>
                <w:rFonts w:ascii="Times New Roman" w:hAnsi="Times New Roman" w:cs="Times New Roman"/>
                <w:b w:val="0"/>
                <w:sz w:val="20"/>
                <w:szCs w:val="20"/>
              </w:rPr>
            </w:pPr>
            <w:r w:rsidRPr="00FF03F3">
              <w:rPr>
                <w:rFonts w:ascii="Times New Roman" w:hAnsi="Times New Roman" w:cs="Times New Roman"/>
                <w:b w:val="0"/>
                <w:sz w:val="20"/>
                <w:szCs w:val="20"/>
              </w:rPr>
              <w:t>(-</w:t>
            </w:r>
            <w:proofErr w:type="gramStart"/>
            <w:r w:rsidRPr="00FF03F3">
              <w:rPr>
                <w:rFonts w:ascii="Times New Roman" w:hAnsi="Times New Roman" w:cs="Times New Roman"/>
                <w:b w:val="0"/>
                <w:sz w:val="20"/>
                <w:szCs w:val="20"/>
              </w:rPr>
              <w:t xml:space="preserve">) </w:t>
            </w:r>
            <w:r w:rsidR="000973D5" w:rsidRPr="00FF03F3">
              <w:rPr>
                <w:rFonts w:ascii="Times New Roman" w:hAnsi="Times New Roman" w:cs="Times New Roman"/>
                <w:b w:val="0"/>
                <w:sz w:val="20"/>
                <w:szCs w:val="20"/>
              </w:rPr>
              <w:t>Empresas</w:t>
            </w:r>
            <w:proofErr w:type="gramEnd"/>
            <w:r w:rsidR="000973D5" w:rsidRPr="00FF03F3">
              <w:rPr>
                <w:rFonts w:ascii="Times New Roman" w:hAnsi="Times New Roman" w:cs="Times New Roman"/>
                <w:b w:val="0"/>
                <w:sz w:val="20"/>
                <w:szCs w:val="20"/>
              </w:rPr>
              <w:t xml:space="preserve"> que não publicaram as DFPs referentes a 2015 (considerando a publicação através do </w:t>
            </w:r>
            <w:r w:rsidR="000973D5" w:rsidRPr="00FF03F3">
              <w:rPr>
                <w:rFonts w:ascii="Times New Roman" w:hAnsi="Times New Roman" w:cs="Times New Roman"/>
                <w:b w:val="0"/>
                <w:i/>
                <w:sz w:val="20"/>
                <w:szCs w:val="20"/>
              </w:rPr>
              <w:t>site</w:t>
            </w:r>
            <w:r w:rsidR="000973D5" w:rsidRPr="00FF03F3">
              <w:rPr>
                <w:rFonts w:ascii="Times New Roman" w:hAnsi="Times New Roman" w:cs="Times New Roman"/>
                <w:b w:val="0"/>
                <w:sz w:val="20"/>
                <w:szCs w:val="20"/>
              </w:rPr>
              <w:t xml:space="preserve"> da BM&amp;FBOVESPA e do </w:t>
            </w:r>
            <w:r w:rsidR="000973D5" w:rsidRPr="00FF03F3">
              <w:rPr>
                <w:rFonts w:ascii="Times New Roman" w:hAnsi="Times New Roman" w:cs="Times New Roman"/>
                <w:b w:val="0"/>
                <w:i/>
                <w:sz w:val="20"/>
                <w:szCs w:val="20"/>
              </w:rPr>
              <w:t>site</w:t>
            </w:r>
            <w:r w:rsidR="000973D5" w:rsidRPr="00FF03F3">
              <w:rPr>
                <w:rFonts w:ascii="Times New Roman" w:hAnsi="Times New Roman" w:cs="Times New Roman"/>
                <w:b w:val="0"/>
                <w:sz w:val="20"/>
                <w:szCs w:val="20"/>
              </w:rPr>
              <w:t xml:space="preserve"> da empresa)</w:t>
            </w:r>
          </w:p>
        </w:tc>
        <w:tc>
          <w:tcPr>
            <w:tcW w:w="1808" w:type="dxa"/>
            <w:tcBorders>
              <w:top w:val="single" w:sz="4" w:space="0" w:color="auto"/>
              <w:left w:val="single" w:sz="4" w:space="0" w:color="auto"/>
              <w:bottom w:val="single" w:sz="4" w:space="0" w:color="auto"/>
            </w:tcBorders>
            <w:shd w:val="clear" w:color="auto" w:fill="FFFFFF" w:themeFill="background1"/>
            <w:vAlign w:val="center"/>
          </w:tcPr>
          <w:p w14:paraId="387FAA98" w14:textId="77777777" w:rsidR="007344F9" w:rsidRPr="00FF03F3" w:rsidRDefault="00C43E9F"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10</w:t>
            </w:r>
          </w:p>
        </w:tc>
      </w:tr>
      <w:tr w:rsidR="007344F9" w:rsidRPr="00FF03F3" w14:paraId="3221F8B3" w14:textId="77777777" w:rsidTr="00C25E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53" w:type="dxa"/>
            <w:tcBorders>
              <w:top w:val="single" w:sz="4" w:space="0" w:color="auto"/>
              <w:bottom w:val="single" w:sz="4" w:space="0" w:color="auto"/>
              <w:right w:val="single" w:sz="4" w:space="0" w:color="auto"/>
            </w:tcBorders>
            <w:shd w:val="clear" w:color="auto" w:fill="FFFFFF" w:themeFill="background1"/>
            <w:vAlign w:val="center"/>
          </w:tcPr>
          <w:p w14:paraId="306C0D3D" w14:textId="77777777" w:rsidR="007344F9" w:rsidRPr="00FF03F3" w:rsidRDefault="00D14D63" w:rsidP="00154DFB">
            <w:pPr>
              <w:rPr>
                <w:rFonts w:ascii="Times New Roman" w:hAnsi="Times New Roman" w:cs="Times New Roman"/>
                <w:b w:val="0"/>
                <w:sz w:val="20"/>
                <w:szCs w:val="20"/>
              </w:rPr>
            </w:pPr>
            <w:r w:rsidRPr="00FF03F3">
              <w:rPr>
                <w:rFonts w:ascii="Times New Roman" w:hAnsi="Times New Roman" w:cs="Times New Roman"/>
                <w:b w:val="0"/>
                <w:sz w:val="20"/>
                <w:szCs w:val="20"/>
              </w:rPr>
              <w:t>(-</w:t>
            </w:r>
            <w:proofErr w:type="gramStart"/>
            <w:r w:rsidRPr="00FF03F3">
              <w:rPr>
                <w:rFonts w:ascii="Times New Roman" w:hAnsi="Times New Roman" w:cs="Times New Roman"/>
                <w:b w:val="0"/>
                <w:sz w:val="20"/>
                <w:szCs w:val="20"/>
              </w:rPr>
              <w:t xml:space="preserve">) </w:t>
            </w:r>
            <w:r w:rsidR="00866E3A" w:rsidRPr="00FF03F3">
              <w:rPr>
                <w:rFonts w:ascii="Times New Roman" w:hAnsi="Times New Roman" w:cs="Times New Roman"/>
                <w:b w:val="0"/>
                <w:sz w:val="20"/>
                <w:szCs w:val="20"/>
              </w:rPr>
              <w:t>E</w:t>
            </w:r>
            <w:r w:rsidR="0076292E" w:rsidRPr="00FF03F3">
              <w:rPr>
                <w:rFonts w:ascii="Times New Roman" w:hAnsi="Times New Roman" w:cs="Times New Roman"/>
                <w:b w:val="0"/>
                <w:sz w:val="20"/>
                <w:szCs w:val="20"/>
              </w:rPr>
              <w:t>mpresas</w:t>
            </w:r>
            <w:proofErr w:type="gramEnd"/>
            <w:r w:rsidR="0076292E" w:rsidRPr="00FF03F3">
              <w:rPr>
                <w:rFonts w:ascii="Times New Roman" w:hAnsi="Times New Roman" w:cs="Times New Roman"/>
                <w:b w:val="0"/>
                <w:sz w:val="20"/>
                <w:szCs w:val="20"/>
              </w:rPr>
              <w:t xml:space="preserve"> que não apresentara</w:t>
            </w:r>
            <w:r w:rsidR="00866E3A" w:rsidRPr="00FF03F3">
              <w:rPr>
                <w:rFonts w:ascii="Times New Roman" w:hAnsi="Times New Roman" w:cs="Times New Roman"/>
                <w:b w:val="0"/>
                <w:sz w:val="20"/>
                <w:szCs w:val="20"/>
              </w:rPr>
              <w:t>m saldo de</w:t>
            </w:r>
            <w:r w:rsidR="00866E3A" w:rsidRPr="00FF03F3">
              <w:rPr>
                <w:rFonts w:ascii="Times New Roman" w:hAnsi="Times New Roman" w:cs="Times New Roman"/>
                <w:b w:val="0"/>
                <w:i/>
                <w:sz w:val="20"/>
                <w:szCs w:val="20"/>
              </w:rPr>
              <w:t xml:space="preserve"> goodwill</w:t>
            </w:r>
            <w:r w:rsidR="00866E3A" w:rsidRPr="00FF03F3">
              <w:rPr>
                <w:rFonts w:ascii="Times New Roman" w:hAnsi="Times New Roman" w:cs="Times New Roman"/>
                <w:b w:val="0"/>
                <w:sz w:val="20"/>
                <w:szCs w:val="20"/>
              </w:rPr>
              <w:t xml:space="preserve"> </w:t>
            </w:r>
            <w:r w:rsidR="0029584A" w:rsidRPr="00FF03F3">
              <w:rPr>
                <w:rFonts w:ascii="Times New Roman" w:hAnsi="Times New Roman" w:cs="Times New Roman"/>
                <w:b w:val="0"/>
                <w:sz w:val="20"/>
                <w:szCs w:val="20"/>
              </w:rPr>
              <w:t>resultante de combinação de negócios</w:t>
            </w:r>
            <w:r w:rsidR="00AB1208" w:rsidRPr="00FF03F3">
              <w:rPr>
                <w:rFonts w:ascii="Times New Roman" w:hAnsi="Times New Roman" w:cs="Times New Roman"/>
                <w:b w:val="0"/>
                <w:sz w:val="20"/>
                <w:szCs w:val="20"/>
              </w:rPr>
              <w:t xml:space="preserve"> </w:t>
            </w:r>
            <w:r w:rsidR="0076292E" w:rsidRPr="00FF03F3">
              <w:rPr>
                <w:rFonts w:ascii="Times New Roman" w:hAnsi="Times New Roman" w:cs="Times New Roman"/>
                <w:b w:val="0"/>
                <w:sz w:val="20"/>
                <w:szCs w:val="20"/>
              </w:rPr>
              <w:t>ou não apresentara</w:t>
            </w:r>
            <w:r w:rsidR="00866E3A" w:rsidRPr="00FF03F3">
              <w:rPr>
                <w:rFonts w:ascii="Times New Roman" w:hAnsi="Times New Roman" w:cs="Times New Roman"/>
                <w:b w:val="0"/>
                <w:sz w:val="20"/>
                <w:szCs w:val="20"/>
              </w:rPr>
              <w:t>m as informações necessárias para a realização da pesquisa</w:t>
            </w:r>
          </w:p>
        </w:tc>
        <w:tc>
          <w:tcPr>
            <w:tcW w:w="1808" w:type="dxa"/>
            <w:tcBorders>
              <w:top w:val="single" w:sz="4" w:space="0" w:color="auto"/>
              <w:left w:val="single" w:sz="4" w:space="0" w:color="auto"/>
              <w:bottom w:val="single" w:sz="4" w:space="0" w:color="auto"/>
            </w:tcBorders>
            <w:shd w:val="clear" w:color="auto" w:fill="FFFFFF" w:themeFill="background1"/>
            <w:vAlign w:val="center"/>
          </w:tcPr>
          <w:p w14:paraId="3C44B008" w14:textId="77777777" w:rsidR="007344F9" w:rsidRPr="00FF03F3" w:rsidRDefault="00FE023A"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213</w:t>
            </w:r>
          </w:p>
        </w:tc>
      </w:tr>
      <w:tr w:rsidR="005E6A5B" w:rsidRPr="00FF03F3" w14:paraId="71A07861" w14:textId="77777777" w:rsidTr="00C25EE6">
        <w:trPr>
          <w:jc w:val="center"/>
        </w:trPr>
        <w:tc>
          <w:tcPr>
            <w:cnfStyle w:val="001000000000" w:firstRow="0" w:lastRow="0" w:firstColumn="1" w:lastColumn="0" w:oddVBand="0" w:evenVBand="0" w:oddHBand="0" w:evenHBand="0" w:firstRowFirstColumn="0" w:firstRowLastColumn="0" w:lastRowFirstColumn="0" w:lastRowLastColumn="0"/>
            <w:tcW w:w="7253" w:type="dxa"/>
            <w:tcBorders>
              <w:top w:val="single" w:sz="4" w:space="0" w:color="auto"/>
              <w:bottom w:val="single" w:sz="4" w:space="0" w:color="auto"/>
              <w:right w:val="single" w:sz="4" w:space="0" w:color="auto"/>
            </w:tcBorders>
            <w:shd w:val="clear" w:color="auto" w:fill="FFFFFF" w:themeFill="background1"/>
            <w:vAlign w:val="center"/>
          </w:tcPr>
          <w:p w14:paraId="5C4EC40A" w14:textId="77777777" w:rsidR="005E6A5B" w:rsidRPr="00FF03F3" w:rsidRDefault="00D14D63" w:rsidP="00154DFB">
            <w:pPr>
              <w:rPr>
                <w:rFonts w:ascii="Times New Roman" w:hAnsi="Times New Roman" w:cs="Times New Roman"/>
                <w:b w:val="0"/>
                <w:sz w:val="20"/>
                <w:szCs w:val="20"/>
              </w:rPr>
            </w:pPr>
            <w:r w:rsidRPr="00FF03F3">
              <w:rPr>
                <w:rFonts w:ascii="Times New Roman" w:hAnsi="Times New Roman" w:cs="Times New Roman"/>
                <w:sz w:val="20"/>
                <w:szCs w:val="20"/>
              </w:rPr>
              <w:t xml:space="preserve">(=) </w:t>
            </w:r>
            <w:r w:rsidR="005E6A5B" w:rsidRPr="00FF03F3">
              <w:rPr>
                <w:rFonts w:ascii="Times New Roman" w:hAnsi="Times New Roman" w:cs="Times New Roman"/>
                <w:sz w:val="20"/>
                <w:szCs w:val="20"/>
              </w:rPr>
              <w:t>Subtotal</w:t>
            </w:r>
            <w:r w:rsidR="00FE023A" w:rsidRPr="00FF03F3">
              <w:rPr>
                <w:rFonts w:ascii="Times New Roman" w:hAnsi="Times New Roman" w:cs="Times New Roman"/>
                <w:sz w:val="20"/>
                <w:szCs w:val="20"/>
              </w:rPr>
              <w:t xml:space="preserve"> (empresas nas quais </w:t>
            </w:r>
            <w:r w:rsidR="00F601F7" w:rsidRPr="00FF03F3">
              <w:rPr>
                <w:rFonts w:ascii="Times New Roman" w:hAnsi="Times New Roman" w:cs="Times New Roman"/>
                <w:sz w:val="20"/>
                <w:szCs w:val="20"/>
              </w:rPr>
              <w:t>foi</w:t>
            </w:r>
            <w:r w:rsidR="00FE023A" w:rsidRPr="00FF03F3">
              <w:rPr>
                <w:rFonts w:ascii="Times New Roman" w:hAnsi="Times New Roman" w:cs="Times New Roman"/>
                <w:sz w:val="20"/>
                <w:szCs w:val="20"/>
              </w:rPr>
              <w:t xml:space="preserve"> possível</w:t>
            </w:r>
            <w:r w:rsidR="00C521EA" w:rsidRPr="00FF03F3">
              <w:rPr>
                <w:rFonts w:ascii="Times New Roman" w:hAnsi="Times New Roman" w:cs="Times New Roman"/>
                <w:sz w:val="20"/>
                <w:szCs w:val="20"/>
              </w:rPr>
              <w:t xml:space="preserve"> identificar saldo </w:t>
            </w:r>
            <w:r w:rsidR="00FE023A" w:rsidRPr="00FF03F3">
              <w:rPr>
                <w:rFonts w:ascii="Times New Roman" w:hAnsi="Times New Roman" w:cs="Times New Roman"/>
                <w:sz w:val="20"/>
                <w:szCs w:val="20"/>
              </w:rPr>
              <w:t xml:space="preserve">de </w:t>
            </w:r>
            <w:r w:rsidR="00FE023A" w:rsidRPr="00FF03F3">
              <w:rPr>
                <w:rFonts w:ascii="Times New Roman" w:hAnsi="Times New Roman" w:cs="Times New Roman"/>
                <w:i/>
                <w:sz w:val="20"/>
                <w:szCs w:val="20"/>
              </w:rPr>
              <w:t>goodwill</w:t>
            </w:r>
            <w:r w:rsidR="00A91142" w:rsidRPr="00FF03F3">
              <w:rPr>
                <w:rFonts w:ascii="Times New Roman" w:hAnsi="Times New Roman" w:cs="Times New Roman"/>
                <w:sz w:val="20"/>
                <w:szCs w:val="20"/>
              </w:rPr>
              <w:t xml:space="preserve"> resultante de </w:t>
            </w:r>
            <w:r w:rsidR="00FE023A" w:rsidRPr="00FF03F3">
              <w:rPr>
                <w:rFonts w:ascii="Times New Roman" w:hAnsi="Times New Roman" w:cs="Times New Roman"/>
                <w:sz w:val="20"/>
                <w:szCs w:val="20"/>
              </w:rPr>
              <w:t>combinação de negócios)</w:t>
            </w:r>
          </w:p>
        </w:tc>
        <w:tc>
          <w:tcPr>
            <w:tcW w:w="1808" w:type="dxa"/>
            <w:tcBorders>
              <w:top w:val="single" w:sz="4" w:space="0" w:color="auto"/>
              <w:left w:val="single" w:sz="4" w:space="0" w:color="auto"/>
              <w:bottom w:val="single" w:sz="4" w:space="0" w:color="auto"/>
            </w:tcBorders>
            <w:shd w:val="clear" w:color="auto" w:fill="FFFFFF" w:themeFill="background1"/>
            <w:vAlign w:val="center"/>
          </w:tcPr>
          <w:p w14:paraId="54C3ABBE" w14:textId="77777777" w:rsidR="005E6A5B" w:rsidRPr="00FF03F3" w:rsidRDefault="00FE023A"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F03F3">
              <w:rPr>
                <w:rFonts w:ascii="Times New Roman" w:hAnsi="Times New Roman" w:cs="Times New Roman"/>
                <w:b/>
                <w:sz w:val="20"/>
                <w:szCs w:val="20"/>
              </w:rPr>
              <w:t>123</w:t>
            </w:r>
          </w:p>
        </w:tc>
      </w:tr>
      <w:tr w:rsidR="00196897" w:rsidRPr="00FF03F3" w14:paraId="3B5D3E6E" w14:textId="77777777" w:rsidTr="00C25E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53" w:type="dxa"/>
            <w:tcBorders>
              <w:top w:val="single" w:sz="4" w:space="0" w:color="auto"/>
              <w:bottom w:val="single" w:sz="4" w:space="0" w:color="auto"/>
              <w:right w:val="single" w:sz="4" w:space="0" w:color="auto"/>
            </w:tcBorders>
            <w:shd w:val="clear" w:color="auto" w:fill="FFFFFF" w:themeFill="background1"/>
            <w:vAlign w:val="center"/>
          </w:tcPr>
          <w:p w14:paraId="343711B5" w14:textId="77777777" w:rsidR="00196897" w:rsidRPr="00FF03F3" w:rsidRDefault="00D14D63" w:rsidP="00154DFB">
            <w:pPr>
              <w:rPr>
                <w:rFonts w:ascii="Times New Roman" w:hAnsi="Times New Roman" w:cs="Times New Roman"/>
                <w:b w:val="0"/>
                <w:sz w:val="20"/>
                <w:szCs w:val="20"/>
              </w:rPr>
            </w:pPr>
            <w:r w:rsidRPr="00FF03F3">
              <w:rPr>
                <w:rFonts w:ascii="Times New Roman" w:hAnsi="Times New Roman" w:cs="Times New Roman"/>
                <w:b w:val="0"/>
                <w:sz w:val="20"/>
                <w:szCs w:val="20"/>
              </w:rPr>
              <w:t xml:space="preserve">(-) </w:t>
            </w:r>
            <w:r w:rsidR="00196897" w:rsidRPr="00FF03F3">
              <w:rPr>
                <w:rFonts w:ascii="Times New Roman" w:hAnsi="Times New Roman" w:cs="Times New Roman"/>
                <w:b w:val="0"/>
                <w:sz w:val="20"/>
                <w:szCs w:val="20"/>
              </w:rPr>
              <w:t xml:space="preserve">Empresas, </w:t>
            </w:r>
            <w:r w:rsidRPr="00FF03F3">
              <w:rPr>
                <w:rFonts w:ascii="Times New Roman" w:hAnsi="Times New Roman" w:cs="Times New Roman"/>
                <w:b w:val="0"/>
                <w:sz w:val="20"/>
                <w:szCs w:val="20"/>
              </w:rPr>
              <w:t>cujo</w:t>
            </w:r>
            <w:r w:rsidR="00196897" w:rsidRPr="00FF03F3">
              <w:rPr>
                <w:rFonts w:ascii="Times New Roman" w:hAnsi="Times New Roman" w:cs="Times New Roman"/>
                <w:b w:val="0"/>
                <w:sz w:val="20"/>
                <w:szCs w:val="20"/>
              </w:rPr>
              <w:t>s dados necessários</w:t>
            </w:r>
            <w:r w:rsidR="00512287" w:rsidRPr="00FF03F3">
              <w:rPr>
                <w:rFonts w:ascii="Times New Roman" w:hAnsi="Times New Roman" w:cs="Times New Roman"/>
                <w:b w:val="0"/>
                <w:sz w:val="20"/>
                <w:szCs w:val="20"/>
              </w:rPr>
              <w:t xml:space="preserve"> para a realização da pesquisa</w:t>
            </w:r>
            <w:r w:rsidR="00196897" w:rsidRPr="00FF03F3">
              <w:rPr>
                <w:rFonts w:ascii="Times New Roman" w:hAnsi="Times New Roman" w:cs="Times New Roman"/>
                <w:b w:val="0"/>
                <w:sz w:val="20"/>
                <w:szCs w:val="20"/>
              </w:rPr>
              <w:t xml:space="preserve"> n</w:t>
            </w:r>
            <w:r w:rsidR="00F601F7" w:rsidRPr="00FF03F3">
              <w:rPr>
                <w:rFonts w:ascii="Times New Roman" w:hAnsi="Times New Roman" w:cs="Times New Roman"/>
                <w:b w:val="0"/>
                <w:sz w:val="20"/>
                <w:szCs w:val="20"/>
              </w:rPr>
              <w:t>ão foram</w:t>
            </w:r>
            <w:r w:rsidR="00196897" w:rsidRPr="00FF03F3">
              <w:rPr>
                <w:rFonts w:ascii="Times New Roman" w:hAnsi="Times New Roman" w:cs="Times New Roman"/>
                <w:b w:val="0"/>
                <w:sz w:val="20"/>
                <w:szCs w:val="20"/>
              </w:rPr>
              <w:t xml:space="preserve"> apresentados na base de dados Economática</w:t>
            </w:r>
            <w:r w:rsidR="00C71840" w:rsidRPr="00FF03F3">
              <w:rPr>
                <w:rFonts w:ascii="Times New Roman" w:hAnsi="Times New Roman" w:cs="Times New Roman"/>
                <w:sz w:val="20"/>
                <w:szCs w:val="20"/>
                <w:vertAlign w:val="superscript"/>
              </w:rPr>
              <w:t>®</w:t>
            </w:r>
          </w:p>
        </w:tc>
        <w:tc>
          <w:tcPr>
            <w:tcW w:w="1808" w:type="dxa"/>
            <w:tcBorders>
              <w:top w:val="single" w:sz="4" w:space="0" w:color="auto"/>
              <w:left w:val="single" w:sz="4" w:space="0" w:color="auto"/>
              <w:bottom w:val="single" w:sz="4" w:space="0" w:color="auto"/>
            </w:tcBorders>
            <w:shd w:val="clear" w:color="auto" w:fill="FFFFFF" w:themeFill="background1"/>
            <w:vAlign w:val="center"/>
          </w:tcPr>
          <w:p w14:paraId="3FAF18F5" w14:textId="77777777" w:rsidR="00196897" w:rsidRPr="00FF03F3" w:rsidRDefault="00B76FD5"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21</w:t>
            </w:r>
          </w:p>
        </w:tc>
      </w:tr>
      <w:tr w:rsidR="007344F9" w:rsidRPr="00FF03F3" w14:paraId="3F80DBA3" w14:textId="77777777" w:rsidTr="00C25EE6">
        <w:trPr>
          <w:trHeight w:val="533"/>
          <w:jc w:val="center"/>
        </w:trPr>
        <w:tc>
          <w:tcPr>
            <w:cnfStyle w:val="001000000000" w:firstRow="0" w:lastRow="0" w:firstColumn="1" w:lastColumn="0" w:oddVBand="0" w:evenVBand="0" w:oddHBand="0" w:evenHBand="0" w:firstRowFirstColumn="0" w:firstRowLastColumn="0" w:lastRowFirstColumn="0" w:lastRowLastColumn="0"/>
            <w:tcW w:w="7253" w:type="dxa"/>
            <w:tcBorders>
              <w:top w:val="single" w:sz="4" w:space="0" w:color="auto"/>
              <w:bottom w:val="single" w:sz="4" w:space="0" w:color="auto"/>
              <w:right w:val="single" w:sz="4" w:space="0" w:color="auto"/>
            </w:tcBorders>
            <w:shd w:val="clear" w:color="auto" w:fill="FFFFFF" w:themeFill="background1"/>
            <w:vAlign w:val="center"/>
          </w:tcPr>
          <w:p w14:paraId="0330CA1F" w14:textId="77777777" w:rsidR="007344F9" w:rsidRPr="00FF03F3" w:rsidRDefault="006F72C7" w:rsidP="00154DFB">
            <w:pPr>
              <w:rPr>
                <w:rFonts w:ascii="Times New Roman" w:hAnsi="Times New Roman" w:cs="Times New Roman"/>
                <w:b w:val="0"/>
                <w:sz w:val="20"/>
                <w:szCs w:val="20"/>
              </w:rPr>
            </w:pPr>
            <w:r w:rsidRPr="00FF03F3">
              <w:rPr>
                <w:rFonts w:ascii="Times New Roman" w:hAnsi="Times New Roman" w:cs="Times New Roman"/>
                <w:sz w:val="20"/>
                <w:szCs w:val="20"/>
              </w:rPr>
              <w:t xml:space="preserve">(=) </w:t>
            </w:r>
            <w:r w:rsidR="00196897" w:rsidRPr="00FF03F3">
              <w:rPr>
                <w:rFonts w:ascii="Times New Roman" w:hAnsi="Times New Roman" w:cs="Times New Roman"/>
                <w:sz w:val="20"/>
                <w:szCs w:val="20"/>
              </w:rPr>
              <w:t>Amostra F</w:t>
            </w:r>
            <w:r w:rsidR="005E6A5B" w:rsidRPr="00FF03F3">
              <w:rPr>
                <w:rFonts w:ascii="Times New Roman" w:hAnsi="Times New Roman" w:cs="Times New Roman"/>
                <w:sz w:val="20"/>
                <w:szCs w:val="20"/>
              </w:rPr>
              <w:t>inal</w:t>
            </w:r>
            <w:r w:rsidR="00C521EA" w:rsidRPr="00FF03F3">
              <w:rPr>
                <w:rFonts w:ascii="Times New Roman" w:hAnsi="Times New Roman" w:cs="Times New Roman"/>
                <w:sz w:val="20"/>
                <w:szCs w:val="20"/>
              </w:rPr>
              <w:t xml:space="preserve"> (empresas nas quais </w:t>
            </w:r>
            <w:r w:rsidR="00F601F7" w:rsidRPr="00FF03F3">
              <w:rPr>
                <w:rFonts w:ascii="Times New Roman" w:hAnsi="Times New Roman" w:cs="Times New Roman"/>
                <w:sz w:val="20"/>
                <w:szCs w:val="20"/>
              </w:rPr>
              <w:t>foi</w:t>
            </w:r>
            <w:r w:rsidR="00C521EA" w:rsidRPr="00FF03F3">
              <w:rPr>
                <w:rFonts w:ascii="Times New Roman" w:hAnsi="Times New Roman" w:cs="Times New Roman"/>
                <w:sz w:val="20"/>
                <w:szCs w:val="20"/>
              </w:rPr>
              <w:t xml:space="preserve"> possível identificar saldo de </w:t>
            </w:r>
            <w:r w:rsidR="00C521EA" w:rsidRPr="00FF03F3">
              <w:rPr>
                <w:rFonts w:ascii="Times New Roman" w:hAnsi="Times New Roman" w:cs="Times New Roman"/>
                <w:i/>
                <w:sz w:val="20"/>
                <w:szCs w:val="20"/>
              </w:rPr>
              <w:t>goodwill</w:t>
            </w:r>
            <w:r w:rsidR="00A91142" w:rsidRPr="00FF03F3">
              <w:rPr>
                <w:rFonts w:ascii="Times New Roman" w:hAnsi="Times New Roman" w:cs="Times New Roman"/>
                <w:sz w:val="20"/>
                <w:szCs w:val="20"/>
              </w:rPr>
              <w:t xml:space="preserve"> resultante de </w:t>
            </w:r>
            <w:r w:rsidR="00C521EA" w:rsidRPr="00FF03F3">
              <w:rPr>
                <w:rFonts w:ascii="Times New Roman" w:hAnsi="Times New Roman" w:cs="Times New Roman"/>
                <w:sz w:val="20"/>
                <w:szCs w:val="20"/>
              </w:rPr>
              <w:t>combinação de negócios</w:t>
            </w:r>
            <w:r w:rsidR="008E6A65" w:rsidRPr="00FF03F3">
              <w:rPr>
                <w:rFonts w:ascii="Times New Roman" w:hAnsi="Times New Roman" w:cs="Times New Roman"/>
                <w:sz w:val="20"/>
                <w:szCs w:val="20"/>
              </w:rPr>
              <w:t xml:space="preserve"> e</w:t>
            </w:r>
            <w:r w:rsidR="00C521EA" w:rsidRPr="00FF03F3">
              <w:rPr>
                <w:rFonts w:ascii="Times New Roman" w:hAnsi="Times New Roman" w:cs="Times New Roman"/>
                <w:sz w:val="20"/>
                <w:szCs w:val="20"/>
              </w:rPr>
              <w:t xml:space="preserve"> cujos dados necessários para a realização da pesquisa foram apresentados na base de dados Economática</w:t>
            </w:r>
            <w:r w:rsidR="00C71840" w:rsidRPr="00FF03F3">
              <w:rPr>
                <w:rFonts w:ascii="Times New Roman" w:hAnsi="Times New Roman" w:cs="Times New Roman"/>
                <w:sz w:val="20"/>
                <w:szCs w:val="20"/>
                <w:vertAlign w:val="superscript"/>
              </w:rPr>
              <w:t>®</w:t>
            </w:r>
            <w:r w:rsidR="00C521EA" w:rsidRPr="00FF03F3">
              <w:rPr>
                <w:rFonts w:ascii="Times New Roman" w:hAnsi="Times New Roman" w:cs="Times New Roman"/>
                <w:sz w:val="20"/>
                <w:szCs w:val="20"/>
              </w:rPr>
              <w:t>)</w:t>
            </w:r>
          </w:p>
        </w:tc>
        <w:tc>
          <w:tcPr>
            <w:tcW w:w="1808" w:type="dxa"/>
            <w:tcBorders>
              <w:top w:val="single" w:sz="4" w:space="0" w:color="auto"/>
              <w:left w:val="single" w:sz="4" w:space="0" w:color="auto"/>
              <w:bottom w:val="single" w:sz="4" w:space="0" w:color="auto"/>
            </w:tcBorders>
            <w:shd w:val="clear" w:color="auto" w:fill="FFFFFF" w:themeFill="background1"/>
            <w:vAlign w:val="center"/>
          </w:tcPr>
          <w:p w14:paraId="01C6B7AB" w14:textId="77777777" w:rsidR="007344F9" w:rsidRPr="00FF03F3" w:rsidRDefault="00B76FD5"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F03F3">
              <w:rPr>
                <w:rFonts w:ascii="Times New Roman" w:hAnsi="Times New Roman" w:cs="Times New Roman"/>
                <w:b/>
                <w:sz w:val="20"/>
                <w:szCs w:val="20"/>
              </w:rPr>
              <w:t>102</w:t>
            </w:r>
          </w:p>
        </w:tc>
      </w:tr>
    </w:tbl>
    <w:p w14:paraId="4D76D5C0" w14:textId="77777777" w:rsidR="00D45255" w:rsidRPr="00FF03F3" w:rsidRDefault="00F33540" w:rsidP="00EF4FAD">
      <w:pPr>
        <w:spacing w:after="0" w:line="240" w:lineRule="auto"/>
        <w:jc w:val="both"/>
        <w:rPr>
          <w:rFonts w:ascii="Times New Roman" w:hAnsi="Times New Roman" w:cs="Times New Roman"/>
          <w:sz w:val="20"/>
          <w:szCs w:val="20"/>
        </w:rPr>
      </w:pPr>
      <w:r w:rsidRPr="00FF03F3">
        <w:rPr>
          <w:rFonts w:ascii="Times New Roman" w:hAnsi="Times New Roman" w:cs="Times New Roman"/>
          <w:sz w:val="20"/>
          <w:szCs w:val="20"/>
        </w:rPr>
        <w:t>Fonte: Dados da P</w:t>
      </w:r>
      <w:r w:rsidR="00D45255" w:rsidRPr="00FF03F3">
        <w:rPr>
          <w:rFonts w:ascii="Times New Roman" w:hAnsi="Times New Roman" w:cs="Times New Roman"/>
          <w:sz w:val="20"/>
          <w:szCs w:val="20"/>
        </w:rPr>
        <w:t>esquisa.</w:t>
      </w:r>
    </w:p>
    <w:p w14:paraId="62F2FB44" w14:textId="77777777" w:rsidR="00D21349" w:rsidRPr="00FF03F3" w:rsidRDefault="00D21349" w:rsidP="00EF4FAD">
      <w:pPr>
        <w:spacing w:after="0" w:line="240" w:lineRule="auto"/>
        <w:jc w:val="both"/>
        <w:rPr>
          <w:rFonts w:ascii="Times New Roman" w:hAnsi="Times New Roman" w:cs="Times New Roman"/>
          <w:sz w:val="20"/>
          <w:szCs w:val="20"/>
        </w:rPr>
      </w:pPr>
    </w:p>
    <w:p w14:paraId="1E9E5BB6" w14:textId="77777777" w:rsidR="002A1E15" w:rsidRPr="00FF03F3" w:rsidRDefault="0026659F"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lastRenderedPageBreak/>
        <w:t>Nota-se que, a</w:t>
      </w:r>
      <w:r w:rsidR="00F601F7" w:rsidRPr="00FF03F3">
        <w:rPr>
          <w:rFonts w:ascii="Times New Roman" w:hAnsi="Times New Roman" w:cs="Times New Roman"/>
          <w:sz w:val="24"/>
          <w:szCs w:val="24"/>
        </w:rPr>
        <w:t xml:space="preserve"> amostra final foi</w:t>
      </w:r>
      <w:r w:rsidR="00AB1208" w:rsidRPr="00FF03F3">
        <w:rPr>
          <w:rFonts w:ascii="Times New Roman" w:hAnsi="Times New Roman" w:cs="Times New Roman"/>
          <w:sz w:val="24"/>
          <w:szCs w:val="24"/>
        </w:rPr>
        <w:t xml:space="preserve"> composta por </w:t>
      </w:r>
      <w:r w:rsidR="00AE0B22" w:rsidRPr="00FF03F3">
        <w:rPr>
          <w:rFonts w:ascii="Times New Roman" w:hAnsi="Times New Roman" w:cs="Times New Roman"/>
          <w:sz w:val="24"/>
          <w:szCs w:val="24"/>
        </w:rPr>
        <w:t>102</w:t>
      </w:r>
      <w:r w:rsidR="006D0317" w:rsidRPr="00FF03F3">
        <w:rPr>
          <w:rFonts w:ascii="Times New Roman" w:hAnsi="Times New Roman" w:cs="Times New Roman"/>
          <w:sz w:val="24"/>
          <w:szCs w:val="24"/>
        </w:rPr>
        <w:t xml:space="preserve"> empresas</w:t>
      </w:r>
      <w:r w:rsidR="00852A59" w:rsidRPr="00FF03F3">
        <w:rPr>
          <w:rFonts w:ascii="Times New Roman" w:hAnsi="Times New Roman" w:cs="Times New Roman"/>
          <w:sz w:val="24"/>
          <w:szCs w:val="24"/>
        </w:rPr>
        <w:t>, sendo importante ressaltar que</w:t>
      </w:r>
      <w:r w:rsidR="00655C2D" w:rsidRPr="00FF03F3">
        <w:rPr>
          <w:rFonts w:ascii="Times New Roman" w:hAnsi="Times New Roman" w:cs="Times New Roman"/>
          <w:sz w:val="24"/>
          <w:szCs w:val="24"/>
        </w:rPr>
        <w:t xml:space="preserve"> </w:t>
      </w:r>
      <w:r w:rsidR="00F601F7" w:rsidRPr="00FF03F3">
        <w:rPr>
          <w:rFonts w:ascii="Times New Roman" w:hAnsi="Times New Roman" w:cs="Times New Roman"/>
          <w:sz w:val="24"/>
          <w:szCs w:val="24"/>
        </w:rPr>
        <w:t>foi</w:t>
      </w:r>
      <w:r w:rsidR="00FC32C9" w:rsidRPr="00FF03F3">
        <w:rPr>
          <w:rFonts w:ascii="Times New Roman" w:hAnsi="Times New Roman" w:cs="Times New Roman"/>
          <w:sz w:val="24"/>
          <w:szCs w:val="24"/>
        </w:rPr>
        <w:t xml:space="preserve"> possível</w:t>
      </w:r>
      <w:r w:rsidR="00852A59" w:rsidRPr="00FF03F3">
        <w:rPr>
          <w:rFonts w:ascii="Times New Roman" w:hAnsi="Times New Roman" w:cs="Times New Roman"/>
          <w:sz w:val="24"/>
          <w:szCs w:val="24"/>
        </w:rPr>
        <w:t xml:space="preserve"> identificar saldo</w:t>
      </w:r>
      <w:r w:rsidR="00581FF9" w:rsidRPr="00FF03F3">
        <w:rPr>
          <w:rFonts w:ascii="Times New Roman" w:hAnsi="Times New Roman" w:cs="Times New Roman"/>
          <w:sz w:val="24"/>
          <w:szCs w:val="24"/>
        </w:rPr>
        <w:t xml:space="preserve"> </w:t>
      </w:r>
      <w:r w:rsidR="002818EA" w:rsidRPr="00FF03F3">
        <w:rPr>
          <w:rFonts w:ascii="Times New Roman" w:hAnsi="Times New Roman" w:cs="Times New Roman"/>
          <w:sz w:val="24"/>
          <w:szCs w:val="24"/>
        </w:rPr>
        <w:t>de</w:t>
      </w:r>
      <w:r w:rsidR="00852A59" w:rsidRPr="00FF03F3">
        <w:rPr>
          <w:rFonts w:ascii="Times New Roman" w:hAnsi="Times New Roman" w:cs="Times New Roman"/>
          <w:sz w:val="24"/>
          <w:szCs w:val="24"/>
        </w:rPr>
        <w:t xml:space="preserve"> </w:t>
      </w:r>
      <w:r w:rsidR="00852A59" w:rsidRPr="00FF03F3">
        <w:rPr>
          <w:rFonts w:ascii="Times New Roman" w:hAnsi="Times New Roman" w:cs="Times New Roman"/>
          <w:i/>
          <w:sz w:val="24"/>
          <w:szCs w:val="24"/>
        </w:rPr>
        <w:t>goodwill</w:t>
      </w:r>
      <w:r w:rsidR="00A91142" w:rsidRPr="00FF03F3">
        <w:rPr>
          <w:rFonts w:ascii="Times New Roman" w:hAnsi="Times New Roman" w:cs="Times New Roman"/>
          <w:sz w:val="24"/>
          <w:szCs w:val="24"/>
        </w:rPr>
        <w:t xml:space="preserve"> resultante de </w:t>
      </w:r>
      <w:r w:rsidR="00532B19" w:rsidRPr="00FF03F3">
        <w:rPr>
          <w:rFonts w:ascii="Times New Roman" w:hAnsi="Times New Roman" w:cs="Times New Roman"/>
          <w:sz w:val="24"/>
          <w:szCs w:val="24"/>
        </w:rPr>
        <w:t>combinação de negócios</w:t>
      </w:r>
      <w:r w:rsidR="00655C2D" w:rsidRPr="00FF03F3">
        <w:rPr>
          <w:rFonts w:ascii="Times New Roman" w:hAnsi="Times New Roman" w:cs="Times New Roman"/>
          <w:sz w:val="24"/>
          <w:szCs w:val="24"/>
        </w:rPr>
        <w:t xml:space="preserve"> em todas elas.</w:t>
      </w:r>
      <w:r w:rsidR="00AB3758" w:rsidRPr="00FF03F3">
        <w:rPr>
          <w:rFonts w:ascii="Times New Roman" w:hAnsi="Times New Roman" w:cs="Times New Roman"/>
          <w:sz w:val="24"/>
          <w:szCs w:val="24"/>
        </w:rPr>
        <w:t xml:space="preserve"> </w:t>
      </w:r>
      <w:r w:rsidR="00E82A86" w:rsidRPr="00FF03F3">
        <w:rPr>
          <w:rFonts w:ascii="Times New Roman" w:hAnsi="Times New Roman" w:cs="Times New Roman"/>
          <w:sz w:val="24"/>
          <w:szCs w:val="24"/>
        </w:rPr>
        <w:t>Todavia, não necessariamente esses saldos acarretaram em perdas em 2015.</w:t>
      </w:r>
    </w:p>
    <w:p w14:paraId="3C312032" w14:textId="69D396D7" w:rsidR="00E67759" w:rsidRPr="00FF03F3" w:rsidRDefault="00F30C3A" w:rsidP="00EF4FAD">
      <w:pPr>
        <w:spacing w:after="0" w:line="240" w:lineRule="auto"/>
        <w:ind w:firstLine="709"/>
        <w:jc w:val="both"/>
        <w:rPr>
          <w:rFonts w:ascii="Times New Roman" w:hAnsi="Times New Roman" w:cs="Times New Roman"/>
          <w:color w:val="FF0000"/>
          <w:sz w:val="24"/>
          <w:szCs w:val="24"/>
        </w:rPr>
      </w:pPr>
      <w:r w:rsidRPr="00FF03F3">
        <w:rPr>
          <w:rFonts w:ascii="Times New Roman" w:hAnsi="Times New Roman" w:cs="Times New Roman"/>
          <w:sz w:val="24"/>
          <w:szCs w:val="24"/>
        </w:rPr>
        <w:t xml:space="preserve">Vale abordar </w:t>
      </w:r>
      <w:r w:rsidR="00E67759" w:rsidRPr="00FF03F3">
        <w:rPr>
          <w:rFonts w:ascii="Times New Roman" w:hAnsi="Times New Roman" w:cs="Times New Roman"/>
          <w:sz w:val="24"/>
          <w:szCs w:val="24"/>
        </w:rPr>
        <w:t>que, a empresa Grendene S.A., componente do setor de atuação Co</w:t>
      </w:r>
      <w:r w:rsidR="00E95D90" w:rsidRPr="00FF03F3">
        <w:rPr>
          <w:rFonts w:ascii="Times New Roman" w:hAnsi="Times New Roman" w:cs="Times New Roman"/>
          <w:sz w:val="24"/>
          <w:szCs w:val="24"/>
        </w:rPr>
        <w:t xml:space="preserve">nsumo Cíclico, evidenciou saldo </w:t>
      </w:r>
      <w:r w:rsidR="00E67759" w:rsidRPr="00FF03F3">
        <w:rPr>
          <w:rFonts w:ascii="Times New Roman" w:hAnsi="Times New Roman" w:cs="Times New Roman"/>
          <w:sz w:val="24"/>
          <w:szCs w:val="24"/>
        </w:rPr>
        <w:t xml:space="preserve">de </w:t>
      </w:r>
      <w:r w:rsidR="00E67759" w:rsidRPr="00FF03F3">
        <w:rPr>
          <w:rFonts w:ascii="Times New Roman" w:hAnsi="Times New Roman" w:cs="Times New Roman"/>
          <w:i/>
          <w:sz w:val="24"/>
          <w:szCs w:val="24"/>
        </w:rPr>
        <w:t>goodw</w:t>
      </w:r>
      <w:r w:rsidR="00E95D90" w:rsidRPr="00FF03F3">
        <w:rPr>
          <w:rFonts w:ascii="Times New Roman" w:hAnsi="Times New Roman" w:cs="Times New Roman"/>
          <w:i/>
          <w:sz w:val="24"/>
          <w:szCs w:val="24"/>
        </w:rPr>
        <w:t xml:space="preserve">ill </w:t>
      </w:r>
      <w:r w:rsidR="00B14B11">
        <w:rPr>
          <w:rFonts w:ascii="Times New Roman" w:hAnsi="Times New Roman" w:cs="Times New Roman"/>
          <w:sz w:val="24"/>
          <w:szCs w:val="24"/>
        </w:rPr>
        <w:t>igual a zero</w:t>
      </w:r>
      <w:r w:rsidR="00E95D90" w:rsidRPr="00FF03F3">
        <w:rPr>
          <w:rFonts w:ascii="Times New Roman" w:hAnsi="Times New Roman" w:cs="Times New Roman"/>
          <w:sz w:val="24"/>
          <w:szCs w:val="24"/>
        </w:rPr>
        <w:t xml:space="preserve"> em 31 de dezembro de 2015. Entretanto, considerou-se importante mantê-la na amostra, pois o que ocorreu foi a baixa por </w:t>
      </w:r>
      <w:r w:rsidR="00E95D90" w:rsidRPr="00FF03F3">
        <w:rPr>
          <w:rFonts w:ascii="Times New Roman" w:hAnsi="Times New Roman" w:cs="Times New Roman"/>
          <w:i/>
          <w:sz w:val="24"/>
          <w:szCs w:val="24"/>
        </w:rPr>
        <w:t>impairment</w:t>
      </w:r>
      <w:r w:rsidR="00E95D90" w:rsidRPr="00FF03F3">
        <w:rPr>
          <w:rFonts w:ascii="Times New Roman" w:hAnsi="Times New Roman" w:cs="Times New Roman"/>
          <w:sz w:val="24"/>
          <w:szCs w:val="24"/>
        </w:rPr>
        <w:t xml:space="preserve">, no exercício de 2015, da totalidade do saldo de </w:t>
      </w:r>
      <w:r w:rsidR="00E95D90" w:rsidRPr="00FF03F3">
        <w:rPr>
          <w:rFonts w:ascii="Times New Roman" w:hAnsi="Times New Roman" w:cs="Times New Roman"/>
          <w:i/>
          <w:sz w:val="24"/>
          <w:szCs w:val="24"/>
        </w:rPr>
        <w:t>goodwill</w:t>
      </w:r>
      <w:r w:rsidR="00E95D90" w:rsidRPr="00FF03F3">
        <w:rPr>
          <w:rFonts w:ascii="Times New Roman" w:hAnsi="Times New Roman" w:cs="Times New Roman"/>
          <w:sz w:val="24"/>
          <w:szCs w:val="24"/>
        </w:rPr>
        <w:t xml:space="preserve"> existente em 31 de dezembro de 2014, no valor de R$ 10.931.000.</w:t>
      </w:r>
      <w:r w:rsidR="00A0005C" w:rsidRPr="00FF03F3">
        <w:rPr>
          <w:rFonts w:ascii="Times New Roman" w:hAnsi="Times New Roman" w:cs="Times New Roman"/>
          <w:sz w:val="24"/>
          <w:szCs w:val="24"/>
        </w:rPr>
        <w:t xml:space="preserve"> </w:t>
      </w:r>
      <w:r w:rsidR="00A0005C" w:rsidRPr="004B1405">
        <w:rPr>
          <w:rFonts w:ascii="Times New Roman" w:hAnsi="Times New Roman" w:cs="Times New Roman"/>
          <w:sz w:val="24"/>
          <w:szCs w:val="24"/>
        </w:rPr>
        <w:t>A empresa</w:t>
      </w:r>
      <w:r w:rsidR="0022096B" w:rsidRPr="004B1405">
        <w:rPr>
          <w:rFonts w:ascii="Times New Roman" w:hAnsi="Times New Roman" w:cs="Times New Roman"/>
          <w:sz w:val="24"/>
          <w:szCs w:val="24"/>
        </w:rPr>
        <w:t xml:space="preserve"> Libra Terminal Rio S.A. também se enquadra </w:t>
      </w:r>
      <w:r w:rsidR="006F001B" w:rsidRPr="004B1405">
        <w:rPr>
          <w:rFonts w:ascii="Times New Roman" w:hAnsi="Times New Roman" w:cs="Times New Roman"/>
          <w:sz w:val="24"/>
          <w:szCs w:val="24"/>
        </w:rPr>
        <w:t>nessa</w:t>
      </w:r>
      <w:r w:rsidR="0022096B" w:rsidRPr="004B1405">
        <w:rPr>
          <w:rFonts w:ascii="Times New Roman" w:hAnsi="Times New Roman" w:cs="Times New Roman"/>
          <w:sz w:val="24"/>
          <w:szCs w:val="24"/>
        </w:rPr>
        <w:t xml:space="preserve"> situação, porém, não está incluída</w:t>
      </w:r>
      <w:r w:rsidR="00CB5887" w:rsidRPr="004B1405">
        <w:rPr>
          <w:rFonts w:ascii="Times New Roman" w:hAnsi="Times New Roman" w:cs="Times New Roman"/>
          <w:sz w:val="24"/>
          <w:szCs w:val="24"/>
        </w:rPr>
        <w:t xml:space="preserve"> na amostra fina</w:t>
      </w:r>
      <w:r w:rsidR="00F5522D" w:rsidRPr="004B1405">
        <w:rPr>
          <w:rFonts w:ascii="Times New Roman" w:hAnsi="Times New Roman" w:cs="Times New Roman"/>
          <w:sz w:val="24"/>
          <w:szCs w:val="24"/>
        </w:rPr>
        <w:t xml:space="preserve">l, pois os dados necessários para a realização da pesquisa, referentes a </w:t>
      </w:r>
      <w:r w:rsidR="006F001B" w:rsidRPr="004B1405">
        <w:rPr>
          <w:rFonts w:ascii="Times New Roman" w:hAnsi="Times New Roman" w:cs="Times New Roman"/>
          <w:sz w:val="24"/>
          <w:szCs w:val="24"/>
        </w:rPr>
        <w:t>essa</w:t>
      </w:r>
      <w:r w:rsidR="00F5522D" w:rsidRPr="004B1405">
        <w:rPr>
          <w:rFonts w:ascii="Times New Roman" w:hAnsi="Times New Roman" w:cs="Times New Roman"/>
          <w:sz w:val="24"/>
          <w:szCs w:val="24"/>
        </w:rPr>
        <w:t xml:space="preserve"> empresa, não foram apresentados na base de dados Economática</w:t>
      </w:r>
      <w:r w:rsidR="00F5522D" w:rsidRPr="004B1405">
        <w:rPr>
          <w:rFonts w:ascii="Times New Roman" w:hAnsi="Times New Roman" w:cs="Times New Roman"/>
          <w:sz w:val="24"/>
          <w:szCs w:val="24"/>
          <w:vertAlign w:val="superscript"/>
        </w:rPr>
        <w:t>®</w:t>
      </w:r>
      <w:r w:rsidR="00F5522D" w:rsidRPr="004B1405">
        <w:rPr>
          <w:rFonts w:ascii="Times New Roman" w:hAnsi="Times New Roman" w:cs="Times New Roman"/>
          <w:sz w:val="24"/>
          <w:szCs w:val="24"/>
        </w:rPr>
        <w:t xml:space="preserve">, conforme </w:t>
      </w:r>
      <w:r w:rsidR="00214A96">
        <w:rPr>
          <w:rFonts w:ascii="Times New Roman" w:hAnsi="Times New Roman" w:cs="Times New Roman"/>
          <w:sz w:val="24"/>
          <w:szCs w:val="24"/>
        </w:rPr>
        <w:t>trouxe</w:t>
      </w:r>
      <w:r w:rsidR="0062797C" w:rsidRPr="004B1405">
        <w:rPr>
          <w:rFonts w:ascii="Times New Roman" w:hAnsi="Times New Roman" w:cs="Times New Roman"/>
          <w:sz w:val="24"/>
          <w:szCs w:val="24"/>
        </w:rPr>
        <w:t xml:space="preserve"> </w:t>
      </w:r>
      <w:r w:rsidR="00CB5887" w:rsidRPr="004B1405">
        <w:rPr>
          <w:rFonts w:ascii="Times New Roman" w:hAnsi="Times New Roman" w:cs="Times New Roman"/>
          <w:sz w:val="24"/>
          <w:szCs w:val="24"/>
        </w:rPr>
        <w:t>a Tabela 1.</w:t>
      </w:r>
    </w:p>
    <w:p w14:paraId="43ACF827" w14:textId="77777777" w:rsidR="004537AC" w:rsidRPr="00FA3CA7" w:rsidRDefault="004537AC" w:rsidP="00EF4FAD">
      <w:pPr>
        <w:spacing w:after="0" w:line="240" w:lineRule="auto"/>
        <w:ind w:firstLine="709"/>
        <w:jc w:val="both"/>
        <w:rPr>
          <w:rFonts w:ascii="Times New Roman" w:hAnsi="Times New Roman" w:cs="Times New Roman"/>
          <w:sz w:val="24"/>
          <w:szCs w:val="24"/>
        </w:rPr>
      </w:pPr>
    </w:p>
    <w:p w14:paraId="5DB8CFC6" w14:textId="77777777" w:rsidR="0032323E" w:rsidRPr="00FA3CA7" w:rsidRDefault="001240B6" w:rsidP="00EF4FAD">
      <w:pPr>
        <w:spacing w:after="0" w:line="240" w:lineRule="auto"/>
        <w:jc w:val="both"/>
        <w:rPr>
          <w:rFonts w:ascii="Times New Roman" w:hAnsi="Times New Roman" w:cs="Times New Roman"/>
          <w:b/>
          <w:sz w:val="24"/>
          <w:szCs w:val="24"/>
        </w:rPr>
      </w:pPr>
      <w:r w:rsidRPr="00FA3CA7">
        <w:rPr>
          <w:rFonts w:ascii="Times New Roman" w:hAnsi="Times New Roman" w:cs="Times New Roman"/>
          <w:b/>
          <w:sz w:val="24"/>
          <w:szCs w:val="24"/>
        </w:rPr>
        <w:t xml:space="preserve">3.2 Coleta, </w:t>
      </w:r>
      <w:r w:rsidR="00D45255" w:rsidRPr="00FA3CA7">
        <w:rPr>
          <w:rFonts w:ascii="Times New Roman" w:hAnsi="Times New Roman" w:cs="Times New Roman"/>
          <w:b/>
          <w:sz w:val="24"/>
          <w:szCs w:val="24"/>
        </w:rPr>
        <w:t>Tratamento</w:t>
      </w:r>
      <w:r w:rsidR="00BB48CA" w:rsidRPr="00FA3CA7">
        <w:rPr>
          <w:rFonts w:ascii="Times New Roman" w:hAnsi="Times New Roman" w:cs="Times New Roman"/>
          <w:b/>
          <w:sz w:val="24"/>
          <w:szCs w:val="24"/>
        </w:rPr>
        <w:t xml:space="preserve"> dos </w:t>
      </w:r>
      <w:r w:rsidR="0032323E" w:rsidRPr="00FA3CA7">
        <w:rPr>
          <w:rFonts w:ascii="Times New Roman" w:hAnsi="Times New Roman" w:cs="Times New Roman"/>
          <w:b/>
          <w:sz w:val="24"/>
          <w:szCs w:val="24"/>
        </w:rPr>
        <w:t>Dados</w:t>
      </w:r>
      <w:r w:rsidRPr="00FA3CA7">
        <w:rPr>
          <w:rFonts w:ascii="Times New Roman" w:hAnsi="Times New Roman" w:cs="Times New Roman"/>
          <w:b/>
          <w:sz w:val="24"/>
          <w:szCs w:val="24"/>
        </w:rPr>
        <w:t xml:space="preserve"> e Hipóteses da Pesquisa</w:t>
      </w:r>
    </w:p>
    <w:p w14:paraId="1607D671" w14:textId="77777777" w:rsidR="00D21349" w:rsidRPr="00FF03F3" w:rsidRDefault="00D21349" w:rsidP="003B5709">
      <w:pPr>
        <w:spacing w:after="120" w:line="240" w:lineRule="auto"/>
        <w:jc w:val="both"/>
        <w:rPr>
          <w:rFonts w:ascii="Times New Roman" w:hAnsi="Times New Roman" w:cs="Times New Roman"/>
          <w:b/>
          <w:color w:val="000000" w:themeColor="text1"/>
          <w:sz w:val="24"/>
          <w:szCs w:val="24"/>
        </w:rPr>
      </w:pPr>
    </w:p>
    <w:p w14:paraId="45BA7C06" w14:textId="77777777" w:rsidR="005D22F3" w:rsidRPr="00FF03F3" w:rsidRDefault="00BB48CA" w:rsidP="00EF4FAD">
      <w:pPr>
        <w:spacing w:after="0" w:line="240" w:lineRule="auto"/>
        <w:ind w:firstLine="709"/>
        <w:jc w:val="both"/>
        <w:rPr>
          <w:rFonts w:ascii="Times New Roman" w:hAnsi="Times New Roman" w:cs="Times New Roman"/>
          <w:color w:val="000000" w:themeColor="text1"/>
          <w:sz w:val="24"/>
          <w:szCs w:val="24"/>
        </w:rPr>
      </w:pPr>
      <w:r w:rsidRPr="00FF03F3">
        <w:rPr>
          <w:rFonts w:ascii="Times New Roman" w:hAnsi="Times New Roman" w:cs="Times New Roman"/>
          <w:color w:val="000000" w:themeColor="text1"/>
          <w:sz w:val="24"/>
          <w:szCs w:val="24"/>
        </w:rPr>
        <w:t xml:space="preserve">Os dados correspondem aos anos de 2014 e 2015 e foram coletados </w:t>
      </w:r>
      <w:r w:rsidR="00361710" w:rsidRPr="00FF03F3">
        <w:rPr>
          <w:rFonts w:ascii="Times New Roman" w:hAnsi="Times New Roman" w:cs="Times New Roman"/>
          <w:color w:val="000000" w:themeColor="text1"/>
          <w:sz w:val="24"/>
          <w:szCs w:val="24"/>
        </w:rPr>
        <w:t xml:space="preserve">a partir </w:t>
      </w:r>
      <w:r w:rsidRPr="00FF03F3">
        <w:rPr>
          <w:rFonts w:ascii="Times New Roman" w:hAnsi="Times New Roman" w:cs="Times New Roman"/>
          <w:color w:val="000000" w:themeColor="text1"/>
          <w:sz w:val="24"/>
          <w:szCs w:val="24"/>
        </w:rPr>
        <w:t>das Notas Explicativas</w:t>
      </w:r>
      <w:r w:rsidRPr="00FF03F3">
        <w:rPr>
          <w:rFonts w:ascii="Times New Roman" w:hAnsi="Times New Roman" w:cs="Times New Roman"/>
          <w:color w:val="FF0000"/>
          <w:sz w:val="24"/>
          <w:szCs w:val="24"/>
        </w:rPr>
        <w:t xml:space="preserve"> </w:t>
      </w:r>
      <w:r w:rsidRPr="00FF03F3">
        <w:rPr>
          <w:rFonts w:ascii="Times New Roman" w:hAnsi="Times New Roman" w:cs="Times New Roman"/>
          <w:color w:val="000000" w:themeColor="text1"/>
          <w:sz w:val="24"/>
          <w:szCs w:val="24"/>
        </w:rPr>
        <w:t>e do Balanço Patrimonial</w:t>
      </w:r>
      <w:r w:rsidR="00361710" w:rsidRPr="00FF03F3">
        <w:rPr>
          <w:rFonts w:ascii="Times New Roman" w:hAnsi="Times New Roman" w:cs="Times New Roman"/>
          <w:color w:val="000000" w:themeColor="text1"/>
          <w:sz w:val="24"/>
          <w:szCs w:val="24"/>
        </w:rPr>
        <w:t xml:space="preserve">, </w:t>
      </w:r>
      <w:r w:rsidRPr="00FF03F3">
        <w:rPr>
          <w:rFonts w:ascii="Times New Roman" w:hAnsi="Times New Roman" w:cs="Times New Roman"/>
          <w:color w:val="000000" w:themeColor="text1"/>
          <w:sz w:val="24"/>
          <w:szCs w:val="24"/>
        </w:rPr>
        <w:t>relativos a</w:t>
      </w:r>
      <w:r w:rsidR="00361710" w:rsidRPr="00FF03F3">
        <w:rPr>
          <w:rFonts w:ascii="Times New Roman" w:hAnsi="Times New Roman" w:cs="Times New Roman"/>
          <w:color w:val="000000" w:themeColor="text1"/>
          <w:sz w:val="24"/>
          <w:szCs w:val="24"/>
        </w:rPr>
        <w:t>o período de 2015</w:t>
      </w:r>
      <w:r w:rsidR="00CD601A" w:rsidRPr="00FF03F3">
        <w:rPr>
          <w:rFonts w:ascii="Times New Roman" w:hAnsi="Times New Roman" w:cs="Times New Roman"/>
          <w:color w:val="000000" w:themeColor="text1"/>
          <w:sz w:val="24"/>
          <w:szCs w:val="24"/>
        </w:rPr>
        <w:t>, publicados no site da</w:t>
      </w:r>
      <w:r w:rsidR="00CD601A" w:rsidRPr="00FF03F3">
        <w:rPr>
          <w:rFonts w:ascii="Times New Roman" w:hAnsi="Times New Roman" w:cs="Times New Roman"/>
          <w:color w:val="000000" w:themeColor="text1"/>
          <w:sz w:val="20"/>
          <w:szCs w:val="20"/>
        </w:rPr>
        <w:t xml:space="preserve"> </w:t>
      </w:r>
      <w:r w:rsidR="00CD601A" w:rsidRPr="00FF03F3">
        <w:rPr>
          <w:rFonts w:ascii="Times New Roman" w:hAnsi="Times New Roman" w:cs="Times New Roman"/>
          <w:color w:val="000000" w:themeColor="text1"/>
          <w:sz w:val="24"/>
          <w:szCs w:val="24"/>
        </w:rPr>
        <w:t xml:space="preserve">BM&amp;FBOVESPA </w:t>
      </w:r>
      <w:r w:rsidR="006713E1" w:rsidRPr="00FF03F3">
        <w:rPr>
          <w:rFonts w:ascii="Times New Roman" w:hAnsi="Times New Roman" w:cs="Times New Roman"/>
          <w:color w:val="000000" w:themeColor="text1"/>
          <w:sz w:val="24"/>
          <w:szCs w:val="24"/>
        </w:rPr>
        <w:t xml:space="preserve">e </w:t>
      </w:r>
      <w:r w:rsidR="006F1748" w:rsidRPr="00FF03F3">
        <w:rPr>
          <w:rFonts w:ascii="Times New Roman" w:hAnsi="Times New Roman" w:cs="Times New Roman"/>
          <w:color w:val="000000" w:themeColor="text1"/>
          <w:sz w:val="24"/>
          <w:szCs w:val="24"/>
        </w:rPr>
        <w:t xml:space="preserve">por meio </w:t>
      </w:r>
      <w:r w:rsidR="006713E1" w:rsidRPr="00FF03F3">
        <w:rPr>
          <w:rFonts w:ascii="Times New Roman" w:hAnsi="Times New Roman" w:cs="Times New Roman"/>
          <w:color w:val="000000" w:themeColor="text1"/>
          <w:sz w:val="24"/>
          <w:szCs w:val="24"/>
        </w:rPr>
        <w:t>da base de dados Economática</w:t>
      </w:r>
      <w:r w:rsidR="00953260" w:rsidRPr="00FF03F3">
        <w:rPr>
          <w:rFonts w:ascii="Times New Roman" w:hAnsi="Times New Roman" w:cs="Times New Roman"/>
          <w:sz w:val="24"/>
          <w:szCs w:val="24"/>
          <w:vertAlign w:val="superscript"/>
        </w:rPr>
        <w:t>®</w:t>
      </w:r>
      <w:r w:rsidR="006F1748" w:rsidRPr="00FF03F3">
        <w:rPr>
          <w:rFonts w:ascii="Times New Roman" w:hAnsi="Times New Roman" w:cs="Times New Roman"/>
          <w:color w:val="000000" w:themeColor="text1"/>
          <w:sz w:val="24"/>
          <w:szCs w:val="24"/>
        </w:rPr>
        <w:t>.</w:t>
      </w:r>
    </w:p>
    <w:p w14:paraId="1E34DD41" w14:textId="77777777" w:rsidR="00583F2B" w:rsidRPr="00FF03F3" w:rsidRDefault="00187648" w:rsidP="00EF4FAD">
      <w:pPr>
        <w:spacing w:after="0" w:line="240" w:lineRule="auto"/>
        <w:ind w:firstLine="709"/>
        <w:jc w:val="both"/>
        <w:rPr>
          <w:rFonts w:ascii="Times New Roman" w:hAnsi="Times New Roman" w:cs="Times New Roman"/>
          <w:color w:val="000000" w:themeColor="text1"/>
          <w:sz w:val="24"/>
          <w:szCs w:val="24"/>
        </w:rPr>
      </w:pPr>
      <w:r w:rsidRPr="00FF03F3">
        <w:rPr>
          <w:rFonts w:ascii="Times New Roman" w:hAnsi="Times New Roman" w:cs="Times New Roman"/>
          <w:color w:val="000000" w:themeColor="text1"/>
          <w:sz w:val="24"/>
          <w:szCs w:val="24"/>
        </w:rPr>
        <w:t xml:space="preserve">O </w:t>
      </w:r>
      <w:r w:rsidR="00850BCE" w:rsidRPr="00FF03F3">
        <w:rPr>
          <w:rFonts w:ascii="Times New Roman" w:hAnsi="Times New Roman" w:cs="Times New Roman"/>
          <w:color w:val="000000" w:themeColor="text1"/>
          <w:sz w:val="24"/>
          <w:szCs w:val="24"/>
        </w:rPr>
        <w:t>Quadro 2</w:t>
      </w:r>
      <w:r w:rsidR="00EC236C" w:rsidRPr="00FF03F3">
        <w:rPr>
          <w:rFonts w:ascii="Times New Roman" w:hAnsi="Times New Roman" w:cs="Times New Roman"/>
          <w:color w:val="000000" w:themeColor="text1"/>
          <w:sz w:val="24"/>
          <w:szCs w:val="24"/>
        </w:rPr>
        <w:t xml:space="preserve"> </w:t>
      </w:r>
      <w:r w:rsidR="00F77DDD" w:rsidRPr="00FF03F3">
        <w:rPr>
          <w:rFonts w:ascii="Times New Roman" w:hAnsi="Times New Roman" w:cs="Times New Roman"/>
          <w:color w:val="000000" w:themeColor="text1"/>
          <w:sz w:val="24"/>
          <w:szCs w:val="24"/>
        </w:rPr>
        <w:t>descreve</w:t>
      </w:r>
      <w:r w:rsidR="00EC236C" w:rsidRPr="00FF03F3">
        <w:rPr>
          <w:rFonts w:ascii="Times New Roman" w:hAnsi="Times New Roman" w:cs="Times New Roman"/>
          <w:color w:val="000000" w:themeColor="text1"/>
          <w:sz w:val="24"/>
          <w:szCs w:val="24"/>
        </w:rPr>
        <w:t xml:space="preserve"> </w:t>
      </w:r>
      <w:r w:rsidR="00F77DDD" w:rsidRPr="00FF03F3">
        <w:rPr>
          <w:rFonts w:ascii="Times New Roman" w:hAnsi="Times New Roman" w:cs="Times New Roman"/>
          <w:color w:val="000000" w:themeColor="text1"/>
          <w:sz w:val="24"/>
          <w:szCs w:val="24"/>
        </w:rPr>
        <w:t>as</w:t>
      </w:r>
      <w:r w:rsidRPr="00FF03F3">
        <w:rPr>
          <w:rFonts w:ascii="Times New Roman" w:hAnsi="Times New Roman" w:cs="Times New Roman"/>
          <w:color w:val="000000" w:themeColor="text1"/>
          <w:sz w:val="24"/>
          <w:szCs w:val="24"/>
        </w:rPr>
        <w:t xml:space="preserve"> variáveis</w:t>
      </w:r>
      <w:r w:rsidR="00EC236C" w:rsidRPr="00FF03F3">
        <w:rPr>
          <w:rFonts w:ascii="Times New Roman" w:hAnsi="Times New Roman" w:cs="Times New Roman"/>
          <w:color w:val="000000" w:themeColor="text1"/>
          <w:sz w:val="24"/>
          <w:szCs w:val="24"/>
        </w:rPr>
        <w:t xml:space="preserve"> </w:t>
      </w:r>
      <w:r w:rsidR="001C7BE9" w:rsidRPr="00FF03F3">
        <w:rPr>
          <w:rFonts w:ascii="Times New Roman" w:hAnsi="Times New Roman" w:cs="Times New Roman"/>
          <w:color w:val="000000" w:themeColor="text1"/>
          <w:sz w:val="24"/>
          <w:szCs w:val="24"/>
        </w:rPr>
        <w:t>independentes (</w:t>
      </w:r>
      <w:r w:rsidR="00EC236C" w:rsidRPr="00FF03F3">
        <w:rPr>
          <w:rFonts w:ascii="Times New Roman" w:hAnsi="Times New Roman" w:cs="Times New Roman"/>
          <w:color w:val="000000" w:themeColor="text1"/>
          <w:sz w:val="24"/>
          <w:szCs w:val="24"/>
        </w:rPr>
        <w:t>explicativas</w:t>
      </w:r>
      <w:r w:rsidR="001C7BE9" w:rsidRPr="00FF03F3">
        <w:rPr>
          <w:rFonts w:ascii="Times New Roman" w:hAnsi="Times New Roman" w:cs="Times New Roman"/>
          <w:color w:val="000000" w:themeColor="text1"/>
          <w:sz w:val="24"/>
          <w:szCs w:val="24"/>
        </w:rPr>
        <w:t>)</w:t>
      </w:r>
      <w:r w:rsidR="004D444D" w:rsidRPr="00FF03F3">
        <w:rPr>
          <w:rFonts w:ascii="Times New Roman" w:hAnsi="Times New Roman" w:cs="Times New Roman"/>
          <w:color w:val="000000" w:themeColor="text1"/>
          <w:sz w:val="24"/>
          <w:szCs w:val="24"/>
        </w:rPr>
        <w:t xml:space="preserve"> </w:t>
      </w:r>
      <w:r w:rsidR="002B0DD8" w:rsidRPr="00FF03F3">
        <w:rPr>
          <w:rFonts w:ascii="Times New Roman" w:hAnsi="Times New Roman" w:cs="Times New Roman"/>
          <w:i/>
          <w:sz w:val="24"/>
          <w:szCs w:val="24"/>
        </w:rPr>
        <w:t>book-to-market</w:t>
      </w:r>
      <w:r w:rsidR="002B0DD8" w:rsidRPr="00FF03F3">
        <w:rPr>
          <w:rFonts w:ascii="Times New Roman" w:hAnsi="Times New Roman" w:cs="Times New Roman"/>
          <w:sz w:val="24"/>
          <w:szCs w:val="24"/>
        </w:rPr>
        <w:t xml:space="preserve"> </w:t>
      </w:r>
      <w:r w:rsidR="00F77DDD" w:rsidRPr="00FF03F3">
        <w:rPr>
          <w:rFonts w:ascii="Times New Roman" w:hAnsi="Times New Roman" w:cs="Times New Roman"/>
          <w:color w:val="000000" w:themeColor="text1"/>
          <w:sz w:val="24"/>
          <w:szCs w:val="24"/>
        </w:rPr>
        <w:t>(BM), unidade geradora de caixa (UGC),</w:t>
      </w:r>
      <w:r w:rsidR="00F77DDD" w:rsidRPr="00FF03F3">
        <w:rPr>
          <w:rFonts w:ascii="Times New Roman" w:hAnsi="Times New Roman" w:cs="Times New Roman"/>
          <w:color w:val="FF0000"/>
          <w:sz w:val="24"/>
          <w:szCs w:val="24"/>
        </w:rPr>
        <w:t xml:space="preserve"> </w:t>
      </w:r>
      <w:r w:rsidR="00F77DDD" w:rsidRPr="00C14EB2">
        <w:rPr>
          <w:rFonts w:ascii="Times New Roman" w:hAnsi="Times New Roman" w:cs="Times New Roman"/>
          <w:sz w:val="24"/>
          <w:szCs w:val="24"/>
        </w:rPr>
        <w:t xml:space="preserve">variação do </w:t>
      </w:r>
      <w:r w:rsidR="00F77DDD" w:rsidRPr="00C14EB2">
        <w:rPr>
          <w:rFonts w:ascii="Times New Roman" w:hAnsi="Times New Roman" w:cs="Times New Roman"/>
          <w:i/>
          <w:sz w:val="24"/>
          <w:szCs w:val="24"/>
        </w:rPr>
        <w:t xml:space="preserve">turnover </w:t>
      </w:r>
      <w:r w:rsidR="00F77DDD" w:rsidRPr="00C14EB2">
        <w:rPr>
          <w:rFonts w:ascii="Times New Roman" w:hAnsi="Times New Roman" w:cs="Times New Roman"/>
          <w:sz w:val="24"/>
          <w:szCs w:val="24"/>
        </w:rPr>
        <w:t xml:space="preserve">(ΔTURN), variação do fluxo de caixa operacional (ΔFCO), variação da rentabilidade sobre o ativo total (ΔROA), valor do </w:t>
      </w:r>
      <w:r w:rsidR="00F77DDD" w:rsidRPr="00C14EB2">
        <w:rPr>
          <w:rFonts w:ascii="Times New Roman" w:hAnsi="Times New Roman" w:cs="Times New Roman"/>
          <w:i/>
          <w:sz w:val="24"/>
          <w:szCs w:val="24"/>
        </w:rPr>
        <w:t xml:space="preserve">goodwill </w:t>
      </w:r>
      <w:r w:rsidR="00F77DDD" w:rsidRPr="00C14EB2">
        <w:rPr>
          <w:rFonts w:ascii="Times New Roman" w:hAnsi="Times New Roman" w:cs="Times New Roman"/>
          <w:sz w:val="24"/>
          <w:szCs w:val="24"/>
        </w:rPr>
        <w:t xml:space="preserve">(GOOD), alavancagem financeira (ALAFIN); bem como </w:t>
      </w:r>
      <w:r w:rsidR="00180D73" w:rsidRPr="00C14EB2">
        <w:rPr>
          <w:rFonts w:ascii="Times New Roman" w:hAnsi="Times New Roman" w:cs="Times New Roman"/>
          <w:sz w:val="24"/>
          <w:szCs w:val="24"/>
        </w:rPr>
        <w:t>a variável dependente</w:t>
      </w:r>
      <w:r w:rsidR="001C7BE9" w:rsidRPr="00C14EB2">
        <w:rPr>
          <w:rFonts w:ascii="Times New Roman" w:hAnsi="Times New Roman" w:cs="Times New Roman"/>
          <w:sz w:val="24"/>
          <w:szCs w:val="24"/>
        </w:rPr>
        <w:t xml:space="preserve"> (resposta)</w:t>
      </w:r>
      <w:r w:rsidR="00180D73" w:rsidRPr="00C14EB2">
        <w:rPr>
          <w:rFonts w:ascii="Times New Roman" w:hAnsi="Times New Roman" w:cs="Times New Roman"/>
          <w:sz w:val="24"/>
          <w:szCs w:val="24"/>
        </w:rPr>
        <w:t xml:space="preserve"> perda por </w:t>
      </w:r>
      <w:r w:rsidR="00180D73" w:rsidRPr="00C14EB2">
        <w:rPr>
          <w:rFonts w:ascii="Times New Roman" w:hAnsi="Times New Roman" w:cs="Times New Roman"/>
          <w:i/>
          <w:sz w:val="24"/>
          <w:szCs w:val="24"/>
        </w:rPr>
        <w:t>impairment</w:t>
      </w:r>
      <w:r w:rsidR="00180D73" w:rsidRPr="00C14EB2">
        <w:rPr>
          <w:rFonts w:ascii="Times New Roman" w:hAnsi="Times New Roman" w:cs="Times New Roman"/>
          <w:sz w:val="24"/>
          <w:szCs w:val="24"/>
        </w:rPr>
        <w:t xml:space="preserve"> do </w:t>
      </w:r>
      <w:r w:rsidR="00180D73" w:rsidRPr="00C14EB2">
        <w:rPr>
          <w:rFonts w:ascii="Times New Roman" w:hAnsi="Times New Roman" w:cs="Times New Roman"/>
          <w:i/>
          <w:sz w:val="24"/>
          <w:szCs w:val="24"/>
        </w:rPr>
        <w:t>goodwill</w:t>
      </w:r>
      <w:r w:rsidR="00180D73" w:rsidRPr="00C14EB2">
        <w:rPr>
          <w:rFonts w:ascii="Times New Roman" w:hAnsi="Times New Roman" w:cs="Times New Roman"/>
          <w:sz w:val="24"/>
          <w:szCs w:val="24"/>
        </w:rPr>
        <w:t xml:space="preserve"> referente ao exercício de 2015 (IMPG).</w:t>
      </w:r>
    </w:p>
    <w:p w14:paraId="6D18CFBE" w14:textId="77777777" w:rsidR="00D21349" w:rsidRDefault="00D21349" w:rsidP="00EF4FAD">
      <w:pPr>
        <w:spacing w:after="0" w:line="240" w:lineRule="auto"/>
        <w:ind w:firstLine="709"/>
        <w:jc w:val="both"/>
        <w:rPr>
          <w:rFonts w:ascii="Times New Roman" w:hAnsi="Times New Roman" w:cs="Times New Roman"/>
          <w:color w:val="000000" w:themeColor="text1"/>
          <w:sz w:val="24"/>
          <w:szCs w:val="24"/>
        </w:rPr>
      </w:pPr>
    </w:p>
    <w:p w14:paraId="056CFAF7"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40E477F9"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17DB65AC"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56D845A2"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41F44300"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52BB2719"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70D7CA96"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2183DAE6"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5A716D83"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4C833120"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60008019"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0E3F395E"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2A888F69"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53F274D4"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1778C003"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0E6AE226"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357281FB"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04F13A2D"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35518878"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13ED3F4F"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0FA279C4"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6726134A"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3ABEFBD7"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4BD0278B"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0B89E16E"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4399FBF2" w14:textId="77777777" w:rsidR="00A66441" w:rsidRDefault="00A66441" w:rsidP="00EF4FAD">
      <w:pPr>
        <w:spacing w:after="0" w:line="240" w:lineRule="auto"/>
        <w:ind w:firstLine="709"/>
        <w:jc w:val="both"/>
        <w:rPr>
          <w:rFonts w:ascii="Times New Roman" w:hAnsi="Times New Roman" w:cs="Times New Roman"/>
          <w:color w:val="000000" w:themeColor="text1"/>
          <w:sz w:val="24"/>
          <w:szCs w:val="24"/>
        </w:rPr>
      </w:pPr>
    </w:p>
    <w:p w14:paraId="05635B98" w14:textId="77777777" w:rsidR="00A66441" w:rsidRPr="00FF03F3" w:rsidRDefault="00A66441" w:rsidP="00EF4FAD">
      <w:pPr>
        <w:spacing w:after="0" w:line="240" w:lineRule="auto"/>
        <w:ind w:firstLine="709"/>
        <w:jc w:val="both"/>
        <w:rPr>
          <w:rFonts w:ascii="Times New Roman" w:hAnsi="Times New Roman" w:cs="Times New Roman"/>
          <w:color w:val="000000" w:themeColor="text1"/>
          <w:sz w:val="24"/>
          <w:szCs w:val="24"/>
        </w:rPr>
      </w:pPr>
    </w:p>
    <w:p w14:paraId="6BE690A6" w14:textId="77777777" w:rsidR="00E1778B" w:rsidRPr="00154DFB" w:rsidRDefault="00850BCE" w:rsidP="00EF4FAD">
      <w:pPr>
        <w:spacing w:after="0" w:line="240" w:lineRule="auto"/>
        <w:ind w:firstLine="709"/>
        <w:jc w:val="center"/>
        <w:rPr>
          <w:rFonts w:ascii="Times New Roman" w:hAnsi="Times New Roman" w:cs="Times New Roman"/>
          <w:b/>
          <w:color w:val="000000" w:themeColor="text1"/>
          <w:sz w:val="20"/>
          <w:szCs w:val="20"/>
        </w:rPr>
      </w:pPr>
      <w:r w:rsidRPr="00154DFB">
        <w:rPr>
          <w:rFonts w:ascii="Times New Roman" w:hAnsi="Times New Roman" w:cs="Times New Roman"/>
          <w:b/>
          <w:color w:val="000000" w:themeColor="text1"/>
          <w:sz w:val="20"/>
          <w:szCs w:val="20"/>
        </w:rPr>
        <w:lastRenderedPageBreak/>
        <w:t>Quadro 2</w:t>
      </w:r>
      <w:r w:rsidR="0022556D" w:rsidRPr="00154DFB">
        <w:rPr>
          <w:rFonts w:ascii="Times New Roman" w:hAnsi="Times New Roman" w:cs="Times New Roman"/>
          <w:b/>
          <w:color w:val="000000" w:themeColor="text1"/>
          <w:sz w:val="20"/>
          <w:szCs w:val="20"/>
        </w:rPr>
        <w:t xml:space="preserve"> – Variáveis da p</w:t>
      </w:r>
      <w:r w:rsidR="00E1778B" w:rsidRPr="00154DFB">
        <w:rPr>
          <w:rFonts w:ascii="Times New Roman" w:hAnsi="Times New Roman" w:cs="Times New Roman"/>
          <w:b/>
          <w:color w:val="000000" w:themeColor="text1"/>
          <w:sz w:val="20"/>
          <w:szCs w:val="20"/>
        </w:rPr>
        <w:t>esquisa</w:t>
      </w:r>
    </w:p>
    <w:tbl>
      <w:tblPr>
        <w:tblStyle w:val="Tabelacomgrade"/>
        <w:tblW w:w="9072" w:type="dxa"/>
        <w:tblInd w:w="-5" w:type="dxa"/>
        <w:tblLayout w:type="fixed"/>
        <w:tblLook w:val="04A0" w:firstRow="1" w:lastRow="0" w:firstColumn="1" w:lastColumn="0" w:noHBand="0" w:noVBand="1"/>
      </w:tblPr>
      <w:tblGrid>
        <w:gridCol w:w="1134"/>
        <w:gridCol w:w="4224"/>
        <w:gridCol w:w="1418"/>
        <w:gridCol w:w="2296"/>
      </w:tblGrid>
      <w:tr w:rsidR="006735DD" w:rsidRPr="00FF03F3" w14:paraId="68C2B871" w14:textId="77777777" w:rsidTr="0082206C">
        <w:tc>
          <w:tcPr>
            <w:tcW w:w="1134" w:type="dxa"/>
            <w:shd w:val="clear" w:color="auto" w:fill="FFFFFF" w:themeFill="background1"/>
            <w:vAlign w:val="center"/>
          </w:tcPr>
          <w:p w14:paraId="07482E6A" w14:textId="77777777" w:rsidR="006735DD" w:rsidRPr="00FF03F3" w:rsidRDefault="006735DD" w:rsidP="00EF4FAD">
            <w:pPr>
              <w:jc w:val="center"/>
              <w:rPr>
                <w:rFonts w:ascii="Times New Roman" w:hAnsi="Times New Roman" w:cs="Times New Roman"/>
                <w:b/>
                <w:color w:val="000000" w:themeColor="text1"/>
                <w:sz w:val="20"/>
                <w:szCs w:val="20"/>
              </w:rPr>
            </w:pPr>
            <w:r w:rsidRPr="00FF03F3">
              <w:rPr>
                <w:rFonts w:ascii="Times New Roman" w:hAnsi="Times New Roman" w:cs="Times New Roman"/>
                <w:b/>
                <w:color w:val="000000" w:themeColor="text1"/>
                <w:sz w:val="20"/>
                <w:szCs w:val="20"/>
              </w:rPr>
              <w:t>Variáveis</w:t>
            </w:r>
          </w:p>
        </w:tc>
        <w:tc>
          <w:tcPr>
            <w:tcW w:w="4224" w:type="dxa"/>
            <w:shd w:val="clear" w:color="auto" w:fill="FFFFFF" w:themeFill="background1"/>
            <w:vAlign w:val="center"/>
          </w:tcPr>
          <w:p w14:paraId="77294097" w14:textId="77777777" w:rsidR="006735DD" w:rsidRPr="00FF03F3" w:rsidRDefault="006735DD" w:rsidP="00EF4FAD">
            <w:pPr>
              <w:jc w:val="center"/>
              <w:rPr>
                <w:rFonts w:ascii="Times New Roman" w:hAnsi="Times New Roman" w:cs="Times New Roman"/>
                <w:b/>
                <w:color w:val="000000" w:themeColor="text1"/>
                <w:sz w:val="20"/>
                <w:szCs w:val="20"/>
              </w:rPr>
            </w:pPr>
            <w:r w:rsidRPr="00FF03F3">
              <w:rPr>
                <w:rFonts w:ascii="Times New Roman" w:hAnsi="Times New Roman" w:cs="Times New Roman"/>
                <w:b/>
                <w:color w:val="000000" w:themeColor="text1"/>
                <w:sz w:val="20"/>
                <w:szCs w:val="20"/>
              </w:rPr>
              <w:t>Definição</w:t>
            </w:r>
          </w:p>
        </w:tc>
        <w:tc>
          <w:tcPr>
            <w:tcW w:w="1418" w:type="dxa"/>
            <w:shd w:val="clear" w:color="auto" w:fill="FFFFFF" w:themeFill="background1"/>
            <w:vAlign w:val="center"/>
          </w:tcPr>
          <w:p w14:paraId="049FE7E1" w14:textId="77777777" w:rsidR="006735DD" w:rsidRPr="00FF03F3" w:rsidRDefault="006735DD" w:rsidP="00EF4FAD">
            <w:pPr>
              <w:jc w:val="center"/>
              <w:rPr>
                <w:rFonts w:ascii="Times New Roman" w:hAnsi="Times New Roman" w:cs="Times New Roman"/>
                <w:b/>
                <w:color w:val="000000" w:themeColor="text1"/>
                <w:sz w:val="20"/>
                <w:szCs w:val="20"/>
              </w:rPr>
            </w:pPr>
            <w:r w:rsidRPr="00FF03F3">
              <w:rPr>
                <w:rFonts w:ascii="Times New Roman" w:hAnsi="Times New Roman" w:cs="Times New Roman"/>
                <w:b/>
                <w:color w:val="000000" w:themeColor="text1"/>
                <w:sz w:val="20"/>
                <w:szCs w:val="20"/>
              </w:rPr>
              <w:t>Coleta</w:t>
            </w:r>
          </w:p>
        </w:tc>
        <w:tc>
          <w:tcPr>
            <w:tcW w:w="2296" w:type="dxa"/>
            <w:shd w:val="clear" w:color="auto" w:fill="FFFFFF" w:themeFill="background1"/>
            <w:vAlign w:val="center"/>
          </w:tcPr>
          <w:p w14:paraId="058F6282" w14:textId="77777777" w:rsidR="006735DD" w:rsidRPr="00FF03F3" w:rsidRDefault="006735DD" w:rsidP="00EF4FAD">
            <w:pPr>
              <w:jc w:val="center"/>
              <w:rPr>
                <w:rFonts w:ascii="Times New Roman" w:hAnsi="Times New Roman" w:cs="Times New Roman"/>
                <w:b/>
                <w:color w:val="000000" w:themeColor="text1"/>
                <w:sz w:val="20"/>
                <w:szCs w:val="20"/>
              </w:rPr>
            </w:pPr>
            <w:r w:rsidRPr="00FF03F3">
              <w:rPr>
                <w:rFonts w:ascii="Times New Roman" w:hAnsi="Times New Roman" w:cs="Times New Roman"/>
                <w:b/>
                <w:color w:val="000000" w:themeColor="text1"/>
                <w:sz w:val="20"/>
                <w:szCs w:val="20"/>
              </w:rPr>
              <w:t>Fonte</w:t>
            </w:r>
          </w:p>
        </w:tc>
      </w:tr>
      <w:tr w:rsidR="00D94E86" w:rsidRPr="00FF03F3" w14:paraId="2D8D43EE" w14:textId="77777777" w:rsidTr="00CD4654">
        <w:tc>
          <w:tcPr>
            <w:tcW w:w="9072" w:type="dxa"/>
            <w:gridSpan w:val="4"/>
            <w:shd w:val="clear" w:color="auto" w:fill="FFFFFF" w:themeFill="background1"/>
            <w:vAlign w:val="center"/>
          </w:tcPr>
          <w:p w14:paraId="112AAF21" w14:textId="77777777" w:rsidR="00D94E86" w:rsidRPr="00FF03F3" w:rsidRDefault="00D94E86" w:rsidP="00D94E86">
            <w:pPr>
              <w:rPr>
                <w:rFonts w:ascii="Times New Roman" w:hAnsi="Times New Roman" w:cs="Times New Roman"/>
                <w:b/>
                <w:color w:val="000000" w:themeColor="text1"/>
                <w:sz w:val="20"/>
                <w:szCs w:val="20"/>
              </w:rPr>
            </w:pPr>
            <w:r w:rsidRPr="00FF03F3">
              <w:rPr>
                <w:rFonts w:ascii="Times New Roman" w:hAnsi="Times New Roman" w:cs="Times New Roman"/>
                <w:b/>
                <w:color w:val="000000" w:themeColor="text1"/>
                <w:sz w:val="20"/>
                <w:szCs w:val="20"/>
              </w:rPr>
              <w:t>Variável Dependente</w:t>
            </w:r>
          </w:p>
        </w:tc>
      </w:tr>
      <w:tr w:rsidR="006735DD" w:rsidRPr="00FF03F3" w14:paraId="1B909BDC" w14:textId="77777777" w:rsidTr="0082206C">
        <w:tc>
          <w:tcPr>
            <w:tcW w:w="1134" w:type="dxa"/>
            <w:vAlign w:val="center"/>
          </w:tcPr>
          <w:p w14:paraId="1F73CB1E"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IMPG</w:t>
            </w:r>
          </w:p>
        </w:tc>
        <w:tc>
          <w:tcPr>
            <w:tcW w:w="4224" w:type="dxa"/>
            <w:vAlign w:val="center"/>
          </w:tcPr>
          <w:p w14:paraId="38440694" w14:textId="1D7BC838" w:rsidR="006735DD" w:rsidRPr="00FF03F3" w:rsidRDefault="007264FC" w:rsidP="008E0EB6">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 xml:space="preserve">(1) </w:t>
            </w:r>
            <w:r w:rsidR="006735DD" w:rsidRPr="00FF03F3">
              <w:rPr>
                <w:rFonts w:ascii="Times New Roman" w:hAnsi="Times New Roman" w:cs="Times New Roman"/>
                <w:color w:val="000000" w:themeColor="text1"/>
                <w:sz w:val="20"/>
                <w:szCs w:val="20"/>
              </w:rPr>
              <w:t xml:space="preserve">Valor contabilizado como perda por </w:t>
            </w:r>
            <w:r w:rsidR="006735DD" w:rsidRPr="00FF03F3">
              <w:rPr>
                <w:rFonts w:ascii="Times New Roman" w:hAnsi="Times New Roman" w:cs="Times New Roman"/>
                <w:i/>
                <w:color w:val="000000" w:themeColor="text1"/>
                <w:sz w:val="20"/>
                <w:szCs w:val="20"/>
              </w:rPr>
              <w:t xml:space="preserve">impairment </w:t>
            </w:r>
            <w:r w:rsidR="006735DD" w:rsidRPr="00FF03F3">
              <w:rPr>
                <w:rFonts w:ascii="Times New Roman" w:hAnsi="Times New Roman" w:cs="Times New Roman"/>
                <w:color w:val="000000" w:themeColor="text1"/>
                <w:sz w:val="20"/>
                <w:szCs w:val="20"/>
              </w:rPr>
              <w:t xml:space="preserve">do </w:t>
            </w:r>
            <w:r w:rsidR="006735DD" w:rsidRPr="00FF03F3">
              <w:rPr>
                <w:rFonts w:ascii="Times New Roman" w:hAnsi="Times New Roman" w:cs="Times New Roman"/>
                <w:i/>
                <w:color w:val="000000" w:themeColor="text1"/>
                <w:sz w:val="20"/>
                <w:szCs w:val="20"/>
              </w:rPr>
              <w:t>goodwill</w:t>
            </w:r>
            <w:r w:rsidR="006735DD" w:rsidRPr="00FF03F3">
              <w:rPr>
                <w:rFonts w:ascii="Times New Roman" w:hAnsi="Times New Roman" w:cs="Times New Roman"/>
                <w:color w:val="000000" w:themeColor="text1"/>
                <w:sz w:val="20"/>
                <w:szCs w:val="20"/>
              </w:rPr>
              <w:t xml:space="preserve"> em 2015/Ativo Total em 31.12.2014; </w:t>
            </w:r>
            <w:r w:rsidR="00D94E86" w:rsidRPr="00FF03F3">
              <w:rPr>
                <w:rFonts w:ascii="Times New Roman" w:hAnsi="Times New Roman" w:cs="Times New Roman"/>
                <w:color w:val="000000" w:themeColor="text1"/>
                <w:sz w:val="20"/>
                <w:szCs w:val="20"/>
              </w:rPr>
              <w:t xml:space="preserve">ou, </w:t>
            </w:r>
            <w:r w:rsidRPr="00FF03F3">
              <w:rPr>
                <w:rFonts w:ascii="Times New Roman" w:hAnsi="Times New Roman" w:cs="Times New Roman"/>
                <w:color w:val="000000" w:themeColor="text1"/>
                <w:sz w:val="20"/>
                <w:szCs w:val="20"/>
              </w:rPr>
              <w:t xml:space="preserve">(2) </w:t>
            </w:r>
            <w:r w:rsidR="006735DD" w:rsidRPr="00FF03F3">
              <w:rPr>
                <w:rFonts w:ascii="Times New Roman" w:hAnsi="Times New Roman" w:cs="Times New Roman"/>
                <w:color w:val="000000" w:themeColor="text1"/>
                <w:sz w:val="20"/>
                <w:szCs w:val="20"/>
              </w:rPr>
              <w:t xml:space="preserve">Variável </w:t>
            </w:r>
            <w:r w:rsidR="006735DD" w:rsidRPr="00FF03F3">
              <w:rPr>
                <w:rFonts w:ascii="Times New Roman" w:hAnsi="Times New Roman" w:cs="Times New Roman"/>
                <w:i/>
                <w:color w:val="000000" w:themeColor="text1"/>
                <w:sz w:val="20"/>
                <w:szCs w:val="20"/>
              </w:rPr>
              <w:t>Dummy</w:t>
            </w:r>
            <w:r w:rsidR="006735DD" w:rsidRPr="00FF03F3">
              <w:rPr>
                <w:rFonts w:ascii="Times New Roman" w:hAnsi="Times New Roman" w:cs="Times New Roman"/>
                <w:color w:val="000000" w:themeColor="text1"/>
                <w:sz w:val="20"/>
                <w:szCs w:val="20"/>
              </w:rPr>
              <w:t xml:space="preserve">: 1 se foram reconhecidas perdas por </w:t>
            </w:r>
            <w:r w:rsidR="006735DD" w:rsidRPr="00FF03F3">
              <w:rPr>
                <w:rFonts w:ascii="Times New Roman" w:hAnsi="Times New Roman" w:cs="Times New Roman"/>
                <w:i/>
                <w:color w:val="000000" w:themeColor="text1"/>
                <w:sz w:val="20"/>
                <w:szCs w:val="20"/>
              </w:rPr>
              <w:t>impairment</w:t>
            </w:r>
            <w:r w:rsidR="006735DD" w:rsidRPr="00FF03F3">
              <w:rPr>
                <w:rFonts w:ascii="Times New Roman" w:hAnsi="Times New Roman" w:cs="Times New Roman"/>
                <w:color w:val="000000" w:themeColor="text1"/>
                <w:sz w:val="20"/>
                <w:szCs w:val="20"/>
              </w:rPr>
              <w:t xml:space="preserve"> do </w:t>
            </w:r>
            <w:r w:rsidR="006735DD" w:rsidRPr="00FF03F3">
              <w:rPr>
                <w:rFonts w:ascii="Times New Roman" w:hAnsi="Times New Roman" w:cs="Times New Roman"/>
                <w:i/>
                <w:color w:val="000000" w:themeColor="text1"/>
                <w:sz w:val="20"/>
                <w:szCs w:val="20"/>
              </w:rPr>
              <w:t>goodwill</w:t>
            </w:r>
            <w:r w:rsidR="00D74613">
              <w:rPr>
                <w:rFonts w:ascii="Times New Roman" w:hAnsi="Times New Roman" w:cs="Times New Roman"/>
                <w:color w:val="000000" w:themeColor="text1"/>
                <w:sz w:val="20"/>
                <w:szCs w:val="20"/>
              </w:rPr>
              <w:t xml:space="preserve"> </w:t>
            </w:r>
            <w:r w:rsidR="006735DD" w:rsidRPr="00FF03F3">
              <w:rPr>
                <w:rFonts w:ascii="Times New Roman" w:hAnsi="Times New Roman" w:cs="Times New Roman"/>
                <w:color w:val="000000" w:themeColor="text1"/>
                <w:sz w:val="20"/>
                <w:szCs w:val="20"/>
              </w:rPr>
              <w:t xml:space="preserve">e </w:t>
            </w:r>
            <w:proofErr w:type="gramStart"/>
            <w:r w:rsidR="006735DD" w:rsidRPr="00FF03F3">
              <w:rPr>
                <w:rFonts w:ascii="Times New Roman" w:hAnsi="Times New Roman" w:cs="Times New Roman"/>
                <w:color w:val="000000" w:themeColor="text1"/>
                <w:sz w:val="20"/>
                <w:szCs w:val="20"/>
              </w:rPr>
              <w:t>0 caso</w:t>
            </w:r>
            <w:proofErr w:type="gramEnd"/>
            <w:r w:rsidR="006735DD" w:rsidRPr="00FF03F3">
              <w:rPr>
                <w:rFonts w:ascii="Times New Roman" w:hAnsi="Times New Roman" w:cs="Times New Roman"/>
                <w:color w:val="000000" w:themeColor="text1"/>
                <w:sz w:val="20"/>
                <w:szCs w:val="20"/>
              </w:rPr>
              <w:t xml:space="preserve"> contrário</w:t>
            </w:r>
          </w:p>
        </w:tc>
        <w:tc>
          <w:tcPr>
            <w:tcW w:w="1418" w:type="dxa"/>
            <w:vAlign w:val="center"/>
          </w:tcPr>
          <w:p w14:paraId="24BD3CF3"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NEs; Economática</w:t>
            </w:r>
            <w:r w:rsidRPr="00FF03F3">
              <w:rPr>
                <w:rFonts w:ascii="Times New Roman" w:hAnsi="Times New Roman" w:cs="Times New Roman"/>
                <w:sz w:val="20"/>
                <w:szCs w:val="20"/>
                <w:vertAlign w:val="superscript"/>
              </w:rPr>
              <w:t>®</w:t>
            </w:r>
          </w:p>
        </w:tc>
        <w:tc>
          <w:tcPr>
            <w:tcW w:w="2296" w:type="dxa"/>
            <w:vAlign w:val="center"/>
          </w:tcPr>
          <w:p w14:paraId="0AD8004F" w14:textId="77777777" w:rsidR="006735DD" w:rsidRPr="00F46768" w:rsidRDefault="00F46768" w:rsidP="00EF4FAD">
            <w:pPr>
              <w:jc w:val="center"/>
              <w:rPr>
                <w:rFonts w:ascii="Times New Roman" w:hAnsi="Times New Roman" w:cs="Times New Roman"/>
                <w:color w:val="000000" w:themeColor="text1"/>
                <w:sz w:val="20"/>
                <w:szCs w:val="20"/>
              </w:rPr>
            </w:pPr>
            <w:r w:rsidRPr="00F46768">
              <w:rPr>
                <w:rFonts w:ascii="Times New Roman" w:hAnsi="Times New Roman" w:cs="Times New Roman"/>
                <w:color w:val="000000" w:themeColor="text1"/>
                <w:sz w:val="20"/>
                <w:szCs w:val="20"/>
              </w:rPr>
              <w:t>Adaptado de Abughazaleh</w:t>
            </w:r>
            <w:r w:rsidRPr="00F46768">
              <w:rPr>
                <w:rFonts w:ascii="Times New Roman" w:hAnsi="Times New Roman" w:cs="Times New Roman"/>
                <w:sz w:val="20"/>
                <w:szCs w:val="20"/>
              </w:rPr>
              <w:t xml:space="preserve">, Al-Hares e Roberts </w:t>
            </w:r>
            <w:r w:rsidR="006735DD" w:rsidRPr="00F46768">
              <w:rPr>
                <w:rFonts w:ascii="Times New Roman" w:hAnsi="Times New Roman" w:cs="Times New Roman"/>
                <w:color w:val="000000" w:themeColor="text1"/>
                <w:sz w:val="20"/>
                <w:szCs w:val="20"/>
              </w:rPr>
              <w:t xml:space="preserve">(2011); </w:t>
            </w:r>
            <w:r w:rsidR="006735DD" w:rsidRPr="00F46768">
              <w:rPr>
                <w:rFonts w:ascii="Times New Roman" w:hAnsi="Times New Roman" w:cs="Times New Roman"/>
                <w:sz w:val="20"/>
                <w:szCs w:val="20"/>
              </w:rPr>
              <w:t xml:space="preserve">Klann </w:t>
            </w:r>
            <w:r w:rsidR="006735DD" w:rsidRPr="00F46768">
              <w:rPr>
                <w:rFonts w:ascii="Times New Roman" w:hAnsi="Times New Roman" w:cs="Times New Roman"/>
                <w:i/>
                <w:sz w:val="20"/>
                <w:szCs w:val="20"/>
              </w:rPr>
              <w:t>et al.</w:t>
            </w:r>
            <w:r w:rsidR="006735DD" w:rsidRPr="00F46768">
              <w:rPr>
                <w:rFonts w:ascii="Times New Roman" w:hAnsi="Times New Roman" w:cs="Times New Roman"/>
                <w:sz w:val="20"/>
                <w:szCs w:val="20"/>
              </w:rPr>
              <w:t xml:space="preserve"> (2015); Vogt </w:t>
            </w:r>
            <w:r w:rsidR="006735DD" w:rsidRPr="00F46768">
              <w:rPr>
                <w:rFonts w:ascii="Times New Roman" w:hAnsi="Times New Roman" w:cs="Times New Roman"/>
                <w:i/>
                <w:sz w:val="20"/>
                <w:szCs w:val="20"/>
              </w:rPr>
              <w:t>et al.</w:t>
            </w:r>
            <w:r w:rsidR="006735DD" w:rsidRPr="00F46768">
              <w:rPr>
                <w:rFonts w:ascii="Times New Roman" w:hAnsi="Times New Roman" w:cs="Times New Roman"/>
                <w:sz w:val="20"/>
                <w:szCs w:val="20"/>
              </w:rPr>
              <w:t xml:space="preserve"> (2016)</w:t>
            </w:r>
          </w:p>
        </w:tc>
      </w:tr>
      <w:tr w:rsidR="00D94E86" w:rsidRPr="00FF03F3" w14:paraId="51D0E167" w14:textId="77777777" w:rsidTr="00CD4654">
        <w:tc>
          <w:tcPr>
            <w:tcW w:w="9072" w:type="dxa"/>
            <w:gridSpan w:val="4"/>
            <w:shd w:val="clear" w:color="auto" w:fill="FFFFFF" w:themeFill="background1"/>
            <w:vAlign w:val="center"/>
          </w:tcPr>
          <w:p w14:paraId="15B81380" w14:textId="77777777" w:rsidR="00D94E86" w:rsidRPr="00F46768" w:rsidRDefault="00D94E86" w:rsidP="00154DFB">
            <w:pPr>
              <w:rPr>
                <w:rFonts w:ascii="Times New Roman" w:hAnsi="Times New Roman" w:cs="Times New Roman"/>
                <w:b/>
                <w:color w:val="000000" w:themeColor="text1"/>
                <w:sz w:val="20"/>
                <w:szCs w:val="20"/>
              </w:rPr>
            </w:pPr>
            <w:r w:rsidRPr="00F46768">
              <w:rPr>
                <w:rFonts w:ascii="Times New Roman" w:hAnsi="Times New Roman" w:cs="Times New Roman"/>
                <w:b/>
                <w:color w:val="000000" w:themeColor="text1"/>
                <w:sz w:val="20"/>
                <w:szCs w:val="20"/>
              </w:rPr>
              <w:t>Variáveis Independentes</w:t>
            </w:r>
          </w:p>
        </w:tc>
      </w:tr>
      <w:tr w:rsidR="006735DD" w:rsidRPr="00FF03F3" w14:paraId="35688FB1" w14:textId="77777777" w:rsidTr="0082206C">
        <w:tc>
          <w:tcPr>
            <w:tcW w:w="1134" w:type="dxa"/>
            <w:vAlign w:val="center"/>
          </w:tcPr>
          <w:p w14:paraId="55640655"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BM</w:t>
            </w:r>
          </w:p>
        </w:tc>
        <w:tc>
          <w:tcPr>
            <w:tcW w:w="4224" w:type="dxa"/>
            <w:vAlign w:val="center"/>
          </w:tcPr>
          <w:p w14:paraId="7953C384" w14:textId="77777777" w:rsidR="006735DD" w:rsidRPr="00FF03F3" w:rsidRDefault="006735DD" w:rsidP="008E0EB6">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 xml:space="preserve">(Patrimônio Líquido em 31.12.2015 + perda por </w:t>
            </w:r>
            <w:r w:rsidRPr="00FF03F3">
              <w:rPr>
                <w:rFonts w:ascii="Times New Roman" w:hAnsi="Times New Roman" w:cs="Times New Roman"/>
                <w:i/>
                <w:color w:val="000000" w:themeColor="text1"/>
                <w:sz w:val="20"/>
                <w:szCs w:val="20"/>
              </w:rPr>
              <w:t>impairment</w:t>
            </w:r>
            <w:r w:rsidRPr="00FF03F3">
              <w:rPr>
                <w:rFonts w:ascii="Times New Roman" w:hAnsi="Times New Roman" w:cs="Times New Roman"/>
                <w:color w:val="000000" w:themeColor="text1"/>
                <w:sz w:val="20"/>
                <w:szCs w:val="20"/>
              </w:rPr>
              <w:t xml:space="preserve"> em </w:t>
            </w:r>
            <w:proofErr w:type="gramStart"/>
            <w:r w:rsidRPr="00FF03F3">
              <w:rPr>
                <w:rFonts w:ascii="Times New Roman" w:hAnsi="Times New Roman" w:cs="Times New Roman"/>
                <w:color w:val="000000" w:themeColor="text1"/>
                <w:sz w:val="20"/>
                <w:szCs w:val="20"/>
              </w:rPr>
              <w:t>2015)</w:t>
            </w:r>
            <w:r w:rsidRPr="00FF03F3">
              <w:rPr>
                <w:rFonts w:ascii="Times New Roman" w:hAnsi="Times New Roman" w:cs="Times New Roman"/>
                <w:i/>
                <w:color w:val="000000" w:themeColor="text1"/>
                <w:sz w:val="20"/>
                <w:szCs w:val="20"/>
              </w:rPr>
              <w:t>/</w:t>
            </w:r>
            <w:proofErr w:type="gramEnd"/>
            <w:r w:rsidRPr="00FF03F3">
              <w:rPr>
                <w:rFonts w:ascii="Times New Roman" w:hAnsi="Times New Roman" w:cs="Times New Roman"/>
                <w:color w:val="000000" w:themeColor="text1"/>
                <w:sz w:val="20"/>
                <w:szCs w:val="20"/>
              </w:rPr>
              <w:t xml:space="preserve"> Valor de Mercado em 31.12.2015</w:t>
            </w:r>
          </w:p>
        </w:tc>
        <w:tc>
          <w:tcPr>
            <w:tcW w:w="1418" w:type="dxa"/>
            <w:vAlign w:val="center"/>
          </w:tcPr>
          <w:p w14:paraId="1D809A96"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NEs; Economática</w:t>
            </w:r>
            <w:r w:rsidRPr="00FF03F3">
              <w:rPr>
                <w:rFonts w:ascii="Times New Roman" w:hAnsi="Times New Roman" w:cs="Times New Roman"/>
                <w:sz w:val="20"/>
                <w:szCs w:val="20"/>
                <w:vertAlign w:val="superscript"/>
              </w:rPr>
              <w:t>®</w:t>
            </w:r>
          </w:p>
        </w:tc>
        <w:tc>
          <w:tcPr>
            <w:tcW w:w="2296" w:type="dxa"/>
            <w:vAlign w:val="center"/>
          </w:tcPr>
          <w:p w14:paraId="69B73B3D" w14:textId="77777777" w:rsidR="006735DD" w:rsidRPr="00F46768" w:rsidRDefault="00F46768" w:rsidP="00EF4FAD">
            <w:pPr>
              <w:jc w:val="center"/>
              <w:rPr>
                <w:rFonts w:ascii="Times New Roman" w:hAnsi="Times New Roman" w:cs="Times New Roman"/>
                <w:color w:val="000000" w:themeColor="text1"/>
                <w:sz w:val="20"/>
                <w:szCs w:val="20"/>
              </w:rPr>
            </w:pPr>
            <w:r w:rsidRPr="00F46768">
              <w:rPr>
                <w:rFonts w:ascii="Times New Roman" w:hAnsi="Times New Roman" w:cs="Times New Roman"/>
                <w:color w:val="000000" w:themeColor="text1"/>
                <w:sz w:val="20"/>
                <w:szCs w:val="20"/>
              </w:rPr>
              <w:t>Adaptado de Abughazaleh</w:t>
            </w:r>
            <w:r w:rsidRPr="00F46768">
              <w:rPr>
                <w:rFonts w:ascii="Times New Roman" w:hAnsi="Times New Roman" w:cs="Times New Roman"/>
                <w:sz w:val="20"/>
                <w:szCs w:val="20"/>
              </w:rPr>
              <w:t>, Al-Hares e Roberts</w:t>
            </w:r>
            <w:r w:rsidR="006735DD" w:rsidRPr="00F46768">
              <w:rPr>
                <w:rFonts w:ascii="Times New Roman" w:hAnsi="Times New Roman" w:cs="Times New Roman"/>
                <w:color w:val="000000" w:themeColor="text1"/>
                <w:sz w:val="20"/>
                <w:szCs w:val="20"/>
              </w:rPr>
              <w:t xml:space="preserve"> (2011); </w:t>
            </w:r>
            <w:r w:rsidR="006735DD" w:rsidRPr="00F46768">
              <w:rPr>
                <w:rFonts w:ascii="Times New Roman" w:hAnsi="Times New Roman" w:cs="Times New Roman"/>
                <w:sz w:val="20"/>
                <w:szCs w:val="20"/>
              </w:rPr>
              <w:t xml:space="preserve">Vogt </w:t>
            </w:r>
            <w:r w:rsidR="006735DD" w:rsidRPr="00F46768">
              <w:rPr>
                <w:rFonts w:ascii="Times New Roman" w:hAnsi="Times New Roman" w:cs="Times New Roman"/>
                <w:i/>
                <w:sz w:val="20"/>
                <w:szCs w:val="20"/>
              </w:rPr>
              <w:t>et al.</w:t>
            </w:r>
            <w:r w:rsidR="006735DD" w:rsidRPr="00F46768">
              <w:rPr>
                <w:rFonts w:ascii="Times New Roman" w:hAnsi="Times New Roman" w:cs="Times New Roman"/>
                <w:sz w:val="20"/>
                <w:szCs w:val="20"/>
              </w:rPr>
              <w:t xml:space="preserve"> (2016)</w:t>
            </w:r>
          </w:p>
        </w:tc>
      </w:tr>
      <w:tr w:rsidR="006735DD" w:rsidRPr="00FF03F3" w14:paraId="0607DFB1" w14:textId="77777777" w:rsidTr="0082206C">
        <w:tc>
          <w:tcPr>
            <w:tcW w:w="1134" w:type="dxa"/>
            <w:vAlign w:val="center"/>
          </w:tcPr>
          <w:p w14:paraId="075D4ECC"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UGC</w:t>
            </w:r>
          </w:p>
        </w:tc>
        <w:tc>
          <w:tcPr>
            <w:tcW w:w="4224" w:type="dxa"/>
            <w:vAlign w:val="center"/>
          </w:tcPr>
          <w:p w14:paraId="21A4A541" w14:textId="64926232" w:rsidR="006735DD" w:rsidRPr="008B69E6" w:rsidRDefault="006735DD" w:rsidP="008E0EB6">
            <w:pPr>
              <w:jc w:val="center"/>
              <w:rPr>
                <w:rFonts w:ascii="Times New Roman" w:hAnsi="Times New Roman" w:cs="Times New Roman"/>
                <w:sz w:val="20"/>
                <w:szCs w:val="20"/>
              </w:rPr>
            </w:pPr>
            <w:r w:rsidRPr="008B69E6">
              <w:rPr>
                <w:rFonts w:ascii="Times New Roman" w:hAnsi="Times New Roman" w:cs="Times New Roman"/>
                <w:i/>
                <w:sz w:val="20"/>
                <w:szCs w:val="20"/>
              </w:rPr>
              <w:t>Variável Dummy:</w:t>
            </w:r>
            <w:r w:rsidRPr="008B69E6">
              <w:rPr>
                <w:rFonts w:ascii="Times New Roman" w:hAnsi="Times New Roman" w:cs="Times New Roman"/>
                <w:sz w:val="20"/>
                <w:szCs w:val="20"/>
              </w:rPr>
              <w:t xml:space="preserve"> 1 para UGC (nível 1) quando apresenta informação nas NEs sobre </w:t>
            </w:r>
            <w:proofErr w:type="gramStart"/>
            <w:r w:rsidRPr="008B69E6">
              <w:rPr>
                <w:rFonts w:ascii="Times New Roman" w:hAnsi="Times New Roman" w:cs="Times New Roman"/>
                <w:sz w:val="20"/>
                <w:szCs w:val="20"/>
              </w:rPr>
              <w:t>a</w:t>
            </w:r>
            <w:r w:rsidR="000B6DDE">
              <w:rPr>
                <w:rFonts w:ascii="Times New Roman" w:hAnsi="Times New Roman" w:cs="Times New Roman"/>
                <w:sz w:val="20"/>
                <w:szCs w:val="20"/>
              </w:rPr>
              <w:t>(</w:t>
            </w:r>
            <w:proofErr w:type="gramEnd"/>
            <w:r w:rsidR="000B6DDE">
              <w:rPr>
                <w:rFonts w:ascii="Times New Roman" w:hAnsi="Times New Roman" w:cs="Times New Roman"/>
                <w:sz w:val="20"/>
                <w:szCs w:val="20"/>
              </w:rPr>
              <w:t>s)</w:t>
            </w:r>
            <w:r w:rsidRPr="008B69E6">
              <w:rPr>
                <w:rFonts w:ascii="Times New Roman" w:hAnsi="Times New Roman" w:cs="Times New Roman"/>
                <w:sz w:val="20"/>
                <w:szCs w:val="20"/>
              </w:rPr>
              <w:t xml:space="preserve"> UGC</w:t>
            </w:r>
            <w:r w:rsidR="000B6DDE">
              <w:rPr>
                <w:rFonts w:ascii="Times New Roman" w:hAnsi="Times New Roman" w:cs="Times New Roman"/>
                <w:sz w:val="20"/>
                <w:szCs w:val="20"/>
              </w:rPr>
              <w:t>(s)</w:t>
            </w:r>
            <w:r w:rsidRPr="008B69E6">
              <w:rPr>
                <w:rFonts w:ascii="Times New Roman" w:hAnsi="Times New Roman" w:cs="Times New Roman"/>
                <w:sz w:val="20"/>
                <w:szCs w:val="20"/>
              </w:rPr>
              <w:t>, porém sem especificá-la(s); 1 para UGC (nível 2) quando há essa especificação; e 0 caso não possua informação nas NEs</w:t>
            </w:r>
          </w:p>
        </w:tc>
        <w:tc>
          <w:tcPr>
            <w:tcW w:w="1418" w:type="dxa"/>
            <w:vAlign w:val="center"/>
          </w:tcPr>
          <w:p w14:paraId="44646A7B"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NEs</w:t>
            </w:r>
          </w:p>
        </w:tc>
        <w:tc>
          <w:tcPr>
            <w:tcW w:w="2296" w:type="dxa"/>
            <w:vAlign w:val="center"/>
          </w:tcPr>
          <w:p w14:paraId="5B55CF8B" w14:textId="77777777" w:rsidR="006735DD" w:rsidRPr="00F46768" w:rsidRDefault="00F46768" w:rsidP="00EF4FAD">
            <w:pPr>
              <w:jc w:val="center"/>
              <w:rPr>
                <w:rFonts w:ascii="Times New Roman" w:hAnsi="Times New Roman" w:cs="Times New Roman"/>
                <w:color w:val="000000" w:themeColor="text1"/>
                <w:sz w:val="20"/>
                <w:szCs w:val="20"/>
              </w:rPr>
            </w:pPr>
            <w:r w:rsidRPr="00F46768">
              <w:rPr>
                <w:rFonts w:ascii="Times New Roman" w:hAnsi="Times New Roman" w:cs="Times New Roman"/>
                <w:color w:val="000000" w:themeColor="text1"/>
                <w:sz w:val="20"/>
                <w:szCs w:val="20"/>
              </w:rPr>
              <w:t>Adaptado de Abughazaleh</w:t>
            </w:r>
            <w:r w:rsidRPr="00F46768">
              <w:rPr>
                <w:rFonts w:ascii="Times New Roman" w:hAnsi="Times New Roman" w:cs="Times New Roman"/>
                <w:sz w:val="20"/>
                <w:szCs w:val="20"/>
              </w:rPr>
              <w:t xml:space="preserve">, Al-Hares e Roberts </w:t>
            </w:r>
            <w:r w:rsidR="006735DD" w:rsidRPr="00F46768">
              <w:rPr>
                <w:rFonts w:ascii="Times New Roman" w:hAnsi="Times New Roman" w:cs="Times New Roman"/>
                <w:color w:val="000000" w:themeColor="text1"/>
                <w:sz w:val="20"/>
                <w:szCs w:val="20"/>
              </w:rPr>
              <w:t xml:space="preserve">(2011); </w:t>
            </w:r>
            <w:r w:rsidR="006735DD" w:rsidRPr="00F46768">
              <w:rPr>
                <w:rFonts w:ascii="Times New Roman" w:hAnsi="Times New Roman" w:cs="Times New Roman"/>
                <w:sz w:val="20"/>
                <w:szCs w:val="20"/>
              </w:rPr>
              <w:t xml:space="preserve">Vogt </w:t>
            </w:r>
            <w:r w:rsidR="006735DD" w:rsidRPr="00F46768">
              <w:rPr>
                <w:rFonts w:ascii="Times New Roman" w:hAnsi="Times New Roman" w:cs="Times New Roman"/>
                <w:i/>
                <w:sz w:val="20"/>
                <w:szCs w:val="20"/>
              </w:rPr>
              <w:t>et al.</w:t>
            </w:r>
            <w:r w:rsidR="006735DD" w:rsidRPr="00F46768">
              <w:rPr>
                <w:rFonts w:ascii="Times New Roman" w:hAnsi="Times New Roman" w:cs="Times New Roman"/>
                <w:sz w:val="20"/>
                <w:szCs w:val="20"/>
              </w:rPr>
              <w:t xml:space="preserve"> (2016)</w:t>
            </w:r>
          </w:p>
        </w:tc>
      </w:tr>
      <w:tr w:rsidR="006735DD" w:rsidRPr="00FF03F3" w14:paraId="70136391" w14:textId="77777777" w:rsidTr="0082206C">
        <w:tc>
          <w:tcPr>
            <w:tcW w:w="1134" w:type="dxa"/>
            <w:vAlign w:val="center"/>
          </w:tcPr>
          <w:p w14:paraId="771D34C2" w14:textId="77777777" w:rsidR="006735DD" w:rsidRPr="008B69E6" w:rsidRDefault="006735DD" w:rsidP="00EF4FAD">
            <w:pPr>
              <w:jc w:val="center"/>
              <w:rPr>
                <w:rFonts w:ascii="Times New Roman" w:hAnsi="Times New Roman" w:cs="Times New Roman"/>
                <w:sz w:val="20"/>
                <w:szCs w:val="20"/>
              </w:rPr>
            </w:pPr>
            <w:r w:rsidRPr="008B69E6">
              <w:rPr>
                <w:rFonts w:ascii="Times New Roman" w:hAnsi="Times New Roman" w:cs="Times New Roman"/>
                <w:sz w:val="20"/>
                <w:szCs w:val="20"/>
              </w:rPr>
              <w:t>ΔTURN</w:t>
            </w:r>
          </w:p>
        </w:tc>
        <w:tc>
          <w:tcPr>
            <w:tcW w:w="4224" w:type="dxa"/>
            <w:vAlign w:val="center"/>
          </w:tcPr>
          <w:p w14:paraId="367DDDCE" w14:textId="77777777" w:rsidR="006735DD" w:rsidRPr="00FF03F3" w:rsidRDefault="006735DD" w:rsidP="008E0EB6">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 xml:space="preserve">(Receita Total em 2015 - Receita Total em </w:t>
            </w:r>
            <w:proofErr w:type="gramStart"/>
            <w:r w:rsidRPr="00FF03F3">
              <w:rPr>
                <w:rFonts w:ascii="Times New Roman" w:hAnsi="Times New Roman" w:cs="Times New Roman"/>
                <w:color w:val="000000" w:themeColor="text1"/>
                <w:sz w:val="20"/>
                <w:szCs w:val="20"/>
              </w:rPr>
              <w:t>2014)/</w:t>
            </w:r>
            <w:proofErr w:type="gramEnd"/>
            <w:r w:rsidRPr="00FF03F3">
              <w:rPr>
                <w:rFonts w:ascii="Times New Roman" w:hAnsi="Times New Roman" w:cs="Times New Roman"/>
                <w:color w:val="000000" w:themeColor="text1"/>
                <w:sz w:val="20"/>
                <w:szCs w:val="20"/>
              </w:rPr>
              <w:t>Ativo Total em 31.12.2014</w:t>
            </w:r>
          </w:p>
        </w:tc>
        <w:tc>
          <w:tcPr>
            <w:tcW w:w="1418" w:type="dxa"/>
            <w:vAlign w:val="center"/>
          </w:tcPr>
          <w:p w14:paraId="15B2EDE6"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Economática</w:t>
            </w:r>
            <w:r w:rsidRPr="00FF03F3">
              <w:rPr>
                <w:rFonts w:ascii="Times New Roman" w:hAnsi="Times New Roman" w:cs="Times New Roman"/>
                <w:sz w:val="20"/>
                <w:szCs w:val="20"/>
                <w:vertAlign w:val="superscript"/>
              </w:rPr>
              <w:t>®</w:t>
            </w:r>
          </w:p>
        </w:tc>
        <w:tc>
          <w:tcPr>
            <w:tcW w:w="2296" w:type="dxa"/>
            <w:vAlign w:val="center"/>
          </w:tcPr>
          <w:p w14:paraId="0C5D3DAA" w14:textId="77777777" w:rsidR="006735DD" w:rsidRPr="00F46768" w:rsidRDefault="00F46768" w:rsidP="00EF4FAD">
            <w:pPr>
              <w:jc w:val="center"/>
              <w:rPr>
                <w:rFonts w:ascii="Times New Roman" w:hAnsi="Times New Roman" w:cs="Times New Roman"/>
                <w:color w:val="000000" w:themeColor="text1"/>
                <w:sz w:val="20"/>
                <w:szCs w:val="20"/>
              </w:rPr>
            </w:pPr>
            <w:r w:rsidRPr="00F46768">
              <w:rPr>
                <w:rFonts w:ascii="Times New Roman" w:hAnsi="Times New Roman" w:cs="Times New Roman"/>
                <w:color w:val="000000" w:themeColor="text1"/>
                <w:sz w:val="20"/>
                <w:szCs w:val="20"/>
              </w:rPr>
              <w:t>Adaptado de Abughazaleh</w:t>
            </w:r>
            <w:r w:rsidRPr="00F46768">
              <w:rPr>
                <w:rFonts w:ascii="Times New Roman" w:hAnsi="Times New Roman" w:cs="Times New Roman"/>
                <w:sz w:val="20"/>
                <w:szCs w:val="20"/>
              </w:rPr>
              <w:t xml:space="preserve">, Al-Hares e Roberts </w:t>
            </w:r>
            <w:r w:rsidR="006735DD" w:rsidRPr="00F46768">
              <w:rPr>
                <w:rFonts w:ascii="Times New Roman" w:hAnsi="Times New Roman" w:cs="Times New Roman"/>
                <w:color w:val="000000" w:themeColor="text1"/>
                <w:sz w:val="20"/>
                <w:szCs w:val="20"/>
              </w:rPr>
              <w:t xml:space="preserve">(2011); </w:t>
            </w:r>
            <w:r w:rsidR="006735DD" w:rsidRPr="00F46768">
              <w:rPr>
                <w:rFonts w:ascii="Times New Roman" w:hAnsi="Times New Roman" w:cs="Times New Roman"/>
                <w:sz w:val="20"/>
                <w:szCs w:val="20"/>
              </w:rPr>
              <w:t xml:space="preserve">Vogt </w:t>
            </w:r>
            <w:r w:rsidR="006735DD" w:rsidRPr="00F46768">
              <w:rPr>
                <w:rFonts w:ascii="Times New Roman" w:hAnsi="Times New Roman" w:cs="Times New Roman"/>
                <w:i/>
                <w:sz w:val="20"/>
                <w:szCs w:val="20"/>
              </w:rPr>
              <w:t>et al.</w:t>
            </w:r>
            <w:r w:rsidR="006735DD" w:rsidRPr="00F46768">
              <w:rPr>
                <w:rFonts w:ascii="Times New Roman" w:hAnsi="Times New Roman" w:cs="Times New Roman"/>
                <w:sz w:val="20"/>
                <w:szCs w:val="20"/>
              </w:rPr>
              <w:t xml:space="preserve"> (2016)</w:t>
            </w:r>
          </w:p>
        </w:tc>
      </w:tr>
      <w:tr w:rsidR="006735DD" w:rsidRPr="00FF03F3" w14:paraId="02795FE7" w14:textId="77777777" w:rsidTr="0082206C">
        <w:tc>
          <w:tcPr>
            <w:tcW w:w="1134" w:type="dxa"/>
            <w:vAlign w:val="center"/>
          </w:tcPr>
          <w:p w14:paraId="32DFB673"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ΔFCO</w:t>
            </w:r>
          </w:p>
        </w:tc>
        <w:tc>
          <w:tcPr>
            <w:tcW w:w="4224" w:type="dxa"/>
            <w:vAlign w:val="center"/>
          </w:tcPr>
          <w:p w14:paraId="4B672E85" w14:textId="77777777" w:rsidR="006735DD" w:rsidRPr="00FF03F3" w:rsidRDefault="006735DD" w:rsidP="008E0EB6">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 xml:space="preserve">(Fluxo de Caixa Operacional em 2015 - Fluxo de Caixa Operacional em </w:t>
            </w:r>
            <w:proofErr w:type="gramStart"/>
            <w:r w:rsidRPr="00FF03F3">
              <w:rPr>
                <w:rFonts w:ascii="Times New Roman" w:hAnsi="Times New Roman" w:cs="Times New Roman"/>
                <w:color w:val="000000" w:themeColor="text1"/>
                <w:sz w:val="20"/>
                <w:szCs w:val="20"/>
              </w:rPr>
              <w:t>2014)/</w:t>
            </w:r>
            <w:proofErr w:type="gramEnd"/>
            <w:r w:rsidRPr="00FF03F3">
              <w:rPr>
                <w:rFonts w:ascii="Times New Roman" w:hAnsi="Times New Roman" w:cs="Times New Roman"/>
                <w:color w:val="000000" w:themeColor="text1"/>
                <w:sz w:val="20"/>
                <w:szCs w:val="20"/>
              </w:rPr>
              <w:t>Ativo Total em 31.12.2014</w:t>
            </w:r>
          </w:p>
        </w:tc>
        <w:tc>
          <w:tcPr>
            <w:tcW w:w="1418" w:type="dxa"/>
            <w:vAlign w:val="center"/>
          </w:tcPr>
          <w:p w14:paraId="50708EDD"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Economática</w:t>
            </w:r>
            <w:r w:rsidRPr="00FF03F3">
              <w:rPr>
                <w:rFonts w:ascii="Times New Roman" w:hAnsi="Times New Roman" w:cs="Times New Roman"/>
                <w:sz w:val="20"/>
                <w:szCs w:val="20"/>
                <w:vertAlign w:val="superscript"/>
              </w:rPr>
              <w:t>®</w:t>
            </w:r>
          </w:p>
        </w:tc>
        <w:tc>
          <w:tcPr>
            <w:tcW w:w="2296" w:type="dxa"/>
            <w:vAlign w:val="center"/>
          </w:tcPr>
          <w:p w14:paraId="0925995E" w14:textId="77777777" w:rsidR="006735DD" w:rsidRPr="00F46768" w:rsidRDefault="00F46768" w:rsidP="00EF4FAD">
            <w:pPr>
              <w:jc w:val="center"/>
              <w:rPr>
                <w:rFonts w:ascii="Times New Roman" w:hAnsi="Times New Roman" w:cs="Times New Roman"/>
                <w:color w:val="000000" w:themeColor="text1"/>
                <w:sz w:val="20"/>
                <w:szCs w:val="20"/>
              </w:rPr>
            </w:pPr>
            <w:r w:rsidRPr="00F46768">
              <w:rPr>
                <w:rFonts w:ascii="Times New Roman" w:hAnsi="Times New Roman" w:cs="Times New Roman"/>
                <w:color w:val="000000" w:themeColor="text1"/>
                <w:sz w:val="20"/>
                <w:szCs w:val="20"/>
              </w:rPr>
              <w:t>Adaptado de Abughazaleh</w:t>
            </w:r>
            <w:r w:rsidRPr="00F46768">
              <w:rPr>
                <w:rFonts w:ascii="Times New Roman" w:hAnsi="Times New Roman" w:cs="Times New Roman"/>
                <w:sz w:val="20"/>
                <w:szCs w:val="20"/>
              </w:rPr>
              <w:t xml:space="preserve">, Al-Hares e Roberts </w:t>
            </w:r>
            <w:r w:rsidR="006735DD" w:rsidRPr="00F46768">
              <w:rPr>
                <w:rFonts w:ascii="Times New Roman" w:hAnsi="Times New Roman" w:cs="Times New Roman"/>
                <w:color w:val="000000" w:themeColor="text1"/>
                <w:sz w:val="20"/>
                <w:szCs w:val="20"/>
              </w:rPr>
              <w:t xml:space="preserve">(2011); </w:t>
            </w:r>
            <w:r w:rsidR="006735DD" w:rsidRPr="00F46768">
              <w:rPr>
                <w:rFonts w:ascii="Times New Roman" w:hAnsi="Times New Roman" w:cs="Times New Roman"/>
                <w:sz w:val="20"/>
                <w:szCs w:val="20"/>
              </w:rPr>
              <w:t xml:space="preserve">Vogt </w:t>
            </w:r>
            <w:r w:rsidR="006735DD" w:rsidRPr="00F46768">
              <w:rPr>
                <w:rFonts w:ascii="Times New Roman" w:hAnsi="Times New Roman" w:cs="Times New Roman"/>
                <w:i/>
                <w:sz w:val="20"/>
                <w:szCs w:val="20"/>
              </w:rPr>
              <w:t>et al.</w:t>
            </w:r>
            <w:r w:rsidR="006735DD" w:rsidRPr="00F46768">
              <w:rPr>
                <w:rFonts w:ascii="Times New Roman" w:hAnsi="Times New Roman" w:cs="Times New Roman"/>
                <w:sz w:val="20"/>
                <w:szCs w:val="20"/>
              </w:rPr>
              <w:t xml:space="preserve"> (2016)</w:t>
            </w:r>
          </w:p>
        </w:tc>
      </w:tr>
      <w:tr w:rsidR="006735DD" w:rsidRPr="00FF03F3" w14:paraId="396D5B87" w14:textId="77777777" w:rsidTr="0082206C">
        <w:tc>
          <w:tcPr>
            <w:tcW w:w="1134" w:type="dxa"/>
            <w:shd w:val="clear" w:color="auto" w:fill="FFFFFF" w:themeFill="background1"/>
            <w:vAlign w:val="center"/>
          </w:tcPr>
          <w:p w14:paraId="0560CF9A" w14:textId="77777777" w:rsidR="006735DD" w:rsidRPr="00FF03F3" w:rsidRDefault="006735DD" w:rsidP="00EF4FAD">
            <w:pPr>
              <w:jc w:val="center"/>
              <w:rPr>
                <w:rFonts w:ascii="Times New Roman" w:hAnsi="Times New Roman" w:cs="Times New Roman"/>
                <w:color w:val="000000" w:themeColor="text1"/>
                <w:sz w:val="20"/>
                <w:szCs w:val="20"/>
              </w:rPr>
            </w:pPr>
            <w:r w:rsidRPr="000B6DDE">
              <w:rPr>
                <w:rFonts w:ascii="Times New Roman" w:hAnsi="Times New Roman" w:cs="Times New Roman"/>
                <w:sz w:val="20"/>
                <w:szCs w:val="20"/>
              </w:rPr>
              <w:t>Δ</w:t>
            </w:r>
            <w:r w:rsidRPr="00FF03F3">
              <w:rPr>
                <w:rFonts w:ascii="Times New Roman" w:hAnsi="Times New Roman" w:cs="Times New Roman"/>
                <w:color w:val="000000" w:themeColor="text1"/>
                <w:sz w:val="20"/>
                <w:szCs w:val="20"/>
              </w:rPr>
              <w:t>ROA</w:t>
            </w:r>
          </w:p>
        </w:tc>
        <w:tc>
          <w:tcPr>
            <w:tcW w:w="4224" w:type="dxa"/>
            <w:shd w:val="clear" w:color="auto" w:fill="FFFFFF" w:themeFill="background1"/>
            <w:vAlign w:val="center"/>
          </w:tcPr>
          <w:p w14:paraId="6E0900A4" w14:textId="77777777" w:rsidR="006735DD" w:rsidRPr="00FF03F3" w:rsidRDefault="006735DD" w:rsidP="008E0EB6">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 xml:space="preserve">(Lucro em 2015/Ativo Total em </w:t>
            </w:r>
            <w:proofErr w:type="gramStart"/>
            <w:r w:rsidRPr="00FF03F3">
              <w:rPr>
                <w:rFonts w:ascii="Times New Roman" w:hAnsi="Times New Roman" w:cs="Times New Roman"/>
                <w:color w:val="000000" w:themeColor="text1"/>
                <w:sz w:val="20"/>
                <w:szCs w:val="20"/>
              </w:rPr>
              <w:t>31.12.2015)/</w:t>
            </w:r>
            <w:proofErr w:type="gramEnd"/>
            <w:r w:rsidRPr="00FF03F3">
              <w:rPr>
                <w:rFonts w:ascii="Times New Roman" w:hAnsi="Times New Roman" w:cs="Times New Roman"/>
                <w:color w:val="000000" w:themeColor="text1"/>
                <w:sz w:val="20"/>
                <w:szCs w:val="20"/>
              </w:rPr>
              <w:t xml:space="preserve"> (Lucro em 2014/Ativo Total em 31.12.2014)</w:t>
            </w:r>
          </w:p>
        </w:tc>
        <w:tc>
          <w:tcPr>
            <w:tcW w:w="1418" w:type="dxa"/>
            <w:shd w:val="clear" w:color="auto" w:fill="FFFFFF" w:themeFill="background1"/>
            <w:vAlign w:val="center"/>
          </w:tcPr>
          <w:p w14:paraId="6A6A7F2A"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Economática</w:t>
            </w:r>
            <w:r w:rsidRPr="00FF03F3">
              <w:rPr>
                <w:rFonts w:ascii="Times New Roman" w:hAnsi="Times New Roman" w:cs="Times New Roman"/>
                <w:sz w:val="20"/>
                <w:szCs w:val="20"/>
                <w:vertAlign w:val="superscript"/>
              </w:rPr>
              <w:t>®</w:t>
            </w:r>
          </w:p>
        </w:tc>
        <w:tc>
          <w:tcPr>
            <w:tcW w:w="2296" w:type="dxa"/>
            <w:shd w:val="clear" w:color="auto" w:fill="FFFFFF" w:themeFill="background1"/>
            <w:vAlign w:val="center"/>
          </w:tcPr>
          <w:p w14:paraId="129D5909" w14:textId="77777777" w:rsidR="006735DD" w:rsidRPr="00F46768" w:rsidRDefault="00F46768" w:rsidP="00EF4FAD">
            <w:pPr>
              <w:jc w:val="center"/>
              <w:rPr>
                <w:rFonts w:ascii="Times New Roman" w:hAnsi="Times New Roman" w:cs="Times New Roman"/>
                <w:color w:val="000000" w:themeColor="text1"/>
                <w:sz w:val="20"/>
                <w:szCs w:val="20"/>
              </w:rPr>
            </w:pPr>
            <w:r w:rsidRPr="00F46768">
              <w:rPr>
                <w:rFonts w:ascii="Times New Roman" w:hAnsi="Times New Roman" w:cs="Times New Roman"/>
                <w:color w:val="000000" w:themeColor="text1"/>
                <w:sz w:val="20"/>
                <w:szCs w:val="20"/>
              </w:rPr>
              <w:t>Adaptado de Abughazaleh</w:t>
            </w:r>
            <w:r w:rsidRPr="00F46768">
              <w:rPr>
                <w:rFonts w:ascii="Times New Roman" w:hAnsi="Times New Roman" w:cs="Times New Roman"/>
                <w:sz w:val="20"/>
                <w:szCs w:val="20"/>
              </w:rPr>
              <w:t xml:space="preserve">, Al-Hares e Roberts </w:t>
            </w:r>
            <w:r w:rsidR="006735DD" w:rsidRPr="00F46768">
              <w:rPr>
                <w:rFonts w:ascii="Times New Roman" w:hAnsi="Times New Roman" w:cs="Times New Roman"/>
                <w:color w:val="000000" w:themeColor="text1"/>
                <w:sz w:val="20"/>
                <w:szCs w:val="20"/>
              </w:rPr>
              <w:t xml:space="preserve">(2011); </w:t>
            </w:r>
            <w:r w:rsidR="006735DD" w:rsidRPr="00F46768">
              <w:rPr>
                <w:rFonts w:ascii="Times New Roman" w:hAnsi="Times New Roman" w:cs="Times New Roman"/>
                <w:sz w:val="20"/>
                <w:szCs w:val="20"/>
              </w:rPr>
              <w:t xml:space="preserve">Vogt </w:t>
            </w:r>
            <w:r w:rsidR="006735DD" w:rsidRPr="00F46768">
              <w:rPr>
                <w:rFonts w:ascii="Times New Roman" w:hAnsi="Times New Roman" w:cs="Times New Roman"/>
                <w:i/>
                <w:sz w:val="20"/>
                <w:szCs w:val="20"/>
              </w:rPr>
              <w:t>et al.</w:t>
            </w:r>
            <w:r w:rsidR="006735DD" w:rsidRPr="00F46768">
              <w:rPr>
                <w:rFonts w:ascii="Times New Roman" w:hAnsi="Times New Roman" w:cs="Times New Roman"/>
                <w:sz w:val="20"/>
                <w:szCs w:val="20"/>
              </w:rPr>
              <w:t xml:space="preserve"> (2016</w:t>
            </w:r>
            <w:r w:rsidR="006735DD" w:rsidRPr="00F46768">
              <w:rPr>
                <w:rFonts w:ascii="Times New Roman" w:hAnsi="Times New Roman" w:cs="Times New Roman"/>
                <w:color w:val="000000" w:themeColor="text1"/>
                <w:sz w:val="20"/>
                <w:szCs w:val="20"/>
              </w:rPr>
              <w:t>); Zang (2008)</w:t>
            </w:r>
          </w:p>
        </w:tc>
      </w:tr>
      <w:tr w:rsidR="006735DD" w:rsidRPr="00FF03F3" w14:paraId="51120598" w14:textId="77777777" w:rsidTr="0082206C">
        <w:tc>
          <w:tcPr>
            <w:tcW w:w="1134" w:type="dxa"/>
            <w:shd w:val="clear" w:color="auto" w:fill="FFFFFF" w:themeFill="background1"/>
            <w:vAlign w:val="center"/>
          </w:tcPr>
          <w:p w14:paraId="335D18CB"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GOOD</w:t>
            </w:r>
          </w:p>
        </w:tc>
        <w:tc>
          <w:tcPr>
            <w:tcW w:w="4224" w:type="dxa"/>
            <w:shd w:val="clear" w:color="auto" w:fill="FFFFFF" w:themeFill="background1"/>
            <w:vAlign w:val="center"/>
          </w:tcPr>
          <w:p w14:paraId="158CF9EB" w14:textId="77777777" w:rsidR="006735DD" w:rsidRPr="00FF03F3" w:rsidRDefault="006735DD" w:rsidP="008E0EB6">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 xml:space="preserve">Saldo do </w:t>
            </w:r>
            <w:r w:rsidRPr="00FF03F3">
              <w:rPr>
                <w:rFonts w:ascii="Times New Roman" w:hAnsi="Times New Roman" w:cs="Times New Roman"/>
                <w:i/>
                <w:color w:val="000000" w:themeColor="text1"/>
                <w:sz w:val="20"/>
                <w:szCs w:val="20"/>
              </w:rPr>
              <w:t>Goodwill</w:t>
            </w:r>
            <w:r w:rsidRPr="00FF03F3">
              <w:rPr>
                <w:rFonts w:ascii="Times New Roman" w:hAnsi="Times New Roman" w:cs="Times New Roman"/>
                <w:color w:val="000000" w:themeColor="text1"/>
                <w:sz w:val="20"/>
                <w:szCs w:val="20"/>
              </w:rPr>
              <w:t xml:space="preserve"> em 31.12.2015/Ativo Total em 31.12.2014</w:t>
            </w:r>
          </w:p>
        </w:tc>
        <w:tc>
          <w:tcPr>
            <w:tcW w:w="1418" w:type="dxa"/>
            <w:shd w:val="clear" w:color="auto" w:fill="FFFFFF" w:themeFill="background1"/>
            <w:vAlign w:val="center"/>
          </w:tcPr>
          <w:p w14:paraId="5C5C5B80" w14:textId="77777777" w:rsidR="006735DD" w:rsidRPr="00FF03F3" w:rsidRDefault="006735DD" w:rsidP="00CD601A">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NEs /BP; Economática</w:t>
            </w:r>
            <w:r w:rsidRPr="00FF03F3">
              <w:rPr>
                <w:rFonts w:ascii="Times New Roman" w:hAnsi="Times New Roman" w:cs="Times New Roman"/>
                <w:sz w:val="20"/>
                <w:szCs w:val="20"/>
                <w:vertAlign w:val="superscript"/>
              </w:rPr>
              <w:t>®</w:t>
            </w:r>
          </w:p>
        </w:tc>
        <w:tc>
          <w:tcPr>
            <w:tcW w:w="2296" w:type="dxa"/>
            <w:shd w:val="clear" w:color="auto" w:fill="FFFFFF" w:themeFill="background1"/>
            <w:vAlign w:val="center"/>
          </w:tcPr>
          <w:p w14:paraId="5E2F2101" w14:textId="77777777" w:rsidR="006735DD" w:rsidRPr="00F46768" w:rsidRDefault="00F46768" w:rsidP="00EF4FAD">
            <w:pPr>
              <w:jc w:val="center"/>
              <w:rPr>
                <w:rFonts w:ascii="Times New Roman" w:hAnsi="Times New Roman" w:cs="Times New Roman"/>
                <w:color w:val="000000" w:themeColor="text1"/>
                <w:sz w:val="20"/>
                <w:szCs w:val="20"/>
              </w:rPr>
            </w:pPr>
            <w:r w:rsidRPr="00F46768">
              <w:rPr>
                <w:rFonts w:ascii="Times New Roman" w:hAnsi="Times New Roman" w:cs="Times New Roman"/>
                <w:color w:val="000000" w:themeColor="text1"/>
                <w:sz w:val="20"/>
                <w:szCs w:val="20"/>
              </w:rPr>
              <w:t>Adaptado de Abughazaleh</w:t>
            </w:r>
            <w:r w:rsidRPr="00F46768">
              <w:rPr>
                <w:rFonts w:ascii="Times New Roman" w:hAnsi="Times New Roman" w:cs="Times New Roman"/>
                <w:sz w:val="20"/>
                <w:szCs w:val="20"/>
              </w:rPr>
              <w:t xml:space="preserve">, Al-Hares e Roberts </w:t>
            </w:r>
            <w:r w:rsidR="006735DD" w:rsidRPr="00F46768">
              <w:rPr>
                <w:rFonts w:ascii="Times New Roman" w:hAnsi="Times New Roman" w:cs="Times New Roman"/>
                <w:color w:val="000000" w:themeColor="text1"/>
                <w:sz w:val="20"/>
                <w:szCs w:val="20"/>
              </w:rPr>
              <w:t xml:space="preserve">(2011); </w:t>
            </w:r>
            <w:r w:rsidR="006735DD" w:rsidRPr="00F46768">
              <w:rPr>
                <w:rFonts w:ascii="Times New Roman" w:hAnsi="Times New Roman" w:cs="Times New Roman"/>
                <w:sz w:val="20"/>
                <w:szCs w:val="20"/>
              </w:rPr>
              <w:t xml:space="preserve">Vogt </w:t>
            </w:r>
            <w:r w:rsidR="006735DD" w:rsidRPr="00F46768">
              <w:rPr>
                <w:rFonts w:ascii="Times New Roman" w:hAnsi="Times New Roman" w:cs="Times New Roman"/>
                <w:i/>
                <w:sz w:val="20"/>
                <w:szCs w:val="20"/>
              </w:rPr>
              <w:t>et al.</w:t>
            </w:r>
            <w:r w:rsidR="006735DD" w:rsidRPr="00F46768">
              <w:rPr>
                <w:rFonts w:ascii="Times New Roman" w:hAnsi="Times New Roman" w:cs="Times New Roman"/>
                <w:sz w:val="20"/>
                <w:szCs w:val="20"/>
              </w:rPr>
              <w:t xml:space="preserve"> (2016</w:t>
            </w:r>
            <w:r w:rsidR="006735DD" w:rsidRPr="00F46768">
              <w:rPr>
                <w:rFonts w:ascii="Times New Roman" w:hAnsi="Times New Roman" w:cs="Times New Roman"/>
                <w:color w:val="000000" w:themeColor="text1"/>
                <w:sz w:val="20"/>
                <w:szCs w:val="20"/>
              </w:rPr>
              <w:t>); Zang (2008)</w:t>
            </w:r>
          </w:p>
        </w:tc>
      </w:tr>
      <w:tr w:rsidR="006735DD" w:rsidRPr="00FF03F3" w14:paraId="096713A0" w14:textId="77777777" w:rsidTr="0082206C">
        <w:tc>
          <w:tcPr>
            <w:tcW w:w="1134" w:type="dxa"/>
            <w:vAlign w:val="center"/>
          </w:tcPr>
          <w:p w14:paraId="3B6D7714"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ALAFIN</w:t>
            </w:r>
          </w:p>
        </w:tc>
        <w:tc>
          <w:tcPr>
            <w:tcW w:w="4224" w:type="dxa"/>
            <w:vAlign w:val="center"/>
          </w:tcPr>
          <w:p w14:paraId="717E1274" w14:textId="77777777" w:rsidR="006735DD" w:rsidRPr="00FF03F3" w:rsidRDefault="006735DD" w:rsidP="008E0EB6">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Passivo Total em 31.12.2015/Ativo Total em 31.12.2015</w:t>
            </w:r>
          </w:p>
        </w:tc>
        <w:tc>
          <w:tcPr>
            <w:tcW w:w="1418" w:type="dxa"/>
            <w:vAlign w:val="center"/>
          </w:tcPr>
          <w:p w14:paraId="0C96E454" w14:textId="77777777" w:rsidR="006735DD" w:rsidRPr="00FF03F3" w:rsidRDefault="006735DD" w:rsidP="00EF4FAD">
            <w:pPr>
              <w:jc w:val="center"/>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Economática</w:t>
            </w:r>
            <w:r w:rsidRPr="00FF03F3">
              <w:rPr>
                <w:rFonts w:ascii="Times New Roman" w:hAnsi="Times New Roman" w:cs="Times New Roman"/>
                <w:sz w:val="20"/>
                <w:szCs w:val="20"/>
                <w:vertAlign w:val="superscript"/>
              </w:rPr>
              <w:t>®</w:t>
            </w:r>
          </w:p>
        </w:tc>
        <w:tc>
          <w:tcPr>
            <w:tcW w:w="2296" w:type="dxa"/>
            <w:vAlign w:val="center"/>
          </w:tcPr>
          <w:p w14:paraId="13C22B7B" w14:textId="77777777" w:rsidR="006735DD" w:rsidRPr="00F46768" w:rsidRDefault="006735DD" w:rsidP="00EF4FAD">
            <w:pPr>
              <w:jc w:val="center"/>
              <w:rPr>
                <w:rFonts w:ascii="Times New Roman" w:hAnsi="Times New Roman" w:cs="Times New Roman"/>
                <w:color w:val="000000" w:themeColor="text1"/>
                <w:sz w:val="20"/>
                <w:szCs w:val="20"/>
              </w:rPr>
            </w:pPr>
            <w:r w:rsidRPr="00F46768">
              <w:rPr>
                <w:rFonts w:ascii="Times New Roman" w:hAnsi="Times New Roman" w:cs="Times New Roman"/>
                <w:color w:val="000000" w:themeColor="text1"/>
                <w:sz w:val="20"/>
                <w:szCs w:val="20"/>
              </w:rPr>
              <w:t xml:space="preserve">Adaptado de </w:t>
            </w:r>
          </w:p>
          <w:p w14:paraId="1B0AD3AB" w14:textId="77777777" w:rsidR="006735DD" w:rsidRPr="00F46768" w:rsidRDefault="006735DD" w:rsidP="00EF4FAD">
            <w:pPr>
              <w:jc w:val="center"/>
              <w:rPr>
                <w:rFonts w:ascii="Times New Roman" w:hAnsi="Times New Roman" w:cs="Times New Roman"/>
                <w:color w:val="000000" w:themeColor="text1"/>
                <w:sz w:val="20"/>
                <w:szCs w:val="20"/>
              </w:rPr>
            </w:pPr>
            <w:r w:rsidRPr="00F46768">
              <w:rPr>
                <w:rFonts w:ascii="Times New Roman" w:hAnsi="Times New Roman" w:cs="Times New Roman"/>
                <w:sz w:val="20"/>
                <w:szCs w:val="20"/>
              </w:rPr>
              <w:t xml:space="preserve">Vogt </w:t>
            </w:r>
            <w:r w:rsidRPr="00F46768">
              <w:rPr>
                <w:rFonts w:ascii="Times New Roman" w:hAnsi="Times New Roman" w:cs="Times New Roman"/>
                <w:i/>
                <w:sz w:val="20"/>
                <w:szCs w:val="20"/>
              </w:rPr>
              <w:t>et al.</w:t>
            </w:r>
            <w:r w:rsidRPr="00F46768">
              <w:rPr>
                <w:rFonts w:ascii="Times New Roman" w:hAnsi="Times New Roman" w:cs="Times New Roman"/>
                <w:sz w:val="20"/>
                <w:szCs w:val="20"/>
              </w:rPr>
              <w:t xml:space="preserve"> (2016)</w:t>
            </w:r>
            <w:r w:rsidRPr="00F46768">
              <w:rPr>
                <w:rFonts w:ascii="Times New Roman" w:hAnsi="Times New Roman" w:cs="Times New Roman"/>
                <w:color w:val="000000" w:themeColor="text1"/>
                <w:sz w:val="20"/>
                <w:szCs w:val="20"/>
              </w:rPr>
              <w:t>; Zang (2008)</w:t>
            </w:r>
          </w:p>
        </w:tc>
      </w:tr>
    </w:tbl>
    <w:p w14:paraId="5268A60F" w14:textId="77777777" w:rsidR="00F96AB6" w:rsidRPr="00FF03F3" w:rsidRDefault="009F61E2" w:rsidP="00EF4FAD">
      <w:pPr>
        <w:spacing w:after="0" w:line="240" w:lineRule="auto"/>
        <w:rPr>
          <w:rFonts w:ascii="Times New Roman" w:hAnsi="Times New Roman" w:cs="Times New Roman"/>
          <w:color w:val="000000" w:themeColor="text1"/>
          <w:sz w:val="20"/>
          <w:szCs w:val="20"/>
        </w:rPr>
      </w:pPr>
      <w:r w:rsidRPr="00FF03F3">
        <w:rPr>
          <w:rFonts w:ascii="Times New Roman" w:hAnsi="Times New Roman" w:cs="Times New Roman"/>
          <w:color w:val="000000" w:themeColor="text1"/>
          <w:sz w:val="20"/>
          <w:szCs w:val="20"/>
        </w:rPr>
        <w:t>Fonte: Dados da Pesquisa</w:t>
      </w:r>
      <w:r w:rsidR="00F12926" w:rsidRPr="00FF03F3">
        <w:rPr>
          <w:rFonts w:ascii="Times New Roman" w:hAnsi="Times New Roman" w:cs="Times New Roman"/>
          <w:color w:val="000000" w:themeColor="text1"/>
          <w:sz w:val="20"/>
          <w:szCs w:val="20"/>
        </w:rPr>
        <w:t>.</w:t>
      </w:r>
    </w:p>
    <w:p w14:paraId="13B76B7D" w14:textId="77777777" w:rsidR="00D21349" w:rsidRPr="00FF03F3" w:rsidRDefault="00D21349" w:rsidP="00EF4FAD">
      <w:pPr>
        <w:spacing w:after="0" w:line="240" w:lineRule="auto"/>
        <w:rPr>
          <w:rFonts w:ascii="Times New Roman" w:hAnsi="Times New Roman" w:cs="Times New Roman"/>
          <w:color w:val="000000" w:themeColor="text1"/>
          <w:sz w:val="20"/>
          <w:szCs w:val="20"/>
        </w:rPr>
      </w:pPr>
    </w:p>
    <w:p w14:paraId="7EA34C4F" w14:textId="77777777" w:rsidR="008E15DA" w:rsidRPr="00FF03F3" w:rsidRDefault="00532B19" w:rsidP="00EF4FAD">
      <w:pPr>
        <w:spacing w:after="0" w:line="240" w:lineRule="auto"/>
        <w:ind w:firstLine="709"/>
        <w:jc w:val="both"/>
        <w:rPr>
          <w:rFonts w:ascii="Times New Roman" w:hAnsi="Times New Roman" w:cs="Times New Roman"/>
          <w:color w:val="000000" w:themeColor="text1"/>
          <w:sz w:val="24"/>
          <w:szCs w:val="24"/>
          <w:lang w:val="en-US"/>
        </w:rPr>
      </w:pPr>
      <w:r w:rsidRPr="00FF03F3">
        <w:rPr>
          <w:rFonts w:ascii="Times New Roman" w:hAnsi="Times New Roman" w:cs="Times New Roman"/>
          <w:color w:val="000000" w:themeColor="text1"/>
          <w:sz w:val="24"/>
          <w:szCs w:val="24"/>
        </w:rPr>
        <w:t>Observa-se que, as variáveis expostas</w:t>
      </w:r>
      <w:r w:rsidR="00212F1B" w:rsidRPr="00FF03F3">
        <w:rPr>
          <w:rFonts w:ascii="Times New Roman" w:hAnsi="Times New Roman" w:cs="Times New Roman"/>
          <w:color w:val="000000" w:themeColor="text1"/>
          <w:sz w:val="24"/>
          <w:szCs w:val="24"/>
        </w:rPr>
        <w:t>,</w:t>
      </w:r>
      <w:r w:rsidR="00850BCE" w:rsidRPr="00FF03F3">
        <w:rPr>
          <w:rFonts w:ascii="Times New Roman" w:hAnsi="Times New Roman" w:cs="Times New Roman"/>
          <w:color w:val="000000" w:themeColor="text1"/>
          <w:sz w:val="24"/>
          <w:szCs w:val="24"/>
        </w:rPr>
        <w:t xml:space="preserve"> mediante o Quadro 2</w:t>
      </w:r>
      <w:r w:rsidR="00212F1B" w:rsidRPr="00FF03F3">
        <w:rPr>
          <w:rFonts w:ascii="Times New Roman" w:hAnsi="Times New Roman" w:cs="Times New Roman"/>
          <w:color w:val="000000" w:themeColor="text1"/>
          <w:sz w:val="24"/>
          <w:szCs w:val="24"/>
        </w:rPr>
        <w:t xml:space="preserve">, foram adaptadas </w:t>
      </w:r>
      <w:r w:rsidR="00453C89">
        <w:rPr>
          <w:rFonts w:ascii="Times New Roman" w:hAnsi="Times New Roman" w:cs="Times New Roman"/>
          <w:color w:val="000000" w:themeColor="text1"/>
          <w:sz w:val="24"/>
          <w:szCs w:val="24"/>
        </w:rPr>
        <w:t>dos trabalhos de Abughazaleh</w:t>
      </w:r>
      <w:r w:rsidR="00453C89">
        <w:rPr>
          <w:rFonts w:ascii="Times New Roman" w:hAnsi="Times New Roman" w:cs="Times New Roman"/>
          <w:sz w:val="24"/>
          <w:szCs w:val="24"/>
        </w:rPr>
        <w:t>, Al-Hares e Roberts</w:t>
      </w:r>
      <w:r w:rsidR="00453C89" w:rsidRPr="00FF03F3">
        <w:rPr>
          <w:rFonts w:ascii="Times New Roman" w:hAnsi="Times New Roman" w:cs="Times New Roman"/>
          <w:sz w:val="24"/>
          <w:szCs w:val="24"/>
        </w:rPr>
        <w:t xml:space="preserve"> </w:t>
      </w:r>
      <w:r w:rsidRPr="00FF03F3">
        <w:rPr>
          <w:rFonts w:ascii="Times New Roman" w:hAnsi="Times New Roman" w:cs="Times New Roman"/>
          <w:color w:val="000000" w:themeColor="text1"/>
          <w:sz w:val="24"/>
          <w:szCs w:val="24"/>
        </w:rPr>
        <w:t xml:space="preserve">(2011), </w:t>
      </w:r>
      <w:r w:rsidR="00610F78" w:rsidRPr="00FF03F3">
        <w:rPr>
          <w:rFonts w:ascii="Times New Roman" w:hAnsi="Times New Roman" w:cs="Times New Roman"/>
          <w:color w:val="000000" w:themeColor="text1"/>
          <w:sz w:val="24"/>
          <w:szCs w:val="24"/>
        </w:rPr>
        <w:t>Vogt</w:t>
      </w:r>
      <w:r w:rsidRPr="00FF03F3">
        <w:rPr>
          <w:rFonts w:ascii="Times New Roman" w:hAnsi="Times New Roman" w:cs="Times New Roman"/>
          <w:color w:val="000000" w:themeColor="text1"/>
          <w:sz w:val="24"/>
          <w:szCs w:val="24"/>
        </w:rPr>
        <w:t xml:space="preserve"> </w:t>
      </w:r>
      <w:r w:rsidR="00C9175A" w:rsidRPr="00FF03F3">
        <w:rPr>
          <w:rFonts w:ascii="Times New Roman" w:hAnsi="Times New Roman" w:cs="Times New Roman"/>
          <w:i/>
          <w:color w:val="000000" w:themeColor="text1"/>
          <w:sz w:val="24"/>
          <w:szCs w:val="24"/>
        </w:rPr>
        <w:t>et al.</w:t>
      </w:r>
      <w:r w:rsidR="00610F78" w:rsidRPr="00FF03F3">
        <w:rPr>
          <w:rFonts w:ascii="Times New Roman" w:hAnsi="Times New Roman" w:cs="Times New Roman"/>
          <w:color w:val="000000" w:themeColor="text1"/>
          <w:sz w:val="24"/>
          <w:szCs w:val="24"/>
        </w:rPr>
        <w:t xml:space="preserve"> (2016</w:t>
      </w:r>
      <w:r w:rsidRPr="00FF03F3">
        <w:rPr>
          <w:rFonts w:ascii="Times New Roman" w:hAnsi="Times New Roman" w:cs="Times New Roman"/>
          <w:color w:val="000000" w:themeColor="text1"/>
          <w:sz w:val="24"/>
          <w:szCs w:val="24"/>
        </w:rPr>
        <w:t>) e Zang (2008)</w:t>
      </w:r>
      <w:r w:rsidR="009D0C60" w:rsidRPr="00FF03F3">
        <w:rPr>
          <w:rFonts w:ascii="Times New Roman" w:hAnsi="Times New Roman" w:cs="Times New Roman"/>
          <w:color w:val="000000" w:themeColor="text1"/>
          <w:sz w:val="24"/>
          <w:szCs w:val="24"/>
        </w:rPr>
        <w:t>. Da mesma forma</w:t>
      </w:r>
      <w:r w:rsidR="008E15DA" w:rsidRPr="00FF03F3">
        <w:rPr>
          <w:rFonts w:ascii="Times New Roman" w:hAnsi="Times New Roman" w:cs="Times New Roman"/>
          <w:color w:val="000000" w:themeColor="text1"/>
          <w:sz w:val="24"/>
          <w:szCs w:val="24"/>
        </w:rPr>
        <w:t xml:space="preserve">, o modelo </w:t>
      </w:r>
      <w:r w:rsidR="00410B55" w:rsidRPr="00FF03F3">
        <w:rPr>
          <w:rFonts w:ascii="Times New Roman" w:hAnsi="Times New Roman" w:cs="Times New Roman"/>
          <w:color w:val="000000" w:themeColor="text1"/>
          <w:sz w:val="24"/>
          <w:szCs w:val="24"/>
        </w:rPr>
        <w:t>estudado nesta pesquisa</w:t>
      </w:r>
      <w:r w:rsidR="003777BF" w:rsidRPr="00FF03F3">
        <w:rPr>
          <w:rFonts w:ascii="Times New Roman" w:hAnsi="Times New Roman" w:cs="Times New Roman"/>
          <w:color w:val="000000" w:themeColor="text1"/>
          <w:sz w:val="24"/>
          <w:szCs w:val="24"/>
        </w:rPr>
        <w:t>, demonstrado a seguir,</w:t>
      </w:r>
      <w:r w:rsidR="00410B55" w:rsidRPr="00FF03F3">
        <w:rPr>
          <w:rFonts w:ascii="Times New Roman" w:hAnsi="Times New Roman" w:cs="Times New Roman"/>
          <w:color w:val="000000" w:themeColor="text1"/>
          <w:sz w:val="24"/>
          <w:szCs w:val="24"/>
        </w:rPr>
        <w:t xml:space="preserve"> </w:t>
      </w:r>
      <w:r w:rsidR="0080696A" w:rsidRPr="00FF03F3">
        <w:rPr>
          <w:rFonts w:ascii="Times New Roman" w:hAnsi="Times New Roman" w:cs="Times New Roman"/>
          <w:color w:val="000000" w:themeColor="text1"/>
          <w:sz w:val="24"/>
          <w:szCs w:val="24"/>
        </w:rPr>
        <w:t xml:space="preserve">foi adaptado </w:t>
      </w:r>
      <w:r w:rsidR="008E15DA" w:rsidRPr="00FF03F3">
        <w:rPr>
          <w:rFonts w:ascii="Times New Roman" w:hAnsi="Times New Roman" w:cs="Times New Roman"/>
          <w:color w:val="000000" w:themeColor="text1"/>
          <w:sz w:val="24"/>
          <w:szCs w:val="24"/>
        </w:rPr>
        <w:t>dos</w:t>
      </w:r>
      <w:r w:rsidR="00410B55" w:rsidRPr="00FF03F3">
        <w:rPr>
          <w:rFonts w:ascii="Times New Roman" w:hAnsi="Times New Roman" w:cs="Times New Roman"/>
          <w:color w:val="000000" w:themeColor="text1"/>
          <w:sz w:val="24"/>
          <w:szCs w:val="24"/>
        </w:rPr>
        <w:t xml:space="preserve"> respectivos</w:t>
      </w:r>
      <w:r w:rsidR="008E15DA" w:rsidRPr="00FF03F3">
        <w:rPr>
          <w:rFonts w:ascii="Times New Roman" w:hAnsi="Times New Roman" w:cs="Times New Roman"/>
          <w:color w:val="000000" w:themeColor="text1"/>
          <w:sz w:val="24"/>
          <w:szCs w:val="24"/>
        </w:rPr>
        <w:t xml:space="preserve"> </w:t>
      </w:r>
      <w:r w:rsidR="0080696A" w:rsidRPr="00FF03F3">
        <w:rPr>
          <w:rFonts w:ascii="Times New Roman" w:hAnsi="Times New Roman" w:cs="Times New Roman"/>
          <w:color w:val="000000" w:themeColor="text1"/>
          <w:sz w:val="24"/>
          <w:szCs w:val="24"/>
        </w:rPr>
        <w:t xml:space="preserve">modelos </w:t>
      </w:r>
      <w:r w:rsidR="008E15DA" w:rsidRPr="00FF03F3">
        <w:rPr>
          <w:rFonts w:ascii="Times New Roman" w:hAnsi="Times New Roman" w:cs="Times New Roman"/>
          <w:color w:val="000000" w:themeColor="text1"/>
          <w:sz w:val="24"/>
          <w:szCs w:val="24"/>
        </w:rPr>
        <w:t>elaborados</w:t>
      </w:r>
      <w:r w:rsidR="00453C89">
        <w:rPr>
          <w:rFonts w:ascii="Times New Roman" w:hAnsi="Times New Roman" w:cs="Times New Roman"/>
          <w:color w:val="000000" w:themeColor="text1"/>
          <w:sz w:val="24"/>
          <w:szCs w:val="24"/>
        </w:rPr>
        <w:t xml:space="preserve"> por Abughazaleh</w:t>
      </w:r>
      <w:r w:rsidR="00453C89">
        <w:rPr>
          <w:rFonts w:ascii="Times New Roman" w:hAnsi="Times New Roman" w:cs="Times New Roman"/>
          <w:sz w:val="24"/>
          <w:szCs w:val="24"/>
        </w:rPr>
        <w:t>, Al-Hares e Roberts</w:t>
      </w:r>
      <w:r w:rsidR="00453C89" w:rsidRPr="00FF03F3">
        <w:rPr>
          <w:rFonts w:ascii="Times New Roman" w:hAnsi="Times New Roman" w:cs="Times New Roman"/>
          <w:sz w:val="24"/>
          <w:szCs w:val="24"/>
        </w:rPr>
        <w:t xml:space="preserve"> </w:t>
      </w:r>
      <w:r w:rsidR="00410B55" w:rsidRPr="00FF03F3">
        <w:rPr>
          <w:rFonts w:ascii="Times New Roman" w:hAnsi="Times New Roman" w:cs="Times New Roman"/>
          <w:color w:val="000000" w:themeColor="text1"/>
          <w:sz w:val="24"/>
          <w:szCs w:val="24"/>
          <w:lang w:val="en-US"/>
        </w:rPr>
        <w:t xml:space="preserve">(2011) e </w:t>
      </w:r>
      <w:r w:rsidR="00610F78" w:rsidRPr="00FF03F3">
        <w:rPr>
          <w:rFonts w:ascii="Times New Roman" w:hAnsi="Times New Roman" w:cs="Times New Roman"/>
          <w:color w:val="000000" w:themeColor="text1"/>
          <w:sz w:val="24"/>
          <w:szCs w:val="24"/>
        </w:rPr>
        <w:t xml:space="preserve">Vogt </w:t>
      </w:r>
      <w:r w:rsidR="00610F78" w:rsidRPr="00FF03F3">
        <w:rPr>
          <w:rFonts w:ascii="Times New Roman" w:hAnsi="Times New Roman" w:cs="Times New Roman"/>
          <w:i/>
          <w:color w:val="000000" w:themeColor="text1"/>
          <w:sz w:val="24"/>
          <w:szCs w:val="24"/>
        </w:rPr>
        <w:t>et al.</w:t>
      </w:r>
      <w:r w:rsidR="00610F78" w:rsidRPr="00FF03F3">
        <w:rPr>
          <w:rFonts w:ascii="Times New Roman" w:hAnsi="Times New Roman" w:cs="Times New Roman"/>
          <w:color w:val="000000" w:themeColor="text1"/>
          <w:sz w:val="24"/>
          <w:szCs w:val="24"/>
        </w:rPr>
        <w:t xml:space="preserve"> (2016)</w:t>
      </w:r>
      <w:r w:rsidR="00410B55" w:rsidRPr="00FF03F3">
        <w:rPr>
          <w:rFonts w:ascii="Times New Roman" w:hAnsi="Times New Roman" w:cs="Times New Roman"/>
          <w:color w:val="000000" w:themeColor="text1"/>
          <w:sz w:val="24"/>
          <w:szCs w:val="24"/>
          <w:lang w:val="en-US"/>
        </w:rPr>
        <w:t>.</w:t>
      </w:r>
    </w:p>
    <w:p w14:paraId="59B371DA" w14:textId="77777777" w:rsidR="00E052DB" w:rsidRPr="00FF03F3" w:rsidRDefault="00E052DB" w:rsidP="00EF4FAD">
      <w:pPr>
        <w:spacing w:after="0" w:line="240" w:lineRule="auto"/>
        <w:ind w:firstLine="709"/>
        <w:jc w:val="both"/>
        <w:rPr>
          <w:rFonts w:ascii="Times New Roman" w:hAnsi="Times New Roman" w:cs="Times New Roman"/>
          <w:color w:val="000000" w:themeColor="text1"/>
          <w:sz w:val="24"/>
          <w:szCs w:val="24"/>
          <w:lang w:val="en-US"/>
        </w:rPr>
      </w:pPr>
    </w:p>
    <w:p w14:paraId="54239B79" w14:textId="77777777" w:rsidR="008E15DA" w:rsidRPr="008B69E6" w:rsidRDefault="0080696A" w:rsidP="00635EFA">
      <w:pPr>
        <w:tabs>
          <w:tab w:val="left" w:pos="142"/>
        </w:tabs>
        <w:spacing w:after="0" w:line="240" w:lineRule="auto"/>
        <w:jc w:val="center"/>
        <w:rPr>
          <w:rFonts w:ascii="Times New Roman" w:hAnsi="Times New Roman" w:cs="Times New Roman"/>
          <w:b/>
          <w:sz w:val="24"/>
          <w:szCs w:val="24"/>
          <w:lang w:val="en-US"/>
        </w:rPr>
      </w:pPr>
      <m:oMathPara>
        <m:oMath>
          <m:r>
            <m:rPr>
              <m:sty m:val="b"/>
            </m:rPr>
            <w:rPr>
              <w:rFonts w:ascii="Cambria Math" w:hAnsi="Cambria Math" w:cs="Times New Roman"/>
              <w:sz w:val="24"/>
              <w:szCs w:val="24"/>
            </w:rPr>
            <m:t>IMPG</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rPr>
            <m:t>α</m:t>
          </m:r>
          <m:r>
            <m:rPr>
              <m:sty m:val="b"/>
            </m:rPr>
            <w:rPr>
              <w:rFonts w:ascii="Cambria Math" w:hAnsi="Cambria Math" w:cs="Times New Roman"/>
              <w:sz w:val="24"/>
              <w:szCs w:val="24"/>
              <w:lang w:val="en-US"/>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1</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BM</m:t>
              </m:r>
            </m:e>
            <m:sub>
              <m:r>
                <m:rPr>
                  <m:sty m:val="bi"/>
                </m:rPr>
                <w:rPr>
                  <w:rFonts w:ascii="Cambria Math" w:hAnsi="Cambria Math" w:cs="Times New Roman"/>
                  <w:sz w:val="24"/>
                  <w:szCs w:val="24"/>
                </w:rPr>
                <m:t>1</m:t>
              </m:r>
            </m:sub>
          </m:sSub>
          <m:r>
            <m:rPr>
              <m:sty m:val="b"/>
            </m:rPr>
            <w:rPr>
              <w:rFonts w:ascii="Cambria Math" w:hAnsi="Cambria Math" w:cs="Times New Roman"/>
              <w:sz w:val="24"/>
              <w:szCs w:val="24"/>
              <w:lang w:val="en-US"/>
            </w:rPr>
            <m:t xml:space="preserve">+ </m:t>
          </m:r>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2</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UGC</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rPr>
                <m:t>n</m:t>
              </m:r>
              <m:r>
                <m:rPr>
                  <m:sty m:val="b"/>
                </m:rPr>
                <w:rPr>
                  <w:rFonts w:ascii="Cambria Math" w:hAnsi="Cambria Math" w:cs="Times New Roman"/>
                  <w:sz w:val="24"/>
                  <w:szCs w:val="24"/>
                  <w:lang w:val="en-US"/>
                </w:rPr>
                <m:t>í</m:t>
              </m:r>
              <m:r>
                <m:rPr>
                  <m:sty m:val="b"/>
                </m:rPr>
                <w:rPr>
                  <w:rFonts w:ascii="Cambria Math" w:hAnsi="Cambria Math" w:cs="Times New Roman"/>
                  <w:sz w:val="24"/>
                  <w:szCs w:val="24"/>
                </w:rPr>
                <m:t>vel</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rPr>
                <m:t>1</m:t>
              </m:r>
              <m:r>
                <m:rPr>
                  <m:sty m:val="b"/>
                </m:rPr>
                <w:rPr>
                  <w:rFonts w:ascii="Cambria Math" w:hAnsi="Cambria Math" w:cs="Times New Roman"/>
                  <w:sz w:val="24"/>
                  <w:szCs w:val="24"/>
                  <w:lang w:val="en-US"/>
                </w:rPr>
                <m:t>)</m:t>
              </m:r>
            </m:e>
            <m:sub>
              <m:r>
                <m:rPr>
                  <m:sty m:val="bi"/>
                </m:rPr>
                <w:rPr>
                  <w:rFonts w:ascii="Cambria Math" w:hAnsi="Cambria Math" w:cs="Times New Roman"/>
                  <w:sz w:val="24"/>
                  <w:szCs w:val="24"/>
                </w:rPr>
                <m:t>2</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3</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UGC</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rPr>
                <m:t>n</m:t>
              </m:r>
              <m:r>
                <m:rPr>
                  <m:sty m:val="b"/>
                </m:rPr>
                <w:rPr>
                  <w:rFonts w:ascii="Cambria Math" w:hAnsi="Cambria Math" w:cs="Times New Roman"/>
                  <w:sz w:val="24"/>
                  <w:szCs w:val="24"/>
                  <w:lang w:val="en-US"/>
                </w:rPr>
                <m:t>í</m:t>
              </m:r>
              <m:r>
                <m:rPr>
                  <m:sty m:val="b"/>
                </m:rPr>
                <w:rPr>
                  <w:rFonts w:ascii="Cambria Math" w:hAnsi="Cambria Math" w:cs="Times New Roman"/>
                  <w:sz w:val="24"/>
                  <w:szCs w:val="24"/>
                </w:rPr>
                <m:t>vel</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rPr>
                <m:t>2</m:t>
              </m:r>
              <m:r>
                <m:rPr>
                  <m:sty m:val="b"/>
                </m:rPr>
                <w:rPr>
                  <w:rFonts w:ascii="Cambria Math" w:hAnsi="Cambria Math" w:cs="Times New Roman"/>
                  <w:sz w:val="24"/>
                  <w:szCs w:val="24"/>
                  <w:lang w:val="en-US"/>
                </w:rPr>
                <m:t>)</m:t>
              </m:r>
            </m:e>
            <m:sub>
              <m:r>
                <m:rPr>
                  <m:sty m:val="bi"/>
                </m:rPr>
                <w:rPr>
                  <w:rFonts w:ascii="Cambria Math" w:hAnsi="Cambria Math" w:cs="Times New Roman"/>
                  <w:sz w:val="24"/>
                  <w:szCs w:val="24"/>
                </w:rPr>
                <m:t>3</m:t>
              </m:r>
            </m:sub>
          </m:sSub>
          <m:r>
            <m:rPr>
              <m:sty m:val="b"/>
            </m:rPr>
            <w:rPr>
              <w:rFonts w:ascii="Cambria Math" w:hAnsi="Cambria Math" w:cs="Times New Roman"/>
              <w:sz w:val="24"/>
              <w:szCs w:val="24"/>
              <w:lang w:val="en-US"/>
            </w:rPr>
            <m:t xml:space="preserve">+ </m:t>
          </m:r>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4</m:t>
              </m:r>
            </m:sub>
          </m:sSub>
          <m:r>
            <m:rPr>
              <m:sty m:val="b"/>
            </m:rPr>
            <w:rPr>
              <w:rFonts w:ascii="Cambria Math" w:hAnsi="Cambria Math" w:cs="Times New Roman"/>
              <w:sz w:val="24"/>
              <w:szCs w:val="24"/>
            </w:rPr>
            <m:t>Δ</m:t>
          </m:r>
          <m:sSub>
            <m:sSubPr>
              <m:ctrlPr>
                <w:rPr>
                  <w:rFonts w:ascii="Cambria Math" w:hAnsi="Cambria Math" w:cs="Times New Roman"/>
                  <w:b/>
                  <w:sz w:val="24"/>
                  <w:szCs w:val="24"/>
                </w:rPr>
              </m:ctrlPr>
            </m:sSubPr>
            <m:e>
              <m:r>
                <m:rPr>
                  <m:sty m:val="b"/>
                </m:rPr>
                <w:rPr>
                  <w:rFonts w:ascii="Cambria Math" w:hAnsi="Cambria Math" w:cs="Times New Roman"/>
                  <w:sz w:val="24"/>
                  <w:szCs w:val="24"/>
                </w:rPr>
                <m:t>TURN</m:t>
              </m:r>
            </m:e>
            <m:sub>
              <m:r>
                <m:rPr>
                  <m:sty m:val="bi"/>
                </m:rPr>
                <w:rPr>
                  <w:rFonts w:ascii="Cambria Math" w:hAnsi="Cambria Math" w:cs="Times New Roman"/>
                  <w:sz w:val="24"/>
                  <w:szCs w:val="24"/>
                </w:rPr>
                <m:t>4</m:t>
              </m:r>
            </m:sub>
          </m:sSub>
          <m:r>
            <m:rPr>
              <m:sty m:val="b"/>
            </m:rPr>
            <w:rPr>
              <w:rFonts w:ascii="Cambria Math" w:hAnsi="Cambria Math" w:cs="Times New Roman"/>
              <w:sz w:val="24"/>
              <w:szCs w:val="24"/>
              <w:lang w:val="en-US"/>
            </w:rPr>
            <m:t xml:space="preserve"> +</m:t>
          </m:r>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5</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ΔFCO</m:t>
              </m:r>
            </m:e>
            <m:sub>
              <m:r>
                <m:rPr>
                  <m:sty m:val="bi"/>
                </m:rPr>
                <w:rPr>
                  <w:rFonts w:ascii="Cambria Math" w:hAnsi="Cambria Math" w:cs="Times New Roman"/>
                  <w:sz w:val="24"/>
                  <w:szCs w:val="24"/>
                </w:rPr>
                <m:t>5</m:t>
              </m:r>
            </m:sub>
          </m:sSub>
          <m:r>
            <m:rPr>
              <m:sty m:val="b"/>
            </m:rPr>
            <w:rPr>
              <w:rFonts w:ascii="Cambria Math" w:hAnsi="Cambria Math" w:cs="Times New Roman"/>
              <w:sz w:val="24"/>
              <w:szCs w:val="24"/>
              <w:lang w:val="en-US"/>
            </w:rPr>
            <m:t xml:space="preserve">+ </m:t>
          </m:r>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6</m:t>
              </m:r>
            </m:sub>
          </m:sSub>
          <m:r>
            <m:rPr>
              <m:sty m:val="b"/>
            </m:rPr>
            <w:rPr>
              <w:rFonts w:ascii="Cambria Math" w:hAnsi="Cambria Math" w:cs="Times New Roman"/>
              <w:sz w:val="24"/>
              <w:szCs w:val="24"/>
            </w:rPr>
            <m:t>Δ</m:t>
          </m:r>
          <m:sSub>
            <m:sSubPr>
              <m:ctrlPr>
                <w:rPr>
                  <w:rFonts w:ascii="Cambria Math" w:hAnsi="Cambria Math" w:cs="Times New Roman"/>
                  <w:b/>
                  <w:sz w:val="24"/>
                  <w:szCs w:val="24"/>
                </w:rPr>
              </m:ctrlPr>
            </m:sSubPr>
            <m:e>
              <m:r>
                <m:rPr>
                  <m:sty m:val="b"/>
                </m:rPr>
                <w:rPr>
                  <w:rFonts w:ascii="Cambria Math" w:hAnsi="Cambria Math" w:cs="Times New Roman"/>
                  <w:sz w:val="24"/>
                  <w:szCs w:val="24"/>
                </w:rPr>
                <m:t>ROA</m:t>
              </m:r>
            </m:e>
            <m:sub>
              <m:r>
                <m:rPr>
                  <m:sty m:val="bi"/>
                </m:rPr>
                <w:rPr>
                  <w:rFonts w:ascii="Cambria Math" w:hAnsi="Cambria Math" w:cs="Times New Roman"/>
                  <w:sz w:val="24"/>
                  <w:szCs w:val="24"/>
                </w:rPr>
                <m:t>6</m:t>
              </m:r>
            </m:sub>
          </m:sSub>
          <m:r>
            <m:rPr>
              <m:sty m:val="b"/>
            </m:rPr>
            <w:rPr>
              <w:rFonts w:ascii="Cambria Math" w:hAnsi="Cambria Math" w:cs="Times New Roman"/>
              <w:sz w:val="24"/>
              <w:szCs w:val="24"/>
              <w:lang w:val="en-US"/>
            </w:rPr>
            <m:t xml:space="preserve">+ </m:t>
          </m:r>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7</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GOOD</m:t>
              </m:r>
            </m:e>
            <m:sub>
              <m:r>
                <m:rPr>
                  <m:sty m:val="bi"/>
                </m:rPr>
                <w:rPr>
                  <w:rFonts w:ascii="Cambria Math" w:hAnsi="Cambria Math" w:cs="Times New Roman"/>
                  <w:sz w:val="24"/>
                  <w:szCs w:val="24"/>
                </w:rPr>
                <m:t>7</m:t>
              </m:r>
            </m:sub>
          </m:sSub>
          <m:r>
            <m:rPr>
              <m:sty m:val="b"/>
            </m:rPr>
            <w:rPr>
              <w:rFonts w:ascii="Cambria Math" w:hAnsi="Cambria Math" w:cs="Times New Roman"/>
              <w:sz w:val="24"/>
              <w:szCs w:val="24"/>
              <w:lang w:val="en-US"/>
            </w:rPr>
            <m:t xml:space="preserve"> + </m:t>
          </m:r>
          <m:sSub>
            <m:sSubPr>
              <m:ctrlPr>
                <w:rPr>
                  <w:rFonts w:ascii="Cambria Math" w:hAnsi="Cambria Math" w:cs="Times New Roman"/>
                  <w:b/>
                  <w:sz w:val="24"/>
                  <w:szCs w:val="24"/>
                </w:rPr>
              </m:ctrlPr>
            </m:sSubPr>
            <m:e>
              <m:r>
                <m:rPr>
                  <m:sty m:val="b"/>
                </m:rPr>
                <w:rPr>
                  <w:rFonts w:ascii="Cambria Math" w:hAnsi="Cambria Math" w:cs="Times New Roman"/>
                  <w:sz w:val="24"/>
                  <w:szCs w:val="24"/>
                </w:rPr>
                <m:t>β</m:t>
              </m:r>
            </m:e>
            <m:sub>
              <m:r>
                <m:rPr>
                  <m:sty m:val="bi"/>
                </m:rPr>
                <w:rPr>
                  <w:rFonts w:ascii="Cambria Math" w:hAnsi="Cambria Math" w:cs="Times New Roman"/>
                  <w:sz w:val="24"/>
                  <w:szCs w:val="24"/>
                </w:rPr>
                <m:t>8</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ALAFIN</m:t>
              </m:r>
            </m:e>
            <m:sub>
              <m:r>
                <m:rPr>
                  <m:sty m:val="bi"/>
                </m:rPr>
                <w:rPr>
                  <w:rFonts w:ascii="Cambria Math" w:hAnsi="Cambria Math" w:cs="Times New Roman"/>
                  <w:sz w:val="24"/>
                  <w:szCs w:val="24"/>
                </w:rPr>
                <m:t>8</m:t>
              </m:r>
            </m:sub>
          </m:sSub>
          <m:r>
            <m:rPr>
              <m:sty m:val="b"/>
            </m:rPr>
            <w:rPr>
              <w:rFonts w:ascii="Cambria Math" w:hAnsi="Cambria Math" w:cs="Times New Roman"/>
              <w:sz w:val="24"/>
              <w:szCs w:val="24"/>
              <w:lang w:val="en-US"/>
            </w:rPr>
            <m:t xml:space="preserve">+ </m:t>
          </m:r>
          <m:r>
            <m:rPr>
              <m:sty m:val="bi"/>
            </m:rPr>
            <w:rPr>
              <w:rFonts w:ascii="Cambria Math" w:hAnsi="Cambria Math" w:cs="Times New Roman"/>
              <w:sz w:val="24"/>
              <w:szCs w:val="24"/>
            </w:rPr>
            <m:t>u</m:t>
          </m:r>
        </m:oMath>
      </m:oMathPara>
    </w:p>
    <w:p w14:paraId="751064A5" w14:textId="77777777" w:rsidR="00E052DB" w:rsidRPr="00FF03F3" w:rsidRDefault="00E052DB" w:rsidP="00EF4FAD">
      <w:pPr>
        <w:spacing w:after="0" w:line="240" w:lineRule="auto"/>
        <w:jc w:val="both"/>
        <w:rPr>
          <w:rFonts w:ascii="Times New Roman" w:hAnsi="Times New Roman" w:cs="Times New Roman"/>
          <w:b/>
          <w:color w:val="000000" w:themeColor="text1"/>
          <w:sz w:val="24"/>
          <w:szCs w:val="24"/>
          <w:lang w:val="en-US"/>
        </w:rPr>
      </w:pPr>
    </w:p>
    <w:p w14:paraId="10F1F92B" w14:textId="77777777" w:rsidR="00037D90" w:rsidRPr="00F417D0" w:rsidRDefault="005F5F78" w:rsidP="00EF4FAD">
      <w:pPr>
        <w:spacing w:after="0" w:line="240" w:lineRule="auto"/>
        <w:ind w:firstLine="709"/>
        <w:jc w:val="both"/>
        <w:rPr>
          <w:rFonts w:ascii="Times New Roman" w:hAnsi="Times New Roman" w:cs="Times New Roman"/>
          <w:sz w:val="24"/>
          <w:szCs w:val="24"/>
        </w:rPr>
      </w:pPr>
      <w:r w:rsidRPr="00F417D0">
        <w:rPr>
          <w:rFonts w:ascii="Times New Roman" w:hAnsi="Times New Roman" w:cs="Times New Roman"/>
          <w:sz w:val="24"/>
          <w:szCs w:val="24"/>
        </w:rPr>
        <w:t>Diferentemente dos estudos anteriores, es</w:t>
      </w:r>
      <w:r w:rsidR="00211324" w:rsidRPr="00F417D0">
        <w:rPr>
          <w:rFonts w:ascii="Times New Roman" w:hAnsi="Times New Roman" w:cs="Times New Roman"/>
          <w:sz w:val="24"/>
          <w:szCs w:val="24"/>
        </w:rPr>
        <w:t>t</w:t>
      </w:r>
      <w:r w:rsidRPr="00F417D0">
        <w:rPr>
          <w:rFonts w:ascii="Times New Roman" w:hAnsi="Times New Roman" w:cs="Times New Roman"/>
          <w:sz w:val="24"/>
          <w:szCs w:val="24"/>
        </w:rPr>
        <w:t xml:space="preserve">a pesquisa dividiu </w:t>
      </w:r>
      <w:r w:rsidR="00211324" w:rsidRPr="00F417D0">
        <w:rPr>
          <w:rFonts w:ascii="Times New Roman" w:hAnsi="Times New Roman" w:cs="Times New Roman"/>
          <w:sz w:val="24"/>
          <w:szCs w:val="24"/>
        </w:rPr>
        <w:t>a variável UGC em dois níveis. No</w:t>
      </w:r>
      <w:r w:rsidRPr="00F417D0">
        <w:rPr>
          <w:rFonts w:ascii="Times New Roman" w:hAnsi="Times New Roman" w:cs="Times New Roman"/>
          <w:sz w:val="24"/>
          <w:szCs w:val="24"/>
        </w:rPr>
        <w:t xml:space="preserve"> primeiro</w:t>
      </w:r>
      <w:r w:rsidR="0094036C" w:rsidRPr="00F417D0">
        <w:rPr>
          <w:rFonts w:ascii="Times New Roman" w:hAnsi="Times New Roman" w:cs="Times New Roman"/>
          <w:sz w:val="24"/>
          <w:szCs w:val="24"/>
        </w:rPr>
        <w:t xml:space="preserve"> nível</w:t>
      </w:r>
      <w:r w:rsidR="007C1647" w:rsidRPr="00F417D0">
        <w:rPr>
          <w:rFonts w:ascii="Times New Roman" w:hAnsi="Times New Roman" w:cs="Times New Roman"/>
          <w:sz w:val="24"/>
          <w:szCs w:val="24"/>
        </w:rPr>
        <w:t>, ao qual corresponde a variável UGC (nível 1),</w:t>
      </w:r>
      <w:r w:rsidR="00211324" w:rsidRPr="00F417D0">
        <w:rPr>
          <w:rFonts w:ascii="Times New Roman" w:hAnsi="Times New Roman" w:cs="Times New Roman"/>
          <w:sz w:val="24"/>
          <w:szCs w:val="24"/>
        </w:rPr>
        <w:t xml:space="preserve"> enquadraram-se as companhias que evidenciaram informações nas NEs sobre</w:t>
      </w:r>
      <w:r w:rsidR="0078434A" w:rsidRPr="00F417D0">
        <w:rPr>
          <w:rFonts w:ascii="Times New Roman" w:hAnsi="Times New Roman" w:cs="Times New Roman"/>
          <w:sz w:val="24"/>
          <w:szCs w:val="24"/>
        </w:rPr>
        <w:t xml:space="preserve"> </w:t>
      </w:r>
      <w:proofErr w:type="gramStart"/>
      <w:r w:rsidR="0078434A" w:rsidRPr="00F417D0">
        <w:rPr>
          <w:rFonts w:ascii="Times New Roman" w:hAnsi="Times New Roman" w:cs="Times New Roman"/>
          <w:sz w:val="24"/>
          <w:szCs w:val="24"/>
        </w:rPr>
        <w:t>a(</w:t>
      </w:r>
      <w:proofErr w:type="gramEnd"/>
      <w:r w:rsidR="0078434A" w:rsidRPr="00F417D0">
        <w:rPr>
          <w:rFonts w:ascii="Times New Roman" w:hAnsi="Times New Roman" w:cs="Times New Roman"/>
          <w:sz w:val="24"/>
          <w:szCs w:val="24"/>
        </w:rPr>
        <w:t>s) UGC(s), mas sem especificá</w:t>
      </w:r>
      <w:r w:rsidR="00211324" w:rsidRPr="00F417D0">
        <w:rPr>
          <w:rFonts w:ascii="Times New Roman" w:hAnsi="Times New Roman" w:cs="Times New Roman"/>
          <w:sz w:val="24"/>
          <w:szCs w:val="24"/>
        </w:rPr>
        <w:t>-la</w:t>
      </w:r>
      <w:r w:rsidR="00037D90" w:rsidRPr="00F417D0">
        <w:rPr>
          <w:rFonts w:ascii="Times New Roman" w:hAnsi="Times New Roman" w:cs="Times New Roman"/>
          <w:sz w:val="24"/>
          <w:szCs w:val="24"/>
        </w:rPr>
        <w:t>(</w:t>
      </w:r>
      <w:r w:rsidR="00211324" w:rsidRPr="00F417D0">
        <w:rPr>
          <w:rFonts w:ascii="Times New Roman" w:hAnsi="Times New Roman" w:cs="Times New Roman"/>
          <w:sz w:val="24"/>
          <w:szCs w:val="24"/>
        </w:rPr>
        <w:t>s</w:t>
      </w:r>
      <w:r w:rsidR="00037D90" w:rsidRPr="00F417D0">
        <w:rPr>
          <w:rFonts w:ascii="Times New Roman" w:hAnsi="Times New Roman" w:cs="Times New Roman"/>
          <w:sz w:val="24"/>
          <w:szCs w:val="24"/>
        </w:rPr>
        <w:t>)</w:t>
      </w:r>
      <w:r w:rsidR="00211324" w:rsidRPr="00F417D0">
        <w:rPr>
          <w:rFonts w:ascii="Times New Roman" w:hAnsi="Times New Roman" w:cs="Times New Roman"/>
          <w:sz w:val="24"/>
          <w:szCs w:val="24"/>
        </w:rPr>
        <w:t xml:space="preserve"> </w:t>
      </w:r>
      <w:r w:rsidR="0078434A" w:rsidRPr="00F417D0">
        <w:rPr>
          <w:rFonts w:ascii="Times New Roman" w:hAnsi="Times New Roman" w:cs="Times New Roman"/>
          <w:sz w:val="24"/>
          <w:szCs w:val="24"/>
        </w:rPr>
        <w:t>ou identificá</w:t>
      </w:r>
      <w:r w:rsidR="00037D90" w:rsidRPr="00F417D0">
        <w:rPr>
          <w:rFonts w:ascii="Times New Roman" w:hAnsi="Times New Roman" w:cs="Times New Roman"/>
          <w:sz w:val="24"/>
          <w:szCs w:val="24"/>
        </w:rPr>
        <w:t xml:space="preserve">-la(s) </w:t>
      </w:r>
      <w:r w:rsidR="0094036C" w:rsidRPr="00F417D0">
        <w:rPr>
          <w:rFonts w:ascii="Times New Roman" w:hAnsi="Times New Roman" w:cs="Times New Roman"/>
          <w:sz w:val="24"/>
          <w:szCs w:val="24"/>
        </w:rPr>
        <w:t xml:space="preserve">(políticas contábeis). </w:t>
      </w:r>
      <w:r w:rsidR="00037D90" w:rsidRPr="00F417D0">
        <w:rPr>
          <w:rFonts w:ascii="Times New Roman" w:hAnsi="Times New Roman" w:cs="Times New Roman"/>
          <w:sz w:val="24"/>
          <w:szCs w:val="24"/>
        </w:rPr>
        <w:t>Por outro lado, n</w:t>
      </w:r>
      <w:r w:rsidR="0094036C" w:rsidRPr="00F417D0">
        <w:rPr>
          <w:rFonts w:ascii="Times New Roman" w:hAnsi="Times New Roman" w:cs="Times New Roman"/>
          <w:sz w:val="24"/>
          <w:szCs w:val="24"/>
        </w:rPr>
        <w:t xml:space="preserve">o nível 2, </w:t>
      </w:r>
      <w:r w:rsidR="007C1647" w:rsidRPr="00F417D0">
        <w:rPr>
          <w:rFonts w:ascii="Times New Roman" w:hAnsi="Times New Roman" w:cs="Times New Roman"/>
          <w:sz w:val="24"/>
          <w:szCs w:val="24"/>
        </w:rPr>
        <w:t xml:space="preserve">ao qual corresponde a variável UGC (nível 2), </w:t>
      </w:r>
      <w:r w:rsidR="00037D90" w:rsidRPr="00F417D0">
        <w:rPr>
          <w:rFonts w:ascii="Times New Roman" w:hAnsi="Times New Roman" w:cs="Times New Roman"/>
          <w:sz w:val="24"/>
          <w:szCs w:val="24"/>
        </w:rPr>
        <w:t xml:space="preserve">enquadraram-se as companhias que especificaram ou identificaram </w:t>
      </w:r>
      <w:proofErr w:type="gramStart"/>
      <w:r w:rsidR="00037D90" w:rsidRPr="00F417D0">
        <w:rPr>
          <w:rFonts w:ascii="Times New Roman" w:hAnsi="Times New Roman" w:cs="Times New Roman"/>
          <w:sz w:val="24"/>
          <w:szCs w:val="24"/>
        </w:rPr>
        <w:t>a(</w:t>
      </w:r>
      <w:proofErr w:type="gramEnd"/>
      <w:r w:rsidR="00037D90" w:rsidRPr="00F417D0">
        <w:rPr>
          <w:rFonts w:ascii="Times New Roman" w:hAnsi="Times New Roman" w:cs="Times New Roman"/>
          <w:sz w:val="24"/>
          <w:szCs w:val="24"/>
        </w:rPr>
        <w:t>s) UGC(s)</w:t>
      </w:r>
      <w:r w:rsidR="0094036C" w:rsidRPr="00F417D0">
        <w:rPr>
          <w:rFonts w:ascii="Times New Roman" w:hAnsi="Times New Roman" w:cs="Times New Roman"/>
          <w:sz w:val="24"/>
          <w:szCs w:val="24"/>
        </w:rPr>
        <w:t>, por exemplo, quando a</w:t>
      </w:r>
      <w:r w:rsidR="00037D90" w:rsidRPr="00F417D0">
        <w:rPr>
          <w:rFonts w:ascii="Times New Roman" w:hAnsi="Times New Roman" w:cs="Times New Roman"/>
          <w:sz w:val="24"/>
          <w:szCs w:val="24"/>
        </w:rPr>
        <w:t xml:space="preserve"> empresa evidenciou</w:t>
      </w:r>
      <w:r w:rsidR="0094036C" w:rsidRPr="00F417D0">
        <w:rPr>
          <w:rFonts w:ascii="Times New Roman" w:hAnsi="Times New Roman" w:cs="Times New Roman"/>
          <w:sz w:val="24"/>
          <w:szCs w:val="24"/>
        </w:rPr>
        <w:t xml:space="preserve"> que as UGCs são divididas por segmento operacional. Entendeu-se como relevante essa segregação porque a amostra contém empresas que apresenta</w:t>
      </w:r>
      <w:r w:rsidR="00272C7D" w:rsidRPr="00F417D0">
        <w:rPr>
          <w:rFonts w:ascii="Times New Roman" w:hAnsi="Times New Roman" w:cs="Times New Roman"/>
          <w:sz w:val="24"/>
          <w:szCs w:val="24"/>
        </w:rPr>
        <w:t>r</w:t>
      </w:r>
      <w:r w:rsidR="0094036C" w:rsidRPr="00F417D0">
        <w:rPr>
          <w:rFonts w:ascii="Times New Roman" w:hAnsi="Times New Roman" w:cs="Times New Roman"/>
          <w:sz w:val="24"/>
          <w:szCs w:val="24"/>
        </w:rPr>
        <w:t>am de forma mais detalhada suas UGCs.</w:t>
      </w:r>
    </w:p>
    <w:p w14:paraId="2DF09767" w14:textId="77777777" w:rsidR="009D0509" w:rsidRPr="00F417D0" w:rsidRDefault="00377877" w:rsidP="009D0509">
      <w:pPr>
        <w:spacing w:after="0" w:line="240" w:lineRule="auto"/>
        <w:ind w:firstLine="709"/>
        <w:jc w:val="both"/>
        <w:rPr>
          <w:rFonts w:ascii="Times New Roman" w:hAnsi="Times New Roman" w:cs="Times New Roman"/>
          <w:sz w:val="24"/>
          <w:szCs w:val="24"/>
        </w:rPr>
      </w:pPr>
      <w:r w:rsidRPr="00F417D0">
        <w:rPr>
          <w:rFonts w:ascii="Times New Roman" w:hAnsi="Times New Roman" w:cs="Times New Roman"/>
          <w:sz w:val="24"/>
          <w:szCs w:val="24"/>
        </w:rPr>
        <w:lastRenderedPageBreak/>
        <w:t>Além disso, s</w:t>
      </w:r>
      <w:r w:rsidR="00E825E4" w:rsidRPr="00F417D0">
        <w:rPr>
          <w:rFonts w:ascii="Times New Roman" w:hAnsi="Times New Roman" w:cs="Times New Roman"/>
          <w:sz w:val="24"/>
          <w:szCs w:val="24"/>
        </w:rPr>
        <w:t xml:space="preserve">egundo Reimann e Schmidt (2010, p. 57) a alocação do </w:t>
      </w:r>
      <w:r w:rsidR="00E825E4" w:rsidRPr="00F417D0">
        <w:rPr>
          <w:rFonts w:ascii="Times New Roman" w:hAnsi="Times New Roman" w:cs="Times New Roman"/>
          <w:i/>
          <w:sz w:val="24"/>
          <w:szCs w:val="24"/>
        </w:rPr>
        <w:t>goodwill</w:t>
      </w:r>
      <w:r w:rsidR="00E825E4" w:rsidRPr="00F417D0">
        <w:rPr>
          <w:rFonts w:ascii="Times New Roman" w:hAnsi="Times New Roman" w:cs="Times New Roman"/>
          <w:sz w:val="24"/>
          <w:szCs w:val="24"/>
        </w:rPr>
        <w:t xml:space="preserve"> a UGC ou grupo de UGCs “deve ser feita de maneira sistemática, razoável e consistente ao longo dos anos”. Dessa forma, é fundamental que as companhias tenham bem definidas as suas unidades geradoras de caixa de modo a </w:t>
      </w:r>
      <w:r w:rsidRPr="00F417D0">
        <w:rPr>
          <w:rFonts w:ascii="Times New Roman" w:hAnsi="Times New Roman" w:cs="Times New Roman"/>
          <w:sz w:val="24"/>
          <w:szCs w:val="24"/>
        </w:rPr>
        <w:t>realizar uma contabilidade mais fidedigna,</w:t>
      </w:r>
      <w:r w:rsidR="00BF3506" w:rsidRPr="00F417D0">
        <w:rPr>
          <w:rFonts w:ascii="Times New Roman" w:hAnsi="Times New Roman" w:cs="Times New Roman"/>
          <w:sz w:val="24"/>
          <w:szCs w:val="24"/>
        </w:rPr>
        <w:t xml:space="preserve"> e cujo fornecimento de </w:t>
      </w:r>
      <w:r w:rsidR="00E825E4" w:rsidRPr="00F417D0">
        <w:rPr>
          <w:rFonts w:ascii="Times New Roman" w:hAnsi="Times New Roman" w:cs="Times New Roman"/>
          <w:sz w:val="24"/>
          <w:szCs w:val="24"/>
        </w:rPr>
        <w:t xml:space="preserve">informações </w:t>
      </w:r>
      <w:r w:rsidR="00BF3506" w:rsidRPr="00F417D0">
        <w:rPr>
          <w:rFonts w:ascii="Times New Roman" w:hAnsi="Times New Roman" w:cs="Times New Roman"/>
          <w:sz w:val="24"/>
          <w:szCs w:val="24"/>
        </w:rPr>
        <w:t xml:space="preserve">tenha maior qualidade. O </w:t>
      </w:r>
      <w:r w:rsidR="00414FD4" w:rsidRPr="00F417D0">
        <w:rPr>
          <w:rFonts w:ascii="Times New Roman" w:hAnsi="Times New Roman" w:cs="Times New Roman"/>
          <w:sz w:val="24"/>
          <w:szCs w:val="24"/>
        </w:rPr>
        <w:t xml:space="preserve">CPC 01 (R1) (2010) </w:t>
      </w:r>
      <w:r w:rsidR="00E4182E" w:rsidRPr="00F417D0">
        <w:rPr>
          <w:rFonts w:ascii="Times New Roman" w:hAnsi="Times New Roman" w:cs="Times New Roman"/>
          <w:sz w:val="24"/>
          <w:szCs w:val="24"/>
        </w:rPr>
        <w:t xml:space="preserve">dita alguns itens de divulgação referentes </w:t>
      </w:r>
      <w:r w:rsidR="00BF3506" w:rsidRPr="00F417D0">
        <w:rPr>
          <w:rFonts w:ascii="Times New Roman" w:hAnsi="Times New Roman" w:cs="Times New Roman"/>
          <w:sz w:val="24"/>
          <w:szCs w:val="24"/>
        </w:rPr>
        <w:t>às UGCs</w:t>
      </w:r>
      <w:r w:rsidR="00EC0F8C" w:rsidRPr="00F417D0">
        <w:rPr>
          <w:rFonts w:ascii="Times New Roman" w:hAnsi="Times New Roman" w:cs="Times New Roman"/>
          <w:sz w:val="24"/>
          <w:szCs w:val="24"/>
        </w:rPr>
        <w:t xml:space="preserve"> </w:t>
      </w:r>
      <w:r w:rsidR="00E4182E" w:rsidRPr="00F417D0">
        <w:rPr>
          <w:rFonts w:ascii="Times New Roman" w:hAnsi="Times New Roman" w:cs="Times New Roman"/>
          <w:sz w:val="24"/>
          <w:szCs w:val="24"/>
        </w:rPr>
        <w:t>que devem fazer parte das DFPs das empresas</w:t>
      </w:r>
      <w:r w:rsidRPr="00F417D0">
        <w:rPr>
          <w:rFonts w:ascii="Times New Roman" w:hAnsi="Times New Roman" w:cs="Times New Roman"/>
          <w:sz w:val="24"/>
          <w:szCs w:val="24"/>
        </w:rPr>
        <w:t xml:space="preserve">, demonstrando, mais uma vez, a importância </w:t>
      </w:r>
      <w:r w:rsidR="00BF3506" w:rsidRPr="00F417D0">
        <w:rPr>
          <w:rFonts w:ascii="Times New Roman" w:hAnsi="Times New Roman" w:cs="Times New Roman"/>
          <w:sz w:val="24"/>
          <w:szCs w:val="24"/>
        </w:rPr>
        <w:t>de informações mais detalhadas sobre esses grupos de ativos</w:t>
      </w:r>
      <w:r w:rsidR="00E4182E" w:rsidRPr="00F417D0">
        <w:rPr>
          <w:rFonts w:ascii="Times New Roman" w:hAnsi="Times New Roman" w:cs="Times New Roman"/>
          <w:sz w:val="24"/>
          <w:szCs w:val="24"/>
        </w:rPr>
        <w:t>.</w:t>
      </w:r>
    </w:p>
    <w:p w14:paraId="01ED076A" w14:textId="77777777" w:rsidR="00324633" w:rsidRPr="00FF03F3" w:rsidRDefault="00324633" w:rsidP="00324633">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A partir da finalidade de identificar quais fatores explicam o reconhecimento das perdas por </w:t>
      </w:r>
      <w:r w:rsidRPr="00FF03F3">
        <w:rPr>
          <w:rFonts w:ascii="Times New Roman" w:hAnsi="Times New Roman" w:cs="Times New Roman"/>
          <w:i/>
          <w:sz w:val="24"/>
          <w:szCs w:val="24"/>
        </w:rPr>
        <w:t xml:space="preserve">impairment </w:t>
      </w:r>
      <w:r w:rsidRPr="00FF03F3">
        <w:rPr>
          <w:rFonts w:ascii="Times New Roman" w:hAnsi="Times New Roman" w:cs="Times New Roman"/>
          <w:sz w:val="24"/>
          <w:szCs w:val="24"/>
        </w:rPr>
        <w:t xml:space="preserve">do </w:t>
      </w:r>
      <w:r w:rsidRPr="00FF03F3">
        <w:rPr>
          <w:rFonts w:ascii="Times New Roman" w:hAnsi="Times New Roman" w:cs="Times New Roman"/>
          <w:i/>
          <w:sz w:val="24"/>
          <w:szCs w:val="24"/>
        </w:rPr>
        <w:t xml:space="preserve">goodwill </w:t>
      </w:r>
      <w:r w:rsidRPr="00FF03F3">
        <w:rPr>
          <w:rFonts w:ascii="Times New Roman" w:hAnsi="Times New Roman" w:cs="Times New Roman"/>
          <w:sz w:val="24"/>
          <w:szCs w:val="24"/>
        </w:rPr>
        <w:t xml:space="preserve">resultante de uma combinação de negócios no ano de 2015, aplicam-se a este trabalho, de forma adaptada, sete das oito hipóteses investigadas por Vogt </w:t>
      </w:r>
      <w:r w:rsidRPr="00FF03F3">
        <w:rPr>
          <w:rFonts w:ascii="Times New Roman" w:hAnsi="Times New Roman" w:cs="Times New Roman"/>
          <w:i/>
          <w:sz w:val="24"/>
          <w:szCs w:val="24"/>
        </w:rPr>
        <w:t>et al.</w:t>
      </w:r>
      <w:r w:rsidRPr="00FF03F3">
        <w:rPr>
          <w:rFonts w:ascii="Times New Roman" w:hAnsi="Times New Roman" w:cs="Times New Roman"/>
          <w:sz w:val="24"/>
          <w:szCs w:val="24"/>
        </w:rPr>
        <w:t xml:space="preserve"> (2016). O </w:t>
      </w:r>
      <w:r w:rsidR="00850BCE" w:rsidRPr="00FF03F3">
        <w:rPr>
          <w:rFonts w:ascii="Times New Roman" w:hAnsi="Times New Roman" w:cs="Times New Roman"/>
          <w:sz w:val="24"/>
          <w:szCs w:val="24"/>
        </w:rPr>
        <w:t>Quadro 3</w:t>
      </w:r>
      <w:r w:rsidRPr="00FF03F3">
        <w:rPr>
          <w:rFonts w:ascii="Times New Roman" w:hAnsi="Times New Roman" w:cs="Times New Roman"/>
          <w:sz w:val="24"/>
          <w:szCs w:val="24"/>
        </w:rPr>
        <w:t>, a seguir, demonstra a definição das hipóteses investigadas na presente pesquisa.</w:t>
      </w:r>
    </w:p>
    <w:p w14:paraId="7D421B6F" w14:textId="77777777" w:rsidR="00324633" w:rsidRPr="00FF03F3" w:rsidRDefault="00324633" w:rsidP="00324633">
      <w:pPr>
        <w:spacing w:after="0" w:line="240" w:lineRule="auto"/>
        <w:ind w:firstLine="709"/>
        <w:jc w:val="both"/>
        <w:rPr>
          <w:rFonts w:ascii="Times New Roman" w:hAnsi="Times New Roman" w:cs="Times New Roman"/>
          <w:sz w:val="24"/>
          <w:szCs w:val="24"/>
        </w:rPr>
      </w:pPr>
    </w:p>
    <w:p w14:paraId="6C237ECA" w14:textId="77777777" w:rsidR="00324633" w:rsidRPr="00154DFB" w:rsidRDefault="00324633" w:rsidP="00324633">
      <w:pPr>
        <w:spacing w:after="0" w:line="240" w:lineRule="auto"/>
        <w:ind w:firstLine="709"/>
        <w:jc w:val="center"/>
        <w:rPr>
          <w:rFonts w:ascii="Times New Roman" w:hAnsi="Times New Roman" w:cs="Times New Roman"/>
          <w:b/>
          <w:sz w:val="20"/>
          <w:szCs w:val="20"/>
        </w:rPr>
      </w:pPr>
      <w:r w:rsidRPr="00154DFB">
        <w:rPr>
          <w:rFonts w:ascii="Times New Roman" w:hAnsi="Times New Roman" w:cs="Times New Roman"/>
          <w:b/>
          <w:sz w:val="20"/>
          <w:szCs w:val="20"/>
        </w:rPr>
        <w:t xml:space="preserve">Quadro </w:t>
      </w:r>
      <w:r w:rsidR="00850BCE" w:rsidRPr="00154DFB">
        <w:rPr>
          <w:rFonts w:ascii="Times New Roman" w:hAnsi="Times New Roman" w:cs="Times New Roman"/>
          <w:b/>
          <w:sz w:val="20"/>
          <w:szCs w:val="20"/>
        </w:rPr>
        <w:t>3</w:t>
      </w:r>
      <w:r w:rsidRPr="00154DFB">
        <w:rPr>
          <w:rFonts w:ascii="Times New Roman" w:hAnsi="Times New Roman" w:cs="Times New Roman"/>
          <w:b/>
          <w:sz w:val="20"/>
          <w:szCs w:val="20"/>
        </w:rPr>
        <w:t xml:space="preserve"> – Hipóteses da pesquisa</w:t>
      </w:r>
    </w:p>
    <w:tbl>
      <w:tblPr>
        <w:tblStyle w:val="Tabelacomgrade"/>
        <w:tblW w:w="0" w:type="auto"/>
        <w:jc w:val="center"/>
        <w:tblLook w:val="04A0" w:firstRow="1" w:lastRow="0" w:firstColumn="1" w:lastColumn="0" w:noHBand="0" w:noVBand="1"/>
      </w:tblPr>
      <w:tblGrid>
        <w:gridCol w:w="1039"/>
        <w:gridCol w:w="8022"/>
      </w:tblGrid>
      <w:tr w:rsidR="00324633" w:rsidRPr="00FF03F3" w14:paraId="7E52A551" w14:textId="77777777" w:rsidTr="00C25EE6">
        <w:trPr>
          <w:jc w:val="center"/>
        </w:trPr>
        <w:tc>
          <w:tcPr>
            <w:tcW w:w="1039" w:type="dxa"/>
            <w:shd w:val="clear" w:color="auto" w:fill="FFFFFF" w:themeFill="background1"/>
            <w:vAlign w:val="center"/>
          </w:tcPr>
          <w:p w14:paraId="28C3F9E7" w14:textId="77777777" w:rsidR="00324633" w:rsidRPr="00FF03F3" w:rsidRDefault="00324633" w:rsidP="00893F85">
            <w:pPr>
              <w:jc w:val="center"/>
              <w:rPr>
                <w:rFonts w:ascii="Times New Roman" w:hAnsi="Times New Roman" w:cs="Times New Roman"/>
                <w:b/>
                <w:sz w:val="20"/>
                <w:szCs w:val="20"/>
              </w:rPr>
            </w:pPr>
            <w:r w:rsidRPr="00FF03F3">
              <w:rPr>
                <w:rFonts w:ascii="Times New Roman" w:hAnsi="Times New Roman" w:cs="Times New Roman"/>
                <w:b/>
                <w:sz w:val="20"/>
                <w:szCs w:val="20"/>
              </w:rPr>
              <w:t>Hipóteses</w:t>
            </w:r>
          </w:p>
        </w:tc>
        <w:tc>
          <w:tcPr>
            <w:tcW w:w="8022" w:type="dxa"/>
            <w:shd w:val="clear" w:color="auto" w:fill="FFFFFF" w:themeFill="background1"/>
            <w:vAlign w:val="center"/>
          </w:tcPr>
          <w:p w14:paraId="0156E9C4" w14:textId="77777777" w:rsidR="00324633" w:rsidRPr="00FF03F3" w:rsidRDefault="00324633" w:rsidP="00893F85">
            <w:pPr>
              <w:jc w:val="center"/>
              <w:rPr>
                <w:rFonts w:ascii="Times New Roman" w:hAnsi="Times New Roman" w:cs="Times New Roman"/>
                <w:b/>
                <w:sz w:val="20"/>
                <w:szCs w:val="20"/>
              </w:rPr>
            </w:pPr>
            <w:r w:rsidRPr="00FF03F3">
              <w:rPr>
                <w:rFonts w:ascii="Times New Roman" w:hAnsi="Times New Roman" w:cs="Times New Roman"/>
                <w:b/>
                <w:sz w:val="20"/>
                <w:szCs w:val="20"/>
              </w:rPr>
              <w:t>Definição</w:t>
            </w:r>
          </w:p>
        </w:tc>
      </w:tr>
      <w:tr w:rsidR="00324633" w:rsidRPr="00FF03F3" w14:paraId="53698C46" w14:textId="77777777" w:rsidTr="00D94E86">
        <w:trPr>
          <w:trHeight w:val="321"/>
          <w:jc w:val="center"/>
        </w:trPr>
        <w:tc>
          <w:tcPr>
            <w:tcW w:w="1039" w:type="dxa"/>
            <w:vAlign w:val="center"/>
          </w:tcPr>
          <w:p w14:paraId="439D1F92" w14:textId="77777777" w:rsidR="00324633" w:rsidRPr="00FF03F3" w:rsidRDefault="00324633" w:rsidP="00893F85">
            <w:pPr>
              <w:jc w:val="center"/>
              <w:rPr>
                <w:rFonts w:ascii="Times New Roman" w:hAnsi="Times New Roman" w:cs="Times New Roman"/>
                <w:b/>
                <w:sz w:val="20"/>
                <w:szCs w:val="20"/>
                <w:vertAlign w:val="subscript"/>
              </w:rPr>
            </w:pPr>
            <w:r w:rsidRPr="00FF03F3">
              <w:rPr>
                <w:rFonts w:ascii="Times New Roman" w:hAnsi="Times New Roman" w:cs="Times New Roman"/>
                <w:b/>
                <w:sz w:val="20"/>
                <w:szCs w:val="20"/>
              </w:rPr>
              <w:t>H</w:t>
            </w:r>
            <w:r w:rsidRPr="00FF03F3">
              <w:rPr>
                <w:rFonts w:ascii="Times New Roman" w:hAnsi="Times New Roman" w:cs="Times New Roman"/>
                <w:b/>
                <w:sz w:val="20"/>
                <w:szCs w:val="20"/>
                <w:vertAlign w:val="subscript"/>
              </w:rPr>
              <w:t>1</w:t>
            </w:r>
          </w:p>
        </w:tc>
        <w:tc>
          <w:tcPr>
            <w:tcW w:w="8022" w:type="dxa"/>
            <w:vAlign w:val="center"/>
          </w:tcPr>
          <w:p w14:paraId="7DD0EEE4" w14:textId="77777777" w:rsidR="00324633" w:rsidRPr="006F2BFE" w:rsidRDefault="00324633" w:rsidP="00893F85">
            <w:pPr>
              <w:jc w:val="center"/>
              <w:rPr>
                <w:rFonts w:ascii="Times New Roman" w:hAnsi="Times New Roman" w:cs="Times New Roman"/>
                <w:sz w:val="20"/>
                <w:szCs w:val="20"/>
              </w:rPr>
            </w:pPr>
            <w:r w:rsidRPr="006F2BFE">
              <w:rPr>
                <w:rFonts w:ascii="Times New Roman" w:hAnsi="Times New Roman" w:cs="Times New Roman"/>
                <w:sz w:val="20"/>
                <w:szCs w:val="20"/>
              </w:rPr>
              <w:t xml:space="preserve">Existe uma relação positiva entre o </w:t>
            </w:r>
            <w:r w:rsidR="002B0DD8" w:rsidRPr="006F2BFE">
              <w:rPr>
                <w:rFonts w:ascii="Times New Roman" w:hAnsi="Times New Roman" w:cs="Times New Roman"/>
                <w:i/>
                <w:sz w:val="20"/>
                <w:szCs w:val="20"/>
              </w:rPr>
              <w:t>book-to-market</w:t>
            </w:r>
            <w:r w:rsidR="002B0DD8" w:rsidRPr="006F2BFE">
              <w:rPr>
                <w:rFonts w:ascii="Times New Roman" w:hAnsi="Times New Roman" w:cs="Times New Roman"/>
                <w:sz w:val="24"/>
                <w:szCs w:val="24"/>
              </w:rPr>
              <w:t xml:space="preserve"> </w:t>
            </w:r>
            <w:r w:rsidRPr="006F2BFE">
              <w:rPr>
                <w:rFonts w:ascii="Times New Roman" w:hAnsi="Times New Roman" w:cs="Times New Roman"/>
                <w:sz w:val="20"/>
                <w:szCs w:val="20"/>
              </w:rPr>
              <w:t xml:space="preserve">e o reconhecimento das perdas por </w:t>
            </w:r>
            <w:r w:rsidRPr="006F2BFE">
              <w:rPr>
                <w:rFonts w:ascii="Times New Roman" w:hAnsi="Times New Roman" w:cs="Times New Roman"/>
                <w:i/>
                <w:sz w:val="20"/>
                <w:szCs w:val="20"/>
              </w:rPr>
              <w:t>impairment</w:t>
            </w:r>
            <w:r w:rsidRPr="006F2BFE">
              <w:rPr>
                <w:rFonts w:ascii="Times New Roman" w:hAnsi="Times New Roman" w:cs="Times New Roman"/>
                <w:sz w:val="20"/>
                <w:szCs w:val="20"/>
              </w:rPr>
              <w:t xml:space="preserve"> do </w:t>
            </w:r>
            <w:r w:rsidRPr="006F2BFE">
              <w:rPr>
                <w:rFonts w:ascii="Times New Roman" w:hAnsi="Times New Roman" w:cs="Times New Roman"/>
                <w:i/>
                <w:sz w:val="20"/>
                <w:szCs w:val="20"/>
              </w:rPr>
              <w:t>goodwill</w:t>
            </w:r>
          </w:p>
        </w:tc>
      </w:tr>
      <w:tr w:rsidR="00324633" w:rsidRPr="00FF03F3" w14:paraId="619DAC5F" w14:textId="77777777" w:rsidTr="00893F85">
        <w:trPr>
          <w:jc w:val="center"/>
        </w:trPr>
        <w:tc>
          <w:tcPr>
            <w:tcW w:w="1039" w:type="dxa"/>
            <w:vAlign w:val="center"/>
          </w:tcPr>
          <w:p w14:paraId="1337458E" w14:textId="77777777" w:rsidR="00324633" w:rsidRPr="00FF03F3" w:rsidRDefault="00324633" w:rsidP="00893F85">
            <w:pPr>
              <w:jc w:val="center"/>
              <w:rPr>
                <w:rFonts w:ascii="Times New Roman" w:hAnsi="Times New Roman" w:cs="Times New Roman"/>
                <w:b/>
                <w:sz w:val="20"/>
                <w:szCs w:val="20"/>
                <w:vertAlign w:val="subscript"/>
              </w:rPr>
            </w:pPr>
            <w:r w:rsidRPr="00FF03F3">
              <w:rPr>
                <w:rFonts w:ascii="Times New Roman" w:hAnsi="Times New Roman" w:cs="Times New Roman"/>
                <w:b/>
                <w:sz w:val="20"/>
                <w:szCs w:val="20"/>
              </w:rPr>
              <w:t>H</w:t>
            </w:r>
            <w:r w:rsidRPr="00FF03F3">
              <w:rPr>
                <w:rFonts w:ascii="Times New Roman" w:hAnsi="Times New Roman" w:cs="Times New Roman"/>
                <w:b/>
                <w:sz w:val="20"/>
                <w:szCs w:val="20"/>
                <w:vertAlign w:val="subscript"/>
              </w:rPr>
              <w:t>2</w:t>
            </w:r>
          </w:p>
        </w:tc>
        <w:tc>
          <w:tcPr>
            <w:tcW w:w="8022" w:type="dxa"/>
            <w:vAlign w:val="center"/>
          </w:tcPr>
          <w:p w14:paraId="4A74102F" w14:textId="77777777" w:rsidR="00324633" w:rsidRPr="006F2BFE" w:rsidRDefault="00324633" w:rsidP="001240B6">
            <w:pPr>
              <w:jc w:val="center"/>
              <w:rPr>
                <w:rFonts w:ascii="Times New Roman" w:hAnsi="Times New Roman" w:cs="Times New Roman"/>
                <w:b/>
                <w:sz w:val="20"/>
                <w:szCs w:val="20"/>
              </w:rPr>
            </w:pPr>
            <w:r w:rsidRPr="006F2BFE">
              <w:rPr>
                <w:rFonts w:ascii="Times New Roman" w:hAnsi="Times New Roman" w:cs="Times New Roman"/>
                <w:sz w:val="20"/>
                <w:szCs w:val="20"/>
              </w:rPr>
              <w:t>Existe uma relação</w:t>
            </w:r>
            <w:r w:rsidR="001240B6" w:rsidRPr="006F2BFE">
              <w:rPr>
                <w:rFonts w:ascii="Times New Roman" w:hAnsi="Times New Roman" w:cs="Times New Roman"/>
                <w:sz w:val="20"/>
                <w:szCs w:val="20"/>
              </w:rPr>
              <w:t xml:space="preserve"> </w:t>
            </w:r>
            <w:r w:rsidRPr="006F2BFE">
              <w:rPr>
                <w:rFonts w:ascii="Times New Roman" w:hAnsi="Times New Roman" w:cs="Times New Roman"/>
                <w:sz w:val="20"/>
                <w:szCs w:val="20"/>
              </w:rPr>
              <w:t>sem sinal definido entre unidade geradora de caixa e o reconhecimento das perdas por</w:t>
            </w:r>
            <w:r w:rsidRPr="006F2BFE">
              <w:rPr>
                <w:rFonts w:ascii="Times New Roman" w:hAnsi="Times New Roman" w:cs="Times New Roman"/>
                <w:i/>
                <w:sz w:val="20"/>
                <w:szCs w:val="20"/>
              </w:rPr>
              <w:t xml:space="preserve"> impairment</w:t>
            </w:r>
            <w:r w:rsidRPr="006F2BFE">
              <w:rPr>
                <w:rFonts w:ascii="Times New Roman" w:hAnsi="Times New Roman" w:cs="Times New Roman"/>
                <w:sz w:val="20"/>
                <w:szCs w:val="20"/>
              </w:rPr>
              <w:t xml:space="preserve"> do </w:t>
            </w:r>
            <w:r w:rsidRPr="006F2BFE">
              <w:rPr>
                <w:rFonts w:ascii="Times New Roman" w:hAnsi="Times New Roman" w:cs="Times New Roman"/>
                <w:i/>
                <w:sz w:val="20"/>
                <w:szCs w:val="20"/>
              </w:rPr>
              <w:t>goodwill</w:t>
            </w:r>
          </w:p>
        </w:tc>
      </w:tr>
      <w:tr w:rsidR="00324633" w:rsidRPr="00FF03F3" w14:paraId="107ADD22" w14:textId="77777777" w:rsidTr="00893F85">
        <w:trPr>
          <w:jc w:val="center"/>
        </w:trPr>
        <w:tc>
          <w:tcPr>
            <w:tcW w:w="1039" w:type="dxa"/>
            <w:vAlign w:val="center"/>
          </w:tcPr>
          <w:p w14:paraId="78EA956B" w14:textId="77777777" w:rsidR="00324633" w:rsidRPr="00FF03F3" w:rsidRDefault="00324633" w:rsidP="00893F85">
            <w:pPr>
              <w:jc w:val="center"/>
              <w:rPr>
                <w:rFonts w:ascii="Times New Roman" w:hAnsi="Times New Roman" w:cs="Times New Roman"/>
                <w:b/>
                <w:sz w:val="20"/>
                <w:szCs w:val="20"/>
                <w:vertAlign w:val="subscript"/>
              </w:rPr>
            </w:pPr>
            <w:r w:rsidRPr="00FF03F3">
              <w:rPr>
                <w:rFonts w:ascii="Times New Roman" w:hAnsi="Times New Roman" w:cs="Times New Roman"/>
                <w:b/>
                <w:sz w:val="20"/>
                <w:szCs w:val="20"/>
              </w:rPr>
              <w:t>H</w:t>
            </w:r>
            <w:r w:rsidRPr="00FF03F3">
              <w:rPr>
                <w:rFonts w:ascii="Times New Roman" w:hAnsi="Times New Roman" w:cs="Times New Roman"/>
                <w:b/>
                <w:sz w:val="20"/>
                <w:szCs w:val="20"/>
                <w:vertAlign w:val="subscript"/>
              </w:rPr>
              <w:t>3</w:t>
            </w:r>
          </w:p>
        </w:tc>
        <w:tc>
          <w:tcPr>
            <w:tcW w:w="8022" w:type="dxa"/>
            <w:vAlign w:val="center"/>
          </w:tcPr>
          <w:p w14:paraId="5A733310" w14:textId="77777777" w:rsidR="00324633" w:rsidRPr="006F2BFE" w:rsidRDefault="00324633" w:rsidP="00893F85">
            <w:pPr>
              <w:jc w:val="center"/>
              <w:rPr>
                <w:rFonts w:ascii="Times New Roman" w:hAnsi="Times New Roman" w:cs="Times New Roman"/>
                <w:b/>
                <w:sz w:val="20"/>
                <w:szCs w:val="20"/>
              </w:rPr>
            </w:pPr>
            <w:r w:rsidRPr="006F2BFE">
              <w:rPr>
                <w:rFonts w:ascii="Times New Roman" w:hAnsi="Times New Roman" w:cs="Times New Roman"/>
                <w:sz w:val="20"/>
                <w:szCs w:val="20"/>
              </w:rPr>
              <w:t>Existe uma relação negativa entre a variação do</w:t>
            </w:r>
            <w:r w:rsidRPr="006F2BFE">
              <w:rPr>
                <w:rFonts w:ascii="Times New Roman" w:hAnsi="Times New Roman" w:cs="Times New Roman"/>
                <w:i/>
                <w:sz w:val="20"/>
                <w:szCs w:val="20"/>
              </w:rPr>
              <w:t xml:space="preserve"> turnover</w:t>
            </w:r>
            <w:r w:rsidRPr="006F2BFE">
              <w:rPr>
                <w:rFonts w:ascii="Times New Roman" w:hAnsi="Times New Roman" w:cs="Times New Roman"/>
                <w:sz w:val="20"/>
                <w:szCs w:val="20"/>
              </w:rPr>
              <w:t xml:space="preserve"> e o reconhecimento das perdas por </w:t>
            </w:r>
            <w:r w:rsidRPr="006F2BFE">
              <w:rPr>
                <w:rFonts w:ascii="Times New Roman" w:hAnsi="Times New Roman" w:cs="Times New Roman"/>
                <w:i/>
                <w:sz w:val="20"/>
                <w:szCs w:val="20"/>
              </w:rPr>
              <w:t>impairment</w:t>
            </w:r>
            <w:r w:rsidRPr="006F2BFE">
              <w:rPr>
                <w:rFonts w:ascii="Times New Roman" w:hAnsi="Times New Roman" w:cs="Times New Roman"/>
                <w:sz w:val="20"/>
                <w:szCs w:val="20"/>
              </w:rPr>
              <w:t xml:space="preserve"> do </w:t>
            </w:r>
            <w:r w:rsidRPr="006F2BFE">
              <w:rPr>
                <w:rFonts w:ascii="Times New Roman" w:hAnsi="Times New Roman" w:cs="Times New Roman"/>
                <w:i/>
                <w:sz w:val="20"/>
                <w:szCs w:val="20"/>
              </w:rPr>
              <w:t>goodwill</w:t>
            </w:r>
          </w:p>
        </w:tc>
      </w:tr>
      <w:tr w:rsidR="00324633" w:rsidRPr="00FF03F3" w14:paraId="00D891B2" w14:textId="77777777" w:rsidTr="00893F85">
        <w:trPr>
          <w:jc w:val="center"/>
        </w:trPr>
        <w:tc>
          <w:tcPr>
            <w:tcW w:w="1039" w:type="dxa"/>
            <w:vAlign w:val="center"/>
          </w:tcPr>
          <w:p w14:paraId="54821F8B" w14:textId="77777777" w:rsidR="00324633" w:rsidRPr="00FF03F3" w:rsidRDefault="00324633" w:rsidP="00893F85">
            <w:pPr>
              <w:jc w:val="center"/>
              <w:rPr>
                <w:rFonts w:ascii="Times New Roman" w:hAnsi="Times New Roman" w:cs="Times New Roman"/>
                <w:b/>
                <w:sz w:val="20"/>
                <w:szCs w:val="20"/>
                <w:vertAlign w:val="subscript"/>
              </w:rPr>
            </w:pPr>
            <w:r w:rsidRPr="00FF03F3">
              <w:rPr>
                <w:rFonts w:ascii="Times New Roman" w:hAnsi="Times New Roman" w:cs="Times New Roman"/>
                <w:b/>
                <w:sz w:val="20"/>
                <w:szCs w:val="20"/>
              </w:rPr>
              <w:t>H</w:t>
            </w:r>
            <w:r w:rsidRPr="00FF03F3">
              <w:rPr>
                <w:rFonts w:ascii="Times New Roman" w:hAnsi="Times New Roman" w:cs="Times New Roman"/>
                <w:b/>
                <w:sz w:val="20"/>
                <w:szCs w:val="20"/>
                <w:vertAlign w:val="subscript"/>
              </w:rPr>
              <w:t>4</w:t>
            </w:r>
          </w:p>
        </w:tc>
        <w:tc>
          <w:tcPr>
            <w:tcW w:w="8022" w:type="dxa"/>
            <w:vAlign w:val="center"/>
          </w:tcPr>
          <w:p w14:paraId="1F00E832" w14:textId="77777777" w:rsidR="00324633" w:rsidRPr="006F2BFE" w:rsidRDefault="00324633" w:rsidP="00893F85">
            <w:pPr>
              <w:jc w:val="center"/>
              <w:rPr>
                <w:rFonts w:ascii="Times New Roman" w:hAnsi="Times New Roman" w:cs="Times New Roman"/>
                <w:b/>
                <w:sz w:val="20"/>
                <w:szCs w:val="20"/>
              </w:rPr>
            </w:pPr>
            <w:r w:rsidRPr="006F2BFE">
              <w:rPr>
                <w:rFonts w:ascii="Times New Roman" w:hAnsi="Times New Roman" w:cs="Times New Roman"/>
                <w:sz w:val="20"/>
                <w:szCs w:val="20"/>
              </w:rPr>
              <w:t xml:space="preserve">Existe uma relação negativa entre a variação do fluxo de caixa operacional e o reconhecimento das perdas por </w:t>
            </w:r>
            <w:r w:rsidRPr="006F2BFE">
              <w:rPr>
                <w:rFonts w:ascii="Times New Roman" w:hAnsi="Times New Roman" w:cs="Times New Roman"/>
                <w:i/>
                <w:sz w:val="20"/>
                <w:szCs w:val="20"/>
              </w:rPr>
              <w:t>impairment</w:t>
            </w:r>
            <w:r w:rsidRPr="006F2BFE">
              <w:rPr>
                <w:rFonts w:ascii="Times New Roman" w:hAnsi="Times New Roman" w:cs="Times New Roman"/>
                <w:sz w:val="20"/>
                <w:szCs w:val="20"/>
              </w:rPr>
              <w:t xml:space="preserve"> do</w:t>
            </w:r>
            <w:r w:rsidRPr="006F2BFE">
              <w:rPr>
                <w:rFonts w:ascii="Times New Roman" w:hAnsi="Times New Roman" w:cs="Times New Roman"/>
                <w:i/>
                <w:sz w:val="20"/>
                <w:szCs w:val="20"/>
              </w:rPr>
              <w:t xml:space="preserve"> goodwill</w:t>
            </w:r>
          </w:p>
        </w:tc>
      </w:tr>
      <w:tr w:rsidR="00324633" w:rsidRPr="00FF03F3" w14:paraId="0E4C5865" w14:textId="77777777" w:rsidTr="00893F85">
        <w:trPr>
          <w:jc w:val="center"/>
        </w:trPr>
        <w:tc>
          <w:tcPr>
            <w:tcW w:w="1039" w:type="dxa"/>
            <w:vAlign w:val="center"/>
          </w:tcPr>
          <w:p w14:paraId="0F5A10BD" w14:textId="77777777" w:rsidR="00324633" w:rsidRPr="00FF03F3" w:rsidRDefault="00324633" w:rsidP="00893F85">
            <w:pPr>
              <w:jc w:val="center"/>
              <w:rPr>
                <w:rFonts w:ascii="Times New Roman" w:hAnsi="Times New Roman" w:cs="Times New Roman"/>
                <w:b/>
                <w:sz w:val="20"/>
                <w:szCs w:val="20"/>
                <w:vertAlign w:val="subscript"/>
              </w:rPr>
            </w:pPr>
            <w:r w:rsidRPr="00FF03F3">
              <w:rPr>
                <w:rFonts w:ascii="Times New Roman" w:hAnsi="Times New Roman" w:cs="Times New Roman"/>
                <w:b/>
                <w:sz w:val="20"/>
                <w:szCs w:val="20"/>
              </w:rPr>
              <w:t>H</w:t>
            </w:r>
            <w:r w:rsidRPr="00FF03F3">
              <w:rPr>
                <w:rFonts w:ascii="Times New Roman" w:hAnsi="Times New Roman" w:cs="Times New Roman"/>
                <w:b/>
                <w:sz w:val="20"/>
                <w:szCs w:val="20"/>
                <w:vertAlign w:val="subscript"/>
              </w:rPr>
              <w:t>5</w:t>
            </w:r>
          </w:p>
        </w:tc>
        <w:tc>
          <w:tcPr>
            <w:tcW w:w="8022" w:type="dxa"/>
            <w:vAlign w:val="center"/>
          </w:tcPr>
          <w:p w14:paraId="0D40E98C" w14:textId="77777777" w:rsidR="00324633" w:rsidRPr="006F2BFE" w:rsidRDefault="00324633" w:rsidP="00893F85">
            <w:pPr>
              <w:jc w:val="center"/>
              <w:rPr>
                <w:rFonts w:ascii="Times New Roman" w:hAnsi="Times New Roman" w:cs="Times New Roman"/>
                <w:sz w:val="20"/>
                <w:szCs w:val="20"/>
              </w:rPr>
            </w:pPr>
            <w:r w:rsidRPr="006F2BFE">
              <w:rPr>
                <w:rFonts w:ascii="Times New Roman" w:hAnsi="Times New Roman" w:cs="Times New Roman"/>
                <w:sz w:val="20"/>
                <w:szCs w:val="20"/>
              </w:rPr>
              <w:t xml:space="preserve">Existe uma relação negativa entre a variação da rentabilidade sobre o ativo total e o reconhecimento das perdas por </w:t>
            </w:r>
            <w:r w:rsidRPr="006F2BFE">
              <w:rPr>
                <w:rFonts w:ascii="Times New Roman" w:hAnsi="Times New Roman" w:cs="Times New Roman"/>
                <w:i/>
                <w:sz w:val="20"/>
                <w:szCs w:val="20"/>
              </w:rPr>
              <w:t xml:space="preserve">impairment </w:t>
            </w:r>
            <w:r w:rsidRPr="006F2BFE">
              <w:rPr>
                <w:rFonts w:ascii="Times New Roman" w:hAnsi="Times New Roman" w:cs="Times New Roman"/>
                <w:sz w:val="20"/>
                <w:szCs w:val="20"/>
              </w:rPr>
              <w:t xml:space="preserve">do </w:t>
            </w:r>
            <w:r w:rsidRPr="006F2BFE">
              <w:rPr>
                <w:rFonts w:ascii="Times New Roman" w:hAnsi="Times New Roman" w:cs="Times New Roman"/>
                <w:i/>
                <w:sz w:val="20"/>
                <w:szCs w:val="20"/>
              </w:rPr>
              <w:t>goodwill</w:t>
            </w:r>
          </w:p>
        </w:tc>
      </w:tr>
      <w:tr w:rsidR="00324633" w:rsidRPr="00FF03F3" w14:paraId="154731F8" w14:textId="77777777" w:rsidTr="00893F85">
        <w:trPr>
          <w:jc w:val="center"/>
        </w:trPr>
        <w:tc>
          <w:tcPr>
            <w:tcW w:w="1039" w:type="dxa"/>
            <w:vAlign w:val="center"/>
          </w:tcPr>
          <w:p w14:paraId="21E7E330" w14:textId="77777777" w:rsidR="00324633" w:rsidRPr="00FF03F3" w:rsidRDefault="00324633" w:rsidP="00893F85">
            <w:pPr>
              <w:jc w:val="center"/>
              <w:rPr>
                <w:rFonts w:ascii="Times New Roman" w:hAnsi="Times New Roman" w:cs="Times New Roman"/>
                <w:b/>
                <w:sz w:val="20"/>
                <w:szCs w:val="20"/>
                <w:vertAlign w:val="subscript"/>
              </w:rPr>
            </w:pPr>
            <w:r w:rsidRPr="00FF03F3">
              <w:rPr>
                <w:rFonts w:ascii="Times New Roman" w:hAnsi="Times New Roman" w:cs="Times New Roman"/>
                <w:b/>
                <w:sz w:val="20"/>
                <w:szCs w:val="20"/>
              </w:rPr>
              <w:t>H</w:t>
            </w:r>
            <w:r w:rsidRPr="00FF03F3">
              <w:rPr>
                <w:rFonts w:ascii="Times New Roman" w:hAnsi="Times New Roman" w:cs="Times New Roman"/>
                <w:b/>
                <w:sz w:val="20"/>
                <w:szCs w:val="20"/>
                <w:vertAlign w:val="subscript"/>
              </w:rPr>
              <w:t>6</w:t>
            </w:r>
          </w:p>
        </w:tc>
        <w:tc>
          <w:tcPr>
            <w:tcW w:w="8022" w:type="dxa"/>
            <w:vAlign w:val="center"/>
          </w:tcPr>
          <w:p w14:paraId="58036504" w14:textId="77777777" w:rsidR="00324633" w:rsidRPr="006F2BFE" w:rsidRDefault="00324633" w:rsidP="00893F85">
            <w:pPr>
              <w:jc w:val="center"/>
              <w:rPr>
                <w:rFonts w:ascii="Times New Roman" w:hAnsi="Times New Roman" w:cs="Times New Roman"/>
                <w:sz w:val="20"/>
                <w:szCs w:val="20"/>
              </w:rPr>
            </w:pPr>
            <w:r w:rsidRPr="006F2BFE">
              <w:rPr>
                <w:rFonts w:ascii="Times New Roman" w:hAnsi="Times New Roman" w:cs="Times New Roman"/>
                <w:sz w:val="20"/>
                <w:szCs w:val="20"/>
              </w:rPr>
              <w:t xml:space="preserve">Existe uma relação positiva entre o valor do </w:t>
            </w:r>
            <w:r w:rsidRPr="006F2BFE">
              <w:rPr>
                <w:rFonts w:ascii="Times New Roman" w:hAnsi="Times New Roman" w:cs="Times New Roman"/>
                <w:i/>
                <w:sz w:val="20"/>
                <w:szCs w:val="20"/>
              </w:rPr>
              <w:t>goodwill</w:t>
            </w:r>
            <w:r w:rsidRPr="006F2BFE">
              <w:rPr>
                <w:rFonts w:ascii="Times New Roman" w:hAnsi="Times New Roman" w:cs="Times New Roman"/>
                <w:sz w:val="20"/>
                <w:szCs w:val="20"/>
              </w:rPr>
              <w:t xml:space="preserve"> e o reconhecimento das perdas por </w:t>
            </w:r>
            <w:r w:rsidRPr="006F2BFE">
              <w:rPr>
                <w:rFonts w:ascii="Times New Roman" w:hAnsi="Times New Roman" w:cs="Times New Roman"/>
                <w:i/>
                <w:sz w:val="20"/>
                <w:szCs w:val="20"/>
              </w:rPr>
              <w:t>impairment</w:t>
            </w:r>
            <w:r w:rsidRPr="006F2BFE">
              <w:rPr>
                <w:rFonts w:ascii="Times New Roman" w:hAnsi="Times New Roman" w:cs="Times New Roman"/>
                <w:sz w:val="20"/>
                <w:szCs w:val="20"/>
              </w:rPr>
              <w:t xml:space="preserve"> do </w:t>
            </w:r>
            <w:r w:rsidRPr="006F2BFE">
              <w:rPr>
                <w:rFonts w:ascii="Times New Roman" w:hAnsi="Times New Roman" w:cs="Times New Roman"/>
                <w:i/>
                <w:sz w:val="20"/>
                <w:szCs w:val="20"/>
              </w:rPr>
              <w:t>goodwill</w:t>
            </w:r>
            <w:r w:rsidRPr="006F2BFE">
              <w:rPr>
                <w:rFonts w:ascii="Times New Roman" w:hAnsi="Times New Roman" w:cs="Times New Roman"/>
                <w:sz w:val="20"/>
                <w:szCs w:val="20"/>
              </w:rPr>
              <w:t xml:space="preserve"> </w:t>
            </w:r>
          </w:p>
        </w:tc>
      </w:tr>
      <w:tr w:rsidR="00324633" w:rsidRPr="00FF03F3" w14:paraId="25808120" w14:textId="77777777" w:rsidTr="00893F85">
        <w:trPr>
          <w:jc w:val="center"/>
        </w:trPr>
        <w:tc>
          <w:tcPr>
            <w:tcW w:w="1039" w:type="dxa"/>
            <w:vAlign w:val="center"/>
          </w:tcPr>
          <w:p w14:paraId="6754BB47" w14:textId="77777777" w:rsidR="00324633" w:rsidRPr="00FF03F3" w:rsidRDefault="00324633" w:rsidP="00893F85">
            <w:pPr>
              <w:jc w:val="center"/>
              <w:rPr>
                <w:rFonts w:ascii="Times New Roman" w:hAnsi="Times New Roman" w:cs="Times New Roman"/>
                <w:b/>
                <w:sz w:val="20"/>
                <w:szCs w:val="20"/>
                <w:vertAlign w:val="subscript"/>
              </w:rPr>
            </w:pPr>
            <w:r w:rsidRPr="00FF03F3">
              <w:rPr>
                <w:rFonts w:ascii="Times New Roman" w:hAnsi="Times New Roman" w:cs="Times New Roman"/>
                <w:b/>
                <w:sz w:val="20"/>
                <w:szCs w:val="20"/>
              </w:rPr>
              <w:t>H</w:t>
            </w:r>
            <w:r w:rsidRPr="00FF03F3">
              <w:rPr>
                <w:rFonts w:ascii="Times New Roman" w:hAnsi="Times New Roman" w:cs="Times New Roman"/>
                <w:b/>
                <w:sz w:val="20"/>
                <w:szCs w:val="20"/>
                <w:vertAlign w:val="subscript"/>
              </w:rPr>
              <w:t>7</w:t>
            </w:r>
          </w:p>
        </w:tc>
        <w:tc>
          <w:tcPr>
            <w:tcW w:w="8022" w:type="dxa"/>
            <w:vAlign w:val="center"/>
          </w:tcPr>
          <w:p w14:paraId="38A177DF" w14:textId="77777777" w:rsidR="00324633" w:rsidRPr="006F2BFE" w:rsidRDefault="00324633" w:rsidP="00893F85">
            <w:pPr>
              <w:jc w:val="center"/>
              <w:rPr>
                <w:rFonts w:ascii="Times New Roman" w:hAnsi="Times New Roman" w:cs="Times New Roman"/>
                <w:sz w:val="20"/>
                <w:szCs w:val="20"/>
              </w:rPr>
            </w:pPr>
            <w:r w:rsidRPr="006F2BFE">
              <w:rPr>
                <w:rFonts w:ascii="Times New Roman" w:hAnsi="Times New Roman" w:cs="Times New Roman"/>
                <w:sz w:val="20"/>
                <w:szCs w:val="20"/>
              </w:rPr>
              <w:t xml:space="preserve">Existe uma relação negativa entre a alavancagem financeira e o reconhecimento das perdas por </w:t>
            </w:r>
            <w:r w:rsidRPr="006F2BFE">
              <w:rPr>
                <w:rFonts w:ascii="Times New Roman" w:hAnsi="Times New Roman" w:cs="Times New Roman"/>
                <w:i/>
                <w:sz w:val="20"/>
                <w:szCs w:val="20"/>
              </w:rPr>
              <w:t>impairment</w:t>
            </w:r>
            <w:r w:rsidRPr="006F2BFE">
              <w:rPr>
                <w:rFonts w:ascii="Times New Roman" w:hAnsi="Times New Roman" w:cs="Times New Roman"/>
                <w:sz w:val="20"/>
                <w:szCs w:val="20"/>
              </w:rPr>
              <w:t xml:space="preserve"> do </w:t>
            </w:r>
            <w:r w:rsidRPr="006F2BFE">
              <w:rPr>
                <w:rFonts w:ascii="Times New Roman" w:hAnsi="Times New Roman" w:cs="Times New Roman"/>
                <w:i/>
                <w:sz w:val="20"/>
                <w:szCs w:val="20"/>
              </w:rPr>
              <w:t>goodwill</w:t>
            </w:r>
          </w:p>
        </w:tc>
      </w:tr>
    </w:tbl>
    <w:p w14:paraId="4DE67DAB" w14:textId="77777777" w:rsidR="00324633" w:rsidRPr="00FF03F3" w:rsidRDefault="00324633" w:rsidP="00324633">
      <w:pPr>
        <w:spacing w:after="0" w:line="240" w:lineRule="auto"/>
        <w:jc w:val="both"/>
        <w:rPr>
          <w:rFonts w:ascii="Times New Roman" w:hAnsi="Times New Roman" w:cs="Times New Roman"/>
          <w:sz w:val="20"/>
          <w:szCs w:val="20"/>
        </w:rPr>
      </w:pPr>
      <w:r w:rsidRPr="00FF03F3">
        <w:rPr>
          <w:rFonts w:ascii="Times New Roman" w:hAnsi="Times New Roman" w:cs="Times New Roman"/>
          <w:sz w:val="20"/>
          <w:szCs w:val="20"/>
        </w:rPr>
        <w:t xml:space="preserve">Fonte: Adaptado de Vogt </w:t>
      </w:r>
      <w:r w:rsidRPr="00FF03F3">
        <w:rPr>
          <w:rFonts w:ascii="Times New Roman" w:hAnsi="Times New Roman" w:cs="Times New Roman"/>
          <w:i/>
          <w:sz w:val="20"/>
          <w:szCs w:val="20"/>
        </w:rPr>
        <w:t>et al.</w:t>
      </w:r>
      <w:r w:rsidRPr="00FF03F3">
        <w:rPr>
          <w:rFonts w:ascii="Times New Roman" w:hAnsi="Times New Roman" w:cs="Times New Roman"/>
          <w:sz w:val="20"/>
          <w:szCs w:val="20"/>
        </w:rPr>
        <w:t xml:space="preserve"> (2016).</w:t>
      </w:r>
    </w:p>
    <w:p w14:paraId="1E6FE92E" w14:textId="77777777" w:rsidR="00324633" w:rsidRPr="00FF03F3" w:rsidRDefault="00324633" w:rsidP="00204903">
      <w:pPr>
        <w:spacing w:after="0" w:line="240" w:lineRule="auto"/>
        <w:ind w:firstLine="709"/>
        <w:jc w:val="both"/>
        <w:rPr>
          <w:rFonts w:ascii="Times New Roman" w:hAnsi="Times New Roman" w:cs="Times New Roman"/>
          <w:color w:val="FF0000"/>
          <w:sz w:val="24"/>
          <w:szCs w:val="24"/>
        </w:rPr>
      </w:pPr>
    </w:p>
    <w:p w14:paraId="46515E4E" w14:textId="7099E62B" w:rsidR="00532B19" w:rsidRPr="00FF03F3" w:rsidRDefault="00850BCE"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color w:val="000000" w:themeColor="text1"/>
          <w:sz w:val="24"/>
          <w:szCs w:val="24"/>
        </w:rPr>
        <w:t>Dessa forma, para</w:t>
      </w:r>
      <w:r w:rsidR="00EA16C6" w:rsidRPr="00FF03F3">
        <w:rPr>
          <w:rFonts w:ascii="Times New Roman" w:hAnsi="Times New Roman" w:cs="Times New Roman"/>
          <w:color w:val="000000" w:themeColor="text1"/>
          <w:sz w:val="24"/>
          <w:szCs w:val="24"/>
        </w:rPr>
        <w:t xml:space="preserve"> verificar as relações entre a variável dependente e as variáveis independentes</w:t>
      </w:r>
      <w:r w:rsidR="00410B55" w:rsidRPr="00FF03F3">
        <w:rPr>
          <w:rFonts w:ascii="Times New Roman" w:hAnsi="Times New Roman" w:cs="Times New Roman"/>
          <w:color w:val="000000" w:themeColor="text1"/>
          <w:sz w:val="24"/>
          <w:szCs w:val="24"/>
        </w:rPr>
        <w:t>, assim</w:t>
      </w:r>
      <w:r w:rsidR="00EA16C6" w:rsidRPr="00FF03F3">
        <w:rPr>
          <w:rFonts w:ascii="Times New Roman" w:hAnsi="Times New Roman" w:cs="Times New Roman"/>
          <w:color w:val="000000" w:themeColor="text1"/>
          <w:sz w:val="24"/>
          <w:szCs w:val="24"/>
        </w:rPr>
        <w:t xml:space="preserve"> como rejeitar </w:t>
      </w:r>
      <w:r w:rsidR="00767B4B" w:rsidRPr="00FF03F3">
        <w:rPr>
          <w:rFonts w:ascii="Times New Roman" w:hAnsi="Times New Roman" w:cs="Times New Roman"/>
          <w:color w:val="000000" w:themeColor="text1"/>
          <w:sz w:val="24"/>
          <w:szCs w:val="24"/>
        </w:rPr>
        <w:t xml:space="preserve">ou não </w:t>
      </w:r>
      <w:r w:rsidR="00EA16C6" w:rsidRPr="00FF03F3">
        <w:rPr>
          <w:rFonts w:ascii="Times New Roman" w:hAnsi="Times New Roman" w:cs="Times New Roman"/>
          <w:color w:val="000000" w:themeColor="text1"/>
          <w:sz w:val="24"/>
          <w:szCs w:val="24"/>
        </w:rPr>
        <w:t>as hipóteses da pesquisa, a</w:t>
      </w:r>
      <w:r w:rsidR="00CA2015" w:rsidRPr="00FF03F3">
        <w:rPr>
          <w:rFonts w:ascii="Times New Roman" w:hAnsi="Times New Roman" w:cs="Times New Roman"/>
          <w:color w:val="000000" w:themeColor="text1"/>
          <w:sz w:val="24"/>
          <w:szCs w:val="24"/>
        </w:rPr>
        <w:t xml:space="preserve">pós a coleta dos dados e cálculo das variáveis, </w:t>
      </w:r>
      <w:r w:rsidR="003154E0" w:rsidRPr="00FF03F3">
        <w:rPr>
          <w:rFonts w:ascii="Times New Roman" w:hAnsi="Times New Roman" w:cs="Times New Roman"/>
          <w:color w:val="000000" w:themeColor="text1"/>
          <w:sz w:val="24"/>
          <w:szCs w:val="24"/>
        </w:rPr>
        <w:t>foram</w:t>
      </w:r>
      <w:r w:rsidR="00085C9B" w:rsidRPr="00FF03F3">
        <w:rPr>
          <w:rFonts w:ascii="Times New Roman" w:hAnsi="Times New Roman" w:cs="Times New Roman"/>
          <w:color w:val="000000" w:themeColor="text1"/>
          <w:sz w:val="24"/>
          <w:szCs w:val="24"/>
        </w:rPr>
        <w:t xml:space="preserve"> realizada</w:t>
      </w:r>
      <w:r w:rsidR="003154E0" w:rsidRPr="00FF03F3">
        <w:rPr>
          <w:rFonts w:ascii="Times New Roman" w:hAnsi="Times New Roman" w:cs="Times New Roman"/>
          <w:color w:val="000000" w:themeColor="text1"/>
          <w:sz w:val="24"/>
          <w:szCs w:val="24"/>
        </w:rPr>
        <w:t>s</w:t>
      </w:r>
      <w:r w:rsidR="00085C9B" w:rsidRPr="00FF03F3">
        <w:rPr>
          <w:rFonts w:ascii="Times New Roman" w:hAnsi="Times New Roman" w:cs="Times New Roman"/>
          <w:color w:val="000000" w:themeColor="text1"/>
          <w:sz w:val="24"/>
          <w:szCs w:val="24"/>
        </w:rPr>
        <w:t xml:space="preserve"> análi</w:t>
      </w:r>
      <w:r w:rsidR="003154E0" w:rsidRPr="00FF03F3">
        <w:rPr>
          <w:rFonts w:ascii="Times New Roman" w:hAnsi="Times New Roman" w:cs="Times New Roman"/>
          <w:color w:val="000000" w:themeColor="text1"/>
          <w:sz w:val="24"/>
          <w:szCs w:val="24"/>
        </w:rPr>
        <w:t>se</w:t>
      </w:r>
      <w:r w:rsidR="00935EA8" w:rsidRPr="00FF03F3">
        <w:rPr>
          <w:rFonts w:ascii="Times New Roman" w:hAnsi="Times New Roman" w:cs="Times New Roman"/>
          <w:color w:val="000000" w:themeColor="text1"/>
          <w:sz w:val="24"/>
          <w:szCs w:val="24"/>
        </w:rPr>
        <w:t>s</w:t>
      </w:r>
      <w:r w:rsidR="003154E0" w:rsidRPr="00FF03F3">
        <w:rPr>
          <w:rFonts w:ascii="Times New Roman" w:hAnsi="Times New Roman" w:cs="Times New Roman"/>
          <w:color w:val="000000" w:themeColor="text1"/>
          <w:sz w:val="24"/>
          <w:szCs w:val="24"/>
        </w:rPr>
        <w:t xml:space="preserve"> de regressão linear múltipla e </w:t>
      </w:r>
      <w:r w:rsidR="007C25B7" w:rsidRPr="006F2BFE">
        <w:rPr>
          <w:rFonts w:ascii="Times New Roman" w:hAnsi="Times New Roman" w:cs="Times New Roman"/>
          <w:sz w:val="24"/>
          <w:szCs w:val="24"/>
        </w:rPr>
        <w:t>de regressão logística binária,</w:t>
      </w:r>
      <w:r w:rsidR="007C25B7" w:rsidRPr="00FF03F3">
        <w:rPr>
          <w:rFonts w:ascii="Times New Roman" w:hAnsi="Times New Roman" w:cs="Times New Roman"/>
          <w:color w:val="000000" w:themeColor="text1"/>
          <w:sz w:val="24"/>
          <w:szCs w:val="24"/>
        </w:rPr>
        <w:t xml:space="preserve"> </w:t>
      </w:r>
      <w:r w:rsidR="00C7796A" w:rsidRPr="00FF03F3">
        <w:rPr>
          <w:rFonts w:ascii="Times New Roman" w:hAnsi="Times New Roman" w:cs="Times New Roman"/>
          <w:color w:val="000000" w:themeColor="text1"/>
          <w:sz w:val="24"/>
          <w:szCs w:val="24"/>
        </w:rPr>
        <w:t>utilizando-se o</w:t>
      </w:r>
      <w:r w:rsidR="00C7796A" w:rsidRPr="00FF03F3">
        <w:rPr>
          <w:rFonts w:ascii="Times New Roman" w:hAnsi="Times New Roman" w:cs="Times New Roman"/>
          <w:i/>
          <w:color w:val="000000" w:themeColor="text1"/>
          <w:sz w:val="24"/>
          <w:szCs w:val="24"/>
        </w:rPr>
        <w:t xml:space="preserve"> software</w:t>
      </w:r>
      <w:r w:rsidR="00C7796A" w:rsidRPr="00FF03F3">
        <w:rPr>
          <w:rFonts w:ascii="Times New Roman" w:hAnsi="Times New Roman" w:cs="Times New Roman"/>
          <w:color w:val="000000" w:themeColor="text1"/>
          <w:sz w:val="24"/>
          <w:szCs w:val="24"/>
        </w:rPr>
        <w:t xml:space="preserve"> </w:t>
      </w:r>
      <w:r w:rsidR="00C7796A" w:rsidRPr="00FF03F3">
        <w:rPr>
          <w:rFonts w:ascii="Times New Roman" w:hAnsi="Times New Roman" w:cs="Times New Roman"/>
          <w:i/>
          <w:color w:val="000000" w:themeColor="text1"/>
          <w:sz w:val="24"/>
          <w:szCs w:val="24"/>
        </w:rPr>
        <w:t>SPSS Statistics</w:t>
      </w:r>
      <w:r w:rsidR="00F5295D" w:rsidRPr="00FF03F3">
        <w:rPr>
          <w:rFonts w:ascii="Times New Roman" w:hAnsi="Times New Roman" w:cs="Times New Roman"/>
          <w:sz w:val="24"/>
          <w:szCs w:val="24"/>
          <w:vertAlign w:val="superscript"/>
        </w:rPr>
        <w:t>®</w:t>
      </w:r>
      <w:r w:rsidR="007539D1" w:rsidRPr="00FF03F3">
        <w:rPr>
          <w:rFonts w:ascii="Times New Roman" w:hAnsi="Times New Roman" w:cs="Times New Roman"/>
          <w:color w:val="000000" w:themeColor="text1"/>
          <w:sz w:val="24"/>
          <w:szCs w:val="24"/>
        </w:rPr>
        <w:t>. Devido à</w:t>
      </w:r>
      <w:r w:rsidR="0063505B" w:rsidRPr="00FF03F3">
        <w:rPr>
          <w:rFonts w:ascii="Times New Roman" w:hAnsi="Times New Roman" w:cs="Times New Roman"/>
          <w:color w:val="000000" w:themeColor="text1"/>
          <w:sz w:val="24"/>
          <w:szCs w:val="24"/>
        </w:rPr>
        <w:t>s aplicações</w:t>
      </w:r>
      <w:r w:rsidR="00BF2AA2" w:rsidRPr="00FF03F3">
        <w:rPr>
          <w:rFonts w:ascii="Times New Roman" w:hAnsi="Times New Roman" w:cs="Times New Roman"/>
          <w:color w:val="000000" w:themeColor="text1"/>
          <w:sz w:val="24"/>
          <w:szCs w:val="24"/>
        </w:rPr>
        <w:t xml:space="preserve"> de </w:t>
      </w:r>
      <w:r w:rsidR="0063505B" w:rsidRPr="00FF03F3">
        <w:rPr>
          <w:rFonts w:ascii="Times New Roman" w:hAnsi="Times New Roman" w:cs="Times New Roman"/>
          <w:color w:val="000000" w:themeColor="text1"/>
          <w:sz w:val="24"/>
          <w:szCs w:val="24"/>
        </w:rPr>
        <w:t>métodos estatísticos</w:t>
      </w:r>
      <w:r w:rsidR="00BF2AA2" w:rsidRPr="00FF03F3">
        <w:rPr>
          <w:rFonts w:ascii="Times New Roman" w:hAnsi="Times New Roman" w:cs="Times New Roman"/>
          <w:color w:val="000000" w:themeColor="text1"/>
          <w:sz w:val="24"/>
          <w:szCs w:val="24"/>
        </w:rPr>
        <w:t xml:space="preserve"> diferentes, regressão linear múltipla e </w:t>
      </w:r>
      <w:r w:rsidR="00BF2AA2" w:rsidRPr="006F2BFE">
        <w:rPr>
          <w:rFonts w:ascii="Times New Roman" w:hAnsi="Times New Roman" w:cs="Times New Roman"/>
          <w:sz w:val="24"/>
          <w:szCs w:val="24"/>
        </w:rPr>
        <w:t>regressão logística binária,</w:t>
      </w:r>
      <w:r w:rsidR="00BF2AA2" w:rsidRPr="00FF03F3">
        <w:rPr>
          <w:rFonts w:ascii="Times New Roman" w:hAnsi="Times New Roman" w:cs="Times New Roman"/>
          <w:color w:val="000000" w:themeColor="text1"/>
          <w:sz w:val="24"/>
          <w:szCs w:val="24"/>
        </w:rPr>
        <w:t xml:space="preserve"> a</w:t>
      </w:r>
      <w:r w:rsidR="00935EA8" w:rsidRPr="00FF03F3">
        <w:rPr>
          <w:rFonts w:ascii="Times New Roman" w:hAnsi="Times New Roman" w:cs="Times New Roman"/>
          <w:color w:val="000000" w:themeColor="text1"/>
          <w:sz w:val="24"/>
          <w:szCs w:val="24"/>
        </w:rPr>
        <w:t xml:space="preserve"> variável IMPG </w:t>
      </w:r>
      <w:r w:rsidR="00BF2AA2" w:rsidRPr="00FF03F3">
        <w:rPr>
          <w:rFonts w:ascii="Times New Roman" w:hAnsi="Times New Roman" w:cs="Times New Roman"/>
          <w:color w:val="000000" w:themeColor="text1"/>
          <w:sz w:val="24"/>
          <w:szCs w:val="24"/>
        </w:rPr>
        <w:t>foi</w:t>
      </w:r>
      <w:r w:rsidR="00935EA8" w:rsidRPr="00FF03F3">
        <w:rPr>
          <w:rFonts w:ascii="Times New Roman" w:hAnsi="Times New Roman" w:cs="Times New Roman"/>
          <w:color w:val="000000" w:themeColor="text1"/>
          <w:sz w:val="24"/>
          <w:szCs w:val="24"/>
        </w:rPr>
        <w:t xml:space="preserve"> definida</w:t>
      </w:r>
      <w:r w:rsidR="00214A96">
        <w:rPr>
          <w:rFonts w:ascii="Times New Roman" w:hAnsi="Times New Roman" w:cs="Times New Roman"/>
          <w:color w:val="000000" w:themeColor="text1"/>
          <w:sz w:val="24"/>
          <w:szCs w:val="24"/>
        </w:rPr>
        <w:t xml:space="preserve"> de duas formas, conforme mostrou</w:t>
      </w:r>
      <w:r w:rsidR="00935EA8" w:rsidRPr="00FF03F3">
        <w:rPr>
          <w:rFonts w:ascii="Times New Roman" w:hAnsi="Times New Roman" w:cs="Times New Roman"/>
          <w:color w:val="000000" w:themeColor="text1"/>
          <w:sz w:val="24"/>
          <w:szCs w:val="24"/>
        </w:rPr>
        <w:t xml:space="preserve"> o Quadro</w:t>
      </w:r>
      <w:r w:rsidR="00BF2AA2" w:rsidRPr="00FF03F3">
        <w:rPr>
          <w:rFonts w:ascii="Times New Roman" w:hAnsi="Times New Roman" w:cs="Times New Roman"/>
          <w:color w:val="000000" w:themeColor="text1"/>
          <w:sz w:val="24"/>
          <w:szCs w:val="24"/>
        </w:rPr>
        <w:t xml:space="preserve"> </w:t>
      </w:r>
      <w:r w:rsidR="00505B0F" w:rsidRPr="00FF03F3">
        <w:rPr>
          <w:rFonts w:ascii="Times New Roman" w:hAnsi="Times New Roman" w:cs="Times New Roman"/>
          <w:color w:val="000000" w:themeColor="text1"/>
          <w:sz w:val="24"/>
          <w:szCs w:val="24"/>
        </w:rPr>
        <w:t>2, para adequá-la</w:t>
      </w:r>
      <w:r w:rsidR="0063505B" w:rsidRPr="00FF03F3">
        <w:rPr>
          <w:rFonts w:ascii="Times New Roman" w:hAnsi="Times New Roman" w:cs="Times New Roman"/>
          <w:color w:val="000000" w:themeColor="text1"/>
          <w:sz w:val="24"/>
          <w:szCs w:val="24"/>
        </w:rPr>
        <w:t xml:space="preserve"> a</w:t>
      </w:r>
      <w:r w:rsidR="00BF2AA2" w:rsidRPr="00FF03F3">
        <w:rPr>
          <w:rFonts w:ascii="Times New Roman" w:hAnsi="Times New Roman" w:cs="Times New Roman"/>
          <w:color w:val="000000" w:themeColor="text1"/>
          <w:sz w:val="24"/>
          <w:szCs w:val="24"/>
        </w:rPr>
        <w:t>os testes.</w:t>
      </w:r>
    </w:p>
    <w:p w14:paraId="3A9BB2F3" w14:textId="77777777" w:rsidR="00214798" w:rsidRPr="00FF03F3" w:rsidRDefault="00214798" w:rsidP="003E06DC">
      <w:pPr>
        <w:spacing w:after="0" w:line="240" w:lineRule="auto"/>
        <w:jc w:val="both"/>
        <w:rPr>
          <w:rFonts w:ascii="Times New Roman" w:hAnsi="Times New Roman" w:cs="Times New Roman"/>
          <w:color w:val="000000" w:themeColor="text1"/>
          <w:sz w:val="24"/>
          <w:szCs w:val="24"/>
        </w:rPr>
      </w:pPr>
    </w:p>
    <w:p w14:paraId="022CDB3D" w14:textId="77777777" w:rsidR="00FF2B1B" w:rsidRPr="00FF03F3" w:rsidRDefault="00694329" w:rsidP="00EF4FAD">
      <w:pPr>
        <w:spacing w:after="0" w:line="240" w:lineRule="auto"/>
        <w:jc w:val="both"/>
        <w:rPr>
          <w:rFonts w:ascii="Times New Roman" w:hAnsi="Times New Roman" w:cs="Times New Roman"/>
          <w:b/>
          <w:color w:val="000000" w:themeColor="text1"/>
          <w:sz w:val="24"/>
          <w:szCs w:val="24"/>
        </w:rPr>
      </w:pPr>
      <w:r w:rsidRPr="00FF03F3">
        <w:rPr>
          <w:rFonts w:ascii="Times New Roman" w:hAnsi="Times New Roman" w:cs="Times New Roman"/>
          <w:b/>
          <w:color w:val="000000" w:themeColor="text1"/>
          <w:sz w:val="24"/>
          <w:szCs w:val="24"/>
        </w:rPr>
        <w:t>4 A</w:t>
      </w:r>
      <w:r w:rsidR="008D4CA6" w:rsidRPr="00FF03F3">
        <w:rPr>
          <w:rFonts w:ascii="Times New Roman" w:hAnsi="Times New Roman" w:cs="Times New Roman"/>
          <w:b/>
          <w:color w:val="000000" w:themeColor="text1"/>
          <w:sz w:val="24"/>
          <w:szCs w:val="24"/>
        </w:rPr>
        <w:t>nálise</w:t>
      </w:r>
      <w:r w:rsidRPr="00FF03F3">
        <w:rPr>
          <w:rFonts w:ascii="Times New Roman" w:hAnsi="Times New Roman" w:cs="Times New Roman"/>
          <w:b/>
          <w:color w:val="000000" w:themeColor="text1"/>
          <w:sz w:val="24"/>
          <w:szCs w:val="24"/>
        </w:rPr>
        <w:t xml:space="preserve"> </w:t>
      </w:r>
      <w:r w:rsidR="008D4CA6" w:rsidRPr="00FF03F3">
        <w:rPr>
          <w:rFonts w:ascii="Times New Roman" w:hAnsi="Times New Roman" w:cs="Times New Roman"/>
          <w:b/>
          <w:color w:val="000000" w:themeColor="text1"/>
          <w:sz w:val="24"/>
          <w:szCs w:val="24"/>
        </w:rPr>
        <w:t>dos</w:t>
      </w:r>
      <w:r w:rsidRPr="00FF03F3">
        <w:rPr>
          <w:rFonts w:ascii="Times New Roman" w:hAnsi="Times New Roman" w:cs="Times New Roman"/>
          <w:b/>
          <w:color w:val="000000" w:themeColor="text1"/>
          <w:sz w:val="24"/>
          <w:szCs w:val="24"/>
        </w:rPr>
        <w:t xml:space="preserve"> R</w:t>
      </w:r>
      <w:r w:rsidR="008D4CA6" w:rsidRPr="00FF03F3">
        <w:rPr>
          <w:rFonts w:ascii="Times New Roman" w:hAnsi="Times New Roman" w:cs="Times New Roman"/>
          <w:b/>
          <w:color w:val="000000" w:themeColor="text1"/>
          <w:sz w:val="24"/>
          <w:szCs w:val="24"/>
        </w:rPr>
        <w:t>esultados</w:t>
      </w:r>
    </w:p>
    <w:p w14:paraId="0DE3672A" w14:textId="77777777" w:rsidR="00FF2B1B" w:rsidRPr="00FF03F3" w:rsidRDefault="00FF2B1B" w:rsidP="003B5709">
      <w:pPr>
        <w:spacing w:after="120" w:line="240" w:lineRule="auto"/>
        <w:jc w:val="both"/>
        <w:rPr>
          <w:rFonts w:ascii="Times New Roman" w:hAnsi="Times New Roman" w:cs="Times New Roman"/>
          <w:color w:val="FF0000"/>
          <w:sz w:val="24"/>
          <w:szCs w:val="24"/>
        </w:rPr>
      </w:pPr>
    </w:p>
    <w:p w14:paraId="67F96BFB" w14:textId="77777777" w:rsidR="00FF2B1B" w:rsidRPr="00FA3CA7" w:rsidRDefault="00FF2B1B" w:rsidP="00FF2B1B">
      <w:pPr>
        <w:spacing w:after="0" w:line="240" w:lineRule="auto"/>
        <w:jc w:val="both"/>
        <w:rPr>
          <w:rFonts w:ascii="Times New Roman" w:hAnsi="Times New Roman" w:cs="Times New Roman"/>
          <w:b/>
          <w:sz w:val="24"/>
          <w:szCs w:val="24"/>
        </w:rPr>
      </w:pPr>
      <w:r w:rsidRPr="00FA3CA7">
        <w:rPr>
          <w:rFonts w:ascii="Times New Roman" w:hAnsi="Times New Roman" w:cs="Times New Roman"/>
          <w:b/>
          <w:sz w:val="24"/>
          <w:szCs w:val="24"/>
        </w:rPr>
        <w:t xml:space="preserve">4.1 </w:t>
      </w:r>
      <w:r w:rsidR="000F6619" w:rsidRPr="00FA3CA7">
        <w:rPr>
          <w:rFonts w:ascii="Times New Roman" w:hAnsi="Times New Roman" w:cs="Times New Roman"/>
          <w:b/>
          <w:sz w:val="24"/>
          <w:szCs w:val="24"/>
        </w:rPr>
        <w:t>Descrição</w:t>
      </w:r>
      <w:r w:rsidR="00262B93" w:rsidRPr="00FA3CA7">
        <w:rPr>
          <w:rFonts w:ascii="Times New Roman" w:hAnsi="Times New Roman" w:cs="Times New Roman"/>
          <w:b/>
          <w:sz w:val="24"/>
          <w:szCs w:val="24"/>
        </w:rPr>
        <w:t xml:space="preserve"> de Informações Encontradas nas DFPs</w:t>
      </w:r>
    </w:p>
    <w:p w14:paraId="66B07617" w14:textId="77777777" w:rsidR="00FF2B1B" w:rsidRPr="00FF03F3" w:rsidRDefault="00FF2B1B" w:rsidP="003B5709">
      <w:pPr>
        <w:spacing w:after="120" w:line="240" w:lineRule="auto"/>
        <w:jc w:val="both"/>
        <w:rPr>
          <w:rFonts w:ascii="Times New Roman" w:hAnsi="Times New Roman" w:cs="Times New Roman"/>
          <w:b/>
          <w:color w:val="FF0000"/>
          <w:sz w:val="24"/>
          <w:szCs w:val="24"/>
        </w:rPr>
      </w:pPr>
    </w:p>
    <w:p w14:paraId="1AAF3E81" w14:textId="77777777" w:rsidR="00A673EB" w:rsidRPr="006F2BFE" w:rsidRDefault="0023395E"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P</w:t>
      </w:r>
      <w:r w:rsidR="008C5470" w:rsidRPr="006F2BFE">
        <w:rPr>
          <w:rFonts w:ascii="Times New Roman" w:hAnsi="Times New Roman" w:cs="Times New Roman"/>
          <w:sz w:val="24"/>
          <w:szCs w:val="24"/>
        </w:rPr>
        <w:t>rimeiramente, a</w:t>
      </w:r>
      <w:r w:rsidR="002C684E" w:rsidRPr="006F2BFE">
        <w:rPr>
          <w:rFonts w:ascii="Times New Roman" w:hAnsi="Times New Roman" w:cs="Times New Roman"/>
          <w:sz w:val="24"/>
          <w:szCs w:val="24"/>
        </w:rPr>
        <w:t xml:space="preserve"> Tabela </w:t>
      </w:r>
      <w:r w:rsidR="00147952" w:rsidRPr="006F2BFE">
        <w:rPr>
          <w:rFonts w:ascii="Times New Roman" w:hAnsi="Times New Roman" w:cs="Times New Roman"/>
          <w:sz w:val="24"/>
          <w:szCs w:val="24"/>
        </w:rPr>
        <w:t>2</w:t>
      </w:r>
      <w:r w:rsidR="002C684E" w:rsidRPr="006F2BFE">
        <w:rPr>
          <w:rFonts w:ascii="Times New Roman" w:hAnsi="Times New Roman" w:cs="Times New Roman"/>
          <w:sz w:val="24"/>
          <w:szCs w:val="24"/>
        </w:rPr>
        <w:t xml:space="preserve"> </w:t>
      </w:r>
      <w:r w:rsidR="00CB0099" w:rsidRPr="006F2BFE">
        <w:rPr>
          <w:rFonts w:ascii="Times New Roman" w:hAnsi="Times New Roman" w:cs="Times New Roman"/>
          <w:sz w:val="24"/>
          <w:szCs w:val="24"/>
        </w:rPr>
        <w:t>arrola</w:t>
      </w:r>
      <w:r w:rsidR="00A778B2" w:rsidRPr="006F2BFE">
        <w:rPr>
          <w:rFonts w:ascii="Times New Roman" w:hAnsi="Times New Roman" w:cs="Times New Roman"/>
          <w:sz w:val="24"/>
          <w:szCs w:val="24"/>
        </w:rPr>
        <w:t>,</w:t>
      </w:r>
      <w:r w:rsidR="00CB0099" w:rsidRPr="006F2BFE">
        <w:rPr>
          <w:rFonts w:ascii="Times New Roman" w:hAnsi="Times New Roman" w:cs="Times New Roman"/>
          <w:sz w:val="24"/>
          <w:szCs w:val="24"/>
        </w:rPr>
        <w:t xml:space="preserve"> por setor de atuação</w:t>
      </w:r>
      <w:r w:rsidR="00A778B2" w:rsidRPr="006F2BFE">
        <w:rPr>
          <w:rFonts w:ascii="Times New Roman" w:hAnsi="Times New Roman" w:cs="Times New Roman"/>
          <w:sz w:val="24"/>
          <w:szCs w:val="24"/>
        </w:rPr>
        <w:t>,</w:t>
      </w:r>
      <w:r w:rsidR="000524CD" w:rsidRPr="006F2BFE">
        <w:rPr>
          <w:rFonts w:ascii="Times New Roman" w:hAnsi="Times New Roman" w:cs="Times New Roman"/>
          <w:sz w:val="24"/>
          <w:szCs w:val="24"/>
        </w:rPr>
        <w:t xml:space="preserve"> </w:t>
      </w:r>
      <w:r w:rsidR="001255F1" w:rsidRPr="006F2BFE">
        <w:rPr>
          <w:rFonts w:ascii="Times New Roman" w:hAnsi="Times New Roman" w:cs="Times New Roman"/>
          <w:sz w:val="24"/>
          <w:szCs w:val="24"/>
        </w:rPr>
        <w:t xml:space="preserve">o número de empresas que apresentaram saldo de </w:t>
      </w:r>
      <w:r w:rsidR="001255F1" w:rsidRPr="006F2BFE">
        <w:rPr>
          <w:rFonts w:ascii="Times New Roman" w:hAnsi="Times New Roman" w:cs="Times New Roman"/>
          <w:i/>
          <w:sz w:val="24"/>
          <w:szCs w:val="24"/>
        </w:rPr>
        <w:t xml:space="preserve">goodwill </w:t>
      </w:r>
      <w:r w:rsidR="001255F1" w:rsidRPr="006F2BFE">
        <w:rPr>
          <w:rFonts w:ascii="Times New Roman" w:hAnsi="Times New Roman" w:cs="Times New Roman"/>
          <w:sz w:val="24"/>
          <w:szCs w:val="24"/>
        </w:rPr>
        <w:t>resultante de combinação de negócios</w:t>
      </w:r>
      <w:r w:rsidR="00BA3BED" w:rsidRPr="006F2BFE">
        <w:rPr>
          <w:rFonts w:ascii="Times New Roman" w:hAnsi="Times New Roman" w:cs="Times New Roman"/>
          <w:sz w:val="24"/>
          <w:szCs w:val="24"/>
        </w:rPr>
        <w:t xml:space="preserve"> em 31 de dezembro de 2015</w:t>
      </w:r>
      <w:r w:rsidR="001255F1" w:rsidRPr="006F2BFE">
        <w:rPr>
          <w:rFonts w:ascii="Times New Roman" w:hAnsi="Times New Roman" w:cs="Times New Roman"/>
          <w:sz w:val="24"/>
          <w:szCs w:val="24"/>
        </w:rPr>
        <w:t xml:space="preserve"> e </w:t>
      </w:r>
      <w:r w:rsidR="002C684E" w:rsidRPr="006F2BFE">
        <w:rPr>
          <w:rFonts w:ascii="Times New Roman" w:hAnsi="Times New Roman" w:cs="Times New Roman"/>
          <w:sz w:val="24"/>
          <w:szCs w:val="24"/>
        </w:rPr>
        <w:t xml:space="preserve">a </w:t>
      </w:r>
      <w:r w:rsidR="00CB0099" w:rsidRPr="006F2BFE">
        <w:rPr>
          <w:rFonts w:ascii="Times New Roman" w:hAnsi="Times New Roman" w:cs="Times New Roman"/>
          <w:sz w:val="24"/>
          <w:szCs w:val="24"/>
        </w:rPr>
        <w:t>média</w:t>
      </w:r>
      <w:r w:rsidR="007574B1" w:rsidRPr="006F2BFE">
        <w:rPr>
          <w:rFonts w:ascii="Times New Roman" w:hAnsi="Times New Roman" w:cs="Times New Roman"/>
          <w:sz w:val="24"/>
          <w:szCs w:val="24"/>
        </w:rPr>
        <w:t xml:space="preserve"> desses</w:t>
      </w:r>
      <w:r w:rsidR="00CB0099" w:rsidRPr="006F2BFE">
        <w:rPr>
          <w:rFonts w:ascii="Times New Roman" w:hAnsi="Times New Roman" w:cs="Times New Roman"/>
          <w:sz w:val="24"/>
          <w:szCs w:val="24"/>
        </w:rPr>
        <w:t xml:space="preserve"> saldos</w:t>
      </w:r>
      <w:r w:rsidR="00855FA1" w:rsidRPr="006F2BFE">
        <w:rPr>
          <w:rFonts w:ascii="Times New Roman" w:hAnsi="Times New Roman" w:cs="Times New Roman"/>
          <w:sz w:val="24"/>
          <w:szCs w:val="24"/>
        </w:rPr>
        <w:t>. T</w:t>
      </w:r>
      <w:r w:rsidR="00CB0099" w:rsidRPr="006F2BFE">
        <w:rPr>
          <w:rFonts w:ascii="Times New Roman" w:hAnsi="Times New Roman" w:cs="Times New Roman"/>
          <w:sz w:val="24"/>
          <w:szCs w:val="24"/>
        </w:rPr>
        <w:t xml:space="preserve">ambém </w:t>
      </w:r>
      <w:r w:rsidR="00855FA1" w:rsidRPr="006F2BFE">
        <w:rPr>
          <w:rFonts w:ascii="Times New Roman" w:hAnsi="Times New Roman" w:cs="Times New Roman"/>
          <w:sz w:val="24"/>
          <w:szCs w:val="24"/>
        </w:rPr>
        <w:t xml:space="preserve">informa </w:t>
      </w:r>
      <w:r w:rsidR="002C684E" w:rsidRPr="006F2BFE">
        <w:rPr>
          <w:rFonts w:ascii="Times New Roman" w:hAnsi="Times New Roman" w:cs="Times New Roman"/>
          <w:sz w:val="24"/>
          <w:szCs w:val="24"/>
        </w:rPr>
        <w:t xml:space="preserve">o número de perdas por </w:t>
      </w:r>
      <w:r w:rsidR="002C684E" w:rsidRPr="006F2BFE">
        <w:rPr>
          <w:rFonts w:ascii="Times New Roman" w:hAnsi="Times New Roman" w:cs="Times New Roman"/>
          <w:i/>
          <w:sz w:val="24"/>
          <w:szCs w:val="24"/>
        </w:rPr>
        <w:t xml:space="preserve">impairment </w:t>
      </w:r>
      <w:r w:rsidR="007574B1" w:rsidRPr="006F2BFE">
        <w:rPr>
          <w:rFonts w:ascii="Times New Roman" w:hAnsi="Times New Roman" w:cs="Times New Roman"/>
          <w:sz w:val="24"/>
          <w:szCs w:val="24"/>
        </w:rPr>
        <w:t>desse</w:t>
      </w:r>
      <w:r w:rsidR="006A1BAE" w:rsidRPr="006F2BFE">
        <w:rPr>
          <w:rFonts w:ascii="Times New Roman" w:hAnsi="Times New Roman" w:cs="Times New Roman"/>
          <w:sz w:val="24"/>
          <w:szCs w:val="24"/>
        </w:rPr>
        <w:t xml:space="preserve"> ativo, referentes ao exercício de 2015, que foram</w:t>
      </w:r>
      <w:r w:rsidR="002C684E" w:rsidRPr="006F2BFE">
        <w:rPr>
          <w:rFonts w:ascii="Times New Roman" w:hAnsi="Times New Roman" w:cs="Times New Roman"/>
          <w:i/>
          <w:sz w:val="24"/>
          <w:szCs w:val="24"/>
        </w:rPr>
        <w:t xml:space="preserve"> </w:t>
      </w:r>
      <w:r w:rsidR="002C684E" w:rsidRPr="006F2BFE">
        <w:rPr>
          <w:rFonts w:ascii="Times New Roman" w:hAnsi="Times New Roman" w:cs="Times New Roman"/>
          <w:sz w:val="24"/>
          <w:szCs w:val="24"/>
        </w:rPr>
        <w:t>identificadas</w:t>
      </w:r>
      <w:r w:rsidR="006A1BAE" w:rsidRPr="006F2BFE">
        <w:rPr>
          <w:rFonts w:ascii="Times New Roman" w:hAnsi="Times New Roman" w:cs="Times New Roman"/>
          <w:sz w:val="24"/>
          <w:szCs w:val="24"/>
        </w:rPr>
        <w:t>.</w:t>
      </w:r>
    </w:p>
    <w:p w14:paraId="4FFD8ECA" w14:textId="77777777" w:rsidR="00EF4FAD" w:rsidRDefault="00EF4FAD" w:rsidP="00EF4FAD">
      <w:pPr>
        <w:spacing w:after="0" w:line="240" w:lineRule="auto"/>
        <w:ind w:firstLine="709"/>
        <w:jc w:val="both"/>
        <w:rPr>
          <w:rFonts w:ascii="Times New Roman" w:hAnsi="Times New Roman" w:cs="Times New Roman"/>
          <w:color w:val="FF0000"/>
          <w:sz w:val="24"/>
          <w:szCs w:val="24"/>
        </w:rPr>
      </w:pPr>
    </w:p>
    <w:p w14:paraId="4FBD802E" w14:textId="77777777" w:rsidR="00A66441" w:rsidRDefault="00A66441" w:rsidP="00EF4FAD">
      <w:pPr>
        <w:spacing w:after="0" w:line="240" w:lineRule="auto"/>
        <w:ind w:firstLine="709"/>
        <w:jc w:val="both"/>
        <w:rPr>
          <w:rFonts w:ascii="Times New Roman" w:hAnsi="Times New Roman" w:cs="Times New Roman"/>
          <w:color w:val="FF0000"/>
          <w:sz w:val="24"/>
          <w:szCs w:val="24"/>
        </w:rPr>
      </w:pPr>
    </w:p>
    <w:p w14:paraId="33EB33C3" w14:textId="77777777" w:rsidR="00A66441" w:rsidRDefault="00A66441" w:rsidP="00EF4FAD">
      <w:pPr>
        <w:spacing w:after="0" w:line="240" w:lineRule="auto"/>
        <w:ind w:firstLine="709"/>
        <w:jc w:val="both"/>
        <w:rPr>
          <w:rFonts w:ascii="Times New Roman" w:hAnsi="Times New Roman" w:cs="Times New Roman"/>
          <w:color w:val="FF0000"/>
          <w:sz w:val="24"/>
          <w:szCs w:val="24"/>
        </w:rPr>
      </w:pPr>
    </w:p>
    <w:p w14:paraId="612D8B84" w14:textId="77777777" w:rsidR="00A66441" w:rsidRDefault="00A66441" w:rsidP="00EF4FAD">
      <w:pPr>
        <w:spacing w:after="0" w:line="240" w:lineRule="auto"/>
        <w:ind w:firstLine="709"/>
        <w:jc w:val="both"/>
        <w:rPr>
          <w:rFonts w:ascii="Times New Roman" w:hAnsi="Times New Roman" w:cs="Times New Roman"/>
          <w:color w:val="FF0000"/>
          <w:sz w:val="24"/>
          <w:szCs w:val="24"/>
        </w:rPr>
      </w:pPr>
    </w:p>
    <w:p w14:paraId="2B4E3254" w14:textId="77777777" w:rsidR="00A66441" w:rsidRDefault="00A66441" w:rsidP="00EF4FAD">
      <w:pPr>
        <w:spacing w:after="0" w:line="240" w:lineRule="auto"/>
        <w:ind w:firstLine="709"/>
        <w:jc w:val="both"/>
        <w:rPr>
          <w:rFonts w:ascii="Times New Roman" w:hAnsi="Times New Roman" w:cs="Times New Roman"/>
          <w:color w:val="FF0000"/>
          <w:sz w:val="24"/>
          <w:szCs w:val="24"/>
        </w:rPr>
      </w:pPr>
    </w:p>
    <w:p w14:paraId="71ED7F27" w14:textId="77777777" w:rsidR="00A66441" w:rsidRPr="00FF03F3" w:rsidRDefault="00A66441" w:rsidP="00EF4FAD">
      <w:pPr>
        <w:spacing w:after="0" w:line="240" w:lineRule="auto"/>
        <w:ind w:firstLine="709"/>
        <w:jc w:val="both"/>
        <w:rPr>
          <w:rFonts w:ascii="Times New Roman" w:hAnsi="Times New Roman" w:cs="Times New Roman"/>
          <w:color w:val="FF0000"/>
          <w:sz w:val="24"/>
          <w:szCs w:val="24"/>
        </w:rPr>
      </w:pPr>
    </w:p>
    <w:p w14:paraId="4D5BB080" w14:textId="77777777" w:rsidR="001F2A3E" w:rsidRPr="00154DFB" w:rsidRDefault="00A673EB" w:rsidP="00EF4FAD">
      <w:pPr>
        <w:spacing w:after="0" w:line="240" w:lineRule="auto"/>
        <w:ind w:firstLine="709"/>
        <w:jc w:val="center"/>
        <w:rPr>
          <w:rFonts w:ascii="Times New Roman" w:hAnsi="Times New Roman" w:cs="Times New Roman"/>
          <w:b/>
          <w:sz w:val="20"/>
          <w:szCs w:val="20"/>
        </w:rPr>
      </w:pPr>
      <w:r w:rsidRPr="00154DFB">
        <w:rPr>
          <w:rFonts w:ascii="Times New Roman" w:hAnsi="Times New Roman" w:cs="Times New Roman"/>
          <w:b/>
          <w:sz w:val="20"/>
          <w:szCs w:val="20"/>
        </w:rPr>
        <w:lastRenderedPageBreak/>
        <w:t>Tabela 2</w:t>
      </w:r>
      <w:r w:rsidR="002C684E" w:rsidRPr="00154DFB">
        <w:rPr>
          <w:rFonts w:ascii="Times New Roman" w:hAnsi="Times New Roman" w:cs="Times New Roman"/>
          <w:b/>
          <w:sz w:val="20"/>
          <w:szCs w:val="20"/>
        </w:rPr>
        <w:t xml:space="preserve"> – </w:t>
      </w:r>
      <w:r w:rsidR="00DA1BC8" w:rsidRPr="00154DFB">
        <w:rPr>
          <w:rFonts w:ascii="Times New Roman" w:hAnsi="Times New Roman" w:cs="Times New Roman"/>
          <w:b/>
          <w:sz w:val="20"/>
          <w:szCs w:val="20"/>
        </w:rPr>
        <w:t>Média do s</w:t>
      </w:r>
      <w:r w:rsidR="00B1736F" w:rsidRPr="00154DFB">
        <w:rPr>
          <w:rFonts w:ascii="Times New Roman" w:hAnsi="Times New Roman" w:cs="Times New Roman"/>
          <w:b/>
          <w:sz w:val="20"/>
          <w:szCs w:val="20"/>
        </w:rPr>
        <w:t xml:space="preserve">aldo de </w:t>
      </w:r>
      <w:r w:rsidR="00DA1BC8" w:rsidRPr="00154DFB">
        <w:rPr>
          <w:rFonts w:ascii="Times New Roman" w:hAnsi="Times New Roman" w:cs="Times New Roman"/>
          <w:b/>
          <w:i/>
          <w:sz w:val="20"/>
          <w:szCs w:val="20"/>
        </w:rPr>
        <w:t>g</w:t>
      </w:r>
      <w:r w:rsidR="00B1736F" w:rsidRPr="00154DFB">
        <w:rPr>
          <w:rFonts w:ascii="Times New Roman" w:hAnsi="Times New Roman" w:cs="Times New Roman"/>
          <w:b/>
          <w:i/>
          <w:sz w:val="20"/>
          <w:szCs w:val="20"/>
        </w:rPr>
        <w:t>oodwill</w:t>
      </w:r>
      <w:r w:rsidR="00DA1BC8" w:rsidRPr="00154DFB">
        <w:rPr>
          <w:rFonts w:ascii="Times New Roman" w:hAnsi="Times New Roman" w:cs="Times New Roman"/>
          <w:b/>
          <w:sz w:val="20"/>
          <w:szCs w:val="20"/>
        </w:rPr>
        <w:t xml:space="preserve"> e n</w:t>
      </w:r>
      <w:r w:rsidR="00B1736F" w:rsidRPr="00154DFB">
        <w:rPr>
          <w:rFonts w:ascii="Times New Roman" w:hAnsi="Times New Roman" w:cs="Times New Roman"/>
          <w:b/>
          <w:sz w:val="20"/>
          <w:szCs w:val="20"/>
        </w:rPr>
        <w:t xml:space="preserve">úmero de perdas por </w:t>
      </w:r>
      <w:r w:rsidR="00B1736F" w:rsidRPr="00154DFB">
        <w:rPr>
          <w:rFonts w:ascii="Times New Roman" w:hAnsi="Times New Roman" w:cs="Times New Roman"/>
          <w:b/>
          <w:i/>
          <w:sz w:val="20"/>
          <w:szCs w:val="20"/>
        </w:rPr>
        <w:t>impairment</w:t>
      </w:r>
      <w:r w:rsidR="00B1736F" w:rsidRPr="00154DFB">
        <w:rPr>
          <w:rFonts w:ascii="Times New Roman" w:hAnsi="Times New Roman" w:cs="Times New Roman"/>
          <w:b/>
          <w:sz w:val="20"/>
          <w:szCs w:val="20"/>
        </w:rPr>
        <w:t xml:space="preserve"> </w:t>
      </w:r>
    </w:p>
    <w:tbl>
      <w:tblPr>
        <w:tblStyle w:val="TabelaSimples51"/>
        <w:tblW w:w="9072" w:type="dxa"/>
        <w:tblLook w:val="04A0" w:firstRow="1" w:lastRow="0" w:firstColumn="1" w:lastColumn="0" w:noHBand="0" w:noVBand="1"/>
      </w:tblPr>
      <w:tblGrid>
        <w:gridCol w:w="2835"/>
        <w:gridCol w:w="1985"/>
        <w:gridCol w:w="1984"/>
        <w:gridCol w:w="2268"/>
      </w:tblGrid>
      <w:tr w:rsidR="00A673EB" w:rsidRPr="00FF03F3" w14:paraId="28EEFF8A" w14:textId="77777777" w:rsidTr="00CD46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Borders>
              <w:top w:val="single" w:sz="4" w:space="0" w:color="auto"/>
              <w:bottom w:val="single" w:sz="4" w:space="0" w:color="auto"/>
              <w:right w:val="single" w:sz="4" w:space="0" w:color="auto"/>
            </w:tcBorders>
            <w:vAlign w:val="center"/>
          </w:tcPr>
          <w:p w14:paraId="518F0587" w14:textId="77777777" w:rsidR="00A673EB" w:rsidRPr="00FF03F3" w:rsidRDefault="00A673EB" w:rsidP="00EF4FAD">
            <w:pPr>
              <w:jc w:val="center"/>
              <w:rPr>
                <w:rFonts w:ascii="Times New Roman" w:hAnsi="Times New Roman" w:cs="Times New Roman"/>
                <w:b/>
                <w:i w:val="0"/>
                <w:sz w:val="20"/>
                <w:szCs w:val="20"/>
              </w:rPr>
            </w:pPr>
            <w:r w:rsidRPr="00FF03F3">
              <w:rPr>
                <w:rFonts w:ascii="Times New Roman" w:hAnsi="Times New Roman" w:cs="Times New Roman"/>
                <w:b/>
                <w:i w:val="0"/>
                <w:sz w:val="20"/>
                <w:szCs w:val="20"/>
              </w:rPr>
              <w:t>Setor de atuação</w:t>
            </w:r>
          </w:p>
        </w:tc>
        <w:tc>
          <w:tcPr>
            <w:tcW w:w="1985" w:type="dxa"/>
            <w:tcBorders>
              <w:top w:val="single" w:sz="4" w:space="0" w:color="auto"/>
              <w:left w:val="single" w:sz="4" w:space="0" w:color="auto"/>
              <w:bottom w:val="single" w:sz="4" w:space="0" w:color="auto"/>
              <w:right w:val="single" w:sz="4" w:space="0" w:color="auto"/>
            </w:tcBorders>
            <w:vAlign w:val="center"/>
          </w:tcPr>
          <w:p w14:paraId="76D3DC83" w14:textId="77777777" w:rsidR="00A673EB" w:rsidRPr="00FF03F3" w:rsidRDefault="00A673EB"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FF03F3">
              <w:rPr>
                <w:rFonts w:ascii="Times New Roman" w:hAnsi="Times New Roman" w:cs="Times New Roman"/>
                <w:b/>
                <w:i w:val="0"/>
                <w:sz w:val="20"/>
                <w:szCs w:val="20"/>
              </w:rPr>
              <w:t>N</w:t>
            </w:r>
            <w:r w:rsidRPr="00FF03F3">
              <w:rPr>
                <w:rStyle w:val="Forte"/>
                <w:rFonts w:ascii="Times New Roman" w:hAnsi="Times New Roman" w:cs="Times New Roman"/>
                <w:i w:val="0"/>
                <w:sz w:val="20"/>
                <w:szCs w:val="20"/>
                <w:lang w:val="pt-PT"/>
              </w:rPr>
              <w:t>º</w:t>
            </w:r>
            <w:r w:rsidRPr="00FF03F3">
              <w:rPr>
                <w:rFonts w:ascii="Times New Roman" w:hAnsi="Times New Roman" w:cs="Times New Roman"/>
                <w:b/>
                <w:i w:val="0"/>
                <w:sz w:val="20"/>
                <w:szCs w:val="20"/>
              </w:rPr>
              <w:t xml:space="preserve"> de empresas por setor de atuação</w:t>
            </w:r>
          </w:p>
        </w:tc>
        <w:tc>
          <w:tcPr>
            <w:tcW w:w="1984" w:type="dxa"/>
            <w:tcBorders>
              <w:top w:val="single" w:sz="4" w:space="0" w:color="auto"/>
              <w:left w:val="single" w:sz="4" w:space="0" w:color="auto"/>
              <w:bottom w:val="single" w:sz="4" w:space="0" w:color="auto"/>
              <w:right w:val="single" w:sz="4" w:space="0" w:color="auto"/>
            </w:tcBorders>
            <w:vAlign w:val="center"/>
          </w:tcPr>
          <w:p w14:paraId="38BF90F1" w14:textId="2F962B36" w:rsidR="00A673EB" w:rsidRPr="00D36411" w:rsidRDefault="00A673EB"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FF03F3">
              <w:rPr>
                <w:rFonts w:ascii="Times New Roman" w:hAnsi="Times New Roman" w:cs="Times New Roman"/>
                <w:b/>
                <w:i w:val="0"/>
                <w:sz w:val="20"/>
                <w:szCs w:val="20"/>
              </w:rPr>
              <w:t xml:space="preserve">Média </w:t>
            </w:r>
            <w:r w:rsidR="000D4721" w:rsidRPr="00FF03F3">
              <w:rPr>
                <w:rFonts w:ascii="Times New Roman" w:hAnsi="Times New Roman" w:cs="Times New Roman"/>
                <w:b/>
                <w:i w:val="0"/>
                <w:sz w:val="20"/>
                <w:szCs w:val="20"/>
              </w:rPr>
              <w:t xml:space="preserve">do </w:t>
            </w:r>
            <w:r w:rsidRPr="00FF03F3">
              <w:rPr>
                <w:rFonts w:ascii="Times New Roman" w:hAnsi="Times New Roman" w:cs="Times New Roman"/>
                <w:b/>
                <w:i w:val="0"/>
                <w:sz w:val="20"/>
                <w:szCs w:val="20"/>
              </w:rPr>
              <w:t xml:space="preserve">saldo de </w:t>
            </w:r>
            <w:r w:rsidRPr="00FF03F3">
              <w:rPr>
                <w:rFonts w:ascii="Times New Roman" w:hAnsi="Times New Roman" w:cs="Times New Roman"/>
                <w:b/>
                <w:sz w:val="20"/>
                <w:szCs w:val="20"/>
              </w:rPr>
              <w:t>goodwill</w:t>
            </w:r>
            <w:r w:rsidR="00D36411">
              <w:rPr>
                <w:rFonts w:ascii="Times New Roman" w:hAnsi="Times New Roman" w:cs="Times New Roman"/>
                <w:b/>
                <w:i w:val="0"/>
                <w:sz w:val="20"/>
                <w:szCs w:val="20"/>
              </w:rPr>
              <w:t xml:space="preserve"> (R$)</w:t>
            </w:r>
          </w:p>
        </w:tc>
        <w:tc>
          <w:tcPr>
            <w:tcW w:w="2268" w:type="dxa"/>
            <w:tcBorders>
              <w:top w:val="single" w:sz="4" w:space="0" w:color="auto"/>
              <w:left w:val="single" w:sz="4" w:space="0" w:color="auto"/>
              <w:bottom w:val="single" w:sz="4" w:space="0" w:color="auto"/>
            </w:tcBorders>
            <w:vAlign w:val="center"/>
          </w:tcPr>
          <w:p w14:paraId="28283110" w14:textId="77777777" w:rsidR="00A673EB" w:rsidRPr="00FF03F3" w:rsidRDefault="00A673EB"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FF03F3">
              <w:rPr>
                <w:rFonts w:ascii="Times New Roman" w:hAnsi="Times New Roman" w:cs="Times New Roman"/>
                <w:b/>
                <w:i w:val="0"/>
                <w:sz w:val="20"/>
                <w:szCs w:val="20"/>
              </w:rPr>
              <w:t>N</w:t>
            </w:r>
            <w:r w:rsidRPr="00FF03F3">
              <w:rPr>
                <w:rStyle w:val="Forte"/>
                <w:rFonts w:ascii="Times New Roman" w:hAnsi="Times New Roman" w:cs="Times New Roman"/>
                <w:i w:val="0"/>
                <w:sz w:val="20"/>
                <w:szCs w:val="20"/>
                <w:lang w:val="pt-PT"/>
              </w:rPr>
              <w:t>º</w:t>
            </w:r>
            <w:r w:rsidRPr="00FF03F3">
              <w:rPr>
                <w:rFonts w:ascii="Times New Roman" w:hAnsi="Times New Roman" w:cs="Times New Roman"/>
                <w:b/>
                <w:i w:val="0"/>
                <w:sz w:val="20"/>
                <w:szCs w:val="20"/>
              </w:rPr>
              <w:t xml:space="preserve"> de perdas por </w:t>
            </w:r>
            <w:r w:rsidRPr="00FF03F3">
              <w:rPr>
                <w:rFonts w:ascii="Times New Roman" w:hAnsi="Times New Roman" w:cs="Times New Roman"/>
                <w:b/>
                <w:sz w:val="20"/>
                <w:szCs w:val="20"/>
              </w:rPr>
              <w:t>impairment</w:t>
            </w:r>
            <w:r w:rsidRPr="00FF03F3">
              <w:rPr>
                <w:rFonts w:ascii="Times New Roman" w:hAnsi="Times New Roman" w:cs="Times New Roman"/>
                <w:b/>
                <w:i w:val="0"/>
                <w:sz w:val="20"/>
                <w:szCs w:val="20"/>
              </w:rPr>
              <w:t xml:space="preserve"> do </w:t>
            </w:r>
            <w:r w:rsidRPr="00FF03F3">
              <w:rPr>
                <w:rFonts w:ascii="Times New Roman" w:hAnsi="Times New Roman" w:cs="Times New Roman"/>
                <w:b/>
                <w:sz w:val="20"/>
                <w:szCs w:val="20"/>
              </w:rPr>
              <w:t xml:space="preserve">goodwill </w:t>
            </w:r>
          </w:p>
        </w:tc>
      </w:tr>
      <w:tr w:rsidR="00A673EB" w:rsidRPr="00FF03F3" w14:paraId="2F1C66C4"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vAlign w:val="center"/>
          </w:tcPr>
          <w:p w14:paraId="73CE2AF8" w14:textId="77777777" w:rsidR="00A673EB" w:rsidRPr="00FF03F3" w:rsidRDefault="00A673EB" w:rsidP="00A7670B">
            <w:pPr>
              <w:jc w:val="center"/>
              <w:rPr>
                <w:rFonts w:ascii="Times New Roman" w:hAnsi="Times New Roman" w:cs="Times New Roman"/>
                <w:i w:val="0"/>
                <w:sz w:val="20"/>
                <w:szCs w:val="20"/>
              </w:rPr>
            </w:pPr>
            <w:r w:rsidRPr="00FF03F3">
              <w:rPr>
                <w:rFonts w:ascii="Times New Roman" w:hAnsi="Times New Roman" w:cs="Times New Roman"/>
                <w:i w:val="0"/>
                <w:sz w:val="20"/>
                <w:szCs w:val="20"/>
              </w:rPr>
              <w:t>Bens Industriais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36421" w14:textId="77777777" w:rsidR="00A673EB" w:rsidRPr="00FF03F3" w:rsidRDefault="00A673EB"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15</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51F87" w14:textId="77777777" w:rsidR="00A673EB" w:rsidRPr="00FF03F3" w:rsidRDefault="00A673EB" w:rsidP="00690C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308.711.800</w:t>
            </w:r>
          </w:p>
        </w:tc>
        <w:tc>
          <w:tcPr>
            <w:tcW w:w="2268" w:type="dxa"/>
            <w:tcBorders>
              <w:top w:val="single" w:sz="4" w:space="0" w:color="auto"/>
              <w:left w:val="single" w:sz="4" w:space="0" w:color="auto"/>
              <w:bottom w:val="single" w:sz="4" w:space="0" w:color="auto"/>
            </w:tcBorders>
            <w:shd w:val="clear" w:color="auto" w:fill="FFFFFF" w:themeFill="background1"/>
            <w:vAlign w:val="center"/>
          </w:tcPr>
          <w:p w14:paraId="42075A34" w14:textId="77777777" w:rsidR="00A673EB" w:rsidRPr="00FF03F3" w:rsidRDefault="00A673EB"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w:t>
            </w:r>
          </w:p>
        </w:tc>
      </w:tr>
      <w:tr w:rsidR="00A673EB" w:rsidRPr="00FF03F3" w14:paraId="2C25EBFF" w14:textId="77777777" w:rsidTr="00CD4654">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vAlign w:val="center"/>
          </w:tcPr>
          <w:p w14:paraId="6F9F39ED" w14:textId="77777777" w:rsidR="00A673EB" w:rsidRPr="00FF03F3" w:rsidRDefault="00A673EB" w:rsidP="00A7670B">
            <w:pPr>
              <w:jc w:val="center"/>
              <w:rPr>
                <w:rFonts w:ascii="Times New Roman" w:hAnsi="Times New Roman" w:cs="Times New Roman"/>
                <w:i w:val="0"/>
                <w:sz w:val="20"/>
                <w:szCs w:val="20"/>
              </w:rPr>
            </w:pPr>
            <w:r w:rsidRPr="00FF03F3">
              <w:rPr>
                <w:rFonts w:ascii="Times New Roman" w:hAnsi="Times New Roman" w:cs="Times New Roman"/>
                <w:i w:val="0"/>
                <w:sz w:val="20"/>
                <w:szCs w:val="20"/>
              </w:rPr>
              <w:t>Construção e Transporte</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E394D" w14:textId="77777777" w:rsidR="00A673EB" w:rsidRPr="00FF03F3" w:rsidRDefault="00A673EB"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910B8" w14:textId="77777777" w:rsidR="00A673EB" w:rsidRPr="00FF03F3" w:rsidRDefault="00A673EB" w:rsidP="00690C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122.527.143</w:t>
            </w:r>
          </w:p>
        </w:tc>
        <w:tc>
          <w:tcPr>
            <w:tcW w:w="2268" w:type="dxa"/>
            <w:tcBorders>
              <w:top w:val="single" w:sz="4" w:space="0" w:color="auto"/>
              <w:left w:val="single" w:sz="4" w:space="0" w:color="auto"/>
              <w:bottom w:val="single" w:sz="4" w:space="0" w:color="auto"/>
            </w:tcBorders>
            <w:shd w:val="clear" w:color="auto" w:fill="FFFFFF" w:themeFill="background1"/>
            <w:vAlign w:val="center"/>
          </w:tcPr>
          <w:p w14:paraId="44B34334" w14:textId="77777777" w:rsidR="00A673EB" w:rsidRPr="00FF03F3" w:rsidRDefault="00A673EB"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4</w:t>
            </w:r>
          </w:p>
        </w:tc>
      </w:tr>
      <w:tr w:rsidR="00A673EB" w:rsidRPr="00FF03F3" w14:paraId="519A72C6"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vAlign w:val="center"/>
          </w:tcPr>
          <w:p w14:paraId="45DB61C4" w14:textId="77777777" w:rsidR="00A673EB" w:rsidRPr="00FF03F3" w:rsidRDefault="00A673EB" w:rsidP="00A7670B">
            <w:pPr>
              <w:jc w:val="center"/>
              <w:rPr>
                <w:rFonts w:ascii="Times New Roman" w:hAnsi="Times New Roman" w:cs="Times New Roman"/>
                <w:i w:val="0"/>
                <w:sz w:val="20"/>
                <w:szCs w:val="20"/>
              </w:rPr>
            </w:pPr>
            <w:r w:rsidRPr="00FF03F3">
              <w:rPr>
                <w:rFonts w:ascii="Times New Roman" w:hAnsi="Times New Roman" w:cs="Times New Roman"/>
                <w:i w:val="0"/>
                <w:sz w:val="20"/>
                <w:szCs w:val="20"/>
              </w:rPr>
              <w:t>Consumo Cíclico</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264AA" w14:textId="77777777" w:rsidR="00A673EB" w:rsidRPr="00FF03F3" w:rsidRDefault="00A673EB"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C73AB" w14:textId="77777777" w:rsidR="00A673EB" w:rsidRPr="00FF03F3" w:rsidRDefault="00A673EB" w:rsidP="00690C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1.181.524.583</w:t>
            </w:r>
          </w:p>
        </w:tc>
        <w:tc>
          <w:tcPr>
            <w:tcW w:w="2268" w:type="dxa"/>
            <w:tcBorders>
              <w:top w:val="single" w:sz="4" w:space="0" w:color="auto"/>
              <w:left w:val="single" w:sz="4" w:space="0" w:color="auto"/>
              <w:bottom w:val="single" w:sz="4" w:space="0" w:color="auto"/>
            </w:tcBorders>
            <w:shd w:val="clear" w:color="auto" w:fill="FFFFFF" w:themeFill="background1"/>
            <w:vAlign w:val="center"/>
          </w:tcPr>
          <w:p w14:paraId="608E63E0" w14:textId="77777777" w:rsidR="00A673EB" w:rsidRPr="00FF03F3" w:rsidRDefault="00A673EB"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w:t>
            </w:r>
          </w:p>
        </w:tc>
      </w:tr>
      <w:tr w:rsidR="00A673EB" w:rsidRPr="00FF03F3" w14:paraId="0215E832" w14:textId="77777777" w:rsidTr="00CD4654">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vAlign w:val="center"/>
          </w:tcPr>
          <w:p w14:paraId="2D31ED13" w14:textId="77777777" w:rsidR="00A673EB" w:rsidRPr="00FF03F3" w:rsidRDefault="00A673EB" w:rsidP="00A7670B">
            <w:pPr>
              <w:jc w:val="center"/>
              <w:rPr>
                <w:rFonts w:ascii="Times New Roman" w:hAnsi="Times New Roman" w:cs="Times New Roman"/>
                <w:i w:val="0"/>
                <w:sz w:val="20"/>
                <w:szCs w:val="20"/>
              </w:rPr>
            </w:pPr>
            <w:r w:rsidRPr="00FF03F3">
              <w:rPr>
                <w:rFonts w:ascii="Times New Roman" w:hAnsi="Times New Roman" w:cs="Times New Roman"/>
                <w:i w:val="0"/>
                <w:sz w:val="20"/>
                <w:szCs w:val="20"/>
              </w:rPr>
              <w:t xml:space="preserve">Consumo </w:t>
            </w:r>
            <w:proofErr w:type="gramStart"/>
            <w:r w:rsidRPr="00FF03F3">
              <w:rPr>
                <w:rFonts w:ascii="Times New Roman" w:hAnsi="Times New Roman" w:cs="Times New Roman"/>
                <w:i w:val="0"/>
                <w:sz w:val="20"/>
                <w:szCs w:val="20"/>
              </w:rPr>
              <w:t>não Cíclico</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0AEE4" w14:textId="77777777" w:rsidR="00A673EB" w:rsidRPr="00FF03F3" w:rsidRDefault="00A673EB"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25B7C" w14:textId="77777777" w:rsidR="00A673EB" w:rsidRPr="00FF03F3" w:rsidRDefault="00A673EB" w:rsidP="00690C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2.280.562.958</w:t>
            </w:r>
          </w:p>
        </w:tc>
        <w:tc>
          <w:tcPr>
            <w:tcW w:w="2268" w:type="dxa"/>
            <w:tcBorders>
              <w:top w:val="single" w:sz="4" w:space="0" w:color="auto"/>
              <w:left w:val="single" w:sz="4" w:space="0" w:color="auto"/>
              <w:bottom w:val="single" w:sz="4" w:space="0" w:color="auto"/>
            </w:tcBorders>
            <w:shd w:val="clear" w:color="auto" w:fill="FFFFFF" w:themeFill="background1"/>
            <w:vAlign w:val="center"/>
          </w:tcPr>
          <w:p w14:paraId="201C8B3A" w14:textId="77777777" w:rsidR="00A673EB" w:rsidRPr="00FF03F3" w:rsidRDefault="00A673EB"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4</w:t>
            </w:r>
          </w:p>
        </w:tc>
      </w:tr>
      <w:tr w:rsidR="00A673EB" w:rsidRPr="00FF03F3" w14:paraId="5B179E3F"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vAlign w:val="center"/>
          </w:tcPr>
          <w:p w14:paraId="1D797B84" w14:textId="77777777" w:rsidR="00A673EB" w:rsidRPr="00FF03F3" w:rsidRDefault="00A673EB" w:rsidP="00A7670B">
            <w:pPr>
              <w:jc w:val="center"/>
              <w:rPr>
                <w:rFonts w:ascii="Times New Roman" w:hAnsi="Times New Roman" w:cs="Times New Roman"/>
                <w:i w:val="0"/>
                <w:sz w:val="20"/>
                <w:szCs w:val="20"/>
              </w:rPr>
            </w:pPr>
            <w:r w:rsidRPr="00FF03F3">
              <w:rPr>
                <w:rFonts w:ascii="Times New Roman" w:hAnsi="Times New Roman" w:cs="Times New Roman"/>
                <w:i w:val="0"/>
                <w:sz w:val="20"/>
                <w:szCs w:val="20"/>
              </w:rPr>
              <w:t>Materiais Básicos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43705" w14:textId="77777777" w:rsidR="00A673EB" w:rsidRPr="00FF03F3" w:rsidRDefault="00A673EB"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F90E8" w14:textId="77777777" w:rsidR="00A673EB" w:rsidRPr="00FF03F3" w:rsidRDefault="00A673EB" w:rsidP="00690C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4.156.603.538</w:t>
            </w:r>
          </w:p>
        </w:tc>
        <w:tc>
          <w:tcPr>
            <w:tcW w:w="2268" w:type="dxa"/>
            <w:tcBorders>
              <w:top w:val="single" w:sz="4" w:space="0" w:color="auto"/>
              <w:left w:val="single" w:sz="4" w:space="0" w:color="auto"/>
              <w:bottom w:val="single" w:sz="4" w:space="0" w:color="auto"/>
            </w:tcBorders>
            <w:shd w:val="clear" w:color="auto" w:fill="FFFFFF" w:themeFill="background1"/>
            <w:vAlign w:val="center"/>
          </w:tcPr>
          <w:p w14:paraId="18A7092C" w14:textId="77777777" w:rsidR="00A673EB" w:rsidRPr="00FF03F3" w:rsidRDefault="00A673EB"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5</w:t>
            </w:r>
          </w:p>
        </w:tc>
      </w:tr>
      <w:tr w:rsidR="00A673EB" w:rsidRPr="00FF03F3" w14:paraId="2FF7711C" w14:textId="77777777" w:rsidTr="00CD4654">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vAlign w:val="center"/>
          </w:tcPr>
          <w:p w14:paraId="341EB8BE" w14:textId="77777777" w:rsidR="00A673EB" w:rsidRPr="00FF03F3" w:rsidRDefault="00A673EB" w:rsidP="00A7670B">
            <w:pPr>
              <w:jc w:val="center"/>
              <w:rPr>
                <w:rFonts w:ascii="Times New Roman" w:hAnsi="Times New Roman" w:cs="Times New Roman"/>
                <w:i w:val="0"/>
                <w:sz w:val="20"/>
                <w:szCs w:val="20"/>
              </w:rPr>
            </w:pPr>
            <w:r w:rsidRPr="00FF03F3">
              <w:rPr>
                <w:rFonts w:ascii="Times New Roman" w:hAnsi="Times New Roman" w:cs="Times New Roman"/>
                <w:i w:val="0"/>
                <w:sz w:val="20"/>
                <w:szCs w:val="20"/>
              </w:rPr>
              <w:t>Petróleo, Gás e Biocombustíveis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23368" w14:textId="77777777" w:rsidR="00A673EB" w:rsidRPr="00FF03F3" w:rsidRDefault="00A673EB"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AE336" w14:textId="77777777" w:rsidR="00A673EB" w:rsidRPr="00FF03F3" w:rsidRDefault="00A673EB" w:rsidP="00690C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1.117.000.000</w:t>
            </w:r>
          </w:p>
        </w:tc>
        <w:tc>
          <w:tcPr>
            <w:tcW w:w="2268" w:type="dxa"/>
            <w:tcBorders>
              <w:top w:val="single" w:sz="4" w:space="0" w:color="auto"/>
              <w:left w:val="single" w:sz="4" w:space="0" w:color="auto"/>
              <w:bottom w:val="single" w:sz="4" w:space="0" w:color="auto"/>
            </w:tcBorders>
            <w:shd w:val="clear" w:color="auto" w:fill="FFFFFF" w:themeFill="background1"/>
            <w:vAlign w:val="center"/>
          </w:tcPr>
          <w:p w14:paraId="170B84EF" w14:textId="77777777" w:rsidR="00A673EB" w:rsidRPr="00FF03F3" w:rsidRDefault="00A673EB"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w:t>
            </w:r>
          </w:p>
        </w:tc>
      </w:tr>
      <w:tr w:rsidR="00A673EB" w:rsidRPr="00FF03F3" w14:paraId="2CCBC946"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vAlign w:val="center"/>
          </w:tcPr>
          <w:p w14:paraId="42BB000F" w14:textId="77777777" w:rsidR="00A673EB" w:rsidRPr="00FF03F3" w:rsidRDefault="00A673EB" w:rsidP="00A7670B">
            <w:pPr>
              <w:jc w:val="center"/>
              <w:rPr>
                <w:rFonts w:ascii="Times New Roman" w:hAnsi="Times New Roman" w:cs="Times New Roman"/>
                <w:i w:val="0"/>
                <w:sz w:val="20"/>
                <w:szCs w:val="20"/>
              </w:rPr>
            </w:pPr>
            <w:r w:rsidRPr="00FF03F3">
              <w:rPr>
                <w:rFonts w:ascii="Times New Roman" w:hAnsi="Times New Roman" w:cs="Times New Roman"/>
                <w:i w:val="0"/>
                <w:sz w:val="20"/>
                <w:szCs w:val="20"/>
              </w:rPr>
              <w:t>Tecnologia da Informação</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E24D4" w14:textId="77777777" w:rsidR="00A673EB" w:rsidRPr="00FF03F3" w:rsidRDefault="00A673EB"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7A9A4" w14:textId="77777777" w:rsidR="00A673EB" w:rsidRPr="00FF03F3" w:rsidRDefault="00A673EB" w:rsidP="00690C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212.315.320</w:t>
            </w:r>
          </w:p>
        </w:tc>
        <w:tc>
          <w:tcPr>
            <w:tcW w:w="2268" w:type="dxa"/>
            <w:tcBorders>
              <w:top w:val="single" w:sz="4" w:space="0" w:color="auto"/>
              <w:left w:val="single" w:sz="4" w:space="0" w:color="auto"/>
              <w:bottom w:val="single" w:sz="4" w:space="0" w:color="auto"/>
            </w:tcBorders>
            <w:shd w:val="clear" w:color="auto" w:fill="FFFFFF" w:themeFill="background1"/>
            <w:vAlign w:val="center"/>
          </w:tcPr>
          <w:p w14:paraId="4693BD23" w14:textId="77777777" w:rsidR="00A673EB" w:rsidRPr="00FF03F3" w:rsidRDefault="00A673EB"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3</w:t>
            </w:r>
          </w:p>
        </w:tc>
      </w:tr>
      <w:tr w:rsidR="00A673EB" w:rsidRPr="00FF03F3" w14:paraId="35CE38B3" w14:textId="77777777" w:rsidTr="00CD4654">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vAlign w:val="center"/>
          </w:tcPr>
          <w:p w14:paraId="20F548F0" w14:textId="77777777" w:rsidR="00A673EB" w:rsidRPr="00FF03F3" w:rsidRDefault="00A673EB" w:rsidP="00A7670B">
            <w:pPr>
              <w:jc w:val="center"/>
              <w:rPr>
                <w:rFonts w:ascii="Times New Roman" w:hAnsi="Times New Roman" w:cs="Times New Roman"/>
                <w:i w:val="0"/>
                <w:sz w:val="20"/>
                <w:szCs w:val="20"/>
              </w:rPr>
            </w:pPr>
            <w:r w:rsidRPr="00FF03F3">
              <w:rPr>
                <w:rFonts w:ascii="Times New Roman" w:hAnsi="Times New Roman" w:cs="Times New Roman"/>
                <w:i w:val="0"/>
                <w:sz w:val="20"/>
                <w:szCs w:val="20"/>
              </w:rPr>
              <w:t>Telecomunicações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F61A" w14:textId="77777777" w:rsidR="00A673EB" w:rsidRPr="00FF03F3" w:rsidRDefault="00A673EB"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D3842" w14:textId="77777777" w:rsidR="00A673EB" w:rsidRPr="00FF03F3" w:rsidRDefault="00A673EB" w:rsidP="00690C6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6.231.084.000</w:t>
            </w:r>
          </w:p>
        </w:tc>
        <w:tc>
          <w:tcPr>
            <w:tcW w:w="2268" w:type="dxa"/>
            <w:tcBorders>
              <w:top w:val="single" w:sz="4" w:space="0" w:color="auto"/>
              <w:left w:val="single" w:sz="4" w:space="0" w:color="auto"/>
              <w:bottom w:val="single" w:sz="4" w:space="0" w:color="auto"/>
            </w:tcBorders>
            <w:shd w:val="clear" w:color="auto" w:fill="FFFFFF" w:themeFill="background1"/>
            <w:vAlign w:val="center"/>
          </w:tcPr>
          <w:p w14:paraId="21041CB6" w14:textId="77777777" w:rsidR="00A673EB" w:rsidRPr="00FF03F3" w:rsidRDefault="00A673EB"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w:t>
            </w:r>
          </w:p>
        </w:tc>
      </w:tr>
      <w:tr w:rsidR="00A673EB" w:rsidRPr="00FF03F3" w14:paraId="53FD07DD"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vAlign w:val="center"/>
          </w:tcPr>
          <w:p w14:paraId="436208EA" w14:textId="77777777" w:rsidR="00A673EB" w:rsidRPr="00FF03F3" w:rsidRDefault="00A673EB" w:rsidP="00A7670B">
            <w:pPr>
              <w:jc w:val="center"/>
              <w:rPr>
                <w:rFonts w:ascii="Times New Roman" w:hAnsi="Times New Roman" w:cs="Times New Roman"/>
                <w:i w:val="0"/>
                <w:sz w:val="20"/>
                <w:szCs w:val="20"/>
              </w:rPr>
            </w:pPr>
            <w:r w:rsidRPr="00FF03F3">
              <w:rPr>
                <w:rFonts w:ascii="Times New Roman" w:hAnsi="Times New Roman" w:cs="Times New Roman"/>
                <w:i w:val="0"/>
                <w:sz w:val="20"/>
                <w:szCs w:val="20"/>
              </w:rPr>
              <w:t>Utilidade Pública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CC357" w14:textId="77777777" w:rsidR="00A673EB" w:rsidRPr="00FF03F3" w:rsidRDefault="00A673EB"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E9B46" w14:textId="77777777" w:rsidR="00A673EB" w:rsidRPr="00FF03F3" w:rsidRDefault="00A673EB" w:rsidP="00690C6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43.611.500</w:t>
            </w:r>
          </w:p>
        </w:tc>
        <w:tc>
          <w:tcPr>
            <w:tcW w:w="2268" w:type="dxa"/>
            <w:tcBorders>
              <w:top w:val="single" w:sz="4" w:space="0" w:color="auto"/>
              <w:left w:val="single" w:sz="4" w:space="0" w:color="auto"/>
              <w:bottom w:val="single" w:sz="4" w:space="0" w:color="auto"/>
            </w:tcBorders>
            <w:shd w:val="clear" w:color="auto" w:fill="FFFFFF" w:themeFill="background1"/>
            <w:vAlign w:val="center"/>
          </w:tcPr>
          <w:p w14:paraId="57F7AEE2" w14:textId="77777777" w:rsidR="00A673EB" w:rsidRPr="00FF03F3" w:rsidRDefault="00A673EB"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w:t>
            </w:r>
          </w:p>
        </w:tc>
      </w:tr>
      <w:tr w:rsidR="00A673EB" w:rsidRPr="00FF03F3" w14:paraId="2245A6D3" w14:textId="77777777" w:rsidTr="00CD4654">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vAlign w:val="center"/>
          </w:tcPr>
          <w:p w14:paraId="2D239B7A" w14:textId="77777777" w:rsidR="00A673EB" w:rsidRPr="00FF03F3" w:rsidRDefault="00A673EB" w:rsidP="00EF4FAD">
            <w:pPr>
              <w:jc w:val="center"/>
              <w:rPr>
                <w:rFonts w:ascii="Times New Roman" w:hAnsi="Times New Roman" w:cs="Times New Roman"/>
                <w:b/>
                <w:i w:val="0"/>
                <w:sz w:val="20"/>
                <w:szCs w:val="20"/>
              </w:rPr>
            </w:pPr>
            <w:r w:rsidRPr="00FF03F3">
              <w:rPr>
                <w:rFonts w:ascii="Times New Roman" w:hAnsi="Times New Roman" w:cs="Times New Roman"/>
                <w:b/>
                <w:i w:val="0"/>
                <w:sz w:val="20"/>
                <w:szCs w:val="20"/>
              </w:rPr>
              <w:t>Total</w:t>
            </w:r>
          </w:p>
        </w:tc>
        <w:tc>
          <w:tcPr>
            <w:tcW w:w="1985" w:type="dxa"/>
            <w:tcBorders>
              <w:top w:val="single" w:sz="4" w:space="0" w:color="auto"/>
              <w:left w:val="single" w:sz="4" w:space="0" w:color="auto"/>
              <w:bottom w:val="single" w:sz="4" w:space="0" w:color="auto"/>
              <w:right w:val="single" w:sz="4" w:space="0" w:color="auto"/>
            </w:tcBorders>
            <w:vAlign w:val="center"/>
          </w:tcPr>
          <w:p w14:paraId="4A106A44" w14:textId="77777777" w:rsidR="00A673EB" w:rsidRPr="00FF03F3" w:rsidRDefault="00A673EB"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F03F3">
              <w:rPr>
                <w:rFonts w:ascii="Times New Roman" w:hAnsi="Times New Roman" w:cs="Times New Roman"/>
                <w:b/>
                <w:sz w:val="20"/>
                <w:szCs w:val="20"/>
              </w:rPr>
              <w:t>102</w:t>
            </w:r>
          </w:p>
        </w:tc>
        <w:tc>
          <w:tcPr>
            <w:tcW w:w="1984" w:type="dxa"/>
            <w:tcBorders>
              <w:top w:val="single" w:sz="4" w:space="0" w:color="auto"/>
              <w:left w:val="single" w:sz="4" w:space="0" w:color="auto"/>
              <w:bottom w:val="single" w:sz="4" w:space="0" w:color="auto"/>
              <w:right w:val="single" w:sz="4" w:space="0" w:color="auto"/>
            </w:tcBorders>
            <w:vAlign w:val="center"/>
          </w:tcPr>
          <w:p w14:paraId="72C98F76" w14:textId="77777777" w:rsidR="00A673EB" w:rsidRPr="00FF03F3" w:rsidRDefault="00A673EB" w:rsidP="008C3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F03F3">
              <w:rPr>
                <w:rFonts w:ascii="Times New Roman" w:hAnsi="Times New Roman" w:cs="Times New Roman"/>
                <w:b/>
                <w:sz w:val="20"/>
                <w:szCs w:val="20"/>
              </w:rPr>
              <w:t>1.673.158.231</w:t>
            </w:r>
          </w:p>
        </w:tc>
        <w:tc>
          <w:tcPr>
            <w:tcW w:w="2268" w:type="dxa"/>
            <w:tcBorders>
              <w:top w:val="single" w:sz="4" w:space="0" w:color="auto"/>
              <w:left w:val="single" w:sz="4" w:space="0" w:color="auto"/>
              <w:bottom w:val="single" w:sz="4" w:space="0" w:color="auto"/>
            </w:tcBorders>
            <w:vAlign w:val="center"/>
          </w:tcPr>
          <w:p w14:paraId="39919D20" w14:textId="77777777" w:rsidR="00A673EB" w:rsidRPr="00FF03F3" w:rsidRDefault="00A673EB"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FF03F3">
              <w:rPr>
                <w:rFonts w:ascii="Times New Roman" w:hAnsi="Times New Roman" w:cs="Times New Roman"/>
                <w:b/>
                <w:sz w:val="20"/>
                <w:szCs w:val="20"/>
              </w:rPr>
              <w:t>18</w:t>
            </w:r>
          </w:p>
        </w:tc>
      </w:tr>
    </w:tbl>
    <w:p w14:paraId="651DAA17" w14:textId="77777777" w:rsidR="002C684E" w:rsidRPr="00FF03F3" w:rsidRDefault="002C684E" w:rsidP="00EF4FAD">
      <w:pPr>
        <w:spacing w:after="0" w:line="240" w:lineRule="auto"/>
        <w:rPr>
          <w:rFonts w:ascii="Times New Roman" w:hAnsi="Times New Roman" w:cs="Times New Roman"/>
          <w:sz w:val="20"/>
          <w:szCs w:val="20"/>
        </w:rPr>
      </w:pPr>
      <w:r w:rsidRPr="00FF03F3">
        <w:rPr>
          <w:rFonts w:ascii="Times New Roman" w:hAnsi="Times New Roman" w:cs="Times New Roman"/>
          <w:sz w:val="20"/>
          <w:szCs w:val="20"/>
        </w:rPr>
        <w:t>Fonte: Dados da Pesquisa.</w:t>
      </w:r>
    </w:p>
    <w:p w14:paraId="3E133276" w14:textId="77777777" w:rsidR="00EF4FAD" w:rsidRPr="00FF03F3" w:rsidRDefault="00EF4FAD" w:rsidP="00EF4FAD">
      <w:pPr>
        <w:spacing w:after="0" w:line="240" w:lineRule="auto"/>
        <w:rPr>
          <w:rFonts w:ascii="Times New Roman" w:hAnsi="Times New Roman" w:cs="Times New Roman"/>
          <w:sz w:val="20"/>
          <w:szCs w:val="20"/>
        </w:rPr>
      </w:pPr>
    </w:p>
    <w:p w14:paraId="0183A73F" w14:textId="08B210F0" w:rsidR="00AB115B" w:rsidRPr="00FF03F3" w:rsidRDefault="00AB115B" w:rsidP="0004487F">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O setor que apresentou maior média do saldo de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resultante de combinação de negócios, em 31 de dezembro de 2015, foi o Telecomunicações, cujo valor da média foi de R$ 6.231.084.000. </w:t>
      </w:r>
      <w:r w:rsidR="004936D3" w:rsidRPr="006F2BFE">
        <w:rPr>
          <w:rFonts w:ascii="Times New Roman" w:hAnsi="Times New Roman" w:cs="Times New Roman"/>
          <w:sz w:val="24"/>
          <w:szCs w:val="24"/>
        </w:rPr>
        <w:t>Já</w:t>
      </w:r>
      <w:r w:rsidR="009B1A69" w:rsidRPr="006F2BFE">
        <w:rPr>
          <w:rFonts w:ascii="Times New Roman" w:hAnsi="Times New Roman" w:cs="Times New Roman"/>
          <w:sz w:val="24"/>
          <w:szCs w:val="24"/>
        </w:rPr>
        <w:t xml:space="preserve"> </w:t>
      </w:r>
      <w:r w:rsidR="004936D3" w:rsidRPr="006F2BFE">
        <w:rPr>
          <w:rFonts w:ascii="Times New Roman" w:hAnsi="Times New Roman" w:cs="Times New Roman"/>
          <w:sz w:val="24"/>
          <w:szCs w:val="24"/>
        </w:rPr>
        <w:t xml:space="preserve">o </w:t>
      </w:r>
      <w:r w:rsidR="009B1A69" w:rsidRPr="006F2BFE">
        <w:rPr>
          <w:rFonts w:ascii="Times New Roman" w:hAnsi="Times New Roman" w:cs="Times New Roman"/>
          <w:sz w:val="24"/>
          <w:szCs w:val="24"/>
        </w:rPr>
        <w:t xml:space="preserve">setor </w:t>
      </w:r>
      <w:r w:rsidR="0087123A" w:rsidRPr="006F2BFE">
        <w:rPr>
          <w:rFonts w:ascii="Times New Roman" w:hAnsi="Times New Roman" w:cs="Times New Roman"/>
          <w:sz w:val="24"/>
          <w:szCs w:val="24"/>
        </w:rPr>
        <w:t>Materiais Básicos</w:t>
      </w:r>
      <w:r w:rsidR="000B0B6E" w:rsidRPr="006F2BFE">
        <w:rPr>
          <w:rFonts w:ascii="Times New Roman" w:hAnsi="Times New Roman" w:cs="Times New Roman"/>
          <w:sz w:val="24"/>
          <w:szCs w:val="24"/>
        </w:rPr>
        <w:t>,</w:t>
      </w:r>
      <w:r w:rsidR="0087123A" w:rsidRPr="006F2BFE">
        <w:rPr>
          <w:rFonts w:ascii="Times New Roman" w:hAnsi="Times New Roman" w:cs="Times New Roman"/>
          <w:sz w:val="24"/>
          <w:szCs w:val="24"/>
        </w:rPr>
        <w:t xml:space="preserve"> foi o </w:t>
      </w:r>
      <w:r w:rsidR="009B1A69" w:rsidRPr="006F2BFE">
        <w:rPr>
          <w:rFonts w:ascii="Times New Roman" w:hAnsi="Times New Roman" w:cs="Times New Roman"/>
          <w:sz w:val="24"/>
          <w:szCs w:val="24"/>
        </w:rPr>
        <w:t xml:space="preserve">que apresentou maior quantidade de </w:t>
      </w:r>
      <w:r w:rsidRPr="006F2BFE">
        <w:rPr>
          <w:rFonts w:ascii="Times New Roman" w:hAnsi="Times New Roman" w:cs="Times New Roman"/>
          <w:sz w:val="24"/>
          <w:szCs w:val="24"/>
        </w:rPr>
        <w:t xml:space="preserve">perdas por </w:t>
      </w:r>
      <w:r w:rsidRPr="006F2BFE">
        <w:rPr>
          <w:rFonts w:ascii="Times New Roman" w:hAnsi="Times New Roman" w:cs="Times New Roman"/>
          <w:i/>
          <w:sz w:val="24"/>
          <w:szCs w:val="24"/>
        </w:rPr>
        <w:t>impairment</w:t>
      </w:r>
      <w:r w:rsidR="009B1A69" w:rsidRPr="006F2BFE">
        <w:rPr>
          <w:rFonts w:ascii="Times New Roman" w:hAnsi="Times New Roman" w:cs="Times New Roman"/>
          <w:sz w:val="24"/>
          <w:szCs w:val="24"/>
        </w:rPr>
        <w:t xml:space="preserve"> </w:t>
      </w:r>
      <w:r w:rsidR="007574B1" w:rsidRPr="006F2BFE">
        <w:rPr>
          <w:rFonts w:ascii="Times New Roman" w:hAnsi="Times New Roman" w:cs="Times New Roman"/>
          <w:sz w:val="24"/>
          <w:szCs w:val="24"/>
        </w:rPr>
        <w:t>desse</w:t>
      </w:r>
      <w:r w:rsidR="009B1A69" w:rsidRPr="006F2BFE">
        <w:rPr>
          <w:rFonts w:ascii="Times New Roman" w:hAnsi="Times New Roman" w:cs="Times New Roman"/>
          <w:sz w:val="24"/>
          <w:szCs w:val="24"/>
        </w:rPr>
        <w:t xml:space="preserve"> ativo</w:t>
      </w:r>
      <w:r w:rsidR="0087123A" w:rsidRPr="006F2BFE">
        <w:rPr>
          <w:rFonts w:ascii="Times New Roman" w:hAnsi="Times New Roman" w:cs="Times New Roman"/>
          <w:sz w:val="24"/>
          <w:szCs w:val="24"/>
        </w:rPr>
        <w:t>, relativas ao ano de 2015</w:t>
      </w:r>
      <w:r w:rsidRPr="006F2BFE">
        <w:rPr>
          <w:rFonts w:ascii="Times New Roman" w:hAnsi="Times New Roman" w:cs="Times New Roman"/>
          <w:sz w:val="24"/>
          <w:szCs w:val="24"/>
        </w:rPr>
        <w:t xml:space="preserve">, apesar </w:t>
      </w:r>
      <w:r w:rsidR="00BE5DA7">
        <w:rPr>
          <w:rFonts w:ascii="Times New Roman" w:hAnsi="Times New Roman" w:cs="Times New Roman"/>
          <w:sz w:val="24"/>
          <w:szCs w:val="24"/>
        </w:rPr>
        <w:t xml:space="preserve">da pequena diferença entre </w:t>
      </w:r>
      <w:r w:rsidR="0004487F" w:rsidRPr="006F2BFE">
        <w:rPr>
          <w:rFonts w:ascii="Times New Roman" w:hAnsi="Times New Roman" w:cs="Times New Roman"/>
          <w:sz w:val="24"/>
          <w:szCs w:val="24"/>
        </w:rPr>
        <w:t>os números de tais perdas</w:t>
      </w:r>
      <w:r w:rsidR="00BE5DA7">
        <w:rPr>
          <w:rFonts w:ascii="Times New Roman" w:hAnsi="Times New Roman" w:cs="Times New Roman"/>
          <w:sz w:val="24"/>
          <w:szCs w:val="24"/>
        </w:rPr>
        <w:t xml:space="preserve">, principalmente considerando-se </w:t>
      </w:r>
      <w:r w:rsidR="0004487F" w:rsidRPr="006F2BFE">
        <w:rPr>
          <w:rFonts w:ascii="Times New Roman" w:hAnsi="Times New Roman" w:cs="Times New Roman"/>
          <w:sz w:val="24"/>
          <w:szCs w:val="24"/>
        </w:rPr>
        <w:t>os setores Construção e Transporte, Consumo não Cíclico e Tecnologia da Informação.</w:t>
      </w:r>
    </w:p>
    <w:p w14:paraId="32B3CF37" w14:textId="132A2DB3" w:rsidR="00AB115B" w:rsidRPr="00FF03F3" w:rsidRDefault="00AB115B" w:rsidP="0004487F">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Ressalta-se que, das 102 empresas amostradas</w:t>
      </w:r>
      <w:r w:rsidR="00406F62">
        <w:rPr>
          <w:rFonts w:ascii="Times New Roman" w:hAnsi="Times New Roman" w:cs="Times New Roman"/>
          <w:sz w:val="24"/>
          <w:szCs w:val="24"/>
        </w:rPr>
        <w:t>,</w:t>
      </w:r>
      <w:r w:rsidR="0087123A" w:rsidRPr="00FF03F3">
        <w:rPr>
          <w:rFonts w:ascii="Times New Roman" w:hAnsi="Times New Roman" w:cs="Times New Roman"/>
          <w:sz w:val="24"/>
          <w:szCs w:val="24"/>
        </w:rPr>
        <w:t xml:space="preserve"> apenas 18 reconheceram perdas </w:t>
      </w:r>
      <w:r w:rsidRPr="00FF03F3">
        <w:rPr>
          <w:rFonts w:ascii="Times New Roman" w:hAnsi="Times New Roman" w:cs="Times New Roman"/>
          <w:sz w:val="24"/>
          <w:szCs w:val="24"/>
        </w:rPr>
        <w:t xml:space="preserve">por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Isto é, um número muito pequeno, inclusive em termos percentuais, cuja representatividade foi de 17,65% da amostra final.</w:t>
      </w:r>
      <w:r w:rsidR="005A37A5" w:rsidRPr="00FF03F3">
        <w:rPr>
          <w:rFonts w:ascii="Times New Roman" w:hAnsi="Times New Roman" w:cs="Times New Roman"/>
          <w:sz w:val="24"/>
          <w:szCs w:val="24"/>
        </w:rPr>
        <w:t xml:space="preserve"> A Tabela 3, a seguir, traz a relação das 18 entidades.</w:t>
      </w:r>
    </w:p>
    <w:p w14:paraId="372134B8" w14:textId="77777777" w:rsidR="00140559" w:rsidRPr="00FF03F3" w:rsidRDefault="00140559" w:rsidP="004537AC">
      <w:pPr>
        <w:tabs>
          <w:tab w:val="left" w:pos="4536"/>
        </w:tabs>
        <w:spacing w:after="0" w:line="240" w:lineRule="auto"/>
        <w:jc w:val="both"/>
        <w:rPr>
          <w:rFonts w:ascii="Times New Roman" w:hAnsi="Times New Roman" w:cs="Times New Roman"/>
          <w:sz w:val="24"/>
          <w:szCs w:val="24"/>
        </w:rPr>
      </w:pPr>
    </w:p>
    <w:p w14:paraId="0FF03D9E" w14:textId="77777777" w:rsidR="00140559" w:rsidRPr="00154DFB" w:rsidRDefault="00140559" w:rsidP="00140559">
      <w:pPr>
        <w:spacing w:after="0" w:line="240" w:lineRule="auto"/>
        <w:jc w:val="center"/>
        <w:rPr>
          <w:rFonts w:ascii="Times New Roman" w:hAnsi="Times New Roman" w:cs="Times New Roman"/>
          <w:b/>
          <w:sz w:val="20"/>
          <w:szCs w:val="20"/>
        </w:rPr>
      </w:pPr>
      <w:r w:rsidRPr="00154DFB">
        <w:rPr>
          <w:rFonts w:ascii="Times New Roman" w:hAnsi="Times New Roman" w:cs="Times New Roman"/>
          <w:b/>
          <w:sz w:val="20"/>
          <w:szCs w:val="20"/>
        </w:rPr>
        <w:t>Tabela</w:t>
      </w:r>
      <w:r w:rsidR="005A37A5" w:rsidRPr="00154DFB">
        <w:rPr>
          <w:rFonts w:ascii="Times New Roman" w:hAnsi="Times New Roman" w:cs="Times New Roman"/>
          <w:b/>
          <w:sz w:val="20"/>
          <w:szCs w:val="20"/>
        </w:rPr>
        <w:t xml:space="preserve"> 3</w:t>
      </w:r>
      <w:r w:rsidRPr="00154DFB">
        <w:rPr>
          <w:rFonts w:ascii="Times New Roman" w:hAnsi="Times New Roman" w:cs="Times New Roman"/>
          <w:b/>
          <w:sz w:val="20"/>
          <w:szCs w:val="20"/>
        </w:rPr>
        <w:t xml:space="preserve"> – Empresas</w:t>
      </w:r>
      <w:r w:rsidR="000A75EA" w:rsidRPr="00154DFB">
        <w:rPr>
          <w:rFonts w:ascii="Times New Roman" w:hAnsi="Times New Roman" w:cs="Times New Roman"/>
          <w:b/>
          <w:sz w:val="20"/>
          <w:szCs w:val="20"/>
        </w:rPr>
        <w:t xml:space="preserve"> </w:t>
      </w:r>
      <w:r w:rsidRPr="00154DFB">
        <w:rPr>
          <w:rFonts w:ascii="Times New Roman" w:hAnsi="Times New Roman" w:cs="Times New Roman"/>
          <w:b/>
          <w:sz w:val="20"/>
          <w:szCs w:val="20"/>
        </w:rPr>
        <w:t xml:space="preserve">que reconheceram perdas por </w:t>
      </w:r>
      <w:r w:rsidRPr="00154DFB">
        <w:rPr>
          <w:rFonts w:ascii="Times New Roman" w:hAnsi="Times New Roman" w:cs="Times New Roman"/>
          <w:b/>
          <w:i/>
          <w:sz w:val="20"/>
          <w:szCs w:val="20"/>
        </w:rPr>
        <w:t>impairment</w:t>
      </w:r>
      <w:r w:rsidRPr="00154DFB">
        <w:rPr>
          <w:rFonts w:ascii="Times New Roman" w:hAnsi="Times New Roman" w:cs="Times New Roman"/>
          <w:b/>
          <w:sz w:val="20"/>
          <w:szCs w:val="20"/>
        </w:rPr>
        <w:t xml:space="preserve"> do </w:t>
      </w:r>
      <w:r w:rsidRPr="00154DFB">
        <w:rPr>
          <w:rFonts w:ascii="Times New Roman" w:hAnsi="Times New Roman" w:cs="Times New Roman"/>
          <w:b/>
          <w:i/>
          <w:sz w:val="20"/>
          <w:szCs w:val="20"/>
        </w:rPr>
        <w:t>goodwill</w:t>
      </w:r>
      <w:r w:rsidRPr="00154DFB">
        <w:rPr>
          <w:rFonts w:ascii="Times New Roman" w:hAnsi="Times New Roman" w:cs="Times New Roman"/>
          <w:b/>
          <w:sz w:val="20"/>
          <w:szCs w:val="20"/>
        </w:rPr>
        <w:t xml:space="preserve"> em 2015</w:t>
      </w:r>
    </w:p>
    <w:tbl>
      <w:tblPr>
        <w:tblStyle w:val="TabelaSimples1"/>
        <w:tblW w:w="0" w:type="auto"/>
        <w:tblLook w:val="04A0" w:firstRow="1" w:lastRow="0" w:firstColumn="1" w:lastColumn="0" w:noHBand="0" w:noVBand="1"/>
      </w:tblPr>
      <w:tblGrid>
        <w:gridCol w:w="4536"/>
        <w:gridCol w:w="4535"/>
      </w:tblGrid>
      <w:tr w:rsidR="00140559" w:rsidRPr="00FF03F3" w14:paraId="48EA005C" w14:textId="77777777" w:rsidTr="00CD4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nil"/>
              <w:bottom w:val="single" w:sz="4" w:space="0" w:color="auto"/>
              <w:right w:val="single" w:sz="4" w:space="0" w:color="auto"/>
            </w:tcBorders>
            <w:shd w:val="clear" w:color="auto" w:fill="FFFFFF" w:themeFill="background1"/>
            <w:vAlign w:val="center"/>
          </w:tcPr>
          <w:p w14:paraId="0E788C33" w14:textId="4AD9B0DD" w:rsidR="00140559" w:rsidRPr="00057B62" w:rsidRDefault="00057B62" w:rsidP="007D4A2E">
            <w:pPr>
              <w:rPr>
                <w:rFonts w:ascii="Times New Roman" w:hAnsi="Times New Roman" w:cs="Times New Roman"/>
                <w:b w:val="0"/>
                <w:sz w:val="20"/>
                <w:szCs w:val="20"/>
              </w:rPr>
            </w:pPr>
            <w:r w:rsidRPr="00057B62">
              <w:rPr>
                <w:rFonts w:ascii="Times New Roman" w:hAnsi="Times New Roman" w:cs="Times New Roman"/>
                <w:b w:val="0"/>
                <w:sz w:val="20"/>
                <w:szCs w:val="20"/>
              </w:rPr>
              <w:t>1- Brasil Brokers Participações S.A.</w:t>
            </w:r>
          </w:p>
        </w:tc>
        <w:tc>
          <w:tcPr>
            <w:tcW w:w="4535" w:type="dxa"/>
            <w:tcBorders>
              <w:top w:val="single" w:sz="4" w:space="0" w:color="auto"/>
              <w:left w:val="single" w:sz="4" w:space="0" w:color="auto"/>
              <w:bottom w:val="single" w:sz="4" w:space="0" w:color="auto"/>
              <w:right w:val="nil"/>
            </w:tcBorders>
            <w:shd w:val="clear" w:color="auto" w:fill="FFFFFF" w:themeFill="background1"/>
            <w:vAlign w:val="center"/>
          </w:tcPr>
          <w:p w14:paraId="41A7440A" w14:textId="7E0671FD" w:rsidR="00140559" w:rsidRPr="00057B62" w:rsidRDefault="00140559" w:rsidP="007D4A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7B62">
              <w:rPr>
                <w:rFonts w:ascii="Times New Roman" w:hAnsi="Times New Roman" w:cs="Times New Roman"/>
                <w:b w:val="0"/>
                <w:sz w:val="20"/>
                <w:szCs w:val="20"/>
              </w:rPr>
              <w:t>10-</w:t>
            </w:r>
            <w:r w:rsidR="00057B62" w:rsidRPr="00057B62">
              <w:rPr>
                <w:rFonts w:ascii="Times New Roman" w:hAnsi="Times New Roman" w:cs="Times New Roman"/>
                <w:b w:val="0"/>
                <w:sz w:val="20"/>
                <w:szCs w:val="20"/>
              </w:rPr>
              <w:t xml:space="preserve"> Metalúrgica Gerdau S.A.</w:t>
            </w:r>
          </w:p>
        </w:tc>
      </w:tr>
      <w:tr w:rsidR="00140559" w:rsidRPr="00FF03F3" w14:paraId="22D6337B"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nil"/>
              <w:bottom w:val="single" w:sz="4" w:space="0" w:color="auto"/>
              <w:right w:val="single" w:sz="4" w:space="0" w:color="auto"/>
            </w:tcBorders>
            <w:shd w:val="clear" w:color="auto" w:fill="FFFFFF" w:themeFill="background1"/>
            <w:vAlign w:val="center"/>
          </w:tcPr>
          <w:p w14:paraId="541CA343" w14:textId="3426534A" w:rsidR="00140559" w:rsidRPr="00057B62" w:rsidRDefault="00140559" w:rsidP="007D4A2E">
            <w:pPr>
              <w:rPr>
                <w:rFonts w:ascii="Times New Roman" w:hAnsi="Times New Roman" w:cs="Times New Roman"/>
                <w:b w:val="0"/>
                <w:sz w:val="20"/>
                <w:szCs w:val="20"/>
              </w:rPr>
            </w:pPr>
            <w:r w:rsidRPr="00057B62">
              <w:rPr>
                <w:rFonts w:ascii="Times New Roman" w:hAnsi="Times New Roman" w:cs="Times New Roman"/>
                <w:b w:val="0"/>
                <w:sz w:val="20"/>
                <w:szCs w:val="20"/>
              </w:rPr>
              <w:t xml:space="preserve">2- </w:t>
            </w:r>
            <w:r w:rsidR="00057B62" w:rsidRPr="00057B62">
              <w:rPr>
                <w:rFonts w:ascii="Times New Roman" w:hAnsi="Times New Roman" w:cs="Times New Roman"/>
                <w:b w:val="0"/>
                <w:sz w:val="20"/>
                <w:szCs w:val="20"/>
              </w:rPr>
              <w:t>Brasil Pharma S.A.</w:t>
            </w:r>
          </w:p>
        </w:tc>
        <w:tc>
          <w:tcPr>
            <w:tcW w:w="4535" w:type="dxa"/>
            <w:tcBorders>
              <w:top w:val="single" w:sz="4" w:space="0" w:color="auto"/>
              <w:left w:val="single" w:sz="4" w:space="0" w:color="auto"/>
              <w:bottom w:val="single" w:sz="4" w:space="0" w:color="auto"/>
              <w:right w:val="nil"/>
            </w:tcBorders>
            <w:shd w:val="clear" w:color="auto" w:fill="FFFFFF" w:themeFill="background1"/>
            <w:vAlign w:val="center"/>
          </w:tcPr>
          <w:p w14:paraId="69B01302" w14:textId="31F41FC7" w:rsidR="00140559" w:rsidRPr="00057B62" w:rsidRDefault="00140559" w:rsidP="007D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7B62">
              <w:rPr>
                <w:rFonts w:ascii="Times New Roman" w:hAnsi="Times New Roman" w:cs="Times New Roman"/>
                <w:sz w:val="20"/>
                <w:szCs w:val="20"/>
              </w:rPr>
              <w:t>11-</w:t>
            </w:r>
            <w:r w:rsidR="00057B62" w:rsidRPr="00057B62">
              <w:rPr>
                <w:rFonts w:ascii="Times New Roman" w:hAnsi="Times New Roman" w:cs="Times New Roman"/>
              </w:rPr>
              <w:t xml:space="preserve"> </w:t>
            </w:r>
            <w:r w:rsidR="00057B62" w:rsidRPr="00057B62">
              <w:rPr>
                <w:rFonts w:ascii="Times New Roman" w:hAnsi="Times New Roman" w:cs="Times New Roman"/>
                <w:sz w:val="20"/>
                <w:szCs w:val="20"/>
              </w:rPr>
              <w:t>Mills Estruturas e Serviços de Engenharia S.A.</w:t>
            </w:r>
          </w:p>
        </w:tc>
      </w:tr>
      <w:tr w:rsidR="00140559" w:rsidRPr="00FF03F3" w14:paraId="3E4E4E08" w14:textId="77777777" w:rsidTr="00CD4654">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nil"/>
              <w:bottom w:val="single" w:sz="4" w:space="0" w:color="auto"/>
              <w:right w:val="single" w:sz="4" w:space="0" w:color="auto"/>
            </w:tcBorders>
            <w:shd w:val="clear" w:color="auto" w:fill="FFFFFF" w:themeFill="background1"/>
            <w:vAlign w:val="center"/>
          </w:tcPr>
          <w:p w14:paraId="0E81C3E9" w14:textId="700EAF8E" w:rsidR="00140559" w:rsidRPr="00057B62" w:rsidRDefault="00140559" w:rsidP="007D4A2E">
            <w:pPr>
              <w:rPr>
                <w:rFonts w:ascii="Times New Roman" w:hAnsi="Times New Roman" w:cs="Times New Roman"/>
                <w:b w:val="0"/>
                <w:sz w:val="20"/>
                <w:szCs w:val="20"/>
              </w:rPr>
            </w:pPr>
            <w:r w:rsidRPr="00057B62">
              <w:rPr>
                <w:rFonts w:ascii="Times New Roman" w:hAnsi="Times New Roman" w:cs="Times New Roman"/>
                <w:b w:val="0"/>
                <w:sz w:val="20"/>
                <w:szCs w:val="20"/>
              </w:rPr>
              <w:t>3-</w:t>
            </w:r>
            <w:r w:rsidR="00057B62" w:rsidRPr="00057B62">
              <w:rPr>
                <w:rFonts w:ascii="Times New Roman" w:hAnsi="Times New Roman" w:cs="Times New Roman"/>
                <w:b w:val="0"/>
                <w:sz w:val="20"/>
                <w:szCs w:val="20"/>
              </w:rPr>
              <w:t xml:space="preserve"> Gerdau S.A.</w:t>
            </w:r>
          </w:p>
        </w:tc>
        <w:tc>
          <w:tcPr>
            <w:tcW w:w="4535" w:type="dxa"/>
            <w:tcBorders>
              <w:top w:val="single" w:sz="4" w:space="0" w:color="auto"/>
              <w:left w:val="single" w:sz="4" w:space="0" w:color="auto"/>
              <w:bottom w:val="single" w:sz="4" w:space="0" w:color="auto"/>
              <w:right w:val="nil"/>
            </w:tcBorders>
            <w:shd w:val="clear" w:color="auto" w:fill="FFFFFF" w:themeFill="background1"/>
            <w:vAlign w:val="center"/>
          </w:tcPr>
          <w:p w14:paraId="23458D66" w14:textId="141A9037" w:rsidR="00140559" w:rsidRPr="00057B62" w:rsidRDefault="00140559" w:rsidP="007D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7B62">
              <w:rPr>
                <w:rFonts w:ascii="Times New Roman" w:hAnsi="Times New Roman" w:cs="Times New Roman"/>
                <w:sz w:val="20"/>
                <w:szCs w:val="20"/>
              </w:rPr>
              <w:t>12-</w:t>
            </w:r>
            <w:r w:rsidR="00057B62" w:rsidRPr="00057B62">
              <w:rPr>
                <w:rFonts w:ascii="Times New Roman" w:hAnsi="Times New Roman" w:cs="Times New Roman"/>
                <w:sz w:val="20"/>
                <w:szCs w:val="20"/>
              </w:rPr>
              <w:t xml:space="preserve"> Minerva S.A.</w:t>
            </w:r>
          </w:p>
        </w:tc>
      </w:tr>
      <w:tr w:rsidR="00140559" w:rsidRPr="00FF03F3" w14:paraId="5D18F98F"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nil"/>
              <w:bottom w:val="single" w:sz="4" w:space="0" w:color="auto"/>
              <w:right w:val="single" w:sz="4" w:space="0" w:color="auto"/>
            </w:tcBorders>
            <w:shd w:val="clear" w:color="auto" w:fill="FFFFFF" w:themeFill="background1"/>
            <w:vAlign w:val="center"/>
          </w:tcPr>
          <w:p w14:paraId="5D1469C9" w14:textId="09EE8DB1" w:rsidR="00140559" w:rsidRPr="00057B62" w:rsidRDefault="00140559" w:rsidP="007D4A2E">
            <w:pPr>
              <w:rPr>
                <w:rFonts w:ascii="Times New Roman" w:hAnsi="Times New Roman" w:cs="Times New Roman"/>
                <w:b w:val="0"/>
                <w:sz w:val="20"/>
                <w:szCs w:val="20"/>
              </w:rPr>
            </w:pPr>
            <w:r w:rsidRPr="00057B62">
              <w:rPr>
                <w:rFonts w:ascii="Times New Roman" w:hAnsi="Times New Roman" w:cs="Times New Roman"/>
                <w:b w:val="0"/>
                <w:sz w:val="20"/>
                <w:szCs w:val="20"/>
              </w:rPr>
              <w:t>4-</w:t>
            </w:r>
            <w:r w:rsidR="006645B1" w:rsidRPr="00057B62">
              <w:rPr>
                <w:rFonts w:ascii="Times New Roman" w:hAnsi="Times New Roman" w:cs="Times New Roman"/>
                <w:b w:val="0"/>
                <w:sz w:val="20"/>
                <w:szCs w:val="20"/>
              </w:rPr>
              <w:t xml:space="preserve"> </w:t>
            </w:r>
            <w:r w:rsidR="00057B62" w:rsidRPr="00057B62">
              <w:rPr>
                <w:rFonts w:ascii="Times New Roman" w:hAnsi="Times New Roman" w:cs="Times New Roman"/>
                <w:b w:val="0"/>
                <w:sz w:val="20"/>
                <w:szCs w:val="20"/>
              </w:rPr>
              <w:t>Grendene S.A.</w:t>
            </w:r>
          </w:p>
        </w:tc>
        <w:tc>
          <w:tcPr>
            <w:tcW w:w="4535" w:type="dxa"/>
            <w:tcBorders>
              <w:top w:val="single" w:sz="4" w:space="0" w:color="auto"/>
              <w:left w:val="single" w:sz="4" w:space="0" w:color="auto"/>
              <w:bottom w:val="single" w:sz="4" w:space="0" w:color="auto"/>
              <w:right w:val="nil"/>
            </w:tcBorders>
            <w:shd w:val="clear" w:color="auto" w:fill="FFFFFF" w:themeFill="background1"/>
            <w:vAlign w:val="center"/>
          </w:tcPr>
          <w:p w14:paraId="732B3EE6" w14:textId="1E301BFC" w:rsidR="00140559" w:rsidRPr="00057B62" w:rsidRDefault="00140559" w:rsidP="007D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7B62">
              <w:rPr>
                <w:rFonts w:ascii="Times New Roman" w:hAnsi="Times New Roman" w:cs="Times New Roman"/>
                <w:sz w:val="20"/>
                <w:szCs w:val="20"/>
              </w:rPr>
              <w:t>13-</w:t>
            </w:r>
            <w:r w:rsidR="00057B62" w:rsidRPr="00057B62">
              <w:rPr>
                <w:rFonts w:ascii="Times New Roman" w:hAnsi="Times New Roman" w:cs="Times New Roman"/>
                <w:sz w:val="20"/>
                <w:szCs w:val="20"/>
              </w:rPr>
              <w:t xml:space="preserve"> Prumo Logística S.A.</w:t>
            </w:r>
          </w:p>
        </w:tc>
      </w:tr>
      <w:tr w:rsidR="00140559" w:rsidRPr="00FF03F3" w14:paraId="22649EED" w14:textId="77777777" w:rsidTr="00CD4654">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nil"/>
              <w:bottom w:val="single" w:sz="4" w:space="0" w:color="auto"/>
              <w:right w:val="single" w:sz="4" w:space="0" w:color="auto"/>
            </w:tcBorders>
            <w:shd w:val="clear" w:color="auto" w:fill="FFFFFF" w:themeFill="background1"/>
            <w:vAlign w:val="center"/>
          </w:tcPr>
          <w:p w14:paraId="222AD478" w14:textId="5E0695C9" w:rsidR="00140559" w:rsidRPr="00057B62" w:rsidRDefault="00140559" w:rsidP="007D4A2E">
            <w:pPr>
              <w:rPr>
                <w:rFonts w:ascii="Times New Roman" w:hAnsi="Times New Roman" w:cs="Times New Roman"/>
                <w:b w:val="0"/>
                <w:sz w:val="20"/>
                <w:szCs w:val="20"/>
              </w:rPr>
            </w:pPr>
            <w:r w:rsidRPr="00057B62">
              <w:rPr>
                <w:rFonts w:ascii="Times New Roman" w:hAnsi="Times New Roman" w:cs="Times New Roman"/>
                <w:b w:val="0"/>
                <w:sz w:val="20"/>
                <w:szCs w:val="20"/>
              </w:rPr>
              <w:t>5-</w:t>
            </w:r>
            <w:r w:rsidR="00057B62" w:rsidRPr="00057B62">
              <w:rPr>
                <w:rFonts w:ascii="Times New Roman" w:hAnsi="Times New Roman" w:cs="Times New Roman"/>
                <w:b w:val="0"/>
                <w:sz w:val="20"/>
                <w:szCs w:val="20"/>
              </w:rPr>
              <w:t xml:space="preserve"> Ideiasnet S.A.</w:t>
            </w:r>
          </w:p>
        </w:tc>
        <w:tc>
          <w:tcPr>
            <w:tcW w:w="4535" w:type="dxa"/>
            <w:tcBorders>
              <w:top w:val="single" w:sz="4" w:space="0" w:color="auto"/>
              <w:left w:val="single" w:sz="4" w:space="0" w:color="auto"/>
              <w:bottom w:val="single" w:sz="4" w:space="0" w:color="auto"/>
              <w:right w:val="nil"/>
            </w:tcBorders>
            <w:shd w:val="clear" w:color="auto" w:fill="FFFFFF" w:themeFill="background1"/>
            <w:vAlign w:val="center"/>
          </w:tcPr>
          <w:p w14:paraId="6025BA30" w14:textId="603E36B7" w:rsidR="00140559" w:rsidRPr="00057B62" w:rsidRDefault="00140559" w:rsidP="007D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7B62">
              <w:rPr>
                <w:rFonts w:ascii="Times New Roman" w:hAnsi="Times New Roman" w:cs="Times New Roman"/>
                <w:sz w:val="20"/>
                <w:szCs w:val="20"/>
              </w:rPr>
              <w:t>14-</w:t>
            </w:r>
            <w:r w:rsidR="0052466A" w:rsidRPr="00057B62">
              <w:rPr>
                <w:rFonts w:ascii="Times New Roman" w:hAnsi="Times New Roman" w:cs="Times New Roman"/>
              </w:rPr>
              <w:t xml:space="preserve"> </w:t>
            </w:r>
            <w:r w:rsidR="00057B62" w:rsidRPr="00057B62">
              <w:rPr>
                <w:rFonts w:ascii="Times New Roman" w:hAnsi="Times New Roman" w:cs="Times New Roman"/>
                <w:sz w:val="20"/>
                <w:szCs w:val="20"/>
              </w:rPr>
              <w:t>Senior Solution S.A.</w:t>
            </w:r>
          </w:p>
        </w:tc>
      </w:tr>
      <w:tr w:rsidR="00140559" w:rsidRPr="00FF03F3" w14:paraId="5B17AA72"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nil"/>
              <w:bottom w:val="single" w:sz="4" w:space="0" w:color="auto"/>
              <w:right w:val="single" w:sz="4" w:space="0" w:color="auto"/>
            </w:tcBorders>
            <w:shd w:val="clear" w:color="auto" w:fill="FFFFFF" w:themeFill="background1"/>
            <w:vAlign w:val="center"/>
          </w:tcPr>
          <w:p w14:paraId="0931BBA0" w14:textId="7E1CC0B9" w:rsidR="00140559" w:rsidRPr="00057B62" w:rsidRDefault="00140559" w:rsidP="007D4A2E">
            <w:pPr>
              <w:rPr>
                <w:rFonts w:ascii="Times New Roman" w:hAnsi="Times New Roman" w:cs="Times New Roman"/>
                <w:b w:val="0"/>
                <w:sz w:val="20"/>
                <w:szCs w:val="20"/>
              </w:rPr>
            </w:pPr>
            <w:r w:rsidRPr="00057B62">
              <w:rPr>
                <w:rFonts w:ascii="Times New Roman" w:hAnsi="Times New Roman" w:cs="Times New Roman"/>
                <w:b w:val="0"/>
                <w:sz w:val="20"/>
                <w:szCs w:val="20"/>
              </w:rPr>
              <w:t>6-</w:t>
            </w:r>
            <w:r w:rsidR="00057B62" w:rsidRPr="00057B62">
              <w:rPr>
                <w:rFonts w:ascii="Times New Roman" w:hAnsi="Times New Roman" w:cs="Times New Roman"/>
                <w:b w:val="0"/>
                <w:sz w:val="20"/>
                <w:szCs w:val="20"/>
              </w:rPr>
              <w:t xml:space="preserve"> LPS Brasil - Consultoria de Imóveis S.A.</w:t>
            </w:r>
          </w:p>
        </w:tc>
        <w:tc>
          <w:tcPr>
            <w:tcW w:w="4535" w:type="dxa"/>
            <w:tcBorders>
              <w:top w:val="single" w:sz="4" w:space="0" w:color="auto"/>
              <w:left w:val="single" w:sz="4" w:space="0" w:color="auto"/>
              <w:bottom w:val="single" w:sz="4" w:space="0" w:color="auto"/>
              <w:right w:val="nil"/>
            </w:tcBorders>
            <w:shd w:val="clear" w:color="auto" w:fill="FFFFFF" w:themeFill="background1"/>
            <w:vAlign w:val="center"/>
          </w:tcPr>
          <w:p w14:paraId="53F78E37" w14:textId="0C86BBD7" w:rsidR="00140559" w:rsidRPr="00057B62" w:rsidRDefault="00140559" w:rsidP="007D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7B62">
              <w:rPr>
                <w:rFonts w:ascii="Times New Roman" w:hAnsi="Times New Roman" w:cs="Times New Roman"/>
                <w:sz w:val="20"/>
                <w:szCs w:val="20"/>
              </w:rPr>
              <w:t>15-</w:t>
            </w:r>
            <w:r w:rsidR="00057B62" w:rsidRPr="00057B62">
              <w:rPr>
                <w:rFonts w:ascii="Times New Roman" w:hAnsi="Times New Roman" w:cs="Times New Roman"/>
                <w:sz w:val="20"/>
                <w:szCs w:val="20"/>
              </w:rPr>
              <w:t xml:space="preserve"> Tereos Internacional S.A.</w:t>
            </w:r>
          </w:p>
        </w:tc>
      </w:tr>
      <w:tr w:rsidR="00140559" w:rsidRPr="00FF03F3" w14:paraId="251B9794" w14:textId="77777777" w:rsidTr="00CD4654">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nil"/>
              <w:bottom w:val="single" w:sz="4" w:space="0" w:color="auto"/>
              <w:right w:val="single" w:sz="4" w:space="0" w:color="auto"/>
            </w:tcBorders>
            <w:shd w:val="clear" w:color="auto" w:fill="FFFFFF" w:themeFill="background1"/>
            <w:vAlign w:val="center"/>
          </w:tcPr>
          <w:p w14:paraId="35F2C8C8" w14:textId="2301FAB1" w:rsidR="00140559" w:rsidRPr="00057B62" w:rsidRDefault="00140559" w:rsidP="007D4A2E">
            <w:pPr>
              <w:rPr>
                <w:rFonts w:ascii="Times New Roman" w:hAnsi="Times New Roman" w:cs="Times New Roman"/>
                <w:b w:val="0"/>
                <w:sz w:val="20"/>
                <w:szCs w:val="20"/>
              </w:rPr>
            </w:pPr>
            <w:r w:rsidRPr="00057B62">
              <w:rPr>
                <w:rFonts w:ascii="Times New Roman" w:hAnsi="Times New Roman" w:cs="Times New Roman"/>
                <w:b w:val="0"/>
                <w:sz w:val="20"/>
                <w:szCs w:val="20"/>
              </w:rPr>
              <w:t>7-</w:t>
            </w:r>
            <w:r w:rsidR="006645B1" w:rsidRPr="00057B62">
              <w:rPr>
                <w:rFonts w:ascii="Times New Roman" w:hAnsi="Times New Roman" w:cs="Times New Roman"/>
                <w:b w:val="0"/>
                <w:sz w:val="20"/>
                <w:szCs w:val="20"/>
              </w:rPr>
              <w:t xml:space="preserve"> </w:t>
            </w:r>
            <w:r w:rsidR="00057B62" w:rsidRPr="00057B62">
              <w:rPr>
                <w:rFonts w:ascii="Times New Roman" w:hAnsi="Times New Roman" w:cs="Times New Roman"/>
                <w:b w:val="0"/>
                <w:sz w:val="20"/>
                <w:szCs w:val="20"/>
              </w:rPr>
              <w:t>Lupatech S.A.</w:t>
            </w:r>
          </w:p>
        </w:tc>
        <w:tc>
          <w:tcPr>
            <w:tcW w:w="4535" w:type="dxa"/>
            <w:tcBorders>
              <w:top w:val="single" w:sz="4" w:space="0" w:color="auto"/>
              <w:left w:val="single" w:sz="4" w:space="0" w:color="auto"/>
              <w:bottom w:val="single" w:sz="4" w:space="0" w:color="auto"/>
              <w:right w:val="nil"/>
            </w:tcBorders>
            <w:shd w:val="clear" w:color="auto" w:fill="FFFFFF" w:themeFill="background1"/>
            <w:vAlign w:val="center"/>
          </w:tcPr>
          <w:p w14:paraId="3E0D73AD" w14:textId="6029F2B3" w:rsidR="00140559" w:rsidRPr="00057B62" w:rsidRDefault="00140559" w:rsidP="007D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7B62">
              <w:rPr>
                <w:rFonts w:ascii="Times New Roman" w:hAnsi="Times New Roman" w:cs="Times New Roman"/>
                <w:sz w:val="20"/>
                <w:szCs w:val="20"/>
              </w:rPr>
              <w:t>16-</w:t>
            </w:r>
            <w:r w:rsidR="0052466A" w:rsidRPr="00057B62">
              <w:rPr>
                <w:rFonts w:ascii="Times New Roman" w:hAnsi="Times New Roman" w:cs="Times New Roman"/>
              </w:rPr>
              <w:t xml:space="preserve"> </w:t>
            </w:r>
            <w:r w:rsidR="00057B62" w:rsidRPr="00057B62">
              <w:rPr>
                <w:rFonts w:ascii="Times New Roman" w:hAnsi="Times New Roman" w:cs="Times New Roman"/>
                <w:sz w:val="20"/>
                <w:szCs w:val="20"/>
              </w:rPr>
              <w:t>TOTVS S.A.</w:t>
            </w:r>
          </w:p>
        </w:tc>
      </w:tr>
      <w:tr w:rsidR="00140559" w:rsidRPr="00FF03F3" w14:paraId="51D1DACD"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nil"/>
              <w:bottom w:val="single" w:sz="4" w:space="0" w:color="auto"/>
              <w:right w:val="single" w:sz="4" w:space="0" w:color="auto"/>
            </w:tcBorders>
            <w:shd w:val="clear" w:color="auto" w:fill="FFFFFF" w:themeFill="background1"/>
            <w:vAlign w:val="center"/>
          </w:tcPr>
          <w:p w14:paraId="2E92D98A" w14:textId="325F659A" w:rsidR="00140559" w:rsidRPr="00057B62" w:rsidRDefault="00140559" w:rsidP="007D4A2E">
            <w:pPr>
              <w:rPr>
                <w:rFonts w:ascii="Times New Roman" w:hAnsi="Times New Roman" w:cs="Times New Roman"/>
                <w:b w:val="0"/>
                <w:sz w:val="20"/>
                <w:szCs w:val="20"/>
              </w:rPr>
            </w:pPr>
            <w:r w:rsidRPr="00057B62">
              <w:rPr>
                <w:rFonts w:ascii="Times New Roman" w:hAnsi="Times New Roman" w:cs="Times New Roman"/>
                <w:b w:val="0"/>
                <w:sz w:val="20"/>
                <w:szCs w:val="20"/>
              </w:rPr>
              <w:t>8-</w:t>
            </w:r>
            <w:r w:rsidR="00057B62" w:rsidRPr="00057B62">
              <w:rPr>
                <w:rFonts w:ascii="Times New Roman" w:hAnsi="Times New Roman" w:cs="Times New Roman"/>
                <w:b w:val="0"/>
                <w:sz w:val="20"/>
                <w:szCs w:val="20"/>
              </w:rPr>
              <w:t xml:space="preserve"> Magnesita Refratários S.A.</w:t>
            </w:r>
          </w:p>
        </w:tc>
        <w:tc>
          <w:tcPr>
            <w:tcW w:w="4535" w:type="dxa"/>
            <w:tcBorders>
              <w:top w:val="single" w:sz="4" w:space="0" w:color="auto"/>
              <w:left w:val="single" w:sz="4" w:space="0" w:color="auto"/>
              <w:bottom w:val="single" w:sz="4" w:space="0" w:color="auto"/>
              <w:right w:val="nil"/>
            </w:tcBorders>
            <w:shd w:val="clear" w:color="auto" w:fill="FFFFFF" w:themeFill="background1"/>
            <w:vAlign w:val="center"/>
          </w:tcPr>
          <w:p w14:paraId="52B055A1" w14:textId="49A4A142" w:rsidR="00140559" w:rsidRPr="00057B62" w:rsidRDefault="00140559" w:rsidP="007D4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7B62">
              <w:rPr>
                <w:rFonts w:ascii="Times New Roman" w:hAnsi="Times New Roman" w:cs="Times New Roman"/>
                <w:sz w:val="20"/>
                <w:szCs w:val="20"/>
              </w:rPr>
              <w:t>17-</w:t>
            </w:r>
            <w:r w:rsidR="00057B62" w:rsidRPr="00057B62">
              <w:rPr>
                <w:rFonts w:ascii="Times New Roman" w:hAnsi="Times New Roman" w:cs="Times New Roman"/>
                <w:sz w:val="20"/>
                <w:szCs w:val="20"/>
              </w:rPr>
              <w:t xml:space="preserve"> Usinas Siderúrgicas de Minas Gerais S.A.</w:t>
            </w:r>
          </w:p>
        </w:tc>
      </w:tr>
      <w:tr w:rsidR="00140559" w:rsidRPr="00FF03F3" w14:paraId="01C5F2FA" w14:textId="77777777" w:rsidTr="00CD4654">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nil"/>
              <w:bottom w:val="single" w:sz="4" w:space="0" w:color="auto"/>
              <w:right w:val="single" w:sz="4" w:space="0" w:color="auto"/>
            </w:tcBorders>
            <w:shd w:val="clear" w:color="auto" w:fill="FFFFFF" w:themeFill="background1"/>
            <w:vAlign w:val="center"/>
          </w:tcPr>
          <w:p w14:paraId="7AC3D817" w14:textId="5F8890F9" w:rsidR="00140559" w:rsidRPr="00057B62" w:rsidRDefault="00140559" w:rsidP="007D4A2E">
            <w:pPr>
              <w:rPr>
                <w:rFonts w:ascii="Times New Roman" w:hAnsi="Times New Roman" w:cs="Times New Roman"/>
                <w:b w:val="0"/>
                <w:sz w:val="20"/>
                <w:szCs w:val="20"/>
              </w:rPr>
            </w:pPr>
            <w:r w:rsidRPr="00057B62">
              <w:rPr>
                <w:rFonts w:ascii="Times New Roman" w:hAnsi="Times New Roman" w:cs="Times New Roman"/>
                <w:b w:val="0"/>
                <w:sz w:val="20"/>
                <w:szCs w:val="20"/>
              </w:rPr>
              <w:t>9-</w:t>
            </w:r>
            <w:r w:rsidR="00057B62" w:rsidRPr="00057B62">
              <w:rPr>
                <w:rFonts w:ascii="Times New Roman" w:hAnsi="Times New Roman" w:cs="Times New Roman"/>
                <w:b w:val="0"/>
                <w:sz w:val="20"/>
                <w:szCs w:val="20"/>
              </w:rPr>
              <w:t xml:space="preserve"> Marfrig Global Foods S.A.</w:t>
            </w:r>
          </w:p>
        </w:tc>
        <w:tc>
          <w:tcPr>
            <w:tcW w:w="4535" w:type="dxa"/>
            <w:tcBorders>
              <w:top w:val="single" w:sz="4" w:space="0" w:color="auto"/>
              <w:left w:val="single" w:sz="4" w:space="0" w:color="auto"/>
              <w:bottom w:val="single" w:sz="4" w:space="0" w:color="auto"/>
              <w:right w:val="nil"/>
            </w:tcBorders>
            <w:shd w:val="clear" w:color="auto" w:fill="FFFFFF" w:themeFill="background1"/>
            <w:vAlign w:val="center"/>
          </w:tcPr>
          <w:p w14:paraId="4645E098" w14:textId="7B6C6D3B" w:rsidR="00140559" w:rsidRPr="00057B62" w:rsidRDefault="00140559" w:rsidP="007D4A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7B62">
              <w:rPr>
                <w:rFonts w:ascii="Times New Roman" w:hAnsi="Times New Roman" w:cs="Times New Roman"/>
                <w:sz w:val="20"/>
                <w:szCs w:val="20"/>
              </w:rPr>
              <w:t>18-</w:t>
            </w:r>
            <w:r w:rsidR="00057B62" w:rsidRPr="00057B62">
              <w:rPr>
                <w:rFonts w:ascii="Times New Roman" w:hAnsi="Times New Roman" w:cs="Times New Roman"/>
                <w:sz w:val="20"/>
                <w:szCs w:val="20"/>
              </w:rPr>
              <w:t xml:space="preserve"> Vale S.A.</w:t>
            </w:r>
          </w:p>
        </w:tc>
      </w:tr>
    </w:tbl>
    <w:p w14:paraId="4AADA0CA" w14:textId="7384B532" w:rsidR="00057B62" w:rsidRPr="00FF03F3" w:rsidRDefault="005A37A5" w:rsidP="005A37A5">
      <w:pPr>
        <w:spacing w:after="0" w:line="240" w:lineRule="auto"/>
        <w:rPr>
          <w:rFonts w:ascii="Times New Roman" w:hAnsi="Times New Roman" w:cs="Times New Roman"/>
          <w:sz w:val="20"/>
          <w:szCs w:val="20"/>
        </w:rPr>
      </w:pPr>
      <w:r w:rsidRPr="00FF03F3">
        <w:rPr>
          <w:rFonts w:ascii="Times New Roman" w:hAnsi="Times New Roman" w:cs="Times New Roman"/>
          <w:sz w:val="20"/>
          <w:szCs w:val="20"/>
        </w:rPr>
        <w:t>Fonte: Dados da Pesquisa.</w:t>
      </w:r>
    </w:p>
    <w:p w14:paraId="028EB137" w14:textId="77777777" w:rsidR="00140559" w:rsidRPr="00FF03F3" w:rsidRDefault="00140559" w:rsidP="00140559">
      <w:pPr>
        <w:spacing w:after="0" w:line="240" w:lineRule="auto"/>
        <w:jc w:val="center"/>
        <w:rPr>
          <w:rFonts w:ascii="Times New Roman" w:hAnsi="Times New Roman" w:cs="Times New Roman"/>
          <w:b/>
          <w:sz w:val="24"/>
          <w:szCs w:val="24"/>
        </w:rPr>
      </w:pPr>
    </w:p>
    <w:p w14:paraId="373129C7" w14:textId="18DA4989" w:rsidR="00F7125E" w:rsidRPr="002B1FE8" w:rsidRDefault="008A774F" w:rsidP="00C750F8">
      <w:pPr>
        <w:spacing w:after="0" w:line="240" w:lineRule="auto"/>
        <w:ind w:firstLine="709"/>
        <w:jc w:val="both"/>
        <w:rPr>
          <w:rFonts w:ascii="Times New Roman" w:hAnsi="Times New Roman" w:cs="Times New Roman"/>
          <w:sz w:val="24"/>
          <w:szCs w:val="24"/>
        </w:rPr>
      </w:pPr>
      <w:r w:rsidRPr="002B1FE8">
        <w:rPr>
          <w:rFonts w:ascii="Times New Roman" w:hAnsi="Times New Roman" w:cs="Times New Roman"/>
          <w:sz w:val="24"/>
          <w:szCs w:val="24"/>
        </w:rPr>
        <w:t xml:space="preserve">A partir da Tabela 3, observa-se que, </w:t>
      </w:r>
      <w:r w:rsidR="003C03C0" w:rsidRPr="002B1FE8">
        <w:rPr>
          <w:rFonts w:ascii="Times New Roman" w:hAnsi="Times New Roman" w:cs="Times New Roman"/>
          <w:sz w:val="24"/>
          <w:szCs w:val="24"/>
        </w:rPr>
        <w:t>dentre as 18 companhias arroladas, algumas delas</w:t>
      </w:r>
      <w:r w:rsidR="00F7125E" w:rsidRPr="002B1FE8">
        <w:rPr>
          <w:rFonts w:ascii="Times New Roman" w:hAnsi="Times New Roman" w:cs="Times New Roman"/>
          <w:sz w:val="24"/>
          <w:szCs w:val="24"/>
        </w:rPr>
        <w:t xml:space="preserve"> evidenciaram informações sobre o teste de </w:t>
      </w:r>
      <w:r w:rsidR="00F7125E" w:rsidRPr="002B1FE8">
        <w:rPr>
          <w:rFonts w:ascii="Times New Roman" w:hAnsi="Times New Roman" w:cs="Times New Roman"/>
          <w:i/>
          <w:sz w:val="24"/>
          <w:szCs w:val="24"/>
        </w:rPr>
        <w:t>impairment</w:t>
      </w:r>
      <w:r w:rsidR="00F7125E" w:rsidRPr="002B1FE8">
        <w:rPr>
          <w:rFonts w:ascii="Times New Roman" w:hAnsi="Times New Roman" w:cs="Times New Roman"/>
          <w:sz w:val="24"/>
          <w:szCs w:val="24"/>
        </w:rPr>
        <w:t xml:space="preserve"> do </w:t>
      </w:r>
      <w:r w:rsidR="00F7125E" w:rsidRPr="002B1FE8">
        <w:rPr>
          <w:rFonts w:ascii="Times New Roman" w:hAnsi="Times New Roman" w:cs="Times New Roman"/>
          <w:i/>
          <w:sz w:val="24"/>
          <w:szCs w:val="24"/>
        </w:rPr>
        <w:t>goodwill</w:t>
      </w:r>
      <w:r w:rsidR="00F7125E" w:rsidRPr="002B1FE8">
        <w:rPr>
          <w:rFonts w:ascii="Times New Roman" w:hAnsi="Times New Roman" w:cs="Times New Roman"/>
          <w:sz w:val="24"/>
          <w:szCs w:val="24"/>
        </w:rPr>
        <w:t xml:space="preserve"> de maneira mais completa e com maior conformidade perante as normas, possibilitando um maior</w:t>
      </w:r>
      <w:r w:rsidR="00591F11">
        <w:rPr>
          <w:rFonts w:ascii="Times New Roman" w:hAnsi="Times New Roman" w:cs="Times New Roman"/>
          <w:sz w:val="24"/>
          <w:szCs w:val="24"/>
        </w:rPr>
        <w:t xml:space="preserve"> </w:t>
      </w:r>
      <w:r w:rsidR="00F7125E" w:rsidRPr="002B1FE8">
        <w:rPr>
          <w:rFonts w:ascii="Times New Roman" w:hAnsi="Times New Roman" w:cs="Times New Roman"/>
          <w:sz w:val="24"/>
          <w:szCs w:val="24"/>
        </w:rPr>
        <w:t>entendimento a respeito dos fatores co</w:t>
      </w:r>
      <w:r w:rsidR="00026381" w:rsidRPr="002B1FE8">
        <w:rPr>
          <w:rFonts w:ascii="Times New Roman" w:hAnsi="Times New Roman" w:cs="Times New Roman"/>
          <w:sz w:val="24"/>
          <w:szCs w:val="24"/>
        </w:rPr>
        <w:t xml:space="preserve">nsiderados </w:t>
      </w:r>
      <w:r w:rsidR="00F7125E" w:rsidRPr="002B1FE8">
        <w:rPr>
          <w:rFonts w:ascii="Times New Roman" w:hAnsi="Times New Roman" w:cs="Times New Roman"/>
          <w:sz w:val="24"/>
          <w:szCs w:val="24"/>
        </w:rPr>
        <w:t>para o emprego do teste de redução ao valor recuperável. A Lupatech S.A. é um exemplo. Esta divulgou informações como: o valor da perda</w:t>
      </w:r>
      <w:r w:rsidR="007B3183" w:rsidRPr="002B1FE8">
        <w:rPr>
          <w:rFonts w:ascii="Times New Roman" w:hAnsi="Times New Roman" w:cs="Times New Roman"/>
          <w:sz w:val="24"/>
          <w:szCs w:val="24"/>
        </w:rPr>
        <w:t xml:space="preserve"> referente ao exercício de 2015</w:t>
      </w:r>
      <w:r w:rsidR="00F7125E" w:rsidRPr="002B1FE8">
        <w:rPr>
          <w:rFonts w:ascii="Times New Roman" w:hAnsi="Times New Roman" w:cs="Times New Roman"/>
          <w:sz w:val="24"/>
          <w:szCs w:val="24"/>
        </w:rPr>
        <w:t xml:space="preserve"> pela não recuperabilidade do </w:t>
      </w:r>
      <w:r w:rsidR="00F7125E" w:rsidRPr="002B1FE8">
        <w:rPr>
          <w:rFonts w:ascii="Times New Roman" w:hAnsi="Times New Roman" w:cs="Times New Roman"/>
          <w:i/>
          <w:sz w:val="24"/>
          <w:szCs w:val="24"/>
        </w:rPr>
        <w:t>goodwill</w:t>
      </w:r>
      <w:r w:rsidR="00F7125E" w:rsidRPr="002B1FE8">
        <w:rPr>
          <w:rFonts w:ascii="Times New Roman" w:hAnsi="Times New Roman" w:cs="Times New Roman"/>
          <w:sz w:val="24"/>
          <w:szCs w:val="24"/>
        </w:rPr>
        <w:t xml:space="preserve">, </w:t>
      </w:r>
      <w:r w:rsidR="007B3183" w:rsidRPr="002B1FE8">
        <w:rPr>
          <w:rFonts w:ascii="Times New Roman" w:hAnsi="Times New Roman" w:cs="Times New Roman"/>
          <w:sz w:val="24"/>
          <w:szCs w:val="24"/>
        </w:rPr>
        <w:t>assim como o valor referente a</w:t>
      </w:r>
      <w:r w:rsidR="00F7125E" w:rsidRPr="002B1FE8">
        <w:rPr>
          <w:rFonts w:ascii="Times New Roman" w:hAnsi="Times New Roman" w:cs="Times New Roman"/>
          <w:sz w:val="24"/>
          <w:szCs w:val="24"/>
        </w:rPr>
        <w:t>o período anterior (2014); a base de cálculo para determinação do valor recuperável;</w:t>
      </w:r>
      <w:r w:rsidR="00F7125E" w:rsidRPr="002B1FE8">
        <w:rPr>
          <w:rFonts w:ascii="Times New Roman" w:hAnsi="Times New Roman" w:cs="Times New Roman"/>
        </w:rPr>
        <w:t xml:space="preserve"> </w:t>
      </w:r>
      <w:r w:rsidR="00F7125E" w:rsidRPr="002B1FE8">
        <w:rPr>
          <w:rFonts w:ascii="Times New Roman" w:hAnsi="Times New Roman" w:cs="Times New Roman"/>
          <w:sz w:val="24"/>
          <w:szCs w:val="24"/>
        </w:rPr>
        <w:t>as premissas utilizadas para os cálculos; a taxa de desconto utilizada; eventos ou mudanças significativas no cenário que podem levar a perdas expressivas; a alocação do saldo do ágio por unidade geradora de caixa, bem como os valores registrad</w:t>
      </w:r>
      <w:r w:rsidR="00851CF0" w:rsidRPr="002B1FE8">
        <w:rPr>
          <w:rFonts w:ascii="Times New Roman" w:hAnsi="Times New Roman" w:cs="Times New Roman"/>
          <w:sz w:val="24"/>
          <w:szCs w:val="24"/>
        </w:rPr>
        <w:t xml:space="preserve">os como perda em cada uma delas, </w:t>
      </w:r>
      <w:r w:rsidR="00893F85" w:rsidRPr="002B1FE8">
        <w:rPr>
          <w:rFonts w:ascii="Times New Roman" w:hAnsi="Times New Roman" w:cs="Times New Roman"/>
          <w:sz w:val="24"/>
          <w:szCs w:val="24"/>
        </w:rPr>
        <w:t>identificando as suas UGCs, e</w:t>
      </w:r>
      <w:r w:rsidR="007B1611" w:rsidRPr="002B1FE8">
        <w:rPr>
          <w:rFonts w:ascii="Times New Roman" w:hAnsi="Times New Roman" w:cs="Times New Roman"/>
          <w:sz w:val="24"/>
          <w:szCs w:val="24"/>
        </w:rPr>
        <w:t xml:space="preserve">, sendo </w:t>
      </w:r>
      <w:r w:rsidR="00893F85" w:rsidRPr="002B1FE8">
        <w:rPr>
          <w:rFonts w:ascii="Times New Roman" w:hAnsi="Times New Roman" w:cs="Times New Roman"/>
          <w:sz w:val="24"/>
          <w:szCs w:val="24"/>
        </w:rPr>
        <w:t xml:space="preserve">assim, </w:t>
      </w:r>
      <w:r w:rsidR="00851CF0" w:rsidRPr="002B1FE8">
        <w:rPr>
          <w:rFonts w:ascii="Times New Roman" w:hAnsi="Times New Roman" w:cs="Times New Roman"/>
          <w:sz w:val="24"/>
          <w:szCs w:val="24"/>
        </w:rPr>
        <w:t>uma das empresas enquadr</w:t>
      </w:r>
      <w:r w:rsidR="00C55946" w:rsidRPr="002B1FE8">
        <w:rPr>
          <w:rFonts w:ascii="Times New Roman" w:hAnsi="Times New Roman" w:cs="Times New Roman"/>
          <w:sz w:val="24"/>
          <w:szCs w:val="24"/>
        </w:rPr>
        <w:t>adas no nível 2 da variável UGC (LUPATECH</w:t>
      </w:r>
      <w:r w:rsidR="00022E3E">
        <w:rPr>
          <w:rFonts w:ascii="Times New Roman" w:hAnsi="Times New Roman" w:cs="Times New Roman"/>
          <w:sz w:val="24"/>
          <w:szCs w:val="24"/>
        </w:rPr>
        <w:t xml:space="preserve"> S.A.</w:t>
      </w:r>
      <w:r w:rsidR="00C55946" w:rsidRPr="002B1FE8">
        <w:rPr>
          <w:rFonts w:ascii="Times New Roman" w:hAnsi="Times New Roman" w:cs="Times New Roman"/>
          <w:sz w:val="24"/>
          <w:szCs w:val="24"/>
        </w:rPr>
        <w:t>, 2015).</w:t>
      </w:r>
      <w:r w:rsidR="00F7125E" w:rsidRPr="002B1FE8">
        <w:rPr>
          <w:rFonts w:ascii="Times New Roman" w:hAnsi="Times New Roman" w:cs="Times New Roman"/>
          <w:sz w:val="24"/>
          <w:szCs w:val="24"/>
        </w:rPr>
        <w:t xml:space="preserve"> </w:t>
      </w:r>
      <w:r w:rsidR="00E7255B" w:rsidRPr="002B1FE8">
        <w:rPr>
          <w:rFonts w:ascii="Times New Roman" w:hAnsi="Times New Roman" w:cs="Times New Roman"/>
          <w:sz w:val="24"/>
          <w:szCs w:val="24"/>
        </w:rPr>
        <w:t xml:space="preserve">Além disso, </w:t>
      </w:r>
      <w:r w:rsidR="00E435E0" w:rsidRPr="002B1FE8">
        <w:rPr>
          <w:rFonts w:ascii="Times New Roman" w:hAnsi="Times New Roman" w:cs="Times New Roman"/>
          <w:sz w:val="24"/>
          <w:szCs w:val="24"/>
        </w:rPr>
        <w:t xml:space="preserve">a Lupatech S.A. </w:t>
      </w:r>
      <w:r w:rsidR="00E7255B" w:rsidRPr="002B1FE8">
        <w:rPr>
          <w:rFonts w:ascii="Times New Roman" w:hAnsi="Times New Roman" w:cs="Times New Roman"/>
          <w:sz w:val="24"/>
          <w:szCs w:val="24"/>
        </w:rPr>
        <w:t>realizou análise de sensibilidade para inferir sobre possíveis reduções do valor recuperável</w:t>
      </w:r>
      <w:r w:rsidR="000D101C" w:rsidRPr="002B1FE8">
        <w:rPr>
          <w:rFonts w:ascii="Times New Roman" w:hAnsi="Times New Roman" w:cs="Times New Roman"/>
          <w:sz w:val="24"/>
          <w:szCs w:val="24"/>
        </w:rPr>
        <w:t xml:space="preserve"> (LUPATECH</w:t>
      </w:r>
      <w:r w:rsidR="00022E3E">
        <w:rPr>
          <w:rFonts w:ascii="Times New Roman" w:hAnsi="Times New Roman" w:cs="Times New Roman"/>
          <w:sz w:val="24"/>
          <w:szCs w:val="24"/>
        </w:rPr>
        <w:t xml:space="preserve"> S.A.</w:t>
      </w:r>
      <w:r w:rsidR="00CE0586" w:rsidRPr="002B1FE8">
        <w:rPr>
          <w:rFonts w:ascii="Times New Roman" w:hAnsi="Times New Roman" w:cs="Times New Roman"/>
          <w:sz w:val="24"/>
          <w:szCs w:val="24"/>
        </w:rPr>
        <w:t>, 2015)</w:t>
      </w:r>
      <w:r w:rsidR="00E7255B" w:rsidRPr="002B1FE8">
        <w:rPr>
          <w:rFonts w:ascii="Times New Roman" w:hAnsi="Times New Roman" w:cs="Times New Roman"/>
          <w:sz w:val="24"/>
          <w:szCs w:val="24"/>
        </w:rPr>
        <w:t>.</w:t>
      </w:r>
    </w:p>
    <w:p w14:paraId="741C83DF" w14:textId="39A60B7E" w:rsidR="00851CF0" w:rsidRPr="002B1FE8" w:rsidRDefault="00851CF0" w:rsidP="00EF4FAD">
      <w:pPr>
        <w:spacing w:after="0" w:line="240" w:lineRule="auto"/>
        <w:ind w:firstLine="709"/>
        <w:jc w:val="both"/>
        <w:rPr>
          <w:rFonts w:ascii="Times New Roman" w:hAnsi="Times New Roman" w:cs="Times New Roman"/>
          <w:sz w:val="24"/>
          <w:szCs w:val="24"/>
        </w:rPr>
      </w:pPr>
      <w:r w:rsidRPr="002B1FE8">
        <w:rPr>
          <w:rFonts w:ascii="Times New Roman" w:hAnsi="Times New Roman" w:cs="Times New Roman"/>
          <w:sz w:val="24"/>
          <w:szCs w:val="24"/>
        </w:rPr>
        <w:t xml:space="preserve">Com a finalidade de comparar as informações fornecidas, cabe citar que a empresa Brasil Brokers Participações S.A. não evidenciou de modo tão completo o teste de </w:t>
      </w:r>
      <w:r w:rsidRPr="002B1FE8">
        <w:rPr>
          <w:rFonts w:ascii="Times New Roman" w:hAnsi="Times New Roman" w:cs="Times New Roman"/>
          <w:i/>
          <w:sz w:val="24"/>
          <w:szCs w:val="24"/>
        </w:rPr>
        <w:t>impairment</w:t>
      </w:r>
      <w:r w:rsidRPr="002B1FE8">
        <w:rPr>
          <w:rFonts w:ascii="Times New Roman" w:hAnsi="Times New Roman" w:cs="Times New Roman"/>
          <w:sz w:val="24"/>
          <w:szCs w:val="24"/>
        </w:rPr>
        <w:t xml:space="preserve"> do </w:t>
      </w:r>
      <w:r w:rsidRPr="002B1FE8">
        <w:rPr>
          <w:rFonts w:ascii="Times New Roman" w:hAnsi="Times New Roman" w:cs="Times New Roman"/>
          <w:i/>
          <w:sz w:val="24"/>
          <w:szCs w:val="24"/>
        </w:rPr>
        <w:t>goodwill</w:t>
      </w:r>
      <w:r w:rsidRPr="002B1FE8">
        <w:rPr>
          <w:rFonts w:ascii="Times New Roman" w:hAnsi="Times New Roman" w:cs="Times New Roman"/>
          <w:sz w:val="24"/>
          <w:szCs w:val="24"/>
        </w:rPr>
        <w:t xml:space="preserve">, visto que, por exemplo, não alocou o saldo do ágio por unidade geradora de caixa, </w:t>
      </w:r>
      <w:r w:rsidRPr="002B1FE8">
        <w:rPr>
          <w:rFonts w:ascii="Times New Roman" w:hAnsi="Times New Roman" w:cs="Times New Roman"/>
          <w:sz w:val="24"/>
          <w:szCs w:val="24"/>
        </w:rPr>
        <w:lastRenderedPageBreak/>
        <w:t xml:space="preserve">assim como não mostrou os valores registrados como perda </w:t>
      </w:r>
      <w:r w:rsidR="002D6597" w:rsidRPr="002B1FE8">
        <w:rPr>
          <w:rFonts w:ascii="Times New Roman" w:hAnsi="Times New Roman" w:cs="Times New Roman"/>
          <w:sz w:val="24"/>
          <w:szCs w:val="24"/>
        </w:rPr>
        <w:t>em cada uma delas, enquadrando-se</w:t>
      </w:r>
      <w:r w:rsidRPr="002B1FE8">
        <w:rPr>
          <w:rFonts w:ascii="Times New Roman" w:hAnsi="Times New Roman" w:cs="Times New Roman"/>
          <w:sz w:val="24"/>
          <w:szCs w:val="24"/>
        </w:rPr>
        <w:t>, por s</w:t>
      </w:r>
      <w:r w:rsidR="002D6597" w:rsidRPr="002B1FE8">
        <w:rPr>
          <w:rFonts w:ascii="Times New Roman" w:hAnsi="Times New Roman" w:cs="Times New Roman"/>
          <w:sz w:val="24"/>
          <w:szCs w:val="24"/>
        </w:rPr>
        <w:t xml:space="preserve">ua vez, </w:t>
      </w:r>
      <w:r w:rsidRPr="002B1FE8">
        <w:rPr>
          <w:rFonts w:ascii="Times New Roman" w:hAnsi="Times New Roman" w:cs="Times New Roman"/>
          <w:sz w:val="24"/>
          <w:szCs w:val="24"/>
        </w:rPr>
        <w:t>no nível 1 da variável UGC</w:t>
      </w:r>
      <w:r w:rsidR="007B1611" w:rsidRPr="002B1FE8">
        <w:rPr>
          <w:rFonts w:ascii="Times New Roman" w:hAnsi="Times New Roman" w:cs="Times New Roman"/>
          <w:sz w:val="24"/>
          <w:szCs w:val="24"/>
        </w:rPr>
        <w:t>, já que não especificou ou identificou</w:t>
      </w:r>
      <w:r w:rsidR="00D0159A" w:rsidRPr="002B1FE8">
        <w:rPr>
          <w:rFonts w:ascii="Times New Roman" w:hAnsi="Times New Roman" w:cs="Times New Roman"/>
          <w:sz w:val="24"/>
          <w:szCs w:val="24"/>
        </w:rPr>
        <w:t xml:space="preserve"> sua(s) unidade(s) geradora(s) de caixa</w:t>
      </w:r>
      <w:r w:rsidR="00547FC3">
        <w:rPr>
          <w:rFonts w:ascii="Times New Roman" w:hAnsi="Times New Roman" w:cs="Times New Roman"/>
          <w:sz w:val="24"/>
          <w:szCs w:val="24"/>
        </w:rPr>
        <w:t xml:space="preserve"> (BR</w:t>
      </w:r>
      <w:r w:rsidR="00022E3E">
        <w:rPr>
          <w:rFonts w:ascii="Times New Roman" w:hAnsi="Times New Roman" w:cs="Times New Roman"/>
          <w:sz w:val="24"/>
          <w:szCs w:val="24"/>
        </w:rPr>
        <w:t>ASIL</w:t>
      </w:r>
      <w:r w:rsidR="00C55946" w:rsidRPr="002B1FE8">
        <w:rPr>
          <w:rFonts w:ascii="Times New Roman" w:hAnsi="Times New Roman" w:cs="Times New Roman"/>
          <w:sz w:val="24"/>
          <w:szCs w:val="24"/>
        </w:rPr>
        <w:t xml:space="preserve"> BROKERS</w:t>
      </w:r>
      <w:r w:rsidR="00022E3E">
        <w:rPr>
          <w:rFonts w:ascii="Times New Roman" w:hAnsi="Times New Roman" w:cs="Times New Roman"/>
          <w:sz w:val="24"/>
          <w:szCs w:val="24"/>
        </w:rPr>
        <w:t xml:space="preserve"> PARTICIPAÇÕES S.A</w:t>
      </w:r>
      <w:r w:rsidR="0007643B">
        <w:rPr>
          <w:rFonts w:ascii="Times New Roman" w:hAnsi="Times New Roman" w:cs="Times New Roman"/>
          <w:sz w:val="24"/>
          <w:szCs w:val="24"/>
        </w:rPr>
        <w:t>.</w:t>
      </w:r>
      <w:r w:rsidR="00C55946" w:rsidRPr="002B1FE8">
        <w:rPr>
          <w:rFonts w:ascii="Times New Roman" w:hAnsi="Times New Roman" w:cs="Times New Roman"/>
          <w:sz w:val="24"/>
          <w:szCs w:val="24"/>
        </w:rPr>
        <w:t>, 2015).</w:t>
      </w:r>
      <w:r w:rsidR="00FA4A1F" w:rsidRPr="002B1FE8">
        <w:rPr>
          <w:rFonts w:ascii="Times New Roman" w:hAnsi="Times New Roman" w:cs="Times New Roman"/>
          <w:sz w:val="24"/>
          <w:szCs w:val="24"/>
        </w:rPr>
        <w:t xml:space="preserve"> Adicionalmente, tem-se que essa empresa apresentou o saldo acumulado das perdas por </w:t>
      </w:r>
      <w:r w:rsidR="00FA4A1F" w:rsidRPr="002B1FE8">
        <w:rPr>
          <w:rFonts w:ascii="Times New Roman" w:hAnsi="Times New Roman" w:cs="Times New Roman"/>
          <w:i/>
          <w:sz w:val="24"/>
          <w:szCs w:val="24"/>
        </w:rPr>
        <w:t>impairment</w:t>
      </w:r>
      <w:r w:rsidR="00FA4A1F" w:rsidRPr="002B1FE8">
        <w:rPr>
          <w:rFonts w:ascii="Times New Roman" w:hAnsi="Times New Roman" w:cs="Times New Roman"/>
          <w:sz w:val="24"/>
          <w:szCs w:val="24"/>
        </w:rPr>
        <w:t xml:space="preserve"> do </w:t>
      </w:r>
      <w:r w:rsidR="00FA4A1F" w:rsidRPr="002B1FE8">
        <w:rPr>
          <w:rFonts w:ascii="Times New Roman" w:hAnsi="Times New Roman" w:cs="Times New Roman"/>
          <w:i/>
          <w:sz w:val="24"/>
          <w:szCs w:val="24"/>
        </w:rPr>
        <w:t>goodwill</w:t>
      </w:r>
      <w:r w:rsidR="00FA4A1F" w:rsidRPr="002B1FE8">
        <w:rPr>
          <w:rFonts w:ascii="Times New Roman" w:hAnsi="Times New Roman" w:cs="Times New Roman"/>
          <w:sz w:val="24"/>
          <w:szCs w:val="24"/>
        </w:rPr>
        <w:t>, ou seja, o valor reconhecido em 2015 mais o reconhecido em períodos anteriores</w:t>
      </w:r>
      <w:r w:rsidR="00547FC3">
        <w:rPr>
          <w:rFonts w:ascii="Times New Roman" w:hAnsi="Times New Roman" w:cs="Times New Roman"/>
          <w:sz w:val="24"/>
          <w:szCs w:val="24"/>
        </w:rPr>
        <w:t xml:space="preserve"> (</w:t>
      </w:r>
      <w:r w:rsidR="00022E3E">
        <w:rPr>
          <w:rFonts w:ascii="Times New Roman" w:hAnsi="Times New Roman" w:cs="Times New Roman"/>
          <w:sz w:val="24"/>
          <w:szCs w:val="24"/>
        </w:rPr>
        <w:t>BRASIL</w:t>
      </w:r>
      <w:r w:rsidR="00022E3E" w:rsidRPr="002B1FE8">
        <w:rPr>
          <w:rFonts w:ascii="Times New Roman" w:hAnsi="Times New Roman" w:cs="Times New Roman"/>
          <w:sz w:val="24"/>
          <w:szCs w:val="24"/>
        </w:rPr>
        <w:t xml:space="preserve"> BROKERS</w:t>
      </w:r>
      <w:r w:rsidR="00022E3E">
        <w:rPr>
          <w:rFonts w:ascii="Times New Roman" w:hAnsi="Times New Roman" w:cs="Times New Roman"/>
          <w:sz w:val="24"/>
          <w:szCs w:val="24"/>
        </w:rPr>
        <w:t xml:space="preserve"> PARTICIPAÇÕES S.A</w:t>
      </w:r>
      <w:r w:rsidR="0007643B">
        <w:rPr>
          <w:rFonts w:ascii="Times New Roman" w:hAnsi="Times New Roman" w:cs="Times New Roman"/>
          <w:sz w:val="24"/>
          <w:szCs w:val="24"/>
        </w:rPr>
        <w:t>.</w:t>
      </w:r>
      <w:r w:rsidR="00022E3E" w:rsidRPr="002B1FE8">
        <w:rPr>
          <w:rFonts w:ascii="Times New Roman" w:hAnsi="Times New Roman" w:cs="Times New Roman"/>
          <w:sz w:val="24"/>
          <w:szCs w:val="24"/>
        </w:rPr>
        <w:t>, 2015</w:t>
      </w:r>
      <w:r w:rsidR="000D101C" w:rsidRPr="002B1FE8">
        <w:rPr>
          <w:rFonts w:ascii="Times New Roman" w:hAnsi="Times New Roman" w:cs="Times New Roman"/>
          <w:sz w:val="24"/>
          <w:szCs w:val="24"/>
        </w:rPr>
        <w:t>)</w:t>
      </w:r>
      <w:r w:rsidR="00FA4A1F" w:rsidRPr="002B1FE8">
        <w:rPr>
          <w:rFonts w:ascii="Times New Roman" w:hAnsi="Times New Roman" w:cs="Times New Roman"/>
          <w:sz w:val="24"/>
          <w:szCs w:val="24"/>
        </w:rPr>
        <w:t>.</w:t>
      </w:r>
    </w:p>
    <w:p w14:paraId="04FBE4EC" w14:textId="66CA8001" w:rsidR="00F7125E" w:rsidRPr="002B1FE8" w:rsidRDefault="00F7125E" w:rsidP="00851CF0">
      <w:pPr>
        <w:spacing w:after="0" w:line="240" w:lineRule="auto"/>
        <w:ind w:firstLine="709"/>
        <w:jc w:val="both"/>
        <w:rPr>
          <w:rFonts w:ascii="Times New Roman" w:hAnsi="Times New Roman" w:cs="Times New Roman"/>
          <w:sz w:val="24"/>
          <w:szCs w:val="24"/>
        </w:rPr>
      </w:pPr>
      <w:r w:rsidRPr="002B1FE8">
        <w:rPr>
          <w:rFonts w:ascii="Times New Roman" w:hAnsi="Times New Roman" w:cs="Times New Roman"/>
          <w:sz w:val="24"/>
          <w:szCs w:val="24"/>
        </w:rPr>
        <w:t xml:space="preserve">A </w:t>
      </w:r>
      <w:r w:rsidR="00AC5E11" w:rsidRPr="002B1FE8">
        <w:rPr>
          <w:rFonts w:ascii="Times New Roman" w:hAnsi="Times New Roman" w:cs="Times New Roman"/>
          <w:sz w:val="24"/>
          <w:szCs w:val="24"/>
        </w:rPr>
        <w:t>Metalúrgica Gerdau S.A.</w:t>
      </w:r>
      <w:r w:rsidR="0038667F" w:rsidRPr="002B1FE8">
        <w:rPr>
          <w:rFonts w:ascii="Times New Roman" w:hAnsi="Times New Roman" w:cs="Times New Roman"/>
          <w:sz w:val="24"/>
          <w:szCs w:val="24"/>
        </w:rPr>
        <w:t xml:space="preserve"> </w:t>
      </w:r>
      <w:r w:rsidR="00AC5E11" w:rsidRPr="002B1FE8">
        <w:rPr>
          <w:rFonts w:ascii="Times New Roman" w:hAnsi="Times New Roman" w:cs="Times New Roman"/>
          <w:sz w:val="24"/>
          <w:szCs w:val="24"/>
        </w:rPr>
        <w:t xml:space="preserve">e a </w:t>
      </w:r>
      <w:r w:rsidR="0038667F" w:rsidRPr="002B1FE8">
        <w:rPr>
          <w:rFonts w:ascii="Times New Roman" w:hAnsi="Times New Roman" w:cs="Times New Roman"/>
          <w:sz w:val="24"/>
          <w:szCs w:val="24"/>
        </w:rPr>
        <w:t xml:space="preserve">sua controlada </w:t>
      </w:r>
      <w:r w:rsidR="00AC5E11" w:rsidRPr="002B1FE8">
        <w:rPr>
          <w:rFonts w:ascii="Times New Roman" w:hAnsi="Times New Roman" w:cs="Times New Roman"/>
          <w:sz w:val="24"/>
          <w:szCs w:val="24"/>
        </w:rPr>
        <w:t xml:space="preserve">Gerdau S.A. </w:t>
      </w:r>
      <w:r w:rsidRPr="002B1FE8">
        <w:rPr>
          <w:rFonts w:ascii="Times New Roman" w:hAnsi="Times New Roman" w:cs="Times New Roman"/>
          <w:sz w:val="24"/>
          <w:szCs w:val="24"/>
        </w:rPr>
        <w:t xml:space="preserve">se </w:t>
      </w:r>
      <w:r w:rsidR="00ED639F" w:rsidRPr="002B1FE8">
        <w:rPr>
          <w:rFonts w:ascii="Times New Roman" w:hAnsi="Times New Roman" w:cs="Times New Roman"/>
          <w:sz w:val="24"/>
          <w:szCs w:val="24"/>
        </w:rPr>
        <w:t>destacaram</w:t>
      </w:r>
      <w:r w:rsidRPr="002B1FE8">
        <w:rPr>
          <w:rFonts w:ascii="Times New Roman" w:hAnsi="Times New Roman" w:cs="Times New Roman"/>
          <w:sz w:val="24"/>
          <w:szCs w:val="24"/>
        </w:rPr>
        <w:t xml:space="preserve"> pelo detalhamento apre</w:t>
      </w:r>
      <w:r w:rsidR="00613357" w:rsidRPr="002B1FE8">
        <w:rPr>
          <w:rFonts w:ascii="Times New Roman" w:hAnsi="Times New Roman" w:cs="Times New Roman"/>
          <w:sz w:val="24"/>
          <w:szCs w:val="24"/>
        </w:rPr>
        <w:t xml:space="preserve">sentado, visto que, </w:t>
      </w:r>
      <w:r w:rsidR="00342C50" w:rsidRPr="002B1FE8">
        <w:rPr>
          <w:rFonts w:ascii="Times New Roman" w:hAnsi="Times New Roman" w:cs="Times New Roman"/>
          <w:sz w:val="24"/>
          <w:szCs w:val="24"/>
        </w:rPr>
        <w:t>empreg</w:t>
      </w:r>
      <w:r w:rsidR="00ED639F" w:rsidRPr="002B1FE8">
        <w:rPr>
          <w:rFonts w:ascii="Times New Roman" w:hAnsi="Times New Roman" w:cs="Times New Roman"/>
          <w:sz w:val="24"/>
          <w:szCs w:val="24"/>
        </w:rPr>
        <w:t>aram</w:t>
      </w:r>
      <w:r w:rsidR="00FC1665" w:rsidRPr="002B1FE8">
        <w:rPr>
          <w:rFonts w:ascii="Times New Roman" w:hAnsi="Times New Roman" w:cs="Times New Roman"/>
          <w:sz w:val="24"/>
          <w:szCs w:val="24"/>
        </w:rPr>
        <w:t>, por exemplo,</w:t>
      </w:r>
      <w:r w:rsidRPr="002B1FE8">
        <w:rPr>
          <w:rFonts w:ascii="Times New Roman" w:hAnsi="Times New Roman" w:cs="Times New Roman"/>
          <w:sz w:val="24"/>
          <w:szCs w:val="24"/>
        </w:rPr>
        <w:t xml:space="preserve"> taxas de desconto diferentes para cada um dos seus segmentos de negócio</w:t>
      </w:r>
      <w:r w:rsidR="00BE69A6" w:rsidRPr="002B1FE8">
        <w:rPr>
          <w:rFonts w:ascii="Times New Roman" w:hAnsi="Times New Roman" w:cs="Times New Roman"/>
          <w:sz w:val="24"/>
          <w:szCs w:val="24"/>
        </w:rPr>
        <w:t xml:space="preserve"> (UGCs)</w:t>
      </w:r>
      <w:r w:rsidR="0094105A" w:rsidRPr="002B1FE8">
        <w:rPr>
          <w:rFonts w:ascii="Times New Roman" w:hAnsi="Times New Roman" w:cs="Times New Roman"/>
          <w:sz w:val="24"/>
          <w:szCs w:val="24"/>
        </w:rPr>
        <w:t>, explicando visar</w:t>
      </w:r>
      <w:r w:rsidR="00ED639F" w:rsidRPr="002B1FE8">
        <w:rPr>
          <w:rFonts w:ascii="Times New Roman" w:hAnsi="Times New Roman" w:cs="Times New Roman"/>
          <w:sz w:val="24"/>
          <w:szCs w:val="24"/>
        </w:rPr>
        <w:t>em</w:t>
      </w:r>
      <w:r w:rsidRPr="002B1FE8">
        <w:rPr>
          <w:rFonts w:ascii="Times New Roman" w:hAnsi="Times New Roman" w:cs="Times New Roman"/>
          <w:sz w:val="24"/>
          <w:szCs w:val="24"/>
        </w:rPr>
        <w:t xml:space="preserve"> refletir as diferenças entre os mercados de atuação de cada um dele</w:t>
      </w:r>
      <w:r w:rsidR="0094105A" w:rsidRPr="002B1FE8">
        <w:rPr>
          <w:rFonts w:ascii="Times New Roman" w:hAnsi="Times New Roman" w:cs="Times New Roman"/>
          <w:sz w:val="24"/>
          <w:szCs w:val="24"/>
        </w:rPr>
        <w:t>s e os riscos a eles associados</w:t>
      </w:r>
      <w:r w:rsidR="00C55946" w:rsidRPr="002B1FE8">
        <w:rPr>
          <w:rFonts w:ascii="Times New Roman" w:hAnsi="Times New Roman" w:cs="Times New Roman"/>
          <w:sz w:val="24"/>
          <w:szCs w:val="24"/>
        </w:rPr>
        <w:t xml:space="preserve"> (</w:t>
      </w:r>
      <w:r w:rsidR="00022E3E">
        <w:rPr>
          <w:rFonts w:ascii="Times New Roman" w:hAnsi="Times New Roman" w:cs="Times New Roman"/>
          <w:sz w:val="24"/>
          <w:szCs w:val="24"/>
        </w:rPr>
        <w:t>METALÚRGICA GERDAU S.A.</w:t>
      </w:r>
      <w:r w:rsidR="00C55946" w:rsidRPr="002B1FE8">
        <w:rPr>
          <w:rFonts w:ascii="Times New Roman" w:hAnsi="Times New Roman" w:cs="Times New Roman"/>
          <w:sz w:val="24"/>
          <w:szCs w:val="24"/>
        </w:rPr>
        <w:t>; GERDAU</w:t>
      </w:r>
      <w:r w:rsidR="00022E3E">
        <w:rPr>
          <w:rFonts w:ascii="Times New Roman" w:hAnsi="Times New Roman" w:cs="Times New Roman"/>
          <w:sz w:val="24"/>
          <w:szCs w:val="24"/>
        </w:rPr>
        <w:t xml:space="preserve"> S.A.</w:t>
      </w:r>
      <w:r w:rsidR="00C55946" w:rsidRPr="002B1FE8">
        <w:rPr>
          <w:rFonts w:ascii="Times New Roman" w:hAnsi="Times New Roman" w:cs="Times New Roman"/>
          <w:sz w:val="24"/>
          <w:szCs w:val="24"/>
        </w:rPr>
        <w:t>, 2015).</w:t>
      </w:r>
      <w:r w:rsidRPr="002B1FE8">
        <w:rPr>
          <w:rFonts w:ascii="Times New Roman" w:hAnsi="Times New Roman" w:cs="Times New Roman"/>
          <w:sz w:val="24"/>
          <w:szCs w:val="24"/>
        </w:rPr>
        <w:t xml:space="preserve"> </w:t>
      </w:r>
      <w:r w:rsidR="00342C50" w:rsidRPr="002B1FE8">
        <w:rPr>
          <w:rFonts w:ascii="Times New Roman" w:hAnsi="Times New Roman" w:cs="Times New Roman"/>
          <w:sz w:val="24"/>
          <w:szCs w:val="24"/>
        </w:rPr>
        <w:t>Outro aspe</w:t>
      </w:r>
      <w:r w:rsidR="00ED639F" w:rsidRPr="002B1FE8">
        <w:rPr>
          <w:rFonts w:ascii="Times New Roman" w:hAnsi="Times New Roman" w:cs="Times New Roman"/>
          <w:sz w:val="24"/>
          <w:szCs w:val="24"/>
        </w:rPr>
        <w:t>cto a ser levantado é o fato dess</w:t>
      </w:r>
      <w:r w:rsidR="00342C50" w:rsidRPr="002B1FE8">
        <w:rPr>
          <w:rFonts w:ascii="Times New Roman" w:hAnsi="Times New Roman" w:cs="Times New Roman"/>
          <w:sz w:val="24"/>
          <w:szCs w:val="24"/>
        </w:rPr>
        <w:t>a</w:t>
      </w:r>
      <w:r w:rsidR="00ED639F" w:rsidRPr="002B1FE8">
        <w:rPr>
          <w:rFonts w:ascii="Times New Roman" w:hAnsi="Times New Roman" w:cs="Times New Roman"/>
          <w:sz w:val="24"/>
          <w:szCs w:val="24"/>
        </w:rPr>
        <w:t>s</w:t>
      </w:r>
      <w:r w:rsidR="00342C50" w:rsidRPr="002B1FE8">
        <w:rPr>
          <w:rFonts w:ascii="Times New Roman" w:hAnsi="Times New Roman" w:cs="Times New Roman"/>
          <w:sz w:val="24"/>
          <w:szCs w:val="24"/>
        </w:rPr>
        <w:t xml:space="preserve"> companhia</w:t>
      </w:r>
      <w:r w:rsidR="00ED639F" w:rsidRPr="002B1FE8">
        <w:rPr>
          <w:rFonts w:ascii="Times New Roman" w:hAnsi="Times New Roman" w:cs="Times New Roman"/>
          <w:sz w:val="24"/>
          <w:szCs w:val="24"/>
        </w:rPr>
        <w:t>s</w:t>
      </w:r>
      <w:r w:rsidR="00342C50" w:rsidRPr="002B1FE8">
        <w:rPr>
          <w:rFonts w:ascii="Times New Roman" w:hAnsi="Times New Roman" w:cs="Times New Roman"/>
          <w:sz w:val="24"/>
          <w:szCs w:val="24"/>
        </w:rPr>
        <w:t xml:space="preserve"> ter</w:t>
      </w:r>
      <w:r w:rsidR="00ED639F" w:rsidRPr="002B1FE8">
        <w:rPr>
          <w:rFonts w:ascii="Times New Roman" w:hAnsi="Times New Roman" w:cs="Times New Roman"/>
          <w:sz w:val="24"/>
          <w:szCs w:val="24"/>
        </w:rPr>
        <w:t>em</w:t>
      </w:r>
      <w:r w:rsidR="00342C50" w:rsidRPr="002B1FE8">
        <w:rPr>
          <w:rFonts w:ascii="Times New Roman" w:hAnsi="Times New Roman" w:cs="Times New Roman"/>
          <w:sz w:val="24"/>
          <w:szCs w:val="24"/>
        </w:rPr>
        <w:t xml:space="preserve"> realizado testes para verificar a</w:t>
      </w:r>
      <w:r w:rsidR="00342C50" w:rsidRPr="002B1FE8">
        <w:rPr>
          <w:rFonts w:ascii="Times New Roman" w:hAnsi="Times New Roman" w:cs="Times New Roman"/>
        </w:rPr>
        <w:t xml:space="preserve"> </w:t>
      </w:r>
      <w:r w:rsidR="00342C50" w:rsidRPr="002B1FE8">
        <w:rPr>
          <w:rFonts w:ascii="Times New Roman" w:hAnsi="Times New Roman" w:cs="Times New Roman"/>
          <w:sz w:val="24"/>
          <w:szCs w:val="24"/>
        </w:rPr>
        <w:t xml:space="preserve">recuperabilidade do </w:t>
      </w:r>
      <w:r w:rsidR="00342C50" w:rsidRPr="002B1FE8">
        <w:rPr>
          <w:rFonts w:ascii="Times New Roman" w:hAnsi="Times New Roman" w:cs="Times New Roman"/>
          <w:i/>
          <w:sz w:val="24"/>
          <w:szCs w:val="24"/>
        </w:rPr>
        <w:t>goodwill</w:t>
      </w:r>
      <w:r w:rsidR="00342C50" w:rsidRPr="002B1FE8">
        <w:rPr>
          <w:rFonts w:ascii="Times New Roman" w:hAnsi="Times New Roman" w:cs="Times New Roman"/>
          <w:sz w:val="24"/>
          <w:szCs w:val="24"/>
        </w:rPr>
        <w:t>,</w:t>
      </w:r>
      <w:r w:rsidR="00342C50" w:rsidRPr="002B1FE8">
        <w:rPr>
          <w:rFonts w:ascii="Times New Roman" w:hAnsi="Times New Roman" w:cs="Times New Roman"/>
          <w:i/>
          <w:sz w:val="24"/>
          <w:szCs w:val="24"/>
        </w:rPr>
        <w:t xml:space="preserve"> </w:t>
      </w:r>
      <w:r w:rsidR="00342C50" w:rsidRPr="002B1FE8">
        <w:rPr>
          <w:rFonts w:ascii="Times New Roman" w:hAnsi="Times New Roman" w:cs="Times New Roman"/>
          <w:sz w:val="24"/>
          <w:szCs w:val="24"/>
        </w:rPr>
        <w:t>e de outros ativos de vida longa, no terceiro e quarto trimestres de 2015, pois monitora</w:t>
      </w:r>
      <w:r w:rsidR="00ED639F" w:rsidRPr="002B1FE8">
        <w:rPr>
          <w:rFonts w:ascii="Times New Roman" w:hAnsi="Times New Roman" w:cs="Times New Roman"/>
          <w:sz w:val="24"/>
          <w:szCs w:val="24"/>
        </w:rPr>
        <w:t>m</w:t>
      </w:r>
      <w:r w:rsidR="00342C50" w:rsidRPr="002B1FE8">
        <w:rPr>
          <w:rFonts w:ascii="Times New Roman" w:hAnsi="Times New Roman" w:cs="Times New Roman"/>
          <w:sz w:val="24"/>
          <w:szCs w:val="24"/>
        </w:rPr>
        <w:t xml:space="preserve"> constantemente o mercado siderúrgico em busca de identificar evidencias que ind</w:t>
      </w:r>
      <w:r w:rsidR="00F452DB" w:rsidRPr="002B1FE8">
        <w:rPr>
          <w:rFonts w:ascii="Times New Roman" w:hAnsi="Times New Roman" w:cs="Times New Roman"/>
          <w:sz w:val="24"/>
          <w:szCs w:val="24"/>
        </w:rPr>
        <w:t>i</w:t>
      </w:r>
      <w:r w:rsidR="00ED639F" w:rsidRPr="002B1FE8">
        <w:rPr>
          <w:rFonts w:ascii="Times New Roman" w:hAnsi="Times New Roman" w:cs="Times New Roman"/>
          <w:sz w:val="24"/>
          <w:szCs w:val="24"/>
        </w:rPr>
        <w:t>quem</w:t>
      </w:r>
      <w:r w:rsidR="00F452DB" w:rsidRPr="002B1FE8">
        <w:rPr>
          <w:rFonts w:ascii="Times New Roman" w:hAnsi="Times New Roman" w:cs="Times New Roman"/>
          <w:sz w:val="24"/>
          <w:szCs w:val="24"/>
        </w:rPr>
        <w:t xml:space="preserve"> a</w:t>
      </w:r>
      <w:r w:rsidR="00342C50" w:rsidRPr="002B1FE8">
        <w:rPr>
          <w:rFonts w:ascii="Times New Roman" w:hAnsi="Times New Roman" w:cs="Times New Roman"/>
          <w:sz w:val="24"/>
          <w:szCs w:val="24"/>
        </w:rPr>
        <w:t xml:space="preserve"> desvalorização de seus ativos, e assim sendo identific</w:t>
      </w:r>
      <w:r w:rsidR="00ED639F" w:rsidRPr="002B1FE8">
        <w:rPr>
          <w:rFonts w:ascii="Times New Roman" w:hAnsi="Times New Roman" w:cs="Times New Roman"/>
          <w:sz w:val="24"/>
          <w:szCs w:val="24"/>
        </w:rPr>
        <w:t>aram</w:t>
      </w:r>
      <w:r w:rsidR="00342C50" w:rsidRPr="002B1FE8">
        <w:rPr>
          <w:rFonts w:ascii="Times New Roman" w:hAnsi="Times New Roman" w:cs="Times New Roman"/>
          <w:sz w:val="24"/>
          <w:szCs w:val="24"/>
        </w:rPr>
        <w:t xml:space="preserve"> a necessidade de aplic</w:t>
      </w:r>
      <w:r w:rsidR="00C55946" w:rsidRPr="002B1FE8">
        <w:rPr>
          <w:rFonts w:ascii="Times New Roman" w:hAnsi="Times New Roman" w:cs="Times New Roman"/>
          <w:sz w:val="24"/>
          <w:szCs w:val="24"/>
        </w:rPr>
        <w:t>ação do teste</w:t>
      </w:r>
      <w:r w:rsidR="002C69A0">
        <w:rPr>
          <w:rFonts w:ascii="Times New Roman" w:hAnsi="Times New Roman" w:cs="Times New Roman"/>
          <w:sz w:val="24"/>
          <w:szCs w:val="24"/>
        </w:rPr>
        <w:t xml:space="preserve"> nesses trimestres </w:t>
      </w:r>
      <w:r w:rsidR="00022E3E" w:rsidRPr="002B1FE8">
        <w:rPr>
          <w:rFonts w:ascii="Times New Roman" w:hAnsi="Times New Roman" w:cs="Times New Roman"/>
          <w:sz w:val="24"/>
          <w:szCs w:val="24"/>
        </w:rPr>
        <w:t>(</w:t>
      </w:r>
      <w:r w:rsidR="00022E3E">
        <w:rPr>
          <w:rFonts w:ascii="Times New Roman" w:hAnsi="Times New Roman" w:cs="Times New Roman"/>
          <w:sz w:val="24"/>
          <w:szCs w:val="24"/>
        </w:rPr>
        <w:t>METALÚRGICA GERDAU S.A.</w:t>
      </w:r>
      <w:r w:rsidR="00022E3E" w:rsidRPr="002B1FE8">
        <w:rPr>
          <w:rFonts w:ascii="Times New Roman" w:hAnsi="Times New Roman" w:cs="Times New Roman"/>
          <w:sz w:val="24"/>
          <w:szCs w:val="24"/>
        </w:rPr>
        <w:t>; GERDAU</w:t>
      </w:r>
      <w:r w:rsidR="00022E3E">
        <w:rPr>
          <w:rFonts w:ascii="Times New Roman" w:hAnsi="Times New Roman" w:cs="Times New Roman"/>
          <w:sz w:val="24"/>
          <w:szCs w:val="24"/>
        </w:rPr>
        <w:t xml:space="preserve"> S.A.</w:t>
      </w:r>
      <w:r w:rsidR="00022E3E" w:rsidRPr="002B1FE8">
        <w:rPr>
          <w:rFonts w:ascii="Times New Roman" w:hAnsi="Times New Roman" w:cs="Times New Roman"/>
          <w:sz w:val="24"/>
          <w:szCs w:val="24"/>
        </w:rPr>
        <w:t>, 2015</w:t>
      </w:r>
      <w:r w:rsidR="00C55946" w:rsidRPr="002B1FE8">
        <w:rPr>
          <w:rFonts w:ascii="Times New Roman" w:hAnsi="Times New Roman" w:cs="Times New Roman"/>
          <w:sz w:val="24"/>
          <w:szCs w:val="24"/>
        </w:rPr>
        <w:t>).</w:t>
      </w:r>
      <w:r w:rsidR="00342C50" w:rsidRPr="002B1FE8">
        <w:rPr>
          <w:rFonts w:ascii="Times New Roman" w:hAnsi="Times New Roman" w:cs="Times New Roman"/>
          <w:sz w:val="24"/>
          <w:szCs w:val="24"/>
        </w:rPr>
        <w:t xml:space="preserve"> Ess</w:t>
      </w:r>
      <w:r w:rsidR="00851CF0" w:rsidRPr="002B1FE8">
        <w:rPr>
          <w:rFonts w:ascii="Times New Roman" w:hAnsi="Times New Roman" w:cs="Times New Roman"/>
          <w:sz w:val="24"/>
          <w:szCs w:val="24"/>
        </w:rPr>
        <w:t>a</w:t>
      </w:r>
      <w:r w:rsidR="00ED639F" w:rsidRPr="002B1FE8">
        <w:rPr>
          <w:rFonts w:ascii="Times New Roman" w:hAnsi="Times New Roman" w:cs="Times New Roman"/>
          <w:sz w:val="24"/>
          <w:szCs w:val="24"/>
        </w:rPr>
        <w:t>s</w:t>
      </w:r>
      <w:r w:rsidR="00342C50" w:rsidRPr="002B1FE8">
        <w:rPr>
          <w:rFonts w:ascii="Times New Roman" w:hAnsi="Times New Roman" w:cs="Times New Roman"/>
          <w:sz w:val="24"/>
          <w:szCs w:val="24"/>
        </w:rPr>
        <w:t xml:space="preserve"> empresa</w:t>
      </w:r>
      <w:r w:rsidR="00ED639F" w:rsidRPr="002B1FE8">
        <w:rPr>
          <w:rFonts w:ascii="Times New Roman" w:hAnsi="Times New Roman" w:cs="Times New Roman"/>
          <w:sz w:val="24"/>
          <w:szCs w:val="24"/>
        </w:rPr>
        <w:t>s</w:t>
      </w:r>
      <w:r w:rsidR="00613357" w:rsidRPr="002B1FE8">
        <w:rPr>
          <w:rFonts w:ascii="Times New Roman" w:hAnsi="Times New Roman" w:cs="Times New Roman"/>
          <w:sz w:val="24"/>
          <w:szCs w:val="24"/>
        </w:rPr>
        <w:t>,</w:t>
      </w:r>
      <w:r w:rsidR="00851CF0" w:rsidRPr="002B1FE8">
        <w:rPr>
          <w:rFonts w:ascii="Times New Roman" w:hAnsi="Times New Roman" w:cs="Times New Roman"/>
          <w:sz w:val="24"/>
          <w:szCs w:val="24"/>
        </w:rPr>
        <w:t xml:space="preserve"> </w:t>
      </w:r>
      <w:r w:rsidR="00E7255B" w:rsidRPr="002B1FE8">
        <w:rPr>
          <w:rFonts w:ascii="Times New Roman" w:hAnsi="Times New Roman" w:cs="Times New Roman"/>
          <w:sz w:val="24"/>
          <w:szCs w:val="24"/>
        </w:rPr>
        <w:t>assim como</w:t>
      </w:r>
      <w:r w:rsidR="00851CF0" w:rsidRPr="002B1FE8">
        <w:rPr>
          <w:rFonts w:ascii="Times New Roman" w:hAnsi="Times New Roman" w:cs="Times New Roman"/>
          <w:sz w:val="24"/>
          <w:szCs w:val="24"/>
        </w:rPr>
        <w:t xml:space="preserve"> a Lupatech S.A.</w:t>
      </w:r>
      <w:r w:rsidR="00613357" w:rsidRPr="002B1FE8">
        <w:rPr>
          <w:rFonts w:ascii="Times New Roman" w:hAnsi="Times New Roman" w:cs="Times New Roman"/>
          <w:sz w:val="24"/>
          <w:szCs w:val="24"/>
        </w:rPr>
        <w:t>,</w:t>
      </w:r>
      <w:r w:rsidR="00851CF0" w:rsidRPr="002B1FE8">
        <w:rPr>
          <w:rFonts w:ascii="Times New Roman" w:hAnsi="Times New Roman" w:cs="Times New Roman"/>
          <w:sz w:val="24"/>
          <w:szCs w:val="24"/>
        </w:rPr>
        <w:t xml:space="preserve"> </w:t>
      </w:r>
      <w:r w:rsidR="00ED639F" w:rsidRPr="002B1FE8">
        <w:rPr>
          <w:rFonts w:ascii="Times New Roman" w:hAnsi="Times New Roman" w:cs="Times New Roman"/>
          <w:sz w:val="24"/>
          <w:szCs w:val="24"/>
        </w:rPr>
        <w:t>enquadraram</w:t>
      </w:r>
      <w:r w:rsidR="00E7255B" w:rsidRPr="002B1FE8">
        <w:rPr>
          <w:rFonts w:ascii="Times New Roman" w:hAnsi="Times New Roman" w:cs="Times New Roman"/>
          <w:sz w:val="24"/>
          <w:szCs w:val="24"/>
        </w:rPr>
        <w:t>-se no nível 2 da variável UGC e</w:t>
      </w:r>
      <w:r w:rsidR="00851CF0" w:rsidRPr="002B1FE8">
        <w:rPr>
          <w:rFonts w:ascii="Times New Roman" w:hAnsi="Times New Roman" w:cs="Times New Roman"/>
          <w:sz w:val="24"/>
          <w:szCs w:val="24"/>
        </w:rPr>
        <w:t xml:space="preserve"> </w:t>
      </w:r>
      <w:r w:rsidR="00ED639F" w:rsidRPr="002B1FE8">
        <w:rPr>
          <w:rFonts w:ascii="Times New Roman" w:hAnsi="Times New Roman" w:cs="Times New Roman"/>
          <w:sz w:val="24"/>
          <w:szCs w:val="24"/>
        </w:rPr>
        <w:t>realizaram</w:t>
      </w:r>
      <w:r w:rsidRPr="002B1FE8">
        <w:rPr>
          <w:rFonts w:ascii="Times New Roman" w:hAnsi="Times New Roman" w:cs="Times New Roman"/>
          <w:sz w:val="24"/>
          <w:szCs w:val="24"/>
        </w:rPr>
        <w:t xml:space="preserve"> análise de sensibilidade para inferir sobre possíveis </w:t>
      </w:r>
      <w:r w:rsidR="0070554D" w:rsidRPr="002B1FE8">
        <w:rPr>
          <w:rFonts w:ascii="Times New Roman" w:hAnsi="Times New Roman" w:cs="Times New Roman"/>
          <w:sz w:val="24"/>
          <w:szCs w:val="24"/>
        </w:rPr>
        <w:t>variações n</w:t>
      </w:r>
      <w:r w:rsidRPr="002B1FE8">
        <w:rPr>
          <w:rFonts w:ascii="Times New Roman" w:hAnsi="Times New Roman" w:cs="Times New Roman"/>
          <w:sz w:val="24"/>
          <w:szCs w:val="24"/>
        </w:rPr>
        <w:t>o valor recuperável</w:t>
      </w:r>
      <w:r w:rsidR="002C69A0">
        <w:rPr>
          <w:rFonts w:ascii="Times New Roman" w:hAnsi="Times New Roman" w:cs="Times New Roman"/>
          <w:sz w:val="24"/>
          <w:szCs w:val="24"/>
        </w:rPr>
        <w:t xml:space="preserve"> </w:t>
      </w:r>
      <w:r w:rsidR="00022E3E" w:rsidRPr="002B1FE8">
        <w:rPr>
          <w:rFonts w:ascii="Times New Roman" w:hAnsi="Times New Roman" w:cs="Times New Roman"/>
          <w:sz w:val="24"/>
          <w:szCs w:val="24"/>
        </w:rPr>
        <w:t>(</w:t>
      </w:r>
      <w:r w:rsidR="00022E3E">
        <w:rPr>
          <w:rFonts w:ascii="Times New Roman" w:hAnsi="Times New Roman" w:cs="Times New Roman"/>
          <w:sz w:val="24"/>
          <w:szCs w:val="24"/>
        </w:rPr>
        <w:t>METALÚRGICA GERDAU S.A.</w:t>
      </w:r>
      <w:r w:rsidR="00022E3E" w:rsidRPr="002B1FE8">
        <w:rPr>
          <w:rFonts w:ascii="Times New Roman" w:hAnsi="Times New Roman" w:cs="Times New Roman"/>
          <w:sz w:val="24"/>
          <w:szCs w:val="24"/>
        </w:rPr>
        <w:t>; GERDAU</w:t>
      </w:r>
      <w:r w:rsidR="00022E3E">
        <w:rPr>
          <w:rFonts w:ascii="Times New Roman" w:hAnsi="Times New Roman" w:cs="Times New Roman"/>
          <w:sz w:val="24"/>
          <w:szCs w:val="24"/>
        </w:rPr>
        <w:t xml:space="preserve"> S.A.</w:t>
      </w:r>
      <w:r w:rsidR="00022E3E" w:rsidRPr="002B1FE8">
        <w:rPr>
          <w:rFonts w:ascii="Times New Roman" w:hAnsi="Times New Roman" w:cs="Times New Roman"/>
          <w:sz w:val="24"/>
          <w:szCs w:val="24"/>
        </w:rPr>
        <w:t>, 2015).</w:t>
      </w:r>
    </w:p>
    <w:p w14:paraId="4E89DC38" w14:textId="01572E4A" w:rsidR="007E2C47" w:rsidRPr="002B1FE8" w:rsidRDefault="00E33D59" w:rsidP="00851CF0">
      <w:pPr>
        <w:spacing w:after="0" w:line="240" w:lineRule="auto"/>
        <w:ind w:firstLine="709"/>
        <w:jc w:val="both"/>
        <w:rPr>
          <w:rFonts w:ascii="Times New Roman" w:hAnsi="Times New Roman" w:cs="Times New Roman"/>
          <w:sz w:val="24"/>
          <w:szCs w:val="24"/>
        </w:rPr>
      </w:pPr>
      <w:r w:rsidRPr="002B1FE8">
        <w:rPr>
          <w:rFonts w:ascii="Times New Roman" w:hAnsi="Times New Roman" w:cs="Times New Roman"/>
          <w:sz w:val="24"/>
          <w:szCs w:val="24"/>
        </w:rPr>
        <w:t xml:space="preserve">A empresa Mills Estruturas e Serviços de Engenharia S.A. possui ágio </w:t>
      </w:r>
      <w:r w:rsidR="00D0159A" w:rsidRPr="002B1FE8">
        <w:rPr>
          <w:rFonts w:ascii="Times New Roman" w:hAnsi="Times New Roman" w:cs="Times New Roman"/>
          <w:sz w:val="24"/>
          <w:szCs w:val="24"/>
        </w:rPr>
        <w:t xml:space="preserve">registrado no grupo Intangível </w:t>
      </w:r>
      <w:r w:rsidRPr="002B1FE8">
        <w:rPr>
          <w:rFonts w:ascii="Times New Roman" w:hAnsi="Times New Roman" w:cs="Times New Roman"/>
          <w:sz w:val="24"/>
          <w:szCs w:val="24"/>
        </w:rPr>
        <w:t>oriundo de duas aquisições e ambos os valores são alocados ao segmento de negócio “Construção”</w:t>
      </w:r>
      <w:r w:rsidR="00321BB1" w:rsidRPr="002B1FE8">
        <w:rPr>
          <w:rFonts w:ascii="Times New Roman" w:hAnsi="Times New Roman" w:cs="Times New Roman"/>
          <w:sz w:val="24"/>
          <w:szCs w:val="24"/>
        </w:rPr>
        <w:t xml:space="preserve"> (MILLS</w:t>
      </w:r>
      <w:r w:rsidR="00022E3E">
        <w:rPr>
          <w:rFonts w:ascii="Times New Roman" w:hAnsi="Times New Roman" w:cs="Times New Roman"/>
          <w:sz w:val="24"/>
          <w:szCs w:val="24"/>
        </w:rPr>
        <w:t xml:space="preserve"> ESTRUTURAS E SERVIÇOS DE ENGENHARIA S.A.</w:t>
      </w:r>
      <w:r w:rsidR="00321BB1" w:rsidRPr="002B1FE8">
        <w:rPr>
          <w:rFonts w:ascii="Times New Roman" w:hAnsi="Times New Roman" w:cs="Times New Roman"/>
          <w:sz w:val="24"/>
          <w:szCs w:val="24"/>
        </w:rPr>
        <w:t>, 2015)</w:t>
      </w:r>
      <w:r w:rsidRPr="002B1FE8">
        <w:rPr>
          <w:rFonts w:ascii="Times New Roman" w:hAnsi="Times New Roman" w:cs="Times New Roman"/>
          <w:sz w:val="24"/>
          <w:szCs w:val="24"/>
        </w:rPr>
        <w:t>. Logo esse segmento é a unidade geradora de caixa em que todo o ágio é alocado</w:t>
      </w:r>
      <w:r w:rsidR="00321BB1" w:rsidRPr="002B1FE8">
        <w:rPr>
          <w:rFonts w:ascii="Times New Roman" w:hAnsi="Times New Roman" w:cs="Times New Roman"/>
          <w:sz w:val="24"/>
          <w:szCs w:val="24"/>
        </w:rPr>
        <w:t xml:space="preserve"> (MILLS</w:t>
      </w:r>
      <w:r w:rsidR="0007643B" w:rsidRPr="0007643B">
        <w:rPr>
          <w:rFonts w:ascii="Times New Roman" w:hAnsi="Times New Roman" w:cs="Times New Roman"/>
          <w:sz w:val="24"/>
          <w:szCs w:val="24"/>
        </w:rPr>
        <w:t xml:space="preserve"> </w:t>
      </w:r>
      <w:r w:rsidR="0007643B">
        <w:rPr>
          <w:rFonts w:ascii="Times New Roman" w:hAnsi="Times New Roman" w:cs="Times New Roman"/>
          <w:sz w:val="24"/>
          <w:szCs w:val="24"/>
        </w:rPr>
        <w:t>ESTRUTURAS E SERVIÇOS DE ENGENHARIA S.A.</w:t>
      </w:r>
      <w:r w:rsidR="00321BB1" w:rsidRPr="002B1FE8">
        <w:rPr>
          <w:rFonts w:ascii="Times New Roman" w:hAnsi="Times New Roman" w:cs="Times New Roman"/>
          <w:sz w:val="24"/>
          <w:szCs w:val="24"/>
        </w:rPr>
        <w:t>, 2015)</w:t>
      </w:r>
      <w:r w:rsidRPr="002B1FE8">
        <w:rPr>
          <w:rFonts w:ascii="Times New Roman" w:hAnsi="Times New Roman" w:cs="Times New Roman"/>
          <w:sz w:val="24"/>
          <w:szCs w:val="24"/>
        </w:rPr>
        <w:t>. Dessa forma</w:t>
      </w:r>
      <w:r w:rsidR="00305272" w:rsidRPr="002B1FE8">
        <w:rPr>
          <w:rFonts w:ascii="Times New Roman" w:hAnsi="Times New Roman" w:cs="Times New Roman"/>
          <w:sz w:val="24"/>
          <w:szCs w:val="24"/>
        </w:rPr>
        <w:t>,</w:t>
      </w:r>
      <w:r w:rsidRPr="002B1FE8">
        <w:rPr>
          <w:rFonts w:ascii="Times New Roman" w:hAnsi="Times New Roman" w:cs="Times New Roman"/>
          <w:sz w:val="24"/>
          <w:szCs w:val="24"/>
        </w:rPr>
        <w:t xml:space="preserve"> </w:t>
      </w:r>
      <w:r w:rsidR="004771D8" w:rsidRPr="002B1FE8">
        <w:rPr>
          <w:rFonts w:ascii="Times New Roman" w:hAnsi="Times New Roman" w:cs="Times New Roman"/>
          <w:sz w:val="24"/>
          <w:szCs w:val="24"/>
        </w:rPr>
        <w:t>de acordo</w:t>
      </w:r>
      <w:r w:rsidR="00ED639F" w:rsidRPr="002B1FE8">
        <w:rPr>
          <w:rFonts w:ascii="Times New Roman" w:hAnsi="Times New Roman" w:cs="Times New Roman"/>
          <w:sz w:val="24"/>
          <w:szCs w:val="24"/>
        </w:rPr>
        <w:t xml:space="preserve"> com </w:t>
      </w:r>
      <w:r w:rsidR="004771D8" w:rsidRPr="002B1FE8">
        <w:rPr>
          <w:rFonts w:ascii="Times New Roman" w:hAnsi="Times New Roman" w:cs="Times New Roman"/>
          <w:sz w:val="24"/>
          <w:szCs w:val="24"/>
        </w:rPr>
        <w:t>o modo</w:t>
      </w:r>
      <w:r w:rsidR="00ED639F" w:rsidRPr="002B1FE8">
        <w:rPr>
          <w:rFonts w:ascii="Times New Roman" w:hAnsi="Times New Roman" w:cs="Times New Roman"/>
          <w:sz w:val="24"/>
          <w:szCs w:val="24"/>
        </w:rPr>
        <w:t xml:space="preserve"> de evidenciar essa informação, </w:t>
      </w:r>
      <w:r w:rsidRPr="002B1FE8">
        <w:rPr>
          <w:rFonts w:ascii="Times New Roman" w:hAnsi="Times New Roman" w:cs="Times New Roman"/>
          <w:sz w:val="24"/>
          <w:szCs w:val="24"/>
        </w:rPr>
        <w:t>a Mills</w:t>
      </w:r>
      <w:r w:rsidR="004771D8" w:rsidRPr="002B1FE8">
        <w:rPr>
          <w:rFonts w:ascii="Times New Roman" w:hAnsi="Times New Roman" w:cs="Times New Roman"/>
          <w:sz w:val="24"/>
          <w:szCs w:val="24"/>
        </w:rPr>
        <w:t xml:space="preserve"> Estruturas e Serviços de Engenharia S.A.</w:t>
      </w:r>
      <w:r w:rsidRPr="002B1FE8">
        <w:rPr>
          <w:rFonts w:ascii="Times New Roman" w:hAnsi="Times New Roman" w:cs="Times New Roman"/>
          <w:sz w:val="24"/>
          <w:szCs w:val="24"/>
        </w:rPr>
        <w:t xml:space="preserve"> enquadrou-se no nível 2 da variável UGC</w:t>
      </w:r>
      <w:r w:rsidR="00321BB1" w:rsidRPr="002B1FE8">
        <w:rPr>
          <w:rFonts w:ascii="Times New Roman" w:hAnsi="Times New Roman" w:cs="Times New Roman"/>
          <w:sz w:val="24"/>
          <w:szCs w:val="24"/>
        </w:rPr>
        <w:t xml:space="preserve"> </w:t>
      </w:r>
      <w:r w:rsidR="00022E3E" w:rsidRPr="002B1FE8">
        <w:rPr>
          <w:rFonts w:ascii="Times New Roman" w:hAnsi="Times New Roman" w:cs="Times New Roman"/>
          <w:sz w:val="24"/>
          <w:szCs w:val="24"/>
        </w:rPr>
        <w:t>(MILLS</w:t>
      </w:r>
      <w:r w:rsidR="00022E3E">
        <w:rPr>
          <w:rFonts w:ascii="Times New Roman" w:hAnsi="Times New Roman" w:cs="Times New Roman"/>
          <w:sz w:val="24"/>
          <w:szCs w:val="24"/>
        </w:rPr>
        <w:t xml:space="preserve"> ESTRUTURAS E SERVIÇOS DE ENGENHARIA S.A.</w:t>
      </w:r>
      <w:r w:rsidR="00022E3E" w:rsidRPr="002B1FE8">
        <w:rPr>
          <w:rFonts w:ascii="Times New Roman" w:hAnsi="Times New Roman" w:cs="Times New Roman"/>
          <w:sz w:val="24"/>
          <w:szCs w:val="24"/>
        </w:rPr>
        <w:t xml:space="preserve">, 2015). </w:t>
      </w:r>
      <w:r w:rsidR="00457ADB" w:rsidRPr="002B1FE8">
        <w:rPr>
          <w:rFonts w:ascii="Times New Roman" w:hAnsi="Times New Roman" w:cs="Times New Roman"/>
          <w:sz w:val="24"/>
          <w:szCs w:val="24"/>
        </w:rPr>
        <w:t xml:space="preserve">Pelo fato de o ágio estar registrado no grupo Intangível da empresa, e esta apresentar apenas DFPs individuais, entendeu-se que o valor </w:t>
      </w:r>
      <w:r w:rsidR="00ED639F" w:rsidRPr="002B1FE8">
        <w:rPr>
          <w:rFonts w:ascii="Times New Roman" w:hAnsi="Times New Roman" w:cs="Times New Roman"/>
          <w:sz w:val="24"/>
          <w:szCs w:val="24"/>
        </w:rPr>
        <w:t xml:space="preserve">desse ativo </w:t>
      </w:r>
      <w:r w:rsidR="004771D8" w:rsidRPr="002B1FE8">
        <w:rPr>
          <w:rFonts w:ascii="Times New Roman" w:hAnsi="Times New Roman" w:cs="Times New Roman"/>
          <w:sz w:val="24"/>
          <w:szCs w:val="24"/>
        </w:rPr>
        <w:t>se refere a incorporações</w:t>
      </w:r>
      <w:r w:rsidR="00321BB1" w:rsidRPr="002B1FE8">
        <w:rPr>
          <w:rFonts w:ascii="Times New Roman" w:hAnsi="Times New Roman" w:cs="Times New Roman"/>
          <w:sz w:val="24"/>
          <w:szCs w:val="24"/>
        </w:rPr>
        <w:t xml:space="preserve"> </w:t>
      </w:r>
      <w:r w:rsidR="00022E3E" w:rsidRPr="002B1FE8">
        <w:rPr>
          <w:rFonts w:ascii="Times New Roman" w:hAnsi="Times New Roman" w:cs="Times New Roman"/>
          <w:sz w:val="24"/>
          <w:szCs w:val="24"/>
        </w:rPr>
        <w:t>(MILLS</w:t>
      </w:r>
      <w:r w:rsidR="00022E3E">
        <w:rPr>
          <w:rFonts w:ascii="Times New Roman" w:hAnsi="Times New Roman" w:cs="Times New Roman"/>
          <w:sz w:val="24"/>
          <w:szCs w:val="24"/>
        </w:rPr>
        <w:t xml:space="preserve"> ESTRUTURAS E SERVIÇOS DE ENGENHARIA S.A.</w:t>
      </w:r>
      <w:r w:rsidR="00022E3E" w:rsidRPr="002B1FE8">
        <w:rPr>
          <w:rFonts w:ascii="Times New Roman" w:hAnsi="Times New Roman" w:cs="Times New Roman"/>
          <w:sz w:val="24"/>
          <w:szCs w:val="24"/>
        </w:rPr>
        <w:t>, 2015).</w:t>
      </w:r>
    </w:p>
    <w:p w14:paraId="19D229D0" w14:textId="487325E3" w:rsidR="001D2F10" w:rsidRPr="002B1FE8" w:rsidRDefault="001D2F10" w:rsidP="00851CF0">
      <w:pPr>
        <w:spacing w:after="0" w:line="240" w:lineRule="auto"/>
        <w:ind w:firstLine="709"/>
        <w:jc w:val="both"/>
        <w:rPr>
          <w:rFonts w:ascii="Times New Roman" w:hAnsi="Times New Roman" w:cs="Times New Roman"/>
          <w:sz w:val="24"/>
          <w:szCs w:val="24"/>
        </w:rPr>
      </w:pPr>
      <w:r w:rsidRPr="002B1FE8">
        <w:rPr>
          <w:rFonts w:ascii="Times New Roman" w:hAnsi="Times New Roman" w:cs="Times New Roman"/>
          <w:sz w:val="24"/>
          <w:szCs w:val="24"/>
        </w:rPr>
        <w:t>A Grendene S.A. destacou-se por rec</w:t>
      </w:r>
      <w:r w:rsidR="0053617C" w:rsidRPr="002B1FE8">
        <w:rPr>
          <w:rFonts w:ascii="Times New Roman" w:hAnsi="Times New Roman" w:cs="Times New Roman"/>
          <w:sz w:val="24"/>
          <w:szCs w:val="24"/>
        </w:rPr>
        <w:t>onhecer integralmente o valor do ágio registrado no grupo Intangível, correspondente a uma de suas controladas, como perda por redução ao valor recuperável</w:t>
      </w:r>
      <w:r w:rsidR="00DF0594" w:rsidRPr="002B1FE8">
        <w:rPr>
          <w:rFonts w:ascii="Times New Roman" w:hAnsi="Times New Roman" w:cs="Times New Roman"/>
          <w:sz w:val="24"/>
          <w:szCs w:val="24"/>
        </w:rPr>
        <w:t xml:space="preserve"> (GRENDENE</w:t>
      </w:r>
      <w:r w:rsidR="00022E3E">
        <w:rPr>
          <w:rFonts w:ascii="Times New Roman" w:hAnsi="Times New Roman" w:cs="Times New Roman"/>
          <w:sz w:val="24"/>
          <w:szCs w:val="24"/>
        </w:rPr>
        <w:t xml:space="preserve"> S.A.</w:t>
      </w:r>
      <w:r w:rsidR="00DF0594" w:rsidRPr="002B1FE8">
        <w:rPr>
          <w:rFonts w:ascii="Times New Roman" w:hAnsi="Times New Roman" w:cs="Times New Roman"/>
          <w:sz w:val="24"/>
          <w:szCs w:val="24"/>
        </w:rPr>
        <w:t>, 2015)</w:t>
      </w:r>
      <w:r w:rsidR="0053617C" w:rsidRPr="002B1FE8">
        <w:rPr>
          <w:rFonts w:ascii="Times New Roman" w:hAnsi="Times New Roman" w:cs="Times New Roman"/>
          <w:sz w:val="24"/>
          <w:szCs w:val="24"/>
        </w:rPr>
        <w:t>. Além disso, informou que na Demonstração do Resultado do Exercício</w:t>
      </w:r>
      <w:r w:rsidR="000330A3" w:rsidRPr="002B1FE8">
        <w:rPr>
          <w:rFonts w:ascii="Times New Roman" w:hAnsi="Times New Roman" w:cs="Times New Roman"/>
          <w:sz w:val="24"/>
          <w:szCs w:val="24"/>
        </w:rPr>
        <w:t xml:space="preserve"> (DRE)</w:t>
      </w:r>
      <w:r w:rsidR="0053617C" w:rsidRPr="002B1FE8">
        <w:rPr>
          <w:rFonts w:ascii="Times New Roman" w:hAnsi="Times New Roman" w:cs="Times New Roman"/>
          <w:sz w:val="24"/>
          <w:szCs w:val="24"/>
        </w:rPr>
        <w:t xml:space="preserve"> o reconhecimento de tal perd</w:t>
      </w:r>
      <w:r w:rsidR="00211C31" w:rsidRPr="002B1FE8">
        <w:rPr>
          <w:rFonts w:ascii="Times New Roman" w:hAnsi="Times New Roman" w:cs="Times New Roman"/>
          <w:sz w:val="24"/>
          <w:szCs w:val="24"/>
        </w:rPr>
        <w:t>a foi</w:t>
      </w:r>
      <w:r w:rsidR="0053617C" w:rsidRPr="002B1FE8">
        <w:rPr>
          <w:rFonts w:ascii="Times New Roman" w:hAnsi="Times New Roman" w:cs="Times New Roman"/>
          <w:sz w:val="24"/>
          <w:szCs w:val="24"/>
        </w:rPr>
        <w:t xml:space="preserve"> contabilizado no grupo </w:t>
      </w:r>
      <w:r w:rsidR="008A774F" w:rsidRPr="002B1FE8">
        <w:rPr>
          <w:rFonts w:ascii="Times New Roman" w:hAnsi="Times New Roman" w:cs="Times New Roman"/>
          <w:sz w:val="24"/>
          <w:szCs w:val="24"/>
        </w:rPr>
        <w:t>“</w:t>
      </w:r>
      <w:r w:rsidR="0053617C" w:rsidRPr="002B1FE8">
        <w:rPr>
          <w:rFonts w:ascii="Times New Roman" w:hAnsi="Times New Roman" w:cs="Times New Roman"/>
          <w:sz w:val="24"/>
          <w:szCs w:val="24"/>
        </w:rPr>
        <w:t>Outras Despesas Operacionais</w:t>
      </w:r>
      <w:r w:rsidR="008A774F" w:rsidRPr="002B1FE8">
        <w:rPr>
          <w:rFonts w:ascii="Times New Roman" w:hAnsi="Times New Roman" w:cs="Times New Roman"/>
          <w:sz w:val="24"/>
          <w:szCs w:val="24"/>
        </w:rPr>
        <w:t>”</w:t>
      </w:r>
      <w:r w:rsidR="00DF0594" w:rsidRPr="002B1FE8">
        <w:rPr>
          <w:rFonts w:ascii="Times New Roman" w:hAnsi="Times New Roman" w:cs="Times New Roman"/>
          <w:sz w:val="24"/>
          <w:szCs w:val="24"/>
        </w:rPr>
        <w:t xml:space="preserve"> (GRENDENE</w:t>
      </w:r>
      <w:r w:rsidR="00022E3E">
        <w:rPr>
          <w:rFonts w:ascii="Times New Roman" w:hAnsi="Times New Roman" w:cs="Times New Roman"/>
          <w:sz w:val="24"/>
          <w:szCs w:val="24"/>
        </w:rPr>
        <w:t xml:space="preserve"> S.A.</w:t>
      </w:r>
      <w:r w:rsidR="00DF0594" w:rsidRPr="002B1FE8">
        <w:rPr>
          <w:rFonts w:ascii="Times New Roman" w:hAnsi="Times New Roman" w:cs="Times New Roman"/>
          <w:sz w:val="24"/>
          <w:szCs w:val="24"/>
        </w:rPr>
        <w:t>, 2015)</w:t>
      </w:r>
      <w:r w:rsidR="0053617C" w:rsidRPr="002B1FE8">
        <w:rPr>
          <w:rFonts w:ascii="Times New Roman" w:hAnsi="Times New Roman" w:cs="Times New Roman"/>
          <w:sz w:val="24"/>
          <w:szCs w:val="24"/>
        </w:rPr>
        <w:t>.</w:t>
      </w:r>
      <w:r w:rsidR="00211C31" w:rsidRPr="002B1FE8">
        <w:rPr>
          <w:rFonts w:ascii="Times New Roman" w:hAnsi="Times New Roman" w:cs="Times New Roman"/>
          <w:sz w:val="24"/>
          <w:szCs w:val="24"/>
        </w:rPr>
        <w:t xml:space="preserve"> Tal baixa se deu </w:t>
      </w:r>
      <w:r w:rsidR="00AF7E7E" w:rsidRPr="002B1FE8">
        <w:rPr>
          <w:rFonts w:ascii="Times New Roman" w:hAnsi="Times New Roman" w:cs="Times New Roman"/>
          <w:sz w:val="24"/>
          <w:szCs w:val="24"/>
        </w:rPr>
        <w:t>por haver incertezas</w:t>
      </w:r>
      <w:r w:rsidR="00211C31" w:rsidRPr="002B1FE8">
        <w:rPr>
          <w:rFonts w:ascii="Times New Roman" w:hAnsi="Times New Roman" w:cs="Times New Roman"/>
          <w:sz w:val="24"/>
          <w:szCs w:val="24"/>
        </w:rPr>
        <w:t xml:space="preserve"> </w:t>
      </w:r>
      <w:r w:rsidR="00AF7E7E" w:rsidRPr="002B1FE8">
        <w:rPr>
          <w:rFonts w:ascii="Times New Roman" w:hAnsi="Times New Roman" w:cs="Times New Roman"/>
          <w:sz w:val="24"/>
          <w:szCs w:val="24"/>
        </w:rPr>
        <w:t xml:space="preserve">significativas </w:t>
      </w:r>
      <w:r w:rsidR="00211C31" w:rsidRPr="002B1FE8">
        <w:rPr>
          <w:rFonts w:ascii="Times New Roman" w:hAnsi="Times New Roman" w:cs="Times New Roman"/>
          <w:sz w:val="24"/>
          <w:szCs w:val="24"/>
        </w:rPr>
        <w:t>sobre a capacidade d</w:t>
      </w:r>
      <w:r w:rsidR="00AF7E7E" w:rsidRPr="002B1FE8">
        <w:rPr>
          <w:rFonts w:ascii="Times New Roman" w:hAnsi="Times New Roman" w:cs="Times New Roman"/>
          <w:sz w:val="24"/>
          <w:szCs w:val="24"/>
        </w:rPr>
        <w:t xml:space="preserve">e </w:t>
      </w:r>
      <w:r w:rsidR="00211C31" w:rsidRPr="002B1FE8">
        <w:rPr>
          <w:rFonts w:ascii="Times New Roman" w:hAnsi="Times New Roman" w:cs="Times New Roman"/>
          <w:sz w:val="24"/>
          <w:szCs w:val="24"/>
        </w:rPr>
        <w:t xml:space="preserve">a referida controlada gerar resultados econômicos futuros que </w:t>
      </w:r>
      <w:r w:rsidR="00AF7E7E" w:rsidRPr="002B1FE8">
        <w:rPr>
          <w:rFonts w:ascii="Times New Roman" w:hAnsi="Times New Roman" w:cs="Times New Roman"/>
          <w:sz w:val="24"/>
          <w:szCs w:val="24"/>
        </w:rPr>
        <w:t xml:space="preserve">justificassem </w:t>
      </w:r>
      <w:r w:rsidR="00211C31" w:rsidRPr="002B1FE8">
        <w:rPr>
          <w:rFonts w:ascii="Times New Roman" w:hAnsi="Times New Roman" w:cs="Times New Roman"/>
          <w:sz w:val="24"/>
          <w:szCs w:val="24"/>
        </w:rPr>
        <w:t>o ágio</w:t>
      </w:r>
      <w:r w:rsidR="00AF7E7E" w:rsidRPr="002B1FE8">
        <w:rPr>
          <w:rFonts w:ascii="Times New Roman" w:hAnsi="Times New Roman" w:cs="Times New Roman"/>
          <w:sz w:val="24"/>
          <w:szCs w:val="24"/>
        </w:rPr>
        <w:t xml:space="preserve"> e devido </w:t>
      </w:r>
      <w:r w:rsidR="00474854" w:rsidRPr="002B1FE8">
        <w:rPr>
          <w:rFonts w:ascii="Times New Roman" w:hAnsi="Times New Roman" w:cs="Times New Roman"/>
          <w:sz w:val="24"/>
          <w:szCs w:val="24"/>
        </w:rPr>
        <w:t>a</w:t>
      </w:r>
      <w:r w:rsidR="00AF7E7E" w:rsidRPr="002B1FE8">
        <w:rPr>
          <w:rFonts w:ascii="Times New Roman" w:hAnsi="Times New Roman" w:cs="Times New Roman"/>
          <w:sz w:val="24"/>
          <w:szCs w:val="24"/>
        </w:rPr>
        <w:t>os resultados da mesma não alcançarem o ponto de equilíbrio</w:t>
      </w:r>
      <w:r w:rsidR="00DF0594" w:rsidRPr="002B1FE8">
        <w:rPr>
          <w:rFonts w:ascii="Times New Roman" w:hAnsi="Times New Roman" w:cs="Times New Roman"/>
          <w:sz w:val="24"/>
          <w:szCs w:val="24"/>
        </w:rPr>
        <w:t xml:space="preserve"> (GRENDENE</w:t>
      </w:r>
      <w:r w:rsidR="00022E3E">
        <w:rPr>
          <w:rFonts w:ascii="Times New Roman" w:hAnsi="Times New Roman" w:cs="Times New Roman"/>
          <w:sz w:val="24"/>
          <w:szCs w:val="24"/>
        </w:rPr>
        <w:t xml:space="preserve"> S.A.</w:t>
      </w:r>
      <w:r w:rsidR="00DF0594" w:rsidRPr="002B1FE8">
        <w:rPr>
          <w:rFonts w:ascii="Times New Roman" w:hAnsi="Times New Roman" w:cs="Times New Roman"/>
          <w:sz w:val="24"/>
          <w:szCs w:val="24"/>
        </w:rPr>
        <w:t>, 2015)</w:t>
      </w:r>
      <w:r w:rsidR="00AF7E7E" w:rsidRPr="002B1FE8">
        <w:rPr>
          <w:rFonts w:ascii="Times New Roman" w:hAnsi="Times New Roman" w:cs="Times New Roman"/>
          <w:sz w:val="24"/>
          <w:szCs w:val="24"/>
        </w:rPr>
        <w:t xml:space="preserve">. </w:t>
      </w:r>
      <w:r w:rsidR="008759BD" w:rsidRPr="002B1FE8">
        <w:rPr>
          <w:rFonts w:ascii="Times New Roman" w:hAnsi="Times New Roman" w:cs="Times New Roman"/>
          <w:sz w:val="24"/>
          <w:szCs w:val="24"/>
        </w:rPr>
        <w:t>A Grendene S.A. classificou-se no nível 1 da variável UGC</w:t>
      </w:r>
      <w:r w:rsidR="00DF0594" w:rsidRPr="002B1FE8">
        <w:rPr>
          <w:rFonts w:ascii="Times New Roman" w:hAnsi="Times New Roman" w:cs="Times New Roman"/>
          <w:sz w:val="24"/>
          <w:szCs w:val="24"/>
        </w:rPr>
        <w:t xml:space="preserve"> (GRENDENE</w:t>
      </w:r>
      <w:r w:rsidR="00022E3E">
        <w:rPr>
          <w:rFonts w:ascii="Times New Roman" w:hAnsi="Times New Roman" w:cs="Times New Roman"/>
          <w:sz w:val="24"/>
          <w:szCs w:val="24"/>
        </w:rPr>
        <w:t xml:space="preserve"> S.A.</w:t>
      </w:r>
      <w:r w:rsidR="00DF0594" w:rsidRPr="002B1FE8">
        <w:rPr>
          <w:rFonts w:ascii="Times New Roman" w:hAnsi="Times New Roman" w:cs="Times New Roman"/>
          <w:sz w:val="24"/>
          <w:szCs w:val="24"/>
        </w:rPr>
        <w:t>, 2015)</w:t>
      </w:r>
      <w:r w:rsidR="008759BD" w:rsidRPr="002B1FE8">
        <w:rPr>
          <w:rFonts w:ascii="Times New Roman" w:hAnsi="Times New Roman" w:cs="Times New Roman"/>
          <w:sz w:val="24"/>
          <w:szCs w:val="24"/>
        </w:rPr>
        <w:t>.</w:t>
      </w:r>
    </w:p>
    <w:p w14:paraId="2E9ABF65" w14:textId="60D972C5" w:rsidR="00211C31" w:rsidRPr="002B1FE8" w:rsidRDefault="000330A3" w:rsidP="00851CF0">
      <w:pPr>
        <w:spacing w:after="0" w:line="240" w:lineRule="auto"/>
        <w:ind w:firstLine="709"/>
        <w:jc w:val="both"/>
        <w:rPr>
          <w:rFonts w:ascii="Times New Roman" w:hAnsi="Times New Roman" w:cs="Times New Roman"/>
          <w:sz w:val="24"/>
          <w:szCs w:val="24"/>
        </w:rPr>
      </w:pPr>
      <w:r w:rsidRPr="002B1FE8">
        <w:rPr>
          <w:rFonts w:ascii="Times New Roman" w:hAnsi="Times New Roman" w:cs="Times New Roman"/>
          <w:sz w:val="24"/>
          <w:szCs w:val="24"/>
        </w:rPr>
        <w:t xml:space="preserve">O saldo reconhecido como perda por </w:t>
      </w:r>
      <w:r w:rsidRPr="002B1FE8">
        <w:rPr>
          <w:rFonts w:ascii="Times New Roman" w:hAnsi="Times New Roman" w:cs="Times New Roman"/>
          <w:i/>
          <w:sz w:val="24"/>
          <w:szCs w:val="24"/>
        </w:rPr>
        <w:t>impairment</w:t>
      </w:r>
      <w:r w:rsidRPr="002B1FE8">
        <w:rPr>
          <w:rFonts w:ascii="Times New Roman" w:hAnsi="Times New Roman" w:cs="Times New Roman"/>
          <w:sz w:val="24"/>
          <w:szCs w:val="24"/>
        </w:rPr>
        <w:t xml:space="preserve"> do </w:t>
      </w:r>
      <w:r w:rsidRPr="002B1FE8">
        <w:rPr>
          <w:rFonts w:ascii="Times New Roman" w:hAnsi="Times New Roman" w:cs="Times New Roman"/>
          <w:i/>
          <w:sz w:val="24"/>
          <w:szCs w:val="24"/>
        </w:rPr>
        <w:t>goodwill</w:t>
      </w:r>
      <w:r w:rsidRPr="002B1FE8">
        <w:rPr>
          <w:rFonts w:ascii="Times New Roman" w:hAnsi="Times New Roman" w:cs="Times New Roman"/>
          <w:sz w:val="24"/>
          <w:szCs w:val="24"/>
        </w:rPr>
        <w:t xml:space="preserve"> foi registrado pela empresa Minerva S.A. na DRE através da linha chamada “Redução ao valor recuperável de ativo”</w:t>
      </w:r>
      <w:r w:rsidR="006667B5" w:rsidRPr="002B1FE8">
        <w:rPr>
          <w:rFonts w:ascii="Times New Roman" w:hAnsi="Times New Roman" w:cs="Times New Roman"/>
          <w:sz w:val="24"/>
          <w:szCs w:val="24"/>
        </w:rPr>
        <w:t xml:space="preserve"> (MINERVA</w:t>
      </w:r>
      <w:r w:rsidR="00022E3E">
        <w:rPr>
          <w:rFonts w:ascii="Times New Roman" w:hAnsi="Times New Roman" w:cs="Times New Roman"/>
          <w:sz w:val="24"/>
          <w:szCs w:val="24"/>
        </w:rPr>
        <w:t xml:space="preserve"> S.A.</w:t>
      </w:r>
      <w:r w:rsidR="006667B5" w:rsidRPr="002B1FE8">
        <w:rPr>
          <w:rFonts w:ascii="Times New Roman" w:hAnsi="Times New Roman" w:cs="Times New Roman"/>
          <w:sz w:val="24"/>
          <w:szCs w:val="24"/>
        </w:rPr>
        <w:t>, 2015)</w:t>
      </w:r>
      <w:r w:rsidRPr="002B1FE8">
        <w:rPr>
          <w:rFonts w:ascii="Times New Roman" w:hAnsi="Times New Roman" w:cs="Times New Roman"/>
          <w:sz w:val="24"/>
          <w:szCs w:val="24"/>
        </w:rPr>
        <w:t>. Como motivo para</w:t>
      </w:r>
      <w:r w:rsidR="00860B20" w:rsidRPr="002B1FE8">
        <w:rPr>
          <w:rFonts w:ascii="Times New Roman" w:hAnsi="Times New Roman" w:cs="Times New Roman"/>
          <w:sz w:val="24"/>
          <w:szCs w:val="24"/>
        </w:rPr>
        <w:t xml:space="preserve"> as perdas explic</w:t>
      </w:r>
      <w:r w:rsidR="00B22AC5" w:rsidRPr="002B1FE8">
        <w:rPr>
          <w:rFonts w:ascii="Times New Roman" w:hAnsi="Times New Roman" w:cs="Times New Roman"/>
          <w:sz w:val="24"/>
          <w:szCs w:val="24"/>
        </w:rPr>
        <w:t>ou</w:t>
      </w:r>
      <w:r w:rsidR="00860B20" w:rsidRPr="002B1FE8">
        <w:rPr>
          <w:rFonts w:ascii="Times New Roman" w:hAnsi="Times New Roman" w:cs="Times New Roman"/>
          <w:sz w:val="24"/>
          <w:szCs w:val="24"/>
        </w:rPr>
        <w:t xml:space="preserve"> </w:t>
      </w:r>
      <w:r w:rsidR="006667B5" w:rsidRPr="002B1FE8">
        <w:rPr>
          <w:rFonts w:ascii="Times New Roman" w:hAnsi="Times New Roman" w:cs="Times New Roman"/>
          <w:sz w:val="24"/>
          <w:szCs w:val="24"/>
        </w:rPr>
        <w:t>a respeito d</w:t>
      </w:r>
      <w:r w:rsidR="00860B20" w:rsidRPr="002B1FE8">
        <w:rPr>
          <w:rFonts w:ascii="Times New Roman" w:hAnsi="Times New Roman" w:cs="Times New Roman"/>
          <w:sz w:val="24"/>
          <w:szCs w:val="24"/>
        </w:rPr>
        <w:t xml:space="preserve">as quedas de fatores </w:t>
      </w:r>
      <w:r w:rsidRPr="002B1FE8">
        <w:rPr>
          <w:rFonts w:ascii="Times New Roman" w:hAnsi="Times New Roman" w:cs="Times New Roman"/>
          <w:sz w:val="24"/>
          <w:szCs w:val="24"/>
        </w:rPr>
        <w:t xml:space="preserve">que afetaram diretamente países como a Rússia, que é um dos </w:t>
      </w:r>
      <w:r w:rsidR="00980A39" w:rsidRPr="002B1FE8">
        <w:rPr>
          <w:rFonts w:ascii="Times New Roman" w:hAnsi="Times New Roman" w:cs="Times New Roman"/>
          <w:sz w:val="24"/>
          <w:szCs w:val="24"/>
        </w:rPr>
        <w:t>compradores</w:t>
      </w:r>
      <w:r w:rsidRPr="002B1FE8">
        <w:rPr>
          <w:rFonts w:ascii="Times New Roman" w:hAnsi="Times New Roman" w:cs="Times New Roman"/>
          <w:sz w:val="24"/>
          <w:szCs w:val="24"/>
        </w:rPr>
        <w:t xml:space="preserve"> principais </w:t>
      </w:r>
      <w:r w:rsidR="00860B20" w:rsidRPr="002B1FE8">
        <w:rPr>
          <w:rFonts w:ascii="Times New Roman" w:hAnsi="Times New Roman" w:cs="Times New Roman"/>
          <w:sz w:val="24"/>
          <w:szCs w:val="24"/>
        </w:rPr>
        <w:t>da</w:t>
      </w:r>
      <w:r w:rsidRPr="002B1FE8">
        <w:rPr>
          <w:rFonts w:ascii="Times New Roman" w:hAnsi="Times New Roman" w:cs="Times New Roman"/>
          <w:sz w:val="24"/>
          <w:szCs w:val="24"/>
        </w:rPr>
        <w:t xml:space="preserve"> produção</w:t>
      </w:r>
      <w:r w:rsidR="00860B20" w:rsidRPr="002B1FE8">
        <w:rPr>
          <w:rFonts w:ascii="Times New Roman" w:hAnsi="Times New Roman" w:cs="Times New Roman"/>
          <w:sz w:val="24"/>
          <w:szCs w:val="24"/>
        </w:rPr>
        <w:t xml:space="preserve"> da divisão de negócios de uma das suas controladas</w:t>
      </w:r>
      <w:r w:rsidR="006667B5" w:rsidRPr="002B1FE8">
        <w:rPr>
          <w:rFonts w:ascii="Times New Roman" w:hAnsi="Times New Roman" w:cs="Times New Roman"/>
          <w:sz w:val="24"/>
          <w:szCs w:val="24"/>
        </w:rPr>
        <w:t xml:space="preserve"> (MINERVA</w:t>
      </w:r>
      <w:r w:rsidR="00022E3E">
        <w:rPr>
          <w:rFonts w:ascii="Times New Roman" w:hAnsi="Times New Roman" w:cs="Times New Roman"/>
          <w:sz w:val="24"/>
          <w:szCs w:val="24"/>
        </w:rPr>
        <w:t xml:space="preserve"> S.A.</w:t>
      </w:r>
      <w:r w:rsidR="006667B5" w:rsidRPr="002B1FE8">
        <w:rPr>
          <w:rFonts w:ascii="Times New Roman" w:hAnsi="Times New Roman" w:cs="Times New Roman"/>
          <w:sz w:val="24"/>
          <w:szCs w:val="24"/>
        </w:rPr>
        <w:t>, 2015)</w:t>
      </w:r>
      <w:r w:rsidRPr="002B1FE8">
        <w:rPr>
          <w:rFonts w:ascii="Times New Roman" w:hAnsi="Times New Roman" w:cs="Times New Roman"/>
          <w:sz w:val="24"/>
          <w:szCs w:val="24"/>
        </w:rPr>
        <w:t xml:space="preserve">. </w:t>
      </w:r>
      <w:r w:rsidR="00D168B5" w:rsidRPr="002B1FE8">
        <w:rPr>
          <w:rFonts w:ascii="Times New Roman" w:hAnsi="Times New Roman" w:cs="Times New Roman"/>
          <w:sz w:val="24"/>
          <w:szCs w:val="24"/>
        </w:rPr>
        <w:t xml:space="preserve">A Minerva S.A. </w:t>
      </w:r>
      <w:r w:rsidR="0067146D" w:rsidRPr="002B1FE8">
        <w:rPr>
          <w:rFonts w:ascii="Times New Roman" w:hAnsi="Times New Roman" w:cs="Times New Roman"/>
          <w:sz w:val="24"/>
          <w:szCs w:val="24"/>
        </w:rPr>
        <w:t>enquadrou-se no nível 1 da variável UGC</w:t>
      </w:r>
      <w:r w:rsidR="006667B5" w:rsidRPr="002B1FE8">
        <w:rPr>
          <w:rFonts w:ascii="Times New Roman" w:hAnsi="Times New Roman" w:cs="Times New Roman"/>
          <w:sz w:val="24"/>
          <w:szCs w:val="24"/>
        </w:rPr>
        <w:t xml:space="preserve"> (MINERVA</w:t>
      </w:r>
      <w:r w:rsidR="00022E3E">
        <w:rPr>
          <w:rFonts w:ascii="Times New Roman" w:hAnsi="Times New Roman" w:cs="Times New Roman"/>
          <w:sz w:val="24"/>
          <w:szCs w:val="24"/>
        </w:rPr>
        <w:t xml:space="preserve"> S.A.</w:t>
      </w:r>
      <w:r w:rsidR="006667B5" w:rsidRPr="002B1FE8">
        <w:rPr>
          <w:rFonts w:ascii="Times New Roman" w:hAnsi="Times New Roman" w:cs="Times New Roman"/>
          <w:sz w:val="24"/>
          <w:szCs w:val="24"/>
        </w:rPr>
        <w:t>, 2015)</w:t>
      </w:r>
      <w:r w:rsidR="0067146D" w:rsidRPr="002B1FE8">
        <w:rPr>
          <w:rFonts w:ascii="Times New Roman" w:hAnsi="Times New Roman" w:cs="Times New Roman"/>
          <w:sz w:val="24"/>
          <w:szCs w:val="24"/>
        </w:rPr>
        <w:t>.</w:t>
      </w:r>
    </w:p>
    <w:p w14:paraId="01AD4D54" w14:textId="08977BDE" w:rsidR="00457ADB" w:rsidRPr="002B1FE8" w:rsidRDefault="008A57A7" w:rsidP="00851CF0">
      <w:pPr>
        <w:spacing w:after="0" w:line="240" w:lineRule="auto"/>
        <w:ind w:firstLine="709"/>
        <w:jc w:val="both"/>
        <w:rPr>
          <w:rFonts w:ascii="Times New Roman" w:hAnsi="Times New Roman" w:cs="Times New Roman"/>
          <w:sz w:val="24"/>
          <w:szCs w:val="24"/>
        </w:rPr>
      </w:pPr>
      <w:r w:rsidRPr="002B1FE8">
        <w:rPr>
          <w:rFonts w:ascii="Times New Roman" w:hAnsi="Times New Roman" w:cs="Times New Roman"/>
          <w:sz w:val="24"/>
          <w:szCs w:val="24"/>
        </w:rPr>
        <w:t>A Magnesita Refratários S.A. apresenta o valor d</w:t>
      </w:r>
      <w:r w:rsidR="00661C81" w:rsidRPr="002B1FE8">
        <w:rPr>
          <w:rFonts w:ascii="Times New Roman" w:hAnsi="Times New Roman" w:cs="Times New Roman"/>
          <w:sz w:val="24"/>
          <w:szCs w:val="24"/>
        </w:rPr>
        <w:t xml:space="preserve">o </w:t>
      </w:r>
      <w:r w:rsidR="00661C81" w:rsidRPr="002B1FE8">
        <w:rPr>
          <w:rFonts w:ascii="Times New Roman" w:hAnsi="Times New Roman" w:cs="Times New Roman"/>
          <w:i/>
          <w:sz w:val="24"/>
          <w:szCs w:val="24"/>
        </w:rPr>
        <w:t>goodwill</w:t>
      </w:r>
      <w:r w:rsidR="00661C81" w:rsidRPr="002B1FE8">
        <w:rPr>
          <w:rFonts w:ascii="Times New Roman" w:hAnsi="Times New Roman" w:cs="Times New Roman"/>
          <w:sz w:val="24"/>
          <w:szCs w:val="24"/>
        </w:rPr>
        <w:t>, assim como o valor das</w:t>
      </w:r>
      <w:r w:rsidR="003359B2" w:rsidRPr="002B1FE8">
        <w:rPr>
          <w:rFonts w:ascii="Times New Roman" w:hAnsi="Times New Roman" w:cs="Times New Roman"/>
          <w:sz w:val="24"/>
          <w:szCs w:val="24"/>
        </w:rPr>
        <w:t xml:space="preserve"> suas</w:t>
      </w:r>
      <w:r w:rsidR="00661C81" w:rsidRPr="002B1FE8">
        <w:rPr>
          <w:rFonts w:ascii="Times New Roman" w:hAnsi="Times New Roman" w:cs="Times New Roman"/>
          <w:sz w:val="24"/>
          <w:szCs w:val="24"/>
        </w:rPr>
        <w:t xml:space="preserve"> perdas por </w:t>
      </w:r>
      <w:r w:rsidR="00661C81" w:rsidRPr="002B1FE8">
        <w:rPr>
          <w:rFonts w:ascii="Times New Roman" w:hAnsi="Times New Roman" w:cs="Times New Roman"/>
          <w:i/>
          <w:sz w:val="24"/>
          <w:szCs w:val="24"/>
        </w:rPr>
        <w:t>impairment</w:t>
      </w:r>
      <w:r w:rsidRPr="002B1FE8">
        <w:rPr>
          <w:rFonts w:ascii="Times New Roman" w:hAnsi="Times New Roman" w:cs="Times New Roman"/>
          <w:sz w:val="24"/>
          <w:szCs w:val="24"/>
        </w:rPr>
        <w:t xml:space="preserve">, </w:t>
      </w:r>
      <w:r w:rsidR="00661C81" w:rsidRPr="002B1FE8">
        <w:rPr>
          <w:rFonts w:ascii="Times New Roman" w:hAnsi="Times New Roman" w:cs="Times New Roman"/>
          <w:sz w:val="24"/>
          <w:szCs w:val="24"/>
        </w:rPr>
        <w:t>dividido por país (Europa e China)</w:t>
      </w:r>
      <w:r w:rsidR="00547FC3">
        <w:rPr>
          <w:rFonts w:ascii="Times New Roman" w:hAnsi="Times New Roman" w:cs="Times New Roman"/>
          <w:sz w:val="24"/>
          <w:szCs w:val="24"/>
        </w:rPr>
        <w:t xml:space="preserve"> (MAGNESITA</w:t>
      </w:r>
      <w:r w:rsidR="00022E3E">
        <w:rPr>
          <w:rFonts w:ascii="Times New Roman" w:hAnsi="Times New Roman" w:cs="Times New Roman"/>
          <w:sz w:val="24"/>
          <w:szCs w:val="24"/>
        </w:rPr>
        <w:t xml:space="preserve"> REFRATÁRIOS</w:t>
      </w:r>
      <w:r w:rsidR="002C69A0">
        <w:rPr>
          <w:rFonts w:ascii="Times New Roman" w:hAnsi="Times New Roman" w:cs="Times New Roman"/>
          <w:sz w:val="24"/>
          <w:szCs w:val="24"/>
        </w:rPr>
        <w:t xml:space="preserve"> S.A.</w:t>
      </w:r>
      <w:r w:rsidR="00787AD2" w:rsidRPr="002B1FE8">
        <w:rPr>
          <w:rFonts w:ascii="Times New Roman" w:hAnsi="Times New Roman" w:cs="Times New Roman"/>
          <w:sz w:val="24"/>
          <w:szCs w:val="24"/>
        </w:rPr>
        <w:t>, 2015)</w:t>
      </w:r>
      <w:r w:rsidR="00661C81" w:rsidRPr="002B1FE8">
        <w:rPr>
          <w:rFonts w:ascii="Times New Roman" w:hAnsi="Times New Roman" w:cs="Times New Roman"/>
          <w:sz w:val="24"/>
          <w:szCs w:val="24"/>
        </w:rPr>
        <w:t xml:space="preserve">. </w:t>
      </w:r>
      <w:r w:rsidR="003359B2" w:rsidRPr="002B1FE8">
        <w:rPr>
          <w:rFonts w:ascii="Times New Roman" w:hAnsi="Times New Roman" w:cs="Times New Roman"/>
          <w:sz w:val="24"/>
          <w:szCs w:val="24"/>
        </w:rPr>
        <w:t>O valor correspondente a China foi integralmente baixado, devido ao encerramento das atividades industriais de uma fábrica situada nesse país</w:t>
      </w:r>
      <w:r w:rsidR="00547FC3">
        <w:rPr>
          <w:rFonts w:ascii="Times New Roman" w:hAnsi="Times New Roman" w:cs="Times New Roman"/>
          <w:sz w:val="24"/>
          <w:szCs w:val="24"/>
        </w:rPr>
        <w:t xml:space="preserve"> </w:t>
      </w:r>
      <w:r w:rsidR="00022E3E">
        <w:rPr>
          <w:rFonts w:ascii="Times New Roman" w:hAnsi="Times New Roman" w:cs="Times New Roman"/>
          <w:sz w:val="24"/>
          <w:szCs w:val="24"/>
        </w:rPr>
        <w:t>(MAGNESITA REFRATÁRIOS S.A.</w:t>
      </w:r>
      <w:r w:rsidR="00022E3E" w:rsidRPr="002B1FE8">
        <w:rPr>
          <w:rFonts w:ascii="Times New Roman" w:hAnsi="Times New Roman" w:cs="Times New Roman"/>
          <w:sz w:val="24"/>
          <w:szCs w:val="24"/>
        </w:rPr>
        <w:t xml:space="preserve">, 2015). </w:t>
      </w:r>
      <w:r w:rsidR="003359B2" w:rsidRPr="002B1FE8">
        <w:rPr>
          <w:rFonts w:ascii="Times New Roman" w:hAnsi="Times New Roman" w:cs="Times New Roman"/>
          <w:sz w:val="24"/>
          <w:szCs w:val="24"/>
        </w:rPr>
        <w:t>Parcela do valor refer</w:t>
      </w:r>
      <w:r w:rsidR="0090704D" w:rsidRPr="002B1FE8">
        <w:rPr>
          <w:rFonts w:ascii="Times New Roman" w:hAnsi="Times New Roman" w:cs="Times New Roman"/>
          <w:sz w:val="24"/>
          <w:szCs w:val="24"/>
        </w:rPr>
        <w:t xml:space="preserve">ente a Europa também foi </w:t>
      </w:r>
      <w:r w:rsidR="0090704D" w:rsidRPr="002B1FE8">
        <w:rPr>
          <w:rFonts w:ascii="Times New Roman" w:hAnsi="Times New Roman" w:cs="Times New Roman"/>
          <w:sz w:val="24"/>
          <w:szCs w:val="24"/>
        </w:rPr>
        <w:lastRenderedPageBreak/>
        <w:t>baixada</w:t>
      </w:r>
      <w:r w:rsidR="00547FC3">
        <w:rPr>
          <w:rFonts w:ascii="Times New Roman" w:hAnsi="Times New Roman" w:cs="Times New Roman"/>
          <w:sz w:val="24"/>
          <w:szCs w:val="24"/>
        </w:rPr>
        <w:t xml:space="preserve"> </w:t>
      </w:r>
      <w:r w:rsidR="00022E3E">
        <w:rPr>
          <w:rFonts w:ascii="Times New Roman" w:hAnsi="Times New Roman" w:cs="Times New Roman"/>
          <w:sz w:val="24"/>
          <w:szCs w:val="24"/>
        </w:rPr>
        <w:t>(MAGNESITA REFRATÁRIOS S.A.</w:t>
      </w:r>
      <w:r w:rsidR="00022E3E" w:rsidRPr="002B1FE8">
        <w:rPr>
          <w:rFonts w:ascii="Times New Roman" w:hAnsi="Times New Roman" w:cs="Times New Roman"/>
          <w:sz w:val="24"/>
          <w:szCs w:val="24"/>
        </w:rPr>
        <w:t xml:space="preserve">, 2015). </w:t>
      </w:r>
      <w:r w:rsidR="00A045CB" w:rsidRPr="002B1FE8">
        <w:rPr>
          <w:rFonts w:ascii="Times New Roman" w:hAnsi="Times New Roman" w:cs="Times New Roman"/>
          <w:sz w:val="24"/>
          <w:szCs w:val="24"/>
        </w:rPr>
        <w:t>A Magnesita Refratários S.A</w:t>
      </w:r>
      <w:r w:rsidR="0007643B">
        <w:rPr>
          <w:rFonts w:ascii="Times New Roman" w:hAnsi="Times New Roman" w:cs="Times New Roman"/>
          <w:sz w:val="24"/>
          <w:szCs w:val="24"/>
        </w:rPr>
        <w:t>.</w:t>
      </w:r>
      <w:r w:rsidR="00A045CB" w:rsidRPr="002B1FE8">
        <w:rPr>
          <w:rFonts w:ascii="Times New Roman" w:hAnsi="Times New Roman" w:cs="Times New Roman"/>
          <w:sz w:val="24"/>
          <w:szCs w:val="24"/>
        </w:rPr>
        <w:t xml:space="preserve"> foi classificada no nível 2 da variável UGC</w:t>
      </w:r>
      <w:r w:rsidR="00547FC3">
        <w:rPr>
          <w:rFonts w:ascii="Times New Roman" w:hAnsi="Times New Roman" w:cs="Times New Roman"/>
          <w:sz w:val="24"/>
          <w:szCs w:val="24"/>
        </w:rPr>
        <w:t xml:space="preserve"> </w:t>
      </w:r>
      <w:r w:rsidR="00022E3E">
        <w:rPr>
          <w:rFonts w:ascii="Times New Roman" w:hAnsi="Times New Roman" w:cs="Times New Roman"/>
          <w:sz w:val="24"/>
          <w:szCs w:val="24"/>
        </w:rPr>
        <w:t>(MAGNESITA REFRATÁRIOS S.A.</w:t>
      </w:r>
      <w:r w:rsidR="00022E3E" w:rsidRPr="002B1FE8">
        <w:rPr>
          <w:rFonts w:ascii="Times New Roman" w:hAnsi="Times New Roman" w:cs="Times New Roman"/>
          <w:sz w:val="24"/>
          <w:szCs w:val="24"/>
        </w:rPr>
        <w:t>, 2015).</w:t>
      </w:r>
    </w:p>
    <w:p w14:paraId="707C3580" w14:textId="55BFDBA6" w:rsidR="00A045CB" w:rsidRPr="002B1FE8" w:rsidRDefault="00613C20" w:rsidP="00613C20">
      <w:pPr>
        <w:spacing w:after="0" w:line="240" w:lineRule="auto"/>
        <w:ind w:firstLine="709"/>
        <w:jc w:val="both"/>
        <w:rPr>
          <w:rFonts w:ascii="Times New Roman" w:hAnsi="Times New Roman" w:cs="Times New Roman"/>
          <w:sz w:val="24"/>
          <w:szCs w:val="24"/>
        </w:rPr>
      </w:pPr>
      <w:r w:rsidRPr="002B1FE8">
        <w:rPr>
          <w:rFonts w:ascii="Times New Roman" w:hAnsi="Times New Roman" w:cs="Times New Roman"/>
          <w:sz w:val="24"/>
          <w:szCs w:val="24"/>
        </w:rPr>
        <w:t>A</w:t>
      </w:r>
      <w:r w:rsidR="00221802" w:rsidRPr="002B1FE8">
        <w:rPr>
          <w:rFonts w:ascii="Times New Roman" w:hAnsi="Times New Roman" w:cs="Times New Roman"/>
          <w:sz w:val="24"/>
          <w:szCs w:val="24"/>
        </w:rPr>
        <w:t xml:space="preserve"> Tereos Internacional S.A.,</w:t>
      </w:r>
      <w:r w:rsidRPr="002B1FE8">
        <w:rPr>
          <w:rFonts w:ascii="Times New Roman" w:hAnsi="Times New Roman" w:cs="Times New Roman"/>
          <w:sz w:val="24"/>
          <w:szCs w:val="24"/>
        </w:rPr>
        <w:t xml:space="preserve"> </w:t>
      </w:r>
      <w:r w:rsidR="00ED2AC9" w:rsidRPr="002B1FE8">
        <w:rPr>
          <w:rFonts w:ascii="Times New Roman" w:hAnsi="Times New Roman" w:cs="Times New Roman"/>
          <w:sz w:val="24"/>
          <w:szCs w:val="24"/>
        </w:rPr>
        <w:t xml:space="preserve">a </w:t>
      </w:r>
      <w:r w:rsidRPr="002B1FE8">
        <w:rPr>
          <w:rFonts w:ascii="Times New Roman" w:hAnsi="Times New Roman" w:cs="Times New Roman"/>
          <w:sz w:val="24"/>
          <w:szCs w:val="24"/>
        </w:rPr>
        <w:t>Ideiasnet S.A.</w:t>
      </w:r>
      <w:r w:rsidR="00C13217" w:rsidRPr="002B1FE8">
        <w:rPr>
          <w:rFonts w:ascii="Times New Roman" w:hAnsi="Times New Roman" w:cs="Times New Roman"/>
          <w:sz w:val="24"/>
          <w:szCs w:val="24"/>
        </w:rPr>
        <w:t xml:space="preserve"> e a LPS Brasil - Consultoria de Imóveis S.A.</w:t>
      </w:r>
      <w:r w:rsidR="00857B67" w:rsidRPr="002B1FE8">
        <w:rPr>
          <w:rFonts w:ascii="Times New Roman" w:hAnsi="Times New Roman" w:cs="Times New Roman"/>
          <w:sz w:val="24"/>
          <w:szCs w:val="24"/>
        </w:rPr>
        <w:t>, assim como a maioria das companhias estudadas,</w:t>
      </w:r>
      <w:r w:rsidRPr="002B1FE8">
        <w:rPr>
          <w:rFonts w:ascii="Times New Roman" w:hAnsi="Times New Roman" w:cs="Times New Roman"/>
          <w:sz w:val="24"/>
          <w:szCs w:val="24"/>
        </w:rPr>
        <w:t xml:space="preserve"> </w:t>
      </w:r>
      <w:r w:rsidR="00DD462D" w:rsidRPr="002B1FE8">
        <w:rPr>
          <w:rFonts w:ascii="Times New Roman" w:hAnsi="Times New Roman" w:cs="Times New Roman"/>
          <w:sz w:val="24"/>
          <w:szCs w:val="24"/>
        </w:rPr>
        <w:t>também se classificaram</w:t>
      </w:r>
      <w:r w:rsidR="00F75D16" w:rsidRPr="002B1FE8">
        <w:rPr>
          <w:rFonts w:ascii="Times New Roman" w:hAnsi="Times New Roman" w:cs="Times New Roman"/>
          <w:sz w:val="24"/>
          <w:szCs w:val="24"/>
        </w:rPr>
        <w:t xml:space="preserve"> no nível 2 da</w:t>
      </w:r>
      <w:r w:rsidR="00D72379" w:rsidRPr="002B1FE8">
        <w:rPr>
          <w:rFonts w:ascii="Times New Roman" w:hAnsi="Times New Roman" w:cs="Times New Roman"/>
          <w:sz w:val="24"/>
          <w:szCs w:val="24"/>
        </w:rPr>
        <w:t xml:space="preserve"> variável UGC, evidenciando</w:t>
      </w:r>
      <w:r w:rsidR="00F75D16" w:rsidRPr="002B1FE8">
        <w:rPr>
          <w:rFonts w:ascii="Times New Roman" w:hAnsi="Times New Roman" w:cs="Times New Roman"/>
          <w:sz w:val="24"/>
          <w:szCs w:val="24"/>
        </w:rPr>
        <w:t xml:space="preserve"> a alocação do ágio às UGCs relacionadas, sendo </w:t>
      </w:r>
      <w:r w:rsidR="00023DDF" w:rsidRPr="002B1FE8">
        <w:rPr>
          <w:rFonts w:ascii="Times New Roman" w:hAnsi="Times New Roman" w:cs="Times New Roman"/>
          <w:sz w:val="24"/>
          <w:szCs w:val="24"/>
        </w:rPr>
        <w:t>estas, no</w:t>
      </w:r>
      <w:r w:rsidR="00857B67" w:rsidRPr="002B1FE8">
        <w:rPr>
          <w:rFonts w:ascii="Times New Roman" w:hAnsi="Times New Roman" w:cs="Times New Roman"/>
          <w:sz w:val="24"/>
          <w:szCs w:val="24"/>
        </w:rPr>
        <w:t xml:space="preserve"> caso</w:t>
      </w:r>
      <w:r w:rsidR="00023DDF" w:rsidRPr="002B1FE8">
        <w:rPr>
          <w:rFonts w:ascii="Times New Roman" w:hAnsi="Times New Roman" w:cs="Times New Roman"/>
          <w:sz w:val="24"/>
          <w:szCs w:val="24"/>
        </w:rPr>
        <w:t xml:space="preserve"> dessa</w:t>
      </w:r>
      <w:r w:rsidR="00DD462D" w:rsidRPr="002B1FE8">
        <w:rPr>
          <w:rFonts w:ascii="Times New Roman" w:hAnsi="Times New Roman" w:cs="Times New Roman"/>
          <w:sz w:val="24"/>
          <w:szCs w:val="24"/>
        </w:rPr>
        <w:t>s</w:t>
      </w:r>
      <w:r w:rsidR="00023DDF" w:rsidRPr="002B1FE8">
        <w:rPr>
          <w:rFonts w:ascii="Times New Roman" w:hAnsi="Times New Roman" w:cs="Times New Roman"/>
          <w:sz w:val="24"/>
          <w:szCs w:val="24"/>
        </w:rPr>
        <w:t xml:space="preserve"> empresa</w:t>
      </w:r>
      <w:r w:rsidR="00DD462D" w:rsidRPr="002B1FE8">
        <w:rPr>
          <w:rFonts w:ascii="Times New Roman" w:hAnsi="Times New Roman" w:cs="Times New Roman"/>
          <w:sz w:val="24"/>
          <w:szCs w:val="24"/>
        </w:rPr>
        <w:t>s</w:t>
      </w:r>
      <w:r w:rsidR="00857B67" w:rsidRPr="002B1FE8">
        <w:rPr>
          <w:rFonts w:ascii="Times New Roman" w:hAnsi="Times New Roman" w:cs="Times New Roman"/>
          <w:sz w:val="24"/>
          <w:szCs w:val="24"/>
        </w:rPr>
        <w:t xml:space="preserve">, </w:t>
      </w:r>
      <w:r w:rsidR="00F75D16" w:rsidRPr="002B1FE8">
        <w:rPr>
          <w:rFonts w:ascii="Times New Roman" w:hAnsi="Times New Roman" w:cs="Times New Roman"/>
          <w:sz w:val="24"/>
          <w:szCs w:val="24"/>
        </w:rPr>
        <w:t>divididas por segmento operacional</w:t>
      </w:r>
      <w:r w:rsidR="00547FC3">
        <w:rPr>
          <w:rFonts w:ascii="Times New Roman" w:hAnsi="Times New Roman" w:cs="Times New Roman"/>
          <w:sz w:val="24"/>
          <w:szCs w:val="24"/>
        </w:rPr>
        <w:t xml:space="preserve"> (TEREOS</w:t>
      </w:r>
      <w:r w:rsidR="00022E3E">
        <w:rPr>
          <w:rFonts w:ascii="Times New Roman" w:hAnsi="Times New Roman" w:cs="Times New Roman"/>
          <w:sz w:val="24"/>
          <w:szCs w:val="24"/>
        </w:rPr>
        <w:t xml:space="preserve"> INTERNACIONAL S.A.</w:t>
      </w:r>
      <w:r w:rsidR="00787AD2" w:rsidRPr="002B1FE8">
        <w:rPr>
          <w:rFonts w:ascii="Times New Roman" w:hAnsi="Times New Roman" w:cs="Times New Roman"/>
          <w:sz w:val="24"/>
          <w:szCs w:val="24"/>
        </w:rPr>
        <w:t>; IDEIASNET</w:t>
      </w:r>
      <w:r w:rsidR="00022E3E">
        <w:rPr>
          <w:rFonts w:ascii="Times New Roman" w:hAnsi="Times New Roman" w:cs="Times New Roman"/>
          <w:sz w:val="24"/>
          <w:szCs w:val="24"/>
        </w:rPr>
        <w:t xml:space="preserve"> S.A.</w:t>
      </w:r>
      <w:r w:rsidR="00787AD2" w:rsidRPr="002B1FE8">
        <w:rPr>
          <w:rFonts w:ascii="Times New Roman" w:hAnsi="Times New Roman" w:cs="Times New Roman"/>
          <w:sz w:val="24"/>
          <w:szCs w:val="24"/>
        </w:rPr>
        <w:t>; L</w:t>
      </w:r>
      <w:r w:rsidR="00022E3E">
        <w:rPr>
          <w:rFonts w:ascii="Times New Roman" w:hAnsi="Times New Roman" w:cs="Times New Roman"/>
          <w:sz w:val="24"/>
          <w:szCs w:val="24"/>
        </w:rPr>
        <w:t>PS</w:t>
      </w:r>
      <w:r w:rsidR="00787AD2" w:rsidRPr="002B1FE8">
        <w:rPr>
          <w:rFonts w:ascii="Times New Roman" w:hAnsi="Times New Roman" w:cs="Times New Roman"/>
          <w:sz w:val="24"/>
          <w:szCs w:val="24"/>
        </w:rPr>
        <w:t xml:space="preserve"> BRASIL</w:t>
      </w:r>
      <w:r w:rsidR="00022E3E">
        <w:rPr>
          <w:rFonts w:ascii="Times New Roman" w:hAnsi="Times New Roman" w:cs="Times New Roman"/>
          <w:sz w:val="24"/>
          <w:szCs w:val="24"/>
        </w:rPr>
        <w:t xml:space="preserve"> – CONSULTORIA DE IMÓVEIS S.A.</w:t>
      </w:r>
      <w:r w:rsidR="00787AD2" w:rsidRPr="002B1FE8">
        <w:rPr>
          <w:rFonts w:ascii="Times New Roman" w:hAnsi="Times New Roman" w:cs="Times New Roman"/>
          <w:sz w:val="24"/>
          <w:szCs w:val="24"/>
        </w:rPr>
        <w:t>, 2015)</w:t>
      </w:r>
      <w:r w:rsidR="00F75D16" w:rsidRPr="002B1FE8">
        <w:rPr>
          <w:rFonts w:ascii="Times New Roman" w:hAnsi="Times New Roman" w:cs="Times New Roman"/>
          <w:sz w:val="24"/>
          <w:szCs w:val="24"/>
        </w:rPr>
        <w:t>. Entretanto,</w:t>
      </w:r>
      <w:r w:rsidR="00023DDF" w:rsidRPr="002B1FE8">
        <w:rPr>
          <w:rFonts w:ascii="Times New Roman" w:hAnsi="Times New Roman" w:cs="Times New Roman"/>
          <w:sz w:val="24"/>
          <w:szCs w:val="24"/>
        </w:rPr>
        <w:t xml:space="preserve"> </w:t>
      </w:r>
      <w:r w:rsidR="00342B39" w:rsidRPr="002B1FE8">
        <w:rPr>
          <w:rFonts w:ascii="Times New Roman" w:hAnsi="Times New Roman" w:cs="Times New Roman"/>
          <w:sz w:val="24"/>
          <w:szCs w:val="24"/>
        </w:rPr>
        <w:t>as duas primeiras</w:t>
      </w:r>
      <w:r w:rsidR="00DD462D" w:rsidRPr="002B1FE8">
        <w:rPr>
          <w:rFonts w:ascii="Times New Roman" w:hAnsi="Times New Roman" w:cs="Times New Roman"/>
          <w:sz w:val="24"/>
          <w:szCs w:val="24"/>
        </w:rPr>
        <w:t xml:space="preserve"> empresas</w:t>
      </w:r>
      <w:r w:rsidR="00510F27" w:rsidRPr="002B1FE8">
        <w:rPr>
          <w:rFonts w:ascii="Times New Roman" w:hAnsi="Times New Roman" w:cs="Times New Roman"/>
          <w:sz w:val="24"/>
          <w:szCs w:val="24"/>
        </w:rPr>
        <w:t xml:space="preserve"> não demonstraram</w:t>
      </w:r>
      <w:r w:rsidR="00F75D16" w:rsidRPr="002B1FE8">
        <w:rPr>
          <w:rFonts w:ascii="Times New Roman" w:hAnsi="Times New Roman" w:cs="Times New Roman"/>
          <w:sz w:val="24"/>
          <w:szCs w:val="24"/>
        </w:rPr>
        <w:t xml:space="preserve"> o valor da perda por </w:t>
      </w:r>
      <w:r w:rsidR="00F75D16" w:rsidRPr="002B1FE8">
        <w:rPr>
          <w:rFonts w:ascii="Times New Roman" w:hAnsi="Times New Roman" w:cs="Times New Roman"/>
          <w:i/>
          <w:sz w:val="24"/>
          <w:szCs w:val="24"/>
        </w:rPr>
        <w:t>impairment</w:t>
      </w:r>
      <w:r w:rsidR="00F75D16" w:rsidRPr="002B1FE8">
        <w:rPr>
          <w:rFonts w:ascii="Times New Roman" w:hAnsi="Times New Roman" w:cs="Times New Roman"/>
          <w:sz w:val="24"/>
          <w:szCs w:val="24"/>
        </w:rPr>
        <w:t xml:space="preserve"> correspondente a cada um desses grupos de ativos</w:t>
      </w:r>
      <w:r w:rsidR="00236775">
        <w:rPr>
          <w:rFonts w:ascii="Times New Roman" w:hAnsi="Times New Roman" w:cs="Times New Roman"/>
          <w:sz w:val="24"/>
          <w:szCs w:val="24"/>
        </w:rPr>
        <w:t>, informação</w:t>
      </w:r>
      <w:r w:rsidR="00857B67" w:rsidRPr="002B1FE8">
        <w:rPr>
          <w:rFonts w:ascii="Times New Roman" w:hAnsi="Times New Roman" w:cs="Times New Roman"/>
          <w:sz w:val="24"/>
          <w:szCs w:val="24"/>
        </w:rPr>
        <w:t xml:space="preserve"> que </w:t>
      </w:r>
      <w:r w:rsidR="00236775">
        <w:rPr>
          <w:rFonts w:ascii="Times New Roman" w:hAnsi="Times New Roman" w:cs="Times New Roman"/>
          <w:sz w:val="24"/>
          <w:szCs w:val="24"/>
        </w:rPr>
        <w:t>é</w:t>
      </w:r>
      <w:r w:rsidR="00857B67" w:rsidRPr="002B1FE8">
        <w:rPr>
          <w:rFonts w:ascii="Times New Roman" w:hAnsi="Times New Roman" w:cs="Times New Roman"/>
          <w:sz w:val="24"/>
          <w:szCs w:val="24"/>
        </w:rPr>
        <w:t xml:space="preserve"> relevante para os usuários da informação contábil</w:t>
      </w:r>
      <w:r w:rsidR="00547FC3">
        <w:rPr>
          <w:rFonts w:ascii="Times New Roman" w:hAnsi="Times New Roman" w:cs="Times New Roman"/>
          <w:sz w:val="24"/>
          <w:szCs w:val="24"/>
        </w:rPr>
        <w:t xml:space="preserve"> </w:t>
      </w:r>
      <w:r w:rsidR="00022E3E">
        <w:rPr>
          <w:rFonts w:ascii="Times New Roman" w:hAnsi="Times New Roman" w:cs="Times New Roman"/>
          <w:sz w:val="24"/>
          <w:szCs w:val="24"/>
        </w:rPr>
        <w:t>(TEREOS INTERNACIONAL S.A.</w:t>
      </w:r>
      <w:r w:rsidR="00022E3E" w:rsidRPr="002B1FE8">
        <w:rPr>
          <w:rFonts w:ascii="Times New Roman" w:hAnsi="Times New Roman" w:cs="Times New Roman"/>
          <w:sz w:val="24"/>
          <w:szCs w:val="24"/>
        </w:rPr>
        <w:t>; IDEIASNET</w:t>
      </w:r>
      <w:r w:rsidR="00022E3E">
        <w:rPr>
          <w:rFonts w:ascii="Times New Roman" w:hAnsi="Times New Roman" w:cs="Times New Roman"/>
          <w:sz w:val="24"/>
          <w:szCs w:val="24"/>
        </w:rPr>
        <w:t xml:space="preserve"> S.A.</w:t>
      </w:r>
      <w:r w:rsidR="00022E3E" w:rsidRPr="002B1FE8">
        <w:rPr>
          <w:rFonts w:ascii="Times New Roman" w:hAnsi="Times New Roman" w:cs="Times New Roman"/>
          <w:sz w:val="24"/>
          <w:szCs w:val="24"/>
        </w:rPr>
        <w:t>, 2015).</w:t>
      </w:r>
    </w:p>
    <w:p w14:paraId="681D7339" w14:textId="754EB3AF" w:rsidR="00AF111B" w:rsidRPr="002B1FE8" w:rsidRDefault="00431384" w:rsidP="00AF111B">
      <w:pPr>
        <w:spacing w:after="0" w:line="240" w:lineRule="auto"/>
        <w:ind w:firstLine="709"/>
        <w:jc w:val="both"/>
        <w:rPr>
          <w:rFonts w:ascii="Times New Roman" w:hAnsi="Times New Roman" w:cs="Times New Roman"/>
          <w:sz w:val="24"/>
          <w:szCs w:val="24"/>
        </w:rPr>
      </w:pPr>
      <w:r w:rsidRPr="002B1FE8">
        <w:rPr>
          <w:rFonts w:ascii="Times New Roman" w:hAnsi="Times New Roman" w:cs="Times New Roman"/>
          <w:sz w:val="24"/>
          <w:szCs w:val="24"/>
        </w:rPr>
        <w:t>Aqui, é válido abordar que</w:t>
      </w:r>
      <w:r w:rsidR="00AF111B" w:rsidRPr="002B1FE8">
        <w:rPr>
          <w:rFonts w:ascii="Times New Roman" w:hAnsi="Times New Roman" w:cs="Times New Roman"/>
          <w:sz w:val="24"/>
          <w:szCs w:val="24"/>
        </w:rPr>
        <w:t xml:space="preserve">, em consonância com as pesquisas de Souza (2015a) e Barbosa </w:t>
      </w:r>
      <w:r w:rsidR="00AF111B" w:rsidRPr="002B1FE8">
        <w:rPr>
          <w:rFonts w:ascii="Times New Roman" w:hAnsi="Times New Roman" w:cs="Times New Roman"/>
          <w:i/>
          <w:sz w:val="24"/>
          <w:szCs w:val="24"/>
        </w:rPr>
        <w:t>et al</w:t>
      </w:r>
      <w:r w:rsidR="00AF111B" w:rsidRPr="002B1FE8">
        <w:rPr>
          <w:rFonts w:ascii="Times New Roman" w:hAnsi="Times New Roman" w:cs="Times New Roman"/>
          <w:sz w:val="24"/>
          <w:szCs w:val="24"/>
        </w:rPr>
        <w:t xml:space="preserve">. (2014), este estudo também constatou deficiência na divulgação de informações a respeito do </w:t>
      </w:r>
      <w:r w:rsidR="00AF111B" w:rsidRPr="002B1FE8">
        <w:rPr>
          <w:rFonts w:ascii="Times New Roman" w:hAnsi="Times New Roman" w:cs="Times New Roman"/>
          <w:i/>
          <w:sz w:val="24"/>
          <w:szCs w:val="24"/>
        </w:rPr>
        <w:t>goodwill</w:t>
      </w:r>
      <w:r w:rsidR="00AF111B" w:rsidRPr="002B1FE8">
        <w:rPr>
          <w:rFonts w:ascii="Times New Roman" w:hAnsi="Times New Roman" w:cs="Times New Roman"/>
          <w:sz w:val="24"/>
          <w:szCs w:val="24"/>
        </w:rPr>
        <w:t xml:space="preserve"> e de seu teste de </w:t>
      </w:r>
      <w:r w:rsidR="00AF111B" w:rsidRPr="002B1FE8">
        <w:rPr>
          <w:rFonts w:ascii="Times New Roman" w:hAnsi="Times New Roman" w:cs="Times New Roman"/>
          <w:i/>
          <w:sz w:val="24"/>
          <w:szCs w:val="24"/>
        </w:rPr>
        <w:t>impairment</w:t>
      </w:r>
      <w:r w:rsidR="00AF111B" w:rsidRPr="002B1FE8">
        <w:rPr>
          <w:rFonts w:ascii="Times New Roman" w:hAnsi="Times New Roman" w:cs="Times New Roman"/>
          <w:sz w:val="24"/>
          <w:szCs w:val="24"/>
        </w:rPr>
        <w:t xml:space="preserve">. Muitas empresas deixaram de ser consideradas nesta pesquisa em decorrência de sua análise ter sido prejudicada, ou até mesmo não ter sido possível, visto que muitas DFPs apresentaram falta de coerência com as normas ou proporcionaram informações incompletas para os usuários, conforme números </w:t>
      </w:r>
      <w:r w:rsidR="00214A96" w:rsidRPr="002B1FE8">
        <w:rPr>
          <w:rFonts w:ascii="Times New Roman" w:hAnsi="Times New Roman" w:cs="Times New Roman"/>
          <w:sz w:val="24"/>
          <w:szCs w:val="24"/>
        </w:rPr>
        <w:t xml:space="preserve">que foram </w:t>
      </w:r>
      <w:r w:rsidR="00AF111B" w:rsidRPr="002B1FE8">
        <w:rPr>
          <w:rFonts w:ascii="Times New Roman" w:hAnsi="Times New Roman" w:cs="Times New Roman"/>
          <w:sz w:val="24"/>
          <w:szCs w:val="24"/>
        </w:rPr>
        <w:t xml:space="preserve">evidenciados na Tabela 1. </w:t>
      </w:r>
    </w:p>
    <w:p w14:paraId="4CDA4F10" w14:textId="798CFDFF" w:rsidR="00431384" w:rsidRPr="002B1FE8" w:rsidRDefault="00431384" w:rsidP="00AF111B">
      <w:pPr>
        <w:spacing w:after="0" w:line="240" w:lineRule="auto"/>
        <w:ind w:firstLine="709"/>
        <w:jc w:val="both"/>
        <w:rPr>
          <w:rFonts w:ascii="Times New Roman" w:hAnsi="Times New Roman" w:cs="Times New Roman"/>
          <w:sz w:val="24"/>
          <w:szCs w:val="24"/>
        </w:rPr>
      </w:pPr>
      <w:r w:rsidRPr="002B1FE8">
        <w:rPr>
          <w:rFonts w:ascii="Times New Roman" w:hAnsi="Times New Roman" w:cs="Times New Roman"/>
          <w:sz w:val="24"/>
          <w:szCs w:val="24"/>
        </w:rPr>
        <w:t>Adicionalmente, elucida-se que as informações forneci</w:t>
      </w:r>
      <w:r w:rsidR="00612883" w:rsidRPr="002B1FE8">
        <w:rPr>
          <w:rFonts w:ascii="Times New Roman" w:hAnsi="Times New Roman" w:cs="Times New Roman"/>
          <w:sz w:val="24"/>
          <w:szCs w:val="24"/>
        </w:rPr>
        <w:t>das anteriormente a respeito de algumas das 18</w:t>
      </w:r>
      <w:r w:rsidRPr="002B1FE8">
        <w:rPr>
          <w:rFonts w:ascii="Times New Roman" w:hAnsi="Times New Roman" w:cs="Times New Roman"/>
          <w:sz w:val="24"/>
          <w:szCs w:val="24"/>
        </w:rPr>
        <w:t xml:space="preserve"> entidades </w:t>
      </w:r>
      <w:r w:rsidR="00612883" w:rsidRPr="002B1FE8">
        <w:rPr>
          <w:rFonts w:ascii="Times New Roman" w:hAnsi="Times New Roman" w:cs="Times New Roman"/>
          <w:sz w:val="24"/>
          <w:szCs w:val="24"/>
        </w:rPr>
        <w:t xml:space="preserve">que reconheceram perdas por </w:t>
      </w:r>
      <w:r w:rsidR="00612883" w:rsidRPr="002B1FE8">
        <w:rPr>
          <w:rFonts w:ascii="Times New Roman" w:hAnsi="Times New Roman" w:cs="Times New Roman"/>
          <w:i/>
          <w:sz w:val="24"/>
          <w:szCs w:val="24"/>
        </w:rPr>
        <w:t>impairment</w:t>
      </w:r>
      <w:r w:rsidR="00612883" w:rsidRPr="002B1FE8">
        <w:rPr>
          <w:rFonts w:ascii="Times New Roman" w:hAnsi="Times New Roman" w:cs="Times New Roman"/>
          <w:sz w:val="24"/>
          <w:szCs w:val="24"/>
        </w:rPr>
        <w:t xml:space="preserve"> do </w:t>
      </w:r>
      <w:r w:rsidR="00612883" w:rsidRPr="002B1FE8">
        <w:rPr>
          <w:rFonts w:ascii="Times New Roman" w:hAnsi="Times New Roman" w:cs="Times New Roman"/>
          <w:i/>
          <w:sz w:val="24"/>
          <w:szCs w:val="24"/>
        </w:rPr>
        <w:t>goodwill</w:t>
      </w:r>
      <w:r w:rsidR="00612883" w:rsidRPr="002B1FE8">
        <w:rPr>
          <w:rFonts w:ascii="Times New Roman" w:hAnsi="Times New Roman" w:cs="Times New Roman"/>
          <w:sz w:val="24"/>
          <w:szCs w:val="24"/>
        </w:rPr>
        <w:t xml:space="preserve"> </w:t>
      </w:r>
      <w:r w:rsidRPr="002B1FE8">
        <w:rPr>
          <w:rFonts w:ascii="Times New Roman" w:hAnsi="Times New Roman" w:cs="Times New Roman"/>
          <w:sz w:val="24"/>
          <w:szCs w:val="24"/>
        </w:rPr>
        <w:t>foram obtidas através das suas NEs.</w:t>
      </w:r>
      <w:r w:rsidR="00612883" w:rsidRPr="002B1FE8">
        <w:rPr>
          <w:rFonts w:ascii="Times New Roman" w:hAnsi="Times New Roman" w:cs="Times New Roman"/>
          <w:sz w:val="24"/>
          <w:szCs w:val="24"/>
        </w:rPr>
        <w:t xml:space="preserve"> </w:t>
      </w:r>
      <w:r w:rsidR="00C37FF2" w:rsidRPr="002B1FE8">
        <w:rPr>
          <w:rFonts w:ascii="Times New Roman" w:hAnsi="Times New Roman" w:cs="Times New Roman"/>
          <w:sz w:val="24"/>
          <w:szCs w:val="24"/>
        </w:rPr>
        <w:t>Essas informações foram aqui descritas com vistas a exemplificar o que foi encontrado e para ajudar no entendimento d</w:t>
      </w:r>
      <w:r w:rsidR="00F91733" w:rsidRPr="002B1FE8">
        <w:rPr>
          <w:rFonts w:ascii="Times New Roman" w:hAnsi="Times New Roman" w:cs="Times New Roman"/>
          <w:sz w:val="24"/>
          <w:szCs w:val="24"/>
        </w:rPr>
        <w:t>a classificação das entidades nos níveis da</w:t>
      </w:r>
      <w:r w:rsidR="00C37FF2" w:rsidRPr="002B1FE8">
        <w:rPr>
          <w:rFonts w:ascii="Times New Roman" w:hAnsi="Times New Roman" w:cs="Times New Roman"/>
          <w:sz w:val="24"/>
          <w:szCs w:val="24"/>
        </w:rPr>
        <w:t xml:space="preserve"> variável UGC (UGC (nível </w:t>
      </w:r>
      <w:proofErr w:type="gramStart"/>
      <w:r w:rsidR="00C37FF2" w:rsidRPr="002B1FE8">
        <w:rPr>
          <w:rFonts w:ascii="Times New Roman" w:hAnsi="Times New Roman" w:cs="Times New Roman"/>
          <w:sz w:val="24"/>
          <w:szCs w:val="24"/>
        </w:rPr>
        <w:t>1)/</w:t>
      </w:r>
      <w:proofErr w:type="gramEnd"/>
      <w:r w:rsidR="00C37FF2" w:rsidRPr="002B1FE8">
        <w:rPr>
          <w:rFonts w:ascii="Times New Roman" w:hAnsi="Times New Roman" w:cs="Times New Roman"/>
          <w:sz w:val="24"/>
          <w:szCs w:val="24"/>
        </w:rPr>
        <w:t xml:space="preserve"> UGC (nível 2))</w:t>
      </w:r>
      <w:r w:rsidR="00A7793D" w:rsidRPr="002B1FE8">
        <w:rPr>
          <w:rFonts w:ascii="Times New Roman" w:hAnsi="Times New Roman" w:cs="Times New Roman"/>
          <w:sz w:val="24"/>
          <w:szCs w:val="24"/>
        </w:rPr>
        <w:t>.</w:t>
      </w:r>
    </w:p>
    <w:p w14:paraId="6E17EE3A" w14:textId="77777777" w:rsidR="00F75D16" w:rsidRPr="00FF03F3" w:rsidRDefault="00F75D16" w:rsidP="00613C20">
      <w:pPr>
        <w:spacing w:after="0" w:line="240" w:lineRule="auto"/>
        <w:ind w:firstLine="709"/>
        <w:jc w:val="both"/>
        <w:rPr>
          <w:rFonts w:ascii="Times New Roman" w:hAnsi="Times New Roman" w:cs="Times New Roman"/>
          <w:sz w:val="24"/>
          <w:szCs w:val="24"/>
        </w:rPr>
      </w:pPr>
    </w:p>
    <w:p w14:paraId="271B29F9" w14:textId="77777777" w:rsidR="00A60B66" w:rsidRPr="00FA3CA7" w:rsidRDefault="00262B93" w:rsidP="00262B93">
      <w:pPr>
        <w:spacing w:after="0" w:line="240" w:lineRule="auto"/>
        <w:ind w:right="140"/>
        <w:jc w:val="both"/>
        <w:rPr>
          <w:rFonts w:ascii="Times New Roman" w:hAnsi="Times New Roman" w:cs="Times New Roman"/>
          <w:b/>
          <w:sz w:val="24"/>
          <w:szCs w:val="24"/>
        </w:rPr>
      </w:pPr>
      <w:r w:rsidRPr="00FA3CA7">
        <w:rPr>
          <w:rFonts w:ascii="Times New Roman" w:hAnsi="Times New Roman" w:cs="Times New Roman"/>
          <w:b/>
          <w:sz w:val="24"/>
          <w:szCs w:val="24"/>
        </w:rPr>
        <w:t>4.2 Aplicação dos Métodos Estatísticos</w:t>
      </w:r>
    </w:p>
    <w:p w14:paraId="5825F585" w14:textId="77777777" w:rsidR="00A60B66" w:rsidRPr="00FF03F3" w:rsidRDefault="00A60B66" w:rsidP="003B5709">
      <w:pPr>
        <w:spacing w:after="120" w:line="240" w:lineRule="auto"/>
        <w:ind w:firstLine="709"/>
        <w:jc w:val="both"/>
        <w:rPr>
          <w:rFonts w:ascii="Times New Roman" w:hAnsi="Times New Roman" w:cs="Times New Roman"/>
          <w:sz w:val="24"/>
          <w:szCs w:val="24"/>
          <w:highlight w:val="cyan"/>
        </w:rPr>
      </w:pPr>
    </w:p>
    <w:p w14:paraId="4348D4C5" w14:textId="77777777" w:rsidR="002642CA" w:rsidRPr="00FF03F3" w:rsidRDefault="0090394D"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A Tabela 4</w:t>
      </w:r>
      <w:r w:rsidR="002642CA" w:rsidRPr="00FF03F3">
        <w:rPr>
          <w:rFonts w:ascii="Times New Roman" w:hAnsi="Times New Roman" w:cs="Times New Roman"/>
          <w:sz w:val="24"/>
          <w:szCs w:val="24"/>
        </w:rPr>
        <w:t xml:space="preserve"> </w:t>
      </w:r>
      <w:r w:rsidR="001C7BE9" w:rsidRPr="00FF03F3">
        <w:rPr>
          <w:rFonts w:ascii="Times New Roman" w:hAnsi="Times New Roman" w:cs="Times New Roman"/>
          <w:sz w:val="24"/>
          <w:szCs w:val="24"/>
        </w:rPr>
        <w:t>traz a estatística descritiva da variável resposta e das variáveis explicativas do modelo.</w:t>
      </w:r>
      <w:r w:rsidR="002642CA" w:rsidRPr="00FF03F3">
        <w:rPr>
          <w:rFonts w:ascii="Times New Roman" w:hAnsi="Times New Roman" w:cs="Times New Roman"/>
          <w:sz w:val="24"/>
          <w:szCs w:val="24"/>
        </w:rPr>
        <w:t xml:space="preserve"> É possível perceber que as variáveis IMPG, GOOD</w:t>
      </w:r>
      <w:r w:rsidR="00FF638F" w:rsidRPr="00FF03F3">
        <w:rPr>
          <w:rFonts w:ascii="Times New Roman" w:hAnsi="Times New Roman" w:cs="Times New Roman"/>
          <w:sz w:val="24"/>
          <w:szCs w:val="24"/>
        </w:rPr>
        <w:t xml:space="preserve">, UGC (nível 1) e UGC (nível 2) </w:t>
      </w:r>
      <w:r w:rsidR="002642CA" w:rsidRPr="00FF03F3">
        <w:rPr>
          <w:rFonts w:ascii="Times New Roman" w:hAnsi="Times New Roman" w:cs="Times New Roman"/>
          <w:sz w:val="24"/>
          <w:szCs w:val="24"/>
        </w:rPr>
        <w:t xml:space="preserve">apresentaram valor mínimo igual a </w:t>
      </w:r>
      <w:r w:rsidR="00DB48BB" w:rsidRPr="00FF03F3">
        <w:rPr>
          <w:rFonts w:ascii="Times New Roman" w:hAnsi="Times New Roman" w:cs="Times New Roman"/>
          <w:sz w:val="24"/>
          <w:szCs w:val="24"/>
        </w:rPr>
        <w:t>0</w:t>
      </w:r>
      <w:r w:rsidR="00C44CA7" w:rsidRPr="00FF03F3">
        <w:rPr>
          <w:rFonts w:ascii="Times New Roman" w:hAnsi="Times New Roman" w:cs="Times New Roman"/>
          <w:sz w:val="24"/>
          <w:szCs w:val="24"/>
        </w:rPr>
        <w:t>, enquanto que as demais variáveis</w:t>
      </w:r>
      <w:r w:rsidR="00317CBA" w:rsidRPr="006F2BFE">
        <w:rPr>
          <w:rFonts w:ascii="Times New Roman" w:hAnsi="Times New Roman" w:cs="Times New Roman"/>
          <w:sz w:val="24"/>
          <w:szCs w:val="24"/>
        </w:rPr>
        <w:t>, exceto ALAFIN,</w:t>
      </w:r>
      <w:r w:rsidR="00C44CA7" w:rsidRPr="006F2BFE">
        <w:rPr>
          <w:rFonts w:ascii="Times New Roman" w:hAnsi="Times New Roman" w:cs="Times New Roman"/>
          <w:sz w:val="24"/>
          <w:szCs w:val="24"/>
        </w:rPr>
        <w:t xml:space="preserve"> </w:t>
      </w:r>
      <w:r w:rsidR="001C1052" w:rsidRPr="006F2BFE">
        <w:rPr>
          <w:rFonts w:ascii="Times New Roman" w:hAnsi="Times New Roman" w:cs="Times New Roman"/>
          <w:sz w:val="24"/>
          <w:szCs w:val="24"/>
        </w:rPr>
        <w:t>o</w:t>
      </w:r>
      <w:r w:rsidR="001C1052" w:rsidRPr="00FF03F3">
        <w:rPr>
          <w:rFonts w:ascii="Times New Roman" w:hAnsi="Times New Roman" w:cs="Times New Roman"/>
          <w:sz w:val="24"/>
          <w:szCs w:val="24"/>
        </w:rPr>
        <w:t xml:space="preserve"> apresentaram</w:t>
      </w:r>
      <w:r w:rsidR="00C44CA7" w:rsidRPr="00FF03F3">
        <w:rPr>
          <w:rFonts w:ascii="Times New Roman" w:hAnsi="Times New Roman" w:cs="Times New Roman"/>
          <w:sz w:val="24"/>
          <w:szCs w:val="24"/>
        </w:rPr>
        <w:t xml:space="preserve"> abaixo de </w:t>
      </w:r>
      <w:r w:rsidR="00DB48BB" w:rsidRPr="00FF03F3">
        <w:rPr>
          <w:rFonts w:ascii="Times New Roman" w:hAnsi="Times New Roman" w:cs="Times New Roman"/>
          <w:sz w:val="24"/>
          <w:szCs w:val="24"/>
        </w:rPr>
        <w:t>0</w:t>
      </w:r>
      <w:r w:rsidR="00C44CA7" w:rsidRPr="00FF03F3">
        <w:rPr>
          <w:rFonts w:ascii="Times New Roman" w:hAnsi="Times New Roman" w:cs="Times New Roman"/>
          <w:sz w:val="24"/>
          <w:szCs w:val="24"/>
        </w:rPr>
        <w:t>.</w:t>
      </w:r>
      <w:r w:rsidR="002642CA" w:rsidRPr="00FF03F3">
        <w:rPr>
          <w:rFonts w:ascii="Times New Roman" w:hAnsi="Times New Roman" w:cs="Times New Roman"/>
          <w:sz w:val="24"/>
          <w:szCs w:val="24"/>
        </w:rPr>
        <w:t xml:space="preserve"> </w:t>
      </w:r>
    </w:p>
    <w:p w14:paraId="5C176128" w14:textId="77777777" w:rsidR="00EF4FAD" w:rsidRPr="00FF03F3" w:rsidRDefault="00EF4FAD" w:rsidP="00EF4FAD">
      <w:pPr>
        <w:spacing w:after="0" w:line="240" w:lineRule="auto"/>
        <w:ind w:firstLine="709"/>
        <w:jc w:val="both"/>
        <w:rPr>
          <w:rFonts w:ascii="Times New Roman" w:hAnsi="Times New Roman" w:cs="Times New Roman"/>
          <w:sz w:val="24"/>
          <w:szCs w:val="24"/>
        </w:rPr>
      </w:pPr>
    </w:p>
    <w:p w14:paraId="07F72256" w14:textId="77777777" w:rsidR="00026DF2" w:rsidRPr="00154DFB" w:rsidRDefault="0090394D" w:rsidP="00EF4FAD">
      <w:pPr>
        <w:spacing w:after="0" w:line="240" w:lineRule="auto"/>
        <w:ind w:firstLine="709"/>
        <w:jc w:val="center"/>
        <w:rPr>
          <w:rFonts w:ascii="Times New Roman" w:hAnsi="Times New Roman" w:cs="Times New Roman"/>
          <w:b/>
          <w:sz w:val="20"/>
          <w:szCs w:val="20"/>
        </w:rPr>
      </w:pPr>
      <w:r w:rsidRPr="00154DFB">
        <w:rPr>
          <w:rFonts w:ascii="Times New Roman" w:hAnsi="Times New Roman" w:cs="Times New Roman"/>
          <w:b/>
          <w:sz w:val="20"/>
          <w:szCs w:val="20"/>
        </w:rPr>
        <w:t>Tabela 4</w:t>
      </w:r>
      <w:r w:rsidR="006A390E" w:rsidRPr="00154DFB">
        <w:rPr>
          <w:rFonts w:ascii="Times New Roman" w:hAnsi="Times New Roman" w:cs="Times New Roman"/>
          <w:b/>
          <w:sz w:val="20"/>
          <w:szCs w:val="20"/>
        </w:rPr>
        <w:t xml:space="preserve"> – Estatística Descritiva</w:t>
      </w:r>
    </w:p>
    <w:tbl>
      <w:tblPr>
        <w:tblStyle w:val="TabelaSimples51"/>
        <w:tblW w:w="0" w:type="auto"/>
        <w:jc w:val="center"/>
        <w:tblLook w:val="04A0" w:firstRow="1" w:lastRow="0" w:firstColumn="1" w:lastColumn="0" w:noHBand="0" w:noVBand="1"/>
      </w:tblPr>
      <w:tblGrid>
        <w:gridCol w:w="1812"/>
        <w:gridCol w:w="1812"/>
        <w:gridCol w:w="1812"/>
        <w:gridCol w:w="1812"/>
        <w:gridCol w:w="1813"/>
      </w:tblGrid>
      <w:tr w:rsidR="006A390E" w:rsidRPr="00FF03F3" w14:paraId="2FB2293F" w14:textId="77777777" w:rsidTr="00DE352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12" w:type="dxa"/>
            <w:tcBorders>
              <w:top w:val="single" w:sz="4" w:space="0" w:color="auto"/>
              <w:bottom w:val="single" w:sz="4" w:space="0" w:color="auto"/>
              <w:right w:val="single" w:sz="4" w:space="0" w:color="auto"/>
            </w:tcBorders>
            <w:vAlign w:val="center"/>
          </w:tcPr>
          <w:p w14:paraId="2EECF8D0" w14:textId="77777777" w:rsidR="006A390E" w:rsidRPr="00FF03F3" w:rsidRDefault="006A390E" w:rsidP="00EF4FAD">
            <w:pPr>
              <w:jc w:val="center"/>
              <w:rPr>
                <w:rFonts w:ascii="Times New Roman" w:hAnsi="Times New Roman" w:cs="Times New Roman"/>
                <w:b/>
                <w:i w:val="0"/>
                <w:sz w:val="20"/>
                <w:szCs w:val="20"/>
              </w:rPr>
            </w:pPr>
            <w:r w:rsidRPr="00FF03F3">
              <w:rPr>
                <w:rFonts w:ascii="Times New Roman" w:hAnsi="Times New Roman" w:cs="Times New Roman"/>
                <w:b/>
                <w:i w:val="0"/>
                <w:sz w:val="20"/>
                <w:szCs w:val="20"/>
              </w:rPr>
              <w:t>Variáveis</w:t>
            </w:r>
          </w:p>
        </w:tc>
        <w:tc>
          <w:tcPr>
            <w:tcW w:w="1812" w:type="dxa"/>
            <w:tcBorders>
              <w:top w:val="single" w:sz="4" w:space="0" w:color="auto"/>
              <w:left w:val="single" w:sz="4" w:space="0" w:color="auto"/>
              <w:bottom w:val="single" w:sz="4" w:space="0" w:color="auto"/>
              <w:right w:val="single" w:sz="4" w:space="0" w:color="auto"/>
            </w:tcBorders>
            <w:vAlign w:val="center"/>
          </w:tcPr>
          <w:p w14:paraId="5412068C" w14:textId="77777777" w:rsidR="006A390E" w:rsidRPr="00FF03F3" w:rsidRDefault="006A390E"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FF03F3">
              <w:rPr>
                <w:rFonts w:ascii="Times New Roman" w:hAnsi="Times New Roman" w:cs="Times New Roman"/>
                <w:b/>
                <w:i w:val="0"/>
                <w:sz w:val="20"/>
                <w:szCs w:val="20"/>
              </w:rPr>
              <w:t>Mínimo</w:t>
            </w:r>
          </w:p>
        </w:tc>
        <w:tc>
          <w:tcPr>
            <w:tcW w:w="1812" w:type="dxa"/>
            <w:tcBorders>
              <w:top w:val="single" w:sz="4" w:space="0" w:color="auto"/>
              <w:left w:val="single" w:sz="4" w:space="0" w:color="auto"/>
              <w:bottom w:val="single" w:sz="4" w:space="0" w:color="auto"/>
              <w:right w:val="single" w:sz="4" w:space="0" w:color="auto"/>
            </w:tcBorders>
            <w:vAlign w:val="center"/>
          </w:tcPr>
          <w:p w14:paraId="52921189" w14:textId="77777777" w:rsidR="006A390E" w:rsidRPr="00FF03F3" w:rsidRDefault="006A390E"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FF03F3">
              <w:rPr>
                <w:rFonts w:ascii="Times New Roman" w:hAnsi="Times New Roman" w:cs="Times New Roman"/>
                <w:b/>
                <w:i w:val="0"/>
                <w:sz w:val="20"/>
                <w:szCs w:val="20"/>
              </w:rPr>
              <w:t>Máximo</w:t>
            </w:r>
          </w:p>
        </w:tc>
        <w:tc>
          <w:tcPr>
            <w:tcW w:w="1812" w:type="dxa"/>
            <w:tcBorders>
              <w:top w:val="single" w:sz="4" w:space="0" w:color="auto"/>
              <w:left w:val="single" w:sz="4" w:space="0" w:color="auto"/>
              <w:bottom w:val="single" w:sz="4" w:space="0" w:color="auto"/>
              <w:right w:val="single" w:sz="4" w:space="0" w:color="auto"/>
            </w:tcBorders>
            <w:vAlign w:val="center"/>
          </w:tcPr>
          <w:p w14:paraId="48B78518" w14:textId="77777777" w:rsidR="006A390E" w:rsidRPr="00FF03F3" w:rsidRDefault="006A390E"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FF03F3">
              <w:rPr>
                <w:rFonts w:ascii="Times New Roman" w:hAnsi="Times New Roman" w:cs="Times New Roman"/>
                <w:b/>
                <w:i w:val="0"/>
                <w:sz w:val="20"/>
                <w:szCs w:val="20"/>
              </w:rPr>
              <w:t>Média</w:t>
            </w:r>
          </w:p>
        </w:tc>
        <w:tc>
          <w:tcPr>
            <w:tcW w:w="1813" w:type="dxa"/>
            <w:tcBorders>
              <w:top w:val="single" w:sz="4" w:space="0" w:color="auto"/>
              <w:left w:val="single" w:sz="4" w:space="0" w:color="auto"/>
              <w:bottom w:val="single" w:sz="4" w:space="0" w:color="auto"/>
            </w:tcBorders>
            <w:vAlign w:val="center"/>
          </w:tcPr>
          <w:p w14:paraId="4379B8C5" w14:textId="77777777" w:rsidR="006A390E" w:rsidRPr="00FF03F3" w:rsidRDefault="006A390E"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FF03F3">
              <w:rPr>
                <w:rFonts w:ascii="Times New Roman" w:hAnsi="Times New Roman" w:cs="Times New Roman"/>
                <w:b/>
                <w:i w:val="0"/>
                <w:sz w:val="20"/>
                <w:szCs w:val="20"/>
              </w:rPr>
              <w:t>Desvio Padrão</w:t>
            </w:r>
          </w:p>
        </w:tc>
      </w:tr>
      <w:tr w:rsidR="006A390E" w:rsidRPr="00FF03F3" w14:paraId="6BF51435" w14:textId="77777777" w:rsidTr="0007414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single" w:sz="4" w:space="0" w:color="auto"/>
            </w:tcBorders>
            <w:vAlign w:val="center"/>
          </w:tcPr>
          <w:p w14:paraId="60E51AE5" w14:textId="77777777" w:rsidR="006A390E" w:rsidRPr="00FF03F3" w:rsidRDefault="006A390E" w:rsidP="00EF4FAD">
            <w:pPr>
              <w:jc w:val="center"/>
              <w:rPr>
                <w:rFonts w:ascii="Times New Roman" w:hAnsi="Times New Roman" w:cs="Times New Roman"/>
                <w:b/>
                <w:i w:val="0"/>
                <w:sz w:val="20"/>
                <w:szCs w:val="20"/>
              </w:rPr>
            </w:pPr>
            <w:r w:rsidRPr="00FF03F3">
              <w:rPr>
                <w:rFonts w:ascii="Times New Roman" w:hAnsi="Times New Roman" w:cs="Times New Roman"/>
                <w:b/>
                <w:i w:val="0"/>
                <w:sz w:val="20"/>
                <w:szCs w:val="20"/>
              </w:rPr>
              <w:t>IMPG</w:t>
            </w:r>
            <w:r w:rsidR="00DE352A" w:rsidRPr="00FF03F3">
              <w:rPr>
                <w:rFonts w:ascii="Times New Roman" w:hAnsi="Times New Roman" w:cs="Times New Roman"/>
                <w:b/>
                <w:i w:val="0"/>
                <w:sz w:val="20"/>
                <w:szCs w:val="20"/>
              </w:rPr>
              <w:t>*</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45A832" w14:textId="77777777" w:rsidR="006A390E" w:rsidRPr="00FF03F3" w:rsidRDefault="00CD5A0C"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0,0000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525A50" w14:textId="77777777" w:rsidR="006A390E" w:rsidRPr="00FF03F3" w:rsidRDefault="00CD5A0C"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0,1038</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5F61DD" w14:textId="77777777" w:rsidR="006A390E" w:rsidRPr="00FF03F3" w:rsidRDefault="003E2D5C"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0,0049</w:t>
            </w:r>
          </w:p>
        </w:tc>
        <w:tc>
          <w:tcPr>
            <w:tcW w:w="1813" w:type="dxa"/>
            <w:tcBorders>
              <w:top w:val="single" w:sz="4" w:space="0" w:color="auto"/>
              <w:left w:val="single" w:sz="4" w:space="0" w:color="auto"/>
              <w:bottom w:val="single" w:sz="4" w:space="0" w:color="auto"/>
            </w:tcBorders>
            <w:shd w:val="clear" w:color="auto" w:fill="FFFFFF" w:themeFill="background1"/>
            <w:vAlign w:val="bottom"/>
          </w:tcPr>
          <w:p w14:paraId="033A3AF9" w14:textId="77777777" w:rsidR="006A390E" w:rsidRPr="00FF03F3" w:rsidRDefault="003E2D5C"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0,0159</w:t>
            </w:r>
          </w:p>
        </w:tc>
      </w:tr>
      <w:tr w:rsidR="00DE352A" w:rsidRPr="00FF03F3" w14:paraId="15C45F51" w14:textId="77777777" w:rsidTr="0007414B">
        <w:trPr>
          <w:trHeight w:val="269"/>
          <w:jc w:val="center"/>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single" w:sz="4" w:space="0" w:color="auto"/>
            </w:tcBorders>
            <w:vAlign w:val="center"/>
          </w:tcPr>
          <w:p w14:paraId="34152679" w14:textId="77777777" w:rsidR="00DE352A" w:rsidRPr="00FF03F3" w:rsidRDefault="00DE352A" w:rsidP="00EF4FAD">
            <w:pPr>
              <w:jc w:val="center"/>
              <w:rPr>
                <w:rFonts w:ascii="Times New Roman" w:hAnsi="Times New Roman" w:cs="Times New Roman"/>
                <w:b/>
                <w:i w:val="0"/>
                <w:sz w:val="20"/>
                <w:szCs w:val="20"/>
              </w:rPr>
            </w:pPr>
            <w:r w:rsidRPr="00FF03F3">
              <w:rPr>
                <w:rFonts w:ascii="Times New Roman" w:hAnsi="Times New Roman" w:cs="Times New Roman"/>
                <w:b/>
                <w:i w:val="0"/>
                <w:sz w:val="20"/>
                <w:szCs w:val="20"/>
              </w:rPr>
              <w:t>IMPG**</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71CC0C" w14:textId="77777777" w:rsidR="00DE352A" w:rsidRPr="00FF03F3" w:rsidRDefault="00DE352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0,0000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ADA4E6" w14:textId="77777777" w:rsidR="00DE352A" w:rsidRPr="00FF03F3" w:rsidRDefault="00DE352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1,0000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9C02C5" w14:textId="77777777" w:rsidR="00DE352A" w:rsidRPr="00FF03F3" w:rsidRDefault="007426A5"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18"/>
                <w:szCs w:val="18"/>
              </w:rPr>
              <w:t>0,</w:t>
            </w:r>
            <w:r w:rsidRPr="00FF03F3">
              <w:rPr>
                <w:rFonts w:ascii="Times New Roman" w:hAnsi="Times New Roman" w:cs="Times New Roman"/>
                <w:sz w:val="20"/>
                <w:szCs w:val="20"/>
              </w:rPr>
              <w:t>1765</w:t>
            </w:r>
          </w:p>
        </w:tc>
        <w:tc>
          <w:tcPr>
            <w:tcW w:w="1813" w:type="dxa"/>
            <w:tcBorders>
              <w:top w:val="single" w:sz="4" w:space="0" w:color="auto"/>
              <w:left w:val="single" w:sz="4" w:space="0" w:color="auto"/>
              <w:bottom w:val="single" w:sz="4" w:space="0" w:color="auto"/>
            </w:tcBorders>
            <w:shd w:val="clear" w:color="auto" w:fill="FFFFFF" w:themeFill="background1"/>
            <w:vAlign w:val="bottom"/>
          </w:tcPr>
          <w:p w14:paraId="5622F2AB" w14:textId="77777777" w:rsidR="00DE352A" w:rsidRPr="00FF03F3" w:rsidRDefault="007426A5"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18"/>
                <w:szCs w:val="18"/>
              </w:rPr>
              <w:t>0,</w:t>
            </w:r>
            <w:r w:rsidRPr="00FF03F3">
              <w:rPr>
                <w:rFonts w:ascii="Times New Roman" w:hAnsi="Times New Roman" w:cs="Times New Roman"/>
                <w:sz w:val="20"/>
                <w:szCs w:val="20"/>
              </w:rPr>
              <w:t>3831</w:t>
            </w:r>
          </w:p>
        </w:tc>
      </w:tr>
      <w:tr w:rsidR="006A390E" w:rsidRPr="00FF03F3" w14:paraId="050021B2" w14:textId="77777777" w:rsidTr="000741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single" w:sz="4" w:space="0" w:color="auto"/>
            </w:tcBorders>
            <w:vAlign w:val="center"/>
          </w:tcPr>
          <w:p w14:paraId="29896E0F" w14:textId="77777777" w:rsidR="006A390E" w:rsidRPr="00FF03F3" w:rsidRDefault="006A390E" w:rsidP="00EF4FAD">
            <w:pPr>
              <w:jc w:val="center"/>
              <w:rPr>
                <w:rFonts w:ascii="Times New Roman" w:hAnsi="Times New Roman" w:cs="Times New Roman"/>
                <w:b/>
                <w:i w:val="0"/>
                <w:sz w:val="20"/>
                <w:szCs w:val="20"/>
              </w:rPr>
            </w:pPr>
            <w:r w:rsidRPr="00FF03F3">
              <w:rPr>
                <w:rFonts w:ascii="Times New Roman" w:hAnsi="Times New Roman" w:cs="Times New Roman"/>
                <w:b/>
                <w:i w:val="0"/>
                <w:sz w:val="20"/>
                <w:szCs w:val="20"/>
              </w:rPr>
              <w:t>BM</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5001CE" w14:textId="77777777" w:rsidR="006A390E" w:rsidRPr="00FF03F3" w:rsidRDefault="00CD5A0C"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-10,6230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61F2D5" w14:textId="77777777" w:rsidR="006A390E" w:rsidRPr="00FF03F3" w:rsidRDefault="00CD5A0C"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23,0160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ADBBA8" w14:textId="77777777" w:rsidR="006A390E" w:rsidRPr="00FF03F3" w:rsidRDefault="003E2D5C"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1,9231</w:t>
            </w:r>
          </w:p>
        </w:tc>
        <w:tc>
          <w:tcPr>
            <w:tcW w:w="1813" w:type="dxa"/>
            <w:tcBorders>
              <w:top w:val="single" w:sz="4" w:space="0" w:color="auto"/>
              <w:left w:val="single" w:sz="4" w:space="0" w:color="auto"/>
              <w:bottom w:val="single" w:sz="4" w:space="0" w:color="auto"/>
            </w:tcBorders>
            <w:shd w:val="clear" w:color="auto" w:fill="FFFFFF" w:themeFill="background1"/>
            <w:vAlign w:val="bottom"/>
          </w:tcPr>
          <w:p w14:paraId="1C04F38D" w14:textId="77777777" w:rsidR="006A390E" w:rsidRPr="00FF03F3" w:rsidRDefault="00CD5A0C"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4,14</w:t>
            </w:r>
            <w:r w:rsidR="003E2D5C" w:rsidRPr="00FF03F3">
              <w:rPr>
                <w:rFonts w:ascii="Times New Roman" w:hAnsi="Times New Roman" w:cs="Times New Roman"/>
                <w:sz w:val="20"/>
                <w:szCs w:val="20"/>
              </w:rPr>
              <w:t>18</w:t>
            </w:r>
          </w:p>
        </w:tc>
      </w:tr>
      <w:tr w:rsidR="006A390E" w:rsidRPr="00FF03F3" w14:paraId="2F64F32D" w14:textId="77777777" w:rsidTr="0007414B">
        <w:trPr>
          <w:jc w:val="center"/>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single" w:sz="4" w:space="0" w:color="auto"/>
            </w:tcBorders>
            <w:vAlign w:val="center"/>
          </w:tcPr>
          <w:p w14:paraId="7119695A" w14:textId="77777777" w:rsidR="006A390E" w:rsidRPr="00FF03F3" w:rsidRDefault="006A390E" w:rsidP="00EF4FAD">
            <w:pPr>
              <w:jc w:val="center"/>
              <w:rPr>
                <w:rFonts w:ascii="Times New Roman" w:hAnsi="Times New Roman" w:cs="Times New Roman"/>
                <w:b/>
                <w:i w:val="0"/>
                <w:sz w:val="20"/>
                <w:szCs w:val="20"/>
              </w:rPr>
            </w:pPr>
            <w:r w:rsidRPr="00FF03F3">
              <w:rPr>
                <w:rFonts w:ascii="Times New Roman" w:hAnsi="Times New Roman" w:cs="Times New Roman"/>
                <w:b/>
                <w:i w:val="0"/>
                <w:sz w:val="20"/>
                <w:szCs w:val="20"/>
              </w:rPr>
              <w:t>UGC (nível 1)</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EB8AAB" w14:textId="77777777" w:rsidR="006A390E" w:rsidRPr="00FF03F3" w:rsidRDefault="00A80FF7"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0,0000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33AE64" w14:textId="77777777" w:rsidR="006A390E" w:rsidRPr="00FF03F3" w:rsidRDefault="00A80FF7"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1,0000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B61E4C" w14:textId="77777777" w:rsidR="006A390E" w:rsidRPr="00FF03F3" w:rsidRDefault="003E2D5C"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0,2843</w:t>
            </w:r>
          </w:p>
        </w:tc>
        <w:tc>
          <w:tcPr>
            <w:tcW w:w="1813" w:type="dxa"/>
            <w:tcBorders>
              <w:top w:val="single" w:sz="4" w:space="0" w:color="auto"/>
              <w:left w:val="single" w:sz="4" w:space="0" w:color="auto"/>
              <w:bottom w:val="single" w:sz="4" w:space="0" w:color="auto"/>
            </w:tcBorders>
            <w:shd w:val="clear" w:color="auto" w:fill="FFFFFF" w:themeFill="background1"/>
            <w:vAlign w:val="bottom"/>
          </w:tcPr>
          <w:p w14:paraId="67B53FFE" w14:textId="77777777" w:rsidR="006A390E" w:rsidRPr="00FF03F3" w:rsidRDefault="003E2D5C"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0,4533</w:t>
            </w:r>
          </w:p>
        </w:tc>
      </w:tr>
      <w:tr w:rsidR="006A390E" w:rsidRPr="00FF03F3" w14:paraId="1C93CE7D" w14:textId="77777777" w:rsidTr="000741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single" w:sz="4" w:space="0" w:color="auto"/>
            </w:tcBorders>
            <w:vAlign w:val="center"/>
          </w:tcPr>
          <w:p w14:paraId="4ED1E182" w14:textId="77777777" w:rsidR="006A390E" w:rsidRPr="00FF03F3" w:rsidRDefault="006A390E" w:rsidP="00EF4FAD">
            <w:pPr>
              <w:jc w:val="center"/>
              <w:rPr>
                <w:rFonts w:ascii="Times New Roman" w:hAnsi="Times New Roman" w:cs="Times New Roman"/>
                <w:b/>
                <w:i w:val="0"/>
                <w:sz w:val="20"/>
                <w:szCs w:val="20"/>
              </w:rPr>
            </w:pPr>
            <w:r w:rsidRPr="00FF03F3">
              <w:rPr>
                <w:rFonts w:ascii="Times New Roman" w:hAnsi="Times New Roman" w:cs="Times New Roman"/>
                <w:b/>
                <w:i w:val="0"/>
                <w:sz w:val="20"/>
                <w:szCs w:val="20"/>
              </w:rPr>
              <w:t>UGC (nível 2)</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C52219" w14:textId="77777777" w:rsidR="006A390E" w:rsidRPr="00FF03F3" w:rsidRDefault="00A80FF7"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0,0000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BA0C2B" w14:textId="77777777" w:rsidR="006A390E" w:rsidRPr="00FF03F3" w:rsidRDefault="00A80FF7"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1,0000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71CDD2" w14:textId="77777777" w:rsidR="006A390E" w:rsidRPr="00FF03F3" w:rsidRDefault="003E2D5C"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0,6863</w:t>
            </w:r>
          </w:p>
        </w:tc>
        <w:tc>
          <w:tcPr>
            <w:tcW w:w="1813" w:type="dxa"/>
            <w:tcBorders>
              <w:top w:val="single" w:sz="4" w:space="0" w:color="auto"/>
              <w:left w:val="single" w:sz="4" w:space="0" w:color="auto"/>
              <w:bottom w:val="single" w:sz="4" w:space="0" w:color="auto"/>
            </w:tcBorders>
            <w:shd w:val="clear" w:color="auto" w:fill="FFFFFF" w:themeFill="background1"/>
            <w:vAlign w:val="bottom"/>
          </w:tcPr>
          <w:p w14:paraId="35F1E966" w14:textId="77777777" w:rsidR="006A390E" w:rsidRPr="00FF03F3" w:rsidRDefault="003E2D5C"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0,4663</w:t>
            </w:r>
          </w:p>
        </w:tc>
      </w:tr>
      <w:tr w:rsidR="006A390E" w:rsidRPr="00FF03F3" w14:paraId="3112FB68" w14:textId="77777777" w:rsidTr="0007414B">
        <w:trPr>
          <w:jc w:val="center"/>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single" w:sz="4" w:space="0" w:color="auto"/>
            </w:tcBorders>
            <w:vAlign w:val="center"/>
          </w:tcPr>
          <w:p w14:paraId="6D65627B" w14:textId="77777777" w:rsidR="006A390E" w:rsidRPr="00FF03F3" w:rsidRDefault="00CD5A0C" w:rsidP="00EF4FAD">
            <w:pPr>
              <w:jc w:val="center"/>
              <w:rPr>
                <w:rFonts w:ascii="Times New Roman" w:hAnsi="Times New Roman" w:cs="Times New Roman"/>
                <w:b/>
                <w:i w:val="0"/>
                <w:sz w:val="20"/>
                <w:szCs w:val="20"/>
              </w:rPr>
            </w:pPr>
            <w:r w:rsidRPr="00FF03F3">
              <w:rPr>
                <w:rFonts w:ascii="Times New Roman" w:hAnsi="Times New Roman" w:cs="Times New Roman"/>
                <w:b/>
                <w:i w:val="0"/>
                <w:color w:val="000000" w:themeColor="text1"/>
                <w:sz w:val="20"/>
                <w:szCs w:val="20"/>
              </w:rPr>
              <w:t>Δ</w:t>
            </w:r>
            <w:r w:rsidR="006A390E" w:rsidRPr="00FF03F3">
              <w:rPr>
                <w:rFonts w:ascii="Times New Roman" w:hAnsi="Times New Roman" w:cs="Times New Roman"/>
                <w:b/>
                <w:i w:val="0"/>
                <w:sz w:val="20"/>
                <w:szCs w:val="20"/>
              </w:rPr>
              <w:t>TURN</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7FF70D" w14:textId="77777777" w:rsidR="006A390E" w:rsidRPr="00FF03F3" w:rsidRDefault="00CD5A0C"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-0,7657</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359CFD" w14:textId="77777777" w:rsidR="006A390E" w:rsidRPr="00FF03F3" w:rsidRDefault="00CD5A0C"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1,2085</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D48C00" w14:textId="77777777" w:rsidR="006A390E" w:rsidRPr="00FF03F3" w:rsidRDefault="003E2D5C"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0,0625</w:t>
            </w:r>
          </w:p>
        </w:tc>
        <w:tc>
          <w:tcPr>
            <w:tcW w:w="1813" w:type="dxa"/>
            <w:tcBorders>
              <w:top w:val="single" w:sz="4" w:space="0" w:color="auto"/>
              <w:left w:val="single" w:sz="4" w:space="0" w:color="auto"/>
              <w:bottom w:val="single" w:sz="4" w:space="0" w:color="auto"/>
            </w:tcBorders>
            <w:shd w:val="clear" w:color="auto" w:fill="FFFFFF" w:themeFill="background1"/>
            <w:vAlign w:val="bottom"/>
          </w:tcPr>
          <w:p w14:paraId="2D0B99AB" w14:textId="77777777" w:rsidR="006A390E" w:rsidRPr="00FF03F3" w:rsidRDefault="003E2D5C"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0,2354</w:t>
            </w:r>
          </w:p>
        </w:tc>
      </w:tr>
      <w:tr w:rsidR="006A390E" w:rsidRPr="00FF03F3" w14:paraId="32C3DFD9" w14:textId="77777777" w:rsidTr="000741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single" w:sz="4" w:space="0" w:color="auto"/>
            </w:tcBorders>
            <w:vAlign w:val="center"/>
          </w:tcPr>
          <w:p w14:paraId="404386CB" w14:textId="77777777" w:rsidR="006A390E" w:rsidRPr="00FF03F3" w:rsidRDefault="006A390E" w:rsidP="00EF4FAD">
            <w:pPr>
              <w:jc w:val="center"/>
              <w:rPr>
                <w:rFonts w:ascii="Times New Roman" w:hAnsi="Times New Roman" w:cs="Times New Roman"/>
                <w:b/>
                <w:i w:val="0"/>
                <w:sz w:val="20"/>
                <w:szCs w:val="20"/>
              </w:rPr>
            </w:pPr>
            <w:r w:rsidRPr="00FF03F3">
              <w:rPr>
                <w:rFonts w:ascii="Times New Roman" w:hAnsi="Times New Roman" w:cs="Times New Roman"/>
                <w:b/>
                <w:i w:val="0"/>
                <w:color w:val="000000" w:themeColor="text1"/>
                <w:sz w:val="20"/>
                <w:szCs w:val="20"/>
              </w:rPr>
              <w:t>ΔFCO</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96F48E" w14:textId="77777777" w:rsidR="006A390E" w:rsidRPr="00FF03F3" w:rsidRDefault="00CB2721"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-0,1727</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30F17C" w14:textId="77777777" w:rsidR="006A390E" w:rsidRPr="00FF03F3" w:rsidRDefault="00CB2721"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0,6060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ACEC4E" w14:textId="77777777" w:rsidR="003E2D5C" w:rsidRPr="00FF03F3" w:rsidRDefault="00CB2721" w:rsidP="003E2D5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w:t>
            </w:r>
            <w:r w:rsidR="003E2D5C" w:rsidRPr="00FF03F3">
              <w:rPr>
                <w:rFonts w:ascii="Times New Roman" w:hAnsi="Times New Roman" w:cs="Times New Roman"/>
                <w:sz w:val="20"/>
                <w:szCs w:val="20"/>
              </w:rPr>
              <w:t>,0215</w:t>
            </w:r>
          </w:p>
        </w:tc>
        <w:tc>
          <w:tcPr>
            <w:tcW w:w="1813" w:type="dxa"/>
            <w:tcBorders>
              <w:top w:val="single" w:sz="4" w:space="0" w:color="auto"/>
              <w:left w:val="single" w:sz="4" w:space="0" w:color="auto"/>
              <w:bottom w:val="single" w:sz="4" w:space="0" w:color="auto"/>
            </w:tcBorders>
            <w:shd w:val="clear" w:color="auto" w:fill="FFFFFF" w:themeFill="background1"/>
            <w:vAlign w:val="bottom"/>
          </w:tcPr>
          <w:p w14:paraId="1BF2200A" w14:textId="77777777" w:rsidR="006A390E" w:rsidRPr="00FF03F3" w:rsidRDefault="00CB2721"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w:t>
            </w:r>
            <w:r w:rsidR="003E2D5C" w:rsidRPr="00FF03F3">
              <w:rPr>
                <w:rFonts w:ascii="Times New Roman" w:hAnsi="Times New Roman" w:cs="Times New Roman"/>
                <w:sz w:val="20"/>
                <w:szCs w:val="20"/>
              </w:rPr>
              <w:t>,0991</w:t>
            </w:r>
          </w:p>
        </w:tc>
      </w:tr>
      <w:tr w:rsidR="006A390E" w:rsidRPr="00FF03F3" w14:paraId="75CD003C" w14:textId="77777777" w:rsidTr="0007414B">
        <w:trPr>
          <w:jc w:val="center"/>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right w:val="single" w:sz="4" w:space="0" w:color="auto"/>
            </w:tcBorders>
            <w:vAlign w:val="center"/>
          </w:tcPr>
          <w:p w14:paraId="1F6F54DC" w14:textId="77777777" w:rsidR="006A390E" w:rsidRPr="00FF03F3" w:rsidRDefault="00CB2721" w:rsidP="00EF4FAD">
            <w:pPr>
              <w:jc w:val="center"/>
              <w:rPr>
                <w:rFonts w:ascii="Times New Roman" w:hAnsi="Times New Roman" w:cs="Times New Roman"/>
                <w:b/>
                <w:i w:val="0"/>
                <w:sz w:val="20"/>
                <w:szCs w:val="20"/>
              </w:rPr>
            </w:pPr>
            <w:r w:rsidRPr="00FF03F3">
              <w:rPr>
                <w:rFonts w:ascii="Times New Roman" w:hAnsi="Times New Roman" w:cs="Times New Roman"/>
                <w:b/>
                <w:i w:val="0"/>
                <w:color w:val="000000" w:themeColor="text1"/>
                <w:sz w:val="20"/>
                <w:szCs w:val="20"/>
              </w:rPr>
              <w:t>Δ</w:t>
            </w:r>
            <w:r w:rsidR="006A390E" w:rsidRPr="00FF03F3">
              <w:rPr>
                <w:rFonts w:ascii="Times New Roman" w:hAnsi="Times New Roman" w:cs="Times New Roman"/>
                <w:b/>
                <w:i w:val="0"/>
                <w:sz w:val="20"/>
                <w:szCs w:val="20"/>
              </w:rPr>
              <w:t>ROA</w:t>
            </w:r>
          </w:p>
        </w:tc>
        <w:tc>
          <w:tcPr>
            <w:tcW w:w="1812" w:type="dxa"/>
            <w:tcBorders>
              <w:top w:val="single" w:sz="4" w:space="0" w:color="auto"/>
              <w:left w:val="single" w:sz="4" w:space="0" w:color="auto"/>
              <w:right w:val="single" w:sz="4" w:space="0" w:color="auto"/>
            </w:tcBorders>
            <w:shd w:val="clear" w:color="auto" w:fill="FFFFFF" w:themeFill="background1"/>
            <w:vAlign w:val="bottom"/>
          </w:tcPr>
          <w:p w14:paraId="0D174B46" w14:textId="77777777" w:rsidR="006A390E" w:rsidRPr="00FF03F3" w:rsidRDefault="00CB2721"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-266,3318</w:t>
            </w:r>
          </w:p>
        </w:tc>
        <w:tc>
          <w:tcPr>
            <w:tcW w:w="1812" w:type="dxa"/>
            <w:tcBorders>
              <w:top w:val="single" w:sz="4" w:space="0" w:color="auto"/>
              <w:left w:val="single" w:sz="4" w:space="0" w:color="auto"/>
              <w:right w:val="single" w:sz="4" w:space="0" w:color="auto"/>
            </w:tcBorders>
            <w:shd w:val="clear" w:color="auto" w:fill="FFFFFF" w:themeFill="background1"/>
            <w:vAlign w:val="bottom"/>
          </w:tcPr>
          <w:p w14:paraId="51AF7D9E" w14:textId="77777777" w:rsidR="006A390E" w:rsidRPr="00FF03F3" w:rsidRDefault="00CB2721"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37,0824</w:t>
            </w:r>
          </w:p>
        </w:tc>
        <w:tc>
          <w:tcPr>
            <w:tcW w:w="1812" w:type="dxa"/>
            <w:tcBorders>
              <w:top w:val="single" w:sz="4" w:space="0" w:color="auto"/>
              <w:left w:val="single" w:sz="4" w:space="0" w:color="auto"/>
              <w:right w:val="single" w:sz="4" w:space="0" w:color="auto"/>
            </w:tcBorders>
            <w:shd w:val="clear" w:color="auto" w:fill="FFFFFF" w:themeFill="background1"/>
            <w:vAlign w:val="bottom"/>
          </w:tcPr>
          <w:p w14:paraId="5472F149" w14:textId="77777777" w:rsidR="006A390E" w:rsidRPr="00FF03F3" w:rsidRDefault="003E2D5C"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-2,0078</w:t>
            </w:r>
          </w:p>
        </w:tc>
        <w:tc>
          <w:tcPr>
            <w:tcW w:w="1813" w:type="dxa"/>
            <w:tcBorders>
              <w:top w:val="single" w:sz="4" w:space="0" w:color="auto"/>
              <w:left w:val="single" w:sz="4" w:space="0" w:color="auto"/>
            </w:tcBorders>
            <w:shd w:val="clear" w:color="auto" w:fill="FFFFFF" w:themeFill="background1"/>
            <w:vAlign w:val="bottom"/>
          </w:tcPr>
          <w:p w14:paraId="589F6405" w14:textId="77777777" w:rsidR="006A390E" w:rsidRPr="00FF03F3" w:rsidRDefault="003E2D5C"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27,3550</w:t>
            </w:r>
          </w:p>
        </w:tc>
      </w:tr>
      <w:tr w:rsidR="006A390E" w:rsidRPr="00FF03F3" w14:paraId="4F9292B2" w14:textId="77777777" w:rsidTr="000741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single" w:sz="4" w:space="0" w:color="auto"/>
            </w:tcBorders>
            <w:vAlign w:val="center"/>
          </w:tcPr>
          <w:p w14:paraId="548EF7A1" w14:textId="77777777" w:rsidR="006A390E" w:rsidRPr="00FF03F3" w:rsidRDefault="006A390E" w:rsidP="00EF4FAD">
            <w:pPr>
              <w:jc w:val="center"/>
              <w:rPr>
                <w:rFonts w:ascii="Times New Roman" w:hAnsi="Times New Roman" w:cs="Times New Roman"/>
                <w:b/>
                <w:i w:val="0"/>
                <w:sz w:val="20"/>
                <w:szCs w:val="20"/>
              </w:rPr>
            </w:pPr>
            <w:r w:rsidRPr="00FF03F3">
              <w:rPr>
                <w:rFonts w:ascii="Times New Roman" w:hAnsi="Times New Roman" w:cs="Times New Roman"/>
                <w:b/>
                <w:i w:val="0"/>
                <w:sz w:val="20"/>
                <w:szCs w:val="20"/>
              </w:rPr>
              <w:t>GOOD</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BEC2D1" w14:textId="77777777" w:rsidR="006A390E" w:rsidRPr="00FF03F3" w:rsidRDefault="00CB2721"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0,0000</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04491E9" w14:textId="77777777" w:rsidR="006A390E" w:rsidRPr="00FF03F3" w:rsidRDefault="00CB2721"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0,5722</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9E6425" w14:textId="77777777" w:rsidR="006A390E" w:rsidRPr="00FF03F3" w:rsidRDefault="00CB2721"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w:t>
            </w:r>
            <w:r w:rsidR="003E2D5C" w:rsidRPr="00FF03F3">
              <w:rPr>
                <w:rFonts w:ascii="Times New Roman" w:hAnsi="Times New Roman" w:cs="Times New Roman"/>
                <w:sz w:val="20"/>
                <w:szCs w:val="20"/>
              </w:rPr>
              <w:t>,1321</w:t>
            </w:r>
          </w:p>
        </w:tc>
        <w:tc>
          <w:tcPr>
            <w:tcW w:w="1813" w:type="dxa"/>
            <w:tcBorders>
              <w:top w:val="single" w:sz="4" w:space="0" w:color="auto"/>
              <w:left w:val="single" w:sz="4" w:space="0" w:color="auto"/>
              <w:bottom w:val="single" w:sz="4" w:space="0" w:color="auto"/>
            </w:tcBorders>
            <w:shd w:val="clear" w:color="auto" w:fill="FFFFFF" w:themeFill="background1"/>
            <w:vAlign w:val="bottom"/>
          </w:tcPr>
          <w:p w14:paraId="4474CABD" w14:textId="77777777" w:rsidR="006A390E" w:rsidRPr="00FF03F3" w:rsidRDefault="00CB2721"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w:t>
            </w:r>
            <w:r w:rsidR="003E2D5C" w:rsidRPr="00FF03F3">
              <w:rPr>
                <w:rFonts w:ascii="Times New Roman" w:hAnsi="Times New Roman" w:cs="Times New Roman"/>
                <w:sz w:val="20"/>
                <w:szCs w:val="20"/>
              </w:rPr>
              <w:t>,1487</w:t>
            </w:r>
          </w:p>
        </w:tc>
      </w:tr>
      <w:tr w:rsidR="006A390E" w:rsidRPr="00FF03F3" w14:paraId="79F4FB64" w14:textId="77777777" w:rsidTr="0007414B">
        <w:trPr>
          <w:trHeight w:val="228"/>
          <w:jc w:val="center"/>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single" w:sz="4" w:space="0" w:color="auto"/>
            </w:tcBorders>
            <w:vAlign w:val="center"/>
          </w:tcPr>
          <w:p w14:paraId="45128EEE" w14:textId="77777777" w:rsidR="006A390E" w:rsidRPr="00FF03F3" w:rsidRDefault="000F59BE" w:rsidP="00EF4FAD">
            <w:pPr>
              <w:jc w:val="center"/>
              <w:rPr>
                <w:rFonts w:ascii="Times New Roman" w:hAnsi="Times New Roman" w:cs="Times New Roman"/>
                <w:b/>
                <w:i w:val="0"/>
                <w:sz w:val="20"/>
                <w:szCs w:val="20"/>
              </w:rPr>
            </w:pPr>
            <w:r w:rsidRPr="00FF03F3">
              <w:rPr>
                <w:rFonts w:ascii="Times New Roman" w:hAnsi="Times New Roman" w:cs="Times New Roman"/>
                <w:b/>
                <w:i w:val="0"/>
                <w:sz w:val="20"/>
                <w:szCs w:val="20"/>
              </w:rPr>
              <w:t>ALA</w:t>
            </w:r>
            <w:r w:rsidR="006A390E" w:rsidRPr="00FF03F3">
              <w:rPr>
                <w:rFonts w:ascii="Times New Roman" w:hAnsi="Times New Roman" w:cs="Times New Roman"/>
                <w:b/>
                <w:i w:val="0"/>
                <w:sz w:val="20"/>
                <w:szCs w:val="20"/>
              </w:rPr>
              <w:t>FIN</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021940" w14:textId="77777777" w:rsidR="006A390E" w:rsidRPr="00FF03F3" w:rsidRDefault="00CB2721"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0,1288</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8F8F75" w14:textId="77777777" w:rsidR="006A390E" w:rsidRPr="00FF03F3" w:rsidRDefault="00CB2721"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1,4184</w:t>
            </w:r>
          </w:p>
        </w:tc>
        <w:tc>
          <w:tcPr>
            <w:tcW w:w="18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7F41DD" w14:textId="77777777" w:rsidR="006A390E" w:rsidRPr="00FF03F3" w:rsidRDefault="00CB2721"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w:t>
            </w:r>
            <w:r w:rsidR="003E2D5C" w:rsidRPr="00FF03F3">
              <w:rPr>
                <w:rFonts w:ascii="Times New Roman" w:hAnsi="Times New Roman" w:cs="Times New Roman"/>
                <w:sz w:val="20"/>
                <w:szCs w:val="20"/>
              </w:rPr>
              <w:t>,6525</w:t>
            </w:r>
          </w:p>
        </w:tc>
        <w:tc>
          <w:tcPr>
            <w:tcW w:w="1813" w:type="dxa"/>
            <w:tcBorders>
              <w:top w:val="single" w:sz="4" w:space="0" w:color="auto"/>
              <w:left w:val="single" w:sz="4" w:space="0" w:color="auto"/>
              <w:bottom w:val="single" w:sz="4" w:space="0" w:color="auto"/>
            </w:tcBorders>
            <w:shd w:val="clear" w:color="auto" w:fill="FFFFFF" w:themeFill="background1"/>
            <w:vAlign w:val="bottom"/>
          </w:tcPr>
          <w:p w14:paraId="5A0E8444" w14:textId="77777777" w:rsidR="006A390E" w:rsidRPr="00FF03F3" w:rsidRDefault="00CB2721"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F03F3">
              <w:rPr>
                <w:rFonts w:ascii="Times New Roman" w:hAnsi="Times New Roman" w:cs="Times New Roman"/>
                <w:sz w:val="20"/>
                <w:szCs w:val="20"/>
              </w:rPr>
              <w:t>0</w:t>
            </w:r>
            <w:r w:rsidR="003E2D5C" w:rsidRPr="00FF03F3">
              <w:rPr>
                <w:rFonts w:ascii="Times New Roman" w:hAnsi="Times New Roman" w:cs="Times New Roman"/>
                <w:sz w:val="20"/>
                <w:szCs w:val="20"/>
              </w:rPr>
              <w:t>,2478</w:t>
            </w:r>
          </w:p>
        </w:tc>
      </w:tr>
    </w:tbl>
    <w:p w14:paraId="465D3199" w14:textId="77777777" w:rsidR="00DE352A" w:rsidRPr="00FF03F3" w:rsidRDefault="00DE352A" w:rsidP="00EF4FAD">
      <w:pPr>
        <w:spacing w:after="0" w:line="240" w:lineRule="auto"/>
        <w:rPr>
          <w:rFonts w:ascii="Times New Roman" w:hAnsi="Times New Roman" w:cs="Times New Roman"/>
          <w:sz w:val="20"/>
          <w:szCs w:val="20"/>
        </w:rPr>
      </w:pPr>
      <w:r w:rsidRPr="00FF03F3">
        <w:rPr>
          <w:rFonts w:ascii="Times New Roman" w:hAnsi="Times New Roman" w:cs="Times New Roman"/>
          <w:sz w:val="20"/>
          <w:szCs w:val="20"/>
        </w:rPr>
        <w:t xml:space="preserve">*variável </w:t>
      </w:r>
      <w:r w:rsidR="008D1B26" w:rsidRPr="00FF03F3">
        <w:rPr>
          <w:rFonts w:ascii="Times New Roman" w:hAnsi="Times New Roman" w:cs="Times New Roman"/>
          <w:sz w:val="20"/>
          <w:szCs w:val="20"/>
        </w:rPr>
        <w:t xml:space="preserve">dependente </w:t>
      </w:r>
      <w:r w:rsidRPr="00FF03F3">
        <w:rPr>
          <w:rFonts w:ascii="Times New Roman" w:hAnsi="Times New Roman" w:cs="Times New Roman"/>
          <w:sz w:val="20"/>
          <w:szCs w:val="20"/>
        </w:rPr>
        <w:t>referente à regressão linear múltipla</w:t>
      </w:r>
    </w:p>
    <w:p w14:paraId="0044A79B" w14:textId="77777777" w:rsidR="00DE352A" w:rsidRPr="00FF03F3" w:rsidRDefault="00DE352A" w:rsidP="00EF4FAD">
      <w:pPr>
        <w:spacing w:after="0" w:line="240" w:lineRule="auto"/>
        <w:rPr>
          <w:rFonts w:ascii="Times New Roman" w:hAnsi="Times New Roman" w:cs="Times New Roman"/>
          <w:sz w:val="20"/>
          <w:szCs w:val="20"/>
        </w:rPr>
      </w:pPr>
      <w:r w:rsidRPr="00FF03F3">
        <w:rPr>
          <w:rFonts w:ascii="Times New Roman" w:hAnsi="Times New Roman" w:cs="Times New Roman"/>
          <w:sz w:val="20"/>
          <w:szCs w:val="20"/>
        </w:rPr>
        <w:t xml:space="preserve">**variável </w:t>
      </w:r>
      <w:r w:rsidR="008D1B26" w:rsidRPr="00FF03F3">
        <w:rPr>
          <w:rFonts w:ascii="Times New Roman" w:hAnsi="Times New Roman" w:cs="Times New Roman"/>
          <w:sz w:val="20"/>
          <w:szCs w:val="20"/>
        </w:rPr>
        <w:t xml:space="preserve">dependente </w:t>
      </w:r>
      <w:r w:rsidRPr="00FF03F3">
        <w:rPr>
          <w:rFonts w:ascii="Times New Roman" w:hAnsi="Times New Roman" w:cs="Times New Roman"/>
          <w:sz w:val="20"/>
          <w:szCs w:val="20"/>
        </w:rPr>
        <w:t>referente à regressão logística binária</w:t>
      </w:r>
    </w:p>
    <w:p w14:paraId="64DEA3CC" w14:textId="77777777" w:rsidR="00ED00BA" w:rsidRPr="00FF03F3" w:rsidRDefault="00AB29E2" w:rsidP="00EF4FAD">
      <w:pPr>
        <w:spacing w:after="0" w:line="240" w:lineRule="auto"/>
        <w:rPr>
          <w:rFonts w:ascii="Times New Roman" w:hAnsi="Times New Roman" w:cs="Times New Roman"/>
          <w:sz w:val="20"/>
          <w:szCs w:val="20"/>
        </w:rPr>
      </w:pPr>
      <w:r w:rsidRPr="00FF03F3">
        <w:rPr>
          <w:rFonts w:ascii="Times New Roman" w:hAnsi="Times New Roman" w:cs="Times New Roman"/>
          <w:sz w:val="20"/>
          <w:szCs w:val="20"/>
        </w:rPr>
        <w:t>Fonte: Dados da Pesquisa.</w:t>
      </w:r>
    </w:p>
    <w:p w14:paraId="4C3EB5AE" w14:textId="77777777" w:rsidR="00EF4FAD" w:rsidRPr="00FF03F3" w:rsidRDefault="00EF4FAD" w:rsidP="00EF4FAD">
      <w:pPr>
        <w:spacing w:after="0" w:line="240" w:lineRule="auto"/>
        <w:rPr>
          <w:rFonts w:ascii="Times New Roman" w:hAnsi="Times New Roman" w:cs="Times New Roman"/>
          <w:sz w:val="20"/>
          <w:szCs w:val="20"/>
        </w:rPr>
      </w:pPr>
    </w:p>
    <w:p w14:paraId="1CCCC402" w14:textId="77777777" w:rsidR="00C44CA7" w:rsidRPr="006F2BFE" w:rsidRDefault="00C44CA7"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No caso da variável IMPG, </w:t>
      </w:r>
      <w:r w:rsidR="00E013F6" w:rsidRPr="006F2BFE">
        <w:rPr>
          <w:rFonts w:ascii="Times New Roman" w:hAnsi="Times New Roman" w:cs="Times New Roman"/>
          <w:sz w:val="24"/>
          <w:szCs w:val="24"/>
        </w:rPr>
        <w:t>isso</w:t>
      </w:r>
      <w:r w:rsidRPr="006F2BFE">
        <w:rPr>
          <w:rFonts w:ascii="Times New Roman" w:hAnsi="Times New Roman" w:cs="Times New Roman"/>
          <w:sz w:val="24"/>
          <w:szCs w:val="24"/>
        </w:rPr>
        <w:t xml:space="preserve"> se deve ao fato de existirem empresas que não reconheceram perdas por </w:t>
      </w:r>
      <w:r w:rsidRPr="006F2BFE">
        <w:rPr>
          <w:rFonts w:ascii="Times New Roman" w:hAnsi="Times New Roman" w:cs="Times New Roman"/>
          <w:i/>
          <w:sz w:val="24"/>
          <w:szCs w:val="24"/>
        </w:rPr>
        <w:t>impairment</w:t>
      </w:r>
      <w:r w:rsidRPr="006F2BFE">
        <w:rPr>
          <w:rFonts w:ascii="Times New Roman" w:hAnsi="Times New Roman" w:cs="Times New Roman"/>
          <w:sz w:val="24"/>
          <w:szCs w:val="24"/>
        </w:rPr>
        <w:t xml:space="preserve"> do</w:t>
      </w:r>
      <w:r w:rsidRPr="006F2BFE">
        <w:rPr>
          <w:rFonts w:ascii="Times New Roman" w:hAnsi="Times New Roman" w:cs="Times New Roman"/>
          <w:i/>
          <w:sz w:val="24"/>
          <w:szCs w:val="24"/>
        </w:rPr>
        <w:t xml:space="preserve"> goodwill</w:t>
      </w:r>
      <w:r w:rsidRPr="006F2BFE">
        <w:rPr>
          <w:rFonts w:ascii="Times New Roman" w:hAnsi="Times New Roman" w:cs="Times New Roman"/>
          <w:sz w:val="24"/>
          <w:szCs w:val="24"/>
        </w:rPr>
        <w:t xml:space="preserve"> em 2015. Conforme abordado anteri</w:t>
      </w:r>
      <w:r w:rsidR="004B249F" w:rsidRPr="006F2BFE">
        <w:rPr>
          <w:rFonts w:ascii="Times New Roman" w:hAnsi="Times New Roman" w:cs="Times New Roman"/>
          <w:sz w:val="24"/>
          <w:szCs w:val="24"/>
        </w:rPr>
        <w:t xml:space="preserve">ormente, a maioria das observações </w:t>
      </w:r>
      <w:r w:rsidR="004E0F62" w:rsidRPr="006F2BFE">
        <w:rPr>
          <w:rFonts w:ascii="Times New Roman" w:hAnsi="Times New Roman" w:cs="Times New Roman"/>
          <w:sz w:val="24"/>
          <w:szCs w:val="24"/>
        </w:rPr>
        <w:t>da amostra final</w:t>
      </w:r>
      <w:r w:rsidR="004B249F" w:rsidRPr="006F2BFE">
        <w:rPr>
          <w:rFonts w:ascii="Times New Roman" w:hAnsi="Times New Roman" w:cs="Times New Roman"/>
          <w:sz w:val="24"/>
          <w:szCs w:val="24"/>
        </w:rPr>
        <w:t>, 84 companhias,</w:t>
      </w:r>
      <w:r w:rsidRPr="006F2BFE">
        <w:rPr>
          <w:rFonts w:ascii="Times New Roman" w:hAnsi="Times New Roman" w:cs="Times New Roman"/>
          <w:sz w:val="24"/>
          <w:szCs w:val="24"/>
        </w:rPr>
        <w:t xml:space="preserve"> não reconheceram tais perdas. Já para a variável GOOD, o valor mínimo igual a </w:t>
      </w:r>
      <w:r w:rsidR="004E0F62" w:rsidRPr="006F2BFE">
        <w:rPr>
          <w:rFonts w:ascii="Times New Roman" w:hAnsi="Times New Roman" w:cs="Times New Roman"/>
          <w:sz w:val="24"/>
          <w:szCs w:val="24"/>
        </w:rPr>
        <w:t>0</w:t>
      </w:r>
      <w:r w:rsidRPr="006F2BFE">
        <w:rPr>
          <w:rFonts w:ascii="Times New Roman" w:hAnsi="Times New Roman" w:cs="Times New Roman"/>
          <w:sz w:val="24"/>
          <w:szCs w:val="24"/>
        </w:rPr>
        <w:t xml:space="preserve"> pode ser explicado pelo fato de a empresa </w:t>
      </w:r>
      <w:r w:rsidRPr="006F2BFE">
        <w:rPr>
          <w:rFonts w:ascii="Times New Roman" w:hAnsi="Times New Roman" w:cs="Times New Roman"/>
          <w:sz w:val="24"/>
          <w:szCs w:val="24"/>
        </w:rPr>
        <w:lastRenderedPageBreak/>
        <w:t xml:space="preserve">Grendene S.A., em 2015, ter reconhecido a totalidade do saldo de </w:t>
      </w:r>
      <w:r w:rsidRPr="006F2BFE">
        <w:rPr>
          <w:rFonts w:ascii="Times New Roman" w:hAnsi="Times New Roman" w:cs="Times New Roman"/>
          <w:i/>
          <w:sz w:val="24"/>
          <w:szCs w:val="24"/>
        </w:rPr>
        <w:t>goodwill</w:t>
      </w:r>
      <w:r w:rsidRPr="006F2BFE">
        <w:rPr>
          <w:rFonts w:ascii="Times New Roman" w:hAnsi="Times New Roman" w:cs="Times New Roman"/>
          <w:sz w:val="24"/>
          <w:szCs w:val="24"/>
        </w:rPr>
        <w:t xml:space="preserve"> como perda por </w:t>
      </w:r>
      <w:r w:rsidRPr="006F2BFE">
        <w:rPr>
          <w:rFonts w:ascii="Times New Roman" w:hAnsi="Times New Roman" w:cs="Times New Roman"/>
          <w:i/>
          <w:sz w:val="24"/>
          <w:szCs w:val="24"/>
        </w:rPr>
        <w:t>impairment</w:t>
      </w:r>
      <w:r w:rsidRPr="006F2BFE">
        <w:rPr>
          <w:rFonts w:ascii="Times New Roman" w:hAnsi="Times New Roman" w:cs="Times New Roman"/>
          <w:sz w:val="24"/>
          <w:szCs w:val="24"/>
        </w:rPr>
        <w:t>.</w:t>
      </w:r>
    </w:p>
    <w:p w14:paraId="76883480" w14:textId="77777777" w:rsidR="00A259EF" w:rsidRPr="006F2BFE" w:rsidRDefault="00856872"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Além disso, a</w:t>
      </w:r>
      <w:r w:rsidR="00C8391F" w:rsidRPr="006F2BFE">
        <w:rPr>
          <w:rFonts w:ascii="Times New Roman" w:hAnsi="Times New Roman" w:cs="Times New Roman"/>
          <w:sz w:val="24"/>
          <w:szCs w:val="24"/>
        </w:rPr>
        <w:t xml:space="preserve">nalisando os resultados </w:t>
      </w:r>
      <w:r w:rsidRPr="006F2BFE">
        <w:rPr>
          <w:rFonts w:ascii="Times New Roman" w:hAnsi="Times New Roman" w:cs="Times New Roman"/>
          <w:sz w:val="24"/>
          <w:szCs w:val="24"/>
        </w:rPr>
        <w:t xml:space="preserve">da estatística descritiva para </w:t>
      </w:r>
      <w:r w:rsidR="00C8391F" w:rsidRPr="006F2BFE">
        <w:rPr>
          <w:rFonts w:ascii="Times New Roman" w:hAnsi="Times New Roman" w:cs="Times New Roman"/>
          <w:sz w:val="24"/>
          <w:szCs w:val="24"/>
        </w:rPr>
        <w:t>a variável GOOD, tem-se que, d</w:t>
      </w:r>
      <w:r w:rsidR="00A259EF" w:rsidRPr="006F2BFE">
        <w:rPr>
          <w:rFonts w:ascii="Times New Roman" w:hAnsi="Times New Roman" w:cs="Times New Roman"/>
          <w:sz w:val="24"/>
          <w:szCs w:val="24"/>
        </w:rPr>
        <w:t xml:space="preserve">a mesma forma que Vogt </w:t>
      </w:r>
      <w:r w:rsidR="00A259EF" w:rsidRPr="006F2BFE">
        <w:rPr>
          <w:rFonts w:ascii="Times New Roman" w:hAnsi="Times New Roman" w:cs="Times New Roman"/>
          <w:i/>
          <w:sz w:val="24"/>
          <w:szCs w:val="24"/>
        </w:rPr>
        <w:t>et</w:t>
      </w:r>
      <w:r w:rsidR="00A259EF" w:rsidRPr="006F2BFE">
        <w:rPr>
          <w:rFonts w:ascii="Times New Roman" w:hAnsi="Times New Roman" w:cs="Times New Roman"/>
          <w:sz w:val="24"/>
          <w:szCs w:val="24"/>
        </w:rPr>
        <w:t xml:space="preserve"> </w:t>
      </w:r>
      <w:r w:rsidR="00A259EF" w:rsidRPr="006F2BFE">
        <w:rPr>
          <w:rFonts w:ascii="Times New Roman" w:hAnsi="Times New Roman" w:cs="Times New Roman"/>
          <w:i/>
          <w:sz w:val="24"/>
          <w:szCs w:val="24"/>
        </w:rPr>
        <w:t>al</w:t>
      </w:r>
      <w:r w:rsidR="00A259EF" w:rsidRPr="006F2BFE">
        <w:rPr>
          <w:rFonts w:ascii="Times New Roman" w:hAnsi="Times New Roman" w:cs="Times New Roman"/>
          <w:sz w:val="24"/>
          <w:szCs w:val="24"/>
        </w:rPr>
        <w:t xml:space="preserve">. (2016), o atual trabalho encontrou </w:t>
      </w:r>
      <w:r w:rsidR="008243F6" w:rsidRPr="006F2BFE">
        <w:rPr>
          <w:rFonts w:ascii="Times New Roman" w:hAnsi="Times New Roman" w:cs="Times New Roman"/>
          <w:sz w:val="24"/>
          <w:szCs w:val="24"/>
        </w:rPr>
        <w:t xml:space="preserve">que o </w:t>
      </w:r>
      <w:r w:rsidR="008243F6" w:rsidRPr="006F2BFE">
        <w:rPr>
          <w:rFonts w:ascii="Times New Roman" w:hAnsi="Times New Roman" w:cs="Times New Roman"/>
          <w:i/>
          <w:sz w:val="24"/>
          <w:szCs w:val="24"/>
        </w:rPr>
        <w:t>goodwill</w:t>
      </w:r>
      <w:r w:rsidR="008243F6" w:rsidRPr="006F2BFE">
        <w:rPr>
          <w:rFonts w:ascii="Times New Roman" w:hAnsi="Times New Roman" w:cs="Times New Roman"/>
          <w:sz w:val="24"/>
          <w:szCs w:val="24"/>
        </w:rPr>
        <w:t xml:space="preserve"> possui </w:t>
      </w:r>
      <w:r w:rsidR="00A259EF" w:rsidRPr="006F2BFE">
        <w:rPr>
          <w:rFonts w:ascii="Times New Roman" w:hAnsi="Times New Roman" w:cs="Times New Roman"/>
          <w:sz w:val="24"/>
          <w:szCs w:val="24"/>
        </w:rPr>
        <w:t xml:space="preserve">importância na composição dos ativos totais das empresas </w:t>
      </w:r>
      <w:r w:rsidR="00850525" w:rsidRPr="006F2BFE">
        <w:rPr>
          <w:rFonts w:ascii="Times New Roman" w:hAnsi="Times New Roman" w:cs="Times New Roman"/>
          <w:sz w:val="24"/>
          <w:szCs w:val="24"/>
        </w:rPr>
        <w:t>d</w:t>
      </w:r>
      <w:r w:rsidR="00A259EF" w:rsidRPr="006F2BFE">
        <w:rPr>
          <w:rFonts w:ascii="Times New Roman" w:hAnsi="Times New Roman" w:cs="Times New Roman"/>
          <w:sz w:val="24"/>
          <w:szCs w:val="24"/>
        </w:rPr>
        <w:t xml:space="preserve">a amostra, pois, em média, esse ativo representa 13,21% destes. </w:t>
      </w:r>
    </w:p>
    <w:p w14:paraId="6253000B" w14:textId="77777777" w:rsidR="00441E7A" w:rsidRPr="006F2BFE" w:rsidRDefault="00FF638F"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A fim </w:t>
      </w:r>
      <w:r w:rsidR="00892CE6" w:rsidRPr="006F2BFE">
        <w:rPr>
          <w:rFonts w:ascii="Times New Roman" w:hAnsi="Times New Roman" w:cs="Times New Roman"/>
          <w:sz w:val="24"/>
          <w:szCs w:val="24"/>
        </w:rPr>
        <w:t>de justificar o valor</w:t>
      </w:r>
      <w:r w:rsidRPr="006F2BFE">
        <w:rPr>
          <w:rFonts w:ascii="Times New Roman" w:hAnsi="Times New Roman" w:cs="Times New Roman"/>
          <w:sz w:val="24"/>
          <w:szCs w:val="24"/>
        </w:rPr>
        <w:t xml:space="preserve"> mínimo e</w:t>
      </w:r>
      <w:r w:rsidR="00892CE6" w:rsidRPr="006F2BFE">
        <w:rPr>
          <w:rFonts w:ascii="Times New Roman" w:hAnsi="Times New Roman" w:cs="Times New Roman"/>
          <w:sz w:val="24"/>
          <w:szCs w:val="24"/>
        </w:rPr>
        <w:t>, consequentemente, o valor</w:t>
      </w:r>
      <w:r w:rsidRPr="006F2BFE">
        <w:rPr>
          <w:rFonts w:ascii="Times New Roman" w:hAnsi="Times New Roman" w:cs="Times New Roman"/>
          <w:sz w:val="24"/>
          <w:szCs w:val="24"/>
        </w:rPr>
        <w:t xml:space="preserve"> máximo</w:t>
      </w:r>
      <w:r w:rsidR="00892CE6" w:rsidRPr="006F2BFE">
        <w:rPr>
          <w:rFonts w:ascii="Times New Roman" w:hAnsi="Times New Roman" w:cs="Times New Roman"/>
          <w:sz w:val="24"/>
          <w:szCs w:val="24"/>
        </w:rPr>
        <w:t xml:space="preserve"> obtido</w:t>
      </w:r>
      <w:r w:rsidR="00C44CA7" w:rsidRPr="006F2BFE">
        <w:rPr>
          <w:rFonts w:ascii="Times New Roman" w:hAnsi="Times New Roman" w:cs="Times New Roman"/>
          <w:sz w:val="24"/>
          <w:szCs w:val="24"/>
        </w:rPr>
        <w:t>s</w:t>
      </w:r>
      <w:r w:rsidRPr="006F2BFE">
        <w:rPr>
          <w:rFonts w:ascii="Times New Roman" w:hAnsi="Times New Roman" w:cs="Times New Roman"/>
          <w:sz w:val="24"/>
          <w:szCs w:val="24"/>
        </w:rPr>
        <w:t xml:space="preserve"> para a</w:t>
      </w:r>
      <w:r w:rsidR="006031B4" w:rsidRPr="006F2BFE">
        <w:rPr>
          <w:rFonts w:ascii="Times New Roman" w:hAnsi="Times New Roman" w:cs="Times New Roman"/>
          <w:sz w:val="24"/>
          <w:szCs w:val="24"/>
        </w:rPr>
        <w:t>s</w:t>
      </w:r>
      <w:r w:rsidRPr="006F2BFE">
        <w:rPr>
          <w:rFonts w:ascii="Times New Roman" w:hAnsi="Times New Roman" w:cs="Times New Roman"/>
          <w:sz w:val="24"/>
          <w:szCs w:val="24"/>
        </w:rPr>
        <w:t xml:space="preserve"> </w:t>
      </w:r>
      <w:r w:rsidR="006031B4" w:rsidRPr="006F2BFE">
        <w:rPr>
          <w:rFonts w:ascii="Times New Roman" w:hAnsi="Times New Roman" w:cs="Times New Roman"/>
          <w:sz w:val="24"/>
          <w:szCs w:val="24"/>
        </w:rPr>
        <w:t xml:space="preserve">variáveis </w:t>
      </w:r>
      <w:r w:rsidR="001D4C2F" w:rsidRPr="006F2BFE">
        <w:rPr>
          <w:rFonts w:ascii="Times New Roman" w:hAnsi="Times New Roman" w:cs="Times New Roman"/>
          <w:sz w:val="24"/>
          <w:szCs w:val="24"/>
        </w:rPr>
        <w:t>UGC (nível 1) e UGC (nível 2)</w:t>
      </w:r>
      <w:r w:rsidR="00D47699" w:rsidRPr="006F2BFE">
        <w:rPr>
          <w:rFonts w:ascii="Times New Roman" w:hAnsi="Times New Roman" w:cs="Times New Roman"/>
          <w:sz w:val="24"/>
          <w:szCs w:val="24"/>
        </w:rPr>
        <w:t>,</w:t>
      </w:r>
      <w:r w:rsidRPr="006F2BFE">
        <w:rPr>
          <w:rFonts w:ascii="Times New Roman" w:hAnsi="Times New Roman" w:cs="Times New Roman"/>
          <w:sz w:val="24"/>
          <w:szCs w:val="24"/>
        </w:rPr>
        <w:t xml:space="preserve"> </w:t>
      </w:r>
      <w:r w:rsidR="00E36B68" w:rsidRPr="006F2BFE">
        <w:rPr>
          <w:rFonts w:ascii="Times New Roman" w:hAnsi="Times New Roman" w:cs="Times New Roman"/>
          <w:sz w:val="24"/>
          <w:szCs w:val="24"/>
        </w:rPr>
        <w:t xml:space="preserve">uma vez </w:t>
      </w:r>
      <w:r w:rsidR="006031B4" w:rsidRPr="006F2BFE">
        <w:rPr>
          <w:rFonts w:ascii="Times New Roman" w:hAnsi="Times New Roman" w:cs="Times New Roman"/>
          <w:sz w:val="24"/>
          <w:szCs w:val="24"/>
        </w:rPr>
        <w:t>que são variáveis</w:t>
      </w:r>
      <w:r w:rsidRPr="006F2BFE">
        <w:rPr>
          <w:rFonts w:ascii="Times New Roman" w:hAnsi="Times New Roman" w:cs="Times New Roman"/>
          <w:sz w:val="24"/>
          <w:szCs w:val="24"/>
        </w:rPr>
        <w:t xml:space="preserve"> </w:t>
      </w:r>
      <w:r w:rsidR="006031B4" w:rsidRPr="006F2BFE">
        <w:rPr>
          <w:rFonts w:ascii="Times New Roman" w:hAnsi="Times New Roman" w:cs="Times New Roman"/>
          <w:i/>
          <w:sz w:val="24"/>
          <w:szCs w:val="24"/>
        </w:rPr>
        <w:t>dummies</w:t>
      </w:r>
      <w:r w:rsidR="00D47699" w:rsidRPr="006F2BFE">
        <w:rPr>
          <w:rFonts w:ascii="Times New Roman" w:hAnsi="Times New Roman" w:cs="Times New Roman"/>
          <w:sz w:val="24"/>
          <w:szCs w:val="24"/>
        </w:rPr>
        <w:t>, tem-se que</w:t>
      </w:r>
      <w:r w:rsidR="00AD5AA1" w:rsidRPr="006F2BFE">
        <w:rPr>
          <w:rFonts w:ascii="Times New Roman" w:hAnsi="Times New Roman" w:cs="Times New Roman"/>
          <w:sz w:val="24"/>
          <w:szCs w:val="24"/>
        </w:rPr>
        <w:t xml:space="preserve"> </w:t>
      </w:r>
      <w:r w:rsidR="00D47699" w:rsidRPr="006F2BFE">
        <w:rPr>
          <w:rFonts w:ascii="Times New Roman" w:hAnsi="Times New Roman" w:cs="Times New Roman"/>
          <w:sz w:val="24"/>
          <w:szCs w:val="24"/>
        </w:rPr>
        <w:t>das 102 empres</w:t>
      </w:r>
      <w:r w:rsidR="00AD5AA1" w:rsidRPr="006F2BFE">
        <w:rPr>
          <w:rFonts w:ascii="Times New Roman" w:hAnsi="Times New Roman" w:cs="Times New Roman"/>
          <w:sz w:val="24"/>
          <w:szCs w:val="24"/>
        </w:rPr>
        <w:t>as componentes da amostra final: (i)</w:t>
      </w:r>
      <w:r w:rsidR="00D47699" w:rsidRPr="006F2BFE">
        <w:rPr>
          <w:rFonts w:ascii="Times New Roman" w:hAnsi="Times New Roman" w:cs="Times New Roman"/>
          <w:sz w:val="24"/>
          <w:szCs w:val="24"/>
        </w:rPr>
        <w:t xml:space="preserve"> 29 entidades se enquadraram </w:t>
      </w:r>
      <w:r w:rsidR="006031B4" w:rsidRPr="006F2BFE">
        <w:rPr>
          <w:rFonts w:ascii="Times New Roman" w:hAnsi="Times New Roman" w:cs="Times New Roman"/>
          <w:sz w:val="24"/>
          <w:szCs w:val="24"/>
        </w:rPr>
        <w:t>no nível 1 da variável UGC, ou seja</w:t>
      </w:r>
      <w:r w:rsidR="00850525" w:rsidRPr="006F2BFE">
        <w:rPr>
          <w:rFonts w:ascii="Times New Roman" w:hAnsi="Times New Roman" w:cs="Times New Roman"/>
          <w:sz w:val="24"/>
          <w:szCs w:val="24"/>
        </w:rPr>
        <w:t xml:space="preserve">, apresentaram valor igual a </w:t>
      </w:r>
      <w:r w:rsidR="00B803B0" w:rsidRPr="006F2BFE">
        <w:rPr>
          <w:rFonts w:ascii="Times New Roman" w:hAnsi="Times New Roman" w:cs="Times New Roman"/>
          <w:sz w:val="24"/>
          <w:szCs w:val="24"/>
        </w:rPr>
        <w:t>1</w:t>
      </w:r>
      <w:r w:rsidR="006031B4" w:rsidRPr="006F2BFE">
        <w:rPr>
          <w:rFonts w:ascii="Times New Roman" w:hAnsi="Times New Roman" w:cs="Times New Roman"/>
          <w:sz w:val="24"/>
          <w:szCs w:val="24"/>
        </w:rPr>
        <w:t xml:space="preserve"> para a</w:t>
      </w:r>
      <w:r w:rsidR="00D47699" w:rsidRPr="006F2BFE">
        <w:rPr>
          <w:rFonts w:ascii="Times New Roman" w:hAnsi="Times New Roman" w:cs="Times New Roman"/>
          <w:sz w:val="24"/>
          <w:szCs w:val="24"/>
        </w:rPr>
        <w:t xml:space="preserve"> variável</w:t>
      </w:r>
      <w:r w:rsidR="006031B4" w:rsidRPr="006F2BFE">
        <w:rPr>
          <w:rFonts w:ascii="Times New Roman" w:hAnsi="Times New Roman" w:cs="Times New Roman"/>
          <w:sz w:val="24"/>
          <w:szCs w:val="24"/>
        </w:rPr>
        <w:t xml:space="preserve"> UGC (nível 1) </w:t>
      </w:r>
      <w:r w:rsidR="00D47699" w:rsidRPr="006F2BFE">
        <w:rPr>
          <w:rFonts w:ascii="Times New Roman" w:hAnsi="Times New Roman" w:cs="Times New Roman"/>
          <w:sz w:val="24"/>
          <w:szCs w:val="24"/>
        </w:rPr>
        <w:t xml:space="preserve">e valor igual a </w:t>
      </w:r>
      <w:r w:rsidR="00B803B0" w:rsidRPr="006F2BFE">
        <w:rPr>
          <w:rFonts w:ascii="Times New Roman" w:hAnsi="Times New Roman" w:cs="Times New Roman"/>
          <w:sz w:val="24"/>
          <w:szCs w:val="24"/>
        </w:rPr>
        <w:t>0</w:t>
      </w:r>
      <w:r w:rsidR="00D47699" w:rsidRPr="006F2BFE">
        <w:rPr>
          <w:rFonts w:ascii="Times New Roman" w:hAnsi="Times New Roman" w:cs="Times New Roman"/>
          <w:sz w:val="24"/>
          <w:szCs w:val="24"/>
        </w:rPr>
        <w:t xml:space="preserve"> para a </w:t>
      </w:r>
      <w:r w:rsidR="00AD5AA1" w:rsidRPr="006F2BFE">
        <w:rPr>
          <w:rFonts w:ascii="Times New Roman" w:hAnsi="Times New Roman" w:cs="Times New Roman"/>
          <w:sz w:val="24"/>
          <w:szCs w:val="24"/>
        </w:rPr>
        <w:t xml:space="preserve">variável </w:t>
      </w:r>
      <w:r w:rsidR="00D47699" w:rsidRPr="006F2BFE">
        <w:rPr>
          <w:rFonts w:ascii="Times New Roman" w:hAnsi="Times New Roman" w:cs="Times New Roman"/>
          <w:sz w:val="24"/>
          <w:szCs w:val="24"/>
        </w:rPr>
        <w:t xml:space="preserve">UGC (nível 2); </w:t>
      </w:r>
      <w:r w:rsidR="00AD5AA1" w:rsidRPr="006F2BFE">
        <w:rPr>
          <w:rFonts w:ascii="Times New Roman" w:hAnsi="Times New Roman" w:cs="Times New Roman"/>
          <w:sz w:val="24"/>
          <w:szCs w:val="24"/>
        </w:rPr>
        <w:t xml:space="preserve">(ii) </w:t>
      </w:r>
      <w:r w:rsidR="00D47699" w:rsidRPr="006F2BFE">
        <w:rPr>
          <w:rFonts w:ascii="Times New Roman" w:hAnsi="Times New Roman" w:cs="Times New Roman"/>
          <w:sz w:val="24"/>
          <w:szCs w:val="24"/>
        </w:rPr>
        <w:t xml:space="preserve">70 entidades se enquadraram </w:t>
      </w:r>
      <w:r w:rsidR="006031B4" w:rsidRPr="006F2BFE">
        <w:rPr>
          <w:rFonts w:ascii="Times New Roman" w:hAnsi="Times New Roman" w:cs="Times New Roman"/>
          <w:sz w:val="24"/>
          <w:szCs w:val="24"/>
        </w:rPr>
        <w:t>no nível 2 da variável UGC, ou seja, a</w:t>
      </w:r>
      <w:r w:rsidR="00850525" w:rsidRPr="006F2BFE">
        <w:rPr>
          <w:rFonts w:ascii="Times New Roman" w:hAnsi="Times New Roman" w:cs="Times New Roman"/>
          <w:sz w:val="24"/>
          <w:szCs w:val="24"/>
        </w:rPr>
        <w:t xml:space="preserve">presentaram valor igual a </w:t>
      </w:r>
      <w:r w:rsidR="00B803B0" w:rsidRPr="006F2BFE">
        <w:rPr>
          <w:rFonts w:ascii="Times New Roman" w:hAnsi="Times New Roman" w:cs="Times New Roman"/>
          <w:sz w:val="24"/>
          <w:szCs w:val="24"/>
        </w:rPr>
        <w:t>1</w:t>
      </w:r>
      <w:r w:rsidR="006031B4" w:rsidRPr="006F2BFE">
        <w:rPr>
          <w:rFonts w:ascii="Times New Roman" w:hAnsi="Times New Roman" w:cs="Times New Roman"/>
          <w:sz w:val="24"/>
          <w:szCs w:val="24"/>
        </w:rPr>
        <w:t xml:space="preserve"> para a </w:t>
      </w:r>
      <w:r w:rsidR="00D47699" w:rsidRPr="006F2BFE">
        <w:rPr>
          <w:rFonts w:ascii="Times New Roman" w:hAnsi="Times New Roman" w:cs="Times New Roman"/>
          <w:sz w:val="24"/>
          <w:szCs w:val="24"/>
        </w:rPr>
        <w:t>variável</w:t>
      </w:r>
      <w:r w:rsidR="006031B4" w:rsidRPr="006F2BFE">
        <w:rPr>
          <w:rFonts w:ascii="Times New Roman" w:hAnsi="Times New Roman" w:cs="Times New Roman"/>
          <w:sz w:val="24"/>
          <w:szCs w:val="24"/>
        </w:rPr>
        <w:t xml:space="preserve"> UGC (nível 2)</w:t>
      </w:r>
      <w:r w:rsidR="00D47699" w:rsidRPr="006F2BFE">
        <w:rPr>
          <w:rFonts w:ascii="Times New Roman" w:hAnsi="Times New Roman" w:cs="Times New Roman"/>
          <w:sz w:val="24"/>
          <w:szCs w:val="24"/>
        </w:rPr>
        <w:t xml:space="preserve"> e valor igual a </w:t>
      </w:r>
      <w:r w:rsidR="00B803B0" w:rsidRPr="006F2BFE">
        <w:rPr>
          <w:rFonts w:ascii="Times New Roman" w:hAnsi="Times New Roman" w:cs="Times New Roman"/>
          <w:sz w:val="24"/>
          <w:szCs w:val="24"/>
        </w:rPr>
        <w:t>0</w:t>
      </w:r>
      <w:r w:rsidR="00D47699" w:rsidRPr="006F2BFE">
        <w:rPr>
          <w:rFonts w:ascii="Times New Roman" w:hAnsi="Times New Roman" w:cs="Times New Roman"/>
          <w:sz w:val="24"/>
          <w:szCs w:val="24"/>
        </w:rPr>
        <w:t xml:space="preserve"> para a </w:t>
      </w:r>
      <w:r w:rsidR="00AD5AA1" w:rsidRPr="006F2BFE">
        <w:rPr>
          <w:rFonts w:ascii="Times New Roman" w:hAnsi="Times New Roman" w:cs="Times New Roman"/>
          <w:sz w:val="24"/>
          <w:szCs w:val="24"/>
        </w:rPr>
        <w:t xml:space="preserve">variável </w:t>
      </w:r>
      <w:r w:rsidR="00D47699" w:rsidRPr="006F2BFE">
        <w:rPr>
          <w:rFonts w:ascii="Times New Roman" w:hAnsi="Times New Roman" w:cs="Times New Roman"/>
          <w:sz w:val="24"/>
          <w:szCs w:val="24"/>
        </w:rPr>
        <w:t xml:space="preserve">UGC (nível 1); e </w:t>
      </w:r>
      <w:r w:rsidR="00AD5AA1" w:rsidRPr="006F2BFE">
        <w:rPr>
          <w:rFonts w:ascii="Times New Roman" w:hAnsi="Times New Roman" w:cs="Times New Roman"/>
          <w:sz w:val="24"/>
          <w:szCs w:val="24"/>
        </w:rPr>
        <w:t xml:space="preserve">(iii) </w:t>
      </w:r>
      <w:r w:rsidR="00831F62" w:rsidRPr="006F2BFE">
        <w:rPr>
          <w:rFonts w:ascii="Times New Roman" w:hAnsi="Times New Roman" w:cs="Times New Roman"/>
          <w:sz w:val="24"/>
          <w:szCs w:val="24"/>
        </w:rPr>
        <w:t>três</w:t>
      </w:r>
      <w:r w:rsidR="00D47699" w:rsidRPr="006F2BFE">
        <w:rPr>
          <w:rFonts w:ascii="Times New Roman" w:hAnsi="Times New Roman" w:cs="Times New Roman"/>
          <w:sz w:val="24"/>
          <w:szCs w:val="24"/>
        </w:rPr>
        <w:t xml:space="preserve"> entidades não se enquadraram em nenhum dos níveis da variável UGC, </w:t>
      </w:r>
      <w:r w:rsidR="00850525" w:rsidRPr="006F2BFE">
        <w:rPr>
          <w:rFonts w:ascii="Times New Roman" w:hAnsi="Times New Roman" w:cs="Times New Roman"/>
          <w:sz w:val="24"/>
          <w:szCs w:val="24"/>
        </w:rPr>
        <w:t xml:space="preserve">apresentando valor igual a </w:t>
      </w:r>
      <w:r w:rsidR="00B803B0" w:rsidRPr="006F2BFE">
        <w:rPr>
          <w:rFonts w:ascii="Times New Roman" w:hAnsi="Times New Roman" w:cs="Times New Roman"/>
          <w:sz w:val="24"/>
          <w:szCs w:val="24"/>
        </w:rPr>
        <w:t>0</w:t>
      </w:r>
      <w:r w:rsidR="007C1647" w:rsidRPr="006F2BFE">
        <w:rPr>
          <w:rFonts w:ascii="Times New Roman" w:hAnsi="Times New Roman" w:cs="Times New Roman"/>
          <w:sz w:val="24"/>
          <w:szCs w:val="24"/>
        </w:rPr>
        <w:t xml:space="preserve"> para as variáveis UGC (nível 1) e UGC (nível 2).</w:t>
      </w:r>
      <w:r w:rsidR="00E13140" w:rsidRPr="006F2BFE">
        <w:rPr>
          <w:rFonts w:ascii="Times New Roman" w:hAnsi="Times New Roman" w:cs="Times New Roman"/>
          <w:sz w:val="24"/>
          <w:szCs w:val="24"/>
        </w:rPr>
        <w:t xml:space="preserve"> </w:t>
      </w:r>
    </w:p>
    <w:p w14:paraId="2535956B" w14:textId="77777777" w:rsidR="003F752C" w:rsidRPr="006F2BFE" w:rsidRDefault="003F752C"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Logo, observa-se que, 28,43% das 102 empresas se enquadraram no nível 1 da variável UGC; 68,63% dessas entidades no nível 2 da variável UGC; e 2,94% em nenhum dos dois níveis, por não </w:t>
      </w:r>
      <w:r w:rsidR="009D4393" w:rsidRPr="006F2BFE">
        <w:rPr>
          <w:rFonts w:ascii="Times New Roman" w:hAnsi="Times New Roman" w:cs="Times New Roman"/>
          <w:sz w:val="24"/>
          <w:szCs w:val="24"/>
        </w:rPr>
        <w:t xml:space="preserve">terem sido encontradas </w:t>
      </w:r>
      <w:r w:rsidRPr="006F2BFE">
        <w:rPr>
          <w:rFonts w:ascii="Times New Roman" w:hAnsi="Times New Roman" w:cs="Times New Roman"/>
          <w:sz w:val="24"/>
          <w:szCs w:val="24"/>
        </w:rPr>
        <w:t xml:space="preserve">informações sobre </w:t>
      </w:r>
      <w:proofErr w:type="gramStart"/>
      <w:r w:rsidRPr="006F2BFE">
        <w:rPr>
          <w:rFonts w:ascii="Times New Roman" w:hAnsi="Times New Roman" w:cs="Times New Roman"/>
          <w:sz w:val="24"/>
          <w:szCs w:val="24"/>
        </w:rPr>
        <w:t>UGC</w:t>
      </w:r>
      <w:r w:rsidR="004E0F62" w:rsidRPr="006F2BFE">
        <w:rPr>
          <w:rFonts w:ascii="Times New Roman" w:hAnsi="Times New Roman" w:cs="Times New Roman"/>
          <w:sz w:val="24"/>
          <w:szCs w:val="24"/>
        </w:rPr>
        <w:t>(</w:t>
      </w:r>
      <w:proofErr w:type="gramEnd"/>
      <w:r w:rsidRPr="006F2BFE">
        <w:rPr>
          <w:rFonts w:ascii="Times New Roman" w:hAnsi="Times New Roman" w:cs="Times New Roman"/>
          <w:sz w:val="24"/>
          <w:szCs w:val="24"/>
        </w:rPr>
        <w:t>s</w:t>
      </w:r>
      <w:r w:rsidR="004E0F62" w:rsidRPr="006F2BFE">
        <w:rPr>
          <w:rFonts w:ascii="Times New Roman" w:hAnsi="Times New Roman" w:cs="Times New Roman"/>
          <w:sz w:val="24"/>
          <w:szCs w:val="24"/>
        </w:rPr>
        <w:t>)</w:t>
      </w:r>
      <w:r w:rsidR="009D4393" w:rsidRPr="006F2BFE">
        <w:rPr>
          <w:rFonts w:ascii="Times New Roman" w:hAnsi="Times New Roman" w:cs="Times New Roman"/>
          <w:sz w:val="24"/>
          <w:szCs w:val="24"/>
        </w:rPr>
        <w:t xml:space="preserve"> em suas NEs</w:t>
      </w:r>
      <w:r w:rsidRPr="006F2BFE">
        <w:rPr>
          <w:rFonts w:ascii="Times New Roman" w:hAnsi="Times New Roman" w:cs="Times New Roman"/>
          <w:sz w:val="24"/>
          <w:szCs w:val="24"/>
        </w:rPr>
        <w:t xml:space="preserve">. </w:t>
      </w:r>
      <w:r w:rsidR="00831F62" w:rsidRPr="006F2BFE">
        <w:rPr>
          <w:rFonts w:ascii="Times New Roman" w:hAnsi="Times New Roman" w:cs="Times New Roman"/>
          <w:sz w:val="24"/>
          <w:szCs w:val="24"/>
        </w:rPr>
        <w:t xml:space="preserve">Estas </w:t>
      </w:r>
      <w:r w:rsidR="00035867" w:rsidRPr="006F2BFE">
        <w:rPr>
          <w:rFonts w:ascii="Times New Roman" w:hAnsi="Times New Roman" w:cs="Times New Roman"/>
          <w:sz w:val="24"/>
          <w:szCs w:val="24"/>
        </w:rPr>
        <w:t xml:space="preserve">foram </w:t>
      </w:r>
      <w:r w:rsidR="00182DC6" w:rsidRPr="006F2BFE">
        <w:rPr>
          <w:rFonts w:ascii="Times New Roman" w:hAnsi="Times New Roman" w:cs="Times New Roman"/>
          <w:sz w:val="24"/>
          <w:szCs w:val="24"/>
        </w:rPr>
        <w:t>Localiza Rent a</w:t>
      </w:r>
      <w:r w:rsidRPr="006F2BFE">
        <w:rPr>
          <w:rFonts w:ascii="Times New Roman" w:hAnsi="Times New Roman" w:cs="Times New Roman"/>
          <w:sz w:val="24"/>
          <w:szCs w:val="24"/>
        </w:rPr>
        <w:t xml:space="preserve"> Car S.A., M. Dias Branco S. A. Indústria e Comércio de Alimentos e a Ouro Fino Saúde Animal Participações </w:t>
      </w:r>
      <w:proofErr w:type="gramStart"/>
      <w:r w:rsidRPr="006F2BFE">
        <w:rPr>
          <w:rFonts w:ascii="Times New Roman" w:hAnsi="Times New Roman" w:cs="Times New Roman"/>
          <w:sz w:val="24"/>
          <w:szCs w:val="24"/>
        </w:rPr>
        <w:t>S.A..</w:t>
      </w:r>
      <w:proofErr w:type="gramEnd"/>
    </w:p>
    <w:p w14:paraId="13B1E12C" w14:textId="77777777" w:rsidR="00DF3204" w:rsidRPr="006F2BFE" w:rsidRDefault="009A0520"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Dentre os valores obti</w:t>
      </w:r>
      <w:r w:rsidR="00E4466E" w:rsidRPr="006F2BFE">
        <w:rPr>
          <w:rFonts w:ascii="Times New Roman" w:hAnsi="Times New Roman" w:cs="Times New Roman"/>
          <w:sz w:val="24"/>
          <w:szCs w:val="24"/>
        </w:rPr>
        <w:t>dos para o desvio padrão, chama</w:t>
      </w:r>
      <w:r w:rsidRPr="006F2BFE">
        <w:rPr>
          <w:rFonts w:ascii="Times New Roman" w:hAnsi="Times New Roman" w:cs="Times New Roman"/>
          <w:sz w:val="24"/>
          <w:szCs w:val="24"/>
        </w:rPr>
        <w:t xml:space="preserve"> ate</w:t>
      </w:r>
      <w:r w:rsidR="00E4466E" w:rsidRPr="006F2BFE">
        <w:rPr>
          <w:rFonts w:ascii="Times New Roman" w:hAnsi="Times New Roman" w:cs="Times New Roman"/>
          <w:sz w:val="24"/>
          <w:szCs w:val="24"/>
        </w:rPr>
        <w:t>nção o da variável ΔROA</w:t>
      </w:r>
      <w:r w:rsidR="00CA7396" w:rsidRPr="006F2BFE">
        <w:rPr>
          <w:rFonts w:ascii="Times New Roman" w:hAnsi="Times New Roman" w:cs="Times New Roman"/>
          <w:sz w:val="24"/>
          <w:szCs w:val="24"/>
        </w:rPr>
        <w:t>. C</w:t>
      </w:r>
      <w:r w:rsidR="00A214ED" w:rsidRPr="006F2BFE">
        <w:rPr>
          <w:rFonts w:ascii="Times New Roman" w:hAnsi="Times New Roman" w:cs="Times New Roman"/>
          <w:sz w:val="24"/>
          <w:szCs w:val="24"/>
        </w:rPr>
        <w:t xml:space="preserve">om </w:t>
      </w:r>
      <w:r w:rsidR="00CA7396" w:rsidRPr="006F2BFE">
        <w:rPr>
          <w:rFonts w:ascii="Times New Roman" w:hAnsi="Times New Roman" w:cs="Times New Roman"/>
          <w:sz w:val="24"/>
          <w:szCs w:val="24"/>
        </w:rPr>
        <w:t xml:space="preserve">base em </w:t>
      </w:r>
      <w:r w:rsidR="00A214ED" w:rsidRPr="006F2BFE">
        <w:rPr>
          <w:rFonts w:ascii="Times New Roman" w:hAnsi="Times New Roman" w:cs="Times New Roman"/>
          <w:sz w:val="24"/>
          <w:szCs w:val="24"/>
        </w:rPr>
        <w:t xml:space="preserve">Fávero </w:t>
      </w:r>
      <w:r w:rsidR="00C9175A" w:rsidRPr="006F2BFE">
        <w:rPr>
          <w:rFonts w:ascii="Times New Roman" w:hAnsi="Times New Roman" w:cs="Times New Roman"/>
          <w:i/>
          <w:sz w:val="24"/>
          <w:szCs w:val="24"/>
        </w:rPr>
        <w:t>et al.</w:t>
      </w:r>
      <w:r w:rsidR="00A214ED" w:rsidRPr="006F2BFE">
        <w:rPr>
          <w:rFonts w:ascii="Times New Roman" w:hAnsi="Times New Roman" w:cs="Times New Roman"/>
          <w:sz w:val="24"/>
          <w:szCs w:val="24"/>
        </w:rPr>
        <w:t xml:space="preserve"> (2009),</w:t>
      </w:r>
      <w:r w:rsidRPr="006F2BFE">
        <w:rPr>
          <w:rFonts w:ascii="Times New Roman" w:hAnsi="Times New Roman" w:cs="Times New Roman"/>
          <w:sz w:val="24"/>
          <w:szCs w:val="24"/>
        </w:rPr>
        <w:t xml:space="preserve"> </w:t>
      </w:r>
      <w:r w:rsidR="00CA7396" w:rsidRPr="006F2BFE">
        <w:rPr>
          <w:rFonts w:ascii="Times New Roman" w:hAnsi="Times New Roman" w:cs="Times New Roman"/>
          <w:sz w:val="24"/>
          <w:szCs w:val="24"/>
        </w:rPr>
        <w:t xml:space="preserve">pode-se afirmar que </w:t>
      </w:r>
      <w:r w:rsidR="00E4466E" w:rsidRPr="006F2BFE">
        <w:rPr>
          <w:rFonts w:ascii="Times New Roman" w:hAnsi="Times New Roman" w:cs="Times New Roman"/>
          <w:sz w:val="24"/>
          <w:szCs w:val="24"/>
        </w:rPr>
        <w:t>esta</w:t>
      </w:r>
      <w:r w:rsidR="00A214ED" w:rsidRPr="006F2BFE">
        <w:rPr>
          <w:rFonts w:ascii="Times New Roman" w:hAnsi="Times New Roman" w:cs="Times New Roman"/>
          <w:sz w:val="24"/>
          <w:szCs w:val="24"/>
        </w:rPr>
        <w:t xml:space="preserve"> </w:t>
      </w:r>
      <w:r w:rsidR="00E4466E" w:rsidRPr="006F2BFE">
        <w:rPr>
          <w:rFonts w:ascii="Times New Roman" w:hAnsi="Times New Roman" w:cs="Times New Roman"/>
          <w:sz w:val="24"/>
          <w:szCs w:val="24"/>
        </w:rPr>
        <w:t>possui</w:t>
      </w:r>
      <w:r w:rsidRPr="006F2BFE">
        <w:rPr>
          <w:rFonts w:ascii="Times New Roman" w:hAnsi="Times New Roman" w:cs="Times New Roman"/>
          <w:sz w:val="24"/>
          <w:szCs w:val="24"/>
        </w:rPr>
        <w:t xml:space="preserve"> </w:t>
      </w:r>
      <w:r w:rsidR="00E4466E" w:rsidRPr="006F2BFE">
        <w:rPr>
          <w:rFonts w:ascii="Times New Roman" w:hAnsi="Times New Roman" w:cs="Times New Roman"/>
          <w:sz w:val="24"/>
          <w:szCs w:val="24"/>
        </w:rPr>
        <w:t xml:space="preserve">observações com valores </w:t>
      </w:r>
      <w:r w:rsidR="00A214ED" w:rsidRPr="006F2BFE">
        <w:rPr>
          <w:rFonts w:ascii="Times New Roman" w:hAnsi="Times New Roman" w:cs="Times New Roman"/>
          <w:sz w:val="24"/>
          <w:szCs w:val="24"/>
        </w:rPr>
        <w:t>afastados da</w:t>
      </w:r>
      <w:r w:rsidR="00BC58AC" w:rsidRPr="006F2BFE">
        <w:rPr>
          <w:rFonts w:ascii="Times New Roman" w:hAnsi="Times New Roman" w:cs="Times New Roman"/>
          <w:sz w:val="24"/>
          <w:szCs w:val="24"/>
        </w:rPr>
        <w:t xml:space="preserve"> média</w:t>
      </w:r>
      <w:r w:rsidR="00E4466E" w:rsidRPr="006F2BFE">
        <w:rPr>
          <w:rFonts w:ascii="Times New Roman" w:hAnsi="Times New Roman" w:cs="Times New Roman"/>
          <w:sz w:val="24"/>
          <w:szCs w:val="24"/>
        </w:rPr>
        <w:t xml:space="preserve">, </w:t>
      </w:r>
      <w:r w:rsidRPr="006F2BFE">
        <w:rPr>
          <w:rFonts w:ascii="Times New Roman" w:hAnsi="Times New Roman" w:cs="Times New Roman"/>
          <w:sz w:val="24"/>
          <w:szCs w:val="24"/>
        </w:rPr>
        <w:t xml:space="preserve">cujo valor do desvio padrão é igual a </w:t>
      </w:r>
      <w:r w:rsidR="00E4466E" w:rsidRPr="006F2BFE">
        <w:rPr>
          <w:rFonts w:ascii="Times New Roman" w:hAnsi="Times New Roman" w:cs="Times New Roman"/>
          <w:sz w:val="24"/>
          <w:szCs w:val="24"/>
        </w:rPr>
        <w:t>27,3550</w:t>
      </w:r>
      <w:r w:rsidRPr="006F2BFE">
        <w:rPr>
          <w:rFonts w:ascii="Times New Roman" w:hAnsi="Times New Roman" w:cs="Times New Roman"/>
          <w:sz w:val="24"/>
          <w:szCs w:val="24"/>
        </w:rPr>
        <w:t>.</w:t>
      </w:r>
      <w:r w:rsidR="00AE59F5" w:rsidRPr="006F2BFE">
        <w:rPr>
          <w:rFonts w:ascii="Times New Roman" w:hAnsi="Times New Roman" w:cs="Times New Roman"/>
          <w:sz w:val="24"/>
          <w:szCs w:val="24"/>
        </w:rPr>
        <w:t xml:space="preserve"> As demais var</w:t>
      </w:r>
      <w:r w:rsidR="00EF7445" w:rsidRPr="006F2BFE">
        <w:rPr>
          <w:rFonts w:ascii="Times New Roman" w:hAnsi="Times New Roman" w:cs="Times New Roman"/>
          <w:sz w:val="24"/>
          <w:szCs w:val="24"/>
        </w:rPr>
        <w:t>i</w:t>
      </w:r>
      <w:r w:rsidR="00AE59F5" w:rsidRPr="006F2BFE">
        <w:rPr>
          <w:rFonts w:ascii="Times New Roman" w:hAnsi="Times New Roman" w:cs="Times New Roman"/>
          <w:sz w:val="24"/>
          <w:szCs w:val="24"/>
        </w:rPr>
        <w:t>áveis não apresentaram dispersão elevada.</w:t>
      </w:r>
      <w:r w:rsidR="002710C1" w:rsidRPr="006F2BFE">
        <w:rPr>
          <w:rFonts w:ascii="Times New Roman" w:hAnsi="Times New Roman" w:cs="Times New Roman"/>
          <w:sz w:val="24"/>
          <w:szCs w:val="24"/>
        </w:rPr>
        <w:t xml:space="preserve"> </w:t>
      </w:r>
    </w:p>
    <w:p w14:paraId="2A180A69" w14:textId="77777777" w:rsidR="00AB3758" w:rsidRPr="006F2BFE" w:rsidRDefault="00DF3204"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Partindo-se para a análise de regressão linear múltipla,</w:t>
      </w:r>
      <w:r w:rsidR="00AB3758" w:rsidRPr="006F2BFE">
        <w:rPr>
          <w:rFonts w:ascii="Times New Roman" w:hAnsi="Times New Roman" w:cs="Times New Roman"/>
          <w:sz w:val="24"/>
          <w:szCs w:val="24"/>
        </w:rPr>
        <w:t xml:space="preserve"> cabe elu</w:t>
      </w:r>
      <w:r w:rsidR="00940B5F" w:rsidRPr="006F2BFE">
        <w:rPr>
          <w:rFonts w:ascii="Times New Roman" w:hAnsi="Times New Roman" w:cs="Times New Roman"/>
          <w:sz w:val="24"/>
          <w:szCs w:val="24"/>
        </w:rPr>
        <w:t xml:space="preserve">cidar que o modelo </w:t>
      </w:r>
      <w:r w:rsidR="00AB3758" w:rsidRPr="006F2BFE">
        <w:rPr>
          <w:rFonts w:ascii="Times New Roman" w:hAnsi="Times New Roman" w:cs="Times New Roman"/>
          <w:sz w:val="24"/>
          <w:szCs w:val="24"/>
        </w:rPr>
        <w:t>foi aplicado para d</w:t>
      </w:r>
      <w:r w:rsidR="00294849" w:rsidRPr="006F2BFE">
        <w:rPr>
          <w:rFonts w:ascii="Times New Roman" w:hAnsi="Times New Roman" w:cs="Times New Roman"/>
          <w:sz w:val="24"/>
          <w:szCs w:val="24"/>
        </w:rPr>
        <w:t>ois conjuntos de observações: (i</w:t>
      </w:r>
      <w:r w:rsidR="00AB3758" w:rsidRPr="006F2BFE">
        <w:rPr>
          <w:rFonts w:ascii="Times New Roman" w:hAnsi="Times New Roman" w:cs="Times New Roman"/>
          <w:sz w:val="24"/>
          <w:szCs w:val="24"/>
        </w:rPr>
        <w:t xml:space="preserve">) buscou-se verificar as relações entre a variável dependente (IMPG) e as variáveis independentes (BM, UGC (nível 1), UGC (nível 2), </w:t>
      </w:r>
      <w:r w:rsidR="00DB6E11" w:rsidRPr="006F2BFE">
        <w:rPr>
          <w:rFonts w:ascii="Times New Roman" w:hAnsi="Times New Roman" w:cs="Times New Roman"/>
          <w:sz w:val="24"/>
          <w:szCs w:val="24"/>
        </w:rPr>
        <w:t>Δ</w:t>
      </w:r>
      <w:r w:rsidR="00AB3758" w:rsidRPr="006F2BFE">
        <w:rPr>
          <w:rFonts w:ascii="Times New Roman" w:hAnsi="Times New Roman" w:cs="Times New Roman"/>
          <w:sz w:val="24"/>
          <w:szCs w:val="24"/>
        </w:rPr>
        <w:t xml:space="preserve">TURN, ΔFCO, </w:t>
      </w:r>
      <w:r w:rsidR="00DB6E11" w:rsidRPr="006F2BFE">
        <w:rPr>
          <w:rFonts w:ascii="Times New Roman" w:hAnsi="Times New Roman" w:cs="Times New Roman"/>
          <w:sz w:val="24"/>
          <w:szCs w:val="24"/>
        </w:rPr>
        <w:t>Δ</w:t>
      </w:r>
      <w:r w:rsidR="00AB3758" w:rsidRPr="006F2BFE">
        <w:rPr>
          <w:rFonts w:ascii="Times New Roman" w:hAnsi="Times New Roman" w:cs="Times New Roman"/>
          <w:sz w:val="24"/>
          <w:szCs w:val="24"/>
        </w:rPr>
        <w:t xml:space="preserve">ROA, GOOD, ALAFIN) para todas as observações que compõem a amostra final, ou seja, para todas as 102 empresas que apresentaram saldo de </w:t>
      </w:r>
      <w:r w:rsidR="00AB3758" w:rsidRPr="006F2BFE">
        <w:rPr>
          <w:rFonts w:ascii="Times New Roman" w:hAnsi="Times New Roman" w:cs="Times New Roman"/>
          <w:i/>
          <w:sz w:val="24"/>
          <w:szCs w:val="24"/>
        </w:rPr>
        <w:t>goodwill</w:t>
      </w:r>
      <w:r w:rsidR="00AB3758" w:rsidRPr="006F2BFE">
        <w:rPr>
          <w:rFonts w:ascii="Times New Roman" w:hAnsi="Times New Roman" w:cs="Times New Roman"/>
          <w:sz w:val="24"/>
          <w:szCs w:val="24"/>
        </w:rPr>
        <w:t xml:space="preserve"> resultante de combinação de negócios, independentemente</w:t>
      </w:r>
      <w:r w:rsidR="00F55FAA" w:rsidRPr="006F2BFE">
        <w:rPr>
          <w:rFonts w:ascii="Times New Roman" w:hAnsi="Times New Roman" w:cs="Times New Roman"/>
          <w:sz w:val="24"/>
          <w:szCs w:val="24"/>
        </w:rPr>
        <w:t>,</w:t>
      </w:r>
      <w:r w:rsidR="00AB3758" w:rsidRPr="006F2BFE">
        <w:rPr>
          <w:rFonts w:ascii="Times New Roman" w:hAnsi="Times New Roman" w:cs="Times New Roman"/>
          <w:sz w:val="24"/>
          <w:szCs w:val="24"/>
        </w:rPr>
        <w:t xml:space="preserve"> destas terem reconhecido perdas por </w:t>
      </w:r>
      <w:r w:rsidR="00AB3758" w:rsidRPr="006F2BFE">
        <w:rPr>
          <w:rFonts w:ascii="Times New Roman" w:hAnsi="Times New Roman" w:cs="Times New Roman"/>
          <w:i/>
          <w:sz w:val="24"/>
          <w:szCs w:val="24"/>
        </w:rPr>
        <w:t>impairment</w:t>
      </w:r>
      <w:r w:rsidR="00AB3758" w:rsidRPr="006F2BFE">
        <w:rPr>
          <w:rFonts w:ascii="Times New Roman" w:hAnsi="Times New Roman" w:cs="Times New Roman"/>
          <w:sz w:val="24"/>
          <w:szCs w:val="24"/>
        </w:rPr>
        <w:t xml:space="preserve"> </w:t>
      </w:r>
      <w:r w:rsidR="00E013F6" w:rsidRPr="006F2BFE">
        <w:rPr>
          <w:rFonts w:ascii="Times New Roman" w:hAnsi="Times New Roman" w:cs="Times New Roman"/>
          <w:sz w:val="24"/>
          <w:szCs w:val="24"/>
        </w:rPr>
        <w:t>desse</w:t>
      </w:r>
      <w:r w:rsidR="00653519" w:rsidRPr="006F2BFE">
        <w:rPr>
          <w:rFonts w:ascii="Times New Roman" w:hAnsi="Times New Roman" w:cs="Times New Roman"/>
          <w:sz w:val="24"/>
          <w:szCs w:val="24"/>
        </w:rPr>
        <w:t xml:space="preserve"> ativo</w:t>
      </w:r>
      <w:r w:rsidR="00294849" w:rsidRPr="006F2BFE">
        <w:rPr>
          <w:rFonts w:ascii="Times New Roman" w:hAnsi="Times New Roman" w:cs="Times New Roman"/>
          <w:sz w:val="24"/>
          <w:szCs w:val="24"/>
        </w:rPr>
        <w:t xml:space="preserve"> em </w:t>
      </w:r>
      <w:r w:rsidR="00653519" w:rsidRPr="006F2BFE">
        <w:rPr>
          <w:rFonts w:ascii="Times New Roman" w:hAnsi="Times New Roman" w:cs="Times New Roman"/>
          <w:sz w:val="24"/>
          <w:szCs w:val="24"/>
        </w:rPr>
        <w:t>2015</w:t>
      </w:r>
      <w:r w:rsidR="00294849" w:rsidRPr="006F2BFE">
        <w:rPr>
          <w:rFonts w:ascii="Times New Roman" w:hAnsi="Times New Roman" w:cs="Times New Roman"/>
          <w:sz w:val="24"/>
          <w:szCs w:val="24"/>
        </w:rPr>
        <w:t xml:space="preserve"> ou não; (ii</w:t>
      </w:r>
      <w:r w:rsidR="00AB3758" w:rsidRPr="006F2BFE">
        <w:rPr>
          <w:rFonts w:ascii="Times New Roman" w:hAnsi="Times New Roman" w:cs="Times New Roman"/>
          <w:sz w:val="24"/>
          <w:szCs w:val="24"/>
        </w:rPr>
        <w:t xml:space="preserve">) buscou-se verificar as relações entre a variável dependente (IMPG) e as variáveis independentes (BM, UGC (nível 1), UGC (nível 2), </w:t>
      </w:r>
      <w:r w:rsidR="00DB6E11" w:rsidRPr="006F2BFE">
        <w:rPr>
          <w:rFonts w:ascii="Times New Roman" w:hAnsi="Times New Roman" w:cs="Times New Roman"/>
          <w:sz w:val="24"/>
          <w:szCs w:val="24"/>
        </w:rPr>
        <w:t>Δ</w:t>
      </w:r>
      <w:r w:rsidR="00AB3758" w:rsidRPr="006F2BFE">
        <w:rPr>
          <w:rFonts w:ascii="Times New Roman" w:hAnsi="Times New Roman" w:cs="Times New Roman"/>
          <w:sz w:val="24"/>
          <w:szCs w:val="24"/>
        </w:rPr>
        <w:t xml:space="preserve">TURN, ΔFCO, </w:t>
      </w:r>
      <w:r w:rsidR="00DB6E11" w:rsidRPr="006F2BFE">
        <w:rPr>
          <w:rFonts w:ascii="Times New Roman" w:hAnsi="Times New Roman" w:cs="Times New Roman"/>
          <w:sz w:val="24"/>
          <w:szCs w:val="24"/>
        </w:rPr>
        <w:t>Δ</w:t>
      </w:r>
      <w:r w:rsidR="00AB3758" w:rsidRPr="006F2BFE">
        <w:rPr>
          <w:rFonts w:ascii="Times New Roman" w:hAnsi="Times New Roman" w:cs="Times New Roman"/>
          <w:sz w:val="24"/>
          <w:szCs w:val="24"/>
        </w:rPr>
        <w:t xml:space="preserve">ROA, GOOD, ALAFIN) apenas para as 18 empresas que reconheceram perdas por </w:t>
      </w:r>
      <w:r w:rsidR="00AB3758" w:rsidRPr="006F2BFE">
        <w:rPr>
          <w:rFonts w:ascii="Times New Roman" w:hAnsi="Times New Roman" w:cs="Times New Roman"/>
          <w:i/>
          <w:sz w:val="24"/>
          <w:szCs w:val="24"/>
        </w:rPr>
        <w:t>impairment</w:t>
      </w:r>
      <w:r w:rsidR="00AB3758" w:rsidRPr="006F2BFE">
        <w:rPr>
          <w:rFonts w:ascii="Times New Roman" w:hAnsi="Times New Roman" w:cs="Times New Roman"/>
          <w:sz w:val="24"/>
          <w:szCs w:val="24"/>
        </w:rPr>
        <w:t xml:space="preserve"> do</w:t>
      </w:r>
      <w:r w:rsidR="00AB3758" w:rsidRPr="006F2BFE">
        <w:rPr>
          <w:rFonts w:ascii="Times New Roman" w:hAnsi="Times New Roman" w:cs="Times New Roman"/>
          <w:i/>
          <w:sz w:val="24"/>
          <w:szCs w:val="24"/>
        </w:rPr>
        <w:t xml:space="preserve"> goodwill</w:t>
      </w:r>
      <w:r w:rsidR="00AB3758" w:rsidRPr="006F2BFE">
        <w:rPr>
          <w:rFonts w:ascii="Times New Roman" w:hAnsi="Times New Roman" w:cs="Times New Roman"/>
          <w:sz w:val="24"/>
          <w:szCs w:val="24"/>
        </w:rPr>
        <w:t xml:space="preserve"> em 2015.</w:t>
      </w:r>
    </w:p>
    <w:p w14:paraId="7754252C" w14:textId="77777777" w:rsidR="00DB6E11" w:rsidRPr="006F2BFE" w:rsidRDefault="00940B5F" w:rsidP="009E2239">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Somando-se à</w:t>
      </w:r>
      <w:r w:rsidR="00DB6E11" w:rsidRPr="006F2BFE">
        <w:rPr>
          <w:rFonts w:ascii="Times New Roman" w:hAnsi="Times New Roman" w:cs="Times New Roman"/>
          <w:sz w:val="24"/>
          <w:szCs w:val="24"/>
        </w:rPr>
        <w:t xml:space="preserve">s </w:t>
      </w:r>
      <w:r w:rsidR="006C51D4" w:rsidRPr="006F2BFE">
        <w:rPr>
          <w:rFonts w:ascii="Times New Roman" w:hAnsi="Times New Roman" w:cs="Times New Roman"/>
          <w:sz w:val="24"/>
          <w:szCs w:val="24"/>
        </w:rPr>
        <w:t>análises de regressão linear múltipla</w:t>
      </w:r>
      <w:r w:rsidR="00DB6E11" w:rsidRPr="006F2BFE">
        <w:rPr>
          <w:rFonts w:ascii="Times New Roman" w:hAnsi="Times New Roman" w:cs="Times New Roman"/>
          <w:sz w:val="24"/>
          <w:szCs w:val="24"/>
        </w:rPr>
        <w:t xml:space="preserve"> tem-s</w:t>
      </w:r>
      <w:r w:rsidR="00831F62" w:rsidRPr="006F2BFE">
        <w:rPr>
          <w:rFonts w:ascii="Times New Roman" w:hAnsi="Times New Roman" w:cs="Times New Roman"/>
          <w:sz w:val="24"/>
          <w:szCs w:val="24"/>
        </w:rPr>
        <w:t>e um terceiro teste</w:t>
      </w:r>
      <w:r w:rsidRPr="006F2BFE">
        <w:rPr>
          <w:rFonts w:ascii="Times New Roman" w:hAnsi="Times New Roman" w:cs="Times New Roman"/>
          <w:sz w:val="24"/>
          <w:szCs w:val="24"/>
        </w:rPr>
        <w:t>. P</w:t>
      </w:r>
      <w:r w:rsidR="00DB6E11" w:rsidRPr="006F2BFE">
        <w:rPr>
          <w:rFonts w:ascii="Times New Roman" w:hAnsi="Times New Roman" w:cs="Times New Roman"/>
          <w:sz w:val="24"/>
          <w:szCs w:val="24"/>
        </w:rPr>
        <w:t xml:space="preserve">ara as 102 </w:t>
      </w:r>
      <w:r w:rsidRPr="006F2BFE">
        <w:rPr>
          <w:rFonts w:ascii="Times New Roman" w:hAnsi="Times New Roman" w:cs="Times New Roman"/>
          <w:sz w:val="24"/>
          <w:szCs w:val="24"/>
        </w:rPr>
        <w:t xml:space="preserve">companhias nas quais foi possível identificar saldo de </w:t>
      </w:r>
      <w:r w:rsidRPr="006F2BFE">
        <w:rPr>
          <w:rFonts w:ascii="Times New Roman" w:hAnsi="Times New Roman" w:cs="Times New Roman"/>
          <w:i/>
          <w:sz w:val="24"/>
          <w:szCs w:val="24"/>
        </w:rPr>
        <w:t>goodwill</w:t>
      </w:r>
      <w:r w:rsidRPr="006F2BFE">
        <w:rPr>
          <w:rFonts w:ascii="Times New Roman" w:hAnsi="Times New Roman" w:cs="Times New Roman"/>
          <w:sz w:val="24"/>
          <w:szCs w:val="24"/>
        </w:rPr>
        <w:t xml:space="preserve"> resultante de combinação de negócios</w:t>
      </w:r>
      <w:r w:rsidR="00DB6E11" w:rsidRPr="006F2BFE">
        <w:rPr>
          <w:rFonts w:ascii="Times New Roman" w:hAnsi="Times New Roman" w:cs="Times New Roman"/>
          <w:sz w:val="24"/>
          <w:szCs w:val="24"/>
        </w:rPr>
        <w:t>, aplicou-se</w:t>
      </w:r>
      <w:r w:rsidRPr="006F2BFE">
        <w:rPr>
          <w:rFonts w:ascii="Times New Roman" w:hAnsi="Times New Roman" w:cs="Times New Roman"/>
          <w:sz w:val="24"/>
          <w:szCs w:val="24"/>
        </w:rPr>
        <w:t>, também,</w:t>
      </w:r>
      <w:r w:rsidR="00DB6E11" w:rsidRPr="006F2BFE">
        <w:rPr>
          <w:rFonts w:ascii="Times New Roman" w:hAnsi="Times New Roman" w:cs="Times New Roman"/>
          <w:sz w:val="24"/>
          <w:szCs w:val="24"/>
        </w:rPr>
        <w:t xml:space="preserve"> a regressão logística</w:t>
      </w:r>
      <w:r w:rsidRPr="006F2BFE">
        <w:rPr>
          <w:rFonts w:ascii="Times New Roman" w:hAnsi="Times New Roman" w:cs="Times New Roman"/>
          <w:sz w:val="24"/>
          <w:szCs w:val="24"/>
        </w:rPr>
        <w:t xml:space="preserve"> binária</w:t>
      </w:r>
      <w:r w:rsidR="00D24328" w:rsidRPr="006F2BFE">
        <w:rPr>
          <w:rFonts w:ascii="Times New Roman" w:hAnsi="Times New Roman" w:cs="Times New Roman"/>
          <w:sz w:val="24"/>
          <w:szCs w:val="24"/>
        </w:rPr>
        <w:t>, buscando</w:t>
      </w:r>
      <w:r w:rsidRPr="006F2BFE">
        <w:rPr>
          <w:rFonts w:ascii="Times New Roman" w:hAnsi="Times New Roman" w:cs="Times New Roman"/>
          <w:sz w:val="24"/>
          <w:szCs w:val="24"/>
        </w:rPr>
        <w:t>-se estudar</w:t>
      </w:r>
      <w:r w:rsidR="00622D38" w:rsidRPr="006F2BFE">
        <w:rPr>
          <w:rFonts w:ascii="Times New Roman" w:hAnsi="Times New Roman" w:cs="Times New Roman"/>
          <w:sz w:val="24"/>
          <w:szCs w:val="24"/>
        </w:rPr>
        <w:t>,</w:t>
      </w:r>
      <w:r w:rsidRPr="006F2BFE">
        <w:rPr>
          <w:rFonts w:ascii="Times New Roman" w:hAnsi="Times New Roman" w:cs="Times New Roman"/>
          <w:sz w:val="24"/>
          <w:szCs w:val="24"/>
        </w:rPr>
        <w:t xml:space="preserve"> </w:t>
      </w:r>
      <w:r w:rsidR="00622D38" w:rsidRPr="006F2BFE">
        <w:rPr>
          <w:rFonts w:ascii="Times New Roman" w:hAnsi="Times New Roman" w:cs="Times New Roman"/>
          <w:sz w:val="24"/>
          <w:szCs w:val="24"/>
        </w:rPr>
        <w:t xml:space="preserve">de acordo com Fávero </w:t>
      </w:r>
      <w:r w:rsidR="00622D38" w:rsidRPr="006F2BFE">
        <w:rPr>
          <w:rFonts w:ascii="Times New Roman" w:hAnsi="Times New Roman" w:cs="Times New Roman"/>
          <w:i/>
          <w:sz w:val="24"/>
          <w:szCs w:val="24"/>
        </w:rPr>
        <w:t>et al.</w:t>
      </w:r>
      <w:r w:rsidR="00622D38" w:rsidRPr="006F2BFE">
        <w:rPr>
          <w:rFonts w:ascii="Times New Roman" w:hAnsi="Times New Roman" w:cs="Times New Roman"/>
          <w:sz w:val="24"/>
          <w:szCs w:val="24"/>
        </w:rPr>
        <w:t xml:space="preserve"> (2009), </w:t>
      </w:r>
      <w:r w:rsidRPr="006F2BFE">
        <w:rPr>
          <w:rFonts w:ascii="Times New Roman" w:hAnsi="Times New Roman" w:cs="Times New Roman"/>
          <w:sz w:val="24"/>
          <w:szCs w:val="24"/>
        </w:rPr>
        <w:t xml:space="preserve">as implicações das variáveis explicativas (BM, UGC (nível 1), UGC (nível 2), </w:t>
      </w:r>
      <w:r w:rsidR="001769A5" w:rsidRPr="006F2BFE">
        <w:rPr>
          <w:rFonts w:ascii="Times New Roman" w:hAnsi="Times New Roman" w:cs="Times New Roman"/>
          <w:sz w:val="24"/>
          <w:szCs w:val="24"/>
        </w:rPr>
        <w:t>Δ</w:t>
      </w:r>
      <w:r w:rsidRPr="006F2BFE">
        <w:rPr>
          <w:rFonts w:ascii="Times New Roman" w:hAnsi="Times New Roman" w:cs="Times New Roman"/>
          <w:sz w:val="24"/>
          <w:szCs w:val="24"/>
        </w:rPr>
        <w:t xml:space="preserve">TURN, ΔFCO, </w:t>
      </w:r>
      <w:r w:rsidR="001769A5" w:rsidRPr="006F2BFE">
        <w:rPr>
          <w:rFonts w:ascii="Times New Roman" w:hAnsi="Times New Roman" w:cs="Times New Roman"/>
          <w:sz w:val="24"/>
          <w:szCs w:val="24"/>
        </w:rPr>
        <w:t>Δ</w:t>
      </w:r>
      <w:r w:rsidRPr="006F2BFE">
        <w:rPr>
          <w:rFonts w:ascii="Times New Roman" w:hAnsi="Times New Roman" w:cs="Times New Roman"/>
          <w:sz w:val="24"/>
          <w:szCs w:val="24"/>
        </w:rPr>
        <w:t>ROA, GOOD, ALAFIN) na probabilidade de ocorrência da variável resposta (IMPG)</w:t>
      </w:r>
      <w:r w:rsidR="00622D38" w:rsidRPr="006F2BFE">
        <w:rPr>
          <w:rFonts w:ascii="Times New Roman" w:hAnsi="Times New Roman" w:cs="Times New Roman"/>
          <w:sz w:val="24"/>
          <w:szCs w:val="24"/>
        </w:rPr>
        <w:t>.</w:t>
      </w:r>
    </w:p>
    <w:p w14:paraId="722310AD" w14:textId="77777777" w:rsidR="008C64E7" w:rsidRPr="006F2BFE" w:rsidRDefault="008C64E7" w:rsidP="008C64E7">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Antes de tratar sobre os resultados das regressões é relevante elucidar que</w:t>
      </w:r>
      <w:r w:rsidR="001F02B5" w:rsidRPr="006F2BFE">
        <w:rPr>
          <w:rFonts w:ascii="Times New Roman" w:hAnsi="Times New Roman" w:cs="Times New Roman"/>
          <w:sz w:val="24"/>
          <w:szCs w:val="24"/>
        </w:rPr>
        <w:t>,</w:t>
      </w:r>
      <w:r w:rsidRPr="006F2BFE">
        <w:rPr>
          <w:rFonts w:ascii="Times New Roman" w:hAnsi="Times New Roman" w:cs="Times New Roman"/>
          <w:sz w:val="24"/>
          <w:szCs w:val="24"/>
        </w:rPr>
        <w:t xml:space="preserve"> </w:t>
      </w:r>
      <w:r w:rsidR="001F02B5" w:rsidRPr="006F2BFE">
        <w:rPr>
          <w:rFonts w:ascii="Times New Roman" w:hAnsi="Times New Roman" w:cs="Times New Roman"/>
          <w:sz w:val="24"/>
          <w:szCs w:val="24"/>
        </w:rPr>
        <w:t>apesar de terem sido aplicados os testes para verificação</w:t>
      </w:r>
      <w:r w:rsidR="006329E0" w:rsidRPr="006F2BFE">
        <w:rPr>
          <w:rFonts w:ascii="Times New Roman" w:hAnsi="Times New Roman" w:cs="Times New Roman"/>
          <w:sz w:val="24"/>
          <w:szCs w:val="24"/>
        </w:rPr>
        <w:t xml:space="preserve"> dos pressupostos do modelo de regressão</w:t>
      </w:r>
      <w:r w:rsidR="001F02B5" w:rsidRPr="006F2BFE">
        <w:rPr>
          <w:rFonts w:ascii="Times New Roman" w:hAnsi="Times New Roman" w:cs="Times New Roman"/>
          <w:sz w:val="24"/>
          <w:szCs w:val="24"/>
        </w:rPr>
        <w:t xml:space="preserve">, </w:t>
      </w:r>
      <w:r w:rsidRPr="006F2BFE">
        <w:rPr>
          <w:rFonts w:ascii="Times New Roman" w:hAnsi="Times New Roman" w:cs="Times New Roman"/>
          <w:sz w:val="24"/>
          <w:szCs w:val="24"/>
        </w:rPr>
        <w:t xml:space="preserve">se relaxou com relação a dois </w:t>
      </w:r>
      <w:r w:rsidR="006329E0" w:rsidRPr="006F2BFE">
        <w:rPr>
          <w:rFonts w:ascii="Times New Roman" w:hAnsi="Times New Roman" w:cs="Times New Roman"/>
          <w:sz w:val="24"/>
          <w:szCs w:val="24"/>
        </w:rPr>
        <w:t>destes</w:t>
      </w:r>
      <w:r w:rsidRPr="006F2BFE">
        <w:rPr>
          <w:rFonts w:ascii="Times New Roman" w:hAnsi="Times New Roman" w:cs="Times New Roman"/>
          <w:sz w:val="24"/>
          <w:szCs w:val="24"/>
        </w:rPr>
        <w:t>: normalidade dos resíduos</w:t>
      </w:r>
      <w:r w:rsidR="00934D5C" w:rsidRPr="006F2BFE">
        <w:rPr>
          <w:rFonts w:ascii="Times New Roman" w:hAnsi="Times New Roman" w:cs="Times New Roman"/>
          <w:sz w:val="24"/>
          <w:szCs w:val="24"/>
        </w:rPr>
        <w:t xml:space="preserve"> (teste Shapiro-Wilk)</w:t>
      </w:r>
      <w:r w:rsidRPr="006F2BFE">
        <w:rPr>
          <w:rFonts w:ascii="Times New Roman" w:hAnsi="Times New Roman" w:cs="Times New Roman"/>
          <w:sz w:val="24"/>
          <w:szCs w:val="24"/>
        </w:rPr>
        <w:t xml:space="preserve"> e heterocedasticidade</w:t>
      </w:r>
      <w:r w:rsidR="00934D5C" w:rsidRPr="006F2BFE">
        <w:rPr>
          <w:rFonts w:ascii="Times New Roman" w:hAnsi="Times New Roman" w:cs="Times New Roman"/>
          <w:sz w:val="24"/>
          <w:szCs w:val="24"/>
        </w:rPr>
        <w:t xml:space="preserve"> (teste Breusch-Pagan/ Cook-Weisberg)</w:t>
      </w:r>
      <w:r w:rsidRPr="006F2BFE">
        <w:rPr>
          <w:rFonts w:ascii="Times New Roman" w:hAnsi="Times New Roman" w:cs="Times New Roman"/>
          <w:sz w:val="24"/>
          <w:szCs w:val="24"/>
        </w:rPr>
        <w:t>, no caso das aplicações da regressão linear múltipla; e heterocedasticidade</w:t>
      </w:r>
      <w:r w:rsidR="00934D5C" w:rsidRPr="006F2BFE">
        <w:rPr>
          <w:rFonts w:ascii="Times New Roman" w:hAnsi="Times New Roman" w:cs="Times New Roman"/>
          <w:sz w:val="24"/>
          <w:szCs w:val="24"/>
        </w:rPr>
        <w:t xml:space="preserve"> (teste Breusch-Pagan/ Cook-Weisberg)</w:t>
      </w:r>
      <w:r w:rsidRPr="006F2BFE">
        <w:rPr>
          <w:rFonts w:ascii="Times New Roman" w:hAnsi="Times New Roman" w:cs="Times New Roman"/>
          <w:sz w:val="24"/>
          <w:szCs w:val="24"/>
        </w:rPr>
        <w:t>, quando aplicada a regressão logística binária. Essa decisão foi tomada em decorrência da análise ter sido realizada em uma amostr</w:t>
      </w:r>
      <w:r w:rsidR="000402C1" w:rsidRPr="006F2BFE">
        <w:rPr>
          <w:rFonts w:ascii="Times New Roman" w:hAnsi="Times New Roman" w:cs="Times New Roman"/>
          <w:sz w:val="24"/>
          <w:szCs w:val="24"/>
        </w:rPr>
        <w:t>a formada por</w:t>
      </w:r>
      <w:r w:rsidRPr="006F2BFE">
        <w:rPr>
          <w:rFonts w:ascii="Times New Roman" w:hAnsi="Times New Roman" w:cs="Times New Roman"/>
          <w:sz w:val="24"/>
          <w:szCs w:val="24"/>
        </w:rPr>
        <w:t xml:space="preserve"> empresas </w:t>
      </w:r>
      <w:r w:rsidR="001D157B" w:rsidRPr="006F2BFE">
        <w:rPr>
          <w:rFonts w:ascii="Times New Roman" w:hAnsi="Times New Roman" w:cs="Times New Roman"/>
          <w:sz w:val="24"/>
          <w:szCs w:val="24"/>
        </w:rPr>
        <w:t>que possuem valores muito distintos referente</w:t>
      </w:r>
      <w:r w:rsidR="00F74250" w:rsidRPr="006F2BFE">
        <w:rPr>
          <w:rFonts w:ascii="Times New Roman" w:hAnsi="Times New Roman" w:cs="Times New Roman"/>
          <w:sz w:val="24"/>
          <w:szCs w:val="24"/>
        </w:rPr>
        <w:t>s</w:t>
      </w:r>
      <w:r w:rsidR="001D157B" w:rsidRPr="006F2BFE">
        <w:rPr>
          <w:rFonts w:ascii="Times New Roman" w:hAnsi="Times New Roman" w:cs="Times New Roman"/>
          <w:sz w:val="24"/>
          <w:szCs w:val="24"/>
        </w:rPr>
        <w:t xml:space="preserve"> a</w:t>
      </w:r>
      <w:r w:rsidRPr="006F2BFE">
        <w:rPr>
          <w:rFonts w:ascii="Times New Roman" w:hAnsi="Times New Roman" w:cs="Times New Roman"/>
          <w:sz w:val="24"/>
          <w:szCs w:val="24"/>
        </w:rPr>
        <w:t>os dados necessários para os cálculos das variáveis, já que</w:t>
      </w:r>
      <w:r w:rsidR="00C3393C" w:rsidRPr="006F2BFE">
        <w:rPr>
          <w:rFonts w:ascii="Times New Roman" w:hAnsi="Times New Roman" w:cs="Times New Roman"/>
          <w:sz w:val="24"/>
          <w:szCs w:val="24"/>
        </w:rPr>
        <w:t xml:space="preserve"> são entidades de </w:t>
      </w:r>
      <w:r w:rsidR="001F02B5" w:rsidRPr="006F2BFE">
        <w:rPr>
          <w:rFonts w:ascii="Times New Roman" w:hAnsi="Times New Roman" w:cs="Times New Roman"/>
          <w:sz w:val="24"/>
          <w:szCs w:val="24"/>
        </w:rPr>
        <w:t xml:space="preserve">diferentes tamanhos e </w:t>
      </w:r>
      <w:r w:rsidR="00634BA3" w:rsidRPr="006F2BFE">
        <w:rPr>
          <w:rFonts w:ascii="Times New Roman" w:hAnsi="Times New Roman" w:cs="Times New Roman"/>
          <w:sz w:val="24"/>
          <w:szCs w:val="24"/>
        </w:rPr>
        <w:t xml:space="preserve">que </w:t>
      </w:r>
      <w:r w:rsidRPr="006F2BFE">
        <w:rPr>
          <w:rFonts w:ascii="Times New Roman" w:hAnsi="Times New Roman" w:cs="Times New Roman"/>
          <w:sz w:val="24"/>
          <w:szCs w:val="24"/>
        </w:rPr>
        <w:t xml:space="preserve">abrangem os </w:t>
      </w:r>
      <w:r w:rsidR="00C3393C" w:rsidRPr="006F2BFE">
        <w:rPr>
          <w:rFonts w:ascii="Times New Roman" w:hAnsi="Times New Roman" w:cs="Times New Roman"/>
          <w:sz w:val="24"/>
          <w:szCs w:val="24"/>
        </w:rPr>
        <w:t>diverso</w:t>
      </w:r>
      <w:r w:rsidRPr="006F2BFE">
        <w:rPr>
          <w:rFonts w:ascii="Times New Roman" w:hAnsi="Times New Roman" w:cs="Times New Roman"/>
          <w:sz w:val="24"/>
          <w:szCs w:val="24"/>
        </w:rPr>
        <w:t>s setores de atuação listados pela BM&amp;FBOVESPA.</w:t>
      </w:r>
    </w:p>
    <w:p w14:paraId="4643BB40" w14:textId="77777777" w:rsidR="004F0D1D" w:rsidRPr="006F2BFE" w:rsidRDefault="004F0D1D" w:rsidP="004F0D1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lastRenderedPageBreak/>
        <w:t>Além disso, em todas as situações o teste de Durbin-Watson, utilizado para fins de verificação da autocorrelação dos resíduos, não foi efetuado, uma vez que os dados do modelo de regressão referem-se somente ao ano de 2015.</w:t>
      </w:r>
    </w:p>
    <w:p w14:paraId="2F737093" w14:textId="179A9A99" w:rsidR="002642CA" w:rsidRPr="006F2BFE" w:rsidRDefault="00AB3758"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A</w:t>
      </w:r>
      <w:r w:rsidR="0090394D" w:rsidRPr="006F2BFE">
        <w:rPr>
          <w:rFonts w:ascii="Times New Roman" w:hAnsi="Times New Roman" w:cs="Times New Roman"/>
          <w:sz w:val="24"/>
          <w:szCs w:val="24"/>
        </w:rPr>
        <w:t xml:space="preserve"> Tabela 5</w:t>
      </w:r>
      <w:r w:rsidR="000820EE" w:rsidRPr="006F2BFE">
        <w:rPr>
          <w:rFonts w:ascii="Times New Roman" w:hAnsi="Times New Roman" w:cs="Times New Roman"/>
          <w:sz w:val="24"/>
          <w:szCs w:val="24"/>
        </w:rPr>
        <w:t xml:space="preserve"> traz os resultados encontrados para a aplicação</w:t>
      </w:r>
      <w:r w:rsidR="00CB27F2" w:rsidRPr="006F2BFE">
        <w:rPr>
          <w:rFonts w:ascii="Times New Roman" w:hAnsi="Times New Roman" w:cs="Times New Roman"/>
          <w:sz w:val="24"/>
          <w:szCs w:val="24"/>
        </w:rPr>
        <w:t xml:space="preserve"> </w:t>
      </w:r>
      <w:r w:rsidR="004F38CB" w:rsidRPr="006F2BFE">
        <w:rPr>
          <w:rFonts w:ascii="Times New Roman" w:hAnsi="Times New Roman" w:cs="Times New Roman"/>
          <w:sz w:val="24"/>
          <w:szCs w:val="24"/>
        </w:rPr>
        <w:t>da</w:t>
      </w:r>
      <w:r w:rsidR="0036610D" w:rsidRPr="006F2BFE">
        <w:rPr>
          <w:rFonts w:ascii="Times New Roman" w:hAnsi="Times New Roman" w:cs="Times New Roman"/>
          <w:sz w:val="24"/>
          <w:szCs w:val="24"/>
        </w:rPr>
        <w:t xml:space="preserve"> regressão</w:t>
      </w:r>
      <w:r w:rsidR="002E11E9" w:rsidRPr="006F2BFE">
        <w:rPr>
          <w:rFonts w:ascii="Times New Roman" w:hAnsi="Times New Roman" w:cs="Times New Roman"/>
          <w:sz w:val="24"/>
          <w:szCs w:val="24"/>
        </w:rPr>
        <w:t xml:space="preserve"> linear múltipla</w:t>
      </w:r>
      <w:r w:rsidR="0036610D" w:rsidRPr="006F2BFE">
        <w:rPr>
          <w:rFonts w:ascii="Times New Roman" w:hAnsi="Times New Roman" w:cs="Times New Roman"/>
          <w:sz w:val="24"/>
          <w:szCs w:val="24"/>
        </w:rPr>
        <w:t xml:space="preserve"> </w:t>
      </w:r>
      <w:r w:rsidR="007E6097" w:rsidRPr="006F2BFE">
        <w:rPr>
          <w:rFonts w:ascii="Times New Roman" w:hAnsi="Times New Roman" w:cs="Times New Roman"/>
          <w:sz w:val="24"/>
          <w:szCs w:val="24"/>
        </w:rPr>
        <w:t>consider</w:t>
      </w:r>
      <w:r w:rsidR="00CB27F2" w:rsidRPr="006F2BFE">
        <w:rPr>
          <w:rFonts w:ascii="Times New Roman" w:hAnsi="Times New Roman" w:cs="Times New Roman"/>
          <w:sz w:val="24"/>
          <w:szCs w:val="24"/>
        </w:rPr>
        <w:t>ando</w:t>
      </w:r>
      <w:r w:rsidR="00F55FAA" w:rsidRPr="006F2BFE">
        <w:rPr>
          <w:rFonts w:ascii="Times New Roman" w:hAnsi="Times New Roman" w:cs="Times New Roman"/>
          <w:sz w:val="24"/>
          <w:szCs w:val="24"/>
        </w:rPr>
        <w:t xml:space="preserve">-se todas as 102 empresas que apresentaram saldo de </w:t>
      </w:r>
      <w:r w:rsidR="00F55FAA" w:rsidRPr="006F2BFE">
        <w:rPr>
          <w:rFonts w:ascii="Times New Roman" w:hAnsi="Times New Roman" w:cs="Times New Roman"/>
          <w:i/>
          <w:sz w:val="24"/>
          <w:szCs w:val="24"/>
        </w:rPr>
        <w:t>goodwill</w:t>
      </w:r>
      <w:r w:rsidR="00F55FAA" w:rsidRPr="006F2BFE">
        <w:rPr>
          <w:rFonts w:ascii="Times New Roman" w:hAnsi="Times New Roman" w:cs="Times New Roman"/>
          <w:sz w:val="24"/>
          <w:szCs w:val="24"/>
        </w:rPr>
        <w:t xml:space="preserve"> resul</w:t>
      </w:r>
      <w:r w:rsidR="001B1AF0">
        <w:rPr>
          <w:rFonts w:ascii="Times New Roman" w:hAnsi="Times New Roman" w:cs="Times New Roman"/>
          <w:sz w:val="24"/>
          <w:szCs w:val="24"/>
        </w:rPr>
        <w:t>tante de combinação de negócios,</w:t>
      </w:r>
      <w:r w:rsidR="00F55FAA" w:rsidRPr="006F2BFE">
        <w:rPr>
          <w:rFonts w:ascii="Times New Roman" w:hAnsi="Times New Roman" w:cs="Times New Roman"/>
          <w:sz w:val="24"/>
          <w:szCs w:val="24"/>
        </w:rPr>
        <w:t xml:space="preserve"> independentemente</w:t>
      </w:r>
      <w:r w:rsidR="00A732BB" w:rsidRPr="006F2BFE">
        <w:rPr>
          <w:rFonts w:ascii="Times New Roman" w:hAnsi="Times New Roman" w:cs="Times New Roman"/>
          <w:sz w:val="24"/>
          <w:szCs w:val="24"/>
        </w:rPr>
        <w:t xml:space="preserve"> de </w:t>
      </w:r>
      <w:r w:rsidR="00F55FAA" w:rsidRPr="006F2BFE">
        <w:rPr>
          <w:rFonts w:ascii="Times New Roman" w:hAnsi="Times New Roman" w:cs="Times New Roman"/>
          <w:sz w:val="24"/>
          <w:szCs w:val="24"/>
        </w:rPr>
        <w:t>terem</w:t>
      </w:r>
      <w:r w:rsidR="002F1413" w:rsidRPr="006F2BFE">
        <w:rPr>
          <w:rFonts w:ascii="Times New Roman" w:hAnsi="Times New Roman" w:cs="Times New Roman"/>
          <w:sz w:val="24"/>
          <w:szCs w:val="24"/>
        </w:rPr>
        <w:t xml:space="preserve"> ou não</w:t>
      </w:r>
      <w:r w:rsidR="00F55FAA" w:rsidRPr="006F2BFE">
        <w:rPr>
          <w:rFonts w:ascii="Times New Roman" w:hAnsi="Times New Roman" w:cs="Times New Roman"/>
          <w:sz w:val="24"/>
          <w:szCs w:val="24"/>
        </w:rPr>
        <w:t xml:space="preserve"> reconhecido perdas por </w:t>
      </w:r>
      <w:r w:rsidR="00F55FAA" w:rsidRPr="006F2BFE">
        <w:rPr>
          <w:rFonts w:ascii="Times New Roman" w:hAnsi="Times New Roman" w:cs="Times New Roman"/>
          <w:i/>
          <w:sz w:val="24"/>
          <w:szCs w:val="24"/>
        </w:rPr>
        <w:t>impairment</w:t>
      </w:r>
      <w:r w:rsidR="00F55FAA" w:rsidRPr="006F2BFE">
        <w:rPr>
          <w:rFonts w:ascii="Times New Roman" w:hAnsi="Times New Roman" w:cs="Times New Roman"/>
          <w:sz w:val="24"/>
          <w:szCs w:val="24"/>
        </w:rPr>
        <w:t xml:space="preserve"> </w:t>
      </w:r>
      <w:r w:rsidR="0052403B" w:rsidRPr="006F2BFE">
        <w:rPr>
          <w:rFonts w:ascii="Times New Roman" w:hAnsi="Times New Roman" w:cs="Times New Roman"/>
          <w:sz w:val="24"/>
          <w:szCs w:val="24"/>
        </w:rPr>
        <w:t>desse</w:t>
      </w:r>
      <w:r w:rsidR="00F55FAA" w:rsidRPr="006F2BFE">
        <w:rPr>
          <w:rFonts w:ascii="Times New Roman" w:hAnsi="Times New Roman" w:cs="Times New Roman"/>
          <w:sz w:val="24"/>
          <w:szCs w:val="24"/>
        </w:rPr>
        <w:t xml:space="preserve"> ativo em 2015. Com isso, buscaram-se explicações para o reconhecimento </w:t>
      </w:r>
      <w:r w:rsidR="00581A3D" w:rsidRPr="006F2BFE">
        <w:rPr>
          <w:rFonts w:ascii="Times New Roman" w:hAnsi="Times New Roman" w:cs="Times New Roman"/>
          <w:sz w:val="24"/>
          <w:szCs w:val="24"/>
        </w:rPr>
        <w:t xml:space="preserve">das perdas por </w:t>
      </w:r>
      <w:r w:rsidR="00581A3D" w:rsidRPr="006F2BFE">
        <w:rPr>
          <w:rFonts w:ascii="Times New Roman" w:hAnsi="Times New Roman" w:cs="Times New Roman"/>
          <w:i/>
          <w:sz w:val="24"/>
          <w:szCs w:val="24"/>
        </w:rPr>
        <w:t>impairment</w:t>
      </w:r>
      <w:r w:rsidR="00581A3D" w:rsidRPr="006F2BFE">
        <w:rPr>
          <w:rFonts w:ascii="Times New Roman" w:hAnsi="Times New Roman" w:cs="Times New Roman"/>
          <w:sz w:val="24"/>
          <w:szCs w:val="24"/>
        </w:rPr>
        <w:t xml:space="preserve"> do</w:t>
      </w:r>
      <w:r w:rsidR="00581A3D" w:rsidRPr="006F2BFE">
        <w:rPr>
          <w:rFonts w:ascii="Times New Roman" w:hAnsi="Times New Roman" w:cs="Times New Roman"/>
          <w:i/>
          <w:sz w:val="24"/>
          <w:szCs w:val="24"/>
        </w:rPr>
        <w:t xml:space="preserve"> goodwill</w:t>
      </w:r>
      <w:r w:rsidR="00F55FAA" w:rsidRPr="006F2BFE">
        <w:rPr>
          <w:rFonts w:ascii="Times New Roman" w:hAnsi="Times New Roman" w:cs="Times New Roman"/>
          <w:sz w:val="24"/>
          <w:szCs w:val="24"/>
        </w:rPr>
        <w:t xml:space="preserve"> </w:t>
      </w:r>
      <w:r w:rsidR="00581A3D" w:rsidRPr="006F2BFE">
        <w:rPr>
          <w:rFonts w:ascii="Times New Roman" w:hAnsi="Times New Roman" w:cs="Times New Roman"/>
          <w:sz w:val="24"/>
          <w:szCs w:val="24"/>
        </w:rPr>
        <w:t>entre as empresas que reconheceram e as que não reconhece</w:t>
      </w:r>
      <w:r w:rsidR="00F55FAA" w:rsidRPr="006F2BFE">
        <w:rPr>
          <w:rFonts w:ascii="Times New Roman" w:hAnsi="Times New Roman" w:cs="Times New Roman"/>
          <w:sz w:val="24"/>
          <w:szCs w:val="24"/>
        </w:rPr>
        <w:t xml:space="preserve">ram </w:t>
      </w:r>
      <w:r w:rsidR="00581A3D" w:rsidRPr="006F2BFE">
        <w:rPr>
          <w:rFonts w:ascii="Times New Roman" w:hAnsi="Times New Roman" w:cs="Times New Roman"/>
          <w:sz w:val="24"/>
          <w:szCs w:val="24"/>
        </w:rPr>
        <w:t xml:space="preserve">tais </w:t>
      </w:r>
      <w:r w:rsidR="00F55FAA" w:rsidRPr="006F2BFE">
        <w:rPr>
          <w:rFonts w:ascii="Times New Roman" w:hAnsi="Times New Roman" w:cs="Times New Roman"/>
          <w:sz w:val="24"/>
          <w:szCs w:val="24"/>
        </w:rPr>
        <w:t>perdas.</w:t>
      </w:r>
    </w:p>
    <w:p w14:paraId="7AB28793" w14:textId="77777777" w:rsidR="00EF4FAD" w:rsidRPr="006F2BFE" w:rsidRDefault="00EF4FAD" w:rsidP="00EF4FAD">
      <w:pPr>
        <w:spacing w:after="0" w:line="240" w:lineRule="auto"/>
        <w:ind w:firstLine="709"/>
        <w:jc w:val="both"/>
        <w:rPr>
          <w:rFonts w:ascii="Times New Roman" w:hAnsi="Times New Roman" w:cs="Times New Roman"/>
          <w:sz w:val="24"/>
          <w:szCs w:val="24"/>
        </w:rPr>
      </w:pPr>
    </w:p>
    <w:p w14:paraId="2E07F9E1" w14:textId="77777777" w:rsidR="00C07385" w:rsidRPr="006F2BFE" w:rsidRDefault="0090394D" w:rsidP="00EF4FAD">
      <w:pPr>
        <w:spacing w:after="0" w:line="240" w:lineRule="auto"/>
        <w:jc w:val="center"/>
        <w:rPr>
          <w:rFonts w:ascii="Times New Roman" w:hAnsi="Times New Roman" w:cs="Times New Roman"/>
          <w:b/>
          <w:sz w:val="20"/>
          <w:szCs w:val="20"/>
        </w:rPr>
      </w:pPr>
      <w:r w:rsidRPr="006F2BFE">
        <w:rPr>
          <w:rFonts w:ascii="Times New Roman" w:hAnsi="Times New Roman" w:cs="Times New Roman"/>
          <w:b/>
          <w:sz w:val="20"/>
          <w:szCs w:val="20"/>
        </w:rPr>
        <w:t>Tabela 5</w:t>
      </w:r>
      <w:r w:rsidR="00C07385" w:rsidRPr="006F2BFE">
        <w:rPr>
          <w:rFonts w:ascii="Times New Roman" w:hAnsi="Times New Roman" w:cs="Times New Roman"/>
          <w:b/>
          <w:sz w:val="20"/>
          <w:szCs w:val="20"/>
        </w:rPr>
        <w:t xml:space="preserve"> – </w:t>
      </w:r>
      <w:r w:rsidR="00FC1CD8" w:rsidRPr="006F2BFE">
        <w:rPr>
          <w:rFonts w:ascii="Times New Roman" w:hAnsi="Times New Roman" w:cs="Times New Roman"/>
          <w:b/>
          <w:sz w:val="20"/>
          <w:szCs w:val="20"/>
        </w:rPr>
        <w:t>Resultados da r</w:t>
      </w:r>
      <w:r w:rsidR="00C07385" w:rsidRPr="006F2BFE">
        <w:rPr>
          <w:rFonts w:ascii="Times New Roman" w:hAnsi="Times New Roman" w:cs="Times New Roman"/>
          <w:b/>
          <w:sz w:val="20"/>
          <w:szCs w:val="20"/>
        </w:rPr>
        <w:t>egressão linear múltipla para todas as</w:t>
      </w:r>
      <w:r w:rsidR="00722385" w:rsidRPr="006F2BFE">
        <w:rPr>
          <w:rFonts w:ascii="Times New Roman" w:hAnsi="Times New Roman" w:cs="Times New Roman"/>
          <w:b/>
          <w:sz w:val="20"/>
          <w:szCs w:val="20"/>
        </w:rPr>
        <w:t xml:space="preserve"> </w:t>
      </w:r>
      <w:r w:rsidR="0026251B" w:rsidRPr="006F2BFE">
        <w:rPr>
          <w:rFonts w:ascii="Times New Roman" w:hAnsi="Times New Roman" w:cs="Times New Roman"/>
          <w:b/>
          <w:sz w:val="20"/>
          <w:szCs w:val="20"/>
        </w:rPr>
        <w:t>102</w:t>
      </w:r>
      <w:r w:rsidR="00A8592B" w:rsidRPr="006F2BFE">
        <w:rPr>
          <w:rFonts w:ascii="Times New Roman" w:hAnsi="Times New Roman" w:cs="Times New Roman"/>
          <w:b/>
          <w:sz w:val="20"/>
          <w:szCs w:val="20"/>
        </w:rPr>
        <w:t xml:space="preserve"> empresas que apresentara</w:t>
      </w:r>
      <w:r w:rsidR="00C07385" w:rsidRPr="006F2BFE">
        <w:rPr>
          <w:rFonts w:ascii="Times New Roman" w:hAnsi="Times New Roman" w:cs="Times New Roman"/>
          <w:b/>
          <w:sz w:val="20"/>
          <w:szCs w:val="20"/>
        </w:rPr>
        <w:t>m</w:t>
      </w:r>
      <w:r w:rsidR="00C07385" w:rsidRPr="006F2BFE">
        <w:rPr>
          <w:rFonts w:ascii="Times New Roman" w:hAnsi="Times New Roman" w:cs="Times New Roman"/>
          <w:b/>
          <w:i/>
          <w:sz w:val="20"/>
          <w:szCs w:val="20"/>
        </w:rPr>
        <w:t xml:space="preserve"> goodwill</w:t>
      </w:r>
      <w:r w:rsidR="00722385" w:rsidRPr="006F2BFE">
        <w:rPr>
          <w:rFonts w:ascii="Times New Roman" w:hAnsi="Times New Roman" w:cs="Times New Roman"/>
          <w:b/>
          <w:sz w:val="20"/>
          <w:szCs w:val="20"/>
        </w:rPr>
        <w:t xml:space="preserve"> (inclusive para as que reconheceram perda</w:t>
      </w:r>
      <w:r w:rsidR="002C2A14" w:rsidRPr="006F2BFE">
        <w:rPr>
          <w:rFonts w:ascii="Times New Roman" w:hAnsi="Times New Roman" w:cs="Times New Roman"/>
          <w:b/>
          <w:sz w:val="20"/>
          <w:szCs w:val="20"/>
        </w:rPr>
        <w:t>s</w:t>
      </w:r>
      <w:r w:rsidR="00722385" w:rsidRPr="006F2BFE">
        <w:rPr>
          <w:rFonts w:ascii="Times New Roman" w:hAnsi="Times New Roman" w:cs="Times New Roman"/>
          <w:b/>
          <w:sz w:val="20"/>
          <w:szCs w:val="20"/>
        </w:rPr>
        <w:t xml:space="preserve"> por </w:t>
      </w:r>
      <w:r w:rsidR="00722385" w:rsidRPr="006F2BFE">
        <w:rPr>
          <w:rFonts w:ascii="Times New Roman" w:hAnsi="Times New Roman" w:cs="Times New Roman"/>
          <w:b/>
          <w:i/>
          <w:sz w:val="20"/>
          <w:szCs w:val="20"/>
        </w:rPr>
        <w:t xml:space="preserve">impairment </w:t>
      </w:r>
      <w:r w:rsidR="00722385" w:rsidRPr="006F2BFE">
        <w:rPr>
          <w:rFonts w:ascii="Times New Roman" w:hAnsi="Times New Roman" w:cs="Times New Roman"/>
          <w:b/>
          <w:sz w:val="20"/>
          <w:szCs w:val="20"/>
        </w:rPr>
        <w:t>des</w:t>
      </w:r>
      <w:r w:rsidR="000C4A04" w:rsidRPr="006F2BFE">
        <w:rPr>
          <w:rFonts w:ascii="Times New Roman" w:hAnsi="Times New Roman" w:cs="Times New Roman"/>
          <w:b/>
          <w:sz w:val="20"/>
          <w:szCs w:val="20"/>
        </w:rPr>
        <w:t>s</w:t>
      </w:r>
      <w:r w:rsidR="00722385" w:rsidRPr="006F2BFE">
        <w:rPr>
          <w:rFonts w:ascii="Times New Roman" w:hAnsi="Times New Roman" w:cs="Times New Roman"/>
          <w:b/>
          <w:sz w:val="20"/>
          <w:szCs w:val="20"/>
        </w:rPr>
        <w:t>e ativo</w:t>
      </w:r>
      <w:r w:rsidR="0026251B" w:rsidRPr="006F2BFE">
        <w:rPr>
          <w:rFonts w:ascii="Times New Roman" w:hAnsi="Times New Roman" w:cs="Times New Roman"/>
          <w:b/>
          <w:sz w:val="20"/>
          <w:szCs w:val="20"/>
        </w:rPr>
        <w:t>)</w:t>
      </w:r>
    </w:p>
    <w:tbl>
      <w:tblPr>
        <w:tblStyle w:val="TabelaSimples51"/>
        <w:tblW w:w="0" w:type="auto"/>
        <w:tblLook w:val="04A0" w:firstRow="1" w:lastRow="0" w:firstColumn="1" w:lastColumn="0" w:noHBand="0" w:noVBand="1"/>
      </w:tblPr>
      <w:tblGrid>
        <w:gridCol w:w="2247"/>
        <w:gridCol w:w="1845"/>
        <w:gridCol w:w="1786"/>
        <w:gridCol w:w="1549"/>
        <w:gridCol w:w="1644"/>
      </w:tblGrid>
      <w:tr w:rsidR="00C07385" w:rsidRPr="006F2BFE" w14:paraId="465955C0" w14:textId="77777777" w:rsidTr="00CD46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7" w:type="dxa"/>
            <w:tcBorders>
              <w:top w:val="single" w:sz="4" w:space="0" w:color="auto"/>
              <w:bottom w:val="single" w:sz="4" w:space="0" w:color="auto"/>
              <w:right w:val="single" w:sz="4" w:space="0" w:color="auto"/>
            </w:tcBorders>
            <w:vAlign w:val="center"/>
          </w:tcPr>
          <w:p w14:paraId="030A00BD" w14:textId="77777777" w:rsidR="00C07385" w:rsidRPr="006F2BFE" w:rsidRDefault="00C07385"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Variáveis</w:t>
            </w:r>
            <w:r w:rsidR="007C3097" w:rsidRPr="006F2BFE">
              <w:rPr>
                <w:rFonts w:ascii="Times New Roman" w:hAnsi="Times New Roman" w:cs="Times New Roman"/>
                <w:b/>
                <w:sz w:val="20"/>
                <w:szCs w:val="20"/>
              </w:rPr>
              <w:t xml:space="preserve"> </w:t>
            </w:r>
            <w:r w:rsidR="007C3097" w:rsidRPr="006F2BFE">
              <w:rPr>
                <w:rFonts w:ascii="Times New Roman" w:hAnsi="Times New Roman" w:cs="Times New Roman"/>
                <w:b/>
                <w:i w:val="0"/>
                <w:sz w:val="20"/>
                <w:szCs w:val="20"/>
              </w:rPr>
              <w:t>Independentes</w:t>
            </w:r>
          </w:p>
        </w:tc>
        <w:tc>
          <w:tcPr>
            <w:tcW w:w="1845" w:type="dxa"/>
            <w:tcBorders>
              <w:top w:val="single" w:sz="4" w:space="0" w:color="auto"/>
              <w:left w:val="single" w:sz="4" w:space="0" w:color="auto"/>
              <w:bottom w:val="single" w:sz="4" w:space="0" w:color="auto"/>
              <w:right w:val="single" w:sz="4" w:space="0" w:color="auto"/>
            </w:tcBorders>
            <w:vAlign w:val="center"/>
          </w:tcPr>
          <w:p w14:paraId="31CAF787" w14:textId="77777777" w:rsidR="00C07385" w:rsidRPr="006F2BFE" w:rsidRDefault="00C07385"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6F2BFE">
              <w:rPr>
                <w:rFonts w:ascii="Times New Roman" w:hAnsi="Times New Roman" w:cs="Times New Roman"/>
                <w:b/>
                <w:i w:val="0"/>
                <w:sz w:val="20"/>
                <w:szCs w:val="20"/>
              </w:rPr>
              <w:t>Coeficientes angulares</w:t>
            </w:r>
          </w:p>
        </w:tc>
        <w:tc>
          <w:tcPr>
            <w:tcW w:w="1786" w:type="dxa"/>
            <w:tcBorders>
              <w:top w:val="single" w:sz="4" w:space="0" w:color="auto"/>
              <w:left w:val="single" w:sz="4" w:space="0" w:color="auto"/>
              <w:bottom w:val="single" w:sz="4" w:space="0" w:color="auto"/>
              <w:right w:val="single" w:sz="4" w:space="0" w:color="auto"/>
            </w:tcBorders>
            <w:vAlign w:val="center"/>
          </w:tcPr>
          <w:p w14:paraId="5286B79B" w14:textId="77777777" w:rsidR="00C07385" w:rsidRPr="006F2BFE" w:rsidRDefault="00C07385"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6F2BFE">
              <w:rPr>
                <w:rFonts w:ascii="Times New Roman" w:hAnsi="Times New Roman" w:cs="Times New Roman"/>
                <w:b/>
                <w:i w:val="0"/>
                <w:sz w:val="20"/>
                <w:szCs w:val="20"/>
              </w:rPr>
              <w:t xml:space="preserve">P </w:t>
            </w:r>
            <w:r w:rsidRPr="006F2BFE">
              <w:rPr>
                <w:rFonts w:ascii="Times New Roman" w:hAnsi="Times New Roman" w:cs="Times New Roman"/>
                <w:b/>
                <w:sz w:val="20"/>
                <w:szCs w:val="20"/>
              </w:rPr>
              <w:t>Value</w:t>
            </w:r>
          </w:p>
        </w:tc>
        <w:tc>
          <w:tcPr>
            <w:tcW w:w="1549" w:type="dxa"/>
            <w:tcBorders>
              <w:top w:val="single" w:sz="4" w:space="0" w:color="auto"/>
              <w:left w:val="single" w:sz="4" w:space="0" w:color="auto"/>
              <w:bottom w:val="single" w:sz="4" w:space="0" w:color="auto"/>
              <w:right w:val="single" w:sz="4" w:space="0" w:color="auto"/>
            </w:tcBorders>
            <w:vAlign w:val="center"/>
          </w:tcPr>
          <w:p w14:paraId="153EA3AE" w14:textId="77777777" w:rsidR="00C07385" w:rsidRPr="006F2BFE" w:rsidRDefault="00C07385"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2BFE">
              <w:rPr>
                <w:rFonts w:ascii="Times New Roman" w:hAnsi="Times New Roman" w:cs="Times New Roman"/>
                <w:b/>
                <w:sz w:val="20"/>
                <w:szCs w:val="20"/>
              </w:rPr>
              <w:t>Tolerance</w:t>
            </w:r>
          </w:p>
        </w:tc>
        <w:tc>
          <w:tcPr>
            <w:tcW w:w="1644" w:type="dxa"/>
            <w:tcBorders>
              <w:top w:val="single" w:sz="4" w:space="0" w:color="auto"/>
              <w:left w:val="single" w:sz="4" w:space="0" w:color="auto"/>
              <w:bottom w:val="single" w:sz="4" w:space="0" w:color="auto"/>
            </w:tcBorders>
            <w:vAlign w:val="center"/>
          </w:tcPr>
          <w:p w14:paraId="1F1A130B" w14:textId="77777777" w:rsidR="00C07385" w:rsidRPr="006F2BFE" w:rsidRDefault="00C07385"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6F2BFE">
              <w:rPr>
                <w:rFonts w:ascii="Times New Roman" w:hAnsi="Times New Roman" w:cs="Times New Roman"/>
                <w:b/>
                <w:i w:val="0"/>
                <w:sz w:val="20"/>
                <w:szCs w:val="20"/>
              </w:rPr>
              <w:t>VIF</w:t>
            </w:r>
          </w:p>
        </w:tc>
      </w:tr>
      <w:tr w:rsidR="00C07385" w:rsidRPr="006F2BFE" w14:paraId="081B2036"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6C3B8EE6" w14:textId="77777777" w:rsidR="00C07385" w:rsidRPr="006F2BFE" w:rsidRDefault="00C07385"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BM</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5F9D3" w14:textId="77777777" w:rsidR="00C07385" w:rsidRPr="006F2BFE" w:rsidRDefault="00392C2A"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0,296</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DFF9F" w14:textId="77777777" w:rsidR="00C07385" w:rsidRPr="006F2BFE" w:rsidRDefault="00392C2A" w:rsidP="00392C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0,000</w:t>
            </w:r>
            <w:r w:rsidR="0024679F" w:rsidRPr="006F2BFE">
              <w:rPr>
                <w:rFonts w:ascii="Times New Roman" w:hAnsi="Times New Roman" w:cs="Times New Roman"/>
                <w:sz w:val="20"/>
                <w:szCs w:val="20"/>
              </w:rPr>
              <w:t>*</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46D25" w14:textId="77777777" w:rsidR="00C07385" w:rsidRPr="006F2BFE" w:rsidRDefault="0067021B"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0,935</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544C2458" w14:textId="77777777" w:rsidR="00C07385" w:rsidRPr="006F2BFE" w:rsidRDefault="0067021B"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1,069</w:t>
            </w:r>
          </w:p>
        </w:tc>
      </w:tr>
      <w:tr w:rsidR="00C07385" w:rsidRPr="006F2BFE" w14:paraId="51D42667"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13AF5BBC" w14:textId="77777777" w:rsidR="00C07385" w:rsidRPr="006F2BFE" w:rsidRDefault="00C07385"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UGC (nível 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F03E7" w14:textId="77777777" w:rsidR="00C07385" w:rsidRPr="006F2BFE" w:rsidRDefault="00392C2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-0,111</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58F21" w14:textId="77777777" w:rsidR="00C07385" w:rsidRPr="006F2BFE" w:rsidRDefault="00392C2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0,598</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0D981" w14:textId="77777777" w:rsidR="00C07385" w:rsidRPr="006F2BFE" w:rsidRDefault="0067021B"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0,126</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26D4EEA6" w14:textId="77777777" w:rsidR="00C07385" w:rsidRPr="006F2BFE" w:rsidRDefault="00113355"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7,919</w:t>
            </w:r>
          </w:p>
        </w:tc>
      </w:tr>
      <w:tr w:rsidR="00C07385" w:rsidRPr="006F2BFE" w14:paraId="0F5C17BA"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52D21DED" w14:textId="77777777" w:rsidR="00C07385" w:rsidRPr="006F2BFE" w:rsidRDefault="00C07385"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UGC (nível 2)</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2E523" w14:textId="77777777" w:rsidR="00C07385" w:rsidRPr="006F2BFE" w:rsidRDefault="00392C2A"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-0,085</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D59F6" w14:textId="77777777" w:rsidR="00C07385" w:rsidRPr="006F2BFE" w:rsidRDefault="00392C2A"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0,694</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121EF" w14:textId="77777777" w:rsidR="00C07385" w:rsidRPr="006F2BFE" w:rsidRDefault="0067021B"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0,121</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4C5FB97F" w14:textId="77777777" w:rsidR="00C07385" w:rsidRPr="006F2BFE" w:rsidRDefault="0067021B"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8,240</w:t>
            </w:r>
          </w:p>
        </w:tc>
      </w:tr>
      <w:tr w:rsidR="00C07385" w:rsidRPr="006F2BFE" w14:paraId="752DE834"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5B070533" w14:textId="77777777" w:rsidR="00C07385" w:rsidRPr="006F2BFE" w:rsidRDefault="0067021B"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Δ</w:t>
            </w:r>
            <w:r w:rsidR="00C07385" w:rsidRPr="006F2BFE">
              <w:rPr>
                <w:rFonts w:ascii="Times New Roman" w:hAnsi="Times New Roman" w:cs="Times New Roman"/>
                <w:b/>
                <w:i w:val="0"/>
                <w:sz w:val="20"/>
                <w:szCs w:val="20"/>
              </w:rPr>
              <w:t>TURN</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F4C12" w14:textId="77777777" w:rsidR="00C07385" w:rsidRPr="006F2BFE" w:rsidRDefault="00392C2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-0,316</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62082" w14:textId="77777777" w:rsidR="00C07385" w:rsidRPr="006F2BFE" w:rsidRDefault="00392C2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0,009</w:t>
            </w:r>
            <w:r w:rsidR="0024679F" w:rsidRPr="006F2BFE">
              <w:rPr>
                <w:rFonts w:ascii="Times New Roman" w:hAnsi="Times New Roman" w:cs="Times New Roman"/>
                <w:sz w:val="20"/>
                <w:szCs w:val="20"/>
              </w:rPr>
              <w:t>*</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A107D" w14:textId="77777777" w:rsidR="00C07385" w:rsidRPr="006F2BFE" w:rsidRDefault="0067021B"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0,394</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22676F84" w14:textId="77777777" w:rsidR="00C07385" w:rsidRPr="006F2BFE" w:rsidRDefault="0067021B"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2,540</w:t>
            </w:r>
          </w:p>
        </w:tc>
      </w:tr>
      <w:tr w:rsidR="00C07385" w:rsidRPr="006F2BFE" w14:paraId="32550140"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7D31F724" w14:textId="77777777" w:rsidR="00C07385" w:rsidRPr="006F2BFE" w:rsidRDefault="00C07385"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ΔFCO</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321C8" w14:textId="77777777" w:rsidR="00C07385" w:rsidRPr="006F2BFE" w:rsidRDefault="00392C2A"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0,056</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3B952" w14:textId="77777777" w:rsidR="00C07385" w:rsidRPr="006F2BFE" w:rsidRDefault="00392C2A"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0,636</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93317" w14:textId="77777777" w:rsidR="00C07385" w:rsidRPr="006F2BFE" w:rsidRDefault="0067021B"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0,396</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7769D673" w14:textId="77777777" w:rsidR="00C07385" w:rsidRPr="006F2BFE" w:rsidRDefault="0067021B"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2,524</w:t>
            </w:r>
          </w:p>
        </w:tc>
      </w:tr>
      <w:tr w:rsidR="00C07385" w:rsidRPr="006F2BFE" w14:paraId="65F02D2C"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021DB751" w14:textId="77777777" w:rsidR="00C07385" w:rsidRPr="006F2BFE" w:rsidRDefault="0067021B"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ΔROA</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E4158" w14:textId="77777777" w:rsidR="00C07385" w:rsidRPr="006F2BFE" w:rsidRDefault="00392C2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-0,564</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D992C" w14:textId="77777777" w:rsidR="00C07385" w:rsidRPr="006F2BFE" w:rsidRDefault="00392C2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0,000</w:t>
            </w:r>
            <w:r w:rsidR="0024679F" w:rsidRPr="006F2BFE">
              <w:rPr>
                <w:rFonts w:ascii="Times New Roman" w:hAnsi="Times New Roman" w:cs="Times New Roman"/>
                <w:sz w:val="20"/>
                <w:szCs w:val="20"/>
              </w:rPr>
              <w:t>*</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136A" w14:textId="77777777" w:rsidR="00C07385" w:rsidRPr="006F2BFE" w:rsidRDefault="0067021B"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0,962</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73678898" w14:textId="77777777" w:rsidR="00C07385" w:rsidRPr="006F2BFE" w:rsidRDefault="0067021B"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1,040</w:t>
            </w:r>
          </w:p>
        </w:tc>
      </w:tr>
      <w:tr w:rsidR="00C07385" w:rsidRPr="006F2BFE" w14:paraId="55E32824"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4A01D7DC" w14:textId="77777777" w:rsidR="00C07385" w:rsidRPr="006F2BFE" w:rsidRDefault="00C07385"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GOOD</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2FBD2" w14:textId="77777777" w:rsidR="00C07385" w:rsidRPr="006F2BFE" w:rsidRDefault="00392C2A"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0,192</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38C85" w14:textId="77777777" w:rsidR="00C07385" w:rsidRPr="006F2BFE" w:rsidRDefault="00392C2A"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0,026</w:t>
            </w:r>
            <w:r w:rsidR="0024679F" w:rsidRPr="006F2BFE">
              <w:rPr>
                <w:rFonts w:ascii="Times New Roman" w:hAnsi="Times New Roman" w:cs="Times New Roman"/>
                <w:sz w:val="20"/>
                <w:szCs w:val="20"/>
              </w:rPr>
              <w:t>*</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28D00" w14:textId="77777777" w:rsidR="00C07385" w:rsidRPr="006F2BFE" w:rsidRDefault="0067021B"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0,779</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51982C2A" w14:textId="77777777" w:rsidR="00C07385" w:rsidRPr="006F2BFE" w:rsidRDefault="0067021B"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1,284</w:t>
            </w:r>
          </w:p>
        </w:tc>
      </w:tr>
      <w:tr w:rsidR="00C07385" w:rsidRPr="006F2BFE" w14:paraId="69812234"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0687C19A" w14:textId="77777777" w:rsidR="00C07385" w:rsidRPr="006F2BFE" w:rsidRDefault="00C07385"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ALAFIN</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AE03A" w14:textId="77777777" w:rsidR="00C07385" w:rsidRPr="006F2BFE" w:rsidRDefault="00392C2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0,189</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8DC27" w14:textId="77777777" w:rsidR="00C07385" w:rsidRPr="006F2BFE" w:rsidRDefault="00392C2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0,037</w:t>
            </w:r>
            <w:r w:rsidR="0024679F" w:rsidRPr="006F2BFE">
              <w:rPr>
                <w:rFonts w:ascii="Times New Roman" w:hAnsi="Times New Roman" w:cs="Times New Roman"/>
                <w:sz w:val="20"/>
                <w:szCs w:val="20"/>
              </w:rPr>
              <w:t>*</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277CC" w14:textId="77777777" w:rsidR="00C07385" w:rsidRPr="006F2BFE" w:rsidRDefault="0067021B"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0,701</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1A7A865B" w14:textId="77777777" w:rsidR="00C07385" w:rsidRPr="006F2BFE" w:rsidRDefault="0067021B"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1,426</w:t>
            </w:r>
          </w:p>
        </w:tc>
      </w:tr>
      <w:tr w:rsidR="001B3672" w:rsidRPr="006F2BFE" w14:paraId="74346A92"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1A0A1A3B" w14:textId="77777777" w:rsidR="001B3672" w:rsidRPr="006F2BFE" w:rsidRDefault="001B3672" w:rsidP="00EF4FAD">
            <w:pPr>
              <w:jc w:val="center"/>
              <w:rPr>
                <w:rFonts w:ascii="Times New Roman" w:hAnsi="Times New Roman" w:cs="Times New Roman"/>
                <w:i w:val="0"/>
                <w:sz w:val="20"/>
                <w:szCs w:val="20"/>
              </w:rPr>
            </w:pPr>
            <w:r w:rsidRPr="006F2BFE">
              <w:rPr>
                <w:rFonts w:ascii="Times New Roman" w:hAnsi="Times New Roman" w:cs="Times New Roman"/>
                <w:sz w:val="20"/>
                <w:szCs w:val="20"/>
              </w:rPr>
              <w:t>R</w:t>
            </w:r>
            <w:r w:rsidRPr="006F2BFE">
              <w:rPr>
                <w:rFonts w:ascii="Times New Roman" w:hAnsi="Times New Roman" w:cs="Times New Roman"/>
                <w:i w:val="0"/>
                <w:sz w:val="20"/>
                <w:szCs w:val="20"/>
              </w:rPr>
              <w:t>²</w:t>
            </w:r>
          </w:p>
        </w:tc>
        <w:tc>
          <w:tcPr>
            <w:tcW w:w="6824" w:type="dxa"/>
            <w:gridSpan w:val="4"/>
            <w:tcBorders>
              <w:top w:val="single" w:sz="2" w:space="0" w:color="7F7F7F" w:themeColor="text1" w:themeTint="80"/>
              <w:left w:val="single" w:sz="4" w:space="0" w:color="auto"/>
              <w:bottom w:val="single" w:sz="4" w:space="0" w:color="auto"/>
            </w:tcBorders>
            <w:shd w:val="clear" w:color="auto" w:fill="FFFFFF" w:themeFill="background1"/>
            <w:vAlign w:val="center"/>
          </w:tcPr>
          <w:p w14:paraId="109D0E25" w14:textId="77777777" w:rsidR="001B3672" w:rsidRPr="006F2BFE" w:rsidRDefault="00641A6A"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0,479</w:t>
            </w:r>
          </w:p>
        </w:tc>
      </w:tr>
      <w:tr w:rsidR="001B3672" w:rsidRPr="006F2BFE" w14:paraId="3864E6A9"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19E947AC" w14:textId="77777777" w:rsidR="001B3672" w:rsidRPr="006F2BFE" w:rsidRDefault="001B3672" w:rsidP="00EF4FAD">
            <w:pPr>
              <w:jc w:val="center"/>
              <w:rPr>
                <w:rFonts w:ascii="Times New Roman" w:hAnsi="Times New Roman" w:cs="Times New Roman"/>
                <w:i w:val="0"/>
                <w:sz w:val="20"/>
                <w:szCs w:val="20"/>
              </w:rPr>
            </w:pPr>
            <w:r w:rsidRPr="006F2BFE">
              <w:rPr>
                <w:rFonts w:ascii="Times New Roman" w:hAnsi="Times New Roman" w:cs="Times New Roman"/>
                <w:sz w:val="20"/>
                <w:szCs w:val="20"/>
              </w:rPr>
              <w:t>R</w:t>
            </w:r>
            <w:proofErr w:type="gramStart"/>
            <w:r w:rsidRPr="006F2BFE">
              <w:rPr>
                <w:rFonts w:ascii="Times New Roman" w:hAnsi="Times New Roman" w:cs="Times New Roman"/>
                <w:i w:val="0"/>
                <w:sz w:val="20"/>
                <w:szCs w:val="20"/>
              </w:rPr>
              <w:t>² Ajustado</w:t>
            </w:r>
            <w:proofErr w:type="gramEnd"/>
          </w:p>
        </w:tc>
        <w:tc>
          <w:tcPr>
            <w:tcW w:w="6824" w:type="dxa"/>
            <w:gridSpan w:val="4"/>
            <w:tcBorders>
              <w:top w:val="single" w:sz="4" w:space="0" w:color="auto"/>
              <w:left w:val="single" w:sz="4" w:space="0" w:color="auto"/>
              <w:bottom w:val="single" w:sz="4" w:space="0" w:color="auto"/>
            </w:tcBorders>
            <w:shd w:val="clear" w:color="auto" w:fill="FFFFFF" w:themeFill="background1"/>
            <w:vAlign w:val="center"/>
          </w:tcPr>
          <w:p w14:paraId="256F42DD" w14:textId="77777777" w:rsidR="001B3672" w:rsidRPr="006F2BFE" w:rsidRDefault="00641A6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0,434</w:t>
            </w:r>
          </w:p>
        </w:tc>
      </w:tr>
      <w:tr w:rsidR="001B3672" w:rsidRPr="006F2BFE" w14:paraId="65130733"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11F1BB16" w14:textId="77777777" w:rsidR="001B3672" w:rsidRPr="006F2BFE" w:rsidRDefault="001B3672" w:rsidP="00EF4FAD">
            <w:pPr>
              <w:jc w:val="center"/>
              <w:rPr>
                <w:rFonts w:ascii="Times New Roman" w:hAnsi="Times New Roman" w:cs="Times New Roman"/>
                <w:i w:val="0"/>
                <w:sz w:val="20"/>
                <w:szCs w:val="20"/>
              </w:rPr>
            </w:pPr>
            <w:r w:rsidRPr="006F2BFE">
              <w:rPr>
                <w:rFonts w:ascii="Times New Roman" w:hAnsi="Times New Roman" w:cs="Times New Roman"/>
                <w:i w:val="0"/>
                <w:sz w:val="20"/>
                <w:szCs w:val="20"/>
              </w:rPr>
              <w:t xml:space="preserve">Estatística </w:t>
            </w:r>
            <w:r w:rsidRPr="006F2BFE">
              <w:rPr>
                <w:rFonts w:ascii="Times New Roman" w:hAnsi="Times New Roman" w:cs="Times New Roman"/>
                <w:sz w:val="20"/>
                <w:szCs w:val="20"/>
              </w:rPr>
              <w:t>F</w:t>
            </w:r>
          </w:p>
        </w:tc>
        <w:tc>
          <w:tcPr>
            <w:tcW w:w="6824" w:type="dxa"/>
            <w:gridSpan w:val="4"/>
            <w:tcBorders>
              <w:top w:val="single" w:sz="4" w:space="0" w:color="auto"/>
              <w:left w:val="single" w:sz="4" w:space="0" w:color="auto"/>
              <w:bottom w:val="single" w:sz="4" w:space="0" w:color="auto"/>
            </w:tcBorders>
            <w:shd w:val="clear" w:color="auto" w:fill="FFFFFF" w:themeFill="background1"/>
            <w:vAlign w:val="center"/>
          </w:tcPr>
          <w:p w14:paraId="01A2FEBB" w14:textId="77777777" w:rsidR="001B3672" w:rsidRPr="006F2BFE" w:rsidRDefault="00641A6A"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10,670</w:t>
            </w:r>
          </w:p>
        </w:tc>
      </w:tr>
      <w:tr w:rsidR="001B3672" w:rsidRPr="006F2BFE" w14:paraId="6F59A1F3"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2608235F" w14:textId="77777777" w:rsidR="001B3672" w:rsidRPr="006F2BFE" w:rsidRDefault="001B3672" w:rsidP="00EF4FAD">
            <w:pPr>
              <w:jc w:val="center"/>
              <w:rPr>
                <w:rFonts w:ascii="Times New Roman" w:hAnsi="Times New Roman" w:cs="Times New Roman"/>
                <w:i w:val="0"/>
                <w:sz w:val="20"/>
                <w:szCs w:val="20"/>
              </w:rPr>
            </w:pPr>
            <w:r w:rsidRPr="006F2BFE">
              <w:rPr>
                <w:rFonts w:ascii="Times New Roman" w:hAnsi="Times New Roman" w:cs="Times New Roman"/>
                <w:i w:val="0"/>
                <w:sz w:val="20"/>
                <w:szCs w:val="20"/>
              </w:rPr>
              <w:t>Sig.</w:t>
            </w:r>
          </w:p>
        </w:tc>
        <w:tc>
          <w:tcPr>
            <w:tcW w:w="6824" w:type="dxa"/>
            <w:gridSpan w:val="4"/>
            <w:tcBorders>
              <w:top w:val="single" w:sz="4" w:space="0" w:color="auto"/>
              <w:left w:val="single" w:sz="4" w:space="0" w:color="auto"/>
              <w:bottom w:val="single" w:sz="4" w:space="0" w:color="auto"/>
            </w:tcBorders>
            <w:shd w:val="clear" w:color="auto" w:fill="FFFFFF" w:themeFill="background1"/>
            <w:vAlign w:val="center"/>
          </w:tcPr>
          <w:p w14:paraId="2141AB69" w14:textId="77777777" w:rsidR="001B3672" w:rsidRPr="006F2BFE" w:rsidRDefault="00641A6A"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0,000</w:t>
            </w:r>
          </w:p>
        </w:tc>
      </w:tr>
      <w:tr w:rsidR="00C07385" w:rsidRPr="006F2BFE" w14:paraId="4E4F1105"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5CA6DA11" w14:textId="77777777" w:rsidR="00C07385" w:rsidRPr="006F2BFE" w:rsidRDefault="00C07385"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Empresas analisadas</w:t>
            </w:r>
          </w:p>
        </w:tc>
        <w:tc>
          <w:tcPr>
            <w:tcW w:w="6824" w:type="dxa"/>
            <w:gridSpan w:val="4"/>
            <w:tcBorders>
              <w:top w:val="single" w:sz="4" w:space="0" w:color="auto"/>
              <w:left w:val="single" w:sz="4" w:space="0" w:color="auto"/>
              <w:bottom w:val="single" w:sz="4" w:space="0" w:color="auto"/>
            </w:tcBorders>
            <w:shd w:val="clear" w:color="auto" w:fill="FFFFFF" w:themeFill="background1"/>
            <w:vAlign w:val="center"/>
          </w:tcPr>
          <w:p w14:paraId="0808A282" w14:textId="77777777" w:rsidR="00C07385" w:rsidRPr="006F2BFE" w:rsidRDefault="00C07385"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F2BFE">
              <w:rPr>
                <w:rFonts w:ascii="Times New Roman" w:hAnsi="Times New Roman" w:cs="Times New Roman"/>
                <w:b/>
                <w:sz w:val="20"/>
                <w:szCs w:val="20"/>
              </w:rPr>
              <w:t>102</w:t>
            </w:r>
          </w:p>
        </w:tc>
      </w:tr>
    </w:tbl>
    <w:p w14:paraId="4A4CC4B5" w14:textId="77777777" w:rsidR="00C07385" w:rsidRPr="006F2BFE" w:rsidRDefault="00C07385" w:rsidP="00EF4FAD">
      <w:pPr>
        <w:spacing w:after="0" w:line="240" w:lineRule="auto"/>
        <w:jc w:val="both"/>
        <w:rPr>
          <w:rFonts w:ascii="Times New Roman" w:hAnsi="Times New Roman" w:cs="Times New Roman"/>
          <w:sz w:val="20"/>
          <w:szCs w:val="20"/>
        </w:rPr>
      </w:pPr>
      <w:r w:rsidRPr="006F2BFE">
        <w:rPr>
          <w:rFonts w:ascii="Times New Roman" w:hAnsi="Times New Roman" w:cs="Times New Roman"/>
          <w:sz w:val="20"/>
          <w:szCs w:val="20"/>
        </w:rPr>
        <w:t>* significativo ao nível de 5%.</w:t>
      </w:r>
    </w:p>
    <w:p w14:paraId="7E233010" w14:textId="77777777" w:rsidR="009D0C60" w:rsidRPr="006F2BFE" w:rsidRDefault="00C07385" w:rsidP="00EF4FAD">
      <w:pPr>
        <w:spacing w:after="0" w:line="240" w:lineRule="auto"/>
        <w:jc w:val="both"/>
        <w:rPr>
          <w:rFonts w:ascii="Times New Roman" w:hAnsi="Times New Roman" w:cs="Times New Roman"/>
          <w:sz w:val="20"/>
          <w:szCs w:val="20"/>
        </w:rPr>
      </w:pPr>
      <w:r w:rsidRPr="006F2BFE">
        <w:rPr>
          <w:rFonts w:ascii="Times New Roman" w:hAnsi="Times New Roman" w:cs="Times New Roman"/>
          <w:sz w:val="20"/>
          <w:szCs w:val="20"/>
        </w:rPr>
        <w:t xml:space="preserve">Fonte: Dados </w:t>
      </w:r>
      <w:r w:rsidR="00C73213" w:rsidRPr="006F2BFE">
        <w:rPr>
          <w:rFonts w:ascii="Times New Roman" w:hAnsi="Times New Roman" w:cs="Times New Roman"/>
          <w:sz w:val="20"/>
          <w:szCs w:val="20"/>
        </w:rPr>
        <w:t>da Pesquisa.</w:t>
      </w:r>
    </w:p>
    <w:p w14:paraId="26F7CDA0" w14:textId="77777777" w:rsidR="00EF4FAD" w:rsidRPr="006F2BFE" w:rsidRDefault="00EF4FAD" w:rsidP="00EF4FAD">
      <w:pPr>
        <w:spacing w:after="0" w:line="240" w:lineRule="auto"/>
        <w:jc w:val="both"/>
        <w:rPr>
          <w:rFonts w:ascii="Times New Roman" w:hAnsi="Times New Roman" w:cs="Times New Roman"/>
          <w:sz w:val="20"/>
          <w:szCs w:val="20"/>
        </w:rPr>
      </w:pPr>
    </w:p>
    <w:p w14:paraId="0B9837B0" w14:textId="77777777" w:rsidR="002B44CA" w:rsidRPr="006F2BFE" w:rsidRDefault="002B3041"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Conforme Fávero </w:t>
      </w:r>
      <w:r w:rsidR="00C9175A" w:rsidRPr="006F2BFE">
        <w:rPr>
          <w:rFonts w:ascii="Times New Roman" w:hAnsi="Times New Roman" w:cs="Times New Roman"/>
          <w:i/>
          <w:sz w:val="24"/>
          <w:szCs w:val="24"/>
        </w:rPr>
        <w:t>et al.</w:t>
      </w:r>
      <w:r w:rsidRPr="006F2BFE">
        <w:rPr>
          <w:rFonts w:ascii="Times New Roman" w:hAnsi="Times New Roman" w:cs="Times New Roman"/>
          <w:sz w:val="24"/>
          <w:szCs w:val="24"/>
        </w:rPr>
        <w:t xml:space="preserve"> (2009, p. 353),</w:t>
      </w:r>
      <w:r w:rsidR="002B44CA" w:rsidRPr="006F2BFE">
        <w:rPr>
          <w:rFonts w:ascii="Times New Roman" w:hAnsi="Times New Roman" w:cs="Times New Roman"/>
          <w:sz w:val="24"/>
          <w:szCs w:val="24"/>
        </w:rPr>
        <w:t xml:space="preserve"> “a capacidade explicativa do modelo é analisada pelo </w:t>
      </w:r>
      <w:r w:rsidR="002B44CA" w:rsidRPr="006F2BFE">
        <w:rPr>
          <w:rFonts w:ascii="Times New Roman" w:hAnsi="Times New Roman" w:cs="Times New Roman"/>
          <w:i/>
          <w:sz w:val="24"/>
          <w:szCs w:val="24"/>
        </w:rPr>
        <w:t>R</w:t>
      </w:r>
      <w:r w:rsidR="002B44CA" w:rsidRPr="006F2BFE">
        <w:rPr>
          <w:rFonts w:ascii="Times New Roman" w:hAnsi="Times New Roman" w:cs="Times New Roman"/>
          <w:sz w:val="24"/>
          <w:szCs w:val="24"/>
        </w:rPr>
        <w:t xml:space="preserve">² da regressão, conhecido por coeficiente de ajuste ou </w:t>
      </w:r>
      <w:r w:rsidR="001A3109" w:rsidRPr="006F2BFE">
        <w:rPr>
          <w:rFonts w:ascii="Times New Roman" w:hAnsi="Times New Roman" w:cs="Times New Roman"/>
          <w:sz w:val="24"/>
          <w:szCs w:val="24"/>
        </w:rPr>
        <w:t>explicação</w:t>
      </w:r>
      <w:r w:rsidRPr="006F2BFE">
        <w:rPr>
          <w:rFonts w:ascii="Times New Roman" w:hAnsi="Times New Roman" w:cs="Times New Roman"/>
          <w:sz w:val="24"/>
          <w:szCs w:val="24"/>
        </w:rPr>
        <w:t>”</w:t>
      </w:r>
      <w:r w:rsidR="001A3109" w:rsidRPr="006F2BFE">
        <w:rPr>
          <w:rFonts w:ascii="Times New Roman" w:hAnsi="Times New Roman" w:cs="Times New Roman"/>
          <w:sz w:val="24"/>
          <w:szCs w:val="24"/>
        </w:rPr>
        <w:t>.</w:t>
      </w:r>
      <w:r w:rsidRPr="006F2BFE">
        <w:rPr>
          <w:rFonts w:ascii="Times New Roman" w:hAnsi="Times New Roman" w:cs="Times New Roman"/>
          <w:sz w:val="24"/>
          <w:szCs w:val="24"/>
        </w:rPr>
        <w:t xml:space="preserve"> Assim, observa-se que, </w:t>
      </w:r>
      <w:r w:rsidR="00A07F2E" w:rsidRPr="006F2BFE">
        <w:rPr>
          <w:rFonts w:ascii="Times New Roman" w:hAnsi="Times New Roman" w:cs="Times New Roman"/>
          <w:sz w:val="24"/>
          <w:szCs w:val="24"/>
        </w:rPr>
        <w:t>a capacidade explicativa do modelo de regressão</w:t>
      </w:r>
      <w:r w:rsidR="003F7E6E" w:rsidRPr="006F2BFE">
        <w:rPr>
          <w:rFonts w:ascii="Times New Roman" w:hAnsi="Times New Roman" w:cs="Times New Roman"/>
          <w:sz w:val="24"/>
          <w:szCs w:val="24"/>
        </w:rPr>
        <w:t xml:space="preserve"> aplicado</w:t>
      </w:r>
      <w:r w:rsidR="00400156" w:rsidRPr="006F2BFE">
        <w:rPr>
          <w:rFonts w:ascii="Times New Roman" w:hAnsi="Times New Roman" w:cs="Times New Roman"/>
          <w:sz w:val="24"/>
          <w:szCs w:val="24"/>
        </w:rPr>
        <w:t>,</w:t>
      </w:r>
      <w:r w:rsidR="003F7E6E" w:rsidRPr="006F2BFE">
        <w:rPr>
          <w:rFonts w:ascii="Times New Roman" w:hAnsi="Times New Roman" w:cs="Times New Roman"/>
          <w:sz w:val="24"/>
          <w:szCs w:val="24"/>
        </w:rPr>
        <w:t xml:space="preserve"> considerando-se a </w:t>
      </w:r>
      <w:r w:rsidRPr="006F2BFE">
        <w:rPr>
          <w:rFonts w:ascii="Times New Roman" w:hAnsi="Times New Roman" w:cs="Times New Roman"/>
          <w:sz w:val="24"/>
          <w:szCs w:val="24"/>
        </w:rPr>
        <w:t>amostra final</w:t>
      </w:r>
      <w:r w:rsidR="00400156" w:rsidRPr="006F2BFE">
        <w:rPr>
          <w:rFonts w:ascii="Times New Roman" w:hAnsi="Times New Roman" w:cs="Times New Roman"/>
          <w:sz w:val="24"/>
          <w:szCs w:val="24"/>
        </w:rPr>
        <w:t>,</w:t>
      </w:r>
      <w:r w:rsidR="00F2315F" w:rsidRPr="006F2BFE">
        <w:rPr>
          <w:rFonts w:ascii="Times New Roman" w:hAnsi="Times New Roman" w:cs="Times New Roman"/>
          <w:sz w:val="24"/>
          <w:szCs w:val="24"/>
        </w:rPr>
        <w:t xml:space="preserve"> é de </w:t>
      </w:r>
      <w:r w:rsidR="003A3EBE" w:rsidRPr="006F2BFE">
        <w:rPr>
          <w:rFonts w:ascii="Times New Roman" w:hAnsi="Times New Roman" w:cs="Times New Roman"/>
          <w:sz w:val="24"/>
          <w:szCs w:val="24"/>
        </w:rPr>
        <w:t>47,90</w:t>
      </w:r>
      <w:r w:rsidRPr="006F2BFE">
        <w:rPr>
          <w:rFonts w:ascii="Times New Roman" w:hAnsi="Times New Roman" w:cs="Times New Roman"/>
          <w:sz w:val="24"/>
          <w:szCs w:val="24"/>
        </w:rPr>
        <w:t>%. O</w:t>
      </w:r>
      <w:r w:rsidR="00F2315F" w:rsidRPr="006F2BFE">
        <w:rPr>
          <w:rFonts w:ascii="Times New Roman" w:hAnsi="Times New Roman" w:cs="Times New Roman"/>
          <w:sz w:val="24"/>
          <w:szCs w:val="24"/>
        </w:rPr>
        <w:t xml:space="preserve">u seja, </w:t>
      </w:r>
      <w:r w:rsidR="003A3EBE" w:rsidRPr="006F2BFE">
        <w:rPr>
          <w:rFonts w:ascii="Times New Roman" w:hAnsi="Times New Roman" w:cs="Times New Roman"/>
          <w:sz w:val="24"/>
          <w:szCs w:val="24"/>
        </w:rPr>
        <w:t>47,90</w:t>
      </w:r>
      <w:r w:rsidR="005471C4" w:rsidRPr="006F2BFE">
        <w:rPr>
          <w:rFonts w:ascii="Times New Roman" w:hAnsi="Times New Roman" w:cs="Times New Roman"/>
          <w:sz w:val="24"/>
          <w:szCs w:val="24"/>
        </w:rPr>
        <w:t>% da variação</w:t>
      </w:r>
      <w:r w:rsidRPr="006F2BFE">
        <w:rPr>
          <w:rFonts w:ascii="Times New Roman" w:hAnsi="Times New Roman" w:cs="Times New Roman"/>
          <w:sz w:val="24"/>
          <w:szCs w:val="24"/>
        </w:rPr>
        <w:t xml:space="preserve"> da variáv</w:t>
      </w:r>
      <w:r w:rsidR="00A07F2E" w:rsidRPr="006F2BFE">
        <w:rPr>
          <w:rFonts w:ascii="Times New Roman" w:hAnsi="Times New Roman" w:cs="Times New Roman"/>
          <w:sz w:val="24"/>
          <w:szCs w:val="24"/>
        </w:rPr>
        <w:t>el dependente (IMPG) é explicada</w:t>
      </w:r>
      <w:r w:rsidRPr="006F2BFE">
        <w:rPr>
          <w:rFonts w:ascii="Times New Roman" w:hAnsi="Times New Roman" w:cs="Times New Roman"/>
          <w:sz w:val="24"/>
          <w:szCs w:val="24"/>
        </w:rPr>
        <w:t xml:space="preserve"> pelas variáveis independentes do modelo</w:t>
      </w:r>
      <w:r w:rsidR="005471C4" w:rsidRPr="006F2BFE">
        <w:rPr>
          <w:rFonts w:ascii="Times New Roman" w:hAnsi="Times New Roman" w:cs="Times New Roman"/>
          <w:sz w:val="24"/>
          <w:szCs w:val="24"/>
        </w:rPr>
        <w:t>.</w:t>
      </w:r>
      <w:r w:rsidR="0005276F" w:rsidRPr="006F2BFE">
        <w:rPr>
          <w:rFonts w:ascii="Times New Roman" w:hAnsi="Times New Roman" w:cs="Times New Roman"/>
          <w:sz w:val="24"/>
          <w:szCs w:val="24"/>
        </w:rPr>
        <w:t xml:space="preserve"> Ajustando-se ao poder de explicação (</w:t>
      </w:r>
      <w:r w:rsidR="0005276F" w:rsidRPr="006F2BFE">
        <w:rPr>
          <w:rFonts w:ascii="Times New Roman" w:hAnsi="Times New Roman" w:cs="Times New Roman"/>
          <w:i/>
          <w:sz w:val="24"/>
          <w:szCs w:val="24"/>
        </w:rPr>
        <w:t>R</w:t>
      </w:r>
      <w:r w:rsidR="00BE56E6" w:rsidRPr="006F2BFE">
        <w:rPr>
          <w:rFonts w:ascii="Times New Roman" w:hAnsi="Times New Roman" w:cs="Times New Roman"/>
          <w:sz w:val="24"/>
          <w:szCs w:val="24"/>
        </w:rPr>
        <w:t>² a</w:t>
      </w:r>
      <w:r w:rsidR="0005276F" w:rsidRPr="006F2BFE">
        <w:rPr>
          <w:rFonts w:ascii="Times New Roman" w:hAnsi="Times New Roman" w:cs="Times New Roman"/>
          <w:sz w:val="24"/>
          <w:szCs w:val="24"/>
        </w:rPr>
        <w:t xml:space="preserve">justado), </w:t>
      </w:r>
      <w:r w:rsidR="00F2315F" w:rsidRPr="006F2BFE">
        <w:rPr>
          <w:rFonts w:ascii="Times New Roman" w:hAnsi="Times New Roman" w:cs="Times New Roman"/>
          <w:sz w:val="24"/>
          <w:szCs w:val="24"/>
        </w:rPr>
        <w:t xml:space="preserve">tem-se que o modelo explica </w:t>
      </w:r>
      <w:r w:rsidR="003A3EBE" w:rsidRPr="006F2BFE">
        <w:rPr>
          <w:rFonts w:ascii="Times New Roman" w:hAnsi="Times New Roman" w:cs="Times New Roman"/>
          <w:sz w:val="24"/>
          <w:szCs w:val="24"/>
        </w:rPr>
        <w:t>43,40</w:t>
      </w:r>
      <w:r w:rsidR="0005276F" w:rsidRPr="006F2BFE">
        <w:rPr>
          <w:rFonts w:ascii="Times New Roman" w:hAnsi="Times New Roman" w:cs="Times New Roman"/>
          <w:sz w:val="24"/>
          <w:szCs w:val="24"/>
        </w:rPr>
        <w:t>% da variação em IMPG.</w:t>
      </w:r>
    </w:p>
    <w:p w14:paraId="699D1621" w14:textId="77777777" w:rsidR="001F000A" w:rsidRPr="006F2BFE" w:rsidRDefault="005E75EA"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A estatística</w:t>
      </w:r>
      <w:r w:rsidR="004542DE" w:rsidRPr="006F2BFE">
        <w:rPr>
          <w:rFonts w:ascii="Times New Roman" w:hAnsi="Times New Roman" w:cs="Times New Roman"/>
          <w:sz w:val="24"/>
          <w:szCs w:val="24"/>
        </w:rPr>
        <w:t xml:space="preserve"> </w:t>
      </w:r>
      <w:r w:rsidR="004542DE" w:rsidRPr="006F2BFE">
        <w:rPr>
          <w:rFonts w:ascii="Times New Roman" w:hAnsi="Times New Roman" w:cs="Times New Roman"/>
          <w:i/>
          <w:sz w:val="24"/>
          <w:szCs w:val="24"/>
        </w:rPr>
        <w:t>F</w:t>
      </w:r>
      <w:r w:rsidR="004542DE" w:rsidRPr="006F2BFE">
        <w:rPr>
          <w:rFonts w:ascii="Times New Roman" w:hAnsi="Times New Roman" w:cs="Times New Roman"/>
          <w:sz w:val="24"/>
          <w:szCs w:val="24"/>
        </w:rPr>
        <w:t xml:space="preserve"> permite a análise da significância </w:t>
      </w:r>
      <w:r w:rsidRPr="006F2BFE">
        <w:rPr>
          <w:rFonts w:ascii="Times New Roman" w:hAnsi="Times New Roman" w:cs="Times New Roman"/>
          <w:sz w:val="24"/>
          <w:szCs w:val="24"/>
        </w:rPr>
        <w:t xml:space="preserve">conjunta dos parâmetros </w:t>
      </w:r>
      <w:r w:rsidR="000C0BB7" w:rsidRPr="006F2BFE">
        <w:rPr>
          <w:rFonts w:ascii="Times New Roman" w:hAnsi="Times New Roman" w:cs="Times New Roman"/>
          <w:sz w:val="24"/>
          <w:szCs w:val="24"/>
        </w:rPr>
        <w:t xml:space="preserve">do modelo </w:t>
      </w:r>
      <w:r w:rsidR="00343404" w:rsidRPr="006F2BFE">
        <w:rPr>
          <w:rFonts w:ascii="Times New Roman" w:hAnsi="Times New Roman" w:cs="Times New Roman"/>
          <w:sz w:val="24"/>
          <w:szCs w:val="24"/>
        </w:rPr>
        <w:t>e</w:t>
      </w:r>
      <w:r w:rsidR="000C0BB7" w:rsidRPr="006F2BFE">
        <w:rPr>
          <w:rFonts w:ascii="Times New Roman" w:hAnsi="Times New Roman" w:cs="Times New Roman"/>
          <w:sz w:val="24"/>
          <w:szCs w:val="24"/>
        </w:rPr>
        <w:t>,</w:t>
      </w:r>
      <w:r w:rsidR="00343404" w:rsidRPr="006F2BFE">
        <w:rPr>
          <w:rFonts w:ascii="Times New Roman" w:hAnsi="Times New Roman" w:cs="Times New Roman"/>
          <w:sz w:val="24"/>
          <w:szCs w:val="24"/>
        </w:rPr>
        <w:t xml:space="preserve"> através do Sig.</w:t>
      </w:r>
      <w:r w:rsidR="00343404" w:rsidRPr="006F2BFE">
        <w:rPr>
          <w:rFonts w:ascii="Times New Roman" w:hAnsi="Times New Roman" w:cs="Times New Roman"/>
          <w:i/>
          <w:sz w:val="24"/>
          <w:szCs w:val="24"/>
        </w:rPr>
        <w:t xml:space="preserve"> F</w:t>
      </w:r>
      <w:r w:rsidR="001A3109" w:rsidRPr="006F2BFE">
        <w:rPr>
          <w:rFonts w:ascii="Times New Roman" w:hAnsi="Times New Roman" w:cs="Times New Roman"/>
          <w:sz w:val="24"/>
          <w:szCs w:val="24"/>
        </w:rPr>
        <w:t xml:space="preserve"> = 0,000 &lt; 0,05, </w:t>
      </w:r>
      <w:r w:rsidR="00343404" w:rsidRPr="006F2BFE">
        <w:rPr>
          <w:rFonts w:ascii="Times New Roman" w:hAnsi="Times New Roman" w:cs="Times New Roman"/>
          <w:sz w:val="24"/>
          <w:szCs w:val="24"/>
        </w:rPr>
        <w:t>pode-se afirmar que este é significante (</w:t>
      </w:r>
      <w:r w:rsidR="00493856" w:rsidRPr="006F2BFE">
        <w:rPr>
          <w:rFonts w:ascii="Times New Roman" w:hAnsi="Times New Roman" w:cs="Times New Roman"/>
          <w:sz w:val="24"/>
          <w:szCs w:val="24"/>
        </w:rPr>
        <w:t xml:space="preserve">FÁVERO </w:t>
      </w:r>
      <w:r w:rsidR="00C9175A" w:rsidRPr="006F2BFE">
        <w:rPr>
          <w:rFonts w:ascii="Times New Roman" w:hAnsi="Times New Roman" w:cs="Times New Roman"/>
          <w:i/>
          <w:sz w:val="24"/>
          <w:szCs w:val="24"/>
        </w:rPr>
        <w:t>et al.</w:t>
      </w:r>
      <w:r w:rsidR="00493856" w:rsidRPr="006F2BFE">
        <w:rPr>
          <w:rFonts w:ascii="Times New Roman" w:hAnsi="Times New Roman" w:cs="Times New Roman"/>
          <w:sz w:val="24"/>
          <w:szCs w:val="24"/>
        </w:rPr>
        <w:t>, 2009</w:t>
      </w:r>
      <w:r w:rsidR="00343404" w:rsidRPr="006F2BFE">
        <w:rPr>
          <w:rFonts w:ascii="Times New Roman" w:hAnsi="Times New Roman" w:cs="Times New Roman"/>
          <w:sz w:val="24"/>
          <w:szCs w:val="24"/>
        </w:rPr>
        <w:t xml:space="preserve">). </w:t>
      </w:r>
      <w:r w:rsidR="0086750E" w:rsidRPr="006F2BFE">
        <w:rPr>
          <w:rFonts w:ascii="Times New Roman" w:hAnsi="Times New Roman" w:cs="Times New Roman"/>
          <w:sz w:val="24"/>
          <w:szCs w:val="24"/>
        </w:rPr>
        <w:t>Já</w:t>
      </w:r>
      <w:r w:rsidR="003900D9" w:rsidRPr="006F2BFE">
        <w:rPr>
          <w:rFonts w:ascii="Times New Roman" w:hAnsi="Times New Roman" w:cs="Times New Roman"/>
          <w:sz w:val="24"/>
          <w:szCs w:val="24"/>
        </w:rPr>
        <w:t xml:space="preserve"> com relação</w:t>
      </w:r>
      <w:r w:rsidR="0086750E" w:rsidRPr="006F2BFE">
        <w:rPr>
          <w:rFonts w:ascii="Times New Roman" w:hAnsi="Times New Roman" w:cs="Times New Roman"/>
          <w:sz w:val="24"/>
          <w:szCs w:val="24"/>
        </w:rPr>
        <w:t xml:space="preserve"> a significância estatística de cada parâmetr</w:t>
      </w:r>
      <w:r w:rsidRPr="006F2BFE">
        <w:rPr>
          <w:rFonts w:ascii="Times New Roman" w:hAnsi="Times New Roman" w:cs="Times New Roman"/>
          <w:sz w:val="24"/>
          <w:szCs w:val="24"/>
        </w:rPr>
        <w:t>o do modelo</w:t>
      </w:r>
      <w:r w:rsidR="003900D9" w:rsidRPr="006F2BFE">
        <w:rPr>
          <w:rFonts w:ascii="Times New Roman" w:hAnsi="Times New Roman" w:cs="Times New Roman"/>
          <w:sz w:val="24"/>
          <w:szCs w:val="24"/>
        </w:rPr>
        <w:t>,</w:t>
      </w:r>
      <w:r w:rsidRPr="006F2BFE">
        <w:rPr>
          <w:rFonts w:ascii="Times New Roman" w:hAnsi="Times New Roman" w:cs="Times New Roman"/>
          <w:sz w:val="24"/>
          <w:szCs w:val="24"/>
        </w:rPr>
        <w:t xml:space="preserve"> proporcionada pela estatística</w:t>
      </w:r>
      <w:r w:rsidR="0086750E" w:rsidRPr="006F2BFE">
        <w:rPr>
          <w:rFonts w:ascii="Times New Roman" w:hAnsi="Times New Roman" w:cs="Times New Roman"/>
          <w:sz w:val="24"/>
          <w:szCs w:val="24"/>
        </w:rPr>
        <w:t xml:space="preserve"> </w:t>
      </w:r>
      <w:r w:rsidRPr="006F2BFE">
        <w:rPr>
          <w:rFonts w:ascii="Times New Roman" w:hAnsi="Times New Roman" w:cs="Times New Roman"/>
          <w:i/>
          <w:sz w:val="24"/>
          <w:szCs w:val="24"/>
        </w:rPr>
        <w:t>t</w:t>
      </w:r>
      <w:r w:rsidR="0090394D" w:rsidRPr="006F2BFE">
        <w:rPr>
          <w:rFonts w:ascii="Times New Roman" w:hAnsi="Times New Roman" w:cs="Times New Roman"/>
          <w:sz w:val="24"/>
          <w:szCs w:val="24"/>
        </w:rPr>
        <w:t>, a Tabela 5</w:t>
      </w:r>
      <w:r w:rsidR="003900D9" w:rsidRPr="006F2BFE">
        <w:rPr>
          <w:rFonts w:ascii="Times New Roman" w:hAnsi="Times New Roman" w:cs="Times New Roman"/>
          <w:sz w:val="24"/>
          <w:szCs w:val="24"/>
        </w:rPr>
        <w:t xml:space="preserve"> mostra que </w:t>
      </w:r>
      <w:r w:rsidR="0037297B" w:rsidRPr="006F2BFE">
        <w:rPr>
          <w:rFonts w:ascii="Times New Roman" w:hAnsi="Times New Roman" w:cs="Times New Roman"/>
          <w:sz w:val="24"/>
          <w:szCs w:val="24"/>
        </w:rPr>
        <w:t xml:space="preserve">somente as variáveis </w:t>
      </w:r>
      <w:r w:rsidR="00F2315F" w:rsidRPr="006F2BFE">
        <w:rPr>
          <w:rFonts w:ascii="Times New Roman" w:hAnsi="Times New Roman" w:cs="Times New Roman"/>
          <w:sz w:val="24"/>
          <w:szCs w:val="24"/>
        </w:rPr>
        <w:t>BM, Δ</w:t>
      </w:r>
      <w:r w:rsidR="003A3EBE" w:rsidRPr="006F2BFE">
        <w:rPr>
          <w:rFonts w:ascii="Times New Roman" w:hAnsi="Times New Roman" w:cs="Times New Roman"/>
          <w:sz w:val="24"/>
          <w:szCs w:val="24"/>
        </w:rPr>
        <w:t>TURN</w:t>
      </w:r>
      <w:r w:rsidR="00F2315F" w:rsidRPr="006F2BFE">
        <w:rPr>
          <w:rFonts w:ascii="Times New Roman" w:hAnsi="Times New Roman" w:cs="Times New Roman"/>
          <w:sz w:val="24"/>
          <w:szCs w:val="24"/>
        </w:rPr>
        <w:t xml:space="preserve">, </w:t>
      </w:r>
      <w:r w:rsidR="003A3EBE" w:rsidRPr="006F2BFE">
        <w:rPr>
          <w:rFonts w:ascii="Times New Roman" w:hAnsi="Times New Roman" w:cs="Times New Roman"/>
          <w:sz w:val="24"/>
          <w:szCs w:val="24"/>
        </w:rPr>
        <w:t>Δ</w:t>
      </w:r>
      <w:r w:rsidR="00663055" w:rsidRPr="006F2BFE">
        <w:rPr>
          <w:rFonts w:ascii="Times New Roman" w:hAnsi="Times New Roman" w:cs="Times New Roman"/>
          <w:sz w:val="24"/>
          <w:szCs w:val="24"/>
        </w:rPr>
        <w:t xml:space="preserve">ROA, </w:t>
      </w:r>
      <w:r w:rsidR="0037297B" w:rsidRPr="006F2BFE">
        <w:rPr>
          <w:rFonts w:ascii="Times New Roman" w:hAnsi="Times New Roman" w:cs="Times New Roman"/>
          <w:sz w:val="24"/>
          <w:szCs w:val="24"/>
        </w:rPr>
        <w:t>GOOD</w:t>
      </w:r>
      <w:r w:rsidR="003A3EBE" w:rsidRPr="006F2BFE">
        <w:rPr>
          <w:rFonts w:ascii="Times New Roman" w:hAnsi="Times New Roman" w:cs="Times New Roman"/>
          <w:sz w:val="24"/>
          <w:szCs w:val="24"/>
        </w:rPr>
        <w:t xml:space="preserve"> e ALAFIN</w:t>
      </w:r>
      <w:r w:rsidR="0037297B" w:rsidRPr="006F2BFE">
        <w:rPr>
          <w:rFonts w:ascii="Times New Roman" w:hAnsi="Times New Roman" w:cs="Times New Roman"/>
          <w:sz w:val="24"/>
          <w:szCs w:val="24"/>
        </w:rPr>
        <w:t xml:space="preserve"> se mostra</w:t>
      </w:r>
      <w:r w:rsidR="00C77979" w:rsidRPr="006F2BFE">
        <w:rPr>
          <w:rFonts w:ascii="Times New Roman" w:hAnsi="Times New Roman" w:cs="Times New Roman"/>
          <w:sz w:val="24"/>
          <w:szCs w:val="24"/>
        </w:rPr>
        <w:t>ra</w:t>
      </w:r>
      <w:r w:rsidR="0037297B" w:rsidRPr="006F2BFE">
        <w:rPr>
          <w:rFonts w:ascii="Times New Roman" w:hAnsi="Times New Roman" w:cs="Times New Roman"/>
          <w:sz w:val="24"/>
          <w:szCs w:val="24"/>
        </w:rPr>
        <w:t>m significativas, pois Sig.</w:t>
      </w:r>
      <w:r w:rsidR="0037297B" w:rsidRPr="006F2BFE">
        <w:rPr>
          <w:rFonts w:ascii="Times New Roman" w:hAnsi="Times New Roman" w:cs="Times New Roman"/>
          <w:i/>
          <w:sz w:val="24"/>
          <w:szCs w:val="24"/>
        </w:rPr>
        <w:t xml:space="preserve"> t</w:t>
      </w:r>
      <w:r w:rsidR="003900D9" w:rsidRPr="006F2BFE">
        <w:rPr>
          <w:rFonts w:ascii="Times New Roman" w:hAnsi="Times New Roman" w:cs="Times New Roman"/>
          <w:sz w:val="24"/>
          <w:szCs w:val="24"/>
        </w:rPr>
        <w:t xml:space="preserve"> (</w:t>
      </w:r>
      <w:r w:rsidR="003900D9" w:rsidRPr="006F2BFE">
        <w:rPr>
          <w:rFonts w:ascii="Times New Roman" w:hAnsi="Times New Roman" w:cs="Times New Roman"/>
          <w:i/>
          <w:sz w:val="24"/>
          <w:szCs w:val="24"/>
        </w:rPr>
        <w:t>p-value</w:t>
      </w:r>
      <w:r w:rsidR="003900D9" w:rsidRPr="006F2BFE">
        <w:rPr>
          <w:rFonts w:ascii="Times New Roman" w:hAnsi="Times New Roman" w:cs="Times New Roman"/>
          <w:sz w:val="24"/>
          <w:szCs w:val="24"/>
        </w:rPr>
        <w:t>)</w:t>
      </w:r>
      <w:r w:rsidR="0037297B" w:rsidRPr="006F2BFE">
        <w:rPr>
          <w:rFonts w:ascii="Times New Roman" w:hAnsi="Times New Roman" w:cs="Times New Roman"/>
          <w:sz w:val="24"/>
          <w:szCs w:val="24"/>
        </w:rPr>
        <w:t xml:space="preserve"> &lt; 0,05 (FÁVERO </w:t>
      </w:r>
      <w:r w:rsidR="00C9175A" w:rsidRPr="006F2BFE">
        <w:rPr>
          <w:rFonts w:ascii="Times New Roman" w:hAnsi="Times New Roman" w:cs="Times New Roman"/>
          <w:i/>
          <w:sz w:val="24"/>
          <w:szCs w:val="24"/>
        </w:rPr>
        <w:t>et al.</w:t>
      </w:r>
      <w:r w:rsidR="0037297B" w:rsidRPr="006F2BFE">
        <w:rPr>
          <w:rFonts w:ascii="Times New Roman" w:hAnsi="Times New Roman" w:cs="Times New Roman"/>
          <w:sz w:val="24"/>
          <w:szCs w:val="24"/>
        </w:rPr>
        <w:t>, 2009).</w:t>
      </w:r>
      <w:r w:rsidR="002941E9" w:rsidRPr="006F2BFE">
        <w:rPr>
          <w:rFonts w:ascii="Times New Roman" w:hAnsi="Times New Roman" w:cs="Times New Roman"/>
          <w:sz w:val="24"/>
          <w:szCs w:val="24"/>
        </w:rPr>
        <w:t xml:space="preserve"> </w:t>
      </w:r>
    </w:p>
    <w:p w14:paraId="4A66DCDC" w14:textId="77777777" w:rsidR="00842F54" w:rsidRPr="006F2BFE" w:rsidRDefault="00CD37ED"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Verificou-se</w:t>
      </w:r>
      <w:r w:rsidR="002C2A14" w:rsidRPr="006F2BFE">
        <w:rPr>
          <w:rFonts w:ascii="Times New Roman" w:hAnsi="Times New Roman" w:cs="Times New Roman"/>
          <w:sz w:val="24"/>
          <w:szCs w:val="24"/>
        </w:rPr>
        <w:t>, então,</w:t>
      </w:r>
      <w:r w:rsidR="00F2315F" w:rsidRPr="006F2BFE">
        <w:rPr>
          <w:rFonts w:ascii="Times New Roman" w:hAnsi="Times New Roman" w:cs="Times New Roman"/>
          <w:sz w:val="24"/>
          <w:szCs w:val="24"/>
        </w:rPr>
        <w:t xml:space="preserve"> uma relação significativa e positiva entre o </w:t>
      </w:r>
      <w:r w:rsidR="002B0DD8" w:rsidRPr="006F2BFE">
        <w:rPr>
          <w:rFonts w:ascii="Times New Roman" w:hAnsi="Times New Roman" w:cs="Times New Roman"/>
          <w:i/>
          <w:sz w:val="24"/>
          <w:szCs w:val="24"/>
        </w:rPr>
        <w:t>book-to-market</w:t>
      </w:r>
      <w:r w:rsidR="002B0DD8" w:rsidRPr="006F2BFE">
        <w:rPr>
          <w:rFonts w:ascii="Times New Roman" w:hAnsi="Times New Roman" w:cs="Times New Roman"/>
          <w:sz w:val="24"/>
          <w:szCs w:val="24"/>
        </w:rPr>
        <w:t xml:space="preserve"> </w:t>
      </w:r>
      <w:r w:rsidR="00F2315F" w:rsidRPr="006F2BFE">
        <w:rPr>
          <w:rFonts w:ascii="Times New Roman" w:hAnsi="Times New Roman" w:cs="Times New Roman"/>
          <w:sz w:val="24"/>
          <w:szCs w:val="24"/>
        </w:rPr>
        <w:t xml:space="preserve">e o reconhecimento das perdas por </w:t>
      </w:r>
      <w:r w:rsidR="00F2315F" w:rsidRPr="006F2BFE">
        <w:rPr>
          <w:rFonts w:ascii="Times New Roman" w:hAnsi="Times New Roman" w:cs="Times New Roman"/>
          <w:i/>
          <w:sz w:val="24"/>
          <w:szCs w:val="24"/>
        </w:rPr>
        <w:t>impairment</w:t>
      </w:r>
      <w:r w:rsidR="00F2315F" w:rsidRPr="006F2BFE">
        <w:rPr>
          <w:rFonts w:ascii="Times New Roman" w:hAnsi="Times New Roman" w:cs="Times New Roman"/>
          <w:sz w:val="24"/>
          <w:szCs w:val="24"/>
        </w:rPr>
        <w:t xml:space="preserve"> do </w:t>
      </w:r>
      <w:r w:rsidR="00F2315F" w:rsidRPr="006F2BFE">
        <w:rPr>
          <w:rFonts w:ascii="Times New Roman" w:hAnsi="Times New Roman" w:cs="Times New Roman"/>
          <w:i/>
          <w:sz w:val="24"/>
          <w:szCs w:val="24"/>
        </w:rPr>
        <w:t>goodwill</w:t>
      </w:r>
      <w:r w:rsidR="00165B25" w:rsidRPr="006F2BFE">
        <w:rPr>
          <w:rFonts w:ascii="Times New Roman" w:hAnsi="Times New Roman" w:cs="Times New Roman"/>
          <w:sz w:val="24"/>
          <w:szCs w:val="24"/>
        </w:rPr>
        <w:t>, corroborand</w:t>
      </w:r>
      <w:r w:rsidR="002C2A14" w:rsidRPr="006F2BFE">
        <w:rPr>
          <w:rFonts w:ascii="Times New Roman" w:hAnsi="Times New Roman" w:cs="Times New Roman"/>
          <w:sz w:val="24"/>
          <w:szCs w:val="24"/>
        </w:rPr>
        <w:t xml:space="preserve">o </w:t>
      </w:r>
      <w:r w:rsidR="00165B25" w:rsidRPr="006F2BFE">
        <w:rPr>
          <w:rFonts w:ascii="Times New Roman" w:hAnsi="Times New Roman" w:cs="Times New Roman"/>
          <w:sz w:val="24"/>
          <w:szCs w:val="24"/>
        </w:rPr>
        <w:t>os result</w:t>
      </w:r>
      <w:r w:rsidR="00453C89" w:rsidRPr="006F2BFE">
        <w:rPr>
          <w:rFonts w:ascii="Times New Roman" w:hAnsi="Times New Roman" w:cs="Times New Roman"/>
          <w:sz w:val="24"/>
          <w:szCs w:val="24"/>
        </w:rPr>
        <w:t xml:space="preserve">ados da pesquisa de Abughazaleh, Al-Hares e Roberts </w:t>
      </w:r>
      <w:r w:rsidR="00165B25" w:rsidRPr="006F2BFE">
        <w:rPr>
          <w:rFonts w:ascii="Times New Roman" w:hAnsi="Times New Roman" w:cs="Times New Roman"/>
          <w:sz w:val="24"/>
          <w:szCs w:val="24"/>
        </w:rPr>
        <w:t>(2011)</w:t>
      </w:r>
      <w:r w:rsidR="0026251B" w:rsidRPr="006F2BFE">
        <w:rPr>
          <w:rFonts w:ascii="Times New Roman" w:hAnsi="Times New Roman" w:cs="Times New Roman"/>
          <w:sz w:val="24"/>
          <w:szCs w:val="24"/>
        </w:rPr>
        <w:t xml:space="preserve"> e, </w:t>
      </w:r>
      <w:r w:rsidR="002C2A14" w:rsidRPr="006F2BFE">
        <w:rPr>
          <w:rFonts w:ascii="Times New Roman" w:hAnsi="Times New Roman" w:cs="Times New Roman"/>
          <w:sz w:val="24"/>
          <w:szCs w:val="24"/>
        </w:rPr>
        <w:t xml:space="preserve">em termos de significância, </w:t>
      </w:r>
      <w:r w:rsidR="0026251B" w:rsidRPr="006F2BFE">
        <w:rPr>
          <w:rFonts w:ascii="Times New Roman" w:hAnsi="Times New Roman" w:cs="Times New Roman"/>
          <w:sz w:val="24"/>
          <w:szCs w:val="24"/>
        </w:rPr>
        <w:t xml:space="preserve">o trabalho de Vogt </w:t>
      </w:r>
      <w:r w:rsidR="0026251B" w:rsidRPr="006F2BFE">
        <w:rPr>
          <w:rFonts w:ascii="Times New Roman" w:hAnsi="Times New Roman" w:cs="Times New Roman"/>
          <w:i/>
          <w:sz w:val="24"/>
          <w:szCs w:val="24"/>
        </w:rPr>
        <w:t>et al.</w:t>
      </w:r>
      <w:r w:rsidR="0026251B" w:rsidRPr="006F2BFE">
        <w:rPr>
          <w:rFonts w:ascii="Times New Roman" w:hAnsi="Times New Roman" w:cs="Times New Roman"/>
          <w:sz w:val="24"/>
          <w:szCs w:val="24"/>
        </w:rPr>
        <w:t xml:space="preserve"> (2016)</w:t>
      </w:r>
      <w:r w:rsidR="00F2315F" w:rsidRPr="006F2BFE">
        <w:rPr>
          <w:rFonts w:ascii="Times New Roman" w:hAnsi="Times New Roman" w:cs="Times New Roman"/>
          <w:sz w:val="24"/>
          <w:szCs w:val="24"/>
        </w:rPr>
        <w:t>;</w:t>
      </w:r>
      <w:r w:rsidR="00CA068C" w:rsidRPr="006F2BFE">
        <w:rPr>
          <w:rFonts w:ascii="Times New Roman" w:hAnsi="Times New Roman" w:cs="Times New Roman"/>
          <w:sz w:val="24"/>
          <w:szCs w:val="24"/>
        </w:rPr>
        <w:t xml:space="preserve"> </w:t>
      </w:r>
      <w:r w:rsidR="008D3AFC" w:rsidRPr="006F2BFE">
        <w:rPr>
          <w:rFonts w:ascii="Times New Roman" w:hAnsi="Times New Roman" w:cs="Times New Roman"/>
          <w:sz w:val="24"/>
          <w:szCs w:val="24"/>
        </w:rPr>
        <w:t xml:space="preserve">uma relação significativa e negativa </w:t>
      </w:r>
      <w:r w:rsidR="00E206F6" w:rsidRPr="006F2BFE">
        <w:rPr>
          <w:rFonts w:ascii="Times New Roman" w:hAnsi="Times New Roman" w:cs="Times New Roman"/>
          <w:sz w:val="24"/>
          <w:szCs w:val="24"/>
        </w:rPr>
        <w:t>entre a v</w:t>
      </w:r>
      <w:r w:rsidR="00F2315F" w:rsidRPr="006F2BFE">
        <w:rPr>
          <w:rFonts w:ascii="Times New Roman" w:hAnsi="Times New Roman" w:cs="Times New Roman"/>
          <w:sz w:val="24"/>
          <w:szCs w:val="24"/>
        </w:rPr>
        <w:t>ariação do</w:t>
      </w:r>
      <w:r w:rsidR="00F2315F" w:rsidRPr="006F2BFE">
        <w:rPr>
          <w:rFonts w:ascii="Times New Roman" w:hAnsi="Times New Roman" w:cs="Times New Roman"/>
          <w:i/>
          <w:sz w:val="24"/>
          <w:szCs w:val="24"/>
        </w:rPr>
        <w:t xml:space="preserve"> </w:t>
      </w:r>
      <w:r w:rsidR="00E206F6" w:rsidRPr="006F2BFE">
        <w:rPr>
          <w:rFonts w:ascii="Times New Roman" w:hAnsi="Times New Roman" w:cs="Times New Roman"/>
          <w:i/>
          <w:sz w:val="24"/>
          <w:szCs w:val="24"/>
        </w:rPr>
        <w:t>t</w:t>
      </w:r>
      <w:r w:rsidR="008D3AFC" w:rsidRPr="006F2BFE">
        <w:rPr>
          <w:rFonts w:ascii="Times New Roman" w:hAnsi="Times New Roman" w:cs="Times New Roman"/>
          <w:i/>
          <w:sz w:val="24"/>
          <w:szCs w:val="24"/>
        </w:rPr>
        <w:t>urnover</w:t>
      </w:r>
      <w:r w:rsidR="00F2315F" w:rsidRPr="006F2BFE">
        <w:rPr>
          <w:rFonts w:ascii="Times New Roman" w:hAnsi="Times New Roman" w:cs="Times New Roman"/>
          <w:sz w:val="24"/>
          <w:szCs w:val="24"/>
        </w:rPr>
        <w:t xml:space="preserve"> e o reconhecimento das perdas por </w:t>
      </w:r>
      <w:r w:rsidR="00F2315F" w:rsidRPr="006F2BFE">
        <w:rPr>
          <w:rFonts w:ascii="Times New Roman" w:hAnsi="Times New Roman" w:cs="Times New Roman"/>
          <w:i/>
          <w:sz w:val="24"/>
          <w:szCs w:val="24"/>
        </w:rPr>
        <w:t>impairment</w:t>
      </w:r>
      <w:r w:rsidR="00F2315F" w:rsidRPr="006F2BFE">
        <w:rPr>
          <w:rFonts w:ascii="Times New Roman" w:hAnsi="Times New Roman" w:cs="Times New Roman"/>
          <w:sz w:val="24"/>
          <w:szCs w:val="24"/>
        </w:rPr>
        <w:t xml:space="preserve"> do </w:t>
      </w:r>
      <w:r w:rsidR="00F2315F" w:rsidRPr="006F2BFE">
        <w:rPr>
          <w:rFonts w:ascii="Times New Roman" w:hAnsi="Times New Roman" w:cs="Times New Roman"/>
          <w:i/>
          <w:sz w:val="24"/>
          <w:szCs w:val="24"/>
        </w:rPr>
        <w:t>goodwill</w:t>
      </w:r>
      <w:r w:rsidR="001F016B" w:rsidRPr="006F2BFE">
        <w:rPr>
          <w:rFonts w:ascii="Times New Roman" w:hAnsi="Times New Roman" w:cs="Times New Roman"/>
          <w:sz w:val="24"/>
          <w:szCs w:val="24"/>
        </w:rPr>
        <w:t>, resultado</w:t>
      </w:r>
      <w:r w:rsidR="002C34FD" w:rsidRPr="006F2BFE">
        <w:rPr>
          <w:rFonts w:ascii="Times New Roman" w:hAnsi="Times New Roman" w:cs="Times New Roman"/>
          <w:sz w:val="24"/>
          <w:szCs w:val="24"/>
        </w:rPr>
        <w:t xml:space="preserve"> não </w:t>
      </w:r>
      <w:r w:rsidR="001F016B" w:rsidRPr="006F2BFE">
        <w:rPr>
          <w:rFonts w:ascii="Times New Roman" w:hAnsi="Times New Roman" w:cs="Times New Roman"/>
          <w:sz w:val="24"/>
          <w:szCs w:val="24"/>
        </w:rPr>
        <w:t xml:space="preserve">alinhado ao </w:t>
      </w:r>
      <w:r w:rsidR="00453C89" w:rsidRPr="006F2BFE">
        <w:rPr>
          <w:rFonts w:ascii="Times New Roman" w:hAnsi="Times New Roman" w:cs="Times New Roman"/>
          <w:sz w:val="24"/>
          <w:szCs w:val="24"/>
        </w:rPr>
        <w:t xml:space="preserve">estudo de Abughazaleh, Al-Hares e Roberts </w:t>
      </w:r>
      <w:r w:rsidR="005D79BD" w:rsidRPr="006F2BFE">
        <w:rPr>
          <w:rFonts w:ascii="Times New Roman" w:hAnsi="Times New Roman" w:cs="Times New Roman"/>
          <w:sz w:val="24"/>
          <w:szCs w:val="24"/>
        </w:rPr>
        <w:t>(2011)</w:t>
      </w:r>
      <w:r w:rsidR="00246F15" w:rsidRPr="006F2BFE">
        <w:rPr>
          <w:rFonts w:ascii="Times New Roman" w:hAnsi="Times New Roman" w:cs="Times New Roman"/>
          <w:sz w:val="24"/>
          <w:szCs w:val="24"/>
        </w:rPr>
        <w:t>, que encontraram</w:t>
      </w:r>
      <w:r w:rsidR="006352DC" w:rsidRPr="006F2BFE">
        <w:rPr>
          <w:rFonts w:ascii="Times New Roman" w:hAnsi="Times New Roman" w:cs="Times New Roman"/>
          <w:sz w:val="24"/>
          <w:szCs w:val="24"/>
        </w:rPr>
        <w:t xml:space="preserve"> uma relação insignificante e positiva </w:t>
      </w:r>
      <w:r w:rsidR="00663055" w:rsidRPr="006F2BFE">
        <w:rPr>
          <w:rFonts w:ascii="Times New Roman" w:hAnsi="Times New Roman" w:cs="Times New Roman"/>
          <w:sz w:val="24"/>
          <w:szCs w:val="24"/>
        </w:rPr>
        <w:t>entre</w:t>
      </w:r>
      <w:r w:rsidR="006352DC" w:rsidRPr="006F2BFE">
        <w:rPr>
          <w:rFonts w:ascii="Times New Roman" w:hAnsi="Times New Roman" w:cs="Times New Roman"/>
          <w:sz w:val="24"/>
          <w:szCs w:val="24"/>
        </w:rPr>
        <w:t xml:space="preserve"> essas variáveis</w:t>
      </w:r>
      <w:r w:rsidR="00F2315F" w:rsidRPr="006F2BFE">
        <w:rPr>
          <w:rFonts w:ascii="Times New Roman" w:hAnsi="Times New Roman" w:cs="Times New Roman"/>
          <w:sz w:val="24"/>
          <w:szCs w:val="24"/>
        </w:rPr>
        <w:t xml:space="preserve">; </w:t>
      </w:r>
      <w:r w:rsidR="00CA068C" w:rsidRPr="006F2BFE">
        <w:rPr>
          <w:rFonts w:ascii="Times New Roman" w:hAnsi="Times New Roman" w:cs="Times New Roman"/>
          <w:sz w:val="24"/>
          <w:szCs w:val="24"/>
        </w:rPr>
        <w:t>uma relação significativa e negativa entre a</w:t>
      </w:r>
      <w:r w:rsidR="00E206F6" w:rsidRPr="006F2BFE">
        <w:rPr>
          <w:rFonts w:ascii="Times New Roman" w:hAnsi="Times New Roman" w:cs="Times New Roman"/>
          <w:sz w:val="24"/>
          <w:szCs w:val="24"/>
        </w:rPr>
        <w:t xml:space="preserve"> v</w:t>
      </w:r>
      <w:r w:rsidR="008D3AFC" w:rsidRPr="006F2BFE">
        <w:rPr>
          <w:rFonts w:ascii="Times New Roman" w:hAnsi="Times New Roman" w:cs="Times New Roman"/>
          <w:sz w:val="24"/>
          <w:szCs w:val="24"/>
        </w:rPr>
        <w:t>ariação da</w:t>
      </w:r>
      <w:r w:rsidR="00E206F6" w:rsidRPr="006F2BFE">
        <w:rPr>
          <w:rFonts w:ascii="Times New Roman" w:hAnsi="Times New Roman" w:cs="Times New Roman"/>
          <w:sz w:val="24"/>
          <w:szCs w:val="24"/>
        </w:rPr>
        <w:t xml:space="preserve"> rentabilidade sobre o ativo t</w:t>
      </w:r>
      <w:r w:rsidR="00CA068C" w:rsidRPr="006F2BFE">
        <w:rPr>
          <w:rFonts w:ascii="Times New Roman" w:hAnsi="Times New Roman" w:cs="Times New Roman"/>
          <w:sz w:val="24"/>
          <w:szCs w:val="24"/>
        </w:rPr>
        <w:t xml:space="preserve">otal e o reconhecimento das perdas por </w:t>
      </w:r>
      <w:r w:rsidR="00CA068C" w:rsidRPr="006F2BFE">
        <w:rPr>
          <w:rFonts w:ascii="Times New Roman" w:hAnsi="Times New Roman" w:cs="Times New Roman"/>
          <w:i/>
          <w:sz w:val="24"/>
          <w:szCs w:val="24"/>
        </w:rPr>
        <w:t>impairment</w:t>
      </w:r>
      <w:r w:rsidR="00CA068C" w:rsidRPr="006F2BFE">
        <w:rPr>
          <w:rFonts w:ascii="Times New Roman" w:hAnsi="Times New Roman" w:cs="Times New Roman"/>
          <w:sz w:val="24"/>
          <w:szCs w:val="24"/>
        </w:rPr>
        <w:t xml:space="preserve"> do </w:t>
      </w:r>
      <w:r w:rsidR="00CA068C" w:rsidRPr="006F2BFE">
        <w:rPr>
          <w:rFonts w:ascii="Times New Roman" w:hAnsi="Times New Roman" w:cs="Times New Roman"/>
          <w:i/>
          <w:sz w:val="24"/>
          <w:szCs w:val="24"/>
        </w:rPr>
        <w:t>goodwill</w:t>
      </w:r>
      <w:r w:rsidR="001F016B" w:rsidRPr="006F2BFE">
        <w:rPr>
          <w:rFonts w:ascii="Times New Roman" w:hAnsi="Times New Roman" w:cs="Times New Roman"/>
          <w:sz w:val="24"/>
          <w:szCs w:val="24"/>
        </w:rPr>
        <w:t>, o que está em linha c</w:t>
      </w:r>
      <w:r w:rsidR="00453C89" w:rsidRPr="006F2BFE">
        <w:rPr>
          <w:rFonts w:ascii="Times New Roman" w:hAnsi="Times New Roman" w:cs="Times New Roman"/>
          <w:sz w:val="24"/>
          <w:szCs w:val="24"/>
        </w:rPr>
        <w:t xml:space="preserve">om os resultados de Abughazaleh, Al-Hares e Roberts </w:t>
      </w:r>
      <w:r w:rsidR="001F016B" w:rsidRPr="006F2BFE">
        <w:rPr>
          <w:rFonts w:ascii="Times New Roman" w:hAnsi="Times New Roman" w:cs="Times New Roman"/>
          <w:sz w:val="24"/>
          <w:szCs w:val="24"/>
        </w:rPr>
        <w:t xml:space="preserve">(2011), Zang (2008) e Vogt </w:t>
      </w:r>
      <w:r w:rsidR="001F016B" w:rsidRPr="006F2BFE">
        <w:rPr>
          <w:rFonts w:ascii="Times New Roman" w:hAnsi="Times New Roman" w:cs="Times New Roman"/>
          <w:i/>
          <w:sz w:val="24"/>
          <w:szCs w:val="24"/>
        </w:rPr>
        <w:t>et al.</w:t>
      </w:r>
      <w:r w:rsidR="001F016B" w:rsidRPr="006F2BFE">
        <w:rPr>
          <w:rFonts w:ascii="Times New Roman" w:hAnsi="Times New Roman" w:cs="Times New Roman"/>
          <w:sz w:val="24"/>
          <w:szCs w:val="24"/>
        </w:rPr>
        <w:t xml:space="preserve"> (2016)</w:t>
      </w:r>
      <w:r w:rsidRPr="006F2BFE">
        <w:rPr>
          <w:rFonts w:ascii="Times New Roman" w:hAnsi="Times New Roman" w:cs="Times New Roman"/>
          <w:sz w:val="24"/>
          <w:szCs w:val="24"/>
        </w:rPr>
        <w:t>;</w:t>
      </w:r>
      <w:r w:rsidRPr="006F2BFE">
        <w:rPr>
          <w:rFonts w:ascii="Times New Roman" w:hAnsi="Times New Roman" w:cs="Times New Roman"/>
          <w:i/>
          <w:sz w:val="24"/>
          <w:szCs w:val="24"/>
        </w:rPr>
        <w:t xml:space="preserve"> </w:t>
      </w:r>
      <w:r w:rsidRPr="006F2BFE">
        <w:rPr>
          <w:rFonts w:ascii="Times New Roman" w:hAnsi="Times New Roman" w:cs="Times New Roman"/>
          <w:sz w:val="24"/>
          <w:szCs w:val="24"/>
        </w:rPr>
        <w:t>uma relação significativa e positiva entre</w:t>
      </w:r>
      <w:r w:rsidR="00E206F6" w:rsidRPr="006F2BFE">
        <w:rPr>
          <w:rFonts w:ascii="Times New Roman" w:hAnsi="Times New Roman" w:cs="Times New Roman"/>
          <w:sz w:val="24"/>
          <w:szCs w:val="24"/>
        </w:rPr>
        <w:t xml:space="preserve"> o v</w:t>
      </w:r>
      <w:r w:rsidR="00FA0C69" w:rsidRPr="006F2BFE">
        <w:rPr>
          <w:rFonts w:ascii="Times New Roman" w:hAnsi="Times New Roman" w:cs="Times New Roman"/>
          <w:sz w:val="24"/>
          <w:szCs w:val="24"/>
        </w:rPr>
        <w:t xml:space="preserve">alor do </w:t>
      </w:r>
      <w:r w:rsidR="00E206F6" w:rsidRPr="006F2BFE">
        <w:rPr>
          <w:rFonts w:ascii="Times New Roman" w:hAnsi="Times New Roman" w:cs="Times New Roman"/>
          <w:i/>
          <w:sz w:val="24"/>
          <w:szCs w:val="24"/>
        </w:rPr>
        <w:t>g</w:t>
      </w:r>
      <w:r w:rsidR="00FA0C69" w:rsidRPr="006F2BFE">
        <w:rPr>
          <w:rFonts w:ascii="Times New Roman" w:hAnsi="Times New Roman" w:cs="Times New Roman"/>
          <w:i/>
          <w:sz w:val="24"/>
          <w:szCs w:val="24"/>
        </w:rPr>
        <w:t>oodwill</w:t>
      </w:r>
      <w:r w:rsidR="00FA0C69" w:rsidRPr="006F2BFE">
        <w:rPr>
          <w:rFonts w:ascii="Times New Roman" w:hAnsi="Times New Roman" w:cs="Times New Roman"/>
          <w:sz w:val="24"/>
          <w:szCs w:val="24"/>
        </w:rPr>
        <w:t xml:space="preserve"> </w:t>
      </w:r>
      <w:r w:rsidRPr="006F2BFE">
        <w:rPr>
          <w:rFonts w:ascii="Times New Roman" w:hAnsi="Times New Roman" w:cs="Times New Roman"/>
          <w:sz w:val="24"/>
          <w:szCs w:val="24"/>
        </w:rPr>
        <w:t xml:space="preserve">e o reconhecimento </w:t>
      </w:r>
      <w:r w:rsidR="00663055" w:rsidRPr="006F2BFE">
        <w:rPr>
          <w:rFonts w:ascii="Times New Roman" w:hAnsi="Times New Roman" w:cs="Times New Roman"/>
          <w:sz w:val="24"/>
          <w:szCs w:val="24"/>
        </w:rPr>
        <w:t>das</w:t>
      </w:r>
      <w:r w:rsidRPr="006F2BFE">
        <w:rPr>
          <w:rFonts w:ascii="Times New Roman" w:hAnsi="Times New Roman" w:cs="Times New Roman"/>
          <w:sz w:val="24"/>
          <w:szCs w:val="24"/>
        </w:rPr>
        <w:t xml:space="preserve"> perdas</w:t>
      </w:r>
      <w:r w:rsidR="00663055" w:rsidRPr="006F2BFE">
        <w:rPr>
          <w:rFonts w:ascii="Times New Roman" w:hAnsi="Times New Roman" w:cs="Times New Roman"/>
          <w:sz w:val="24"/>
          <w:szCs w:val="24"/>
        </w:rPr>
        <w:t xml:space="preserve"> por </w:t>
      </w:r>
      <w:r w:rsidR="00663055" w:rsidRPr="006F2BFE">
        <w:rPr>
          <w:rFonts w:ascii="Times New Roman" w:hAnsi="Times New Roman" w:cs="Times New Roman"/>
          <w:i/>
          <w:sz w:val="24"/>
          <w:szCs w:val="24"/>
        </w:rPr>
        <w:t>impairment</w:t>
      </w:r>
      <w:r w:rsidR="00663055" w:rsidRPr="006F2BFE">
        <w:rPr>
          <w:rFonts w:ascii="Times New Roman" w:hAnsi="Times New Roman" w:cs="Times New Roman"/>
          <w:sz w:val="24"/>
          <w:szCs w:val="24"/>
        </w:rPr>
        <w:t xml:space="preserve"> de tal ativo</w:t>
      </w:r>
      <w:r w:rsidR="00035BEE" w:rsidRPr="006F2BFE">
        <w:rPr>
          <w:rFonts w:ascii="Times New Roman" w:hAnsi="Times New Roman" w:cs="Times New Roman"/>
          <w:sz w:val="24"/>
          <w:szCs w:val="24"/>
        </w:rPr>
        <w:t xml:space="preserve">, </w:t>
      </w:r>
      <w:r w:rsidR="002C2A14" w:rsidRPr="006F2BFE">
        <w:rPr>
          <w:rFonts w:ascii="Times New Roman" w:hAnsi="Times New Roman" w:cs="Times New Roman"/>
          <w:sz w:val="24"/>
          <w:szCs w:val="24"/>
        </w:rPr>
        <w:t xml:space="preserve">corroborando </w:t>
      </w:r>
      <w:r w:rsidR="002C34FD" w:rsidRPr="006F2BFE">
        <w:rPr>
          <w:rFonts w:ascii="Times New Roman" w:hAnsi="Times New Roman" w:cs="Times New Roman"/>
          <w:sz w:val="24"/>
          <w:szCs w:val="24"/>
        </w:rPr>
        <w:t>o que foi encontrado por</w:t>
      </w:r>
      <w:r w:rsidR="00165B25" w:rsidRPr="006F2BFE">
        <w:rPr>
          <w:rFonts w:ascii="Times New Roman" w:hAnsi="Times New Roman" w:cs="Times New Roman"/>
          <w:sz w:val="24"/>
          <w:szCs w:val="24"/>
        </w:rPr>
        <w:t xml:space="preserve"> Zang (2008)</w:t>
      </w:r>
      <w:r w:rsidR="002C34FD" w:rsidRPr="006F2BFE">
        <w:rPr>
          <w:rFonts w:ascii="Times New Roman" w:hAnsi="Times New Roman" w:cs="Times New Roman"/>
          <w:sz w:val="24"/>
          <w:szCs w:val="24"/>
        </w:rPr>
        <w:t xml:space="preserve"> e Vogt </w:t>
      </w:r>
      <w:r w:rsidR="002C34FD" w:rsidRPr="006F2BFE">
        <w:rPr>
          <w:rFonts w:ascii="Times New Roman" w:hAnsi="Times New Roman" w:cs="Times New Roman"/>
          <w:i/>
          <w:sz w:val="24"/>
          <w:szCs w:val="24"/>
        </w:rPr>
        <w:t>et al.</w:t>
      </w:r>
      <w:r w:rsidR="002C34FD" w:rsidRPr="006F2BFE">
        <w:rPr>
          <w:rFonts w:ascii="Times New Roman" w:hAnsi="Times New Roman" w:cs="Times New Roman"/>
          <w:sz w:val="24"/>
          <w:szCs w:val="24"/>
        </w:rPr>
        <w:t xml:space="preserve"> (2016)</w:t>
      </w:r>
      <w:r w:rsidR="008D3AFC" w:rsidRPr="006F2BFE">
        <w:rPr>
          <w:rFonts w:ascii="Times New Roman" w:hAnsi="Times New Roman" w:cs="Times New Roman"/>
          <w:sz w:val="24"/>
          <w:szCs w:val="24"/>
        </w:rPr>
        <w:t xml:space="preserve">; e uma relação significativa e positiva entre </w:t>
      </w:r>
      <w:r w:rsidR="00E206F6" w:rsidRPr="006F2BFE">
        <w:rPr>
          <w:rFonts w:ascii="Times New Roman" w:hAnsi="Times New Roman" w:cs="Times New Roman"/>
          <w:sz w:val="24"/>
          <w:szCs w:val="24"/>
        </w:rPr>
        <w:t xml:space="preserve">a alavancagem </w:t>
      </w:r>
      <w:r w:rsidR="00E206F6" w:rsidRPr="006F2BFE">
        <w:rPr>
          <w:rFonts w:ascii="Times New Roman" w:hAnsi="Times New Roman" w:cs="Times New Roman"/>
          <w:sz w:val="24"/>
          <w:szCs w:val="24"/>
        </w:rPr>
        <w:lastRenderedPageBreak/>
        <w:t>f</w:t>
      </w:r>
      <w:r w:rsidR="008D3AFC" w:rsidRPr="006F2BFE">
        <w:rPr>
          <w:rFonts w:ascii="Times New Roman" w:hAnsi="Times New Roman" w:cs="Times New Roman"/>
          <w:sz w:val="24"/>
          <w:szCs w:val="24"/>
        </w:rPr>
        <w:t xml:space="preserve">inanceira e o reconhecimento </w:t>
      </w:r>
      <w:r w:rsidR="002C34FD" w:rsidRPr="006F2BFE">
        <w:rPr>
          <w:rFonts w:ascii="Times New Roman" w:hAnsi="Times New Roman" w:cs="Times New Roman"/>
          <w:sz w:val="24"/>
          <w:szCs w:val="24"/>
        </w:rPr>
        <w:t xml:space="preserve">das perdas por </w:t>
      </w:r>
      <w:r w:rsidR="002C34FD" w:rsidRPr="006F2BFE">
        <w:rPr>
          <w:rFonts w:ascii="Times New Roman" w:hAnsi="Times New Roman" w:cs="Times New Roman"/>
          <w:i/>
          <w:sz w:val="24"/>
          <w:szCs w:val="24"/>
        </w:rPr>
        <w:t>impairment</w:t>
      </w:r>
      <w:r w:rsidR="002C34FD" w:rsidRPr="006F2BFE">
        <w:rPr>
          <w:rFonts w:ascii="Times New Roman" w:hAnsi="Times New Roman" w:cs="Times New Roman"/>
          <w:sz w:val="24"/>
          <w:szCs w:val="24"/>
        </w:rPr>
        <w:t xml:space="preserve"> do </w:t>
      </w:r>
      <w:r w:rsidR="002C34FD" w:rsidRPr="006F2BFE">
        <w:rPr>
          <w:rFonts w:ascii="Times New Roman" w:hAnsi="Times New Roman" w:cs="Times New Roman"/>
          <w:i/>
          <w:sz w:val="24"/>
          <w:szCs w:val="24"/>
        </w:rPr>
        <w:t>goodwill</w:t>
      </w:r>
      <w:r w:rsidR="00636945" w:rsidRPr="006F2BFE">
        <w:rPr>
          <w:rFonts w:ascii="Times New Roman" w:hAnsi="Times New Roman" w:cs="Times New Roman"/>
          <w:sz w:val="24"/>
          <w:szCs w:val="24"/>
        </w:rPr>
        <w:t>,</w:t>
      </w:r>
      <w:r w:rsidR="002C34FD" w:rsidRPr="006F2BFE">
        <w:rPr>
          <w:rFonts w:ascii="Times New Roman" w:hAnsi="Times New Roman" w:cs="Times New Roman"/>
          <w:i/>
          <w:sz w:val="24"/>
          <w:szCs w:val="24"/>
        </w:rPr>
        <w:t xml:space="preserve"> </w:t>
      </w:r>
      <w:r w:rsidR="00663055" w:rsidRPr="006F2BFE">
        <w:rPr>
          <w:rFonts w:ascii="Times New Roman" w:hAnsi="Times New Roman" w:cs="Times New Roman"/>
          <w:sz w:val="24"/>
          <w:szCs w:val="24"/>
        </w:rPr>
        <w:t>resultado, em termos da</w:t>
      </w:r>
      <w:r w:rsidR="002C34FD" w:rsidRPr="006F2BFE">
        <w:rPr>
          <w:rFonts w:ascii="Times New Roman" w:hAnsi="Times New Roman" w:cs="Times New Roman"/>
          <w:sz w:val="24"/>
          <w:szCs w:val="24"/>
        </w:rPr>
        <w:t xml:space="preserve"> significância</w:t>
      </w:r>
      <w:r w:rsidR="00663055" w:rsidRPr="006F2BFE">
        <w:rPr>
          <w:rFonts w:ascii="Times New Roman" w:hAnsi="Times New Roman" w:cs="Times New Roman"/>
          <w:sz w:val="24"/>
          <w:szCs w:val="24"/>
        </w:rPr>
        <w:t xml:space="preserve"> da variável</w:t>
      </w:r>
      <w:r w:rsidR="002C34FD" w:rsidRPr="006F2BFE">
        <w:rPr>
          <w:rFonts w:ascii="Times New Roman" w:hAnsi="Times New Roman" w:cs="Times New Roman"/>
          <w:sz w:val="24"/>
          <w:szCs w:val="24"/>
        </w:rPr>
        <w:t>, alinhado ao de Zang (2008)</w:t>
      </w:r>
      <w:r w:rsidR="008D3AFC" w:rsidRPr="006F2BFE">
        <w:rPr>
          <w:rFonts w:ascii="Times New Roman" w:hAnsi="Times New Roman" w:cs="Times New Roman"/>
          <w:sz w:val="24"/>
          <w:szCs w:val="24"/>
        </w:rPr>
        <w:t>.</w:t>
      </w:r>
    </w:p>
    <w:p w14:paraId="4693988E" w14:textId="30BB1127" w:rsidR="007A5813" w:rsidRPr="006F2BFE" w:rsidRDefault="002741D7" w:rsidP="00E37254">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Assim</w:t>
      </w:r>
      <w:r w:rsidR="001D1C56" w:rsidRPr="006F2BFE">
        <w:rPr>
          <w:rFonts w:ascii="Times New Roman" w:hAnsi="Times New Roman" w:cs="Times New Roman"/>
          <w:sz w:val="24"/>
          <w:szCs w:val="24"/>
        </w:rPr>
        <w:t>, as hipóteses H</w:t>
      </w:r>
      <w:r w:rsidR="001D1C56" w:rsidRPr="006F2BFE">
        <w:rPr>
          <w:rFonts w:ascii="Times New Roman" w:hAnsi="Times New Roman" w:cs="Times New Roman"/>
          <w:sz w:val="24"/>
          <w:szCs w:val="24"/>
          <w:vertAlign w:val="subscript"/>
        </w:rPr>
        <w:t>1</w:t>
      </w:r>
      <w:r w:rsidR="001D1C56" w:rsidRPr="006F2BFE">
        <w:rPr>
          <w:rFonts w:ascii="Times New Roman" w:hAnsi="Times New Roman" w:cs="Times New Roman"/>
          <w:sz w:val="24"/>
          <w:szCs w:val="24"/>
        </w:rPr>
        <w:t>,</w:t>
      </w:r>
      <w:r w:rsidR="0087532F" w:rsidRPr="006F2BFE">
        <w:rPr>
          <w:rFonts w:ascii="Times New Roman" w:hAnsi="Times New Roman" w:cs="Times New Roman"/>
          <w:sz w:val="24"/>
          <w:szCs w:val="24"/>
        </w:rPr>
        <w:t xml:space="preserve"> H</w:t>
      </w:r>
      <w:r w:rsidR="0087532F" w:rsidRPr="006F2BFE">
        <w:rPr>
          <w:rFonts w:ascii="Times New Roman" w:hAnsi="Times New Roman" w:cs="Times New Roman"/>
          <w:sz w:val="24"/>
          <w:szCs w:val="24"/>
          <w:vertAlign w:val="subscript"/>
        </w:rPr>
        <w:t>3,</w:t>
      </w:r>
      <w:r w:rsidR="0087532F" w:rsidRPr="006F2BFE">
        <w:rPr>
          <w:rFonts w:ascii="Times New Roman" w:hAnsi="Times New Roman" w:cs="Times New Roman"/>
          <w:sz w:val="24"/>
          <w:szCs w:val="24"/>
        </w:rPr>
        <w:t xml:space="preserve"> H</w:t>
      </w:r>
      <w:r w:rsidR="0087532F" w:rsidRPr="006F2BFE">
        <w:rPr>
          <w:rFonts w:ascii="Times New Roman" w:hAnsi="Times New Roman" w:cs="Times New Roman"/>
          <w:sz w:val="24"/>
          <w:szCs w:val="24"/>
          <w:vertAlign w:val="subscript"/>
        </w:rPr>
        <w:t xml:space="preserve">5 </w:t>
      </w:r>
      <w:r w:rsidR="0087532F" w:rsidRPr="006F2BFE">
        <w:rPr>
          <w:rFonts w:ascii="Times New Roman" w:hAnsi="Times New Roman" w:cs="Times New Roman"/>
          <w:sz w:val="24"/>
          <w:szCs w:val="24"/>
        </w:rPr>
        <w:t xml:space="preserve">e </w:t>
      </w:r>
      <w:r w:rsidR="001D1C56" w:rsidRPr="006F2BFE">
        <w:rPr>
          <w:rFonts w:ascii="Times New Roman" w:hAnsi="Times New Roman" w:cs="Times New Roman"/>
          <w:sz w:val="24"/>
          <w:szCs w:val="24"/>
        </w:rPr>
        <w:t>H</w:t>
      </w:r>
      <w:r w:rsidR="0087532F" w:rsidRPr="006F2BFE">
        <w:rPr>
          <w:rFonts w:ascii="Times New Roman" w:hAnsi="Times New Roman" w:cs="Times New Roman"/>
          <w:sz w:val="24"/>
          <w:szCs w:val="24"/>
          <w:vertAlign w:val="subscript"/>
        </w:rPr>
        <w:t>6</w:t>
      </w:r>
      <w:r w:rsidR="001D1C56" w:rsidRPr="006F2BFE">
        <w:rPr>
          <w:rFonts w:ascii="Times New Roman" w:hAnsi="Times New Roman" w:cs="Times New Roman"/>
          <w:sz w:val="24"/>
          <w:szCs w:val="24"/>
        </w:rPr>
        <w:t xml:space="preserve"> não foram rejeitadas</w:t>
      </w:r>
      <w:r w:rsidRPr="006F2BFE">
        <w:rPr>
          <w:rFonts w:ascii="Times New Roman" w:hAnsi="Times New Roman" w:cs="Times New Roman"/>
          <w:sz w:val="24"/>
          <w:szCs w:val="24"/>
        </w:rPr>
        <w:t xml:space="preserve">. A hipótese </w:t>
      </w:r>
      <w:r w:rsidR="001D1C56" w:rsidRPr="006F2BFE">
        <w:rPr>
          <w:rFonts w:ascii="Times New Roman" w:hAnsi="Times New Roman" w:cs="Times New Roman"/>
          <w:sz w:val="24"/>
          <w:szCs w:val="24"/>
        </w:rPr>
        <w:t>H</w:t>
      </w:r>
      <w:r w:rsidR="0087532F" w:rsidRPr="006F2BFE">
        <w:rPr>
          <w:rFonts w:ascii="Times New Roman" w:hAnsi="Times New Roman" w:cs="Times New Roman"/>
          <w:sz w:val="24"/>
          <w:szCs w:val="24"/>
          <w:vertAlign w:val="subscript"/>
        </w:rPr>
        <w:t>7</w:t>
      </w:r>
      <w:r w:rsidRPr="006F2BFE">
        <w:rPr>
          <w:rFonts w:ascii="Times New Roman" w:hAnsi="Times New Roman" w:cs="Times New Roman"/>
          <w:sz w:val="24"/>
          <w:szCs w:val="24"/>
        </w:rPr>
        <w:t>, por sua vez,</w:t>
      </w:r>
      <w:r w:rsidRPr="006F2BFE">
        <w:rPr>
          <w:rFonts w:ascii="Times New Roman" w:hAnsi="Times New Roman" w:cs="Times New Roman"/>
          <w:sz w:val="24"/>
          <w:szCs w:val="24"/>
          <w:vertAlign w:val="subscript"/>
        </w:rPr>
        <w:t xml:space="preserve"> </w:t>
      </w:r>
      <w:r w:rsidR="001D1C56" w:rsidRPr="006F2BFE">
        <w:rPr>
          <w:rFonts w:ascii="Times New Roman" w:hAnsi="Times New Roman" w:cs="Times New Roman"/>
          <w:sz w:val="24"/>
          <w:szCs w:val="24"/>
        </w:rPr>
        <w:t xml:space="preserve">foi rejeitada, visto que apesar de a </w:t>
      </w:r>
      <w:r w:rsidR="001D4ABE" w:rsidRPr="006F2BFE">
        <w:rPr>
          <w:rFonts w:ascii="Times New Roman" w:hAnsi="Times New Roman" w:cs="Times New Roman"/>
          <w:sz w:val="24"/>
          <w:szCs w:val="24"/>
        </w:rPr>
        <w:t>alavancagem f</w:t>
      </w:r>
      <w:r w:rsidR="0087532F" w:rsidRPr="006F2BFE">
        <w:rPr>
          <w:rFonts w:ascii="Times New Roman" w:hAnsi="Times New Roman" w:cs="Times New Roman"/>
          <w:sz w:val="24"/>
          <w:szCs w:val="24"/>
        </w:rPr>
        <w:t>inanceira</w:t>
      </w:r>
      <w:r w:rsidR="001D1C56" w:rsidRPr="006F2BFE">
        <w:rPr>
          <w:rFonts w:ascii="Times New Roman" w:hAnsi="Times New Roman" w:cs="Times New Roman"/>
          <w:sz w:val="24"/>
          <w:szCs w:val="24"/>
        </w:rPr>
        <w:t xml:space="preserve"> ter se mostrado significativa</w:t>
      </w:r>
      <w:r w:rsidR="001D4ABE" w:rsidRPr="006F2BFE">
        <w:rPr>
          <w:rFonts w:ascii="Times New Roman" w:hAnsi="Times New Roman" w:cs="Times New Roman"/>
          <w:sz w:val="24"/>
          <w:szCs w:val="24"/>
        </w:rPr>
        <w:t xml:space="preserve"> no modelo de regressão</w:t>
      </w:r>
      <w:r w:rsidR="001D1C56" w:rsidRPr="006F2BFE">
        <w:rPr>
          <w:rFonts w:ascii="Times New Roman" w:hAnsi="Times New Roman" w:cs="Times New Roman"/>
          <w:sz w:val="24"/>
          <w:szCs w:val="24"/>
        </w:rPr>
        <w:t>, apresentou sinal diverso do esperado</w:t>
      </w:r>
      <w:r w:rsidR="001D4ABE" w:rsidRPr="006F2BFE">
        <w:rPr>
          <w:rFonts w:ascii="Times New Roman" w:hAnsi="Times New Roman" w:cs="Times New Roman"/>
          <w:sz w:val="24"/>
          <w:szCs w:val="24"/>
        </w:rPr>
        <w:t xml:space="preserve"> para a relação com a variável dependente</w:t>
      </w:r>
      <w:r w:rsidR="001D1C56" w:rsidRPr="006F2BFE">
        <w:rPr>
          <w:rFonts w:ascii="Times New Roman" w:hAnsi="Times New Roman" w:cs="Times New Roman"/>
          <w:sz w:val="24"/>
          <w:szCs w:val="24"/>
        </w:rPr>
        <w:t>.</w:t>
      </w:r>
      <w:r w:rsidR="00E37254">
        <w:rPr>
          <w:rFonts w:ascii="Times New Roman" w:hAnsi="Times New Roman" w:cs="Times New Roman"/>
          <w:sz w:val="24"/>
          <w:szCs w:val="24"/>
        </w:rPr>
        <w:t xml:space="preserve"> </w:t>
      </w:r>
      <w:r w:rsidR="007A5813" w:rsidRPr="006F2BFE">
        <w:rPr>
          <w:rFonts w:ascii="Times New Roman" w:hAnsi="Times New Roman" w:cs="Times New Roman"/>
          <w:sz w:val="24"/>
          <w:szCs w:val="24"/>
        </w:rPr>
        <w:t>As hipóteses H</w:t>
      </w:r>
      <w:r w:rsidR="00110176">
        <w:rPr>
          <w:rFonts w:ascii="Times New Roman" w:hAnsi="Times New Roman" w:cs="Times New Roman"/>
          <w:sz w:val="24"/>
          <w:szCs w:val="24"/>
          <w:vertAlign w:val="subscript"/>
        </w:rPr>
        <w:t>2</w:t>
      </w:r>
      <w:r w:rsidR="007A5813" w:rsidRPr="006F2BFE">
        <w:rPr>
          <w:rFonts w:ascii="Times New Roman" w:hAnsi="Times New Roman" w:cs="Times New Roman"/>
          <w:sz w:val="24"/>
          <w:szCs w:val="24"/>
        </w:rPr>
        <w:t xml:space="preserve"> e H</w:t>
      </w:r>
      <w:r w:rsidR="0087532F" w:rsidRPr="006F2BFE">
        <w:rPr>
          <w:rFonts w:ascii="Times New Roman" w:hAnsi="Times New Roman" w:cs="Times New Roman"/>
          <w:sz w:val="24"/>
          <w:szCs w:val="24"/>
          <w:vertAlign w:val="subscript"/>
        </w:rPr>
        <w:t>4</w:t>
      </w:r>
      <w:r w:rsidR="007A5813" w:rsidRPr="006F2BFE">
        <w:rPr>
          <w:rFonts w:ascii="Times New Roman" w:hAnsi="Times New Roman" w:cs="Times New Roman"/>
          <w:sz w:val="24"/>
          <w:szCs w:val="24"/>
        </w:rPr>
        <w:t xml:space="preserve"> foram rejeitada</w:t>
      </w:r>
      <w:r w:rsidR="001D1C56" w:rsidRPr="006F2BFE">
        <w:rPr>
          <w:rFonts w:ascii="Times New Roman" w:hAnsi="Times New Roman" w:cs="Times New Roman"/>
          <w:sz w:val="24"/>
          <w:szCs w:val="24"/>
        </w:rPr>
        <w:t xml:space="preserve">s, uma vez que as variáveis </w:t>
      </w:r>
      <w:r w:rsidR="007A5813" w:rsidRPr="006F2BFE">
        <w:rPr>
          <w:rFonts w:ascii="Times New Roman" w:hAnsi="Times New Roman" w:cs="Times New Roman"/>
          <w:sz w:val="24"/>
          <w:szCs w:val="24"/>
        </w:rPr>
        <w:t xml:space="preserve">UGC </w:t>
      </w:r>
      <w:r w:rsidR="0087532F" w:rsidRPr="006F2BFE">
        <w:rPr>
          <w:rFonts w:ascii="Times New Roman" w:hAnsi="Times New Roman" w:cs="Times New Roman"/>
          <w:sz w:val="24"/>
          <w:szCs w:val="24"/>
        </w:rPr>
        <w:t>(nível 1), UGC (nível 2) e ΔFCO</w:t>
      </w:r>
      <w:r w:rsidR="001D1C56" w:rsidRPr="006F2BFE">
        <w:rPr>
          <w:rFonts w:ascii="Times New Roman" w:hAnsi="Times New Roman" w:cs="Times New Roman"/>
          <w:sz w:val="24"/>
          <w:szCs w:val="24"/>
        </w:rPr>
        <w:t xml:space="preserve"> </w:t>
      </w:r>
      <w:r w:rsidR="007A5813" w:rsidRPr="006F2BFE">
        <w:rPr>
          <w:rFonts w:ascii="Times New Roman" w:hAnsi="Times New Roman" w:cs="Times New Roman"/>
          <w:sz w:val="24"/>
          <w:szCs w:val="24"/>
        </w:rPr>
        <w:t xml:space="preserve">não se mostraram significativas. </w:t>
      </w:r>
    </w:p>
    <w:p w14:paraId="2750603F" w14:textId="77777777" w:rsidR="005D6627" w:rsidRPr="006F2BFE" w:rsidRDefault="001F000A"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Para verificar a existência de multicolinearidade utilizou-se as estatísticas </w:t>
      </w:r>
      <w:r w:rsidRPr="006F2BFE">
        <w:rPr>
          <w:rFonts w:ascii="Times New Roman" w:hAnsi="Times New Roman" w:cs="Times New Roman"/>
          <w:i/>
          <w:sz w:val="24"/>
          <w:szCs w:val="24"/>
        </w:rPr>
        <w:t>Variance Inflation Factor</w:t>
      </w:r>
      <w:r w:rsidRPr="006F2BFE">
        <w:rPr>
          <w:rFonts w:ascii="Times New Roman" w:hAnsi="Times New Roman" w:cs="Times New Roman"/>
          <w:sz w:val="24"/>
          <w:szCs w:val="24"/>
        </w:rPr>
        <w:t xml:space="preserve"> (VIF) e </w:t>
      </w:r>
      <w:r w:rsidRPr="006F2BFE">
        <w:rPr>
          <w:rFonts w:ascii="Times New Roman" w:hAnsi="Times New Roman" w:cs="Times New Roman"/>
          <w:i/>
          <w:sz w:val="24"/>
          <w:szCs w:val="24"/>
        </w:rPr>
        <w:t xml:space="preserve">Tolerance </w:t>
      </w:r>
      <w:r w:rsidRPr="006F2BFE">
        <w:rPr>
          <w:rFonts w:ascii="Times New Roman" w:hAnsi="Times New Roman" w:cs="Times New Roman"/>
          <w:sz w:val="24"/>
          <w:szCs w:val="24"/>
        </w:rPr>
        <w:t>(Tolerância)</w:t>
      </w:r>
      <w:r w:rsidR="00A65C3F" w:rsidRPr="006F2BFE">
        <w:rPr>
          <w:rFonts w:ascii="Times New Roman" w:hAnsi="Times New Roman" w:cs="Times New Roman"/>
          <w:sz w:val="24"/>
          <w:szCs w:val="24"/>
        </w:rPr>
        <w:t>. Percebe-se que as variáveis UGC (níve</w:t>
      </w:r>
      <w:r w:rsidR="00256E81" w:rsidRPr="006F2BFE">
        <w:rPr>
          <w:rFonts w:ascii="Times New Roman" w:hAnsi="Times New Roman" w:cs="Times New Roman"/>
          <w:sz w:val="24"/>
          <w:szCs w:val="24"/>
        </w:rPr>
        <w:t xml:space="preserve">l 1) e UGC (nível 2) apresentaram </w:t>
      </w:r>
      <w:r w:rsidR="00D6358B" w:rsidRPr="006F2BFE">
        <w:rPr>
          <w:rFonts w:ascii="Times New Roman" w:hAnsi="Times New Roman" w:cs="Times New Roman"/>
          <w:sz w:val="24"/>
          <w:szCs w:val="24"/>
        </w:rPr>
        <w:t>os menores</w:t>
      </w:r>
      <w:r w:rsidR="00A65C3F" w:rsidRPr="006F2BFE">
        <w:rPr>
          <w:rFonts w:ascii="Times New Roman" w:hAnsi="Times New Roman" w:cs="Times New Roman"/>
          <w:sz w:val="24"/>
          <w:szCs w:val="24"/>
        </w:rPr>
        <w:t xml:space="preserve"> valores de </w:t>
      </w:r>
      <w:r w:rsidR="00A65C3F" w:rsidRPr="006F2BFE">
        <w:rPr>
          <w:rFonts w:ascii="Times New Roman" w:hAnsi="Times New Roman" w:cs="Times New Roman"/>
          <w:i/>
          <w:sz w:val="24"/>
          <w:szCs w:val="24"/>
        </w:rPr>
        <w:t>Tolerance</w:t>
      </w:r>
      <w:r w:rsidR="0099643F" w:rsidRPr="006F2BFE">
        <w:rPr>
          <w:rFonts w:ascii="Times New Roman" w:hAnsi="Times New Roman" w:cs="Times New Roman"/>
          <w:sz w:val="24"/>
          <w:szCs w:val="24"/>
        </w:rPr>
        <w:t xml:space="preserve">, </w:t>
      </w:r>
      <w:r w:rsidR="00256E81" w:rsidRPr="006F2BFE">
        <w:rPr>
          <w:rFonts w:ascii="Times New Roman" w:hAnsi="Times New Roman" w:cs="Times New Roman"/>
          <w:sz w:val="24"/>
          <w:szCs w:val="24"/>
        </w:rPr>
        <w:t xml:space="preserve">o que indica, de acordo com Fávero </w:t>
      </w:r>
      <w:r w:rsidR="00C9175A" w:rsidRPr="006F2BFE">
        <w:rPr>
          <w:rFonts w:ascii="Times New Roman" w:hAnsi="Times New Roman" w:cs="Times New Roman"/>
          <w:i/>
          <w:sz w:val="24"/>
          <w:szCs w:val="24"/>
        </w:rPr>
        <w:t>et al.</w:t>
      </w:r>
      <w:r w:rsidR="00256E81" w:rsidRPr="006F2BFE">
        <w:rPr>
          <w:rFonts w:ascii="Times New Roman" w:hAnsi="Times New Roman" w:cs="Times New Roman"/>
          <w:sz w:val="24"/>
          <w:szCs w:val="24"/>
        </w:rPr>
        <w:t xml:space="preserve"> (2009),</w:t>
      </w:r>
      <w:r w:rsidR="00387229" w:rsidRPr="006F2BFE">
        <w:rPr>
          <w:rFonts w:ascii="Times New Roman" w:hAnsi="Times New Roman" w:cs="Times New Roman"/>
          <w:sz w:val="24"/>
          <w:szCs w:val="24"/>
        </w:rPr>
        <w:t xml:space="preserve"> que estas </w:t>
      </w:r>
      <w:r w:rsidR="00256E81" w:rsidRPr="006F2BFE">
        <w:rPr>
          <w:rFonts w:ascii="Times New Roman" w:hAnsi="Times New Roman" w:cs="Times New Roman"/>
          <w:sz w:val="24"/>
          <w:szCs w:val="24"/>
        </w:rPr>
        <w:t xml:space="preserve">compartilham um </w:t>
      </w:r>
      <w:r w:rsidR="00CC3E6E" w:rsidRPr="006F2BFE">
        <w:rPr>
          <w:rFonts w:ascii="Times New Roman" w:hAnsi="Times New Roman" w:cs="Times New Roman"/>
          <w:sz w:val="24"/>
          <w:szCs w:val="24"/>
        </w:rPr>
        <w:t xml:space="preserve">alto percentual </w:t>
      </w:r>
      <w:r w:rsidR="00256E81" w:rsidRPr="006F2BFE">
        <w:rPr>
          <w:rFonts w:ascii="Times New Roman" w:hAnsi="Times New Roman" w:cs="Times New Roman"/>
          <w:sz w:val="24"/>
          <w:szCs w:val="24"/>
        </w:rPr>
        <w:t>de sua variância com as demais variáveis independentes.</w:t>
      </w:r>
      <w:r w:rsidR="00387229" w:rsidRPr="006F2BFE">
        <w:rPr>
          <w:rFonts w:ascii="Times New Roman" w:hAnsi="Times New Roman" w:cs="Times New Roman"/>
          <w:sz w:val="24"/>
          <w:szCs w:val="24"/>
        </w:rPr>
        <w:t xml:space="preserve"> Nota-se, também, que o</w:t>
      </w:r>
      <w:r w:rsidR="0099643F" w:rsidRPr="006F2BFE">
        <w:rPr>
          <w:rFonts w:ascii="Times New Roman" w:hAnsi="Times New Roman" w:cs="Times New Roman"/>
          <w:sz w:val="24"/>
          <w:szCs w:val="24"/>
        </w:rPr>
        <w:t xml:space="preserve">s respectivos valores </w:t>
      </w:r>
      <w:r w:rsidR="000C4A04" w:rsidRPr="006F2BFE">
        <w:rPr>
          <w:rFonts w:ascii="Times New Roman" w:hAnsi="Times New Roman" w:cs="Times New Roman"/>
          <w:sz w:val="24"/>
          <w:szCs w:val="24"/>
        </w:rPr>
        <w:t>dess</w:t>
      </w:r>
      <w:r w:rsidR="00387229" w:rsidRPr="006F2BFE">
        <w:rPr>
          <w:rFonts w:ascii="Times New Roman" w:hAnsi="Times New Roman" w:cs="Times New Roman"/>
          <w:sz w:val="24"/>
          <w:szCs w:val="24"/>
        </w:rPr>
        <w:t xml:space="preserve">as variáveis </w:t>
      </w:r>
      <w:r w:rsidR="00981C62" w:rsidRPr="006F2BFE">
        <w:rPr>
          <w:rFonts w:ascii="Times New Roman" w:hAnsi="Times New Roman" w:cs="Times New Roman"/>
          <w:sz w:val="24"/>
          <w:szCs w:val="24"/>
        </w:rPr>
        <w:t>para a estatística VI</w:t>
      </w:r>
      <w:r w:rsidR="00387229" w:rsidRPr="006F2BFE">
        <w:rPr>
          <w:rFonts w:ascii="Times New Roman" w:hAnsi="Times New Roman" w:cs="Times New Roman"/>
          <w:sz w:val="24"/>
          <w:szCs w:val="24"/>
        </w:rPr>
        <w:t>F foram maiores do que 5, indicando</w:t>
      </w:r>
      <w:r w:rsidR="00256E81" w:rsidRPr="006F2BFE">
        <w:rPr>
          <w:rFonts w:ascii="Times New Roman" w:hAnsi="Times New Roman" w:cs="Times New Roman"/>
          <w:sz w:val="24"/>
          <w:szCs w:val="24"/>
        </w:rPr>
        <w:t>,</w:t>
      </w:r>
      <w:r w:rsidR="000F159B" w:rsidRPr="006F2BFE">
        <w:rPr>
          <w:rFonts w:ascii="Times New Roman" w:hAnsi="Times New Roman" w:cs="Times New Roman"/>
          <w:sz w:val="24"/>
          <w:szCs w:val="24"/>
        </w:rPr>
        <w:t xml:space="preserve"> segundo os referidos autores</w:t>
      </w:r>
      <w:r w:rsidR="00981C62" w:rsidRPr="006F2BFE">
        <w:rPr>
          <w:rFonts w:ascii="Times New Roman" w:hAnsi="Times New Roman" w:cs="Times New Roman"/>
          <w:sz w:val="24"/>
          <w:szCs w:val="24"/>
        </w:rPr>
        <w:t xml:space="preserve">, </w:t>
      </w:r>
      <w:r w:rsidR="00387229" w:rsidRPr="006F2BFE">
        <w:rPr>
          <w:rFonts w:ascii="Times New Roman" w:hAnsi="Times New Roman" w:cs="Times New Roman"/>
          <w:sz w:val="24"/>
          <w:szCs w:val="24"/>
        </w:rPr>
        <w:t>que podem ocorrer</w:t>
      </w:r>
      <w:r w:rsidR="00981C62" w:rsidRPr="006F2BFE">
        <w:rPr>
          <w:rFonts w:ascii="Times New Roman" w:hAnsi="Times New Roman" w:cs="Times New Roman"/>
          <w:sz w:val="24"/>
          <w:szCs w:val="24"/>
        </w:rPr>
        <w:t xml:space="preserve"> problemas de multicolinearidade.</w:t>
      </w:r>
      <w:r w:rsidR="0005276F" w:rsidRPr="006F2BFE">
        <w:rPr>
          <w:rFonts w:ascii="Times New Roman" w:hAnsi="Times New Roman" w:cs="Times New Roman"/>
          <w:sz w:val="24"/>
          <w:szCs w:val="24"/>
        </w:rPr>
        <w:t xml:space="preserve"> Isso pode se dar pela heterogeneidade da amostra, composta por e</w:t>
      </w:r>
      <w:r w:rsidR="00FC4D85" w:rsidRPr="006F2BFE">
        <w:rPr>
          <w:rFonts w:ascii="Times New Roman" w:hAnsi="Times New Roman" w:cs="Times New Roman"/>
          <w:sz w:val="24"/>
          <w:szCs w:val="24"/>
        </w:rPr>
        <w:t xml:space="preserve">mpresas de diferentes tamanhos, </w:t>
      </w:r>
      <w:r w:rsidR="0005276F" w:rsidRPr="006F2BFE">
        <w:rPr>
          <w:rFonts w:ascii="Times New Roman" w:hAnsi="Times New Roman" w:cs="Times New Roman"/>
          <w:sz w:val="24"/>
          <w:szCs w:val="24"/>
        </w:rPr>
        <w:t xml:space="preserve">em </w:t>
      </w:r>
      <w:r w:rsidR="00FC4D85" w:rsidRPr="006F2BFE">
        <w:rPr>
          <w:rFonts w:ascii="Times New Roman" w:hAnsi="Times New Roman" w:cs="Times New Roman"/>
          <w:sz w:val="24"/>
          <w:szCs w:val="24"/>
        </w:rPr>
        <w:t>termos de ativo e rentabilidade</w:t>
      </w:r>
      <w:r w:rsidR="0005276F" w:rsidRPr="006F2BFE">
        <w:rPr>
          <w:rFonts w:ascii="Times New Roman" w:hAnsi="Times New Roman" w:cs="Times New Roman"/>
          <w:sz w:val="24"/>
          <w:szCs w:val="24"/>
        </w:rPr>
        <w:t>.</w:t>
      </w:r>
    </w:p>
    <w:p w14:paraId="51891080" w14:textId="77777777" w:rsidR="00EA2BC0" w:rsidRPr="006F2BFE" w:rsidRDefault="00C61B3C"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Diante </w:t>
      </w:r>
      <w:r w:rsidR="00A935D1" w:rsidRPr="006F2BFE">
        <w:rPr>
          <w:rFonts w:ascii="Times New Roman" w:hAnsi="Times New Roman" w:cs="Times New Roman"/>
          <w:sz w:val="24"/>
          <w:szCs w:val="24"/>
        </w:rPr>
        <w:t>diss</w:t>
      </w:r>
      <w:r w:rsidRPr="006F2BFE">
        <w:rPr>
          <w:rFonts w:ascii="Times New Roman" w:hAnsi="Times New Roman" w:cs="Times New Roman"/>
          <w:sz w:val="24"/>
          <w:szCs w:val="24"/>
        </w:rPr>
        <w:t>o,</w:t>
      </w:r>
      <w:r w:rsidR="00EA2BC0" w:rsidRPr="006F2BFE">
        <w:rPr>
          <w:rFonts w:ascii="Times New Roman" w:hAnsi="Times New Roman" w:cs="Times New Roman"/>
          <w:sz w:val="24"/>
          <w:szCs w:val="24"/>
        </w:rPr>
        <w:t xml:space="preserve"> considerando</w:t>
      </w:r>
      <w:r w:rsidRPr="006F2BFE">
        <w:rPr>
          <w:rFonts w:ascii="Times New Roman" w:hAnsi="Times New Roman" w:cs="Times New Roman"/>
          <w:sz w:val="24"/>
          <w:szCs w:val="24"/>
        </w:rPr>
        <w:t>-se</w:t>
      </w:r>
      <w:r w:rsidR="00846D5A" w:rsidRPr="006F2BFE">
        <w:rPr>
          <w:rFonts w:ascii="Times New Roman" w:hAnsi="Times New Roman" w:cs="Times New Roman"/>
          <w:sz w:val="24"/>
          <w:szCs w:val="24"/>
        </w:rPr>
        <w:t xml:space="preserve"> todas as 102 empresas que apresentaram saldo de </w:t>
      </w:r>
      <w:r w:rsidR="00846D5A" w:rsidRPr="006F2BFE">
        <w:rPr>
          <w:rFonts w:ascii="Times New Roman" w:hAnsi="Times New Roman" w:cs="Times New Roman"/>
          <w:i/>
          <w:sz w:val="24"/>
          <w:szCs w:val="24"/>
        </w:rPr>
        <w:t>goodwill</w:t>
      </w:r>
      <w:r w:rsidR="00846D5A" w:rsidRPr="006F2BFE">
        <w:rPr>
          <w:rFonts w:ascii="Times New Roman" w:hAnsi="Times New Roman" w:cs="Times New Roman"/>
          <w:sz w:val="24"/>
          <w:szCs w:val="24"/>
        </w:rPr>
        <w:t xml:space="preserve"> resultante de combinação</w:t>
      </w:r>
      <w:r w:rsidR="00004654" w:rsidRPr="006F2BFE">
        <w:rPr>
          <w:rFonts w:ascii="Times New Roman" w:hAnsi="Times New Roman" w:cs="Times New Roman"/>
          <w:sz w:val="24"/>
          <w:szCs w:val="24"/>
        </w:rPr>
        <w:t xml:space="preserve"> de negócios, independentemente</w:t>
      </w:r>
      <w:r w:rsidR="00846D5A" w:rsidRPr="006F2BFE">
        <w:rPr>
          <w:rFonts w:ascii="Times New Roman" w:hAnsi="Times New Roman" w:cs="Times New Roman"/>
          <w:sz w:val="24"/>
          <w:szCs w:val="24"/>
        </w:rPr>
        <w:t xml:space="preserve"> </w:t>
      </w:r>
      <w:r w:rsidR="00A935D1" w:rsidRPr="006F2BFE">
        <w:rPr>
          <w:rFonts w:ascii="Times New Roman" w:hAnsi="Times New Roman" w:cs="Times New Roman"/>
          <w:sz w:val="24"/>
          <w:szCs w:val="24"/>
        </w:rPr>
        <w:t>de estas</w:t>
      </w:r>
      <w:r w:rsidR="00846D5A" w:rsidRPr="006F2BFE">
        <w:rPr>
          <w:rFonts w:ascii="Times New Roman" w:hAnsi="Times New Roman" w:cs="Times New Roman"/>
          <w:sz w:val="24"/>
          <w:szCs w:val="24"/>
        </w:rPr>
        <w:t xml:space="preserve"> terem reconhecido</w:t>
      </w:r>
      <w:r w:rsidR="00004654" w:rsidRPr="006F2BFE">
        <w:rPr>
          <w:rFonts w:ascii="Times New Roman" w:hAnsi="Times New Roman" w:cs="Times New Roman"/>
          <w:sz w:val="24"/>
          <w:szCs w:val="24"/>
        </w:rPr>
        <w:t xml:space="preserve"> ou não</w:t>
      </w:r>
      <w:r w:rsidR="00846D5A" w:rsidRPr="006F2BFE">
        <w:rPr>
          <w:rFonts w:ascii="Times New Roman" w:hAnsi="Times New Roman" w:cs="Times New Roman"/>
          <w:sz w:val="24"/>
          <w:szCs w:val="24"/>
        </w:rPr>
        <w:t xml:space="preserve"> perdas por </w:t>
      </w:r>
      <w:r w:rsidR="00846D5A" w:rsidRPr="006F2BFE">
        <w:rPr>
          <w:rFonts w:ascii="Times New Roman" w:hAnsi="Times New Roman" w:cs="Times New Roman"/>
          <w:i/>
          <w:sz w:val="24"/>
          <w:szCs w:val="24"/>
        </w:rPr>
        <w:t>impairment</w:t>
      </w:r>
      <w:r w:rsidR="00004654" w:rsidRPr="006F2BFE">
        <w:rPr>
          <w:rFonts w:ascii="Times New Roman" w:hAnsi="Times New Roman" w:cs="Times New Roman"/>
          <w:sz w:val="24"/>
          <w:szCs w:val="24"/>
        </w:rPr>
        <w:t xml:space="preserve"> </w:t>
      </w:r>
      <w:r w:rsidR="002741D7" w:rsidRPr="006F2BFE">
        <w:rPr>
          <w:rFonts w:ascii="Times New Roman" w:hAnsi="Times New Roman" w:cs="Times New Roman"/>
          <w:sz w:val="24"/>
          <w:szCs w:val="24"/>
        </w:rPr>
        <w:t>desse</w:t>
      </w:r>
      <w:r w:rsidR="00004654" w:rsidRPr="006F2BFE">
        <w:rPr>
          <w:rFonts w:ascii="Times New Roman" w:hAnsi="Times New Roman" w:cs="Times New Roman"/>
          <w:sz w:val="24"/>
          <w:szCs w:val="24"/>
        </w:rPr>
        <w:t xml:space="preserve"> ativo em 2015</w:t>
      </w:r>
      <w:r w:rsidR="00EA2BC0" w:rsidRPr="006F2BFE">
        <w:rPr>
          <w:rFonts w:ascii="Times New Roman" w:hAnsi="Times New Roman" w:cs="Times New Roman"/>
          <w:sz w:val="24"/>
          <w:szCs w:val="24"/>
        </w:rPr>
        <w:t xml:space="preserve">, os fatores </w:t>
      </w:r>
      <w:r w:rsidR="002B0DD8" w:rsidRPr="006F2BFE">
        <w:rPr>
          <w:rFonts w:ascii="Times New Roman" w:hAnsi="Times New Roman" w:cs="Times New Roman"/>
          <w:i/>
          <w:sz w:val="24"/>
          <w:szCs w:val="24"/>
        </w:rPr>
        <w:t>book-to-market</w:t>
      </w:r>
      <w:r w:rsidR="00E206F6" w:rsidRPr="006F2BFE">
        <w:rPr>
          <w:rFonts w:ascii="Times New Roman" w:hAnsi="Times New Roman" w:cs="Times New Roman"/>
          <w:sz w:val="24"/>
          <w:szCs w:val="24"/>
        </w:rPr>
        <w:t>, v</w:t>
      </w:r>
      <w:r w:rsidR="002741D7" w:rsidRPr="006F2BFE">
        <w:rPr>
          <w:rFonts w:ascii="Times New Roman" w:hAnsi="Times New Roman" w:cs="Times New Roman"/>
          <w:sz w:val="24"/>
          <w:szCs w:val="24"/>
        </w:rPr>
        <w:t xml:space="preserve">ariação do </w:t>
      </w:r>
      <w:r w:rsidR="00E206F6" w:rsidRPr="006F2BFE">
        <w:rPr>
          <w:rFonts w:ascii="Times New Roman" w:hAnsi="Times New Roman" w:cs="Times New Roman"/>
          <w:i/>
          <w:sz w:val="24"/>
          <w:szCs w:val="24"/>
        </w:rPr>
        <w:t>t</w:t>
      </w:r>
      <w:r w:rsidR="00564EF9" w:rsidRPr="006F2BFE">
        <w:rPr>
          <w:rFonts w:ascii="Times New Roman" w:hAnsi="Times New Roman" w:cs="Times New Roman"/>
          <w:i/>
          <w:sz w:val="24"/>
          <w:szCs w:val="24"/>
        </w:rPr>
        <w:t>urnover</w:t>
      </w:r>
      <w:r w:rsidR="002741D7" w:rsidRPr="006F2BFE">
        <w:rPr>
          <w:rFonts w:ascii="Times New Roman" w:hAnsi="Times New Roman" w:cs="Times New Roman"/>
          <w:sz w:val="24"/>
          <w:szCs w:val="24"/>
        </w:rPr>
        <w:t xml:space="preserve">, </w:t>
      </w:r>
      <w:r w:rsidR="00E206F6" w:rsidRPr="006F2BFE">
        <w:rPr>
          <w:rFonts w:ascii="Times New Roman" w:hAnsi="Times New Roman" w:cs="Times New Roman"/>
          <w:sz w:val="24"/>
          <w:szCs w:val="24"/>
        </w:rPr>
        <w:t>v</w:t>
      </w:r>
      <w:r w:rsidR="00564EF9" w:rsidRPr="006F2BFE">
        <w:rPr>
          <w:rFonts w:ascii="Times New Roman" w:hAnsi="Times New Roman" w:cs="Times New Roman"/>
          <w:sz w:val="24"/>
          <w:szCs w:val="24"/>
        </w:rPr>
        <w:t xml:space="preserve">ariação da </w:t>
      </w:r>
      <w:r w:rsidR="00E206F6" w:rsidRPr="006F2BFE">
        <w:rPr>
          <w:rFonts w:ascii="Times New Roman" w:hAnsi="Times New Roman" w:cs="Times New Roman"/>
          <w:sz w:val="24"/>
          <w:szCs w:val="24"/>
        </w:rPr>
        <w:t>rentabilidade sobre o a</w:t>
      </w:r>
      <w:r w:rsidR="00EA2BC0" w:rsidRPr="006F2BFE">
        <w:rPr>
          <w:rFonts w:ascii="Times New Roman" w:hAnsi="Times New Roman" w:cs="Times New Roman"/>
          <w:sz w:val="24"/>
          <w:szCs w:val="24"/>
        </w:rPr>
        <w:t xml:space="preserve">tivo </w:t>
      </w:r>
      <w:r w:rsidR="00E206F6" w:rsidRPr="006F2BFE">
        <w:rPr>
          <w:rFonts w:ascii="Times New Roman" w:hAnsi="Times New Roman" w:cs="Times New Roman"/>
          <w:sz w:val="24"/>
          <w:szCs w:val="24"/>
        </w:rPr>
        <w:t>t</w:t>
      </w:r>
      <w:r w:rsidR="00564EF9" w:rsidRPr="006F2BFE">
        <w:rPr>
          <w:rFonts w:ascii="Times New Roman" w:hAnsi="Times New Roman" w:cs="Times New Roman"/>
          <w:sz w:val="24"/>
          <w:szCs w:val="24"/>
        </w:rPr>
        <w:t>otal,</w:t>
      </w:r>
      <w:r w:rsidR="00E206F6" w:rsidRPr="006F2BFE">
        <w:rPr>
          <w:rFonts w:ascii="Times New Roman" w:hAnsi="Times New Roman" w:cs="Times New Roman"/>
          <w:sz w:val="24"/>
          <w:szCs w:val="24"/>
        </w:rPr>
        <w:t xml:space="preserve"> v</w:t>
      </w:r>
      <w:r w:rsidR="00EA2BC0" w:rsidRPr="006F2BFE">
        <w:rPr>
          <w:rFonts w:ascii="Times New Roman" w:hAnsi="Times New Roman" w:cs="Times New Roman"/>
          <w:sz w:val="24"/>
          <w:szCs w:val="24"/>
        </w:rPr>
        <w:t xml:space="preserve">alor do </w:t>
      </w:r>
      <w:r w:rsidR="00E206F6" w:rsidRPr="006F2BFE">
        <w:rPr>
          <w:rFonts w:ascii="Times New Roman" w:hAnsi="Times New Roman" w:cs="Times New Roman"/>
          <w:i/>
          <w:sz w:val="24"/>
          <w:szCs w:val="24"/>
        </w:rPr>
        <w:t>g</w:t>
      </w:r>
      <w:r w:rsidR="00EA2BC0" w:rsidRPr="006F2BFE">
        <w:rPr>
          <w:rFonts w:ascii="Times New Roman" w:hAnsi="Times New Roman" w:cs="Times New Roman"/>
          <w:i/>
          <w:sz w:val="24"/>
          <w:szCs w:val="24"/>
        </w:rPr>
        <w:t xml:space="preserve">oodwill </w:t>
      </w:r>
      <w:r w:rsidR="00E206F6" w:rsidRPr="006F2BFE">
        <w:rPr>
          <w:rFonts w:ascii="Times New Roman" w:hAnsi="Times New Roman" w:cs="Times New Roman"/>
          <w:sz w:val="24"/>
          <w:szCs w:val="24"/>
        </w:rPr>
        <w:t>e alavancagem f</w:t>
      </w:r>
      <w:r w:rsidR="00564EF9" w:rsidRPr="006F2BFE">
        <w:rPr>
          <w:rFonts w:ascii="Times New Roman" w:hAnsi="Times New Roman" w:cs="Times New Roman"/>
          <w:sz w:val="24"/>
          <w:szCs w:val="24"/>
        </w:rPr>
        <w:t xml:space="preserve">inanceira </w:t>
      </w:r>
      <w:r w:rsidR="00EA2BC0" w:rsidRPr="006F2BFE">
        <w:rPr>
          <w:rFonts w:ascii="Times New Roman" w:hAnsi="Times New Roman" w:cs="Times New Roman"/>
          <w:sz w:val="24"/>
          <w:szCs w:val="24"/>
        </w:rPr>
        <w:t xml:space="preserve">mostraram exercer influência sobre o reconhecimento das perdas por </w:t>
      </w:r>
      <w:r w:rsidR="00EA2BC0" w:rsidRPr="006F2BFE">
        <w:rPr>
          <w:rFonts w:ascii="Times New Roman" w:hAnsi="Times New Roman" w:cs="Times New Roman"/>
          <w:i/>
          <w:sz w:val="24"/>
          <w:szCs w:val="24"/>
        </w:rPr>
        <w:t>impairment</w:t>
      </w:r>
      <w:r w:rsidR="00AA2E1B" w:rsidRPr="006F2BFE">
        <w:rPr>
          <w:rFonts w:ascii="Times New Roman" w:hAnsi="Times New Roman" w:cs="Times New Roman"/>
          <w:sz w:val="24"/>
          <w:szCs w:val="24"/>
        </w:rPr>
        <w:t xml:space="preserve"> </w:t>
      </w:r>
      <w:r w:rsidR="006F7D56" w:rsidRPr="006F2BFE">
        <w:rPr>
          <w:rFonts w:ascii="Times New Roman" w:hAnsi="Times New Roman" w:cs="Times New Roman"/>
          <w:sz w:val="24"/>
          <w:szCs w:val="24"/>
        </w:rPr>
        <w:t xml:space="preserve">do </w:t>
      </w:r>
      <w:r w:rsidR="006F7D56" w:rsidRPr="006F2BFE">
        <w:rPr>
          <w:rFonts w:ascii="Times New Roman" w:hAnsi="Times New Roman" w:cs="Times New Roman"/>
          <w:i/>
          <w:sz w:val="24"/>
          <w:szCs w:val="24"/>
        </w:rPr>
        <w:t>goodwill</w:t>
      </w:r>
      <w:r w:rsidR="00EA2BC0" w:rsidRPr="006F2BFE">
        <w:rPr>
          <w:rFonts w:ascii="Times New Roman" w:hAnsi="Times New Roman" w:cs="Times New Roman"/>
          <w:sz w:val="24"/>
          <w:szCs w:val="24"/>
        </w:rPr>
        <w:t>.</w:t>
      </w:r>
    </w:p>
    <w:p w14:paraId="124AE082" w14:textId="77777777" w:rsidR="000820EE" w:rsidRPr="006F2BFE" w:rsidRDefault="0090394D"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A Tabela 6</w:t>
      </w:r>
      <w:r w:rsidR="000820EE" w:rsidRPr="006F2BFE">
        <w:rPr>
          <w:rFonts w:ascii="Times New Roman" w:hAnsi="Times New Roman" w:cs="Times New Roman"/>
          <w:sz w:val="24"/>
          <w:szCs w:val="24"/>
        </w:rPr>
        <w:t xml:space="preserve"> mostra os result</w:t>
      </w:r>
      <w:r w:rsidR="009F4D26" w:rsidRPr="006F2BFE">
        <w:rPr>
          <w:rFonts w:ascii="Times New Roman" w:hAnsi="Times New Roman" w:cs="Times New Roman"/>
          <w:sz w:val="24"/>
          <w:szCs w:val="24"/>
        </w:rPr>
        <w:t xml:space="preserve">ados obtidos para a aplicação </w:t>
      </w:r>
      <w:r w:rsidR="004F38CB" w:rsidRPr="006F2BFE">
        <w:rPr>
          <w:rFonts w:ascii="Times New Roman" w:hAnsi="Times New Roman" w:cs="Times New Roman"/>
          <w:sz w:val="24"/>
          <w:szCs w:val="24"/>
        </w:rPr>
        <w:t>da</w:t>
      </w:r>
      <w:r w:rsidR="009F4D26" w:rsidRPr="006F2BFE">
        <w:rPr>
          <w:rFonts w:ascii="Times New Roman" w:hAnsi="Times New Roman" w:cs="Times New Roman"/>
          <w:sz w:val="24"/>
          <w:szCs w:val="24"/>
        </w:rPr>
        <w:t xml:space="preserve"> regressão</w:t>
      </w:r>
      <w:r w:rsidR="002E11E9" w:rsidRPr="006F2BFE">
        <w:rPr>
          <w:rFonts w:ascii="Times New Roman" w:hAnsi="Times New Roman" w:cs="Times New Roman"/>
          <w:sz w:val="24"/>
          <w:szCs w:val="24"/>
        </w:rPr>
        <w:t xml:space="preserve"> linear múltipla</w:t>
      </w:r>
      <w:r w:rsidR="000820EE" w:rsidRPr="006F2BFE">
        <w:rPr>
          <w:rFonts w:ascii="Times New Roman" w:hAnsi="Times New Roman" w:cs="Times New Roman"/>
          <w:sz w:val="24"/>
          <w:szCs w:val="24"/>
        </w:rPr>
        <w:t xml:space="preserve"> levando-se em conta</w:t>
      </w:r>
      <w:r w:rsidR="004F7991" w:rsidRPr="006F2BFE">
        <w:rPr>
          <w:rFonts w:ascii="Times New Roman" w:hAnsi="Times New Roman" w:cs="Times New Roman"/>
          <w:sz w:val="24"/>
          <w:szCs w:val="24"/>
        </w:rPr>
        <w:t xml:space="preserve"> apenas</w:t>
      </w:r>
      <w:r w:rsidR="000820EE" w:rsidRPr="006F2BFE">
        <w:rPr>
          <w:rFonts w:ascii="Times New Roman" w:hAnsi="Times New Roman" w:cs="Times New Roman"/>
          <w:sz w:val="24"/>
          <w:szCs w:val="24"/>
        </w:rPr>
        <w:t xml:space="preserve"> as </w:t>
      </w:r>
      <w:r w:rsidR="00846D5A" w:rsidRPr="006F2BFE">
        <w:rPr>
          <w:rFonts w:ascii="Times New Roman" w:hAnsi="Times New Roman" w:cs="Times New Roman"/>
          <w:sz w:val="24"/>
          <w:szCs w:val="24"/>
        </w:rPr>
        <w:t xml:space="preserve">18 </w:t>
      </w:r>
      <w:r w:rsidR="000820EE" w:rsidRPr="006F2BFE">
        <w:rPr>
          <w:rFonts w:ascii="Times New Roman" w:hAnsi="Times New Roman" w:cs="Times New Roman"/>
          <w:sz w:val="24"/>
          <w:szCs w:val="24"/>
        </w:rPr>
        <w:t xml:space="preserve">empresas que reconheceram perdas por </w:t>
      </w:r>
      <w:r w:rsidR="000820EE" w:rsidRPr="006F2BFE">
        <w:rPr>
          <w:rFonts w:ascii="Times New Roman" w:hAnsi="Times New Roman" w:cs="Times New Roman"/>
          <w:i/>
          <w:sz w:val="24"/>
          <w:szCs w:val="24"/>
        </w:rPr>
        <w:t>impairment</w:t>
      </w:r>
      <w:r w:rsidR="000820EE" w:rsidRPr="006F2BFE">
        <w:rPr>
          <w:rFonts w:ascii="Times New Roman" w:hAnsi="Times New Roman" w:cs="Times New Roman"/>
          <w:sz w:val="24"/>
          <w:szCs w:val="24"/>
        </w:rPr>
        <w:t xml:space="preserve"> do</w:t>
      </w:r>
      <w:r w:rsidR="000820EE" w:rsidRPr="006F2BFE">
        <w:rPr>
          <w:rFonts w:ascii="Times New Roman" w:hAnsi="Times New Roman" w:cs="Times New Roman"/>
          <w:i/>
          <w:sz w:val="24"/>
          <w:szCs w:val="24"/>
        </w:rPr>
        <w:t xml:space="preserve"> goodwill</w:t>
      </w:r>
      <w:r w:rsidR="00422E0A" w:rsidRPr="006F2BFE">
        <w:rPr>
          <w:rFonts w:ascii="Times New Roman" w:hAnsi="Times New Roman" w:cs="Times New Roman"/>
          <w:sz w:val="24"/>
          <w:szCs w:val="24"/>
        </w:rPr>
        <w:t xml:space="preserve"> em 2015</w:t>
      </w:r>
      <w:r w:rsidR="000820EE" w:rsidRPr="006F2BFE">
        <w:rPr>
          <w:rFonts w:ascii="Times New Roman" w:hAnsi="Times New Roman" w:cs="Times New Roman"/>
          <w:sz w:val="24"/>
          <w:szCs w:val="24"/>
        </w:rPr>
        <w:t>.</w:t>
      </w:r>
      <w:r w:rsidR="0005276F" w:rsidRPr="006F2BFE">
        <w:rPr>
          <w:rFonts w:ascii="Times New Roman" w:hAnsi="Times New Roman" w:cs="Times New Roman"/>
          <w:sz w:val="24"/>
          <w:szCs w:val="24"/>
        </w:rPr>
        <w:t xml:space="preserve"> </w:t>
      </w:r>
      <w:r w:rsidR="00286AAB" w:rsidRPr="006F2BFE">
        <w:rPr>
          <w:rFonts w:ascii="Times New Roman" w:hAnsi="Times New Roman" w:cs="Times New Roman"/>
          <w:sz w:val="24"/>
          <w:szCs w:val="24"/>
        </w:rPr>
        <w:t xml:space="preserve">Assim, </w:t>
      </w:r>
      <w:r w:rsidR="00364711" w:rsidRPr="006F2BFE">
        <w:rPr>
          <w:rFonts w:ascii="Times New Roman" w:hAnsi="Times New Roman" w:cs="Times New Roman"/>
          <w:sz w:val="24"/>
          <w:szCs w:val="24"/>
        </w:rPr>
        <w:t>ness</w:t>
      </w:r>
      <w:r w:rsidR="008D3AFC" w:rsidRPr="006F2BFE">
        <w:rPr>
          <w:rFonts w:ascii="Times New Roman" w:hAnsi="Times New Roman" w:cs="Times New Roman"/>
          <w:sz w:val="24"/>
          <w:szCs w:val="24"/>
        </w:rPr>
        <w:t>a aplicação do modelo</w:t>
      </w:r>
      <w:r w:rsidR="00422E0A" w:rsidRPr="006F2BFE">
        <w:rPr>
          <w:rFonts w:ascii="Times New Roman" w:hAnsi="Times New Roman" w:cs="Times New Roman"/>
          <w:sz w:val="24"/>
          <w:szCs w:val="24"/>
        </w:rPr>
        <w:t xml:space="preserve"> </w:t>
      </w:r>
      <w:r w:rsidR="0005276F" w:rsidRPr="006F2BFE">
        <w:rPr>
          <w:rFonts w:ascii="Times New Roman" w:hAnsi="Times New Roman" w:cs="Times New Roman"/>
          <w:sz w:val="24"/>
          <w:szCs w:val="24"/>
        </w:rPr>
        <w:t>estão sendo consideradas tão somente as empresas que efetivamente reconheceram perdas em 2015, diferentemente</w:t>
      </w:r>
      <w:r w:rsidR="00422E0A" w:rsidRPr="006F2BFE">
        <w:rPr>
          <w:rFonts w:ascii="Times New Roman" w:hAnsi="Times New Roman" w:cs="Times New Roman"/>
          <w:sz w:val="24"/>
          <w:szCs w:val="24"/>
        </w:rPr>
        <w:t xml:space="preserve"> da aplicação a</w:t>
      </w:r>
      <w:r w:rsidR="008D3AFC" w:rsidRPr="006F2BFE">
        <w:rPr>
          <w:rFonts w:ascii="Times New Roman" w:hAnsi="Times New Roman" w:cs="Times New Roman"/>
          <w:sz w:val="24"/>
          <w:szCs w:val="24"/>
        </w:rPr>
        <w:t>nterior, apresentada na Tabela 5.</w:t>
      </w:r>
    </w:p>
    <w:p w14:paraId="5D93A52E" w14:textId="77777777" w:rsidR="00EF4FAD" w:rsidRPr="006F2BFE" w:rsidRDefault="00EF4FAD" w:rsidP="00EF4FAD">
      <w:pPr>
        <w:spacing w:after="0" w:line="240" w:lineRule="auto"/>
        <w:ind w:firstLine="709"/>
        <w:jc w:val="both"/>
        <w:rPr>
          <w:rFonts w:ascii="Times New Roman" w:hAnsi="Times New Roman" w:cs="Times New Roman"/>
          <w:sz w:val="24"/>
          <w:szCs w:val="24"/>
        </w:rPr>
      </w:pPr>
    </w:p>
    <w:p w14:paraId="0434BA45" w14:textId="77777777" w:rsidR="00356BCE" w:rsidRPr="006F2BFE" w:rsidRDefault="0090394D" w:rsidP="00EF4FAD">
      <w:pPr>
        <w:spacing w:after="0" w:line="240" w:lineRule="auto"/>
        <w:jc w:val="center"/>
        <w:rPr>
          <w:rFonts w:ascii="Times New Roman" w:hAnsi="Times New Roman" w:cs="Times New Roman"/>
          <w:b/>
          <w:i/>
          <w:sz w:val="20"/>
          <w:szCs w:val="20"/>
        </w:rPr>
      </w:pPr>
      <w:r w:rsidRPr="006F2BFE">
        <w:rPr>
          <w:rFonts w:ascii="Times New Roman" w:hAnsi="Times New Roman" w:cs="Times New Roman"/>
          <w:b/>
          <w:sz w:val="20"/>
          <w:szCs w:val="20"/>
        </w:rPr>
        <w:t>Tabela 6</w:t>
      </w:r>
      <w:r w:rsidR="004F7991" w:rsidRPr="006F2BFE">
        <w:rPr>
          <w:rFonts w:ascii="Times New Roman" w:hAnsi="Times New Roman" w:cs="Times New Roman"/>
          <w:b/>
          <w:sz w:val="20"/>
          <w:szCs w:val="20"/>
        </w:rPr>
        <w:t xml:space="preserve"> – Resultados da r</w:t>
      </w:r>
      <w:r w:rsidR="00356BCE" w:rsidRPr="006F2BFE">
        <w:rPr>
          <w:rFonts w:ascii="Times New Roman" w:hAnsi="Times New Roman" w:cs="Times New Roman"/>
          <w:b/>
          <w:sz w:val="20"/>
          <w:szCs w:val="20"/>
        </w:rPr>
        <w:t>egressão linear múltipla para as</w:t>
      </w:r>
      <w:r w:rsidR="00F47345" w:rsidRPr="006F2BFE">
        <w:rPr>
          <w:rFonts w:ascii="Times New Roman" w:hAnsi="Times New Roman" w:cs="Times New Roman"/>
          <w:b/>
          <w:sz w:val="20"/>
          <w:szCs w:val="20"/>
        </w:rPr>
        <w:t xml:space="preserve"> 18</w:t>
      </w:r>
      <w:r w:rsidR="00356BCE" w:rsidRPr="006F2BFE">
        <w:rPr>
          <w:rFonts w:ascii="Times New Roman" w:hAnsi="Times New Roman" w:cs="Times New Roman"/>
          <w:b/>
          <w:sz w:val="20"/>
          <w:szCs w:val="20"/>
        </w:rPr>
        <w:t xml:space="preserve"> empresas que reconheceram perdas por </w:t>
      </w:r>
      <w:r w:rsidR="00356BCE" w:rsidRPr="006F2BFE">
        <w:rPr>
          <w:rFonts w:ascii="Times New Roman" w:hAnsi="Times New Roman" w:cs="Times New Roman"/>
          <w:b/>
          <w:i/>
          <w:sz w:val="20"/>
          <w:szCs w:val="20"/>
        </w:rPr>
        <w:t>impairment</w:t>
      </w:r>
      <w:r w:rsidR="00356BCE" w:rsidRPr="006F2BFE">
        <w:rPr>
          <w:rFonts w:ascii="Times New Roman" w:hAnsi="Times New Roman" w:cs="Times New Roman"/>
          <w:b/>
          <w:sz w:val="20"/>
          <w:szCs w:val="20"/>
        </w:rPr>
        <w:t xml:space="preserve"> do </w:t>
      </w:r>
      <w:r w:rsidR="00356BCE" w:rsidRPr="006F2BFE">
        <w:rPr>
          <w:rFonts w:ascii="Times New Roman" w:hAnsi="Times New Roman" w:cs="Times New Roman"/>
          <w:b/>
          <w:i/>
          <w:sz w:val="20"/>
          <w:szCs w:val="20"/>
        </w:rPr>
        <w:t>goodwill</w:t>
      </w:r>
    </w:p>
    <w:tbl>
      <w:tblPr>
        <w:tblStyle w:val="TabelaSimples51"/>
        <w:tblW w:w="0" w:type="auto"/>
        <w:tblLook w:val="04A0" w:firstRow="1" w:lastRow="0" w:firstColumn="1" w:lastColumn="0" w:noHBand="0" w:noVBand="1"/>
      </w:tblPr>
      <w:tblGrid>
        <w:gridCol w:w="2247"/>
        <w:gridCol w:w="1845"/>
        <w:gridCol w:w="1786"/>
        <w:gridCol w:w="1549"/>
        <w:gridCol w:w="1644"/>
      </w:tblGrid>
      <w:tr w:rsidR="00356BCE" w:rsidRPr="006F2BFE" w14:paraId="3473131A" w14:textId="77777777" w:rsidTr="00CD46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7" w:type="dxa"/>
            <w:tcBorders>
              <w:top w:val="single" w:sz="4" w:space="0" w:color="auto"/>
              <w:bottom w:val="single" w:sz="4" w:space="0" w:color="auto"/>
              <w:right w:val="single" w:sz="4" w:space="0" w:color="auto"/>
            </w:tcBorders>
            <w:vAlign w:val="center"/>
          </w:tcPr>
          <w:p w14:paraId="75DA9366" w14:textId="77777777" w:rsidR="00356BCE" w:rsidRPr="006F2BFE" w:rsidRDefault="00356BCE"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Variáveis</w:t>
            </w:r>
            <w:r w:rsidR="007C3097" w:rsidRPr="006F2BFE">
              <w:rPr>
                <w:rFonts w:ascii="Times New Roman" w:hAnsi="Times New Roman" w:cs="Times New Roman"/>
                <w:b/>
                <w:sz w:val="20"/>
                <w:szCs w:val="20"/>
              </w:rPr>
              <w:t xml:space="preserve"> </w:t>
            </w:r>
            <w:r w:rsidR="007C3097" w:rsidRPr="006F2BFE">
              <w:rPr>
                <w:rFonts w:ascii="Times New Roman" w:hAnsi="Times New Roman" w:cs="Times New Roman"/>
                <w:b/>
                <w:i w:val="0"/>
                <w:sz w:val="20"/>
                <w:szCs w:val="20"/>
              </w:rPr>
              <w:t>Independentes</w:t>
            </w:r>
          </w:p>
        </w:tc>
        <w:tc>
          <w:tcPr>
            <w:tcW w:w="1845" w:type="dxa"/>
            <w:tcBorders>
              <w:top w:val="single" w:sz="4" w:space="0" w:color="auto"/>
              <w:left w:val="single" w:sz="4" w:space="0" w:color="auto"/>
              <w:bottom w:val="single" w:sz="4" w:space="0" w:color="auto"/>
              <w:right w:val="single" w:sz="4" w:space="0" w:color="auto"/>
            </w:tcBorders>
            <w:vAlign w:val="center"/>
          </w:tcPr>
          <w:p w14:paraId="5D55A1F2" w14:textId="77777777" w:rsidR="00356BCE" w:rsidRPr="006F2BFE" w:rsidRDefault="00356BCE"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6F2BFE">
              <w:rPr>
                <w:rFonts w:ascii="Times New Roman" w:hAnsi="Times New Roman" w:cs="Times New Roman"/>
                <w:b/>
                <w:i w:val="0"/>
                <w:sz w:val="20"/>
                <w:szCs w:val="20"/>
              </w:rPr>
              <w:t>Coeficientes angulares</w:t>
            </w:r>
          </w:p>
        </w:tc>
        <w:tc>
          <w:tcPr>
            <w:tcW w:w="1786" w:type="dxa"/>
            <w:tcBorders>
              <w:top w:val="single" w:sz="4" w:space="0" w:color="auto"/>
              <w:left w:val="single" w:sz="4" w:space="0" w:color="auto"/>
              <w:bottom w:val="single" w:sz="4" w:space="0" w:color="auto"/>
              <w:right w:val="single" w:sz="4" w:space="0" w:color="auto"/>
            </w:tcBorders>
            <w:vAlign w:val="center"/>
          </w:tcPr>
          <w:p w14:paraId="39329E5A" w14:textId="77777777" w:rsidR="00356BCE" w:rsidRPr="006F2BFE" w:rsidRDefault="00356BCE"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6F2BFE">
              <w:rPr>
                <w:rFonts w:ascii="Times New Roman" w:hAnsi="Times New Roman" w:cs="Times New Roman"/>
                <w:b/>
                <w:i w:val="0"/>
                <w:sz w:val="20"/>
                <w:szCs w:val="20"/>
              </w:rPr>
              <w:t xml:space="preserve">P </w:t>
            </w:r>
            <w:r w:rsidRPr="006F2BFE">
              <w:rPr>
                <w:rFonts w:ascii="Times New Roman" w:hAnsi="Times New Roman" w:cs="Times New Roman"/>
                <w:b/>
                <w:sz w:val="20"/>
                <w:szCs w:val="20"/>
              </w:rPr>
              <w:t>Value</w:t>
            </w:r>
          </w:p>
        </w:tc>
        <w:tc>
          <w:tcPr>
            <w:tcW w:w="1549" w:type="dxa"/>
            <w:tcBorders>
              <w:top w:val="single" w:sz="4" w:space="0" w:color="auto"/>
              <w:left w:val="single" w:sz="4" w:space="0" w:color="auto"/>
              <w:bottom w:val="single" w:sz="4" w:space="0" w:color="auto"/>
              <w:right w:val="single" w:sz="4" w:space="0" w:color="auto"/>
            </w:tcBorders>
            <w:vAlign w:val="center"/>
          </w:tcPr>
          <w:p w14:paraId="65F1A993" w14:textId="77777777" w:rsidR="00356BCE" w:rsidRPr="006F2BFE" w:rsidRDefault="00356BCE"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2BFE">
              <w:rPr>
                <w:rFonts w:ascii="Times New Roman" w:hAnsi="Times New Roman" w:cs="Times New Roman"/>
                <w:b/>
                <w:sz w:val="20"/>
                <w:szCs w:val="20"/>
              </w:rPr>
              <w:t>Tolerance</w:t>
            </w:r>
          </w:p>
        </w:tc>
        <w:tc>
          <w:tcPr>
            <w:tcW w:w="1644" w:type="dxa"/>
            <w:tcBorders>
              <w:top w:val="single" w:sz="4" w:space="0" w:color="auto"/>
              <w:left w:val="single" w:sz="4" w:space="0" w:color="auto"/>
              <w:bottom w:val="single" w:sz="4" w:space="0" w:color="auto"/>
            </w:tcBorders>
            <w:vAlign w:val="center"/>
          </w:tcPr>
          <w:p w14:paraId="0303662A" w14:textId="77777777" w:rsidR="00356BCE" w:rsidRPr="006F2BFE" w:rsidRDefault="00356BCE"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6F2BFE">
              <w:rPr>
                <w:rFonts w:ascii="Times New Roman" w:hAnsi="Times New Roman" w:cs="Times New Roman"/>
                <w:b/>
                <w:i w:val="0"/>
                <w:sz w:val="20"/>
                <w:szCs w:val="20"/>
              </w:rPr>
              <w:t>VIF</w:t>
            </w:r>
          </w:p>
        </w:tc>
      </w:tr>
      <w:tr w:rsidR="00356BCE" w:rsidRPr="006F2BFE" w14:paraId="03DA1A05"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3DB0AEFB" w14:textId="77777777" w:rsidR="00356BCE" w:rsidRPr="006F2BFE" w:rsidRDefault="00356BCE"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BM</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59831" w14:textId="77777777" w:rsidR="00356BCE" w:rsidRPr="006F2BFE" w:rsidRDefault="009023D0"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w:t>
            </w:r>
            <w:r w:rsidR="009563C4" w:rsidRPr="006F2BFE">
              <w:rPr>
                <w:rFonts w:ascii="Times New Roman" w:hAnsi="Times New Roman" w:cs="Times New Roman"/>
                <w:sz w:val="20"/>
                <w:szCs w:val="20"/>
              </w:rPr>
              <w:t>,248</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C74CE"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0,210</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9D6FB"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0,677</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4B793459"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1,478</w:t>
            </w:r>
          </w:p>
        </w:tc>
      </w:tr>
      <w:tr w:rsidR="00356BCE" w:rsidRPr="006F2BFE" w14:paraId="47B42C76"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6124E391" w14:textId="77777777" w:rsidR="00356BCE" w:rsidRPr="006F2BFE" w:rsidRDefault="00356BCE"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UGC (nível 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B22E4"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67046"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E1967"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06215485"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w:t>
            </w:r>
          </w:p>
        </w:tc>
      </w:tr>
      <w:tr w:rsidR="00356BCE" w:rsidRPr="006F2BFE" w14:paraId="3BCD76D1"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661A82E8" w14:textId="77777777" w:rsidR="00356BCE" w:rsidRPr="006F2BFE" w:rsidRDefault="00356BCE"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UGC (nível 2)</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CE888"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w:t>
            </w:r>
            <w:r w:rsidR="009023D0" w:rsidRPr="006F2BFE">
              <w:rPr>
                <w:rFonts w:ascii="Times New Roman" w:hAnsi="Times New Roman" w:cs="Times New Roman"/>
                <w:sz w:val="20"/>
                <w:szCs w:val="20"/>
              </w:rPr>
              <w:t>0</w:t>
            </w:r>
            <w:r w:rsidRPr="006F2BFE">
              <w:rPr>
                <w:rFonts w:ascii="Times New Roman" w:hAnsi="Times New Roman" w:cs="Times New Roman"/>
                <w:sz w:val="20"/>
                <w:szCs w:val="20"/>
              </w:rPr>
              <w:t>,173</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1729C"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0,374</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6B646"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0,670</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716B489C"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1,493</w:t>
            </w:r>
          </w:p>
        </w:tc>
      </w:tr>
      <w:tr w:rsidR="00356BCE" w:rsidRPr="006F2BFE" w14:paraId="50BF06C9"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54540A5D" w14:textId="77777777" w:rsidR="00356BCE" w:rsidRPr="006F2BFE" w:rsidRDefault="00C6454C"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Δ</w:t>
            </w:r>
            <w:r w:rsidR="00356BCE" w:rsidRPr="006F2BFE">
              <w:rPr>
                <w:rFonts w:ascii="Times New Roman" w:hAnsi="Times New Roman" w:cs="Times New Roman"/>
                <w:b/>
                <w:i w:val="0"/>
                <w:sz w:val="20"/>
                <w:szCs w:val="20"/>
              </w:rPr>
              <w:t>TURN</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E74D7"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w:t>
            </w:r>
            <w:r w:rsidR="009023D0" w:rsidRPr="006F2BFE">
              <w:rPr>
                <w:rFonts w:ascii="Times New Roman" w:hAnsi="Times New Roman" w:cs="Times New Roman"/>
                <w:sz w:val="20"/>
                <w:szCs w:val="20"/>
              </w:rPr>
              <w:t>0</w:t>
            </w:r>
            <w:r w:rsidRPr="006F2BFE">
              <w:rPr>
                <w:rFonts w:ascii="Times New Roman" w:hAnsi="Times New Roman" w:cs="Times New Roman"/>
                <w:sz w:val="20"/>
                <w:szCs w:val="20"/>
              </w:rPr>
              <w:t>,310</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53AE4"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0,241</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10E0C"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0,375</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7864DEAA"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2,668</w:t>
            </w:r>
          </w:p>
        </w:tc>
      </w:tr>
      <w:tr w:rsidR="00356BCE" w:rsidRPr="006F2BFE" w14:paraId="386D1647"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4B741D91" w14:textId="77777777" w:rsidR="00356BCE" w:rsidRPr="006F2BFE" w:rsidRDefault="00356BCE"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ΔFCO</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F27A1"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w:t>
            </w:r>
            <w:r w:rsidR="009023D0" w:rsidRPr="006F2BFE">
              <w:rPr>
                <w:rFonts w:ascii="Times New Roman" w:hAnsi="Times New Roman" w:cs="Times New Roman"/>
                <w:sz w:val="20"/>
                <w:szCs w:val="20"/>
              </w:rPr>
              <w:t>0</w:t>
            </w:r>
            <w:r w:rsidRPr="006F2BFE">
              <w:rPr>
                <w:rFonts w:ascii="Times New Roman" w:hAnsi="Times New Roman" w:cs="Times New Roman"/>
                <w:sz w:val="20"/>
                <w:szCs w:val="20"/>
              </w:rPr>
              <w:t>,283</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0312B"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0,289</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B04C1"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0,364</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29623A8E"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2,750</w:t>
            </w:r>
          </w:p>
        </w:tc>
      </w:tr>
      <w:tr w:rsidR="00356BCE" w:rsidRPr="006F2BFE" w14:paraId="755EA1E1"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4BFC8094" w14:textId="77777777" w:rsidR="00356BCE" w:rsidRPr="006F2BFE" w:rsidRDefault="00C6454C"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Δ</w:t>
            </w:r>
            <w:r w:rsidR="00356BCE" w:rsidRPr="006F2BFE">
              <w:rPr>
                <w:rFonts w:ascii="Times New Roman" w:hAnsi="Times New Roman" w:cs="Times New Roman"/>
                <w:b/>
                <w:i w:val="0"/>
                <w:sz w:val="20"/>
                <w:szCs w:val="20"/>
              </w:rPr>
              <w:t>ROA</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D7EFD"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w:t>
            </w:r>
            <w:r w:rsidR="009023D0" w:rsidRPr="006F2BFE">
              <w:rPr>
                <w:rFonts w:ascii="Times New Roman" w:hAnsi="Times New Roman" w:cs="Times New Roman"/>
                <w:sz w:val="20"/>
                <w:szCs w:val="20"/>
              </w:rPr>
              <w:t>0</w:t>
            </w:r>
            <w:r w:rsidRPr="006F2BFE">
              <w:rPr>
                <w:rFonts w:ascii="Times New Roman" w:hAnsi="Times New Roman" w:cs="Times New Roman"/>
                <w:sz w:val="20"/>
                <w:szCs w:val="20"/>
              </w:rPr>
              <w:t>,645</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D85DA"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0,004</w:t>
            </w:r>
            <w:r w:rsidR="004E232C" w:rsidRPr="006F2BFE">
              <w:rPr>
                <w:rFonts w:ascii="Times New Roman" w:hAnsi="Times New Roman" w:cs="Times New Roman"/>
                <w:sz w:val="20"/>
                <w:szCs w:val="20"/>
              </w:rPr>
              <w:t>*</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E325"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0,779</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69EAF24F"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1,283</w:t>
            </w:r>
          </w:p>
        </w:tc>
      </w:tr>
      <w:tr w:rsidR="00356BCE" w:rsidRPr="006F2BFE" w14:paraId="5F43CEDB"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4A752521" w14:textId="77777777" w:rsidR="00356BCE" w:rsidRPr="006F2BFE" w:rsidRDefault="00356BCE"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GOOD</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E4E84" w14:textId="77777777" w:rsidR="00356BCE" w:rsidRPr="006F2BFE" w:rsidRDefault="009023D0"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0,300</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C42B"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0,123</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07187"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0,733</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4A5FFB98" w14:textId="77777777" w:rsidR="00356BCE" w:rsidRPr="006F2BFE" w:rsidRDefault="009563C4" w:rsidP="00D706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1,365</w:t>
            </w:r>
          </w:p>
        </w:tc>
      </w:tr>
      <w:tr w:rsidR="00356BCE" w:rsidRPr="006F2BFE" w14:paraId="6CFD873D"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4763A331" w14:textId="77777777" w:rsidR="00356BCE" w:rsidRPr="006F2BFE" w:rsidRDefault="00356BCE"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ALAFIN</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85D66" w14:textId="77777777" w:rsidR="00356BCE" w:rsidRPr="006F2BFE" w:rsidRDefault="009023D0"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0,438</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00A7"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0,073</w:t>
            </w: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9BE0A"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0,486</w:t>
            </w:r>
          </w:p>
        </w:tc>
        <w:tc>
          <w:tcPr>
            <w:tcW w:w="1644" w:type="dxa"/>
            <w:tcBorders>
              <w:top w:val="single" w:sz="4" w:space="0" w:color="auto"/>
              <w:left w:val="single" w:sz="4" w:space="0" w:color="auto"/>
              <w:bottom w:val="single" w:sz="4" w:space="0" w:color="auto"/>
            </w:tcBorders>
            <w:shd w:val="clear" w:color="auto" w:fill="FFFFFF" w:themeFill="background1"/>
            <w:vAlign w:val="center"/>
          </w:tcPr>
          <w:p w14:paraId="0EBC6864" w14:textId="77777777" w:rsidR="00356BCE" w:rsidRPr="006F2BFE" w:rsidRDefault="009563C4" w:rsidP="00D706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2,060</w:t>
            </w:r>
          </w:p>
        </w:tc>
      </w:tr>
      <w:tr w:rsidR="004F7991" w:rsidRPr="006F2BFE" w14:paraId="0AEC0C66"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553A10DE" w14:textId="77777777" w:rsidR="004F7991" w:rsidRPr="006F2BFE" w:rsidRDefault="004F7991" w:rsidP="00EF4FAD">
            <w:pPr>
              <w:jc w:val="center"/>
              <w:rPr>
                <w:rFonts w:ascii="Times New Roman" w:hAnsi="Times New Roman" w:cs="Times New Roman"/>
                <w:i w:val="0"/>
                <w:sz w:val="20"/>
                <w:szCs w:val="20"/>
              </w:rPr>
            </w:pPr>
            <w:r w:rsidRPr="006F2BFE">
              <w:rPr>
                <w:rFonts w:ascii="Times New Roman" w:hAnsi="Times New Roman" w:cs="Times New Roman"/>
                <w:sz w:val="20"/>
                <w:szCs w:val="20"/>
              </w:rPr>
              <w:t>R</w:t>
            </w:r>
            <w:r w:rsidRPr="006F2BFE">
              <w:rPr>
                <w:rFonts w:ascii="Times New Roman" w:hAnsi="Times New Roman" w:cs="Times New Roman"/>
                <w:i w:val="0"/>
                <w:sz w:val="20"/>
                <w:szCs w:val="20"/>
              </w:rPr>
              <w:t>²</w:t>
            </w:r>
          </w:p>
        </w:tc>
        <w:tc>
          <w:tcPr>
            <w:tcW w:w="6824" w:type="dxa"/>
            <w:gridSpan w:val="4"/>
            <w:tcBorders>
              <w:top w:val="single" w:sz="2" w:space="0" w:color="7F7F7F" w:themeColor="text1" w:themeTint="80"/>
              <w:left w:val="single" w:sz="4" w:space="0" w:color="auto"/>
              <w:bottom w:val="single" w:sz="4" w:space="0" w:color="auto"/>
            </w:tcBorders>
            <w:shd w:val="clear" w:color="auto" w:fill="FFFFFF" w:themeFill="background1"/>
            <w:vAlign w:val="center"/>
          </w:tcPr>
          <w:p w14:paraId="2FA5E918" w14:textId="77777777" w:rsidR="004F7991" w:rsidRPr="006F2BFE" w:rsidRDefault="009023D0"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0,768</w:t>
            </w:r>
          </w:p>
        </w:tc>
      </w:tr>
      <w:tr w:rsidR="004F7991" w:rsidRPr="006F2BFE" w14:paraId="32A3BB2F" w14:textId="77777777" w:rsidTr="00CD4654">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1CA44DE5" w14:textId="77777777" w:rsidR="004F7991" w:rsidRPr="006F2BFE" w:rsidRDefault="004F7991" w:rsidP="00EF4FAD">
            <w:pPr>
              <w:jc w:val="center"/>
              <w:rPr>
                <w:rFonts w:ascii="Times New Roman" w:hAnsi="Times New Roman" w:cs="Times New Roman"/>
                <w:i w:val="0"/>
                <w:sz w:val="20"/>
                <w:szCs w:val="20"/>
              </w:rPr>
            </w:pPr>
            <w:r w:rsidRPr="006F2BFE">
              <w:rPr>
                <w:rFonts w:ascii="Times New Roman" w:hAnsi="Times New Roman" w:cs="Times New Roman"/>
                <w:sz w:val="20"/>
                <w:szCs w:val="20"/>
              </w:rPr>
              <w:t>R</w:t>
            </w:r>
            <w:proofErr w:type="gramStart"/>
            <w:r w:rsidRPr="006F2BFE">
              <w:rPr>
                <w:rFonts w:ascii="Times New Roman" w:hAnsi="Times New Roman" w:cs="Times New Roman"/>
                <w:i w:val="0"/>
                <w:sz w:val="20"/>
                <w:szCs w:val="20"/>
              </w:rPr>
              <w:t>² Ajustado</w:t>
            </w:r>
            <w:proofErr w:type="gramEnd"/>
          </w:p>
        </w:tc>
        <w:tc>
          <w:tcPr>
            <w:tcW w:w="6824" w:type="dxa"/>
            <w:gridSpan w:val="4"/>
            <w:tcBorders>
              <w:top w:val="single" w:sz="4" w:space="0" w:color="auto"/>
              <w:left w:val="single" w:sz="4" w:space="0" w:color="auto"/>
              <w:bottom w:val="single" w:sz="4" w:space="0" w:color="auto"/>
            </w:tcBorders>
            <w:shd w:val="clear" w:color="auto" w:fill="FFFFFF" w:themeFill="background1"/>
            <w:vAlign w:val="center"/>
          </w:tcPr>
          <w:p w14:paraId="664CFD71" w14:textId="77777777" w:rsidR="004F7991" w:rsidRPr="006F2BFE" w:rsidRDefault="009023D0"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0,606</w:t>
            </w:r>
          </w:p>
        </w:tc>
      </w:tr>
      <w:tr w:rsidR="004F7991" w:rsidRPr="006F2BFE" w14:paraId="1E3CAE33"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4E50B977" w14:textId="77777777" w:rsidR="004F7991" w:rsidRPr="006F2BFE" w:rsidRDefault="004F7991" w:rsidP="00EF4FAD">
            <w:pPr>
              <w:jc w:val="center"/>
              <w:rPr>
                <w:rFonts w:ascii="Times New Roman" w:hAnsi="Times New Roman" w:cs="Times New Roman"/>
                <w:i w:val="0"/>
                <w:sz w:val="20"/>
                <w:szCs w:val="20"/>
              </w:rPr>
            </w:pPr>
            <w:r w:rsidRPr="006F2BFE">
              <w:rPr>
                <w:rFonts w:ascii="Times New Roman" w:hAnsi="Times New Roman" w:cs="Times New Roman"/>
                <w:i w:val="0"/>
                <w:sz w:val="20"/>
                <w:szCs w:val="20"/>
              </w:rPr>
              <w:t xml:space="preserve">Estatística </w:t>
            </w:r>
            <w:r w:rsidRPr="006F2BFE">
              <w:rPr>
                <w:rFonts w:ascii="Times New Roman" w:hAnsi="Times New Roman" w:cs="Times New Roman"/>
                <w:sz w:val="20"/>
                <w:szCs w:val="20"/>
              </w:rPr>
              <w:t>F</w:t>
            </w:r>
          </w:p>
        </w:tc>
        <w:tc>
          <w:tcPr>
            <w:tcW w:w="6824" w:type="dxa"/>
            <w:gridSpan w:val="4"/>
            <w:tcBorders>
              <w:top w:val="single" w:sz="4" w:space="0" w:color="auto"/>
              <w:left w:val="single" w:sz="4" w:space="0" w:color="auto"/>
              <w:bottom w:val="single" w:sz="4" w:space="0" w:color="auto"/>
            </w:tcBorders>
            <w:shd w:val="clear" w:color="auto" w:fill="FFFFFF" w:themeFill="background1"/>
            <w:vAlign w:val="center"/>
          </w:tcPr>
          <w:p w14:paraId="09E7D756" w14:textId="77777777" w:rsidR="004F7991" w:rsidRPr="006F2BFE" w:rsidRDefault="009023D0"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4,736</w:t>
            </w:r>
          </w:p>
        </w:tc>
      </w:tr>
      <w:tr w:rsidR="004F7991" w:rsidRPr="006F2BFE" w14:paraId="57D9BAAA" w14:textId="77777777" w:rsidTr="00CD4654">
        <w:trPr>
          <w:trHeight w:val="104"/>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18F39799" w14:textId="77777777" w:rsidR="004F7991" w:rsidRPr="006F2BFE" w:rsidRDefault="004F7991" w:rsidP="00EF4FAD">
            <w:pPr>
              <w:jc w:val="center"/>
              <w:rPr>
                <w:rFonts w:ascii="Times New Roman" w:hAnsi="Times New Roman" w:cs="Times New Roman"/>
                <w:i w:val="0"/>
                <w:sz w:val="20"/>
                <w:szCs w:val="20"/>
              </w:rPr>
            </w:pPr>
            <w:r w:rsidRPr="006F2BFE">
              <w:rPr>
                <w:rFonts w:ascii="Times New Roman" w:hAnsi="Times New Roman" w:cs="Times New Roman"/>
                <w:i w:val="0"/>
                <w:sz w:val="20"/>
                <w:szCs w:val="20"/>
              </w:rPr>
              <w:t>Sig.</w:t>
            </w:r>
          </w:p>
        </w:tc>
        <w:tc>
          <w:tcPr>
            <w:tcW w:w="6824" w:type="dxa"/>
            <w:gridSpan w:val="4"/>
            <w:tcBorders>
              <w:top w:val="single" w:sz="4" w:space="0" w:color="auto"/>
              <w:left w:val="single" w:sz="4" w:space="0" w:color="auto"/>
              <w:bottom w:val="single" w:sz="4" w:space="0" w:color="auto"/>
            </w:tcBorders>
            <w:shd w:val="clear" w:color="auto" w:fill="FFFFFF" w:themeFill="background1"/>
            <w:vAlign w:val="center"/>
          </w:tcPr>
          <w:p w14:paraId="540B7D7B" w14:textId="77777777" w:rsidR="004F7991" w:rsidRPr="006F2BFE" w:rsidRDefault="009023D0"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0,014</w:t>
            </w:r>
          </w:p>
        </w:tc>
      </w:tr>
      <w:tr w:rsidR="00356BCE" w:rsidRPr="006F2BFE" w14:paraId="4BEE9BF4" w14:textId="77777777" w:rsidTr="00CD465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247" w:type="dxa"/>
            <w:tcBorders>
              <w:top w:val="single" w:sz="4" w:space="0" w:color="auto"/>
              <w:bottom w:val="single" w:sz="4" w:space="0" w:color="auto"/>
              <w:right w:val="single" w:sz="4" w:space="0" w:color="auto"/>
            </w:tcBorders>
            <w:vAlign w:val="center"/>
          </w:tcPr>
          <w:p w14:paraId="56DAE393" w14:textId="77777777" w:rsidR="00356BCE" w:rsidRPr="006F2BFE" w:rsidRDefault="00356BCE"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Empresas analisadas</w:t>
            </w:r>
          </w:p>
        </w:tc>
        <w:tc>
          <w:tcPr>
            <w:tcW w:w="6824" w:type="dxa"/>
            <w:gridSpan w:val="4"/>
            <w:tcBorders>
              <w:top w:val="single" w:sz="4" w:space="0" w:color="auto"/>
              <w:left w:val="single" w:sz="4" w:space="0" w:color="auto"/>
              <w:bottom w:val="single" w:sz="4" w:space="0" w:color="auto"/>
            </w:tcBorders>
            <w:shd w:val="clear" w:color="auto" w:fill="FFFFFF" w:themeFill="background1"/>
            <w:vAlign w:val="center"/>
          </w:tcPr>
          <w:p w14:paraId="265953BF" w14:textId="77777777" w:rsidR="00356BCE" w:rsidRPr="006F2BFE" w:rsidRDefault="00356BCE"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F2BFE">
              <w:rPr>
                <w:rFonts w:ascii="Times New Roman" w:hAnsi="Times New Roman" w:cs="Times New Roman"/>
                <w:b/>
                <w:sz w:val="20"/>
                <w:szCs w:val="20"/>
              </w:rPr>
              <w:t>18</w:t>
            </w:r>
          </w:p>
        </w:tc>
      </w:tr>
    </w:tbl>
    <w:p w14:paraId="1BE1CA1E" w14:textId="77777777" w:rsidR="00356BCE" w:rsidRPr="006F2BFE" w:rsidRDefault="00356BCE" w:rsidP="00EF4FAD">
      <w:pPr>
        <w:spacing w:after="0" w:line="240" w:lineRule="auto"/>
        <w:jc w:val="both"/>
        <w:rPr>
          <w:rFonts w:ascii="Times New Roman" w:hAnsi="Times New Roman" w:cs="Times New Roman"/>
          <w:sz w:val="20"/>
          <w:szCs w:val="20"/>
        </w:rPr>
      </w:pPr>
      <w:r w:rsidRPr="006F2BFE">
        <w:rPr>
          <w:rFonts w:ascii="Times New Roman" w:hAnsi="Times New Roman" w:cs="Times New Roman"/>
          <w:sz w:val="20"/>
          <w:szCs w:val="20"/>
        </w:rPr>
        <w:t>* significativo ao nível de 5%.</w:t>
      </w:r>
    </w:p>
    <w:p w14:paraId="401398A5" w14:textId="77777777" w:rsidR="00ED00BA" w:rsidRPr="006F2BFE" w:rsidRDefault="00356BCE" w:rsidP="00EF4FAD">
      <w:pPr>
        <w:spacing w:after="0" w:line="240" w:lineRule="auto"/>
        <w:jc w:val="both"/>
        <w:rPr>
          <w:rFonts w:ascii="Times New Roman" w:hAnsi="Times New Roman" w:cs="Times New Roman"/>
          <w:sz w:val="20"/>
          <w:szCs w:val="20"/>
        </w:rPr>
      </w:pPr>
      <w:r w:rsidRPr="006F2BFE">
        <w:rPr>
          <w:rFonts w:ascii="Times New Roman" w:hAnsi="Times New Roman" w:cs="Times New Roman"/>
          <w:sz w:val="20"/>
          <w:szCs w:val="20"/>
        </w:rPr>
        <w:t>Fonte: Dados da Pesquisa.</w:t>
      </w:r>
    </w:p>
    <w:p w14:paraId="4AD3D12D" w14:textId="77777777" w:rsidR="00EF4FAD" w:rsidRPr="006F2BFE" w:rsidRDefault="00EF4FAD" w:rsidP="00EF4FAD">
      <w:pPr>
        <w:spacing w:after="0" w:line="240" w:lineRule="auto"/>
        <w:jc w:val="both"/>
        <w:rPr>
          <w:rFonts w:ascii="Times New Roman" w:hAnsi="Times New Roman" w:cs="Times New Roman"/>
          <w:sz w:val="20"/>
          <w:szCs w:val="20"/>
        </w:rPr>
      </w:pPr>
    </w:p>
    <w:p w14:paraId="3B0C8004" w14:textId="77777777" w:rsidR="001C7051" w:rsidRPr="006F2BFE" w:rsidRDefault="00C07385"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Relativo ao </w:t>
      </w:r>
      <w:r w:rsidRPr="006F2BFE">
        <w:rPr>
          <w:rFonts w:ascii="Times New Roman" w:hAnsi="Times New Roman" w:cs="Times New Roman"/>
          <w:i/>
          <w:sz w:val="24"/>
          <w:szCs w:val="24"/>
        </w:rPr>
        <w:t>R</w:t>
      </w:r>
      <w:r w:rsidR="00364711" w:rsidRPr="006F2BFE">
        <w:rPr>
          <w:rFonts w:ascii="Times New Roman" w:hAnsi="Times New Roman" w:cs="Times New Roman"/>
          <w:sz w:val="24"/>
          <w:szCs w:val="24"/>
        </w:rPr>
        <w:t>² da regressão</w:t>
      </w:r>
      <w:r w:rsidR="004C1F18" w:rsidRPr="006F2BFE">
        <w:rPr>
          <w:rFonts w:ascii="Times New Roman" w:hAnsi="Times New Roman" w:cs="Times New Roman"/>
          <w:sz w:val="24"/>
          <w:szCs w:val="24"/>
        </w:rPr>
        <w:t xml:space="preserve">, </w:t>
      </w:r>
      <w:r w:rsidRPr="006F2BFE">
        <w:rPr>
          <w:rFonts w:ascii="Times New Roman" w:hAnsi="Times New Roman" w:cs="Times New Roman"/>
          <w:sz w:val="24"/>
          <w:szCs w:val="24"/>
        </w:rPr>
        <w:t>este indica que as variáveis ind</w:t>
      </w:r>
      <w:r w:rsidR="00364711" w:rsidRPr="006F2BFE">
        <w:rPr>
          <w:rFonts w:ascii="Times New Roman" w:hAnsi="Times New Roman" w:cs="Times New Roman"/>
          <w:sz w:val="24"/>
          <w:szCs w:val="24"/>
        </w:rPr>
        <w:t xml:space="preserve">ependentes do modelo explicam </w:t>
      </w:r>
      <w:r w:rsidR="00E418DB" w:rsidRPr="006F2BFE">
        <w:rPr>
          <w:rFonts w:ascii="Times New Roman" w:hAnsi="Times New Roman" w:cs="Times New Roman"/>
          <w:sz w:val="24"/>
          <w:szCs w:val="24"/>
        </w:rPr>
        <w:t>60,60</w:t>
      </w:r>
      <w:r w:rsidRPr="006F2BFE">
        <w:rPr>
          <w:rFonts w:ascii="Times New Roman" w:hAnsi="Times New Roman" w:cs="Times New Roman"/>
          <w:sz w:val="24"/>
          <w:szCs w:val="24"/>
        </w:rPr>
        <w:t xml:space="preserve">% da variação da variável IMPG, considerando o </w:t>
      </w:r>
      <w:r w:rsidRPr="006F2BFE">
        <w:rPr>
          <w:rFonts w:ascii="Times New Roman" w:hAnsi="Times New Roman" w:cs="Times New Roman"/>
          <w:i/>
          <w:sz w:val="24"/>
          <w:szCs w:val="24"/>
        </w:rPr>
        <w:t>R</w:t>
      </w:r>
      <w:r w:rsidR="00BE56E6" w:rsidRPr="006F2BFE">
        <w:rPr>
          <w:rFonts w:ascii="Times New Roman" w:hAnsi="Times New Roman" w:cs="Times New Roman"/>
          <w:sz w:val="24"/>
          <w:szCs w:val="24"/>
        </w:rPr>
        <w:t>² a</w:t>
      </w:r>
      <w:r w:rsidRPr="006F2BFE">
        <w:rPr>
          <w:rFonts w:ascii="Times New Roman" w:hAnsi="Times New Roman" w:cs="Times New Roman"/>
          <w:sz w:val="24"/>
          <w:szCs w:val="24"/>
        </w:rPr>
        <w:t xml:space="preserve">justado. </w:t>
      </w:r>
      <w:r w:rsidR="001C7051" w:rsidRPr="006F2BFE">
        <w:rPr>
          <w:rFonts w:ascii="Times New Roman" w:hAnsi="Times New Roman" w:cs="Times New Roman"/>
          <w:sz w:val="24"/>
          <w:szCs w:val="24"/>
        </w:rPr>
        <w:t xml:space="preserve">Dessa forma, destaca-se que, o poder de explicação do modelo de regressão aplicado, considerando-se apenas as empresas que reconheceram perdas por </w:t>
      </w:r>
      <w:r w:rsidR="001C7051" w:rsidRPr="006F2BFE">
        <w:rPr>
          <w:rFonts w:ascii="Times New Roman" w:hAnsi="Times New Roman" w:cs="Times New Roman"/>
          <w:i/>
          <w:sz w:val="24"/>
          <w:szCs w:val="24"/>
        </w:rPr>
        <w:t>impairment</w:t>
      </w:r>
      <w:r w:rsidR="001C7051" w:rsidRPr="006F2BFE">
        <w:rPr>
          <w:rFonts w:ascii="Times New Roman" w:hAnsi="Times New Roman" w:cs="Times New Roman"/>
          <w:sz w:val="24"/>
          <w:szCs w:val="24"/>
        </w:rPr>
        <w:t xml:space="preserve"> do </w:t>
      </w:r>
      <w:r w:rsidR="001C7051" w:rsidRPr="006F2BFE">
        <w:rPr>
          <w:rFonts w:ascii="Times New Roman" w:hAnsi="Times New Roman" w:cs="Times New Roman"/>
          <w:i/>
          <w:sz w:val="24"/>
          <w:szCs w:val="24"/>
        </w:rPr>
        <w:t>goodwill</w:t>
      </w:r>
      <w:r w:rsidR="001C7051" w:rsidRPr="006F2BFE">
        <w:rPr>
          <w:rFonts w:ascii="Times New Roman" w:hAnsi="Times New Roman" w:cs="Times New Roman"/>
          <w:sz w:val="24"/>
          <w:szCs w:val="24"/>
        </w:rPr>
        <w:t xml:space="preserve"> em 2015,</w:t>
      </w:r>
      <w:r w:rsidR="00E2231C" w:rsidRPr="006F2BFE">
        <w:rPr>
          <w:rFonts w:ascii="Times New Roman" w:hAnsi="Times New Roman" w:cs="Times New Roman"/>
          <w:sz w:val="24"/>
          <w:szCs w:val="24"/>
        </w:rPr>
        <w:t xml:space="preserve"> é maior do que o apresentado</w:t>
      </w:r>
      <w:r w:rsidR="001C7051" w:rsidRPr="006F2BFE">
        <w:rPr>
          <w:rFonts w:ascii="Times New Roman" w:hAnsi="Times New Roman" w:cs="Times New Roman"/>
          <w:sz w:val="24"/>
          <w:szCs w:val="24"/>
        </w:rPr>
        <w:t xml:space="preserve"> considerando todas as empresas da amostra (43,40%). </w:t>
      </w:r>
    </w:p>
    <w:p w14:paraId="6997FD08" w14:textId="77777777" w:rsidR="0032310E" w:rsidRPr="006F2BFE" w:rsidRDefault="00493856"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lastRenderedPageBreak/>
        <w:t>Por meio do Sig.</w:t>
      </w:r>
      <w:r w:rsidRPr="006F2BFE">
        <w:rPr>
          <w:rFonts w:ascii="Times New Roman" w:hAnsi="Times New Roman" w:cs="Times New Roman"/>
          <w:i/>
          <w:sz w:val="24"/>
          <w:szCs w:val="24"/>
        </w:rPr>
        <w:t xml:space="preserve"> F</w:t>
      </w:r>
      <w:r w:rsidR="00364711" w:rsidRPr="006F2BFE">
        <w:rPr>
          <w:rFonts w:ascii="Times New Roman" w:hAnsi="Times New Roman" w:cs="Times New Roman"/>
          <w:sz w:val="24"/>
          <w:szCs w:val="24"/>
        </w:rPr>
        <w:t xml:space="preserve"> = </w:t>
      </w:r>
      <w:r w:rsidR="008D3AFC" w:rsidRPr="006F2BFE">
        <w:rPr>
          <w:rFonts w:ascii="Times New Roman" w:hAnsi="Times New Roman" w:cs="Times New Roman"/>
          <w:sz w:val="24"/>
          <w:szCs w:val="24"/>
        </w:rPr>
        <w:t>0,014</w:t>
      </w:r>
      <w:r w:rsidRPr="006F2BFE">
        <w:rPr>
          <w:rFonts w:ascii="Times New Roman" w:hAnsi="Times New Roman" w:cs="Times New Roman"/>
          <w:sz w:val="24"/>
          <w:szCs w:val="24"/>
        </w:rPr>
        <w:t xml:space="preserve"> &lt; 0,05 tem-se que o modelo é sig</w:t>
      </w:r>
      <w:r w:rsidR="000523F4" w:rsidRPr="006F2BFE">
        <w:rPr>
          <w:rFonts w:ascii="Times New Roman" w:hAnsi="Times New Roman" w:cs="Times New Roman"/>
          <w:sz w:val="24"/>
          <w:szCs w:val="24"/>
        </w:rPr>
        <w:t>nificante e</w:t>
      </w:r>
      <w:r w:rsidR="00151D1A" w:rsidRPr="006F2BFE">
        <w:rPr>
          <w:rFonts w:ascii="Times New Roman" w:hAnsi="Times New Roman" w:cs="Times New Roman"/>
          <w:sz w:val="24"/>
          <w:szCs w:val="24"/>
        </w:rPr>
        <w:t>, a</w:t>
      </w:r>
      <w:r w:rsidR="0037297B" w:rsidRPr="006F2BFE">
        <w:rPr>
          <w:rFonts w:ascii="Times New Roman" w:hAnsi="Times New Roman" w:cs="Times New Roman"/>
          <w:sz w:val="24"/>
          <w:szCs w:val="24"/>
        </w:rPr>
        <w:t xml:space="preserve"> partir d</w:t>
      </w:r>
      <w:r w:rsidR="00C77979" w:rsidRPr="006F2BFE">
        <w:rPr>
          <w:rFonts w:ascii="Times New Roman" w:hAnsi="Times New Roman" w:cs="Times New Roman"/>
          <w:sz w:val="24"/>
          <w:szCs w:val="24"/>
        </w:rPr>
        <w:t xml:space="preserve">o </w:t>
      </w:r>
      <w:r w:rsidR="00C77979" w:rsidRPr="006F2BFE">
        <w:rPr>
          <w:rFonts w:ascii="Times New Roman" w:hAnsi="Times New Roman" w:cs="Times New Roman"/>
          <w:i/>
          <w:sz w:val="24"/>
          <w:szCs w:val="24"/>
        </w:rPr>
        <w:t>p-value</w:t>
      </w:r>
      <w:r w:rsidR="00F338B7" w:rsidRPr="006F2BFE">
        <w:rPr>
          <w:rFonts w:ascii="Times New Roman" w:hAnsi="Times New Roman" w:cs="Times New Roman"/>
          <w:sz w:val="24"/>
          <w:szCs w:val="24"/>
        </w:rPr>
        <w:t>,</w:t>
      </w:r>
      <w:r w:rsidR="00C77979" w:rsidRPr="006F2BFE">
        <w:rPr>
          <w:rFonts w:ascii="Times New Roman" w:hAnsi="Times New Roman" w:cs="Times New Roman"/>
          <w:sz w:val="24"/>
          <w:szCs w:val="24"/>
        </w:rPr>
        <w:t xml:space="preserve"> é possível afirmar</w:t>
      </w:r>
      <w:r w:rsidR="0037297B" w:rsidRPr="006F2BFE">
        <w:rPr>
          <w:rFonts w:ascii="Times New Roman" w:hAnsi="Times New Roman" w:cs="Times New Roman"/>
          <w:sz w:val="24"/>
          <w:szCs w:val="24"/>
        </w:rPr>
        <w:t xml:space="preserve"> que a única variável qu</w:t>
      </w:r>
      <w:r w:rsidR="00151D1A" w:rsidRPr="006F2BFE">
        <w:rPr>
          <w:rFonts w:ascii="Times New Roman" w:hAnsi="Times New Roman" w:cs="Times New Roman"/>
          <w:sz w:val="24"/>
          <w:szCs w:val="24"/>
        </w:rPr>
        <w:t xml:space="preserve">e se mostrou significativa foi </w:t>
      </w:r>
      <w:r w:rsidR="00D11189" w:rsidRPr="006F2BFE">
        <w:rPr>
          <w:rFonts w:ascii="Times New Roman" w:hAnsi="Times New Roman" w:cs="Times New Roman"/>
          <w:sz w:val="24"/>
          <w:szCs w:val="24"/>
        </w:rPr>
        <w:t>a</w:t>
      </w:r>
      <w:r w:rsidR="0037297B" w:rsidRPr="006F2BFE">
        <w:rPr>
          <w:rFonts w:ascii="Times New Roman" w:hAnsi="Times New Roman" w:cs="Times New Roman"/>
          <w:sz w:val="24"/>
          <w:szCs w:val="24"/>
        </w:rPr>
        <w:t xml:space="preserve"> </w:t>
      </w:r>
      <w:r w:rsidR="00E418DB" w:rsidRPr="006F2BFE">
        <w:rPr>
          <w:rFonts w:ascii="Times New Roman" w:hAnsi="Times New Roman" w:cs="Times New Roman"/>
          <w:sz w:val="24"/>
          <w:szCs w:val="24"/>
        </w:rPr>
        <w:t>Δ</w:t>
      </w:r>
      <w:r w:rsidR="0037297B" w:rsidRPr="006F2BFE">
        <w:rPr>
          <w:rFonts w:ascii="Times New Roman" w:hAnsi="Times New Roman" w:cs="Times New Roman"/>
          <w:sz w:val="24"/>
          <w:szCs w:val="24"/>
        </w:rPr>
        <w:t>ROA, pois Sig.</w:t>
      </w:r>
      <w:r w:rsidR="0037297B" w:rsidRPr="006F2BFE">
        <w:rPr>
          <w:rFonts w:ascii="Times New Roman" w:hAnsi="Times New Roman" w:cs="Times New Roman"/>
          <w:i/>
          <w:sz w:val="24"/>
          <w:szCs w:val="24"/>
        </w:rPr>
        <w:t xml:space="preserve"> t</w:t>
      </w:r>
      <w:r w:rsidR="004C1F18" w:rsidRPr="006F2BFE">
        <w:rPr>
          <w:rFonts w:ascii="Times New Roman" w:hAnsi="Times New Roman" w:cs="Times New Roman"/>
          <w:sz w:val="24"/>
          <w:szCs w:val="24"/>
        </w:rPr>
        <w:t xml:space="preserve"> </w:t>
      </w:r>
      <w:r w:rsidR="0037297B" w:rsidRPr="006F2BFE">
        <w:rPr>
          <w:rFonts w:ascii="Times New Roman" w:hAnsi="Times New Roman" w:cs="Times New Roman"/>
          <w:sz w:val="24"/>
          <w:szCs w:val="24"/>
        </w:rPr>
        <w:t xml:space="preserve">&lt; 0,05 (FÁVERO </w:t>
      </w:r>
      <w:r w:rsidR="00C9175A" w:rsidRPr="006F2BFE">
        <w:rPr>
          <w:rFonts w:ascii="Times New Roman" w:hAnsi="Times New Roman" w:cs="Times New Roman"/>
          <w:i/>
          <w:sz w:val="24"/>
          <w:szCs w:val="24"/>
        </w:rPr>
        <w:t>et al.</w:t>
      </w:r>
      <w:r w:rsidR="0037297B" w:rsidRPr="006F2BFE">
        <w:rPr>
          <w:rFonts w:ascii="Times New Roman" w:hAnsi="Times New Roman" w:cs="Times New Roman"/>
          <w:sz w:val="24"/>
          <w:szCs w:val="24"/>
        </w:rPr>
        <w:t>, 2009).</w:t>
      </w:r>
      <w:r w:rsidR="00327861" w:rsidRPr="006F2BFE">
        <w:rPr>
          <w:rFonts w:ascii="Times New Roman" w:hAnsi="Times New Roman" w:cs="Times New Roman"/>
          <w:sz w:val="24"/>
          <w:szCs w:val="24"/>
        </w:rPr>
        <w:t xml:space="preserve"> </w:t>
      </w:r>
    </w:p>
    <w:p w14:paraId="06D3051C" w14:textId="77777777" w:rsidR="00D11189" w:rsidRPr="006F2BFE" w:rsidRDefault="00327861"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Somando-se a </w:t>
      </w:r>
      <w:r w:rsidR="00352D27" w:rsidRPr="006F2BFE">
        <w:rPr>
          <w:rFonts w:ascii="Times New Roman" w:hAnsi="Times New Roman" w:cs="Times New Roman"/>
          <w:sz w:val="24"/>
          <w:szCs w:val="24"/>
        </w:rPr>
        <w:t>isso</w:t>
      </w:r>
      <w:r w:rsidRPr="006F2BFE">
        <w:rPr>
          <w:rFonts w:ascii="Times New Roman" w:hAnsi="Times New Roman" w:cs="Times New Roman"/>
          <w:sz w:val="24"/>
          <w:szCs w:val="24"/>
        </w:rPr>
        <w:t xml:space="preserve"> o </w:t>
      </w:r>
      <w:r w:rsidR="000C4A04" w:rsidRPr="006F2BFE">
        <w:rPr>
          <w:rFonts w:ascii="Times New Roman" w:hAnsi="Times New Roman" w:cs="Times New Roman"/>
          <w:sz w:val="24"/>
          <w:szCs w:val="24"/>
        </w:rPr>
        <w:t>fato do coeficiente angular dess</w:t>
      </w:r>
      <w:r w:rsidRPr="006F2BFE">
        <w:rPr>
          <w:rFonts w:ascii="Times New Roman" w:hAnsi="Times New Roman" w:cs="Times New Roman"/>
          <w:sz w:val="24"/>
          <w:szCs w:val="24"/>
        </w:rPr>
        <w:t xml:space="preserve">a variável ser negativo, </w:t>
      </w:r>
      <w:r w:rsidR="00823656" w:rsidRPr="006F2BFE">
        <w:rPr>
          <w:rFonts w:ascii="Times New Roman" w:hAnsi="Times New Roman" w:cs="Times New Roman"/>
          <w:sz w:val="24"/>
          <w:szCs w:val="24"/>
        </w:rPr>
        <w:t xml:space="preserve">a hipótese </w:t>
      </w:r>
      <w:r w:rsidR="0032310E" w:rsidRPr="006F2BFE">
        <w:rPr>
          <w:rFonts w:ascii="Times New Roman" w:hAnsi="Times New Roman" w:cs="Times New Roman"/>
          <w:sz w:val="24"/>
          <w:szCs w:val="24"/>
        </w:rPr>
        <w:t>H</w:t>
      </w:r>
      <w:r w:rsidR="0032310E" w:rsidRPr="006F2BFE">
        <w:rPr>
          <w:rFonts w:ascii="Times New Roman" w:hAnsi="Times New Roman" w:cs="Times New Roman"/>
          <w:sz w:val="24"/>
          <w:szCs w:val="24"/>
          <w:vertAlign w:val="subscript"/>
        </w:rPr>
        <w:t xml:space="preserve">5 </w:t>
      </w:r>
      <w:r w:rsidR="00823656" w:rsidRPr="006F2BFE">
        <w:rPr>
          <w:rFonts w:ascii="Times New Roman" w:hAnsi="Times New Roman" w:cs="Times New Roman"/>
          <w:sz w:val="24"/>
          <w:szCs w:val="24"/>
        </w:rPr>
        <w:t xml:space="preserve">não </w:t>
      </w:r>
      <w:r w:rsidR="0032310E" w:rsidRPr="006F2BFE">
        <w:rPr>
          <w:rFonts w:ascii="Times New Roman" w:hAnsi="Times New Roman" w:cs="Times New Roman"/>
          <w:sz w:val="24"/>
          <w:szCs w:val="24"/>
        </w:rPr>
        <w:t>foi</w:t>
      </w:r>
      <w:r w:rsidR="00823656" w:rsidRPr="006F2BFE">
        <w:rPr>
          <w:rFonts w:ascii="Times New Roman" w:hAnsi="Times New Roman" w:cs="Times New Roman"/>
          <w:sz w:val="24"/>
          <w:szCs w:val="24"/>
        </w:rPr>
        <w:t xml:space="preserve"> </w:t>
      </w:r>
      <w:r w:rsidR="005569C2" w:rsidRPr="006F2BFE">
        <w:rPr>
          <w:rFonts w:ascii="Times New Roman" w:hAnsi="Times New Roman" w:cs="Times New Roman"/>
          <w:sz w:val="24"/>
          <w:szCs w:val="24"/>
        </w:rPr>
        <w:t>rejeitada</w:t>
      </w:r>
      <w:r w:rsidR="00967234" w:rsidRPr="006F2BFE">
        <w:rPr>
          <w:rFonts w:ascii="Times New Roman" w:hAnsi="Times New Roman" w:cs="Times New Roman"/>
          <w:sz w:val="24"/>
          <w:szCs w:val="24"/>
        </w:rPr>
        <w:t xml:space="preserve">. </w:t>
      </w:r>
      <w:r w:rsidR="00084728" w:rsidRPr="006F2BFE">
        <w:rPr>
          <w:rFonts w:ascii="Times New Roman" w:hAnsi="Times New Roman" w:cs="Times New Roman"/>
          <w:sz w:val="24"/>
          <w:szCs w:val="24"/>
        </w:rPr>
        <w:t>Logo,</w:t>
      </w:r>
      <w:r w:rsidR="00084728" w:rsidRPr="006F2BFE">
        <w:rPr>
          <w:rFonts w:ascii="Times New Roman" w:hAnsi="Times New Roman" w:cs="Times New Roman"/>
          <w:sz w:val="24"/>
          <w:szCs w:val="24"/>
          <w:vertAlign w:val="subscript"/>
        </w:rPr>
        <w:t xml:space="preserve"> </w:t>
      </w:r>
      <w:r w:rsidR="00FF31A3" w:rsidRPr="006F2BFE">
        <w:rPr>
          <w:rFonts w:ascii="Times New Roman" w:hAnsi="Times New Roman" w:cs="Times New Roman"/>
          <w:sz w:val="24"/>
          <w:szCs w:val="24"/>
        </w:rPr>
        <w:t>v</w:t>
      </w:r>
      <w:r w:rsidR="00084728" w:rsidRPr="006F2BFE">
        <w:rPr>
          <w:rFonts w:ascii="Times New Roman" w:hAnsi="Times New Roman" w:cs="Times New Roman"/>
          <w:sz w:val="24"/>
          <w:szCs w:val="24"/>
        </w:rPr>
        <w:t xml:space="preserve">erificou-se uma relação significativa e negativa entre </w:t>
      </w:r>
      <w:r w:rsidR="001435C0" w:rsidRPr="006F2BFE">
        <w:rPr>
          <w:rFonts w:ascii="Times New Roman" w:hAnsi="Times New Roman" w:cs="Times New Roman"/>
          <w:sz w:val="24"/>
          <w:szCs w:val="24"/>
        </w:rPr>
        <w:t xml:space="preserve">a </w:t>
      </w:r>
      <w:r w:rsidR="00A1618E" w:rsidRPr="006F2BFE">
        <w:rPr>
          <w:rFonts w:ascii="Times New Roman" w:hAnsi="Times New Roman" w:cs="Times New Roman"/>
          <w:sz w:val="24"/>
          <w:szCs w:val="24"/>
        </w:rPr>
        <w:t>v</w:t>
      </w:r>
      <w:r w:rsidR="0004067B" w:rsidRPr="006F2BFE">
        <w:rPr>
          <w:rFonts w:ascii="Times New Roman" w:hAnsi="Times New Roman" w:cs="Times New Roman"/>
          <w:sz w:val="24"/>
          <w:szCs w:val="24"/>
        </w:rPr>
        <w:t xml:space="preserve">ariação da </w:t>
      </w:r>
      <w:r w:rsidR="00A1618E" w:rsidRPr="006F2BFE">
        <w:rPr>
          <w:rFonts w:ascii="Times New Roman" w:hAnsi="Times New Roman" w:cs="Times New Roman"/>
          <w:sz w:val="24"/>
          <w:szCs w:val="24"/>
        </w:rPr>
        <w:t>r</w:t>
      </w:r>
      <w:r w:rsidR="001435C0" w:rsidRPr="006F2BFE">
        <w:rPr>
          <w:rFonts w:ascii="Times New Roman" w:hAnsi="Times New Roman" w:cs="Times New Roman"/>
          <w:sz w:val="24"/>
          <w:szCs w:val="24"/>
        </w:rPr>
        <w:t>entab</w:t>
      </w:r>
      <w:r w:rsidR="00A1618E" w:rsidRPr="006F2BFE">
        <w:rPr>
          <w:rFonts w:ascii="Times New Roman" w:hAnsi="Times New Roman" w:cs="Times New Roman"/>
          <w:sz w:val="24"/>
          <w:szCs w:val="24"/>
        </w:rPr>
        <w:t>ilidade sobre o ativo t</w:t>
      </w:r>
      <w:r w:rsidR="00084728" w:rsidRPr="006F2BFE">
        <w:rPr>
          <w:rFonts w:ascii="Times New Roman" w:hAnsi="Times New Roman" w:cs="Times New Roman"/>
          <w:sz w:val="24"/>
          <w:szCs w:val="24"/>
        </w:rPr>
        <w:t xml:space="preserve">otal e </w:t>
      </w:r>
      <w:r w:rsidR="00361B9E" w:rsidRPr="006F2BFE">
        <w:rPr>
          <w:rFonts w:ascii="Times New Roman" w:hAnsi="Times New Roman" w:cs="Times New Roman"/>
          <w:sz w:val="24"/>
          <w:szCs w:val="24"/>
        </w:rPr>
        <w:t xml:space="preserve">o reconhecimento das perdas por </w:t>
      </w:r>
      <w:r w:rsidR="00361B9E" w:rsidRPr="006F2BFE">
        <w:rPr>
          <w:rFonts w:ascii="Times New Roman" w:hAnsi="Times New Roman" w:cs="Times New Roman"/>
          <w:i/>
          <w:sz w:val="24"/>
          <w:szCs w:val="24"/>
        </w:rPr>
        <w:t xml:space="preserve">impairment </w:t>
      </w:r>
      <w:r w:rsidR="00361B9E" w:rsidRPr="006F2BFE">
        <w:rPr>
          <w:rFonts w:ascii="Times New Roman" w:hAnsi="Times New Roman" w:cs="Times New Roman"/>
          <w:sz w:val="24"/>
          <w:szCs w:val="24"/>
        </w:rPr>
        <w:t xml:space="preserve">do </w:t>
      </w:r>
      <w:r w:rsidR="00C07385" w:rsidRPr="006F2BFE">
        <w:rPr>
          <w:rFonts w:ascii="Times New Roman" w:hAnsi="Times New Roman" w:cs="Times New Roman"/>
          <w:i/>
          <w:sz w:val="24"/>
          <w:szCs w:val="24"/>
        </w:rPr>
        <w:t>goodwill</w:t>
      </w:r>
      <w:r w:rsidR="00422ABC" w:rsidRPr="006F2BFE">
        <w:rPr>
          <w:rFonts w:ascii="Times New Roman" w:hAnsi="Times New Roman" w:cs="Times New Roman"/>
          <w:sz w:val="24"/>
          <w:szCs w:val="24"/>
        </w:rPr>
        <w:t xml:space="preserve">, corroborando </w:t>
      </w:r>
      <w:r w:rsidR="0028276F" w:rsidRPr="006F2BFE">
        <w:rPr>
          <w:rFonts w:ascii="Times New Roman" w:hAnsi="Times New Roman" w:cs="Times New Roman"/>
          <w:sz w:val="24"/>
          <w:szCs w:val="24"/>
        </w:rPr>
        <w:t>a primeira aplicação</w:t>
      </w:r>
      <w:r w:rsidR="00364711" w:rsidRPr="006F2BFE">
        <w:rPr>
          <w:rFonts w:ascii="Times New Roman" w:hAnsi="Times New Roman" w:cs="Times New Roman"/>
          <w:sz w:val="24"/>
          <w:szCs w:val="24"/>
        </w:rPr>
        <w:t xml:space="preserve"> do modelo</w:t>
      </w:r>
      <w:r w:rsidR="00422ABC" w:rsidRPr="006F2BFE">
        <w:rPr>
          <w:rFonts w:ascii="Times New Roman" w:hAnsi="Times New Roman" w:cs="Times New Roman"/>
          <w:sz w:val="24"/>
          <w:szCs w:val="24"/>
        </w:rPr>
        <w:t xml:space="preserve"> </w:t>
      </w:r>
      <w:r w:rsidR="0004067B" w:rsidRPr="006F2BFE">
        <w:rPr>
          <w:rFonts w:ascii="Times New Roman" w:hAnsi="Times New Roman" w:cs="Times New Roman"/>
          <w:sz w:val="24"/>
          <w:szCs w:val="24"/>
        </w:rPr>
        <w:t>(Tabela 5</w:t>
      </w:r>
      <w:r w:rsidR="00422ABC" w:rsidRPr="006F2BFE">
        <w:rPr>
          <w:rFonts w:ascii="Times New Roman" w:hAnsi="Times New Roman" w:cs="Times New Roman"/>
          <w:sz w:val="24"/>
          <w:szCs w:val="24"/>
        </w:rPr>
        <w:t xml:space="preserve">) e as pesquisas </w:t>
      </w:r>
      <w:r w:rsidR="00453C89" w:rsidRPr="006F2BFE">
        <w:rPr>
          <w:rFonts w:ascii="Times New Roman" w:hAnsi="Times New Roman" w:cs="Times New Roman"/>
          <w:sz w:val="24"/>
          <w:szCs w:val="24"/>
        </w:rPr>
        <w:t>adjacentes ao tema (ABUGHAZALEH; AL-HARES; ROBERTS</w:t>
      </w:r>
      <w:r w:rsidR="00422ABC" w:rsidRPr="006F2BFE">
        <w:rPr>
          <w:rFonts w:ascii="Times New Roman" w:hAnsi="Times New Roman" w:cs="Times New Roman"/>
          <w:sz w:val="24"/>
          <w:szCs w:val="24"/>
        </w:rPr>
        <w:t>, 2011;</w:t>
      </w:r>
      <w:r w:rsidR="0089382F" w:rsidRPr="006F2BFE">
        <w:rPr>
          <w:rFonts w:ascii="Times New Roman" w:hAnsi="Times New Roman" w:cs="Times New Roman"/>
          <w:sz w:val="24"/>
          <w:szCs w:val="24"/>
        </w:rPr>
        <w:t xml:space="preserve"> Z</w:t>
      </w:r>
      <w:r w:rsidR="00F177A1" w:rsidRPr="006F2BFE">
        <w:rPr>
          <w:rFonts w:ascii="Times New Roman" w:hAnsi="Times New Roman" w:cs="Times New Roman"/>
          <w:sz w:val="24"/>
          <w:szCs w:val="24"/>
        </w:rPr>
        <w:t>ANG, 2008</w:t>
      </w:r>
      <w:r w:rsidR="001C7051" w:rsidRPr="006F2BFE">
        <w:rPr>
          <w:rFonts w:ascii="Times New Roman" w:hAnsi="Times New Roman" w:cs="Times New Roman"/>
          <w:sz w:val="24"/>
          <w:szCs w:val="24"/>
        </w:rPr>
        <w:t>; VOGT</w:t>
      </w:r>
      <w:r w:rsidR="001C7051" w:rsidRPr="006F2BFE">
        <w:rPr>
          <w:rFonts w:ascii="Times New Roman" w:hAnsi="Times New Roman" w:cs="Times New Roman"/>
          <w:i/>
          <w:sz w:val="24"/>
          <w:szCs w:val="24"/>
        </w:rPr>
        <w:t xml:space="preserve"> et al.</w:t>
      </w:r>
      <w:r w:rsidR="001C7051" w:rsidRPr="006F2BFE">
        <w:rPr>
          <w:rFonts w:ascii="Times New Roman" w:hAnsi="Times New Roman" w:cs="Times New Roman"/>
          <w:sz w:val="24"/>
          <w:szCs w:val="24"/>
        </w:rPr>
        <w:t>, 2016</w:t>
      </w:r>
      <w:r w:rsidR="00F177A1" w:rsidRPr="006F2BFE">
        <w:rPr>
          <w:rFonts w:ascii="Times New Roman" w:hAnsi="Times New Roman" w:cs="Times New Roman"/>
          <w:sz w:val="24"/>
          <w:szCs w:val="24"/>
        </w:rPr>
        <w:t>)</w:t>
      </w:r>
      <w:r w:rsidR="00422ABC" w:rsidRPr="006F2BFE">
        <w:rPr>
          <w:rFonts w:ascii="Times New Roman" w:hAnsi="Times New Roman" w:cs="Times New Roman"/>
          <w:sz w:val="24"/>
          <w:szCs w:val="24"/>
        </w:rPr>
        <w:t xml:space="preserve">. Assim, empresas </w:t>
      </w:r>
      <w:r w:rsidR="00C07385" w:rsidRPr="006F2BFE">
        <w:rPr>
          <w:rFonts w:ascii="Times New Roman" w:hAnsi="Times New Roman" w:cs="Times New Roman"/>
          <w:sz w:val="24"/>
          <w:szCs w:val="24"/>
        </w:rPr>
        <w:t>menos rentáveis tendem a reconhecer</w:t>
      </w:r>
      <w:r w:rsidR="008C433B" w:rsidRPr="006F2BFE">
        <w:rPr>
          <w:rFonts w:ascii="Times New Roman" w:hAnsi="Times New Roman" w:cs="Times New Roman"/>
          <w:sz w:val="24"/>
          <w:szCs w:val="24"/>
        </w:rPr>
        <w:t xml:space="preserve"> tais perdas</w:t>
      </w:r>
      <w:r w:rsidR="00C07385" w:rsidRPr="006F2BFE">
        <w:rPr>
          <w:rFonts w:ascii="Times New Roman" w:hAnsi="Times New Roman" w:cs="Times New Roman"/>
          <w:sz w:val="24"/>
          <w:szCs w:val="24"/>
        </w:rPr>
        <w:t>.</w:t>
      </w:r>
      <w:r w:rsidR="00967234" w:rsidRPr="006F2BFE">
        <w:rPr>
          <w:rFonts w:ascii="Times New Roman" w:hAnsi="Times New Roman" w:cs="Times New Roman"/>
          <w:sz w:val="24"/>
          <w:szCs w:val="24"/>
        </w:rPr>
        <w:t xml:space="preserve"> </w:t>
      </w:r>
    </w:p>
    <w:p w14:paraId="6877B78B" w14:textId="77777777" w:rsidR="002B6CB1" w:rsidRPr="006F2BFE" w:rsidRDefault="00422ABC"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Com relação à</w:t>
      </w:r>
      <w:r w:rsidR="002B6CB1" w:rsidRPr="006F2BFE">
        <w:rPr>
          <w:rFonts w:ascii="Times New Roman" w:hAnsi="Times New Roman" w:cs="Times New Roman"/>
          <w:sz w:val="24"/>
          <w:szCs w:val="24"/>
        </w:rPr>
        <w:t xml:space="preserve"> multicolinearidade, verifica-se que a variável UGC (nível 1) foi excluída do modelo por possuir</w:t>
      </w:r>
      <w:r w:rsidR="002B6CB1" w:rsidRPr="006F2BFE">
        <w:rPr>
          <w:rFonts w:ascii="Times New Roman" w:hAnsi="Times New Roman" w:cs="Times New Roman"/>
          <w:i/>
          <w:sz w:val="24"/>
          <w:szCs w:val="24"/>
        </w:rPr>
        <w:t xml:space="preserve"> Tolerance</w:t>
      </w:r>
      <w:r w:rsidR="002B6CB1" w:rsidRPr="006F2BFE">
        <w:rPr>
          <w:rFonts w:ascii="Times New Roman" w:hAnsi="Times New Roman" w:cs="Times New Roman"/>
          <w:sz w:val="24"/>
          <w:szCs w:val="24"/>
        </w:rPr>
        <w:t xml:space="preserve"> igual a </w:t>
      </w:r>
      <w:r w:rsidR="006E6484" w:rsidRPr="006F2BFE">
        <w:rPr>
          <w:rFonts w:ascii="Times New Roman" w:hAnsi="Times New Roman" w:cs="Times New Roman"/>
          <w:sz w:val="24"/>
          <w:szCs w:val="24"/>
        </w:rPr>
        <w:t>0</w:t>
      </w:r>
      <w:r w:rsidR="002B6CB1" w:rsidRPr="006F2BFE">
        <w:rPr>
          <w:rFonts w:ascii="Times New Roman" w:hAnsi="Times New Roman" w:cs="Times New Roman"/>
          <w:sz w:val="24"/>
          <w:szCs w:val="24"/>
        </w:rPr>
        <w:t xml:space="preserve">. Para as demais variáveis, a partir da estatística VIF, </w:t>
      </w:r>
      <w:r w:rsidRPr="006F2BFE">
        <w:rPr>
          <w:rFonts w:ascii="Times New Roman" w:hAnsi="Times New Roman" w:cs="Times New Roman"/>
          <w:sz w:val="24"/>
          <w:szCs w:val="24"/>
        </w:rPr>
        <w:t>pode-se inferir que não ocorreram</w:t>
      </w:r>
      <w:r w:rsidR="002B6CB1" w:rsidRPr="006F2BFE">
        <w:rPr>
          <w:rFonts w:ascii="Times New Roman" w:hAnsi="Times New Roman" w:cs="Times New Roman"/>
          <w:sz w:val="24"/>
          <w:szCs w:val="24"/>
        </w:rPr>
        <w:t xml:space="preserve"> problemas de multicolinearidade.</w:t>
      </w:r>
      <w:r w:rsidR="00C07385" w:rsidRPr="006F2BFE">
        <w:rPr>
          <w:rFonts w:ascii="Times New Roman" w:hAnsi="Times New Roman" w:cs="Times New Roman"/>
          <w:sz w:val="24"/>
          <w:szCs w:val="24"/>
        </w:rPr>
        <w:t xml:space="preserve"> </w:t>
      </w:r>
    </w:p>
    <w:p w14:paraId="619B3F46" w14:textId="66E37EBE" w:rsidR="004C1F18" w:rsidRPr="006F2BFE" w:rsidRDefault="007A5813" w:rsidP="00AC2312">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Uma vez que as variáveis BM, UGC (nível 2), </w:t>
      </w:r>
      <w:r w:rsidR="000C540A" w:rsidRPr="006F2BFE">
        <w:rPr>
          <w:rFonts w:ascii="Times New Roman" w:hAnsi="Times New Roman" w:cs="Times New Roman"/>
          <w:sz w:val="24"/>
          <w:szCs w:val="24"/>
        </w:rPr>
        <w:t>Δ</w:t>
      </w:r>
      <w:r w:rsidRPr="006F2BFE">
        <w:rPr>
          <w:rFonts w:ascii="Times New Roman" w:hAnsi="Times New Roman" w:cs="Times New Roman"/>
          <w:sz w:val="24"/>
          <w:szCs w:val="24"/>
        </w:rPr>
        <w:t>TURN, ΔFCO, GOOD e ALAFIN não se mostraram significativas, as hipóteses H</w:t>
      </w:r>
      <w:r w:rsidRPr="006F2BFE">
        <w:rPr>
          <w:rFonts w:ascii="Times New Roman" w:hAnsi="Times New Roman" w:cs="Times New Roman"/>
          <w:sz w:val="24"/>
          <w:szCs w:val="24"/>
          <w:vertAlign w:val="subscript"/>
        </w:rPr>
        <w:t>1</w:t>
      </w:r>
      <w:r w:rsidRPr="006F2BFE">
        <w:rPr>
          <w:rFonts w:ascii="Times New Roman" w:hAnsi="Times New Roman" w:cs="Times New Roman"/>
          <w:sz w:val="24"/>
          <w:szCs w:val="24"/>
        </w:rPr>
        <w:t>, H</w:t>
      </w:r>
      <w:r w:rsidRPr="006F2BFE">
        <w:rPr>
          <w:rFonts w:ascii="Times New Roman" w:hAnsi="Times New Roman" w:cs="Times New Roman"/>
          <w:sz w:val="24"/>
          <w:szCs w:val="24"/>
          <w:vertAlign w:val="subscript"/>
        </w:rPr>
        <w:t>2,</w:t>
      </w:r>
      <w:r w:rsidRPr="006F2BFE">
        <w:rPr>
          <w:rFonts w:ascii="Times New Roman" w:hAnsi="Times New Roman" w:cs="Times New Roman"/>
          <w:sz w:val="24"/>
          <w:szCs w:val="24"/>
        </w:rPr>
        <w:t xml:space="preserve"> H</w:t>
      </w:r>
      <w:r w:rsidRPr="006F2BFE">
        <w:rPr>
          <w:rFonts w:ascii="Times New Roman" w:hAnsi="Times New Roman" w:cs="Times New Roman"/>
          <w:sz w:val="24"/>
          <w:szCs w:val="24"/>
          <w:vertAlign w:val="subscript"/>
        </w:rPr>
        <w:t>3</w:t>
      </w:r>
      <w:r w:rsidRPr="006F2BFE">
        <w:rPr>
          <w:rFonts w:ascii="Times New Roman" w:hAnsi="Times New Roman" w:cs="Times New Roman"/>
          <w:sz w:val="24"/>
          <w:szCs w:val="24"/>
        </w:rPr>
        <w:t>, H</w:t>
      </w:r>
      <w:r w:rsidRPr="006F2BFE">
        <w:rPr>
          <w:rFonts w:ascii="Times New Roman" w:hAnsi="Times New Roman" w:cs="Times New Roman"/>
          <w:sz w:val="24"/>
          <w:szCs w:val="24"/>
          <w:vertAlign w:val="subscript"/>
        </w:rPr>
        <w:t>4</w:t>
      </w:r>
      <w:r w:rsidRPr="006F2BFE">
        <w:rPr>
          <w:rFonts w:ascii="Times New Roman" w:hAnsi="Times New Roman" w:cs="Times New Roman"/>
          <w:sz w:val="24"/>
          <w:szCs w:val="24"/>
        </w:rPr>
        <w:t>, H</w:t>
      </w:r>
      <w:r w:rsidRPr="006F2BFE">
        <w:rPr>
          <w:rFonts w:ascii="Times New Roman" w:hAnsi="Times New Roman" w:cs="Times New Roman"/>
          <w:sz w:val="24"/>
          <w:szCs w:val="24"/>
          <w:vertAlign w:val="subscript"/>
        </w:rPr>
        <w:t xml:space="preserve">6 </w:t>
      </w:r>
      <w:r w:rsidRPr="006F2BFE">
        <w:rPr>
          <w:rFonts w:ascii="Times New Roman" w:hAnsi="Times New Roman" w:cs="Times New Roman"/>
          <w:sz w:val="24"/>
          <w:szCs w:val="24"/>
        </w:rPr>
        <w:t>e H</w:t>
      </w:r>
      <w:r w:rsidRPr="006F2BFE">
        <w:rPr>
          <w:rFonts w:ascii="Times New Roman" w:hAnsi="Times New Roman" w:cs="Times New Roman"/>
          <w:sz w:val="24"/>
          <w:szCs w:val="24"/>
          <w:vertAlign w:val="subscript"/>
        </w:rPr>
        <w:t>7</w:t>
      </w:r>
      <w:r w:rsidRPr="006F2BFE">
        <w:rPr>
          <w:rFonts w:ascii="Times New Roman" w:hAnsi="Times New Roman" w:cs="Times New Roman"/>
          <w:sz w:val="24"/>
          <w:szCs w:val="24"/>
        </w:rPr>
        <w:t xml:space="preserve"> foram rejeitadas. </w:t>
      </w:r>
      <w:r w:rsidR="000C540A" w:rsidRPr="006F2BFE">
        <w:rPr>
          <w:rFonts w:ascii="Times New Roman" w:hAnsi="Times New Roman" w:cs="Times New Roman"/>
          <w:sz w:val="24"/>
          <w:szCs w:val="24"/>
        </w:rPr>
        <w:t>Logo</w:t>
      </w:r>
      <w:r w:rsidR="00C61B3C" w:rsidRPr="006F2BFE">
        <w:rPr>
          <w:rFonts w:ascii="Times New Roman" w:hAnsi="Times New Roman" w:cs="Times New Roman"/>
          <w:sz w:val="24"/>
          <w:szCs w:val="24"/>
        </w:rPr>
        <w:t xml:space="preserve">, considerando-se apenas as </w:t>
      </w:r>
      <w:r w:rsidR="00A64BD8" w:rsidRPr="006F2BFE">
        <w:rPr>
          <w:rFonts w:ascii="Times New Roman" w:hAnsi="Times New Roman" w:cs="Times New Roman"/>
          <w:sz w:val="24"/>
          <w:szCs w:val="24"/>
        </w:rPr>
        <w:t xml:space="preserve">18 </w:t>
      </w:r>
      <w:r w:rsidR="00C61B3C" w:rsidRPr="006F2BFE">
        <w:rPr>
          <w:rFonts w:ascii="Times New Roman" w:hAnsi="Times New Roman" w:cs="Times New Roman"/>
          <w:sz w:val="24"/>
          <w:szCs w:val="24"/>
        </w:rPr>
        <w:t xml:space="preserve">empresas que reconheceram perdas por </w:t>
      </w:r>
      <w:r w:rsidR="00C61B3C" w:rsidRPr="006F2BFE">
        <w:rPr>
          <w:rFonts w:ascii="Times New Roman" w:hAnsi="Times New Roman" w:cs="Times New Roman"/>
          <w:i/>
          <w:sz w:val="24"/>
          <w:szCs w:val="24"/>
        </w:rPr>
        <w:t>impairment</w:t>
      </w:r>
      <w:r w:rsidR="00C61B3C" w:rsidRPr="006F2BFE">
        <w:rPr>
          <w:rFonts w:ascii="Times New Roman" w:hAnsi="Times New Roman" w:cs="Times New Roman"/>
          <w:sz w:val="24"/>
          <w:szCs w:val="24"/>
        </w:rPr>
        <w:t xml:space="preserve"> do </w:t>
      </w:r>
      <w:r w:rsidR="00C61B3C" w:rsidRPr="006F2BFE">
        <w:rPr>
          <w:rFonts w:ascii="Times New Roman" w:hAnsi="Times New Roman" w:cs="Times New Roman"/>
          <w:i/>
          <w:sz w:val="24"/>
          <w:szCs w:val="24"/>
        </w:rPr>
        <w:t>goodwill</w:t>
      </w:r>
      <w:r w:rsidR="00F41AB2" w:rsidRPr="006F2BFE">
        <w:rPr>
          <w:rFonts w:ascii="Times New Roman" w:hAnsi="Times New Roman" w:cs="Times New Roman"/>
          <w:sz w:val="24"/>
          <w:szCs w:val="24"/>
        </w:rPr>
        <w:t xml:space="preserve"> em 2015</w:t>
      </w:r>
      <w:r w:rsidR="00CF12EF" w:rsidRPr="006F2BFE">
        <w:rPr>
          <w:rFonts w:ascii="Times New Roman" w:hAnsi="Times New Roman" w:cs="Times New Roman"/>
          <w:sz w:val="24"/>
          <w:szCs w:val="24"/>
        </w:rPr>
        <w:t>, o fator variação da rentabilidade sobre o ativo t</w:t>
      </w:r>
      <w:r w:rsidR="00C61B3C" w:rsidRPr="006F2BFE">
        <w:rPr>
          <w:rFonts w:ascii="Times New Roman" w:hAnsi="Times New Roman" w:cs="Times New Roman"/>
          <w:sz w:val="24"/>
          <w:szCs w:val="24"/>
        </w:rPr>
        <w:t xml:space="preserve">otal foi o único que mostrou exercer influência sobre o reconhecimento das perdas por </w:t>
      </w:r>
      <w:r w:rsidR="00C61B3C" w:rsidRPr="006F2BFE">
        <w:rPr>
          <w:rFonts w:ascii="Times New Roman" w:hAnsi="Times New Roman" w:cs="Times New Roman"/>
          <w:i/>
          <w:sz w:val="24"/>
          <w:szCs w:val="24"/>
        </w:rPr>
        <w:t>impairment</w:t>
      </w:r>
      <w:r w:rsidR="000C4A04" w:rsidRPr="006F2BFE">
        <w:rPr>
          <w:rFonts w:ascii="Times New Roman" w:hAnsi="Times New Roman" w:cs="Times New Roman"/>
          <w:sz w:val="24"/>
          <w:szCs w:val="24"/>
        </w:rPr>
        <w:t xml:space="preserve"> </w:t>
      </w:r>
      <w:r w:rsidR="000451CB" w:rsidRPr="006F2BFE">
        <w:rPr>
          <w:rFonts w:ascii="Times New Roman" w:hAnsi="Times New Roman" w:cs="Times New Roman"/>
          <w:sz w:val="24"/>
          <w:szCs w:val="24"/>
        </w:rPr>
        <w:t xml:space="preserve">do </w:t>
      </w:r>
      <w:r w:rsidR="000451CB" w:rsidRPr="006F2BFE">
        <w:rPr>
          <w:rFonts w:ascii="Times New Roman" w:hAnsi="Times New Roman" w:cs="Times New Roman"/>
          <w:i/>
          <w:sz w:val="24"/>
          <w:szCs w:val="24"/>
        </w:rPr>
        <w:t>goodwill</w:t>
      </w:r>
      <w:r w:rsidR="000451CB" w:rsidRPr="006F2BFE">
        <w:rPr>
          <w:rFonts w:ascii="Times New Roman" w:hAnsi="Times New Roman" w:cs="Times New Roman"/>
          <w:sz w:val="24"/>
          <w:szCs w:val="24"/>
        </w:rPr>
        <w:t>.</w:t>
      </w:r>
      <w:r w:rsidR="00CF6F1A" w:rsidRPr="006F2BFE">
        <w:rPr>
          <w:rFonts w:ascii="Times New Roman" w:hAnsi="Times New Roman" w:cs="Times New Roman"/>
          <w:sz w:val="24"/>
          <w:szCs w:val="24"/>
        </w:rPr>
        <w:t xml:space="preserve"> </w:t>
      </w:r>
    </w:p>
    <w:p w14:paraId="1BD74EA7" w14:textId="77777777" w:rsidR="00721F8C" w:rsidRPr="006F2BFE" w:rsidRDefault="00721F8C"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A</w:t>
      </w:r>
      <w:r w:rsidR="0090394D" w:rsidRPr="006F2BFE">
        <w:rPr>
          <w:rFonts w:ascii="Times New Roman" w:hAnsi="Times New Roman" w:cs="Times New Roman"/>
          <w:sz w:val="24"/>
          <w:szCs w:val="24"/>
        </w:rPr>
        <w:t xml:space="preserve"> Tabela 7</w:t>
      </w:r>
      <w:r w:rsidRPr="006F2BFE">
        <w:rPr>
          <w:rFonts w:ascii="Times New Roman" w:hAnsi="Times New Roman" w:cs="Times New Roman"/>
          <w:sz w:val="24"/>
          <w:szCs w:val="24"/>
        </w:rPr>
        <w:t xml:space="preserve"> traz os resultados da aplicação da regressão logística binária</w:t>
      </w:r>
      <w:r w:rsidR="000C56E3" w:rsidRPr="006F2BFE">
        <w:rPr>
          <w:rFonts w:ascii="Times New Roman" w:hAnsi="Times New Roman" w:cs="Times New Roman"/>
          <w:sz w:val="24"/>
          <w:szCs w:val="24"/>
        </w:rPr>
        <w:t xml:space="preserve"> </w:t>
      </w:r>
      <w:r w:rsidR="002B3A3F" w:rsidRPr="006F2BFE">
        <w:rPr>
          <w:rFonts w:ascii="Times New Roman" w:hAnsi="Times New Roman" w:cs="Times New Roman"/>
          <w:sz w:val="24"/>
          <w:szCs w:val="24"/>
        </w:rPr>
        <w:t>para as 102</w:t>
      </w:r>
      <w:r w:rsidR="000C56E3" w:rsidRPr="006F2BFE">
        <w:rPr>
          <w:rFonts w:ascii="Times New Roman" w:hAnsi="Times New Roman" w:cs="Times New Roman"/>
          <w:sz w:val="24"/>
          <w:szCs w:val="24"/>
        </w:rPr>
        <w:t xml:space="preserve"> companhias nas quais foi possível identificar saldo de </w:t>
      </w:r>
      <w:r w:rsidR="000C56E3" w:rsidRPr="006F2BFE">
        <w:rPr>
          <w:rFonts w:ascii="Times New Roman" w:hAnsi="Times New Roman" w:cs="Times New Roman"/>
          <w:i/>
          <w:sz w:val="24"/>
          <w:szCs w:val="24"/>
        </w:rPr>
        <w:t>goodwill</w:t>
      </w:r>
      <w:r w:rsidR="000C56E3" w:rsidRPr="006F2BFE">
        <w:rPr>
          <w:rFonts w:ascii="Times New Roman" w:hAnsi="Times New Roman" w:cs="Times New Roman"/>
          <w:sz w:val="24"/>
          <w:szCs w:val="24"/>
        </w:rPr>
        <w:t xml:space="preserve"> resultante de combinação de negócios</w:t>
      </w:r>
      <w:r w:rsidR="005D52F3" w:rsidRPr="006F2BFE">
        <w:rPr>
          <w:rFonts w:ascii="Times New Roman" w:hAnsi="Times New Roman" w:cs="Times New Roman"/>
          <w:sz w:val="24"/>
          <w:szCs w:val="24"/>
        </w:rPr>
        <w:t xml:space="preserve">, incluindo, assim, </w:t>
      </w:r>
      <w:r w:rsidR="009B0D8B" w:rsidRPr="006F2BFE">
        <w:rPr>
          <w:rFonts w:ascii="Times New Roman" w:hAnsi="Times New Roman" w:cs="Times New Roman"/>
          <w:sz w:val="24"/>
          <w:szCs w:val="24"/>
        </w:rPr>
        <w:t xml:space="preserve">para o teste, </w:t>
      </w:r>
      <w:r w:rsidR="005D52F3" w:rsidRPr="006F2BFE">
        <w:rPr>
          <w:rFonts w:ascii="Times New Roman" w:hAnsi="Times New Roman" w:cs="Times New Roman"/>
          <w:sz w:val="24"/>
          <w:szCs w:val="24"/>
        </w:rPr>
        <w:t xml:space="preserve">as empresas que reconheceram e </w:t>
      </w:r>
      <w:r w:rsidR="009B0D8B" w:rsidRPr="006F2BFE">
        <w:rPr>
          <w:rFonts w:ascii="Times New Roman" w:hAnsi="Times New Roman" w:cs="Times New Roman"/>
          <w:sz w:val="24"/>
          <w:szCs w:val="24"/>
        </w:rPr>
        <w:t xml:space="preserve">as que </w:t>
      </w:r>
      <w:r w:rsidR="005D52F3" w:rsidRPr="006F2BFE">
        <w:rPr>
          <w:rFonts w:ascii="Times New Roman" w:hAnsi="Times New Roman" w:cs="Times New Roman"/>
          <w:sz w:val="24"/>
          <w:szCs w:val="24"/>
        </w:rPr>
        <w:t>não</w:t>
      </w:r>
      <w:r w:rsidR="009B0D8B" w:rsidRPr="006F2BFE">
        <w:rPr>
          <w:rFonts w:ascii="Times New Roman" w:hAnsi="Times New Roman" w:cs="Times New Roman"/>
          <w:sz w:val="24"/>
          <w:szCs w:val="24"/>
        </w:rPr>
        <w:t xml:space="preserve"> reconheceram</w:t>
      </w:r>
      <w:r w:rsidR="005D52F3" w:rsidRPr="006F2BFE">
        <w:rPr>
          <w:rFonts w:ascii="Times New Roman" w:hAnsi="Times New Roman" w:cs="Times New Roman"/>
          <w:sz w:val="24"/>
          <w:szCs w:val="24"/>
        </w:rPr>
        <w:t xml:space="preserve"> perdas por </w:t>
      </w:r>
      <w:r w:rsidR="005D52F3" w:rsidRPr="006F2BFE">
        <w:rPr>
          <w:rFonts w:ascii="Times New Roman" w:hAnsi="Times New Roman" w:cs="Times New Roman"/>
          <w:i/>
          <w:sz w:val="24"/>
          <w:szCs w:val="24"/>
        </w:rPr>
        <w:t>impairment</w:t>
      </w:r>
      <w:r w:rsidR="005D52F3" w:rsidRPr="006F2BFE">
        <w:rPr>
          <w:rFonts w:ascii="Times New Roman" w:hAnsi="Times New Roman" w:cs="Times New Roman"/>
          <w:sz w:val="24"/>
          <w:szCs w:val="24"/>
        </w:rPr>
        <w:t xml:space="preserve"> desse ativo</w:t>
      </w:r>
      <w:r w:rsidRPr="006F2BFE">
        <w:rPr>
          <w:rFonts w:ascii="Times New Roman" w:hAnsi="Times New Roman" w:cs="Times New Roman"/>
          <w:sz w:val="24"/>
          <w:szCs w:val="24"/>
        </w:rPr>
        <w:t xml:space="preserve">. Segundo Fávero </w:t>
      </w:r>
      <w:r w:rsidRPr="006F2BFE">
        <w:rPr>
          <w:rFonts w:ascii="Times New Roman" w:hAnsi="Times New Roman" w:cs="Times New Roman"/>
          <w:i/>
          <w:sz w:val="24"/>
          <w:szCs w:val="24"/>
        </w:rPr>
        <w:t>et al.</w:t>
      </w:r>
      <w:r w:rsidR="000C4A04" w:rsidRPr="006F2BFE">
        <w:rPr>
          <w:rFonts w:ascii="Times New Roman" w:hAnsi="Times New Roman" w:cs="Times New Roman"/>
          <w:sz w:val="24"/>
          <w:szCs w:val="24"/>
        </w:rPr>
        <w:t xml:space="preserve"> (2009), ess</w:t>
      </w:r>
      <w:r w:rsidRPr="006F2BFE">
        <w:rPr>
          <w:rFonts w:ascii="Times New Roman" w:hAnsi="Times New Roman" w:cs="Times New Roman"/>
          <w:sz w:val="24"/>
          <w:szCs w:val="24"/>
        </w:rPr>
        <w:t xml:space="preserve">e método possui a capacidade de proporcionar a probabilidade de ocorrência do evento de interesse, que no caso deste estudo, refere-se ao reconhecimento das perdas por </w:t>
      </w:r>
      <w:r w:rsidRPr="006F2BFE">
        <w:rPr>
          <w:rFonts w:ascii="Times New Roman" w:hAnsi="Times New Roman" w:cs="Times New Roman"/>
          <w:i/>
          <w:sz w:val="24"/>
          <w:szCs w:val="24"/>
        </w:rPr>
        <w:t>impairment</w:t>
      </w:r>
      <w:r w:rsidRPr="006F2BFE">
        <w:rPr>
          <w:rFonts w:ascii="Times New Roman" w:hAnsi="Times New Roman" w:cs="Times New Roman"/>
          <w:sz w:val="24"/>
          <w:szCs w:val="24"/>
        </w:rPr>
        <w:t xml:space="preserve"> do </w:t>
      </w:r>
      <w:r w:rsidRPr="006F2BFE">
        <w:rPr>
          <w:rFonts w:ascii="Times New Roman" w:hAnsi="Times New Roman" w:cs="Times New Roman"/>
          <w:i/>
          <w:sz w:val="24"/>
          <w:szCs w:val="24"/>
        </w:rPr>
        <w:t>goodwill</w:t>
      </w:r>
      <w:r w:rsidRPr="006F2BFE">
        <w:rPr>
          <w:rFonts w:ascii="Times New Roman" w:hAnsi="Times New Roman" w:cs="Times New Roman"/>
          <w:sz w:val="24"/>
          <w:szCs w:val="24"/>
        </w:rPr>
        <w:t xml:space="preserve">. </w:t>
      </w:r>
    </w:p>
    <w:p w14:paraId="2DF11790" w14:textId="77777777" w:rsidR="00EF4FAD" w:rsidRPr="006F2BFE" w:rsidRDefault="00EF4FAD" w:rsidP="00EF4FAD">
      <w:pPr>
        <w:spacing w:after="0" w:line="240" w:lineRule="auto"/>
        <w:ind w:firstLine="709"/>
        <w:jc w:val="both"/>
        <w:rPr>
          <w:rFonts w:ascii="Times New Roman" w:hAnsi="Times New Roman" w:cs="Times New Roman"/>
          <w:sz w:val="24"/>
          <w:szCs w:val="24"/>
        </w:rPr>
      </w:pPr>
    </w:p>
    <w:p w14:paraId="1521C050" w14:textId="77777777" w:rsidR="005B4FA1" w:rsidRPr="006F2BFE" w:rsidRDefault="0090394D" w:rsidP="00EF4FAD">
      <w:pPr>
        <w:spacing w:after="0" w:line="240" w:lineRule="auto"/>
        <w:jc w:val="center"/>
        <w:rPr>
          <w:rFonts w:ascii="Times New Roman" w:hAnsi="Times New Roman" w:cs="Times New Roman"/>
          <w:b/>
          <w:sz w:val="20"/>
          <w:szCs w:val="20"/>
        </w:rPr>
      </w:pPr>
      <w:r w:rsidRPr="006F2BFE">
        <w:rPr>
          <w:rFonts w:ascii="Times New Roman" w:hAnsi="Times New Roman" w:cs="Times New Roman"/>
          <w:b/>
          <w:sz w:val="20"/>
          <w:szCs w:val="20"/>
        </w:rPr>
        <w:t>Tabela 7</w:t>
      </w:r>
      <w:r w:rsidR="005B4FA1" w:rsidRPr="006F2BFE">
        <w:rPr>
          <w:rFonts w:ascii="Times New Roman" w:hAnsi="Times New Roman" w:cs="Times New Roman"/>
          <w:b/>
          <w:sz w:val="20"/>
          <w:szCs w:val="20"/>
        </w:rPr>
        <w:t xml:space="preserve"> – Resultados da regressão logística binária</w:t>
      </w:r>
      <w:r w:rsidR="000C56E3" w:rsidRPr="006F2BFE">
        <w:rPr>
          <w:rFonts w:ascii="Times New Roman" w:hAnsi="Times New Roman" w:cs="Times New Roman"/>
          <w:b/>
          <w:sz w:val="20"/>
          <w:szCs w:val="20"/>
        </w:rPr>
        <w:t xml:space="preserve"> para todas as 102</w:t>
      </w:r>
      <w:r w:rsidR="000A75EA" w:rsidRPr="006F2BFE">
        <w:rPr>
          <w:rFonts w:ascii="Times New Roman" w:hAnsi="Times New Roman" w:cs="Times New Roman"/>
          <w:b/>
          <w:sz w:val="20"/>
          <w:szCs w:val="20"/>
        </w:rPr>
        <w:t xml:space="preserve"> empresas que apresenta</w:t>
      </w:r>
      <w:r w:rsidR="000C56E3" w:rsidRPr="006F2BFE">
        <w:rPr>
          <w:rFonts w:ascii="Times New Roman" w:hAnsi="Times New Roman" w:cs="Times New Roman"/>
          <w:b/>
          <w:sz w:val="20"/>
          <w:szCs w:val="20"/>
        </w:rPr>
        <w:t>ram</w:t>
      </w:r>
      <w:r w:rsidR="000C56E3" w:rsidRPr="006F2BFE">
        <w:rPr>
          <w:rFonts w:ascii="Times New Roman" w:hAnsi="Times New Roman" w:cs="Times New Roman"/>
          <w:b/>
          <w:i/>
          <w:sz w:val="20"/>
          <w:szCs w:val="20"/>
        </w:rPr>
        <w:t xml:space="preserve"> goodwill</w:t>
      </w:r>
      <w:r w:rsidR="000C56E3" w:rsidRPr="006F2BFE">
        <w:rPr>
          <w:rFonts w:ascii="Times New Roman" w:hAnsi="Times New Roman" w:cs="Times New Roman"/>
          <w:b/>
          <w:sz w:val="20"/>
          <w:szCs w:val="20"/>
        </w:rPr>
        <w:t xml:space="preserve"> (inclusive para as que reconheceram perda</w:t>
      </w:r>
      <w:r w:rsidR="000A75EA" w:rsidRPr="006F2BFE">
        <w:rPr>
          <w:rFonts w:ascii="Times New Roman" w:hAnsi="Times New Roman" w:cs="Times New Roman"/>
          <w:b/>
          <w:sz w:val="20"/>
          <w:szCs w:val="20"/>
        </w:rPr>
        <w:t>s</w:t>
      </w:r>
      <w:r w:rsidR="000C56E3" w:rsidRPr="006F2BFE">
        <w:rPr>
          <w:rFonts w:ascii="Times New Roman" w:hAnsi="Times New Roman" w:cs="Times New Roman"/>
          <w:b/>
          <w:sz w:val="20"/>
          <w:szCs w:val="20"/>
        </w:rPr>
        <w:t xml:space="preserve"> por </w:t>
      </w:r>
      <w:r w:rsidR="000C56E3" w:rsidRPr="006F2BFE">
        <w:rPr>
          <w:rFonts w:ascii="Times New Roman" w:hAnsi="Times New Roman" w:cs="Times New Roman"/>
          <w:b/>
          <w:i/>
          <w:sz w:val="20"/>
          <w:szCs w:val="20"/>
        </w:rPr>
        <w:t xml:space="preserve">impairment </w:t>
      </w:r>
      <w:r w:rsidR="000C56E3" w:rsidRPr="006F2BFE">
        <w:rPr>
          <w:rFonts w:ascii="Times New Roman" w:hAnsi="Times New Roman" w:cs="Times New Roman"/>
          <w:b/>
          <w:sz w:val="20"/>
          <w:szCs w:val="20"/>
        </w:rPr>
        <w:t>desse ativo)</w:t>
      </w:r>
    </w:p>
    <w:tbl>
      <w:tblPr>
        <w:tblStyle w:val="TabelaSimples51"/>
        <w:tblW w:w="9072" w:type="dxa"/>
        <w:tblLook w:val="04A0" w:firstRow="1" w:lastRow="0" w:firstColumn="1" w:lastColumn="0" w:noHBand="0" w:noVBand="1"/>
      </w:tblPr>
      <w:tblGrid>
        <w:gridCol w:w="2694"/>
        <w:gridCol w:w="2409"/>
        <w:gridCol w:w="2127"/>
        <w:gridCol w:w="1842"/>
      </w:tblGrid>
      <w:tr w:rsidR="005B4FA1" w:rsidRPr="006F2BFE" w14:paraId="7DBAFB26" w14:textId="77777777" w:rsidTr="00CD46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tcBorders>
              <w:top w:val="single" w:sz="4" w:space="0" w:color="auto"/>
              <w:bottom w:val="single" w:sz="4" w:space="0" w:color="auto"/>
              <w:right w:val="single" w:sz="2" w:space="0" w:color="7F7F7F" w:themeColor="text1" w:themeTint="80"/>
            </w:tcBorders>
            <w:vAlign w:val="center"/>
          </w:tcPr>
          <w:p w14:paraId="4ADB7E1A" w14:textId="77777777" w:rsidR="005B4FA1" w:rsidRPr="006F2BFE" w:rsidRDefault="005B4FA1"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Variáveis</w:t>
            </w:r>
            <w:r w:rsidRPr="006F2BFE">
              <w:rPr>
                <w:rFonts w:ascii="Times New Roman" w:hAnsi="Times New Roman" w:cs="Times New Roman"/>
                <w:b/>
                <w:sz w:val="20"/>
                <w:szCs w:val="20"/>
              </w:rPr>
              <w:t xml:space="preserve"> </w:t>
            </w:r>
            <w:r w:rsidRPr="006F2BFE">
              <w:rPr>
                <w:rFonts w:ascii="Times New Roman" w:hAnsi="Times New Roman" w:cs="Times New Roman"/>
                <w:b/>
                <w:i w:val="0"/>
                <w:sz w:val="20"/>
                <w:szCs w:val="20"/>
              </w:rPr>
              <w:t>Independentes</w:t>
            </w:r>
          </w:p>
        </w:tc>
        <w:tc>
          <w:tcPr>
            <w:tcW w:w="2409" w:type="dxa"/>
            <w:tcBorders>
              <w:top w:val="single" w:sz="4" w:space="0" w:color="auto"/>
              <w:left w:val="single" w:sz="2" w:space="0" w:color="7F7F7F" w:themeColor="text1" w:themeTint="80"/>
              <w:bottom w:val="single" w:sz="4" w:space="0" w:color="auto"/>
              <w:right w:val="single" w:sz="4" w:space="0" w:color="auto"/>
            </w:tcBorders>
            <w:vAlign w:val="center"/>
          </w:tcPr>
          <w:p w14:paraId="61817865" w14:textId="77777777" w:rsidR="005B4FA1" w:rsidRPr="006F2BFE" w:rsidRDefault="005B4FA1"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6F2BFE">
              <w:rPr>
                <w:rFonts w:ascii="Times New Roman" w:hAnsi="Times New Roman" w:cs="Times New Roman"/>
                <w:b/>
                <w:i w:val="0"/>
                <w:sz w:val="20"/>
                <w:szCs w:val="20"/>
              </w:rPr>
              <w:t>Coeficientes angulares</w:t>
            </w:r>
          </w:p>
        </w:tc>
        <w:tc>
          <w:tcPr>
            <w:tcW w:w="2127" w:type="dxa"/>
            <w:tcBorders>
              <w:top w:val="single" w:sz="4" w:space="0" w:color="auto"/>
              <w:left w:val="single" w:sz="4" w:space="0" w:color="auto"/>
              <w:bottom w:val="single" w:sz="4" w:space="0" w:color="auto"/>
              <w:right w:val="single" w:sz="4" w:space="0" w:color="auto"/>
            </w:tcBorders>
            <w:vAlign w:val="center"/>
          </w:tcPr>
          <w:p w14:paraId="3EF4A970" w14:textId="77777777" w:rsidR="005B4FA1" w:rsidRPr="006F2BFE" w:rsidRDefault="005B4FA1"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szCs w:val="20"/>
              </w:rPr>
            </w:pPr>
            <w:r w:rsidRPr="006F2BFE">
              <w:rPr>
                <w:rFonts w:ascii="Times New Roman" w:hAnsi="Times New Roman" w:cs="Times New Roman"/>
                <w:b/>
                <w:i w:val="0"/>
                <w:sz w:val="20"/>
                <w:szCs w:val="20"/>
              </w:rPr>
              <w:t>Estatística de Wald</w:t>
            </w:r>
          </w:p>
        </w:tc>
        <w:tc>
          <w:tcPr>
            <w:tcW w:w="1842" w:type="dxa"/>
            <w:tcBorders>
              <w:top w:val="single" w:sz="4" w:space="0" w:color="auto"/>
              <w:left w:val="single" w:sz="4" w:space="0" w:color="auto"/>
              <w:bottom w:val="single" w:sz="4" w:space="0" w:color="auto"/>
            </w:tcBorders>
            <w:vAlign w:val="center"/>
          </w:tcPr>
          <w:p w14:paraId="4B14F2FF" w14:textId="77777777" w:rsidR="005B4FA1" w:rsidRPr="006F2BFE" w:rsidRDefault="005B4FA1" w:rsidP="00EF4F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2BFE">
              <w:rPr>
                <w:rFonts w:ascii="Times New Roman" w:hAnsi="Times New Roman" w:cs="Times New Roman"/>
                <w:b/>
                <w:i w:val="0"/>
                <w:sz w:val="20"/>
                <w:szCs w:val="20"/>
              </w:rPr>
              <w:t xml:space="preserve">Sig. </w:t>
            </w:r>
          </w:p>
        </w:tc>
      </w:tr>
      <w:tr w:rsidR="005B4FA1" w:rsidRPr="006F2BFE" w14:paraId="5B381A4F"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0941CAD5" w14:textId="77777777" w:rsidR="005B4FA1" w:rsidRPr="006F2BFE" w:rsidRDefault="005B4FA1"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BM</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F01C1" w14:textId="77777777" w:rsidR="005B4FA1" w:rsidRPr="006F2BFE" w:rsidRDefault="003C427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0,122</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321AE" w14:textId="77777777" w:rsidR="005B4FA1" w:rsidRPr="006F2BFE" w:rsidRDefault="003C427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3,896</w:t>
            </w:r>
          </w:p>
        </w:tc>
        <w:tc>
          <w:tcPr>
            <w:tcW w:w="1842" w:type="dxa"/>
            <w:tcBorders>
              <w:top w:val="single" w:sz="4" w:space="0" w:color="auto"/>
              <w:left w:val="single" w:sz="4" w:space="0" w:color="auto"/>
              <w:bottom w:val="single" w:sz="4" w:space="0" w:color="auto"/>
            </w:tcBorders>
            <w:shd w:val="clear" w:color="auto" w:fill="FFFFFF" w:themeFill="background1"/>
            <w:vAlign w:val="center"/>
          </w:tcPr>
          <w:p w14:paraId="26EFDE83" w14:textId="77777777" w:rsidR="005B4FA1" w:rsidRPr="006F2BFE" w:rsidRDefault="00A11BC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0,048</w:t>
            </w:r>
            <w:r w:rsidR="00392C12" w:rsidRPr="006F2BFE">
              <w:rPr>
                <w:rFonts w:ascii="Times New Roman" w:hAnsi="Times New Roman" w:cs="Times New Roman"/>
                <w:sz w:val="20"/>
                <w:szCs w:val="20"/>
              </w:rPr>
              <w:t>*</w:t>
            </w:r>
          </w:p>
        </w:tc>
      </w:tr>
      <w:tr w:rsidR="005B4FA1" w:rsidRPr="006F2BFE" w14:paraId="51B0DBBA" w14:textId="77777777" w:rsidTr="00CD4654">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125636EC" w14:textId="77777777" w:rsidR="005B4FA1" w:rsidRPr="006F2BFE" w:rsidRDefault="005B4FA1"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UGC (nível 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5B6A2" w14:textId="77777777" w:rsidR="005B4FA1" w:rsidRPr="006F2BFE" w:rsidRDefault="003C427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18,827</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C0F7C" w14:textId="77777777" w:rsidR="005B4FA1" w:rsidRPr="006F2BFE" w:rsidRDefault="003C427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0,000</w:t>
            </w:r>
          </w:p>
        </w:tc>
        <w:tc>
          <w:tcPr>
            <w:tcW w:w="1842" w:type="dxa"/>
            <w:tcBorders>
              <w:top w:val="single" w:sz="4" w:space="0" w:color="auto"/>
              <w:left w:val="single" w:sz="4" w:space="0" w:color="auto"/>
              <w:bottom w:val="single" w:sz="4" w:space="0" w:color="auto"/>
            </w:tcBorders>
            <w:shd w:val="clear" w:color="auto" w:fill="FFFFFF" w:themeFill="background1"/>
            <w:vAlign w:val="center"/>
          </w:tcPr>
          <w:p w14:paraId="6DAAEF72" w14:textId="77777777" w:rsidR="005B4FA1" w:rsidRPr="006F2BFE" w:rsidRDefault="00A11BC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0,999</w:t>
            </w:r>
          </w:p>
        </w:tc>
      </w:tr>
      <w:tr w:rsidR="005B4FA1" w:rsidRPr="006F2BFE" w14:paraId="04473ABE"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08EA5D65" w14:textId="77777777" w:rsidR="005B4FA1" w:rsidRPr="006F2BFE" w:rsidRDefault="005B4FA1"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UGC (nível 2)</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D919B" w14:textId="77777777" w:rsidR="005B4FA1" w:rsidRPr="006F2BFE" w:rsidRDefault="003C427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19,141</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7BDB3" w14:textId="77777777" w:rsidR="005B4FA1" w:rsidRPr="006F2BFE" w:rsidRDefault="003C427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0,000</w:t>
            </w:r>
          </w:p>
        </w:tc>
        <w:tc>
          <w:tcPr>
            <w:tcW w:w="1842" w:type="dxa"/>
            <w:tcBorders>
              <w:top w:val="single" w:sz="4" w:space="0" w:color="auto"/>
              <w:left w:val="single" w:sz="4" w:space="0" w:color="auto"/>
              <w:bottom w:val="single" w:sz="4" w:space="0" w:color="auto"/>
            </w:tcBorders>
            <w:shd w:val="clear" w:color="auto" w:fill="FFFFFF" w:themeFill="background1"/>
            <w:vAlign w:val="center"/>
          </w:tcPr>
          <w:p w14:paraId="4155666D" w14:textId="77777777" w:rsidR="005B4FA1" w:rsidRPr="006F2BFE" w:rsidRDefault="00A11BC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0,999</w:t>
            </w:r>
          </w:p>
        </w:tc>
      </w:tr>
      <w:tr w:rsidR="005B4FA1" w:rsidRPr="006F2BFE" w14:paraId="282CAD10" w14:textId="77777777" w:rsidTr="00CD4654">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3BA54804" w14:textId="77777777" w:rsidR="005B4FA1" w:rsidRPr="006F2BFE" w:rsidRDefault="00C6454C"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Δ</w:t>
            </w:r>
            <w:r w:rsidR="005B4FA1" w:rsidRPr="006F2BFE">
              <w:rPr>
                <w:rFonts w:ascii="Times New Roman" w:hAnsi="Times New Roman" w:cs="Times New Roman"/>
                <w:b/>
                <w:i w:val="0"/>
                <w:sz w:val="20"/>
                <w:szCs w:val="20"/>
              </w:rPr>
              <w:t>TURN</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95BF" w14:textId="77777777" w:rsidR="005B4FA1" w:rsidRPr="006F2BFE" w:rsidRDefault="003C427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-3,252</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5A77E" w14:textId="77777777" w:rsidR="005B4FA1" w:rsidRPr="006F2BFE" w:rsidRDefault="003C427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2,203</w:t>
            </w:r>
          </w:p>
        </w:tc>
        <w:tc>
          <w:tcPr>
            <w:tcW w:w="1842" w:type="dxa"/>
            <w:tcBorders>
              <w:top w:val="single" w:sz="4" w:space="0" w:color="auto"/>
              <w:left w:val="single" w:sz="4" w:space="0" w:color="auto"/>
              <w:bottom w:val="single" w:sz="4" w:space="0" w:color="auto"/>
            </w:tcBorders>
            <w:shd w:val="clear" w:color="auto" w:fill="FFFFFF" w:themeFill="background1"/>
            <w:vAlign w:val="center"/>
          </w:tcPr>
          <w:p w14:paraId="3F973DDA" w14:textId="77777777" w:rsidR="005B4FA1" w:rsidRPr="006F2BFE" w:rsidRDefault="00A11BC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0,138</w:t>
            </w:r>
          </w:p>
        </w:tc>
      </w:tr>
      <w:tr w:rsidR="005B4FA1" w:rsidRPr="006F2BFE" w14:paraId="3D15D08D"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54F81102" w14:textId="77777777" w:rsidR="005B4FA1" w:rsidRPr="006F2BFE" w:rsidRDefault="005B4FA1"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ΔFCO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15D88" w14:textId="77777777" w:rsidR="005B4FA1" w:rsidRPr="006F2BFE" w:rsidRDefault="003C427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-9,264</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E0225" w14:textId="77777777" w:rsidR="005B4FA1" w:rsidRPr="006F2BFE" w:rsidRDefault="003C427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2,130</w:t>
            </w:r>
          </w:p>
        </w:tc>
        <w:tc>
          <w:tcPr>
            <w:tcW w:w="1842" w:type="dxa"/>
            <w:tcBorders>
              <w:top w:val="single" w:sz="4" w:space="0" w:color="auto"/>
              <w:left w:val="single" w:sz="4" w:space="0" w:color="auto"/>
              <w:bottom w:val="single" w:sz="4" w:space="0" w:color="auto"/>
            </w:tcBorders>
            <w:shd w:val="clear" w:color="auto" w:fill="FFFFFF" w:themeFill="background1"/>
            <w:vAlign w:val="center"/>
          </w:tcPr>
          <w:p w14:paraId="27853A2E" w14:textId="77777777" w:rsidR="005B4FA1" w:rsidRPr="006F2BFE" w:rsidRDefault="00A11BC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0,144</w:t>
            </w:r>
          </w:p>
        </w:tc>
      </w:tr>
      <w:tr w:rsidR="005B4FA1" w:rsidRPr="006F2BFE" w14:paraId="7C8B9389" w14:textId="77777777" w:rsidTr="00CD4654">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08EE82E6" w14:textId="77777777" w:rsidR="005B4FA1" w:rsidRPr="006F2BFE" w:rsidRDefault="00C6454C"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Δ</w:t>
            </w:r>
            <w:r w:rsidR="005B4FA1" w:rsidRPr="006F2BFE">
              <w:rPr>
                <w:rFonts w:ascii="Times New Roman" w:hAnsi="Times New Roman" w:cs="Times New Roman"/>
                <w:b/>
                <w:i w:val="0"/>
                <w:sz w:val="20"/>
                <w:szCs w:val="20"/>
              </w:rPr>
              <w:t>ROA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06495" w14:textId="77777777" w:rsidR="005B4FA1" w:rsidRPr="006F2BFE" w:rsidRDefault="003C427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-0,027</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F765B" w14:textId="77777777" w:rsidR="005B4FA1" w:rsidRPr="006F2BFE" w:rsidRDefault="003C427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0,713</w:t>
            </w:r>
          </w:p>
        </w:tc>
        <w:tc>
          <w:tcPr>
            <w:tcW w:w="1842" w:type="dxa"/>
            <w:tcBorders>
              <w:top w:val="single" w:sz="4" w:space="0" w:color="auto"/>
              <w:left w:val="single" w:sz="4" w:space="0" w:color="auto"/>
              <w:bottom w:val="single" w:sz="4" w:space="0" w:color="auto"/>
            </w:tcBorders>
            <w:shd w:val="clear" w:color="auto" w:fill="FFFFFF" w:themeFill="background1"/>
            <w:vAlign w:val="center"/>
          </w:tcPr>
          <w:p w14:paraId="562C4CCF" w14:textId="77777777" w:rsidR="005B4FA1" w:rsidRPr="006F2BFE" w:rsidRDefault="00A11BC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0,398</w:t>
            </w:r>
          </w:p>
        </w:tc>
      </w:tr>
      <w:tr w:rsidR="005B4FA1" w:rsidRPr="006F2BFE" w14:paraId="418FFBDF"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11A7F605" w14:textId="77777777" w:rsidR="005B4FA1" w:rsidRPr="006F2BFE" w:rsidRDefault="005B4FA1"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GOOD</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5CC0B" w14:textId="77777777" w:rsidR="005B4FA1" w:rsidRPr="006F2BFE" w:rsidRDefault="003C427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0,875</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1C4F8" w14:textId="77777777" w:rsidR="005B4FA1" w:rsidRPr="006F2BFE" w:rsidRDefault="003C427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0,156</w:t>
            </w:r>
          </w:p>
        </w:tc>
        <w:tc>
          <w:tcPr>
            <w:tcW w:w="1842" w:type="dxa"/>
            <w:tcBorders>
              <w:top w:val="single" w:sz="4" w:space="0" w:color="auto"/>
              <w:left w:val="single" w:sz="4" w:space="0" w:color="auto"/>
              <w:bottom w:val="single" w:sz="4" w:space="0" w:color="auto"/>
            </w:tcBorders>
            <w:shd w:val="clear" w:color="auto" w:fill="FFFFFF" w:themeFill="background1"/>
            <w:vAlign w:val="center"/>
          </w:tcPr>
          <w:p w14:paraId="28AE4B6A" w14:textId="77777777" w:rsidR="005B4FA1" w:rsidRPr="006F2BFE" w:rsidRDefault="00A11BC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0,693</w:t>
            </w:r>
          </w:p>
        </w:tc>
      </w:tr>
      <w:tr w:rsidR="005B4FA1" w:rsidRPr="006F2BFE" w14:paraId="3686D6BF" w14:textId="77777777" w:rsidTr="00CD4654">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4BBE7619" w14:textId="77777777" w:rsidR="005B4FA1" w:rsidRPr="006F2BFE" w:rsidRDefault="005B4FA1"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ALAFIN</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57FFC" w14:textId="77777777" w:rsidR="005B4FA1" w:rsidRPr="006F2BFE" w:rsidRDefault="003C427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-0,820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BDDC3" w14:textId="77777777" w:rsidR="005B4FA1" w:rsidRPr="006F2BFE" w:rsidRDefault="003C427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0,298</w:t>
            </w:r>
          </w:p>
        </w:tc>
        <w:tc>
          <w:tcPr>
            <w:tcW w:w="1842" w:type="dxa"/>
            <w:tcBorders>
              <w:top w:val="single" w:sz="4" w:space="0" w:color="auto"/>
              <w:left w:val="single" w:sz="4" w:space="0" w:color="auto"/>
              <w:bottom w:val="single" w:sz="4" w:space="0" w:color="auto"/>
            </w:tcBorders>
            <w:shd w:val="clear" w:color="auto" w:fill="FFFFFF" w:themeFill="background1"/>
            <w:vAlign w:val="center"/>
          </w:tcPr>
          <w:p w14:paraId="330734F1" w14:textId="77777777" w:rsidR="005B4FA1" w:rsidRPr="006F2BFE" w:rsidRDefault="00A11BCD"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0,585</w:t>
            </w:r>
          </w:p>
        </w:tc>
      </w:tr>
      <w:tr w:rsidR="005B4FA1" w:rsidRPr="006F2BFE" w14:paraId="7926380E"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6DE92504" w14:textId="77777777" w:rsidR="005B4FA1" w:rsidRPr="006F2BFE" w:rsidRDefault="005B4FA1" w:rsidP="00EF4FAD">
            <w:pPr>
              <w:jc w:val="center"/>
              <w:rPr>
                <w:rFonts w:ascii="Times New Roman" w:hAnsi="Times New Roman" w:cs="Times New Roman"/>
                <w:i w:val="0"/>
                <w:sz w:val="20"/>
                <w:szCs w:val="20"/>
              </w:rPr>
            </w:pPr>
            <w:r w:rsidRPr="006F2BFE">
              <w:rPr>
                <w:rFonts w:ascii="Times New Roman" w:hAnsi="Times New Roman" w:cs="Times New Roman"/>
                <w:i w:val="0"/>
                <w:sz w:val="20"/>
                <w:szCs w:val="20"/>
              </w:rPr>
              <w:t>Qui-quadrado</w:t>
            </w:r>
          </w:p>
        </w:tc>
        <w:tc>
          <w:tcPr>
            <w:tcW w:w="6378" w:type="dxa"/>
            <w:gridSpan w:val="3"/>
            <w:tcBorders>
              <w:top w:val="single" w:sz="2" w:space="0" w:color="7F7F7F" w:themeColor="text1" w:themeTint="80"/>
              <w:left w:val="single" w:sz="4" w:space="0" w:color="auto"/>
              <w:bottom w:val="single" w:sz="4" w:space="0" w:color="auto"/>
            </w:tcBorders>
            <w:shd w:val="clear" w:color="auto" w:fill="FFFFFF" w:themeFill="background1"/>
            <w:vAlign w:val="center"/>
          </w:tcPr>
          <w:p w14:paraId="243DFD2C" w14:textId="77777777" w:rsidR="005B4FA1" w:rsidRPr="006F2BFE" w:rsidRDefault="00C6454C"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20,383</w:t>
            </w:r>
          </w:p>
        </w:tc>
      </w:tr>
      <w:tr w:rsidR="005B4FA1" w:rsidRPr="006F2BFE" w14:paraId="707F3B60" w14:textId="77777777" w:rsidTr="00CD4654">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4A415E55" w14:textId="77777777" w:rsidR="005B4FA1" w:rsidRPr="006F2BFE" w:rsidRDefault="005B4FA1" w:rsidP="00EF4FAD">
            <w:pPr>
              <w:jc w:val="center"/>
              <w:rPr>
                <w:rFonts w:ascii="Times New Roman" w:hAnsi="Times New Roman" w:cs="Times New Roman"/>
                <w:i w:val="0"/>
                <w:sz w:val="20"/>
                <w:szCs w:val="20"/>
              </w:rPr>
            </w:pPr>
            <w:r w:rsidRPr="006F2BFE">
              <w:rPr>
                <w:rFonts w:ascii="Times New Roman" w:hAnsi="Times New Roman" w:cs="Times New Roman"/>
                <w:i w:val="0"/>
                <w:sz w:val="20"/>
                <w:szCs w:val="20"/>
              </w:rPr>
              <w:t>Sig.</w:t>
            </w:r>
          </w:p>
        </w:tc>
        <w:tc>
          <w:tcPr>
            <w:tcW w:w="6378" w:type="dxa"/>
            <w:gridSpan w:val="3"/>
            <w:tcBorders>
              <w:top w:val="single" w:sz="4" w:space="0" w:color="auto"/>
              <w:left w:val="single" w:sz="4" w:space="0" w:color="auto"/>
              <w:bottom w:val="single" w:sz="4" w:space="0" w:color="auto"/>
            </w:tcBorders>
            <w:shd w:val="clear" w:color="auto" w:fill="FFFFFF" w:themeFill="background1"/>
            <w:vAlign w:val="center"/>
          </w:tcPr>
          <w:p w14:paraId="48CCB66C" w14:textId="77777777" w:rsidR="005B4FA1" w:rsidRPr="006F2BFE" w:rsidRDefault="00C6454C"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0,009</w:t>
            </w:r>
          </w:p>
        </w:tc>
      </w:tr>
      <w:tr w:rsidR="005B4FA1" w:rsidRPr="006F2BFE" w14:paraId="75A49DCA"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5C15D287" w14:textId="77777777" w:rsidR="005B4FA1" w:rsidRPr="006F2BFE" w:rsidRDefault="005B4FA1" w:rsidP="00EF4FAD">
            <w:pPr>
              <w:jc w:val="center"/>
              <w:rPr>
                <w:rFonts w:ascii="Times New Roman" w:hAnsi="Times New Roman" w:cs="Times New Roman"/>
                <w:sz w:val="20"/>
                <w:szCs w:val="20"/>
              </w:rPr>
            </w:pPr>
            <w:r w:rsidRPr="006F2BFE">
              <w:rPr>
                <w:rFonts w:ascii="Times New Roman" w:hAnsi="Times New Roman" w:cs="Times New Roman"/>
                <w:i w:val="0"/>
                <w:sz w:val="20"/>
                <w:szCs w:val="20"/>
              </w:rPr>
              <w:t>-2</w:t>
            </w:r>
            <w:r w:rsidRPr="006F2BFE">
              <w:rPr>
                <w:rFonts w:ascii="Times New Roman" w:hAnsi="Times New Roman" w:cs="Times New Roman"/>
                <w:sz w:val="20"/>
                <w:szCs w:val="20"/>
              </w:rPr>
              <w:t>LL</w:t>
            </w:r>
          </w:p>
        </w:tc>
        <w:tc>
          <w:tcPr>
            <w:tcW w:w="6378" w:type="dxa"/>
            <w:gridSpan w:val="3"/>
            <w:tcBorders>
              <w:top w:val="single" w:sz="4" w:space="0" w:color="auto"/>
              <w:left w:val="single" w:sz="4" w:space="0" w:color="auto"/>
              <w:bottom w:val="single" w:sz="4" w:space="0" w:color="auto"/>
            </w:tcBorders>
            <w:shd w:val="clear" w:color="auto" w:fill="FFFFFF" w:themeFill="background1"/>
            <w:vAlign w:val="center"/>
          </w:tcPr>
          <w:p w14:paraId="4C3A5A3C" w14:textId="77777777" w:rsidR="005B4FA1" w:rsidRPr="006F2BFE" w:rsidRDefault="00C6454C"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74,681</w:t>
            </w:r>
          </w:p>
        </w:tc>
      </w:tr>
      <w:tr w:rsidR="005B4FA1" w:rsidRPr="006F2BFE" w14:paraId="3A776A33" w14:textId="77777777" w:rsidTr="00CD4654">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47464119" w14:textId="77777777" w:rsidR="005B4FA1" w:rsidRPr="006F2BFE" w:rsidRDefault="005B4FA1" w:rsidP="00EF4FAD">
            <w:pPr>
              <w:jc w:val="center"/>
              <w:rPr>
                <w:rFonts w:ascii="Times New Roman" w:hAnsi="Times New Roman" w:cs="Times New Roman"/>
                <w:i w:val="0"/>
                <w:sz w:val="20"/>
                <w:szCs w:val="20"/>
              </w:rPr>
            </w:pPr>
            <w:r w:rsidRPr="006F2BFE">
              <w:rPr>
                <w:rFonts w:ascii="Times New Roman" w:hAnsi="Times New Roman" w:cs="Times New Roman"/>
                <w:i w:val="0"/>
                <w:sz w:val="20"/>
                <w:szCs w:val="20"/>
              </w:rPr>
              <w:t>Cox &amp; Snell</w:t>
            </w:r>
          </w:p>
        </w:tc>
        <w:tc>
          <w:tcPr>
            <w:tcW w:w="6378" w:type="dxa"/>
            <w:gridSpan w:val="3"/>
            <w:tcBorders>
              <w:top w:val="single" w:sz="4" w:space="0" w:color="auto"/>
              <w:left w:val="single" w:sz="4" w:space="0" w:color="auto"/>
              <w:bottom w:val="single" w:sz="4" w:space="0" w:color="auto"/>
            </w:tcBorders>
            <w:shd w:val="clear" w:color="auto" w:fill="FFFFFF" w:themeFill="background1"/>
            <w:vAlign w:val="center"/>
          </w:tcPr>
          <w:p w14:paraId="6D3C3984" w14:textId="77777777" w:rsidR="005B4FA1" w:rsidRPr="006F2BFE" w:rsidRDefault="00C6454C"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0,181</w:t>
            </w:r>
          </w:p>
        </w:tc>
      </w:tr>
      <w:tr w:rsidR="005B4FA1" w:rsidRPr="006F2BFE" w14:paraId="76637DDC"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1231FA13" w14:textId="77777777" w:rsidR="005B4FA1" w:rsidRPr="006F2BFE" w:rsidRDefault="005B4FA1" w:rsidP="00EF4FAD">
            <w:pPr>
              <w:jc w:val="center"/>
              <w:rPr>
                <w:rFonts w:ascii="Times New Roman" w:hAnsi="Times New Roman" w:cs="Times New Roman"/>
                <w:sz w:val="20"/>
                <w:szCs w:val="20"/>
              </w:rPr>
            </w:pPr>
            <w:r w:rsidRPr="006F2BFE">
              <w:rPr>
                <w:rFonts w:ascii="Times New Roman" w:hAnsi="Times New Roman" w:cs="Times New Roman"/>
                <w:i w:val="0"/>
                <w:sz w:val="20"/>
                <w:szCs w:val="20"/>
              </w:rPr>
              <w:t>Nagelkerke</w:t>
            </w:r>
          </w:p>
        </w:tc>
        <w:tc>
          <w:tcPr>
            <w:tcW w:w="6378" w:type="dxa"/>
            <w:gridSpan w:val="3"/>
            <w:tcBorders>
              <w:top w:val="single" w:sz="4" w:space="0" w:color="auto"/>
              <w:left w:val="single" w:sz="4" w:space="0" w:color="auto"/>
              <w:bottom w:val="single" w:sz="4" w:space="0" w:color="auto"/>
            </w:tcBorders>
            <w:shd w:val="clear" w:color="auto" w:fill="FFFFFF" w:themeFill="background1"/>
            <w:vAlign w:val="center"/>
          </w:tcPr>
          <w:p w14:paraId="225372B0" w14:textId="77777777" w:rsidR="005B4FA1" w:rsidRPr="006F2BFE" w:rsidRDefault="00C6454C"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0,299</w:t>
            </w:r>
          </w:p>
        </w:tc>
      </w:tr>
      <w:tr w:rsidR="005B4FA1" w:rsidRPr="006F2BFE" w14:paraId="4A415FE3" w14:textId="77777777" w:rsidTr="00CD4654">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61E05C67" w14:textId="77777777" w:rsidR="005B4FA1" w:rsidRPr="006F2BFE" w:rsidRDefault="005B4FA1" w:rsidP="00EF4FAD">
            <w:pPr>
              <w:jc w:val="center"/>
              <w:rPr>
                <w:rFonts w:ascii="Times New Roman" w:hAnsi="Times New Roman" w:cs="Times New Roman"/>
                <w:i w:val="0"/>
                <w:sz w:val="20"/>
                <w:szCs w:val="20"/>
              </w:rPr>
            </w:pPr>
            <w:r w:rsidRPr="006F2BFE">
              <w:rPr>
                <w:rFonts w:ascii="Times New Roman" w:hAnsi="Times New Roman" w:cs="Times New Roman"/>
                <w:i w:val="0"/>
                <w:sz w:val="20"/>
                <w:szCs w:val="20"/>
              </w:rPr>
              <w:t>Hosmer-Lemeshow</w:t>
            </w:r>
          </w:p>
        </w:tc>
        <w:tc>
          <w:tcPr>
            <w:tcW w:w="6378" w:type="dxa"/>
            <w:gridSpan w:val="3"/>
            <w:tcBorders>
              <w:top w:val="single" w:sz="4" w:space="0" w:color="auto"/>
              <w:left w:val="single" w:sz="4" w:space="0" w:color="auto"/>
              <w:bottom w:val="single" w:sz="4" w:space="0" w:color="auto"/>
            </w:tcBorders>
            <w:shd w:val="clear" w:color="auto" w:fill="FFFFFF" w:themeFill="background1"/>
            <w:vAlign w:val="center"/>
          </w:tcPr>
          <w:p w14:paraId="7745C271" w14:textId="77777777" w:rsidR="005B4FA1" w:rsidRPr="006F2BFE" w:rsidRDefault="00C6454C"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0,035</w:t>
            </w:r>
          </w:p>
        </w:tc>
      </w:tr>
      <w:tr w:rsidR="00BF1C2D" w:rsidRPr="006F2BFE" w14:paraId="708BBC4D" w14:textId="77777777" w:rsidTr="00CD4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4908649A" w14:textId="77777777" w:rsidR="00BF1C2D" w:rsidRPr="006F2BFE" w:rsidRDefault="00BF1C2D" w:rsidP="00EF4FAD">
            <w:pPr>
              <w:jc w:val="center"/>
              <w:rPr>
                <w:rFonts w:ascii="Times New Roman" w:hAnsi="Times New Roman" w:cs="Times New Roman"/>
                <w:i w:val="0"/>
                <w:sz w:val="20"/>
                <w:szCs w:val="20"/>
              </w:rPr>
            </w:pPr>
            <w:r w:rsidRPr="006F2BFE">
              <w:rPr>
                <w:rFonts w:ascii="Times New Roman" w:hAnsi="Times New Roman" w:cs="Times New Roman"/>
                <w:i w:val="0"/>
                <w:sz w:val="20"/>
                <w:szCs w:val="20"/>
              </w:rPr>
              <w:t>Curva ROC</w:t>
            </w:r>
          </w:p>
        </w:tc>
        <w:tc>
          <w:tcPr>
            <w:tcW w:w="6378" w:type="dxa"/>
            <w:gridSpan w:val="3"/>
            <w:tcBorders>
              <w:top w:val="single" w:sz="4" w:space="0" w:color="auto"/>
              <w:left w:val="single" w:sz="4" w:space="0" w:color="auto"/>
              <w:bottom w:val="single" w:sz="4" w:space="0" w:color="auto"/>
            </w:tcBorders>
            <w:shd w:val="clear" w:color="auto" w:fill="FFFFFF" w:themeFill="background1"/>
            <w:vAlign w:val="center"/>
          </w:tcPr>
          <w:p w14:paraId="62083951" w14:textId="77777777" w:rsidR="00BF1C2D" w:rsidRPr="006F2BFE" w:rsidRDefault="00BF1C2D" w:rsidP="00EF4F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2BFE">
              <w:rPr>
                <w:rFonts w:ascii="Times New Roman" w:hAnsi="Times New Roman" w:cs="Times New Roman"/>
                <w:sz w:val="20"/>
                <w:szCs w:val="20"/>
              </w:rPr>
              <w:t>0,815</w:t>
            </w:r>
          </w:p>
        </w:tc>
      </w:tr>
      <w:tr w:rsidR="005B4FA1" w:rsidRPr="006F2BFE" w14:paraId="042AD21A" w14:textId="77777777" w:rsidTr="00CD4654">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vAlign w:val="center"/>
          </w:tcPr>
          <w:p w14:paraId="3BC3DB0C" w14:textId="77777777" w:rsidR="005B4FA1" w:rsidRPr="006F2BFE" w:rsidRDefault="005B4FA1" w:rsidP="00EF4FAD">
            <w:pPr>
              <w:jc w:val="center"/>
              <w:rPr>
                <w:rFonts w:ascii="Times New Roman" w:hAnsi="Times New Roman" w:cs="Times New Roman"/>
                <w:b/>
                <w:i w:val="0"/>
                <w:sz w:val="20"/>
                <w:szCs w:val="20"/>
              </w:rPr>
            </w:pPr>
            <w:r w:rsidRPr="006F2BFE">
              <w:rPr>
                <w:rFonts w:ascii="Times New Roman" w:hAnsi="Times New Roman" w:cs="Times New Roman"/>
                <w:b/>
                <w:i w:val="0"/>
                <w:sz w:val="20"/>
                <w:szCs w:val="20"/>
              </w:rPr>
              <w:t>Empresas analisadas</w:t>
            </w:r>
          </w:p>
        </w:tc>
        <w:tc>
          <w:tcPr>
            <w:tcW w:w="6378" w:type="dxa"/>
            <w:gridSpan w:val="3"/>
            <w:tcBorders>
              <w:top w:val="single" w:sz="4" w:space="0" w:color="auto"/>
              <w:left w:val="single" w:sz="4" w:space="0" w:color="auto"/>
              <w:bottom w:val="single" w:sz="4" w:space="0" w:color="auto"/>
            </w:tcBorders>
            <w:shd w:val="clear" w:color="auto" w:fill="FFFFFF" w:themeFill="background1"/>
            <w:vAlign w:val="center"/>
          </w:tcPr>
          <w:p w14:paraId="63B7259D" w14:textId="77777777" w:rsidR="005B4FA1" w:rsidRPr="006F2BFE" w:rsidRDefault="005B4FA1" w:rsidP="00EF4F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F2BFE">
              <w:rPr>
                <w:rFonts w:ascii="Times New Roman" w:hAnsi="Times New Roman" w:cs="Times New Roman"/>
                <w:b/>
                <w:sz w:val="20"/>
                <w:szCs w:val="20"/>
              </w:rPr>
              <w:t>102</w:t>
            </w:r>
          </w:p>
        </w:tc>
      </w:tr>
    </w:tbl>
    <w:p w14:paraId="79CAEFA8" w14:textId="77777777" w:rsidR="005B4FA1" w:rsidRPr="006F2BFE" w:rsidRDefault="005B4FA1" w:rsidP="00EF4FAD">
      <w:pPr>
        <w:spacing w:after="0" w:line="240" w:lineRule="auto"/>
        <w:jc w:val="both"/>
        <w:rPr>
          <w:rFonts w:ascii="Times New Roman" w:hAnsi="Times New Roman" w:cs="Times New Roman"/>
          <w:sz w:val="20"/>
          <w:szCs w:val="20"/>
        </w:rPr>
      </w:pPr>
      <w:r w:rsidRPr="006F2BFE">
        <w:rPr>
          <w:rFonts w:ascii="Times New Roman" w:hAnsi="Times New Roman" w:cs="Times New Roman"/>
          <w:sz w:val="20"/>
          <w:szCs w:val="20"/>
        </w:rPr>
        <w:t>* significativo ao nível de 5%.</w:t>
      </w:r>
    </w:p>
    <w:p w14:paraId="7958F36B" w14:textId="77777777" w:rsidR="00EF4FAD" w:rsidRPr="006F2BFE" w:rsidRDefault="005B4FA1" w:rsidP="00EF4FAD">
      <w:pPr>
        <w:spacing w:after="0" w:line="240" w:lineRule="auto"/>
        <w:jc w:val="both"/>
        <w:rPr>
          <w:rFonts w:ascii="Times New Roman" w:hAnsi="Times New Roman" w:cs="Times New Roman"/>
          <w:sz w:val="20"/>
          <w:szCs w:val="20"/>
        </w:rPr>
      </w:pPr>
      <w:r w:rsidRPr="006F2BFE">
        <w:rPr>
          <w:rFonts w:ascii="Times New Roman" w:hAnsi="Times New Roman" w:cs="Times New Roman"/>
          <w:sz w:val="20"/>
          <w:szCs w:val="20"/>
        </w:rPr>
        <w:t>Fonte: Dados da Pesquisa.</w:t>
      </w:r>
    </w:p>
    <w:p w14:paraId="647F4595" w14:textId="77777777" w:rsidR="00EF4FAD" w:rsidRPr="006F2BFE" w:rsidRDefault="00EF4FAD" w:rsidP="00EF4FAD">
      <w:pPr>
        <w:spacing w:after="0" w:line="240" w:lineRule="auto"/>
        <w:jc w:val="both"/>
        <w:rPr>
          <w:rFonts w:ascii="Times New Roman" w:hAnsi="Times New Roman" w:cs="Times New Roman"/>
          <w:sz w:val="20"/>
          <w:szCs w:val="20"/>
        </w:rPr>
      </w:pPr>
    </w:p>
    <w:p w14:paraId="019D4CC2" w14:textId="77777777" w:rsidR="00721F8C" w:rsidRPr="006F2BFE" w:rsidRDefault="00721F8C"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Observa-se que,</w:t>
      </w:r>
      <w:r w:rsidR="00635DCE" w:rsidRPr="006F2BFE">
        <w:rPr>
          <w:rFonts w:ascii="Times New Roman" w:hAnsi="Times New Roman" w:cs="Times New Roman"/>
          <w:sz w:val="24"/>
          <w:szCs w:val="24"/>
        </w:rPr>
        <w:t xml:space="preserve"> </w:t>
      </w:r>
      <w:r w:rsidR="005F3B13" w:rsidRPr="006F2BFE">
        <w:rPr>
          <w:rFonts w:ascii="Times New Roman" w:hAnsi="Times New Roman" w:cs="Times New Roman"/>
          <w:sz w:val="24"/>
          <w:szCs w:val="24"/>
        </w:rPr>
        <w:t>nessa aplicação do modelo</w:t>
      </w:r>
      <w:r w:rsidRPr="006F2BFE">
        <w:rPr>
          <w:rFonts w:ascii="Times New Roman" w:hAnsi="Times New Roman" w:cs="Times New Roman"/>
          <w:sz w:val="24"/>
          <w:szCs w:val="24"/>
        </w:rPr>
        <w:t xml:space="preserve"> a variável resposta (IMPG) é de natureza binária, ou seja, é uma variável </w:t>
      </w:r>
      <w:r w:rsidRPr="006F2BFE">
        <w:rPr>
          <w:rFonts w:ascii="Times New Roman" w:hAnsi="Times New Roman" w:cs="Times New Roman"/>
          <w:i/>
          <w:sz w:val="24"/>
          <w:szCs w:val="24"/>
        </w:rPr>
        <w:t>dummy</w:t>
      </w:r>
      <w:r w:rsidR="000F4B07" w:rsidRPr="006F2BFE">
        <w:rPr>
          <w:rFonts w:ascii="Times New Roman" w:hAnsi="Times New Roman" w:cs="Times New Roman"/>
          <w:sz w:val="24"/>
          <w:szCs w:val="24"/>
        </w:rPr>
        <w:t>,</w:t>
      </w:r>
      <w:r w:rsidR="00635DCE" w:rsidRPr="006F2BFE">
        <w:rPr>
          <w:rFonts w:ascii="Times New Roman" w:hAnsi="Times New Roman" w:cs="Times New Roman"/>
          <w:i/>
          <w:sz w:val="24"/>
          <w:szCs w:val="24"/>
        </w:rPr>
        <w:t xml:space="preserve"> </w:t>
      </w:r>
      <w:r w:rsidR="00635DCE" w:rsidRPr="006F2BFE">
        <w:rPr>
          <w:rFonts w:ascii="Times New Roman" w:hAnsi="Times New Roman" w:cs="Times New Roman"/>
          <w:sz w:val="24"/>
          <w:szCs w:val="24"/>
        </w:rPr>
        <w:t>conforme já exposto no Quadro 2</w:t>
      </w:r>
      <w:r w:rsidRPr="006F2BFE">
        <w:rPr>
          <w:rFonts w:ascii="Times New Roman" w:hAnsi="Times New Roman" w:cs="Times New Roman"/>
          <w:sz w:val="24"/>
          <w:szCs w:val="24"/>
        </w:rPr>
        <w:t xml:space="preserve">. Dessa forma, quando, ao analisar uma determinada companhia, foi identificado o reconhecimento de perda por </w:t>
      </w:r>
      <w:r w:rsidRPr="006F2BFE">
        <w:rPr>
          <w:rFonts w:ascii="Times New Roman" w:hAnsi="Times New Roman" w:cs="Times New Roman"/>
          <w:i/>
          <w:sz w:val="24"/>
          <w:szCs w:val="24"/>
        </w:rPr>
        <w:t>impairment</w:t>
      </w:r>
      <w:r w:rsidRPr="006F2BFE">
        <w:rPr>
          <w:rFonts w:ascii="Times New Roman" w:hAnsi="Times New Roman" w:cs="Times New Roman"/>
          <w:sz w:val="24"/>
          <w:szCs w:val="24"/>
        </w:rPr>
        <w:t xml:space="preserve"> do </w:t>
      </w:r>
      <w:r w:rsidRPr="006F2BFE">
        <w:rPr>
          <w:rFonts w:ascii="Times New Roman" w:hAnsi="Times New Roman" w:cs="Times New Roman"/>
          <w:i/>
          <w:sz w:val="24"/>
          <w:szCs w:val="24"/>
        </w:rPr>
        <w:t>goodwill</w:t>
      </w:r>
      <w:r w:rsidRPr="006F2BFE">
        <w:rPr>
          <w:rFonts w:ascii="Times New Roman" w:hAnsi="Times New Roman" w:cs="Times New Roman"/>
          <w:sz w:val="24"/>
          <w:szCs w:val="24"/>
        </w:rPr>
        <w:t xml:space="preserve"> por parte</w:t>
      </w:r>
      <w:r w:rsidR="005970DA" w:rsidRPr="006F2BFE">
        <w:rPr>
          <w:rFonts w:ascii="Times New Roman" w:hAnsi="Times New Roman" w:cs="Times New Roman"/>
          <w:sz w:val="24"/>
          <w:szCs w:val="24"/>
        </w:rPr>
        <w:t xml:space="preserve"> desta, atribuiu-se o número 1</w:t>
      </w:r>
      <w:r w:rsidR="00744D18" w:rsidRPr="006F2BFE">
        <w:rPr>
          <w:rFonts w:ascii="Times New Roman" w:hAnsi="Times New Roman" w:cs="Times New Roman"/>
          <w:sz w:val="24"/>
          <w:szCs w:val="24"/>
        </w:rPr>
        <w:t xml:space="preserve"> </w:t>
      </w:r>
      <w:r w:rsidRPr="006F2BFE">
        <w:rPr>
          <w:rFonts w:ascii="Times New Roman" w:hAnsi="Times New Roman" w:cs="Times New Roman"/>
          <w:sz w:val="24"/>
          <w:szCs w:val="24"/>
        </w:rPr>
        <w:t>como valor para a variável IMPG. Já, quando não foi identificado tal r</w:t>
      </w:r>
      <w:r w:rsidR="005D5DCD" w:rsidRPr="006F2BFE">
        <w:rPr>
          <w:rFonts w:ascii="Times New Roman" w:hAnsi="Times New Roman" w:cs="Times New Roman"/>
          <w:sz w:val="24"/>
          <w:szCs w:val="24"/>
        </w:rPr>
        <w:t>econhecimento, atribuiu-se a ess</w:t>
      </w:r>
      <w:r w:rsidRPr="006F2BFE">
        <w:rPr>
          <w:rFonts w:ascii="Times New Roman" w:hAnsi="Times New Roman" w:cs="Times New Roman"/>
          <w:sz w:val="24"/>
          <w:szCs w:val="24"/>
        </w:rPr>
        <w:t xml:space="preserve">a </w:t>
      </w:r>
      <w:r w:rsidR="005970DA" w:rsidRPr="006F2BFE">
        <w:rPr>
          <w:rFonts w:ascii="Times New Roman" w:hAnsi="Times New Roman" w:cs="Times New Roman"/>
          <w:sz w:val="24"/>
          <w:szCs w:val="24"/>
        </w:rPr>
        <w:t>variável o número 0</w:t>
      </w:r>
      <w:r w:rsidRPr="006F2BFE">
        <w:rPr>
          <w:rFonts w:ascii="Times New Roman" w:hAnsi="Times New Roman" w:cs="Times New Roman"/>
          <w:sz w:val="24"/>
          <w:szCs w:val="24"/>
        </w:rPr>
        <w:t>.</w:t>
      </w:r>
    </w:p>
    <w:p w14:paraId="0A9669F9" w14:textId="77777777" w:rsidR="0016694F" w:rsidRPr="006F2BFE" w:rsidRDefault="00573D74"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lastRenderedPageBreak/>
        <w:t xml:space="preserve">Conforme Fávero </w:t>
      </w:r>
      <w:r w:rsidRPr="006F2BFE">
        <w:rPr>
          <w:rFonts w:ascii="Times New Roman" w:hAnsi="Times New Roman" w:cs="Times New Roman"/>
          <w:i/>
          <w:sz w:val="24"/>
          <w:szCs w:val="24"/>
        </w:rPr>
        <w:t>et al.</w:t>
      </w:r>
      <w:r w:rsidRPr="006F2BFE">
        <w:rPr>
          <w:rFonts w:ascii="Times New Roman" w:hAnsi="Times New Roman" w:cs="Times New Roman"/>
          <w:sz w:val="24"/>
          <w:szCs w:val="24"/>
        </w:rPr>
        <w:t xml:space="preserve"> (2009), a</w:t>
      </w:r>
      <w:r w:rsidR="00865BD8" w:rsidRPr="006F2BFE">
        <w:rPr>
          <w:rFonts w:ascii="Times New Roman" w:hAnsi="Times New Roman" w:cs="Times New Roman"/>
          <w:sz w:val="24"/>
          <w:szCs w:val="24"/>
        </w:rPr>
        <w:t xml:space="preserve">través da distribuição Qui-quadrado é possível perceber que os coeficientes em conjunto são significativos </w:t>
      </w:r>
      <w:r w:rsidR="00F373CB" w:rsidRPr="006F2BFE">
        <w:rPr>
          <w:rFonts w:ascii="Times New Roman" w:hAnsi="Times New Roman" w:cs="Times New Roman"/>
          <w:sz w:val="24"/>
          <w:szCs w:val="24"/>
        </w:rPr>
        <w:t>para o modelo, pois Sig. = 0,009</w:t>
      </w:r>
      <w:r w:rsidR="00865BD8" w:rsidRPr="006F2BFE">
        <w:rPr>
          <w:rFonts w:ascii="Times New Roman" w:hAnsi="Times New Roman" w:cs="Times New Roman"/>
          <w:sz w:val="24"/>
          <w:szCs w:val="24"/>
        </w:rPr>
        <w:t xml:space="preserve"> &lt; 0,05. O po</w:t>
      </w:r>
      <w:r w:rsidR="00087700" w:rsidRPr="006F2BFE">
        <w:rPr>
          <w:rFonts w:ascii="Times New Roman" w:hAnsi="Times New Roman" w:cs="Times New Roman"/>
          <w:sz w:val="24"/>
          <w:szCs w:val="24"/>
        </w:rPr>
        <w:t xml:space="preserve">der explicativo </w:t>
      </w:r>
      <w:r w:rsidRPr="006F2BFE">
        <w:rPr>
          <w:rFonts w:ascii="Times New Roman" w:hAnsi="Times New Roman" w:cs="Times New Roman"/>
          <w:sz w:val="24"/>
          <w:szCs w:val="24"/>
        </w:rPr>
        <w:t>deste</w:t>
      </w:r>
      <w:r w:rsidR="00087700" w:rsidRPr="006F2BFE">
        <w:rPr>
          <w:rFonts w:ascii="Times New Roman" w:hAnsi="Times New Roman" w:cs="Times New Roman"/>
          <w:sz w:val="24"/>
          <w:szCs w:val="24"/>
        </w:rPr>
        <w:t xml:space="preserve"> é </w:t>
      </w:r>
      <w:r w:rsidR="00F373CB" w:rsidRPr="006F2BFE">
        <w:rPr>
          <w:rFonts w:ascii="Times New Roman" w:hAnsi="Times New Roman" w:cs="Times New Roman"/>
          <w:sz w:val="24"/>
          <w:szCs w:val="24"/>
        </w:rPr>
        <w:t>29,90</w:t>
      </w:r>
      <w:r w:rsidR="00865BD8" w:rsidRPr="006F2BFE">
        <w:rPr>
          <w:rFonts w:ascii="Times New Roman" w:hAnsi="Times New Roman" w:cs="Times New Roman"/>
          <w:sz w:val="24"/>
          <w:szCs w:val="24"/>
        </w:rPr>
        <w:t>%, demonstrado por meio da medida Nagelkerke</w:t>
      </w:r>
      <w:r w:rsidRPr="006F2BFE">
        <w:rPr>
          <w:rFonts w:ascii="Times New Roman" w:hAnsi="Times New Roman" w:cs="Times New Roman"/>
          <w:sz w:val="24"/>
          <w:szCs w:val="24"/>
        </w:rPr>
        <w:t>, segundo os referidos autores</w:t>
      </w:r>
      <w:r w:rsidR="00865BD8" w:rsidRPr="006F2BFE">
        <w:rPr>
          <w:rFonts w:ascii="Times New Roman" w:hAnsi="Times New Roman" w:cs="Times New Roman"/>
          <w:sz w:val="24"/>
          <w:szCs w:val="24"/>
        </w:rPr>
        <w:t xml:space="preserve">. </w:t>
      </w:r>
      <w:r w:rsidRPr="006F2BFE">
        <w:rPr>
          <w:rFonts w:ascii="Times New Roman" w:hAnsi="Times New Roman" w:cs="Times New Roman"/>
          <w:sz w:val="24"/>
          <w:szCs w:val="24"/>
        </w:rPr>
        <w:t>Já, o</w:t>
      </w:r>
      <w:r w:rsidR="00865BD8" w:rsidRPr="006F2BFE">
        <w:rPr>
          <w:rFonts w:ascii="Times New Roman" w:hAnsi="Times New Roman" w:cs="Times New Roman"/>
          <w:sz w:val="24"/>
          <w:szCs w:val="24"/>
        </w:rPr>
        <w:t xml:space="preserve"> teste</w:t>
      </w:r>
      <w:r w:rsidR="00BB6EB3" w:rsidRPr="006F2BFE">
        <w:rPr>
          <w:rFonts w:ascii="Times New Roman" w:hAnsi="Times New Roman" w:cs="Times New Roman"/>
          <w:sz w:val="24"/>
          <w:szCs w:val="24"/>
        </w:rPr>
        <w:t xml:space="preserve"> de Hosmer-Lemeshow indica que</w:t>
      </w:r>
      <w:r w:rsidR="00865BD8" w:rsidRPr="006F2BFE">
        <w:rPr>
          <w:rFonts w:ascii="Times New Roman" w:hAnsi="Times New Roman" w:cs="Times New Roman"/>
          <w:sz w:val="24"/>
          <w:szCs w:val="24"/>
        </w:rPr>
        <w:t xml:space="preserve"> há diferenças </w:t>
      </w:r>
      <w:r w:rsidR="00087700" w:rsidRPr="006F2BFE">
        <w:rPr>
          <w:rFonts w:ascii="Times New Roman" w:hAnsi="Times New Roman" w:cs="Times New Roman"/>
          <w:sz w:val="24"/>
          <w:szCs w:val="24"/>
        </w:rPr>
        <w:t xml:space="preserve">significativas </w:t>
      </w:r>
      <w:r w:rsidR="00865BD8" w:rsidRPr="006F2BFE">
        <w:rPr>
          <w:rFonts w:ascii="Times New Roman" w:hAnsi="Times New Roman" w:cs="Times New Roman"/>
          <w:sz w:val="24"/>
          <w:szCs w:val="24"/>
        </w:rPr>
        <w:t>entre o esperado e o observad</w:t>
      </w:r>
      <w:r w:rsidR="00BB6EB3" w:rsidRPr="006F2BFE">
        <w:rPr>
          <w:rFonts w:ascii="Times New Roman" w:hAnsi="Times New Roman" w:cs="Times New Roman"/>
          <w:sz w:val="24"/>
          <w:szCs w:val="24"/>
        </w:rPr>
        <w:t>o, já que o valor de Sig. foi de 0,035</w:t>
      </w:r>
      <w:r w:rsidRPr="006F2BFE">
        <w:rPr>
          <w:rFonts w:ascii="Times New Roman" w:hAnsi="Times New Roman" w:cs="Times New Roman"/>
          <w:sz w:val="24"/>
          <w:szCs w:val="24"/>
        </w:rPr>
        <w:t xml:space="preserve"> (FÁVERO </w:t>
      </w:r>
      <w:r w:rsidRPr="006F2BFE">
        <w:rPr>
          <w:rFonts w:ascii="Times New Roman" w:hAnsi="Times New Roman" w:cs="Times New Roman"/>
          <w:i/>
          <w:sz w:val="24"/>
          <w:szCs w:val="24"/>
        </w:rPr>
        <w:t>et al.</w:t>
      </w:r>
      <w:r w:rsidRPr="006F2BFE">
        <w:rPr>
          <w:rFonts w:ascii="Times New Roman" w:hAnsi="Times New Roman" w:cs="Times New Roman"/>
          <w:sz w:val="24"/>
          <w:szCs w:val="24"/>
        </w:rPr>
        <w:t>, 2009)</w:t>
      </w:r>
      <w:r w:rsidR="00BB6EB3" w:rsidRPr="006F2BFE">
        <w:rPr>
          <w:rFonts w:ascii="Times New Roman" w:hAnsi="Times New Roman" w:cs="Times New Roman"/>
          <w:sz w:val="24"/>
          <w:szCs w:val="24"/>
        </w:rPr>
        <w:t>.</w:t>
      </w:r>
    </w:p>
    <w:p w14:paraId="476C317A" w14:textId="6E38D1A2" w:rsidR="00865BD8" w:rsidRPr="006F2BFE" w:rsidRDefault="00087700"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A estatística de Wald aponta que a variável </w:t>
      </w:r>
      <w:r w:rsidR="00392C12" w:rsidRPr="006F2BFE">
        <w:rPr>
          <w:rFonts w:ascii="Times New Roman" w:hAnsi="Times New Roman" w:cs="Times New Roman"/>
          <w:sz w:val="24"/>
          <w:szCs w:val="24"/>
        </w:rPr>
        <w:t>BM</w:t>
      </w:r>
      <w:r w:rsidR="00A91D4C">
        <w:rPr>
          <w:rFonts w:ascii="Times New Roman" w:hAnsi="Times New Roman" w:cs="Times New Roman"/>
          <w:sz w:val="24"/>
          <w:szCs w:val="24"/>
        </w:rPr>
        <w:t xml:space="preserve"> é significativa, visto que</w:t>
      </w:r>
      <w:r w:rsidRPr="006F2BFE">
        <w:rPr>
          <w:rFonts w:ascii="Times New Roman" w:hAnsi="Times New Roman" w:cs="Times New Roman"/>
          <w:sz w:val="24"/>
          <w:szCs w:val="24"/>
        </w:rPr>
        <w:t xml:space="preserve"> Sig. = </w:t>
      </w:r>
      <w:r w:rsidR="00392C12" w:rsidRPr="006F2BFE">
        <w:rPr>
          <w:rFonts w:ascii="Times New Roman" w:hAnsi="Times New Roman" w:cs="Times New Roman"/>
          <w:sz w:val="24"/>
          <w:szCs w:val="24"/>
        </w:rPr>
        <w:t xml:space="preserve">0,048 </w:t>
      </w:r>
      <w:r w:rsidRPr="006F2BFE">
        <w:rPr>
          <w:rFonts w:ascii="Times New Roman" w:hAnsi="Times New Roman" w:cs="Times New Roman"/>
          <w:sz w:val="24"/>
          <w:szCs w:val="24"/>
        </w:rPr>
        <w:t>&lt; 0,05</w:t>
      </w:r>
      <w:r w:rsidR="00D21C11" w:rsidRPr="006F2BFE">
        <w:rPr>
          <w:rFonts w:ascii="Times New Roman" w:hAnsi="Times New Roman" w:cs="Times New Roman"/>
          <w:sz w:val="24"/>
          <w:szCs w:val="24"/>
        </w:rPr>
        <w:t xml:space="preserve"> (FÁVERO </w:t>
      </w:r>
      <w:r w:rsidR="00D21C11" w:rsidRPr="006F2BFE">
        <w:rPr>
          <w:rFonts w:ascii="Times New Roman" w:hAnsi="Times New Roman" w:cs="Times New Roman"/>
          <w:i/>
          <w:sz w:val="24"/>
          <w:szCs w:val="24"/>
        </w:rPr>
        <w:t>et al.</w:t>
      </w:r>
      <w:r w:rsidR="00D21C11" w:rsidRPr="006F2BFE">
        <w:rPr>
          <w:rFonts w:ascii="Times New Roman" w:hAnsi="Times New Roman" w:cs="Times New Roman"/>
          <w:sz w:val="24"/>
          <w:szCs w:val="24"/>
        </w:rPr>
        <w:t>, 2009)</w:t>
      </w:r>
      <w:r w:rsidRPr="006F2BFE">
        <w:rPr>
          <w:rFonts w:ascii="Times New Roman" w:hAnsi="Times New Roman" w:cs="Times New Roman"/>
          <w:sz w:val="24"/>
          <w:szCs w:val="24"/>
        </w:rPr>
        <w:t>. Adicionalmente, observando-se o sinal do coeficiente angular dessa variável, pode-se a</w:t>
      </w:r>
      <w:r w:rsidR="00B96BD4" w:rsidRPr="006F2BFE">
        <w:rPr>
          <w:rFonts w:ascii="Times New Roman" w:hAnsi="Times New Roman" w:cs="Times New Roman"/>
          <w:sz w:val="24"/>
          <w:szCs w:val="24"/>
        </w:rPr>
        <w:t xml:space="preserve">firmar que esta possui uma relação significativa e </w:t>
      </w:r>
      <w:r w:rsidR="00392C12" w:rsidRPr="006F2BFE">
        <w:rPr>
          <w:rFonts w:ascii="Times New Roman" w:hAnsi="Times New Roman" w:cs="Times New Roman"/>
          <w:sz w:val="24"/>
          <w:szCs w:val="24"/>
        </w:rPr>
        <w:t>posi</w:t>
      </w:r>
      <w:r w:rsidR="00B96BD4" w:rsidRPr="006F2BFE">
        <w:rPr>
          <w:rFonts w:ascii="Times New Roman" w:hAnsi="Times New Roman" w:cs="Times New Roman"/>
          <w:sz w:val="24"/>
          <w:szCs w:val="24"/>
        </w:rPr>
        <w:t xml:space="preserve">tiva com o evento de interesse, isto é, com o reconhecimento das perdas por </w:t>
      </w:r>
      <w:r w:rsidR="00B96BD4" w:rsidRPr="006F2BFE">
        <w:rPr>
          <w:rFonts w:ascii="Times New Roman" w:hAnsi="Times New Roman" w:cs="Times New Roman"/>
          <w:i/>
          <w:sz w:val="24"/>
          <w:szCs w:val="24"/>
        </w:rPr>
        <w:t>impairment</w:t>
      </w:r>
      <w:r w:rsidR="00B96BD4" w:rsidRPr="006F2BFE">
        <w:rPr>
          <w:rFonts w:ascii="Times New Roman" w:hAnsi="Times New Roman" w:cs="Times New Roman"/>
          <w:sz w:val="24"/>
          <w:szCs w:val="24"/>
        </w:rPr>
        <w:t xml:space="preserve"> do </w:t>
      </w:r>
      <w:r w:rsidR="00B96BD4" w:rsidRPr="006F2BFE">
        <w:rPr>
          <w:rFonts w:ascii="Times New Roman" w:hAnsi="Times New Roman" w:cs="Times New Roman"/>
          <w:i/>
          <w:sz w:val="24"/>
          <w:szCs w:val="24"/>
        </w:rPr>
        <w:t>goodwill</w:t>
      </w:r>
      <w:r w:rsidR="00B96BD4" w:rsidRPr="006F2BFE">
        <w:rPr>
          <w:rFonts w:ascii="Times New Roman" w:hAnsi="Times New Roman" w:cs="Times New Roman"/>
          <w:sz w:val="24"/>
          <w:szCs w:val="24"/>
        </w:rPr>
        <w:t>, corroborando</w:t>
      </w:r>
      <w:r w:rsidR="00392C12" w:rsidRPr="006F2BFE">
        <w:rPr>
          <w:rFonts w:ascii="Times New Roman" w:hAnsi="Times New Roman" w:cs="Times New Roman"/>
          <w:sz w:val="24"/>
          <w:szCs w:val="24"/>
        </w:rPr>
        <w:t xml:space="preserve"> a</w:t>
      </w:r>
      <w:r w:rsidR="00B96BD4" w:rsidRPr="006F2BFE">
        <w:rPr>
          <w:rFonts w:ascii="Times New Roman" w:hAnsi="Times New Roman" w:cs="Times New Roman"/>
          <w:sz w:val="24"/>
          <w:szCs w:val="24"/>
        </w:rPr>
        <w:t xml:space="preserve"> </w:t>
      </w:r>
      <w:r w:rsidR="00392C12" w:rsidRPr="006F2BFE">
        <w:rPr>
          <w:rFonts w:ascii="Times New Roman" w:hAnsi="Times New Roman" w:cs="Times New Roman"/>
          <w:sz w:val="24"/>
          <w:szCs w:val="24"/>
        </w:rPr>
        <w:t>primeira aplicação</w:t>
      </w:r>
      <w:r w:rsidR="00B96BD4" w:rsidRPr="006F2BFE">
        <w:rPr>
          <w:rFonts w:ascii="Times New Roman" w:hAnsi="Times New Roman" w:cs="Times New Roman"/>
          <w:sz w:val="24"/>
          <w:szCs w:val="24"/>
        </w:rPr>
        <w:t xml:space="preserve"> da regressão linear múltipla</w:t>
      </w:r>
      <w:r w:rsidR="00392C12" w:rsidRPr="006F2BFE">
        <w:rPr>
          <w:rFonts w:ascii="Times New Roman" w:hAnsi="Times New Roman" w:cs="Times New Roman"/>
          <w:sz w:val="24"/>
          <w:szCs w:val="24"/>
        </w:rPr>
        <w:t xml:space="preserve"> (Tabela 5)</w:t>
      </w:r>
      <w:r w:rsidR="00B96BD4" w:rsidRPr="006F2BFE">
        <w:rPr>
          <w:rFonts w:ascii="Times New Roman" w:hAnsi="Times New Roman" w:cs="Times New Roman"/>
          <w:sz w:val="24"/>
          <w:szCs w:val="24"/>
        </w:rPr>
        <w:t xml:space="preserve"> e</w:t>
      </w:r>
      <w:r w:rsidR="00392C12" w:rsidRPr="006F2BFE">
        <w:rPr>
          <w:rFonts w:ascii="Times New Roman" w:hAnsi="Times New Roman" w:cs="Times New Roman"/>
          <w:sz w:val="24"/>
          <w:szCs w:val="24"/>
        </w:rPr>
        <w:t xml:space="preserve"> a pesquisa de Abughazaleh</w:t>
      </w:r>
      <w:r w:rsidR="00453C89" w:rsidRPr="006F2BFE">
        <w:rPr>
          <w:rFonts w:ascii="Times New Roman" w:hAnsi="Times New Roman" w:cs="Times New Roman"/>
          <w:sz w:val="24"/>
          <w:szCs w:val="24"/>
        </w:rPr>
        <w:t>, Al-Hares e Roberts</w:t>
      </w:r>
      <w:r w:rsidR="00392C12" w:rsidRPr="006F2BFE">
        <w:rPr>
          <w:rFonts w:ascii="Times New Roman" w:hAnsi="Times New Roman" w:cs="Times New Roman"/>
          <w:sz w:val="24"/>
          <w:szCs w:val="24"/>
        </w:rPr>
        <w:t xml:space="preserve"> (2011). Em relação a significância apresentada pela variável, também corrobora o resultado encontrado por Vogt </w:t>
      </w:r>
      <w:r w:rsidR="00392C12" w:rsidRPr="006F2BFE">
        <w:rPr>
          <w:rFonts w:ascii="Times New Roman" w:hAnsi="Times New Roman" w:cs="Times New Roman"/>
          <w:i/>
          <w:sz w:val="24"/>
          <w:szCs w:val="24"/>
        </w:rPr>
        <w:t>et</w:t>
      </w:r>
      <w:r w:rsidR="00392C12" w:rsidRPr="006F2BFE">
        <w:rPr>
          <w:rFonts w:ascii="Times New Roman" w:hAnsi="Times New Roman" w:cs="Times New Roman"/>
          <w:sz w:val="24"/>
          <w:szCs w:val="24"/>
        </w:rPr>
        <w:t xml:space="preserve"> </w:t>
      </w:r>
      <w:r w:rsidR="00392C12" w:rsidRPr="00A1192C">
        <w:rPr>
          <w:rFonts w:ascii="Times New Roman" w:hAnsi="Times New Roman" w:cs="Times New Roman"/>
          <w:i/>
          <w:sz w:val="24"/>
          <w:szCs w:val="24"/>
        </w:rPr>
        <w:t>al</w:t>
      </w:r>
      <w:r w:rsidR="00392C12" w:rsidRPr="006F2BFE">
        <w:rPr>
          <w:rFonts w:ascii="Times New Roman" w:hAnsi="Times New Roman" w:cs="Times New Roman"/>
          <w:sz w:val="24"/>
          <w:szCs w:val="24"/>
        </w:rPr>
        <w:t>. (2016).</w:t>
      </w:r>
    </w:p>
    <w:p w14:paraId="165E872D" w14:textId="5F3C2BB1" w:rsidR="00902F61" w:rsidRPr="006F2BFE" w:rsidRDefault="0036647F" w:rsidP="00AC2312">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Relativo</w:t>
      </w:r>
      <w:r w:rsidR="00110CF6" w:rsidRPr="006F2BFE">
        <w:rPr>
          <w:rFonts w:ascii="Times New Roman" w:hAnsi="Times New Roman" w:cs="Times New Roman"/>
          <w:sz w:val="24"/>
          <w:szCs w:val="24"/>
        </w:rPr>
        <w:t xml:space="preserve"> à</w:t>
      </w:r>
      <w:r w:rsidR="002B42A3" w:rsidRPr="006F2BFE">
        <w:rPr>
          <w:rFonts w:ascii="Times New Roman" w:hAnsi="Times New Roman" w:cs="Times New Roman"/>
          <w:sz w:val="24"/>
          <w:szCs w:val="24"/>
        </w:rPr>
        <w:t xml:space="preserve">s hipóteses da pesquisa, a única não rejeitada foi </w:t>
      </w:r>
      <w:r w:rsidRPr="006F2BFE">
        <w:rPr>
          <w:rFonts w:ascii="Times New Roman" w:hAnsi="Times New Roman" w:cs="Times New Roman"/>
          <w:sz w:val="24"/>
          <w:szCs w:val="24"/>
        </w:rPr>
        <w:t>H</w:t>
      </w:r>
      <w:r w:rsidRPr="006F2BFE">
        <w:rPr>
          <w:rFonts w:ascii="Times New Roman" w:hAnsi="Times New Roman" w:cs="Times New Roman"/>
          <w:sz w:val="24"/>
          <w:szCs w:val="24"/>
          <w:vertAlign w:val="subscript"/>
        </w:rPr>
        <w:t>1</w:t>
      </w:r>
      <w:r w:rsidRPr="006F2BFE">
        <w:rPr>
          <w:rFonts w:ascii="Times New Roman" w:hAnsi="Times New Roman" w:cs="Times New Roman"/>
          <w:sz w:val="24"/>
          <w:szCs w:val="24"/>
        </w:rPr>
        <w:t xml:space="preserve">, já que a variável BM se mostrou significativa </w:t>
      </w:r>
      <w:r w:rsidR="00306A9C">
        <w:rPr>
          <w:rFonts w:ascii="Times New Roman" w:hAnsi="Times New Roman" w:cs="Times New Roman"/>
          <w:sz w:val="24"/>
          <w:szCs w:val="24"/>
        </w:rPr>
        <w:t xml:space="preserve">e positiva </w:t>
      </w:r>
      <w:r w:rsidRPr="006F2BFE">
        <w:rPr>
          <w:rFonts w:ascii="Times New Roman" w:hAnsi="Times New Roman" w:cs="Times New Roman"/>
          <w:sz w:val="24"/>
          <w:szCs w:val="24"/>
        </w:rPr>
        <w:t>com relação a IMPG. As demais hipóteses, H</w:t>
      </w:r>
      <w:r w:rsidRPr="006F2BFE">
        <w:rPr>
          <w:rFonts w:ascii="Times New Roman" w:hAnsi="Times New Roman" w:cs="Times New Roman"/>
          <w:sz w:val="24"/>
          <w:szCs w:val="24"/>
          <w:vertAlign w:val="subscript"/>
        </w:rPr>
        <w:t>2,</w:t>
      </w:r>
      <w:r w:rsidRPr="006F2BFE">
        <w:rPr>
          <w:rFonts w:ascii="Times New Roman" w:hAnsi="Times New Roman" w:cs="Times New Roman"/>
          <w:sz w:val="24"/>
          <w:szCs w:val="24"/>
        </w:rPr>
        <w:t xml:space="preserve"> H</w:t>
      </w:r>
      <w:r w:rsidRPr="006F2BFE">
        <w:rPr>
          <w:rFonts w:ascii="Times New Roman" w:hAnsi="Times New Roman" w:cs="Times New Roman"/>
          <w:sz w:val="24"/>
          <w:szCs w:val="24"/>
          <w:vertAlign w:val="subscript"/>
        </w:rPr>
        <w:t>3</w:t>
      </w:r>
      <w:r w:rsidRPr="006F2BFE">
        <w:rPr>
          <w:rFonts w:ascii="Times New Roman" w:hAnsi="Times New Roman" w:cs="Times New Roman"/>
          <w:sz w:val="24"/>
          <w:szCs w:val="24"/>
        </w:rPr>
        <w:t>, H</w:t>
      </w:r>
      <w:r w:rsidRPr="006F2BFE">
        <w:rPr>
          <w:rFonts w:ascii="Times New Roman" w:hAnsi="Times New Roman" w:cs="Times New Roman"/>
          <w:sz w:val="24"/>
          <w:szCs w:val="24"/>
          <w:vertAlign w:val="subscript"/>
        </w:rPr>
        <w:t>4</w:t>
      </w:r>
      <w:r w:rsidRPr="006F2BFE">
        <w:rPr>
          <w:rFonts w:ascii="Times New Roman" w:hAnsi="Times New Roman" w:cs="Times New Roman"/>
          <w:sz w:val="24"/>
          <w:szCs w:val="24"/>
        </w:rPr>
        <w:t>, H</w:t>
      </w:r>
      <w:r w:rsidRPr="006F2BFE">
        <w:rPr>
          <w:rFonts w:ascii="Times New Roman" w:hAnsi="Times New Roman" w:cs="Times New Roman"/>
          <w:sz w:val="24"/>
          <w:szCs w:val="24"/>
          <w:vertAlign w:val="subscript"/>
        </w:rPr>
        <w:t>5</w:t>
      </w:r>
      <w:r w:rsidRPr="006F2BFE">
        <w:rPr>
          <w:rFonts w:ascii="Times New Roman" w:hAnsi="Times New Roman" w:cs="Times New Roman"/>
          <w:sz w:val="24"/>
          <w:szCs w:val="24"/>
        </w:rPr>
        <w:t>, H</w:t>
      </w:r>
      <w:r w:rsidRPr="006F2BFE">
        <w:rPr>
          <w:rFonts w:ascii="Times New Roman" w:hAnsi="Times New Roman" w:cs="Times New Roman"/>
          <w:sz w:val="24"/>
          <w:szCs w:val="24"/>
          <w:vertAlign w:val="subscript"/>
        </w:rPr>
        <w:t xml:space="preserve">6 </w:t>
      </w:r>
      <w:r w:rsidRPr="006F2BFE">
        <w:rPr>
          <w:rFonts w:ascii="Times New Roman" w:hAnsi="Times New Roman" w:cs="Times New Roman"/>
          <w:sz w:val="24"/>
          <w:szCs w:val="24"/>
        </w:rPr>
        <w:t>e H</w:t>
      </w:r>
      <w:r w:rsidRPr="006F2BFE">
        <w:rPr>
          <w:rFonts w:ascii="Times New Roman" w:hAnsi="Times New Roman" w:cs="Times New Roman"/>
          <w:sz w:val="24"/>
          <w:szCs w:val="24"/>
          <w:vertAlign w:val="subscript"/>
        </w:rPr>
        <w:t>7</w:t>
      </w:r>
      <w:r w:rsidR="00970BAB" w:rsidRPr="006F2BFE">
        <w:rPr>
          <w:rFonts w:ascii="Times New Roman" w:hAnsi="Times New Roman" w:cs="Times New Roman"/>
          <w:sz w:val="24"/>
          <w:szCs w:val="24"/>
        </w:rPr>
        <w:t>,</w:t>
      </w:r>
      <w:r w:rsidRPr="006F2BFE">
        <w:rPr>
          <w:rFonts w:ascii="Times New Roman" w:hAnsi="Times New Roman" w:cs="Times New Roman"/>
          <w:sz w:val="24"/>
          <w:szCs w:val="24"/>
        </w:rPr>
        <w:t xml:space="preserve"> foram rejeitadas, visto que as variáveis UGC (nível 1), UGC (nível 2), ΔTURN, ΔFCO, ΔROA, GOOD e ALAFIN não são significativas</w:t>
      </w:r>
      <w:r w:rsidR="00AC2312">
        <w:rPr>
          <w:rFonts w:ascii="Times New Roman" w:hAnsi="Times New Roman" w:cs="Times New Roman"/>
          <w:sz w:val="24"/>
          <w:szCs w:val="24"/>
        </w:rPr>
        <w:t>.</w:t>
      </w:r>
    </w:p>
    <w:p w14:paraId="437485AA" w14:textId="098A89CE" w:rsidR="0054455D" w:rsidRPr="006F2BFE" w:rsidRDefault="00821D38"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De acordo com Fávero </w:t>
      </w:r>
      <w:r w:rsidRPr="006F2BFE">
        <w:rPr>
          <w:rFonts w:ascii="Times New Roman" w:hAnsi="Times New Roman" w:cs="Times New Roman"/>
          <w:i/>
          <w:sz w:val="24"/>
          <w:szCs w:val="24"/>
        </w:rPr>
        <w:t>et al.</w:t>
      </w:r>
      <w:r w:rsidRPr="006F2BFE">
        <w:rPr>
          <w:rFonts w:ascii="Times New Roman" w:hAnsi="Times New Roman" w:cs="Times New Roman"/>
          <w:sz w:val="24"/>
          <w:szCs w:val="24"/>
        </w:rPr>
        <w:t xml:space="preserve"> (2009), p</w:t>
      </w:r>
      <w:r w:rsidR="004802A9" w:rsidRPr="006F2BFE">
        <w:rPr>
          <w:rFonts w:ascii="Times New Roman" w:hAnsi="Times New Roman" w:cs="Times New Roman"/>
          <w:sz w:val="24"/>
          <w:szCs w:val="24"/>
        </w:rPr>
        <w:t>ara analisar a qualidade de</w:t>
      </w:r>
      <w:r w:rsidR="0054455D" w:rsidRPr="006F2BFE">
        <w:rPr>
          <w:rFonts w:ascii="Times New Roman" w:hAnsi="Times New Roman" w:cs="Times New Roman"/>
          <w:sz w:val="24"/>
          <w:szCs w:val="24"/>
        </w:rPr>
        <w:t xml:space="preserve"> ajuste do modelo </w:t>
      </w:r>
      <w:r w:rsidR="00A5729A" w:rsidRPr="006F2BFE">
        <w:rPr>
          <w:rFonts w:ascii="Times New Roman" w:hAnsi="Times New Roman" w:cs="Times New Roman"/>
          <w:sz w:val="24"/>
          <w:szCs w:val="24"/>
        </w:rPr>
        <w:t xml:space="preserve">para a regressão logística binária </w:t>
      </w:r>
      <w:r w:rsidRPr="006F2BFE">
        <w:rPr>
          <w:rFonts w:ascii="Times New Roman" w:hAnsi="Times New Roman" w:cs="Times New Roman"/>
          <w:sz w:val="24"/>
          <w:szCs w:val="24"/>
        </w:rPr>
        <w:t>pode-se utilizar</w:t>
      </w:r>
      <w:r w:rsidR="0054455D" w:rsidRPr="006F2BFE">
        <w:rPr>
          <w:rFonts w:ascii="Times New Roman" w:hAnsi="Times New Roman" w:cs="Times New Roman"/>
          <w:sz w:val="24"/>
          <w:szCs w:val="24"/>
        </w:rPr>
        <w:t xml:space="preserve"> a Curva ROC (</w:t>
      </w:r>
      <w:r w:rsidR="0054455D" w:rsidRPr="006F2BFE">
        <w:rPr>
          <w:rFonts w:ascii="Times New Roman" w:hAnsi="Times New Roman" w:cs="Times New Roman"/>
          <w:i/>
          <w:sz w:val="24"/>
          <w:szCs w:val="24"/>
        </w:rPr>
        <w:t>Receiver Operating Characteristic</w:t>
      </w:r>
      <w:r w:rsidR="0054455D" w:rsidRPr="006F2BFE">
        <w:rPr>
          <w:rFonts w:ascii="Times New Roman" w:hAnsi="Times New Roman" w:cs="Times New Roman"/>
          <w:sz w:val="24"/>
          <w:szCs w:val="24"/>
        </w:rPr>
        <w:t xml:space="preserve">). A Tabela 7 </w:t>
      </w:r>
      <w:r w:rsidR="00214A96">
        <w:rPr>
          <w:rFonts w:ascii="Times New Roman" w:hAnsi="Times New Roman" w:cs="Times New Roman"/>
          <w:sz w:val="24"/>
          <w:szCs w:val="24"/>
        </w:rPr>
        <w:t>mostra</w:t>
      </w:r>
      <w:r w:rsidR="0054455D" w:rsidRPr="006F2BFE">
        <w:rPr>
          <w:rFonts w:ascii="Times New Roman" w:hAnsi="Times New Roman" w:cs="Times New Roman"/>
          <w:sz w:val="24"/>
          <w:szCs w:val="24"/>
        </w:rPr>
        <w:t xml:space="preserve"> que </w:t>
      </w:r>
      <w:r w:rsidR="00BF1C2D" w:rsidRPr="006F2BFE">
        <w:rPr>
          <w:rFonts w:ascii="Times New Roman" w:hAnsi="Times New Roman" w:cs="Times New Roman"/>
          <w:sz w:val="24"/>
          <w:szCs w:val="24"/>
        </w:rPr>
        <w:t>o valor d</w:t>
      </w:r>
      <w:r w:rsidR="0054455D" w:rsidRPr="006F2BFE">
        <w:rPr>
          <w:rFonts w:ascii="Times New Roman" w:hAnsi="Times New Roman" w:cs="Times New Roman"/>
          <w:sz w:val="24"/>
          <w:szCs w:val="24"/>
        </w:rPr>
        <w:t xml:space="preserve">a área </w:t>
      </w:r>
      <w:r w:rsidR="00BF1C2D" w:rsidRPr="006F2BFE">
        <w:rPr>
          <w:rFonts w:ascii="Times New Roman" w:hAnsi="Times New Roman" w:cs="Times New Roman"/>
          <w:sz w:val="24"/>
          <w:szCs w:val="24"/>
        </w:rPr>
        <w:t xml:space="preserve">abaixo da Curva ROC </w:t>
      </w:r>
      <w:r w:rsidR="0054455D" w:rsidRPr="006F2BFE">
        <w:rPr>
          <w:rFonts w:ascii="Times New Roman" w:hAnsi="Times New Roman" w:cs="Times New Roman"/>
          <w:sz w:val="24"/>
          <w:szCs w:val="24"/>
        </w:rPr>
        <w:t>é de 0,815</w:t>
      </w:r>
      <w:r w:rsidR="00BF1C2D" w:rsidRPr="006F2BFE">
        <w:rPr>
          <w:rFonts w:ascii="Times New Roman" w:hAnsi="Times New Roman" w:cs="Times New Roman"/>
          <w:sz w:val="24"/>
          <w:szCs w:val="24"/>
        </w:rPr>
        <w:t xml:space="preserve">, sugerindo que o poder de discriminação do modelo é muito bom (FÁVERO </w:t>
      </w:r>
      <w:r w:rsidR="00BF1C2D" w:rsidRPr="006F2BFE">
        <w:rPr>
          <w:rFonts w:ascii="Times New Roman" w:hAnsi="Times New Roman" w:cs="Times New Roman"/>
          <w:i/>
          <w:sz w:val="24"/>
          <w:szCs w:val="24"/>
        </w:rPr>
        <w:t>et al.</w:t>
      </w:r>
      <w:r w:rsidR="00BF1C2D" w:rsidRPr="006F2BFE">
        <w:rPr>
          <w:rFonts w:ascii="Times New Roman" w:hAnsi="Times New Roman" w:cs="Times New Roman"/>
          <w:sz w:val="24"/>
          <w:szCs w:val="24"/>
        </w:rPr>
        <w:t>, 2009).</w:t>
      </w:r>
    </w:p>
    <w:p w14:paraId="6838AD10" w14:textId="77777777" w:rsidR="009023D3" w:rsidRPr="006F2BFE" w:rsidRDefault="00C623D9"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 xml:space="preserve">Dessa forma, </w:t>
      </w:r>
      <w:r w:rsidR="003A0A6E" w:rsidRPr="006F2BFE">
        <w:rPr>
          <w:rFonts w:ascii="Times New Roman" w:hAnsi="Times New Roman" w:cs="Times New Roman"/>
          <w:sz w:val="24"/>
          <w:szCs w:val="24"/>
        </w:rPr>
        <w:t xml:space="preserve">por meio da aplicação da regressão logística binária, obteve-se que, </w:t>
      </w:r>
      <w:r w:rsidR="00A54EA1" w:rsidRPr="006F2BFE">
        <w:rPr>
          <w:rFonts w:ascii="Times New Roman" w:hAnsi="Times New Roman" w:cs="Times New Roman"/>
          <w:sz w:val="24"/>
          <w:szCs w:val="24"/>
        </w:rPr>
        <w:t xml:space="preserve">dentre as variáveis pesquisadas, apenas </w:t>
      </w:r>
      <w:r w:rsidR="00196140" w:rsidRPr="006F2BFE">
        <w:rPr>
          <w:rFonts w:ascii="Times New Roman" w:hAnsi="Times New Roman" w:cs="Times New Roman"/>
          <w:sz w:val="24"/>
          <w:szCs w:val="24"/>
        </w:rPr>
        <w:t xml:space="preserve">o </w:t>
      </w:r>
      <w:r w:rsidR="002B0DD8" w:rsidRPr="006F2BFE">
        <w:rPr>
          <w:rFonts w:ascii="Times New Roman" w:hAnsi="Times New Roman" w:cs="Times New Roman"/>
          <w:i/>
          <w:sz w:val="24"/>
          <w:szCs w:val="24"/>
        </w:rPr>
        <w:t>book-to-market</w:t>
      </w:r>
      <w:r w:rsidR="002B0DD8" w:rsidRPr="006F2BFE">
        <w:rPr>
          <w:rFonts w:ascii="Times New Roman" w:hAnsi="Times New Roman" w:cs="Times New Roman"/>
          <w:sz w:val="24"/>
          <w:szCs w:val="24"/>
        </w:rPr>
        <w:t xml:space="preserve"> </w:t>
      </w:r>
      <w:r w:rsidR="004A4A1D" w:rsidRPr="006F2BFE">
        <w:rPr>
          <w:rFonts w:ascii="Times New Roman" w:hAnsi="Times New Roman" w:cs="Times New Roman"/>
          <w:sz w:val="24"/>
          <w:szCs w:val="24"/>
        </w:rPr>
        <w:t xml:space="preserve">é um fator que propicia o reconhecimento das perdas por </w:t>
      </w:r>
      <w:r w:rsidR="004A4A1D" w:rsidRPr="006F2BFE">
        <w:rPr>
          <w:rFonts w:ascii="Times New Roman" w:hAnsi="Times New Roman" w:cs="Times New Roman"/>
          <w:i/>
          <w:sz w:val="24"/>
          <w:szCs w:val="24"/>
        </w:rPr>
        <w:t>impairment</w:t>
      </w:r>
      <w:r w:rsidR="004A4A1D" w:rsidRPr="006F2BFE">
        <w:rPr>
          <w:rFonts w:ascii="Times New Roman" w:hAnsi="Times New Roman" w:cs="Times New Roman"/>
          <w:sz w:val="24"/>
          <w:szCs w:val="24"/>
        </w:rPr>
        <w:t xml:space="preserve"> do </w:t>
      </w:r>
      <w:r w:rsidR="004A4A1D" w:rsidRPr="006F2BFE">
        <w:rPr>
          <w:rFonts w:ascii="Times New Roman" w:hAnsi="Times New Roman" w:cs="Times New Roman"/>
          <w:i/>
          <w:sz w:val="24"/>
          <w:szCs w:val="24"/>
        </w:rPr>
        <w:t xml:space="preserve">goodwill </w:t>
      </w:r>
      <w:r w:rsidR="004A4A1D" w:rsidRPr="006F2BFE">
        <w:rPr>
          <w:rFonts w:ascii="Times New Roman" w:hAnsi="Times New Roman" w:cs="Times New Roman"/>
          <w:sz w:val="24"/>
          <w:szCs w:val="24"/>
        </w:rPr>
        <w:t xml:space="preserve">em uma amostra de 102 empresas que </w:t>
      </w:r>
      <w:r w:rsidR="00F63334" w:rsidRPr="006F2BFE">
        <w:rPr>
          <w:rFonts w:ascii="Times New Roman" w:hAnsi="Times New Roman" w:cs="Times New Roman"/>
          <w:sz w:val="24"/>
          <w:szCs w:val="24"/>
        </w:rPr>
        <w:t>apresenta</w:t>
      </w:r>
      <w:r w:rsidR="004A4A1D" w:rsidRPr="006F2BFE">
        <w:rPr>
          <w:rFonts w:ascii="Times New Roman" w:hAnsi="Times New Roman" w:cs="Times New Roman"/>
          <w:sz w:val="24"/>
          <w:szCs w:val="24"/>
        </w:rPr>
        <w:t>ram tal ativo.</w:t>
      </w:r>
      <w:r w:rsidR="009023D3" w:rsidRPr="006F2BFE">
        <w:rPr>
          <w:rFonts w:ascii="Times New Roman" w:hAnsi="Times New Roman" w:cs="Times New Roman"/>
          <w:sz w:val="24"/>
          <w:szCs w:val="24"/>
        </w:rPr>
        <w:t xml:space="preserve"> </w:t>
      </w:r>
    </w:p>
    <w:p w14:paraId="615424A3" w14:textId="10CE5991" w:rsidR="009023D3" w:rsidRPr="006F2BFE" w:rsidRDefault="00CE7761"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Cabe</w:t>
      </w:r>
      <w:r w:rsidR="009023D3" w:rsidRPr="006F2BFE">
        <w:rPr>
          <w:rFonts w:ascii="Times New Roman" w:hAnsi="Times New Roman" w:cs="Times New Roman"/>
          <w:sz w:val="24"/>
          <w:szCs w:val="24"/>
        </w:rPr>
        <w:t xml:space="preserve"> </w:t>
      </w:r>
      <w:r w:rsidR="008F2E68" w:rsidRPr="006F2BFE">
        <w:rPr>
          <w:rFonts w:ascii="Times New Roman" w:hAnsi="Times New Roman" w:cs="Times New Roman"/>
          <w:sz w:val="24"/>
          <w:szCs w:val="24"/>
        </w:rPr>
        <w:t>notar</w:t>
      </w:r>
      <w:r w:rsidR="003E1437" w:rsidRPr="006F2BFE">
        <w:rPr>
          <w:rFonts w:ascii="Times New Roman" w:hAnsi="Times New Roman" w:cs="Times New Roman"/>
          <w:sz w:val="24"/>
          <w:szCs w:val="24"/>
        </w:rPr>
        <w:t xml:space="preserve"> que</w:t>
      </w:r>
      <w:r w:rsidRPr="006F2BFE">
        <w:rPr>
          <w:rFonts w:ascii="Times New Roman" w:hAnsi="Times New Roman" w:cs="Times New Roman"/>
          <w:sz w:val="24"/>
          <w:szCs w:val="24"/>
        </w:rPr>
        <w:t>,</w:t>
      </w:r>
      <w:r w:rsidR="003E1437" w:rsidRPr="006F2BFE">
        <w:rPr>
          <w:rFonts w:ascii="Times New Roman" w:hAnsi="Times New Roman" w:cs="Times New Roman"/>
          <w:sz w:val="24"/>
          <w:szCs w:val="24"/>
        </w:rPr>
        <w:t xml:space="preserve"> em nenhuma das a</w:t>
      </w:r>
      <w:r w:rsidR="003E08BD" w:rsidRPr="006F2BFE">
        <w:rPr>
          <w:rFonts w:ascii="Times New Roman" w:hAnsi="Times New Roman" w:cs="Times New Roman"/>
          <w:sz w:val="24"/>
          <w:szCs w:val="24"/>
        </w:rPr>
        <w:t>plicações do modelo os fatores unidade geradora de caixa e v</w:t>
      </w:r>
      <w:r w:rsidR="003E1437" w:rsidRPr="006F2BFE">
        <w:rPr>
          <w:rFonts w:ascii="Times New Roman" w:hAnsi="Times New Roman" w:cs="Times New Roman"/>
          <w:sz w:val="24"/>
          <w:szCs w:val="24"/>
        </w:rPr>
        <w:t xml:space="preserve">ariação do </w:t>
      </w:r>
      <w:r w:rsidR="003E08BD" w:rsidRPr="006F2BFE">
        <w:rPr>
          <w:rFonts w:ascii="Times New Roman" w:hAnsi="Times New Roman" w:cs="Times New Roman"/>
          <w:sz w:val="24"/>
          <w:szCs w:val="24"/>
        </w:rPr>
        <w:t>f</w:t>
      </w:r>
      <w:r w:rsidR="0040400B" w:rsidRPr="006F2BFE">
        <w:rPr>
          <w:rFonts w:ascii="Times New Roman" w:hAnsi="Times New Roman" w:cs="Times New Roman"/>
          <w:sz w:val="24"/>
          <w:szCs w:val="24"/>
        </w:rPr>
        <w:t>luxo</w:t>
      </w:r>
      <w:r w:rsidR="0040400B" w:rsidRPr="006F2BFE">
        <w:rPr>
          <w:rFonts w:ascii="Times New Roman" w:hAnsi="Times New Roman" w:cs="Times New Roman"/>
          <w:i/>
          <w:sz w:val="24"/>
          <w:szCs w:val="24"/>
        </w:rPr>
        <w:t xml:space="preserve"> </w:t>
      </w:r>
      <w:r w:rsidR="0040400B" w:rsidRPr="006F2BFE">
        <w:rPr>
          <w:rFonts w:ascii="Times New Roman" w:hAnsi="Times New Roman" w:cs="Times New Roman"/>
          <w:sz w:val="24"/>
          <w:szCs w:val="24"/>
        </w:rPr>
        <w:t>de</w:t>
      </w:r>
      <w:r w:rsidR="0040400B" w:rsidRPr="006F2BFE">
        <w:rPr>
          <w:rFonts w:ascii="Times New Roman" w:hAnsi="Times New Roman" w:cs="Times New Roman"/>
          <w:i/>
          <w:sz w:val="24"/>
          <w:szCs w:val="24"/>
        </w:rPr>
        <w:t xml:space="preserve"> </w:t>
      </w:r>
      <w:r w:rsidR="003E08BD" w:rsidRPr="006F2BFE">
        <w:rPr>
          <w:rFonts w:ascii="Times New Roman" w:hAnsi="Times New Roman" w:cs="Times New Roman"/>
          <w:sz w:val="24"/>
          <w:szCs w:val="24"/>
        </w:rPr>
        <w:t>c</w:t>
      </w:r>
      <w:r w:rsidR="0040400B" w:rsidRPr="006F2BFE">
        <w:rPr>
          <w:rFonts w:ascii="Times New Roman" w:hAnsi="Times New Roman" w:cs="Times New Roman"/>
          <w:sz w:val="24"/>
          <w:szCs w:val="24"/>
        </w:rPr>
        <w:t>aixa</w:t>
      </w:r>
      <w:r w:rsidR="0040400B" w:rsidRPr="006F2BFE">
        <w:rPr>
          <w:rFonts w:ascii="Times New Roman" w:hAnsi="Times New Roman" w:cs="Times New Roman"/>
          <w:i/>
          <w:sz w:val="24"/>
          <w:szCs w:val="24"/>
        </w:rPr>
        <w:t xml:space="preserve"> </w:t>
      </w:r>
      <w:r w:rsidR="003E1437" w:rsidRPr="006F2BFE">
        <w:rPr>
          <w:rFonts w:ascii="Times New Roman" w:hAnsi="Times New Roman" w:cs="Times New Roman"/>
          <w:sz w:val="24"/>
          <w:szCs w:val="24"/>
        </w:rPr>
        <w:t xml:space="preserve">mostraram ter significância estatística em relação ao reconhecimento das perdas por </w:t>
      </w:r>
      <w:r w:rsidR="003E1437" w:rsidRPr="006F2BFE">
        <w:rPr>
          <w:rFonts w:ascii="Times New Roman" w:hAnsi="Times New Roman" w:cs="Times New Roman"/>
          <w:i/>
          <w:sz w:val="24"/>
          <w:szCs w:val="24"/>
        </w:rPr>
        <w:t>impairment</w:t>
      </w:r>
      <w:r w:rsidR="003E1437" w:rsidRPr="006F2BFE">
        <w:rPr>
          <w:rFonts w:ascii="Times New Roman" w:hAnsi="Times New Roman" w:cs="Times New Roman"/>
          <w:sz w:val="24"/>
          <w:szCs w:val="24"/>
        </w:rPr>
        <w:t xml:space="preserve"> do </w:t>
      </w:r>
      <w:r w:rsidR="003E1437" w:rsidRPr="006F2BFE">
        <w:rPr>
          <w:rFonts w:ascii="Times New Roman" w:hAnsi="Times New Roman" w:cs="Times New Roman"/>
          <w:i/>
          <w:sz w:val="24"/>
          <w:szCs w:val="24"/>
        </w:rPr>
        <w:t>goodwill</w:t>
      </w:r>
      <w:r w:rsidR="001E1570">
        <w:rPr>
          <w:rFonts w:ascii="Times New Roman" w:hAnsi="Times New Roman" w:cs="Times New Roman"/>
          <w:sz w:val="24"/>
          <w:szCs w:val="24"/>
        </w:rPr>
        <w:t>. N</w:t>
      </w:r>
      <w:r w:rsidR="003E1437" w:rsidRPr="006F2BFE">
        <w:rPr>
          <w:rFonts w:ascii="Times New Roman" w:hAnsi="Times New Roman" w:cs="Times New Roman"/>
          <w:sz w:val="24"/>
          <w:szCs w:val="24"/>
        </w:rPr>
        <w:t xml:space="preserve">em mesmo quando da aplicação da regressão linear múltipla para </w:t>
      </w:r>
      <w:r w:rsidR="00D0349B" w:rsidRPr="006F2BFE">
        <w:rPr>
          <w:rFonts w:ascii="Times New Roman" w:hAnsi="Times New Roman" w:cs="Times New Roman"/>
          <w:sz w:val="24"/>
          <w:szCs w:val="24"/>
        </w:rPr>
        <w:t xml:space="preserve">todas </w:t>
      </w:r>
      <w:r w:rsidR="003E1437" w:rsidRPr="006F2BFE">
        <w:rPr>
          <w:rFonts w:ascii="Times New Roman" w:hAnsi="Times New Roman" w:cs="Times New Roman"/>
          <w:sz w:val="24"/>
          <w:szCs w:val="24"/>
        </w:rPr>
        <w:t>as 102 comp</w:t>
      </w:r>
      <w:r w:rsidR="00D0349B" w:rsidRPr="006F2BFE">
        <w:rPr>
          <w:rFonts w:ascii="Times New Roman" w:hAnsi="Times New Roman" w:cs="Times New Roman"/>
          <w:sz w:val="24"/>
          <w:szCs w:val="24"/>
        </w:rPr>
        <w:t>anhias que apresentaram saldo do referido ativo</w:t>
      </w:r>
      <w:r w:rsidR="003E1437" w:rsidRPr="006F2BFE">
        <w:rPr>
          <w:rFonts w:ascii="Times New Roman" w:hAnsi="Times New Roman" w:cs="Times New Roman"/>
          <w:sz w:val="24"/>
          <w:szCs w:val="24"/>
        </w:rPr>
        <w:t xml:space="preserve"> em 2015</w:t>
      </w:r>
      <w:r w:rsidR="001E1570">
        <w:rPr>
          <w:rFonts w:ascii="Times New Roman" w:hAnsi="Times New Roman" w:cs="Times New Roman"/>
          <w:sz w:val="24"/>
          <w:szCs w:val="24"/>
        </w:rPr>
        <w:t>, que</w:t>
      </w:r>
      <w:r w:rsidR="00D0349B" w:rsidRPr="006F2BFE">
        <w:rPr>
          <w:rFonts w:ascii="Times New Roman" w:hAnsi="Times New Roman" w:cs="Times New Roman"/>
          <w:sz w:val="24"/>
          <w:szCs w:val="24"/>
        </w:rPr>
        <w:t xml:space="preserve"> foi a aplicação </w:t>
      </w:r>
      <w:r w:rsidR="001E1570">
        <w:rPr>
          <w:rFonts w:ascii="Times New Roman" w:hAnsi="Times New Roman" w:cs="Times New Roman"/>
          <w:sz w:val="24"/>
          <w:szCs w:val="24"/>
        </w:rPr>
        <w:t xml:space="preserve">do modelo </w:t>
      </w:r>
      <w:r w:rsidR="00D0349B" w:rsidRPr="006F2BFE">
        <w:rPr>
          <w:rFonts w:ascii="Times New Roman" w:hAnsi="Times New Roman" w:cs="Times New Roman"/>
          <w:sz w:val="24"/>
          <w:szCs w:val="24"/>
        </w:rPr>
        <w:t>que mais apresentou variáveis significativas</w:t>
      </w:r>
      <w:r w:rsidR="00A41219">
        <w:rPr>
          <w:rFonts w:ascii="Times New Roman" w:hAnsi="Times New Roman" w:cs="Times New Roman"/>
          <w:sz w:val="24"/>
          <w:szCs w:val="24"/>
        </w:rPr>
        <w:t>,</w:t>
      </w:r>
      <w:r w:rsidR="00C46BCD">
        <w:rPr>
          <w:rFonts w:ascii="Times New Roman" w:hAnsi="Times New Roman" w:cs="Times New Roman"/>
          <w:sz w:val="24"/>
          <w:szCs w:val="24"/>
        </w:rPr>
        <w:t xml:space="preserve"> </w:t>
      </w:r>
      <w:r w:rsidR="00A41219">
        <w:rPr>
          <w:rFonts w:ascii="Times New Roman" w:hAnsi="Times New Roman" w:cs="Times New Roman"/>
          <w:sz w:val="24"/>
          <w:szCs w:val="24"/>
        </w:rPr>
        <w:t>s</w:t>
      </w:r>
      <w:r w:rsidR="00C46BCD">
        <w:rPr>
          <w:rFonts w:ascii="Times New Roman" w:hAnsi="Times New Roman" w:cs="Times New Roman"/>
          <w:sz w:val="24"/>
          <w:szCs w:val="24"/>
        </w:rPr>
        <w:t>e</w:t>
      </w:r>
      <w:r w:rsidR="00A41219">
        <w:rPr>
          <w:rFonts w:ascii="Times New Roman" w:hAnsi="Times New Roman" w:cs="Times New Roman"/>
          <w:sz w:val="24"/>
          <w:szCs w:val="24"/>
        </w:rPr>
        <w:t>ndo</w:t>
      </w:r>
      <w:r w:rsidR="00C46BCD">
        <w:rPr>
          <w:rFonts w:ascii="Times New Roman" w:hAnsi="Times New Roman" w:cs="Times New Roman"/>
          <w:sz w:val="24"/>
          <w:szCs w:val="24"/>
        </w:rPr>
        <w:t xml:space="preserve"> assim</w:t>
      </w:r>
      <w:r w:rsidR="00A41219">
        <w:rPr>
          <w:rFonts w:ascii="Times New Roman" w:hAnsi="Times New Roman" w:cs="Times New Roman"/>
          <w:sz w:val="24"/>
          <w:szCs w:val="24"/>
        </w:rPr>
        <w:t>,</w:t>
      </w:r>
      <w:r w:rsidR="00C46BCD">
        <w:rPr>
          <w:rFonts w:ascii="Times New Roman" w:hAnsi="Times New Roman" w:cs="Times New Roman"/>
          <w:sz w:val="24"/>
          <w:szCs w:val="24"/>
        </w:rPr>
        <w:t xml:space="preserve"> a com melhores resultados.</w:t>
      </w:r>
      <w:r w:rsidR="003E1437" w:rsidRPr="006F2BFE">
        <w:rPr>
          <w:rFonts w:ascii="Times New Roman" w:hAnsi="Times New Roman" w:cs="Times New Roman"/>
          <w:sz w:val="24"/>
          <w:szCs w:val="24"/>
        </w:rPr>
        <w:t xml:space="preserve"> </w:t>
      </w:r>
      <w:r w:rsidR="0040400B" w:rsidRPr="006F2BFE">
        <w:rPr>
          <w:rFonts w:ascii="Times New Roman" w:hAnsi="Times New Roman" w:cs="Times New Roman"/>
          <w:sz w:val="24"/>
          <w:szCs w:val="24"/>
        </w:rPr>
        <w:t xml:space="preserve">Diferentemente, Vogt </w:t>
      </w:r>
      <w:r w:rsidR="0040400B" w:rsidRPr="006F2BFE">
        <w:rPr>
          <w:rFonts w:ascii="Times New Roman" w:hAnsi="Times New Roman" w:cs="Times New Roman"/>
          <w:i/>
          <w:sz w:val="24"/>
          <w:szCs w:val="24"/>
        </w:rPr>
        <w:t>et</w:t>
      </w:r>
      <w:r w:rsidR="0040400B" w:rsidRPr="006F2BFE">
        <w:rPr>
          <w:rFonts w:ascii="Times New Roman" w:hAnsi="Times New Roman" w:cs="Times New Roman"/>
          <w:sz w:val="24"/>
          <w:szCs w:val="24"/>
        </w:rPr>
        <w:t xml:space="preserve"> </w:t>
      </w:r>
      <w:r w:rsidR="0040400B" w:rsidRPr="006F2BFE">
        <w:rPr>
          <w:rFonts w:ascii="Times New Roman" w:hAnsi="Times New Roman" w:cs="Times New Roman"/>
          <w:i/>
          <w:sz w:val="24"/>
          <w:szCs w:val="24"/>
        </w:rPr>
        <w:t>al</w:t>
      </w:r>
      <w:r w:rsidR="00C169C8" w:rsidRPr="006F2BFE">
        <w:rPr>
          <w:rFonts w:ascii="Times New Roman" w:hAnsi="Times New Roman" w:cs="Times New Roman"/>
          <w:sz w:val="24"/>
          <w:szCs w:val="24"/>
        </w:rPr>
        <w:t>. (2016) encontraram</w:t>
      </w:r>
      <w:r w:rsidR="0040400B" w:rsidRPr="006F2BFE">
        <w:rPr>
          <w:rFonts w:ascii="Times New Roman" w:hAnsi="Times New Roman" w:cs="Times New Roman"/>
          <w:sz w:val="24"/>
          <w:szCs w:val="24"/>
        </w:rPr>
        <w:t xml:space="preserve"> uma relação significativa entre a variável UGC e o reconhecimento das perdas por </w:t>
      </w:r>
      <w:r w:rsidR="0040400B" w:rsidRPr="006F2BFE">
        <w:rPr>
          <w:rFonts w:ascii="Times New Roman" w:hAnsi="Times New Roman" w:cs="Times New Roman"/>
          <w:i/>
          <w:sz w:val="24"/>
          <w:szCs w:val="24"/>
        </w:rPr>
        <w:t>impairment</w:t>
      </w:r>
      <w:r w:rsidR="0040400B" w:rsidRPr="006F2BFE">
        <w:rPr>
          <w:rFonts w:ascii="Times New Roman" w:hAnsi="Times New Roman" w:cs="Times New Roman"/>
          <w:sz w:val="24"/>
          <w:szCs w:val="24"/>
        </w:rPr>
        <w:t xml:space="preserve"> do </w:t>
      </w:r>
      <w:r w:rsidR="0040400B" w:rsidRPr="006F2BFE">
        <w:rPr>
          <w:rFonts w:ascii="Times New Roman" w:hAnsi="Times New Roman" w:cs="Times New Roman"/>
          <w:i/>
          <w:sz w:val="24"/>
          <w:szCs w:val="24"/>
        </w:rPr>
        <w:t>goodwill</w:t>
      </w:r>
      <w:r w:rsidR="00FE2DB2" w:rsidRPr="006F2BFE">
        <w:rPr>
          <w:rFonts w:ascii="Times New Roman" w:hAnsi="Times New Roman" w:cs="Times New Roman"/>
          <w:sz w:val="24"/>
          <w:szCs w:val="24"/>
        </w:rPr>
        <w:t xml:space="preserve">. Entretanto, </w:t>
      </w:r>
      <w:r w:rsidR="0040400B" w:rsidRPr="006F2BFE">
        <w:rPr>
          <w:rFonts w:ascii="Times New Roman" w:hAnsi="Times New Roman" w:cs="Times New Roman"/>
          <w:sz w:val="24"/>
          <w:szCs w:val="24"/>
        </w:rPr>
        <w:t>para a variável ΔFCO tal significância também não foi encontrada</w:t>
      </w:r>
      <w:r w:rsidR="005107F2" w:rsidRPr="006F2BFE">
        <w:rPr>
          <w:rFonts w:ascii="Times New Roman" w:hAnsi="Times New Roman" w:cs="Times New Roman"/>
          <w:sz w:val="24"/>
          <w:szCs w:val="24"/>
        </w:rPr>
        <w:t xml:space="preserve"> por ess</w:t>
      </w:r>
      <w:r w:rsidR="00FE2DB2" w:rsidRPr="006F2BFE">
        <w:rPr>
          <w:rFonts w:ascii="Times New Roman" w:hAnsi="Times New Roman" w:cs="Times New Roman"/>
          <w:sz w:val="24"/>
          <w:szCs w:val="24"/>
        </w:rPr>
        <w:t>es autores</w:t>
      </w:r>
      <w:r w:rsidR="0040400B" w:rsidRPr="006F2BFE">
        <w:rPr>
          <w:rFonts w:ascii="Times New Roman" w:hAnsi="Times New Roman" w:cs="Times New Roman"/>
          <w:sz w:val="24"/>
          <w:szCs w:val="24"/>
        </w:rPr>
        <w:t>.</w:t>
      </w:r>
    </w:p>
    <w:p w14:paraId="740E7BA5" w14:textId="77777777" w:rsidR="00346CF0" w:rsidRPr="006F2BFE" w:rsidRDefault="003B3975" w:rsidP="00EF4FAD">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Analisando</w:t>
      </w:r>
      <w:r w:rsidR="00346CF0" w:rsidRPr="006F2BFE">
        <w:rPr>
          <w:rFonts w:ascii="Times New Roman" w:hAnsi="Times New Roman" w:cs="Times New Roman"/>
          <w:sz w:val="24"/>
          <w:szCs w:val="24"/>
        </w:rPr>
        <w:t>-se as três aplicações do modelo tem-se que</w:t>
      </w:r>
      <w:r w:rsidR="006A60D9" w:rsidRPr="006F2BFE">
        <w:rPr>
          <w:rFonts w:ascii="Times New Roman" w:hAnsi="Times New Roman" w:cs="Times New Roman"/>
          <w:sz w:val="24"/>
          <w:szCs w:val="24"/>
        </w:rPr>
        <w:t>,</w:t>
      </w:r>
      <w:r w:rsidR="00346CF0" w:rsidRPr="006F2BFE">
        <w:rPr>
          <w:rFonts w:ascii="Times New Roman" w:hAnsi="Times New Roman" w:cs="Times New Roman"/>
          <w:sz w:val="24"/>
          <w:szCs w:val="24"/>
        </w:rPr>
        <w:t xml:space="preserve"> as variáveis BM e ΔROA se mostraram</w:t>
      </w:r>
      <w:r w:rsidR="006A60D9" w:rsidRPr="006F2BFE">
        <w:rPr>
          <w:rFonts w:ascii="Times New Roman" w:hAnsi="Times New Roman" w:cs="Times New Roman"/>
          <w:sz w:val="24"/>
          <w:szCs w:val="24"/>
        </w:rPr>
        <w:t>, cada uma delas,</w:t>
      </w:r>
      <w:r w:rsidR="00346CF0" w:rsidRPr="006F2BFE">
        <w:rPr>
          <w:rFonts w:ascii="Times New Roman" w:hAnsi="Times New Roman" w:cs="Times New Roman"/>
          <w:sz w:val="24"/>
          <w:szCs w:val="24"/>
        </w:rPr>
        <w:t xml:space="preserve"> significativas com relação a variável dependente (IMPG) </w:t>
      </w:r>
      <w:r w:rsidRPr="006F2BFE">
        <w:rPr>
          <w:rFonts w:ascii="Times New Roman" w:hAnsi="Times New Roman" w:cs="Times New Roman"/>
          <w:sz w:val="24"/>
          <w:szCs w:val="24"/>
        </w:rPr>
        <w:t>em duas das aplicações</w:t>
      </w:r>
      <w:r w:rsidR="006A60D9" w:rsidRPr="006F2BFE">
        <w:rPr>
          <w:rFonts w:ascii="Times New Roman" w:hAnsi="Times New Roman" w:cs="Times New Roman"/>
          <w:sz w:val="24"/>
          <w:szCs w:val="24"/>
        </w:rPr>
        <w:t xml:space="preserve">. A primeira, BM, apresentou significância na aplicação da regressão linear múltipla para todas as 102 entidades nas quais foi identificado saldo de </w:t>
      </w:r>
      <w:r w:rsidR="006A60D9" w:rsidRPr="006F2BFE">
        <w:rPr>
          <w:rFonts w:ascii="Times New Roman" w:hAnsi="Times New Roman" w:cs="Times New Roman"/>
          <w:i/>
          <w:sz w:val="24"/>
          <w:szCs w:val="24"/>
        </w:rPr>
        <w:t>goodwill</w:t>
      </w:r>
      <w:r w:rsidR="006A60D9" w:rsidRPr="006F2BFE">
        <w:rPr>
          <w:rFonts w:ascii="Times New Roman" w:hAnsi="Times New Roman" w:cs="Times New Roman"/>
          <w:sz w:val="24"/>
          <w:szCs w:val="24"/>
        </w:rPr>
        <w:t>, assim como na aplicação da regressão logística binária</w:t>
      </w:r>
      <w:r w:rsidR="00DE0AB9" w:rsidRPr="006F2BFE">
        <w:rPr>
          <w:rFonts w:ascii="Times New Roman" w:hAnsi="Times New Roman" w:cs="Times New Roman"/>
          <w:sz w:val="24"/>
          <w:szCs w:val="24"/>
        </w:rPr>
        <w:t>,</w:t>
      </w:r>
      <w:r w:rsidR="006A60D9" w:rsidRPr="006F2BFE">
        <w:rPr>
          <w:rFonts w:ascii="Times New Roman" w:hAnsi="Times New Roman" w:cs="Times New Roman"/>
          <w:sz w:val="24"/>
          <w:szCs w:val="24"/>
        </w:rPr>
        <w:t xml:space="preserve"> também para essas 102 observações. Já a variável ΔROA apresentou significância nas duas aplicações da regressão linear múltipla, ou s</w:t>
      </w:r>
      <w:r w:rsidR="00AE1327" w:rsidRPr="006F2BFE">
        <w:rPr>
          <w:rFonts w:ascii="Times New Roman" w:hAnsi="Times New Roman" w:cs="Times New Roman"/>
          <w:sz w:val="24"/>
          <w:szCs w:val="24"/>
        </w:rPr>
        <w:t>eja, para as 102 entidades que apresenta</w:t>
      </w:r>
      <w:r w:rsidR="006A60D9" w:rsidRPr="006F2BFE">
        <w:rPr>
          <w:rFonts w:ascii="Times New Roman" w:hAnsi="Times New Roman" w:cs="Times New Roman"/>
          <w:sz w:val="24"/>
          <w:szCs w:val="24"/>
        </w:rPr>
        <w:t xml:space="preserve">ram </w:t>
      </w:r>
      <w:r w:rsidR="006A60D9" w:rsidRPr="006F2BFE">
        <w:rPr>
          <w:rFonts w:ascii="Times New Roman" w:hAnsi="Times New Roman" w:cs="Times New Roman"/>
          <w:i/>
          <w:sz w:val="24"/>
          <w:szCs w:val="24"/>
        </w:rPr>
        <w:t>goodwill</w:t>
      </w:r>
      <w:r w:rsidR="00B16BB0" w:rsidRPr="006F2BFE">
        <w:rPr>
          <w:rFonts w:ascii="Times New Roman" w:hAnsi="Times New Roman" w:cs="Times New Roman"/>
          <w:sz w:val="24"/>
          <w:szCs w:val="24"/>
        </w:rPr>
        <w:t xml:space="preserve"> e </w:t>
      </w:r>
      <w:r w:rsidR="006A60D9" w:rsidRPr="006F2BFE">
        <w:rPr>
          <w:rFonts w:ascii="Times New Roman" w:hAnsi="Times New Roman" w:cs="Times New Roman"/>
          <w:sz w:val="24"/>
          <w:szCs w:val="24"/>
        </w:rPr>
        <w:t xml:space="preserve">apenas </w:t>
      </w:r>
      <w:r w:rsidR="00B16BB0" w:rsidRPr="006F2BFE">
        <w:rPr>
          <w:rFonts w:ascii="Times New Roman" w:hAnsi="Times New Roman" w:cs="Times New Roman"/>
          <w:sz w:val="24"/>
          <w:szCs w:val="24"/>
        </w:rPr>
        <w:t xml:space="preserve">para </w:t>
      </w:r>
      <w:r w:rsidR="006A60D9" w:rsidRPr="006F2BFE">
        <w:rPr>
          <w:rFonts w:ascii="Times New Roman" w:hAnsi="Times New Roman" w:cs="Times New Roman"/>
          <w:sz w:val="24"/>
          <w:szCs w:val="24"/>
        </w:rPr>
        <w:t xml:space="preserve">as 18 que reconheceram perdas por </w:t>
      </w:r>
      <w:r w:rsidR="006A60D9" w:rsidRPr="006F2BFE">
        <w:rPr>
          <w:rFonts w:ascii="Times New Roman" w:hAnsi="Times New Roman" w:cs="Times New Roman"/>
          <w:i/>
          <w:sz w:val="24"/>
          <w:szCs w:val="24"/>
        </w:rPr>
        <w:t>impairment</w:t>
      </w:r>
      <w:r w:rsidR="006A60D9" w:rsidRPr="006F2BFE">
        <w:rPr>
          <w:rFonts w:ascii="Times New Roman" w:hAnsi="Times New Roman" w:cs="Times New Roman"/>
          <w:sz w:val="24"/>
          <w:szCs w:val="24"/>
        </w:rPr>
        <w:t xml:space="preserve"> deste. Esses resultados indicam que o </w:t>
      </w:r>
      <w:r w:rsidR="002B0DD8" w:rsidRPr="006F2BFE">
        <w:rPr>
          <w:rFonts w:ascii="Times New Roman" w:hAnsi="Times New Roman" w:cs="Times New Roman"/>
          <w:i/>
          <w:sz w:val="24"/>
          <w:szCs w:val="24"/>
        </w:rPr>
        <w:t>book-to-market</w:t>
      </w:r>
      <w:r w:rsidR="002B0DD8" w:rsidRPr="006F2BFE">
        <w:rPr>
          <w:rFonts w:ascii="Times New Roman" w:hAnsi="Times New Roman" w:cs="Times New Roman"/>
          <w:sz w:val="24"/>
          <w:szCs w:val="24"/>
        </w:rPr>
        <w:t xml:space="preserve"> </w:t>
      </w:r>
      <w:r w:rsidR="003E08BD" w:rsidRPr="006F2BFE">
        <w:rPr>
          <w:rFonts w:ascii="Times New Roman" w:hAnsi="Times New Roman" w:cs="Times New Roman"/>
          <w:sz w:val="24"/>
          <w:szCs w:val="24"/>
        </w:rPr>
        <w:t>e a variação da rentabilidade sobre o ativo t</w:t>
      </w:r>
      <w:r w:rsidR="006A60D9" w:rsidRPr="006F2BFE">
        <w:rPr>
          <w:rFonts w:ascii="Times New Roman" w:hAnsi="Times New Roman" w:cs="Times New Roman"/>
          <w:sz w:val="24"/>
          <w:szCs w:val="24"/>
        </w:rPr>
        <w:t xml:space="preserve">otal são fatores importantes para a explicação do reconhecimento das perdas por </w:t>
      </w:r>
      <w:r w:rsidR="006A60D9" w:rsidRPr="006F2BFE">
        <w:rPr>
          <w:rFonts w:ascii="Times New Roman" w:hAnsi="Times New Roman" w:cs="Times New Roman"/>
          <w:i/>
          <w:sz w:val="24"/>
          <w:szCs w:val="24"/>
        </w:rPr>
        <w:t>impairment</w:t>
      </w:r>
      <w:r w:rsidR="006A60D9" w:rsidRPr="006F2BFE">
        <w:rPr>
          <w:rFonts w:ascii="Times New Roman" w:hAnsi="Times New Roman" w:cs="Times New Roman"/>
          <w:sz w:val="24"/>
          <w:szCs w:val="24"/>
        </w:rPr>
        <w:t xml:space="preserve"> do </w:t>
      </w:r>
      <w:r w:rsidR="006A60D9" w:rsidRPr="006F2BFE">
        <w:rPr>
          <w:rFonts w:ascii="Times New Roman" w:hAnsi="Times New Roman" w:cs="Times New Roman"/>
          <w:i/>
          <w:sz w:val="24"/>
          <w:szCs w:val="24"/>
        </w:rPr>
        <w:t>goodwill</w:t>
      </w:r>
      <w:r w:rsidR="006A60D9" w:rsidRPr="006F2BFE">
        <w:rPr>
          <w:rFonts w:ascii="Times New Roman" w:hAnsi="Times New Roman" w:cs="Times New Roman"/>
          <w:sz w:val="24"/>
          <w:szCs w:val="24"/>
        </w:rPr>
        <w:t>, podendo ser considerados como determinantes de tais perdas</w:t>
      </w:r>
      <w:r w:rsidRPr="006F2BFE">
        <w:rPr>
          <w:rFonts w:ascii="Times New Roman" w:hAnsi="Times New Roman" w:cs="Times New Roman"/>
          <w:sz w:val="24"/>
          <w:szCs w:val="24"/>
        </w:rPr>
        <w:t xml:space="preserve"> para as companhias componentes da amostra</w:t>
      </w:r>
      <w:r w:rsidR="006A60D9" w:rsidRPr="006F2BFE">
        <w:rPr>
          <w:rFonts w:ascii="Times New Roman" w:hAnsi="Times New Roman" w:cs="Times New Roman"/>
          <w:sz w:val="24"/>
          <w:szCs w:val="24"/>
        </w:rPr>
        <w:t>.</w:t>
      </w:r>
    </w:p>
    <w:p w14:paraId="6AAA6180" w14:textId="77777777" w:rsidR="00EF0DD9" w:rsidRPr="006F2BFE" w:rsidRDefault="00610B90" w:rsidP="005107F2">
      <w:pPr>
        <w:spacing w:after="0" w:line="240" w:lineRule="auto"/>
        <w:ind w:firstLine="709"/>
        <w:jc w:val="both"/>
        <w:rPr>
          <w:rFonts w:ascii="Times New Roman" w:hAnsi="Times New Roman" w:cs="Times New Roman"/>
          <w:sz w:val="24"/>
          <w:szCs w:val="24"/>
        </w:rPr>
      </w:pPr>
      <w:r w:rsidRPr="006F2BFE">
        <w:rPr>
          <w:rFonts w:ascii="Times New Roman" w:hAnsi="Times New Roman" w:cs="Times New Roman"/>
          <w:sz w:val="24"/>
          <w:szCs w:val="24"/>
        </w:rPr>
        <w:t>Somando-se a isso, tem-se que, os sinais dos coeficientes angulares das variáveis BM e ΔROA</w:t>
      </w:r>
      <w:r w:rsidR="00D02D43" w:rsidRPr="006F2BFE">
        <w:rPr>
          <w:rFonts w:ascii="Times New Roman" w:hAnsi="Times New Roman" w:cs="Times New Roman"/>
          <w:sz w:val="24"/>
          <w:szCs w:val="24"/>
        </w:rPr>
        <w:t>, nas citadas aplicações do modelo,</w:t>
      </w:r>
      <w:r w:rsidRPr="006F2BFE">
        <w:rPr>
          <w:rFonts w:ascii="Times New Roman" w:hAnsi="Times New Roman" w:cs="Times New Roman"/>
          <w:sz w:val="24"/>
          <w:szCs w:val="24"/>
        </w:rPr>
        <w:t xml:space="preserve"> também foram os mesmos. Isto é, encontrou-se duas vezes uma relação significativa e positiva entre o </w:t>
      </w:r>
      <w:r w:rsidR="002B0DD8" w:rsidRPr="006F2BFE">
        <w:rPr>
          <w:rFonts w:ascii="Times New Roman" w:hAnsi="Times New Roman" w:cs="Times New Roman"/>
          <w:i/>
          <w:sz w:val="24"/>
          <w:szCs w:val="24"/>
        </w:rPr>
        <w:t>book-to-market</w:t>
      </w:r>
      <w:r w:rsidR="002B0DD8" w:rsidRPr="006F2BFE">
        <w:rPr>
          <w:rFonts w:ascii="Times New Roman" w:hAnsi="Times New Roman" w:cs="Times New Roman"/>
          <w:sz w:val="24"/>
          <w:szCs w:val="24"/>
        </w:rPr>
        <w:t xml:space="preserve"> </w:t>
      </w:r>
      <w:r w:rsidRPr="006F2BFE">
        <w:rPr>
          <w:rFonts w:ascii="Times New Roman" w:hAnsi="Times New Roman" w:cs="Times New Roman"/>
          <w:sz w:val="24"/>
          <w:szCs w:val="24"/>
        </w:rPr>
        <w:t xml:space="preserve">e o reconhecimento das perdas </w:t>
      </w:r>
      <w:r w:rsidR="00D02D43" w:rsidRPr="006F2BFE">
        <w:rPr>
          <w:rFonts w:ascii="Times New Roman" w:hAnsi="Times New Roman" w:cs="Times New Roman"/>
          <w:sz w:val="24"/>
          <w:szCs w:val="24"/>
        </w:rPr>
        <w:t xml:space="preserve">por </w:t>
      </w:r>
      <w:r w:rsidR="00D02D43" w:rsidRPr="006F2BFE">
        <w:rPr>
          <w:rFonts w:ascii="Times New Roman" w:hAnsi="Times New Roman" w:cs="Times New Roman"/>
          <w:i/>
          <w:sz w:val="24"/>
          <w:szCs w:val="24"/>
        </w:rPr>
        <w:t>impairment</w:t>
      </w:r>
      <w:r w:rsidR="00D02D43" w:rsidRPr="006F2BFE">
        <w:rPr>
          <w:rFonts w:ascii="Times New Roman" w:hAnsi="Times New Roman" w:cs="Times New Roman"/>
          <w:sz w:val="24"/>
          <w:szCs w:val="24"/>
        </w:rPr>
        <w:t xml:space="preserve"> </w:t>
      </w:r>
      <w:r w:rsidRPr="006F2BFE">
        <w:rPr>
          <w:rFonts w:ascii="Times New Roman" w:hAnsi="Times New Roman" w:cs="Times New Roman"/>
          <w:sz w:val="24"/>
          <w:szCs w:val="24"/>
        </w:rPr>
        <w:t xml:space="preserve">do </w:t>
      </w:r>
      <w:r w:rsidRPr="006F2BFE">
        <w:rPr>
          <w:rFonts w:ascii="Times New Roman" w:hAnsi="Times New Roman" w:cs="Times New Roman"/>
          <w:i/>
          <w:sz w:val="24"/>
          <w:szCs w:val="24"/>
        </w:rPr>
        <w:t>goodwill</w:t>
      </w:r>
      <w:r w:rsidRPr="006F2BFE">
        <w:rPr>
          <w:rFonts w:ascii="Times New Roman" w:hAnsi="Times New Roman" w:cs="Times New Roman"/>
          <w:sz w:val="24"/>
          <w:szCs w:val="24"/>
        </w:rPr>
        <w:t xml:space="preserve">, indicando que quanto maior o </w:t>
      </w:r>
      <w:r w:rsidR="002B0DD8" w:rsidRPr="006F2BFE">
        <w:rPr>
          <w:rFonts w:ascii="Times New Roman" w:hAnsi="Times New Roman" w:cs="Times New Roman"/>
          <w:i/>
          <w:sz w:val="24"/>
          <w:szCs w:val="24"/>
        </w:rPr>
        <w:t>book-to-market</w:t>
      </w:r>
      <w:r w:rsidR="002B0DD8" w:rsidRPr="006F2BFE">
        <w:rPr>
          <w:rFonts w:ascii="Times New Roman" w:hAnsi="Times New Roman" w:cs="Times New Roman"/>
          <w:sz w:val="24"/>
          <w:szCs w:val="24"/>
        </w:rPr>
        <w:t xml:space="preserve"> </w:t>
      </w:r>
      <w:r w:rsidRPr="006F2BFE">
        <w:rPr>
          <w:rFonts w:ascii="Times New Roman" w:hAnsi="Times New Roman" w:cs="Times New Roman"/>
          <w:sz w:val="24"/>
          <w:szCs w:val="24"/>
        </w:rPr>
        <w:t xml:space="preserve">de uma entidade mais </w:t>
      </w:r>
      <w:r w:rsidR="00D02D43" w:rsidRPr="006F2BFE">
        <w:rPr>
          <w:rFonts w:ascii="Times New Roman" w:hAnsi="Times New Roman" w:cs="Times New Roman"/>
          <w:sz w:val="24"/>
          <w:szCs w:val="24"/>
        </w:rPr>
        <w:t xml:space="preserve">esta tende a reconhecer </w:t>
      </w:r>
      <w:r w:rsidRPr="006F2BFE">
        <w:rPr>
          <w:rFonts w:ascii="Times New Roman" w:hAnsi="Times New Roman" w:cs="Times New Roman"/>
          <w:sz w:val="24"/>
          <w:szCs w:val="24"/>
        </w:rPr>
        <w:t xml:space="preserve">perdas por </w:t>
      </w:r>
      <w:r w:rsidRPr="006F2BFE">
        <w:rPr>
          <w:rFonts w:ascii="Times New Roman" w:hAnsi="Times New Roman" w:cs="Times New Roman"/>
          <w:i/>
          <w:sz w:val="24"/>
          <w:szCs w:val="24"/>
        </w:rPr>
        <w:t>impairment</w:t>
      </w:r>
      <w:r w:rsidRPr="006F2BFE">
        <w:rPr>
          <w:rFonts w:ascii="Times New Roman" w:hAnsi="Times New Roman" w:cs="Times New Roman"/>
          <w:sz w:val="24"/>
          <w:szCs w:val="24"/>
        </w:rPr>
        <w:t xml:space="preserve"> do </w:t>
      </w:r>
      <w:r w:rsidRPr="006F2BFE">
        <w:rPr>
          <w:rFonts w:ascii="Times New Roman" w:hAnsi="Times New Roman" w:cs="Times New Roman"/>
          <w:i/>
          <w:sz w:val="24"/>
          <w:szCs w:val="24"/>
        </w:rPr>
        <w:t>goodwill</w:t>
      </w:r>
      <w:r w:rsidR="00C239D6" w:rsidRPr="006F2BFE">
        <w:rPr>
          <w:rFonts w:ascii="Times New Roman" w:hAnsi="Times New Roman" w:cs="Times New Roman"/>
          <w:sz w:val="24"/>
          <w:szCs w:val="24"/>
        </w:rPr>
        <w:t xml:space="preserve">. </w:t>
      </w:r>
      <w:r w:rsidR="00D02D43" w:rsidRPr="006F2BFE">
        <w:rPr>
          <w:rFonts w:ascii="Times New Roman" w:hAnsi="Times New Roman" w:cs="Times New Roman"/>
          <w:sz w:val="24"/>
          <w:szCs w:val="24"/>
        </w:rPr>
        <w:t>E encontrou-se duas vezes uma relação significativa e negativa entr</w:t>
      </w:r>
      <w:r w:rsidR="003E08BD" w:rsidRPr="006F2BFE">
        <w:rPr>
          <w:rFonts w:ascii="Times New Roman" w:hAnsi="Times New Roman" w:cs="Times New Roman"/>
          <w:sz w:val="24"/>
          <w:szCs w:val="24"/>
        </w:rPr>
        <w:t>e a variação da rentabilidade sobre o ativo t</w:t>
      </w:r>
      <w:r w:rsidR="00D02D43" w:rsidRPr="006F2BFE">
        <w:rPr>
          <w:rFonts w:ascii="Times New Roman" w:hAnsi="Times New Roman" w:cs="Times New Roman"/>
          <w:sz w:val="24"/>
          <w:szCs w:val="24"/>
        </w:rPr>
        <w:t xml:space="preserve">otal e o </w:t>
      </w:r>
      <w:r w:rsidR="00D02D43" w:rsidRPr="006F2BFE">
        <w:rPr>
          <w:rFonts w:ascii="Times New Roman" w:hAnsi="Times New Roman" w:cs="Times New Roman"/>
          <w:sz w:val="24"/>
          <w:szCs w:val="24"/>
        </w:rPr>
        <w:lastRenderedPageBreak/>
        <w:t xml:space="preserve">reconhecimento das perdas por </w:t>
      </w:r>
      <w:r w:rsidR="00D02D43" w:rsidRPr="006F2BFE">
        <w:rPr>
          <w:rFonts w:ascii="Times New Roman" w:hAnsi="Times New Roman" w:cs="Times New Roman"/>
          <w:i/>
          <w:sz w:val="24"/>
          <w:szCs w:val="24"/>
        </w:rPr>
        <w:t>impairment</w:t>
      </w:r>
      <w:r w:rsidR="00D02D43" w:rsidRPr="006F2BFE">
        <w:rPr>
          <w:rFonts w:ascii="Times New Roman" w:hAnsi="Times New Roman" w:cs="Times New Roman"/>
          <w:sz w:val="24"/>
          <w:szCs w:val="24"/>
        </w:rPr>
        <w:t xml:space="preserve"> do </w:t>
      </w:r>
      <w:r w:rsidR="00D02D43" w:rsidRPr="006F2BFE">
        <w:rPr>
          <w:rFonts w:ascii="Times New Roman" w:hAnsi="Times New Roman" w:cs="Times New Roman"/>
          <w:i/>
          <w:sz w:val="24"/>
          <w:szCs w:val="24"/>
        </w:rPr>
        <w:t>goodwill</w:t>
      </w:r>
      <w:r w:rsidR="00D02D43" w:rsidRPr="006F2BFE">
        <w:rPr>
          <w:rFonts w:ascii="Times New Roman" w:hAnsi="Times New Roman" w:cs="Times New Roman"/>
          <w:sz w:val="24"/>
          <w:szCs w:val="24"/>
        </w:rPr>
        <w:t xml:space="preserve">, sugerindo que quanto mais rentável a empresa for, menos </w:t>
      </w:r>
      <w:r w:rsidR="009F5DC4" w:rsidRPr="006F2BFE">
        <w:rPr>
          <w:rFonts w:ascii="Times New Roman" w:hAnsi="Times New Roman" w:cs="Times New Roman"/>
          <w:sz w:val="24"/>
          <w:szCs w:val="24"/>
        </w:rPr>
        <w:t>esta tende</w:t>
      </w:r>
      <w:r w:rsidR="00D02D43" w:rsidRPr="006F2BFE">
        <w:rPr>
          <w:rFonts w:ascii="Times New Roman" w:hAnsi="Times New Roman" w:cs="Times New Roman"/>
          <w:sz w:val="24"/>
          <w:szCs w:val="24"/>
        </w:rPr>
        <w:t xml:space="preserve"> a reconhecer perdas por </w:t>
      </w:r>
      <w:r w:rsidR="00D02D43" w:rsidRPr="006F2BFE">
        <w:rPr>
          <w:rFonts w:ascii="Times New Roman" w:hAnsi="Times New Roman" w:cs="Times New Roman"/>
          <w:i/>
          <w:sz w:val="24"/>
          <w:szCs w:val="24"/>
        </w:rPr>
        <w:t>impairment</w:t>
      </w:r>
      <w:r w:rsidR="00D02D43" w:rsidRPr="006F2BFE">
        <w:rPr>
          <w:rFonts w:ascii="Times New Roman" w:hAnsi="Times New Roman" w:cs="Times New Roman"/>
          <w:sz w:val="24"/>
          <w:szCs w:val="24"/>
        </w:rPr>
        <w:t xml:space="preserve"> do </w:t>
      </w:r>
      <w:r w:rsidR="00D02D43" w:rsidRPr="006F2BFE">
        <w:rPr>
          <w:rFonts w:ascii="Times New Roman" w:hAnsi="Times New Roman" w:cs="Times New Roman"/>
          <w:i/>
          <w:sz w:val="24"/>
          <w:szCs w:val="24"/>
        </w:rPr>
        <w:t>goodwill</w:t>
      </w:r>
      <w:r w:rsidR="009F5DC4" w:rsidRPr="006F2BFE">
        <w:rPr>
          <w:rFonts w:ascii="Times New Roman" w:hAnsi="Times New Roman" w:cs="Times New Roman"/>
          <w:sz w:val="24"/>
          <w:szCs w:val="24"/>
        </w:rPr>
        <w:t>.</w:t>
      </w:r>
    </w:p>
    <w:p w14:paraId="256B4F62" w14:textId="77777777" w:rsidR="00C623D9" w:rsidRPr="00FF03F3" w:rsidRDefault="00C623D9" w:rsidP="00EF4FAD">
      <w:pPr>
        <w:spacing w:after="0" w:line="240" w:lineRule="auto"/>
        <w:ind w:firstLine="709"/>
        <w:jc w:val="both"/>
        <w:rPr>
          <w:rFonts w:ascii="Times New Roman" w:hAnsi="Times New Roman" w:cs="Times New Roman"/>
          <w:sz w:val="24"/>
          <w:szCs w:val="24"/>
        </w:rPr>
      </w:pPr>
    </w:p>
    <w:p w14:paraId="20D11AF3" w14:textId="77777777" w:rsidR="007A343F" w:rsidRPr="00FF03F3" w:rsidRDefault="007A343F" w:rsidP="00EF4FAD">
      <w:pPr>
        <w:spacing w:after="0" w:line="240" w:lineRule="auto"/>
        <w:jc w:val="both"/>
        <w:rPr>
          <w:rFonts w:ascii="Times New Roman" w:hAnsi="Times New Roman" w:cs="Times New Roman"/>
          <w:b/>
          <w:sz w:val="24"/>
          <w:szCs w:val="24"/>
        </w:rPr>
      </w:pPr>
      <w:r w:rsidRPr="00FF03F3">
        <w:rPr>
          <w:rFonts w:ascii="Times New Roman" w:hAnsi="Times New Roman" w:cs="Times New Roman"/>
          <w:b/>
          <w:sz w:val="24"/>
          <w:szCs w:val="24"/>
        </w:rPr>
        <w:t>5 C</w:t>
      </w:r>
      <w:r w:rsidR="008D4CA6" w:rsidRPr="00FF03F3">
        <w:rPr>
          <w:rFonts w:ascii="Times New Roman" w:hAnsi="Times New Roman" w:cs="Times New Roman"/>
          <w:b/>
          <w:sz w:val="24"/>
          <w:szCs w:val="24"/>
        </w:rPr>
        <w:t xml:space="preserve">onsiderações </w:t>
      </w:r>
      <w:r w:rsidRPr="00FF03F3">
        <w:rPr>
          <w:rFonts w:ascii="Times New Roman" w:hAnsi="Times New Roman" w:cs="Times New Roman"/>
          <w:b/>
          <w:sz w:val="24"/>
          <w:szCs w:val="24"/>
        </w:rPr>
        <w:t>F</w:t>
      </w:r>
      <w:r w:rsidR="008D4CA6" w:rsidRPr="00FF03F3">
        <w:rPr>
          <w:rFonts w:ascii="Times New Roman" w:hAnsi="Times New Roman" w:cs="Times New Roman"/>
          <w:b/>
          <w:sz w:val="24"/>
          <w:szCs w:val="24"/>
        </w:rPr>
        <w:t>inais</w:t>
      </w:r>
    </w:p>
    <w:p w14:paraId="1103A689" w14:textId="77777777" w:rsidR="00EF4FAD" w:rsidRPr="00FF03F3" w:rsidRDefault="00EF4FAD" w:rsidP="00B853DD">
      <w:pPr>
        <w:spacing w:after="120" w:line="240" w:lineRule="auto"/>
        <w:jc w:val="both"/>
        <w:rPr>
          <w:rFonts w:ascii="Times New Roman" w:hAnsi="Times New Roman" w:cs="Times New Roman"/>
          <w:b/>
          <w:sz w:val="24"/>
          <w:szCs w:val="24"/>
        </w:rPr>
      </w:pPr>
    </w:p>
    <w:p w14:paraId="54188978" w14:textId="77777777" w:rsidR="00E84881" w:rsidRPr="00FF03F3" w:rsidRDefault="00E84881"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O presente </w:t>
      </w:r>
      <w:r w:rsidR="00FE6C16" w:rsidRPr="00FF03F3">
        <w:rPr>
          <w:rFonts w:ascii="Times New Roman" w:hAnsi="Times New Roman" w:cs="Times New Roman"/>
          <w:sz w:val="24"/>
          <w:szCs w:val="24"/>
        </w:rPr>
        <w:t>trabalho</w:t>
      </w:r>
      <w:r w:rsidRPr="00FF03F3">
        <w:rPr>
          <w:rFonts w:ascii="Times New Roman" w:hAnsi="Times New Roman" w:cs="Times New Roman"/>
          <w:sz w:val="24"/>
          <w:szCs w:val="24"/>
        </w:rPr>
        <w:t xml:space="preserve"> objetivou identificar as explicações para o reconhecimento das perdas por</w:t>
      </w:r>
      <w:r w:rsidRPr="00FF03F3">
        <w:rPr>
          <w:rFonts w:ascii="Times New Roman" w:hAnsi="Times New Roman" w:cs="Times New Roman"/>
          <w:i/>
          <w:sz w:val="24"/>
          <w:szCs w:val="24"/>
        </w:rPr>
        <w:t xml:space="preserve"> 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00FE6C16" w:rsidRPr="00FF03F3">
        <w:rPr>
          <w:rFonts w:ascii="Times New Roman" w:hAnsi="Times New Roman" w:cs="Times New Roman"/>
          <w:sz w:val="24"/>
          <w:szCs w:val="24"/>
        </w:rPr>
        <w:t xml:space="preserve"> </w:t>
      </w:r>
      <w:r w:rsidRPr="00FF03F3">
        <w:rPr>
          <w:rFonts w:ascii="Times New Roman" w:hAnsi="Times New Roman" w:cs="Times New Roman"/>
          <w:sz w:val="24"/>
          <w:szCs w:val="24"/>
        </w:rPr>
        <w:t>nas empresas listadas na BM&amp;FBOVESPA em 2015</w:t>
      </w:r>
      <w:r w:rsidR="00FE6C16" w:rsidRPr="00FF03F3">
        <w:rPr>
          <w:rFonts w:ascii="Times New Roman" w:hAnsi="Times New Roman" w:cs="Times New Roman"/>
          <w:sz w:val="24"/>
          <w:szCs w:val="24"/>
        </w:rPr>
        <w:t xml:space="preserve">, sendo esta pesquisa limitada apenas ao estudo do </w:t>
      </w:r>
      <w:r w:rsidR="00FE6C16" w:rsidRPr="00FF03F3">
        <w:rPr>
          <w:rFonts w:ascii="Times New Roman" w:hAnsi="Times New Roman" w:cs="Times New Roman"/>
          <w:i/>
          <w:sz w:val="24"/>
          <w:szCs w:val="24"/>
        </w:rPr>
        <w:t>goodwill</w:t>
      </w:r>
      <w:r w:rsidR="00FE6C16" w:rsidRPr="00FF03F3">
        <w:rPr>
          <w:rFonts w:ascii="Times New Roman" w:hAnsi="Times New Roman" w:cs="Times New Roman"/>
          <w:sz w:val="24"/>
          <w:szCs w:val="24"/>
        </w:rPr>
        <w:t xml:space="preserve"> derivado de combinações de negócios</w:t>
      </w:r>
      <w:r w:rsidRPr="00FF03F3">
        <w:rPr>
          <w:rFonts w:ascii="Times New Roman" w:hAnsi="Times New Roman" w:cs="Times New Roman"/>
          <w:sz w:val="24"/>
          <w:szCs w:val="24"/>
        </w:rPr>
        <w:t xml:space="preserve">. </w:t>
      </w:r>
      <w:r w:rsidR="0036547A" w:rsidRPr="00FF03F3">
        <w:rPr>
          <w:rFonts w:ascii="Times New Roman" w:hAnsi="Times New Roman" w:cs="Times New Roman"/>
          <w:sz w:val="24"/>
          <w:szCs w:val="24"/>
        </w:rPr>
        <w:t xml:space="preserve">Para tanto foi realizada uma pesquisa descritiva, documental e quantitativa, tendo como amostra 102 companhias </w:t>
      </w:r>
      <w:r w:rsidR="00E15597" w:rsidRPr="00FF03F3">
        <w:rPr>
          <w:rFonts w:ascii="Times New Roman" w:hAnsi="Times New Roman" w:cs="Times New Roman"/>
          <w:sz w:val="24"/>
          <w:szCs w:val="24"/>
        </w:rPr>
        <w:t xml:space="preserve">nas quais foi possível identificar saldo de </w:t>
      </w:r>
      <w:r w:rsidR="00E15597" w:rsidRPr="00FF03F3">
        <w:rPr>
          <w:rFonts w:ascii="Times New Roman" w:hAnsi="Times New Roman" w:cs="Times New Roman"/>
          <w:i/>
          <w:sz w:val="24"/>
          <w:szCs w:val="24"/>
        </w:rPr>
        <w:t>goodwill</w:t>
      </w:r>
      <w:r w:rsidR="00E15597" w:rsidRPr="00FF03F3">
        <w:rPr>
          <w:rFonts w:ascii="Times New Roman" w:hAnsi="Times New Roman" w:cs="Times New Roman"/>
          <w:sz w:val="24"/>
          <w:szCs w:val="24"/>
        </w:rPr>
        <w:t xml:space="preserve"> resultante de combinação de negócios.</w:t>
      </w:r>
      <w:r w:rsidR="0036547A" w:rsidRPr="00FF03F3">
        <w:rPr>
          <w:rFonts w:ascii="Times New Roman" w:hAnsi="Times New Roman" w:cs="Times New Roman"/>
          <w:sz w:val="24"/>
          <w:szCs w:val="24"/>
        </w:rPr>
        <w:t xml:space="preserve"> </w:t>
      </w:r>
      <w:r w:rsidRPr="00FF03F3">
        <w:rPr>
          <w:rFonts w:ascii="Times New Roman" w:hAnsi="Times New Roman" w:cs="Times New Roman"/>
          <w:sz w:val="24"/>
          <w:szCs w:val="24"/>
        </w:rPr>
        <w:t>Os dados foram coletados das DFPs e do banco de dados Economática</w:t>
      </w:r>
      <w:r w:rsidRPr="00FF03F3">
        <w:rPr>
          <w:rFonts w:ascii="Times New Roman" w:hAnsi="Times New Roman" w:cs="Times New Roman"/>
          <w:sz w:val="24"/>
          <w:szCs w:val="24"/>
          <w:vertAlign w:val="superscript"/>
        </w:rPr>
        <w:t>®</w:t>
      </w:r>
      <w:r w:rsidRPr="00FF03F3">
        <w:rPr>
          <w:rFonts w:ascii="Times New Roman" w:hAnsi="Times New Roman" w:cs="Times New Roman"/>
          <w:sz w:val="24"/>
          <w:szCs w:val="24"/>
        </w:rPr>
        <w:t xml:space="preserve"> e, para a aplicação do</w:t>
      </w:r>
      <w:r w:rsidR="000F099F" w:rsidRPr="00FF03F3">
        <w:rPr>
          <w:rFonts w:ascii="Times New Roman" w:hAnsi="Times New Roman" w:cs="Times New Roman"/>
          <w:sz w:val="24"/>
          <w:szCs w:val="24"/>
        </w:rPr>
        <w:t>s</w:t>
      </w:r>
      <w:r w:rsidRPr="00FF03F3">
        <w:rPr>
          <w:rFonts w:ascii="Times New Roman" w:hAnsi="Times New Roman" w:cs="Times New Roman"/>
          <w:sz w:val="24"/>
          <w:szCs w:val="24"/>
        </w:rPr>
        <w:t xml:space="preserve"> </w:t>
      </w:r>
      <w:r w:rsidR="000F099F" w:rsidRPr="00FF03F3">
        <w:rPr>
          <w:rFonts w:ascii="Times New Roman" w:hAnsi="Times New Roman" w:cs="Times New Roman"/>
          <w:sz w:val="24"/>
          <w:szCs w:val="24"/>
        </w:rPr>
        <w:t>testes</w:t>
      </w:r>
      <w:r w:rsidRPr="00FF03F3">
        <w:rPr>
          <w:rFonts w:ascii="Times New Roman" w:hAnsi="Times New Roman" w:cs="Times New Roman"/>
          <w:sz w:val="24"/>
          <w:szCs w:val="24"/>
        </w:rPr>
        <w:t xml:space="preserve"> de regressão linear múltipla</w:t>
      </w:r>
      <w:r w:rsidR="000F099F" w:rsidRPr="00FF03F3">
        <w:rPr>
          <w:rFonts w:ascii="Times New Roman" w:hAnsi="Times New Roman" w:cs="Times New Roman"/>
          <w:sz w:val="24"/>
          <w:szCs w:val="24"/>
        </w:rPr>
        <w:t xml:space="preserve"> e regressão logística binária</w:t>
      </w:r>
      <w:r w:rsidRPr="00FF03F3">
        <w:rPr>
          <w:rFonts w:ascii="Times New Roman" w:hAnsi="Times New Roman" w:cs="Times New Roman"/>
          <w:sz w:val="24"/>
          <w:szCs w:val="24"/>
        </w:rPr>
        <w:t xml:space="preserve">, foi utilizado o </w:t>
      </w:r>
      <w:r w:rsidRPr="00FF03F3">
        <w:rPr>
          <w:rFonts w:ascii="Times New Roman" w:hAnsi="Times New Roman" w:cs="Times New Roman"/>
          <w:i/>
          <w:sz w:val="24"/>
          <w:szCs w:val="24"/>
        </w:rPr>
        <w:t>software</w:t>
      </w:r>
      <w:r w:rsidRPr="00FF03F3">
        <w:rPr>
          <w:rFonts w:ascii="Times New Roman" w:hAnsi="Times New Roman" w:cs="Times New Roman"/>
          <w:sz w:val="24"/>
          <w:szCs w:val="24"/>
        </w:rPr>
        <w:t xml:space="preserve"> </w:t>
      </w:r>
      <w:r w:rsidRPr="00FF03F3">
        <w:rPr>
          <w:rFonts w:ascii="Times New Roman" w:hAnsi="Times New Roman" w:cs="Times New Roman"/>
          <w:i/>
          <w:sz w:val="24"/>
          <w:szCs w:val="24"/>
        </w:rPr>
        <w:t>SPSS Statistics</w:t>
      </w:r>
      <w:r w:rsidRPr="00FF03F3">
        <w:rPr>
          <w:rFonts w:ascii="Times New Roman" w:hAnsi="Times New Roman" w:cs="Times New Roman"/>
          <w:sz w:val="24"/>
          <w:szCs w:val="24"/>
          <w:vertAlign w:val="superscript"/>
        </w:rPr>
        <w:t>®</w:t>
      </w:r>
      <w:r w:rsidR="00E15597" w:rsidRPr="00FF03F3">
        <w:rPr>
          <w:rFonts w:ascii="Times New Roman" w:hAnsi="Times New Roman" w:cs="Times New Roman"/>
          <w:sz w:val="24"/>
          <w:szCs w:val="24"/>
        </w:rPr>
        <w:t>. Assim, de forma semelhante</w:t>
      </w:r>
      <w:r w:rsidRPr="00FF03F3">
        <w:rPr>
          <w:rFonts w:ascii="Times New Roman" w:hAnsi="Times New Roman" w:cs="Times New Roman"/>
          <w:sz w:val="24"/>
          <w:szCs w:val="24"/>
        </w:rPr>
        <w:t xml:space="preserve"> ao estudo de </w:t>
      </w:r>
      <w:r w:rsidR="009857AF" w:rsidRPr="00FF03F3">
        <w:rPr>
          <w:rFonts w:ascii="Times New Roman" w:hAnsi="Times New Roman" w:cs="Times New Roman"/>
          <w:sz w:val="24"/>
          <w:szCs w:val="24"/>
        </w:rPr>
        <w:t>Vogt</w:t>
      </w:r>
      <w:r w:rsidRPr="00FF03F3">
        <w:rPr>
          <w:rFonts w:ascii="Times New Roman" w:hAnsi="Times New Roman" w:cs="Times New Roman"/>
          <w:sz w:val="24"/>
          <w:szCs w:val="24"/>
        </w:rPr>
        <w:t xml:space="preserve"> </w:t>
      </w:r>
      <w:r w:rsidRPr="00FF03F3">
        <w:rPr>
          <w:rFonts w:ascii="Times New Roman" w:hAnsi="Times New Roman" w:cs="Times New Roman"/>
          <w:i/>
          <w:sz w:val="24"/>
          <w:szCs w:val="24"/>
        </w:rPr>
        <w:t>et al.</w:t>
      </w:r>
      <w:r w:rsidR="009857AF" w:rsidRPr="00FF03F3">
        <w:rPr>
          <w:rFonts w:ascii="Times New Roman" w:hAnsi="Times New Roman" w:cs="Times New Roman"/>
          <w:sz w:val="24"/>
          <w:szCs w:val="24"/>
        </w:rPr>
        <w:t xml:space="preserve"> (2016</w:t>
      </w:r>
      <w:r w:rsidRPr="00FF03F3">
        <w:rPr>
          <w:rFonts w:ascii="Times New Roman" w:hAnsi="Times New Roman" w:cs="Times New Roman"/>
          <w:sz w:val="24"/>
          <w:szCs w:val="24"/>
        </w:rPr>
        <w:t xml:space="preserve">), analisou-se quais fatores </w:t>
      </w:r>
      <w:r w:rsidR="008B2CE5" w:rsidRPr="00FF03F3">
        <w:rPr>
          <w:rFonts w:ascii="Times New Roman" w:hAnsi="Times New Roman" w:cs="Times New Roman"/>
          <w:sz w:val="24"/>
          <w:szCs w:val="24"/>
        </w:rPr>
        <w:t>estão relacionados</w:t>
      </w:r>
      <w:r w:rsidRPr="00FF03F3">
        <w:rPr>
          <w:rFonts w:ascii="Times New Roman" w:hAnsi="Times New Roman" w:cs="Times New Roman"/>
          <w:sz w:val="24"/>
          <w:szCs w:val="24"/>
        </w:rPr>
        <w:t xml:space="preserve"> ao reconhecimento das perdas por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w:t>
      </w:r>
    </w:p>
    <w:p w14:paraId="4C5EA72C" w14:textId="77777777" w:rsidR="008C3BCA" w:rsidRPr="00FF03F3" w:rsidRDefault="00E84881"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Prime</w:t>
      </w:r>
      <w:r w:rsidR="008C3BCA" w:rsidRPr="00FF03F3">
        <w:rPr>
          <w:rFonts w:ascii="Times New Roman" w:hAnsi="Times New Roman" w:cs="Times New Roman"/>
          <w:sz w:val="24"/>
          <w:szCs w:val="24"/>
        </w:rPr>
        <w:t>iramente, aplicou-se a análise de</w:t>
      </w:r>
      <w:r w:rsidRPr="00FF03F3">
        <w:rPr>
          <w:rFonts w:ascii="Times New Roman" w:hAnsi="Times New Roman" w:cs="Times New Roman"/>
          <w:sz w:val="24"/>
          <w:szCs w:val="24"/>
        </w:rPr>
        <w:t xml:space="preserve"> regressão</w:t>
      </w:r>
      <w:r w:rsidR="008C3BCA" w:rsidRPr="00FF03F3">
        <w:rPr>
          <w:rFonts w:ascii="Times New Roman" w:hAnsi="Times New Roman" w:cs="Times New Roman"/>
          <w:sz w:val="24"/>
          <w:szCs w:val="24"/>
        </w:rPr>
        <w:t xml:space="preserve"> linear múltipla</w:t>
      </w:r>
      <w:r w:rsidRPr="00FF03F3">
        <w:rPr>
          <w:rFonts w:ascii="Times New Roman" w:hAnsi="Times New Roman" w:cs="Times New Roman"/>
          <w:sz w:val="24"/>
          <w:szCs w:val="24"/>
        </w:rPr>
        <w:t xml:space="preserve"> para todas as 102 empresas que apresentaram saldo de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resultante de combinação de negócios, independentemente, destas terem reconhecido perdas por </w:t>
      </w:r>
      <w:r w:rsidRPr="00FF03F3">
        <w:rPr>
          <w:rFonts w:ascii="Times New Roman" w:hAnsi="Times New Roman" w:cs="Times New Roman"/>
          <w:i/>
          <w:sz w:val="24"/>
          <w:szCs w:val="24"/>
        </w:rPr>
        <w:t>impairment</w:t>
      </w:r>
      <w:r w:rsidR="005D5DCD" w:rsidRPr="00FF03F3">
        <w:rPr>
          <w:rFonts w:ascii="Times New Roman" w:hAnsi="Times New Roman" w:cs="Times New Roman"/>
          <w:sz w:val="24"/>
          <w:szCs w:val="24"/>
        </w:rPr>
        <w:t xml:space="preserve"> dess</w:t>
      </w:r>
      <w:r w:rsidRPr="00FF03F3">
        <w:rPr>
          <w:rFonts w:ascii="Times New Roman" w:hAnsi="Times New Roman" w:cs="Times New Roman"/>
          <w:sz w:val="24"/>
          <w:szCs w:val="24"/>
        </w:rPr>
        <w:t>e ativo</w:t>
      </w:r>
      <w:r w:rsidR="00C37EA3" w:rsidRPr="00FF03F3">
        <w:rPr>
          <w:rFonts w:ascii="Times New Roman" w:hAnsi="Times New Roman" w:cs="Times New Roman"/>
          <w:sz w:val="24"/>
          <w:szCs w:val="24"/>
        </w:rPr>
        <w:t xml:space="preserve"> em 2015 </w:t>
      </w:r>
      <w:r w:rsidRPr="00FF03F3">
        <w:rPr>
          <w:rFonts w:ascii="Times New Roman" w:hAnsi="Times New Roman" w:cs="Times New Roman"/>
          <w:sz w:val="24"/>
          <w:szCs w:val="24"/>
        </w:rPr>
        <w:t xml:space="preserve">ou não. Após, aplicou-se </w:t>
      </w:r>
      <w:r w:rsidR="008C3BCA" w:rsidRPr="00FF03F3">
        <w:rPr>
          <w:rFonts w:ascii="Times New Roman" w:hAnsi="Times New Roman" w:cs="Times New Roman"/>
          <w:sz w:val="24"/>
          <w:szCs w:val="24"/>
        </w:rPr>
        <w:t>a análise</w:t>
      </w:r>
      <w:r w:rsidRPr="00FF03F3">
        <w:rPr>
          <w:rFonts w:ascii="Times New Roman" w:hAnsi="Times New Roman" w:cs="Times New Roman"/>
          <w:sz w:val="24"/>
          <w:szCs w:val="24"/>
        </w:rPr>
        <w:t xml:space="preserve"> apenas para as 18 empresas que reconheceram perdas por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do</w:t>
      </w:r>
      <w:r w:rsidRPr="00FF03F3">
        <w:rPr>
          <w:rFonts w:ascii="Times New Roman" w:hAnsi="Times New Roman" w:cs="Times New Roman"/>
          <w:i/>
          <w:sz w:val="24"/>
          <w:szCs w:val="24"/>
        </w:rPr>
        <w:t xml:space="preserve"> goodwill</w:t>
      </w:r>
      <w:r w:rsidR="00923898" w:rsidRPr="00FF03F3">
        <w:rPr>
          <w:rFonts w:ascii="Times New Roman" w:hAnsi="Times New Roman" w:cs="Times New Roman"/>
          <w:sz w:val="24"/>
          <w:szCs w:val="24"/>
        </w:rPr>
        <w:t xml:space="preserve"> no referido exercício</w:t>
      </w:r>
      <w:r w:rsidRPr="00FF03F3">
        <w:rPr>
          <w:rFonts w:ascii="Times New Roman" w:hAnsi="Times New Roman" w:cs="Times New Roman"/>
          <w:sz w:val="24"/>
          <w:szCs w:val="24"/>
        </w:rPr>
        <w:t xml:space="preserve">. </w:t>
      </w:r>
      <w:r w:rsidR="008C3BCA" w:rsidRPr="00FF03F3">
        <w:rPr>
          <w:rFonts w:ascii="Times New Roman" w:hAnsi="Times New Roman" w:cs="Times New Roman"/>
          <w:sz w:val="24"/>
          <w:szCs w:val="24"/>
        </w:rPr>
        <w:t xml:space="preserve">E, em um terceiro momento, aplicou-se o modelo de regressão logística binária para as 102 observações, assim como na primeira </w:t>
      </w:r>
      <w:r w:rsidR="0046757B" w:rsidRPr="00FF03F3">
        <w:rPr>
          <w:rFonts w:ascii="Times New Roman" w:hAnsi="Times New Roman" w:cs="Times New Roman"/>
          <w:sz w:val="24"/>
          <w:szCs w:val="24"/>
        </w:rPr>
        <w:t>análise de regressão linear múltipla</w:t>
      </w:r>
      <w:r w:rsidR="008C3BCA" w:rsidRPr="00FF03F3">
        <w:rPr>
          <w:rFonts w:ascii="Times New Roman" w:hAnsi="Times New Roman" w:cs="Times New Roman"/>
          <w:sz w:val="24"/>
          <w:szCs w:val="24"/>
        </w:rPr>
        <w:t xml:space="preserve">. </w:t>
      </w:r>
    </w:p>
    <w:p w14:paraId="7BB337B0" w14:textId="77777777" w:rsidR="00184CCC" w:rsidRDefault="00E84881" w:rsidP="00184CCC">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Para a primeira aplicação do modelo, os fatores </w:t>
      </w:r>
      <w:r w:rsidR="002B0DD8" w:rsidRPr="00FF03F3">
        <w:rPr>
          <w:rFonts w:ascii="Times New Roman" w:hAnsi="Times New Roman" w:cs="Times New Roman"/>
          <w:i/>
          <w:sz w:val="24"/>
          <w:szCs w:val="24"/>
        </w:rPr>
        <w:t>book-to-market</w:t>
      </w:r>
      <w:r w:rsidR="006E40B8" w:rsidRPr="00FF03F3">
        <w:rPr>
          <w:rFonts w:ascii="Times New Roman" w:hAnsi="Times New Roman" w:cs="Times New Roman"/>
          <w:sz w:val="24"/>
          <w:szCs w:val="24"/>
        </w:rPr>
        <w:t xml:space="preserve">, variação do </w:t>
      </w:r>
      <w:r w:rsidR="006E40B8" w:rsidRPr="00FF03F3">
        <w:rPr>
          <w:rFonts w:ascii="Times New Roman" w:hAnsi="Times New Roman" w:cs="Times New Roman"/>
          <w:i/>
          <w:sz w:val="24"/>
          <w:szCs w:val="24"/>
        </w:rPr>
        <w:t>turnover</w:t>
      </w:r>
      <w:r w:rsidR="006E40B8" w:rsidRPr="00FF03F3">
        <w:rPr>
          <w:rFonts w:ascii="Times New Roman" w:hAnsi="Times New Roman" w:cs="Times New Roman"/>
          <w:sz w:val="24"/>
          <w:szCs w:val="24"/>
        </w:rPr>
        <w:t xml:space="preserve">, variação da rentabilidade sobre o ativo total, valor do </w:t>
      </w:r>
      <w:r w:rsidR="006E40B8" w:rsidRPr="00FF03F3">
        <w:rPr>
          <w:rFonts w:ascii="Times New Roman" w:hAnsi="Times New Roman" w:cs="Times New Roman"/>
          <w:i/>
          <w:sz w:val="24"/>
          <w:szCs w:val="24"/>
        </w:rPr>
        <w:t xml:space="preserve">goodwill </w:t>
      </w:r>
      <w:r w:rsidR="006E40B8" w:rsidRPr="00FF03F3">
        <w:rPr>
          <w:rFonts w:ascii="Times New Roman" w:hAnsi="Times New Roman" w:cs="Times New Roman"/>
          <w:sz w:val="24"/>
          <w:szCs w:val="24"/>
        </w:rPr>
        <w:t xml:space="preserve">e alavancagem financeira </w:t>
      </w:r>
      <w:r w:rsidRPr="00FF03F3">
        <w:rPr>
          <w:rFonts w:ascii="Times New Roman" w:hAnsi="Times New Roman" w:cs="Times New Roman"/>
          <w:sz w:val="24"/>
          <w:szCs w:val="24"/>
        </w:rPr>
        <w:t xml:space="preserve">se mostraram significativos com relação ao reconhecimento das perdas por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w:t>
      </w:r>
      <w:r w:rsidR="00A56CB9" w:rsidRPr="00FF03F3">
        <w:rPr>
          <w:rFonts w:ascii="Times New Roman" w:hAnsi="Times New Roman" w:cs="Times New Roman"/>
          <w:sz w:val="24"/>
          <w:szCs w:val="24"/>
        </w:rPr>
        <w:t>Por sua vez,</w:t>
      </w:r>
      <w:r w:rsidRPr="00FF03F3">
        <w:rPr>
          <w:rFonts w:ascii="Times New Roman" w:hAnsi="Times New Roman" w:cs="Times New Roman"/>
          <w:sz w:val="24"/>
          <w:szCs w:val="24"/>
        </w:rPr>
        <w:t xml:space="preserve"> para a segunda aplicação do modelo, constatou-se a </w:t>
      </w:r>
      <w:r w:rsidR="006E40B8" w:rsidRPr="00FF03F3">
        <w:rPr>
          <w:rFonts w:ascii="Times New Roman" w:hAnsi="Times New Roman" w:cs="Times New Roman"/>
          <w:sz w:val="24"/>
          <w:szCs w:val="24"/>
        </w:rPr>
        <w:t xml:space="preserve">variação da rentabilidade sobre o ativo total </w:t>
      </w:r>
      <w:r w:rsidRPr="00FF03F3">
        <w:rPr>
          <w:rFonts w:ascii="Times New Roman" w:hAnsi="Times New Roman" w:cs="Times New Roman"/>
          <w:sz w:val="24"/>
          <w:szCs w:val="24"/>
        </w:rPr>
        <w:t xml:space="preserve">como único fator significativo. </w:t>
      </w:r>
      <w:r w:rsidR="006E40B8" w:rsidRPr="00FF03F3">
        <w:rPr>
          <w:rFonts w:ascii="Times New Roman" w:hAnsi="Times New Roman" w:cs="Times New Roman"/>
          <w:sz w:val="24"/>
          <w:szCs w:val="24"/>
        </w:rPr>
        <w:t>E, para o terceir</w:t>
      </w:r>
      <w:r w:rsidR="001819A5" w:rsidRPr="00FF03F3">
        <w:rPr>
          <w:rFonts w:ascii="Times New Roman" w:hAnsi="Times New Roman" w:cs="Times New Roman"/>
          <w:sz w:val="24"/>
          <w:szCs w:val="24"/>
        </w:rPr>
        <w:t>o teste, obteve-se</w:t>
      </w:r>
      <w:r w:rsidR="006A13E7" w:rsidRPr="00FF03F3">
        <w:rPr>
          <w:rFonts w:ascii="Times New Roman" w:hAnsi="Times New Roman" w:cs="Times New Roman"/>
          <w:sz w:val="24"/>
          <w:szCs w:val="24"/>
        </w:rPr>
        <w:t>,</w:t>
      </w:r>
      <w:r w:rsidR="006E40B8" w:rsidRPr="00FF03F3">
        <w:rPr>
          <w:rFonts w:ascii="Times New Roman" w:hAnsi="Times New Roman" w:cs="Times New Roman"/>
          <w:sz w:val="24"/>
          <w:szCs w:val="24"/>
        </w:rPr>
        <w:t xml:space="preserve"> </w:t>
      </w:r>
      <w:r w:rsidR="006A13E7" w:rsidRPr="00FF03F3">
        <w:rPr>
          <w:rFonts w:ascii="Times New Roman" w:hAnsi="Times New Roman" w:cs="Times New Roman"/>
          <w:sz w:val="24"/>
          <w:szCs w:val="24"/>
        </w:rPr>
        <w:t xml:space="preserve">dentre as variáveis pesquisadas, </w:t>
      </w:r>
      <w:r w:rsidR="006E40B8" w:rsidRPr="00FF03F3">
        <w:rPr>
          <w:rFonts w:ascii="Times New Roman" w:hAnsi="Times New Roman" w:cs="Times New Roman"/>
          <w:sz w:val="24"/>
          <w:szCs w:val="24"/>
        </w:rPr>
        <w:t xml:space="preserve">somente o </w:t>
      </w:r>
      <w:r w:rsidR="002B0DD8" w:rsidRPr="00FF03F3">
        <w:rPr>
          <w:rFonts w:ascii="Times New Roman" w:hAnsi="Times New Roman" w:cs="Times New Roman"/>
          <w:i/>
          <w:sz w:val="24"/>
          <w:szCs w:val="24"/>
        </w:rPr>
        <w:t>book-to-market</w:t>
      </w:r>
      <w:r w:rsidR="002B0DD8" w:rsidRPr="00FF03F3">
        <w:rPr>
          <w:rFonts w:ascii="Times New Roman" w:hAnsi="Times New Roman" w:cs="Times New Roman"/>
          <w:sz w:val="24"/>
          <w:szCs w:val="24"/>
        </w:rPr>
        <w:t xml:space="preserve"> </w:t>
      </w:r>
      <w:r w:rsidR="007E45D0" w:rsidRPr="00FF03F3">
        <w:rPr>
          <w:rFonts w:ascii="Times New Roman" w:hAnsi="Times New Roman" w:cs="Times New Roman"/>
          <w:sz w:val="24"/>
          <w:szCs w:val="24"/>
        </w:rPr>
        <w:t xml:space="preserve">como </w:t>
      </w:r>
      <w:r w:rsidR="006A13E7" w:rsidRPr="00FF03F3">
        <w:rPr>
          <w:rFonts w:ascii="Times New Roman" w:hAnsi="Times New Roman" w:cs="Times New Roman"/>
          <w:sz w:val="24"/>
          <w:szCs w:val="24"/>
        </w:rPr>
        <w:t>significativo</w:t>
      </w:r>
      <w:r w:rsidR="006E40B8" w:rsidRPr="00FF03F3">
        <w:rPr>
          <w:rFonts w:ascii="Times New Roman" w:hAnsi="Times New Roman" w:cs="Times New Roman"/>
          <w:sz w:val="24"/>
          <w:szCs w:val="24"/>
        </w:rPr>
        <w:t>.</w:t>
      </w:r>
      <w:r w:rsidR="00184CCC">
        <w:rPr>
          <w:rFonts w:ascii="Times New Roman" w:hAnsi="Times New Roman" w:cs="Times New Roman"/>
          <w:sz w:val="24"/>
          <w:szCs w:val="24"/>
        </w:rPr>
        <w:t xml:space="preserve"> </w:t>
      </w:r>
    </w:p>
    <w:p w14:paraId="42B31270" w14:textId="256C50F4" w:rsidR="00DD1AF3" w:rsidRPr="00FF03F3" w:rsidRDefault="00E84881" w:rsidP="00184CCC">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Os demais fatores analisados, </w:t>
      </w:r>
      <w:r w:rsidR="00D40143" w:rsidRPr="00FF03F3">
        <w:rPr>
          <w:rFonts w:ascii="Times New Roman" w:hAnsi="Times New Roman" w:cs="Times New Roman"/>
          <w:sz w:val="24"/>
          <w:szCs w:val="24"/>
        </w:rPr>
        <w:t>unidade geradora de caixa</w:t>
      </w:r>
      <w:r w:rsidR="00D40143" w:rsidRPr="00FF03F3">
        <w:rPr>
          <w:rFonts w:ascii="Times New Roman" w:hAnsi="Times New Roman" w:cs="Times New Roman"/>
          <w:i/>
          <w:sz w:val="24"/>
          <w:szCs w:val="24"/>
        </w:rPr>
        <w:t xml:space="preserve"> </w:t>
      </w:r>
      <w:r w:rsidR="00D40143" w:rsidRPr="00FF03F3">
        <w:rPr>
          <w:rFonts w:ascii="Times New Roman" w:hAnsi="Times New Roman" w:cs="Times New Roman"/>
          <w:sz w:val="24"/>
          <w:szCs w:val="24"/>
        </w:rPr>
        <w:t>e</w:t>
      </w:r>
      <w:r w:rsidR="00D40143" w:rsidRPr="00FF03F3">
        <w:rPr>
          <w:rFonts w:ascii="Times New Roman" w:hAnsi="Times New Roman" w:cs="Times New Roman"/>
          <w:i/>
          <w:sz w:val="24"/>
          <w:szCs w:val="24"/>
        </w:rPr>
        <w:t xml:space="preserve"> </w:t>
      </w:r>
      <w:r w:rsidR="00D40143" w:rsidRPr="00FF03F3">
        <w:rPr>
          <w:rFonts w:ascii="Times New Roman" w:hAnsi="Times New Roman" w:cs="Times New Roman"/>
          <w:sz w:val="24"/>
          <w:szCs w:val="24"/>
        </w:rPr>
        <w:t>variação do fluxo de caixa o</w:t>
      </w:r>
      <w:r w:rsidRPr="00FF03F3">
        <w:rPr>
          <w:rFonts w:ascii="Times New Roman" w:hAnsi="Times New Roman" w:cs="Times New Roman"/>
          <w:sz w:val="24"/>
          <w:szCs w:val="24"/>
        </w:rPr>
        <w:t>peracional</w:t>
      </w:r>
      <w:r w:rsidR="00D40143" w:rsidRPr="00FF03F3">
        <w:rPr>
          <w:rFonts w:ascii="Times New Roman" w:hAnsi="Times New Roman" w:cs="Times New Roman"/>
          <w:sz w:val="24"/>
          <w:szCs w:val="24"/>
        </w:rPr>
        <w:t>,</w:t>
      </w:r>
      <w:r w:rsidRPr="00FF03F3">
        <w:rPr>
          <w:rFonts w:ascii="Times New Roman" w:hAnsi="Times New Roman" w:cs="Times New Roman"/>
          <w:sz w:val="24"/>
          <w:szCs w:val="24"/>
        </w:rPr>
        <w:t xml:space="preserve"> não se mostraram significantes para as </w:t>
      </w:r>
      <w:r w:rsidR="00D40143" w:rsidRPr="00FF03F3">
        <w:rPr>
          <w:rFonts w:ascii="Times New Roman" w:hAnsi="Times New Roman" w:cs="Times New Roman"/>
          <w:sz w:val="24"/>
          <w:szCs w:val="24"/>
        </w:rPr>
        <w:t>três</w:t>
      </w:r>
      <w:r w:rsidRPr="00FF03F3">
        <w:rPr>
          <w:rFonts w:ascii="Times New Roman" w:hAnsi="Times New Roman" w:cs="Times New Roman"/>
          <w:sz w:val="24"/>
          <w:szCs w:val="24"/>
        </w:rPr>
        <w:t xml:space="preserve"> aplicações do modelo de regressão.</w:t>
      </w:r>
      <w:r w:rsidR="00A56CB9" w:rsidRPr="00FF03F3">
        <w:rPr>
          <w:rFonts w:ascii="Times New Roman" w:hAnsi="Times New Roman" w:cs="Times New Roman"/>
          <w:sz w:val="24"/>
          <w:szCs w:val="24"/>
        </w:rPr>
        <w:t xml:space="preserve"> </w:t>
      </w:r>
    </w:p>
    <w:p w14:paraId="6AD73A3C" w14:textId="77777777" w:rsidR="00FB4874" w:rsidRPr="00FF03F3" w:rsidRDefault="00FB4874" w:rsidP="007A1534">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O</w:t>
      </w:r>
      <w:r w:rsidR="002C45B8" w:rsidRPr="00FF03F3">
        <w:rPr>
          <w:rFonts w:ascii="Times New Roman" w:hAnsi="Times New Roman" w:cs="Times New Roman"/>
          <w:sz w:val="24"/>
          <w:szCs w:val="24"/>
        </w:rPr>
        <w:t>s</w:t>
      </w:r>
      <w:r w:rsidRPr="00FF03F3">
        <w:rPr>
          <w:rFonts w:ascii="Times New Roman" w:hAnsi="Times New Roman" w:cs="Times New Roman"/>
          <w:sz w:val="24"/>
          <w:szCs w:val="24"/>
        </w:rPr>
        <w:t xml:space="preserve"> resu</w:t>
      </w:r>
      <w:r w:rsidR="007A1534" w:rsidRPr="00FF03F3">
        <w:rPr>
          <w:rFonts w:ascii="Times New Roman" w:hAnsi="Times New Roman" w:cs="Times New Roman"/>
          <w:sz w:val="24"/>
          <w:szCs w:val="24"/>
        </w:rPr>
        <w:t>ltado</w:t>
      </w:r>
      <w:r w:rsidR="002C45B8" w:rsidRPr="00FF03F3">
        <w:rPr>
          <w:rFonts w:ascii="Times New Roman" w:hAnsi="Times New Roman" w:cs="Times New Roman"/>
          <w:sz w:val="24"/>
          <w:szCs w:val="24"/>
        </w:rPr>
        <w:t>s</w:t>
      </w:r>
      <w:r w:rsidR="007A1534" w:rsidRPr="00FF03F3">
        <w:rPr>
          <w:rFonts w:ascii="Times New Roman" w:hAnsi="Times New Roman" w:cs="Times New Roman"/>
          <w:sz w:val="24"/>
          <w:szCs w:val="24"/>
        </w:rPr>
        <w:t xml:space="preserve"> encontrado</w:t>
      </w:r>
      <w:r w:rsidR="002C45B8" w:rsidRPr="00FF03F3">
        <w:rPr>
          <w:rFonts w:ascii="Times New Roman" w:hAnsi="Times New Roman" w:cs="Times New Roman"/>
          <w:sz w:val="24"/>
          <w:szCs w:val="24"/>
        </w:rPr>
        <w:t>s (primeira e terceira aplicações do modelo)</w:t>
      </w:r>
      <w:r w:rsidR="007A1534" w:rsidRPr="00FF03F3">
        <w:rPr>
          <w:rFonts w:ascii="Times New Roman" w:hAnsi="Times New Roman" w:cs="Times New Roman"/>
          <w:sz w:val="24"/>
          <w:szCs w:val="24"/>
        </w:rPr>
        <w:t xml:space="preserve"> nesta pesquisa para a variável BM (relação significativa e positiva com a variável IMPG)</w:t>
      </w:r>
      <w:r w:rsidRPr="00FF03F3">
        <w:rPr>
          <w:rFonts w:ascii="Times New Roman" w:hAnsi="Times New Roman" w:cs="Times New Roman"/>
          <w:sz w:val="24"/>
          <w:szCs w:val="24"/>
        </w:rPr>
        <w:t xml:space="preserve"> </w:t>
      </w:r>
      <w:r w:rsidR="007A1534" w:rsidRPr="00FF03F3">
        <w:rPr>
          <w:rFonts w:ascii="Times New Roman" w:hAnsi="Times New Roman" w:cs="Times New Roman"/>
          <w:sz w:val="24"/>
          <w:szCs w:val="24"/>
        </w:rPr>
        <w:t>permite inferir, para as observações analisadas,</w:t>
      </w:r>
      <w:r w:rsidRPr="00FF03F3">
        <w:rPr>
          <w:rFonts w:ascii="Times New Roman" w:hAnsi="Times New Roman" w:cs="Times New Roman"/>
          <w:sz w:val="24"/>
          <w:szCs w:val="24"/>
        </w:rPr>
        <w:t xml:space="preserve"> a consideração de Vogt </w:t>
      </w:r>
      <w:r w:rsidRPr="00FF03F3">
        <w:rPr>
          <w:rFonts w:ascii="Times New Roman" w:hAnsi="Times New Roman" w:cs="Times New Roman"/>
          <w:i/>
          <w:sz w:val="24"/>
          <w:szCs w:val="24"/>
        </w:rPr>
        <w:t>et al</w:t>
      </w:r>
      <w:r w:rsidR="00A56322" w:rsidRPr="00FF03F3">
        <w:rPr>
          <w:rFonts w:ascii="Times New Roman" w:hAnsi="Times New Roman" w:cs="Times New Roman"/>
          <w:sz w:val="24"/>
          <w:szCs w:val="24"/>
        </w:rPr>
        <w:t>. (2016). D</w:t>
      </w:r>
      <w:r w:rsidR="009E4406" w:rsidRPr="00FF03F3">
        <w:rPr>
          <w:rFonts w:ascii="Times New Roman" w:hAnsi="Times New Roman" w:cs="Times New Roman"/>
          <w:sz w:val="24"/>
          <w:szCs w:val="24"/>
        </w:rPr>
        <w:t>e acordo com ess</w:t>
      </w:r>
      <w:r w:rsidRPr="00FF03F3">
        <w:rPr>
          <w:rFonts w:ascii="Times New Roman" w:hAnsi="Times New Roman" w:cs="Times New Roman"/>
          <w:sz w:val="24"/>
          <w:szCs w:val="24"/>
        </w:rPr>
        <w:t>es autores, quanto mais próximo estiver o PL de uma companhia do seu valor de mercado, maiores as chances de os ativos desta não serem recuperá</w:t>
      </w:r>
      <w:r w:rsidR="007A1534" w:rsidRPr="00FF03F3">
        <w:rPr>
          <w:rFonts w:ascii="Times New Roman" w:hAnsi="Times New Roman" w:cs="Times New Roman"/>
          <w:sz w:val="24"/>
          <w:szCs w:val="24"/>
        </w:rPr>
        <w:t xml:space="preserve">veis, ou estarem superavaliados, significando que quanto maior o </w:t>
      </w:r>
      <w:r w:rsidR="002B0DD8" w:rsidRPr="00FF03F3">
        <w:rPr>
          <w:rFonts w:ascii="Times New Roman" w:hAnsi="Times New Roman" w:cs="Times New Roman"/>
          <w:i/>
          <w:sz w:val="24"/>
          <w:szCs w:val="24"/>
        </w:rPr>
        <w:t>book-to-market</w:t>
      </w:r>
      <w:r w:rsidR="002B0DD8" w:rsidRPr="00FF03F3">
        <w:rPr>
          <w:rFonts w:ascii="Times New Roman" w:hAnsi="Times New Roman" w:cs="Times New Roman"/>
          <w:sz w:val="24"/>
          <w:szCs w:val="24"/>
        </w:rPr>
        <w:t xml:space="preserve"> </w:t>
      </w:r>
      <w:r w:rsidR="007A1534" w:rsidRPr="00FF03F3">
        <w:rPr>
          <w:rFonts w:ascii="Times New Roman" w:hAnsi="Times New Roman" w:cs="Times New Roman"/>
          <w:sz w:val="24"/>
          <w:szCs w:val="24"/>
        </w:rPr>
        <w:t>das empre</w:t>
      </w:r>
      <w:r w:rsidR="00FB4B0B" w:rsidRPr="00FF03F3">
        <w:rPr>
          <w:rFonts w:ascii="Times New Roman" w:hAnsi="Times New Roman" w:cs="Times New Roman"/>
          <w:sz w:val="24"/>
          <w:szCs w:val="24"/>
        </w:rPr>
        <w:t>sas da amostra maior tende a ser</w:t>
      </w:r>
      <w:r w:rsidR="007A1534" w:rsidRPr="00FF03F3">
        <w:rPr>
          <w:rFonts w:ascii="Times New Roman" w:hAnsi="Times New Roman" w:cs="Times New Roman"/>
          <w:sz w:val="24"/>
          <w:szCs w:val="24"/>
        </w:rPr>
        <w:t xml:space="preserve"> o seu reconhecimento de perdas por </w:t>
      </w:r>
      <w:r w:rsidR="007A1534" w:rsidRPr="00FF03F3">
        <w:rPr>
          <w:rFonts w:ascii="Times New Roman" w:hAnsi="Times New Roman" w:cs="Times New Roman"/>
          <w:i/>
          <w:sz w:val="24"/>
          <w:szCs w:val="24"/>
        </w:rPr>
        <w:t>impairment</w:t>
      </w:r>
      <w:r w:rsidR="007A1534" w:rsidRPr="00FF03F3">
        <w:rPr>
          <w:rFonts w:ascii="Times New Roman" w:hAnsi="Times New Roman" w:cs="Times New Roman"/>
          <w:sz w:val="24"/>
          <w:szCs w:val="24"/>
        </w:rPr>
        <w:t xml:space="preserve"> do </w:t>
      </w:r>
      <w:r w:rsidR="007A1534" w:rsidRPr="00FF03F3">
        <w:rPr>
          <w:rFonts w:ascii="Times New Roman" w:hAnsi="Times New Roman" w:cs="Times New Roman"/>
          <w:i/>
          <w:sz w:val="24"/>
          <w:szCs w:val="24"/>
        </w:rPr>
        <w:t>goodwill</w:t>
      </w:r>
      <w:r w:rsidR="007A1534" w:rsidRPr="00FF03F3">
        <w:rPr>
          <w:rFonts w:ascii="Times New Roman" w:hAnsi="Times New Roman" w:cs="Times New Roman"/>
          <w:sz w:val="24"/>
          <w:szCs w:val="24"/>
        </w:rPr>
        <w:t>.</w:t>
      </w:r>
    </w:p>
    <w:p w14:paraId="5DE2110C" w14:textId="77777777" w:rsidR="002F0B16" w:rsidRPr="00FF03F3" w:rsidRDefault="00786A0A" w:rsidP="00786A0A">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Relacionado à variação do </w:t>
      </w:r>
      <w:r w:rsidRPr="00FF03F3">
        <w:rPr>
          <w:rFonts w:ascii="Times New Roman" w:hAnsi="Times New Roman" w:cs="Times New Roman"/>
          <w:i/>
          <w:sz w:val="24"/>
          <w:szCs w:val="24"/>
        </w:rPr>
        <w:t>turnover</w:t>
      </w:r>
      <w:r w:rsidRPr="00FF03F3">
        <w:rPr>
          <w:rFonts w:ascii="Times New Roman" w:hAnsi="Times New Roman" w:cs="Times New Roman"/>
          <w:sz w:val="24"/>
          <w:szCs w:val="24"/>
        </w:rPr>
        <w:t>, o resultado</w:t>
      </w:r>
      <w:r w:rsidR="000D38F8" w:rsidRPr="00FF03F3">
        <w:rPr>
          <w:rFonts w:ascii="Times New Roman" w:hAnsi="Times New Roman" w:cs="Times New Roman"/>
          <w:sz w:val="24"/>
          <w:szCs w:val="24"/>
        </w:rPr>
        <w:t xml:space="preserve"> (</w:t>
      </w:r>
      <w:r w:rsidR="002C45B8" w:rsidRPr="00FF03F3">
        <w:rPr>
          <w:rFonts w:ascii="Times New Roman" w:hAnsi="Times New Roman" w:cs="Times New Roman"/>
          <w:sz w:val="24"/>
          <w:szCs w:val="24"/>
        </w:rPr>
        <w:t xml:space="preserve">primeira aplicação do modelo - </w:t>
      </w:r>
      <w:r w:rsidR="000D38F8" w:rsidRPr="00FF03F3">
        <w:rPr>
          <w:rFonts w:ascii="Times New Roman" w:hAnsi="Times New Roman" w:cs="Times New Roman"/>
          <w:sz w:val="24"/>
          <w:szCs w:val="24"/>
        </w:rPr>
        <w:t xml:space="preserve">relação significativa e negativa com a variável IMPG) </w:t>
      </w:r>
      <w:r w:rsidRPr="00FF03F3">
        <w:rPr>
          <w:rFonts w:ascii="Times New Roman" w:hAnsi="Times New Roman" w:cs="Times New Roman"/>
          <w:sz w:val="24"/>
          <w:szCs w:val="24"/>
        </w:rPr>
        <w:t xml:space="preserve">indica que a variação das receitas </w:t>
      </w:r>
      <w:r w:rsidR="00A56322" w:rsidRPr="00FF03F3">
        <w:rPr>
          <w:rFonts w:ascii="Times New Roman" w:hAnsi="Times New Roman" w:cs="Times New Roman"/>
          <w:sz w:val="24"/>
          <w:szCs w:val="24"/>
        </w:rPr>
        <w:t xml:space="preserve">das entidades observadas </w:t>
      </w:r>
      <w:r w:rsidR="00502711" w:rsidRPr="00FF03F3">
        <w:rPr>
          <w:rFonts w:ascii="Times New Roman" w:hAnsi="Times New Roman" w:cs="Times New Roman"/>
          <w:sz w:val="24"/>
          <w:szCs w:val="24"/>
        </w:rPr>
        <w:t xml:space="preserve">tende a </w:t>
      </w:r>
      <w:r w:rsidRPr="00FF03F3">
        <w:rPr>
          <w:rFonts w:ascii="Times New Roman" w:hAnsi="Times New Roman" w:cs="Times New Roman"/>
          <w:sz w:val="24"/>
          <w:szCs w:val="24"/>
        </w:rPr>
        <w:t>influencia</w:t>
      </w:r>
      <w:r w:rsidR="00502711" w:rsidRPr="00FF03F3">
        <w:rPr>
          <w:rFonts w:ascii="Times New Roman" w:hAnsi="Times New Roman" w:cs="Times New Roman"/>
          <w:sz w:val="24"/>
          <w:szCs w:val="24"/>
        </w:rPr>
        <w:t>r</w:t>
      </w:r>
      <w:r w:rsidRPr="00FF03F3">
        <w:rPr>
          <w:rFonts w:ascii="Times New Roman" w:hAnsi="Times New Roman" w:cs="Times New Roman"/>
          <w:sz w:val="24"/>
          <w:szCs w:val="24"/>
        </w:rPr>
        <w:t xml:space="preserve"> a projeção dos fluxos de caixa para o cálculo do valor em uso (VOGT </w:t>
      </w:r>
      <w:r w:rsidRPr="00FF03F3">
        <w:rPr>
          <w:rFonts w:ascii="Times New Roman" w:hAnsi="Times New Roman" w:cs="Times New Roman"/>
          <w:i/>
          <w:sz w:val="24"/>
          <w:szCs w:val="24"/>
        </w:rPr>
        <w:t>et al</w:t>
      </w:r>
      <w:r w:rsidR="004A197A" w:rsidRPr="00FF03F3">
        <w:rPr>
          <w:rFonts w:ascii="Times New Roman" w:hAnsi="Times New Roman" w:cs="Times New Roman"/>
          <w:sz w:val="24"/>
          <w:szCs w:val="24"/>
        </w:rPr>
        <w:t xml:space="preserve">., </w:t>
      </w:r>
      <w:r w:rsidRPr="00FF03F3">
        <w:rPr>
          <w:rFonts w:ascii="Times New Roman" w:hAnsi="Times New Roman" w:cs="Times New Roman"/>
          <w:sz w:val="24"/>
          <w:szCs w:val="24"/>
        </w:rPr>
        <w:t>2</w:t>
      </w:r>
      <w:r w:rsidR="002F0B16" w:rsidRPr="00FF03F3">
        <w:rPr>
          <w:rFonts w:ascii="Times New Roman" w:hAnsi="Times New Roman" w:cs="Times New Roman"/>
          <w:sz w:val="24"/>
          <w:szCs w:val="24"/>
        </w:rPr>
        <w:t xml:space="preserve">016). Dessa forma, </w:t>
      </w:r>
      <w:r w:rsidR="00A56322" w:rsidRPr="00FF03F3">
        <w:rPr>
          <w:rFonts w:ascii="Times New Roman" w:hAnsi="Times New Roman" w:cs="Times New Roman"/>
          <w:sz w:val="24"/>
          <w:szCs w:val="24"/>
        </w:rPr>
        <w:t>segundo</w:t>
      </w:r>
      <w:r w:rsidR="002F0B16" w:rsidRPr="00FF03F3">
        <w:rPr>
          <w:rFonts w:ascii="Times New Roman" w:hAnsi="Times New Roman" w:cs="Times New Roman"/>
          <w:sz w:val="24"/>
          <w:szCs w:val="24"/>
        </w:rPr>
        <w:t xml:space="preserve"> Vogt </w:t>
      </w:r>
      <w:r w:rsidR="002F0B16" w:rsidRPr="00FF03F3">
        <w:rPr>
          <w:rFonts w:ascii="Times New Roman" w:hAnsi="Times New Roman" w:cs="Times New Roman"/>
          <w:i/>
          <w:sz w:val="24"/>
          <w:szCs w:val="24"/>
        </w:rPr>
        <w:t>et al</w:t>
      </w:r>
      <w:r w:rsidR="002F0B16" w:rsidRPr="00FF03F3">
        <w:rPr>
          <w:rFonts w:ascii="Times New Roman" w:hAnsi="Times New Roman" w:cs="Times New Roman"/>
          <w:sz w:val="24"/>
          <w:szCs w:val="24"/>
        </w:rPr>
        <w:t xml:space="preserve">. (2016) “quanto maior a variação das receitas, maior a projeção de fluxos de caixa futuros, levando a um maior valor em uso”. Tendo-se a tendência de um valor em uso maior do que o valor contábil, tem-se, também, a tendência de menores perdas por </w:t>
      </w:r>
      <w:r w:rsidR="002F0B16" w:rsidRPr="00FF03F3">
        <w:rPr>
          <w:rFonts w:ascii="Times New Roman" w:hAnsi="Times New Roman" w:cs="Times New Roman"/>
          <w:i/>
          <w:sz w:val="24"/>
          <w:szCs w:val="24"/>
        </w:rPr>
        <w:t>impairment</w:t>
      </w:r>
      <w:r w:rsidR="002F0B16" w:rsidRPr="00FF03F3">
        <w:rPr>
          <w:rFonts w:ascii="Times New Roman" w:hAnsi="Times New Roman" w:cs="Times New Roman"/>
          <w:sz w:val="24"/>
          <w:szCs w:val="24"/>
        </w:rPr>
        <w:t xml:space="preserve"> (VOGT </w:t>
      </w:r>
      <w:r w:rsidR="002F0B16" w:rsidRPr="00FF03F3">
        <w:rPr>
          <w:rFonts w:ascii="Times New Roman" w:hAnsi="Times New Roman" w:cs="Times New Roman"/>
          <w:i/>
          <w:sz w:val="24"/>
          <w:szCs w:val="24"/>
        </w:rPr>
        <w:t>et al</w:t>
      </w:r>
      <w:r w:rsidR="00595490" w:rsidRPr="00FF03F3">
        <w:rPr>
          <w:rFonts w:ascii="Times New Roman" w:hAnsi="Times New Roman" w:cs="Times New Roman"/>
          <w:sz w:val="24"/>
          <w:szCs w:val="24"/>
        </w:rPr>
        <w:t xml:space="preserve">., </w:t>
      </w:r>
      <w:r w:rsidR="002F0B16" w:rsidRPr="00FF03F3">
        <w:rPr>
          <w:rFonts w:ascii="Times New Roman" w:hAnsi="Times New Roman" w:cs="Times New Roman"/>
          <w:sz w:val="24"/>
          <w:szCs w:val="24"/>
        </w:rPr>
        <w:t xml:space="preserve">2016). </w:t>
      </w:r>
    </w:p>
    <w:p w14:paraId="44B4DFF0" w14:textId="77777777" w:rsidR="00FB4874" w:rsidRPr="00FF03F3" w:rsidRDefault="002F0B16" w:rsidP="00D57A91">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Concernente à relação entre a variação da rentabilidade sobre o ativo total e o reconhecimento das perdas por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002C45B8" w:rsidRPr="00FF03F3">
        <w:rPr>
          <w:rFonts w:ascii="Times New Roman" w:hAnsi="Times New Roman" w:cs="Times New Roman"/>
          <w:sz w:val="24"/>
          <w:szCs w:val="24"/>
        </w:rPr>
        <w:t xml:space="preserve"> (primeira e segunda aplicações do modelo)</w:t>
      </w:r>
      <w:r w:rsidRPr="00FF03F3">
        <w:rPr>
          <w:rFonts w:ascii="Times New Roman" w:hAnsi="Times New Roman" w:cs="Times New Roman"/>
          <w:sz w:val="24"/>
          <w:szCs w:val="24"/>
        </w:rPr>
        <w:t>, tem-se que esta é significativa e negativa. Logo, as empresas menos rentáveis tendem a reconhecer mais perdas por</w:t>
      </w:r>
      <w:r w:rsidRPr="00FF03F3">
        <w:rPr>
          <w:rFonts w:ascii="Times New Roman" w:hAnsi="Times New Roman" w:cs="Times New Roman"/>
          <w:i/>
          <w:sz w:val="24"/>
          <w:szCs w:val="24"/>
        </w:rPr>
        <w:t xml:space="preserve"> 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apontando, por exemplo, que essas entidades podem estar realizando práticas de </w:t>
      </w:r>
      <w:r w:rsidRPr="00FF03F3">
        <w:rPr>
          <w:rFonts w:ascii="Times New Roman" w:hAnsi="Times New Roman" w:cs="Times New Roman"/>
          <w:i/>
          <w:sz w:val="24"/>
          <w:szCs w:val="24"/>
        </w:rPr>
        <w:t>big bath</w:t>
      </w:r>
      <w:r w:rsidRPr="00FF03F3">
        <w:rPr>
          <w:rFonts w:ascii="Times New Roman" w:hAnsi="Times New Roman" w:cs="Times New Roman"/>
          <w:sz w:val="24"/>
          <w:szCs w:val="24"/>
        </w:rPr>
        <w:t>, uma vez que é possível estarem reconhecendo mais perdas, no presente, para que os resultados seguintes ‘pareçam’ maiores.</w:t>
      </w:r>
    </w:p>
    <w:p w14:paraId="69FFC736" w14:textId="77777777" w:rsidR="00A37A43" w:rsidRPr="00FF03F3" w:rsidRDefault="00A37A43" w:rsidP="00A37A43">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lastRenderedPageBreak/>
        <w:t xml:space="preserve">Tendo-se uma relação significativa e positiva entre o valor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e o reconhecimento das perdas por </w:t>
      </w:r>
      <w:r w:rsidRPr="00FF03F3">
        <w:rPr>
          <w:rFonts w:ascii="Times New Roman" w:hAnsi="Times New Roman" w:cs="Times New Roman"/>
          <w:i/>
          <w:sz w:val="24"/>
          <w:szCs w:val="24"/>
        </w:rPr>
        <w:t xml:space="preserve">impairment </w:t>
      </w:r>
      <w:r w:rsidRPr="00FF03F3">
        <w:rPr>
          <w:rFonts w:ascii="Times New Roman" w:hAnsi="Times New Roman" w:cs="Times New Roman"/>
          <w:sz w:val="24"/>
          <w:szCs w:val="24"/>
        </w:rPr>
        <w:t>desse ativo</w:t>
      </w:r>
      <w:r w:rsidR="001969F1" w:rsidRPr="00FF03F3">
        <w:rPr>
          <w:rFonts w:ascii="Times New Roman" w:hAnsi="Times New Roman" w:cs="Times New Roman"/>
          <w:sz w:val="24"/>
          <w:szCs w:val="24"/>
        </w:rPr>
        <w:t xml:space="preserve"> (primeira aplicação do modelo)</w:t>
      </w:r>
      <w:r w:rsidRPr="00FF03F3">
        <w:rPr>
          <w:rFonts w:ascii="Times New Roman" w:hAnsi="Times New Roman" w:cs="Times New Roman"/>
          <w:sz w:val="24"/>
          <w:szCs w:val="24"/>
        </w:rPr>
        <w:t xml:space="preserve">, infere-se que as empresas com maior valor registrado de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estão reconhecendo maiores perdas por </w:t>
      </w:r>
      <w:r w:rsidRPr="00FF03F3">
        <w:rPr>
          <w:rFonts w:ascii="Times New Roman" w:hAnsi="Times New Roman" w:cs="Times New Roman"/>
          <w:i/>
          <w:sz w:val="24"/>
          <w:szCs w:val="24"/>
        </w:rPr>
        <w:t xml:space="preserve">impairment </w:t>
      </w:r>
      <w:r w:rsidRPr="00787A18">
        <w:rPr>
          <w:rFonts w:ascii="Times New Roman" w:hAnsi="Times New Roman" w:cs="Times New Roman"/>
          <w:sz w:val="24"/>
          <w:szCs w:val="24"/>
        </w:rPr>
        <w:t>deste</w:t>
      </w:r>
      <w:r w:rsidR="00FA3CA7" w:rsidRPr="00787A18">
        <w:rPr>
          <w:rFonts w:ascii="Times New Roman" w:hAnsi="Times New Roman" w:cs="Times New Roman"/>
          <w:sz w:val="24"/>
          <w:szCs w:val="24"/>
        </w:rPr>
        <w:t xml:space="preserve"> (VOGT </w:t>
      </w:r>
      <w:r w:rsidR="00FA3CA7" w:rsidRPr="00787A18">
        <w:rPr>
          <w:rFonts w:ascii="Times New Roman" w:hAnsi="Times New Roman" w:cs="Times New Roman"/>
          <w:i/>
          <w:sz w:val="24"/>
          <w:szCs w:val="24"/>
        </w:rPr>
        <w:t>et al</w:t>
      </w:r>
      <w:r w:rsidR="00FA3CA7" w:rsidRPr="00787A18">
        <w:rPr>
          <w:rFonts w:ascii="Times New Roman" w:hAnsi="Times New Roman" w:cs="Times New Roman"/>
          <w:sz w:val="24"/>
          <w:szCs w:val="24"/>
        </w:rPr>
        <w:t>., 2016)</w:t>
      </w:r>
      <w:r w:rsidRPr="00787A18">
        <w:rPr>
          <w:rFonts w:ascii="Times New Roman" w:hAnsi="Times New Roman" w:cs="Times New Roman"/>
          <w:sz w:val="24"/>
          <w:szCs w:val="24"/>
        </w:rPr>
        <w:t>.</w:t>
      </w:r>
      <w:r w:rsidRPr="00FF03F3">
        <w:rPr>
          <w:rFonts w:ascii="Times New Roman" w:hAnsi="Times New Roman" w:cs="Times New Roman"/>
          <w:sz w:val="24"/>
          <w:szCs w:val="24"/>
        </w:rPr>
        <w:t xml:space="preserve"> Logo, vale retomar que, Reimann e Schmidt (2010) consideram ser uma vantagem prestar atenção na separação do valor pago a mais na aquisição de um negócio, visto que quanto menor o valor registrado como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menores perdas serão reconhecidas. </w:t>
      </w:r>
    </w:p>
    <w:p w14:paraId="148A5855" w14:textId="3FAB5174" w:rsidR="00D57A91" w:rsidRPr="00FF03F3" w:rsidRDefault="00D57A91" w:rsidP="00D57A91">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Por fim, relativo a al</w:t>
      </w:r>
      <w:r w:rsidR="002C45B8" w:rsidRPr="00FF03F3">
        <w:rPr>
          <w:rFonts w:ascii="Times New Roman" w:hAnsi="Times New Roman" w:cs="Times New Roman"/>
          <w:sz w:val="24"/>
          <w:szCs w:val="24"/>
        </w:rPr>
        <w:t>avancagem financeira, o resultado</w:t>
      </w:r>
      <w:r w:rsidR="001969F1" w:rsidRPr="00FF03F3">
        <w:rPr>
          <w:rFonts w:ascii="Times New Roman" w:hAnsi="Times New Roman" w:cs="Times New Roman"/>
          <w:sz w:val="24"/>
          <w:szCs w:val="24"/>
        </w:rPr>
        <w:t xml:space="preserve"> (primeira aplicação do modelo)</w:t>
      </w:r>
      <w:r w:rsidR="00DD1816">
        <w:rPr>
          <w:rFonts w:ascii="Times New Roman" w:hAnsi="Times New Roman" w:cs="Times New Roman"/>
          <w:sz w:val="24"/>
          <w:szCs w:val="24"/>
        </w:rPr>
        <w:t>, por ser uma relação significativa e positiva,</w:t>
      </w:r>
      <w:r w:rsidR="002C45B8" w:rsidRPr="00FF03F3">
        <w:rPr>
          <w:rFonts w:ascii="Times New Roman" w:hAnsi="Times New Roman" w:cs="Times New Roman"/>
          <w:sz w:val="24"/>
          <w:szCs w:val="24"/>
        </w:rPr>
        <w:t xml:space="preserve"> sugere</w:t>
      </w:r>
      <w:r w:rsidRPr="00FF03F3">
        <w:rPr>
          <w:rFonts w:ascii="Times New Roman" w:hAnsi="Times New Roman" w:cs="Times New Roman"/>
          <w:sz w:val="24"/>
          <w:szCs w:val="24"/>
        </w:rPr>
        <w:t xml:space="preserve"> que quanto </w:t>
      </w:r>
      <w:r w:rsidR="005B70B5">
        <w:rPr>
          <w:rFonts w:ascii="Times New Roman" w:hAnsi="Times New Roman" w:cs="Times New Roman"/>
          <w:sz w:val="24"/>
          <w:szCs w:val="24"/>
        </w:rPr>
        <w:t>maior a alavancagem financeira d</w:t>
      </w:r>
      <w:r w:rsidRPr="00FF03F3">
        <w:rPr>
          <w:rFonts w:ascii="Times New Roman" w:hAnsi="Times New Roman" w:cs="Times New Roman"/>
          <w:sz w:val="24"/>
          <w:szCs w:val="24"/>
        </w:rPr>
        <w:t xml:space="preserve">as empresas da amostra, </w:t>
      </w:r>
      <w:r w:rsidR="007E235A" w:rsidRPr="00FA3CA7">
        <w:rPr>
          <w:rFonts w:ascii="Times New Roman" w:hAnsi="Times New Roman" w:cs="Times New Roman"/>
          <w:sz w:val="24"/>
          <w:szCs w:val="24"/>
        </w:rPr>
        <w:t>mais</w:t>
      </w:r>
      <w:r w:rsidRPr="007E235A">
        <w:rPr>
          <w:rFonts w:ascii="Times New Roman" w:hAnsi="Times New Roman" w:cs="Times New Roman"/>
          <w:color w:val="FF0000"/>
          <w:sz w:val="24"/>
          <w:szCs w:val="24"/>
        </w:rPr>
        <w:t xml:space="preserve"> </w:t>
      </w:r>
      <w:r w:rsidRPr="00FF03F3">
        <w:rPr>
          <w:rFonts w:ascii="Times New Roman" w:hAnsi="Times New Roman" w:cs="Times New Roman"/>
          <w:sz w:val="24"/>
          <w:szCs w:val="24"/>
        </w:rPr>
        <w:t xml:space="preserve">estas reconheceram perdas por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xml:space="preserve">. </w:t>
      </w:r>
      <w:r w:rsidR="007E235A">
        <w:rPr>
          <w:rFonts w:ascii="Times New Roman" w:hAnsi="Times New Roman" w:cs="Times New Roman"/>
          <w:sz w:val="24"/>
          <w:szCs w:val="24"/>
        </w:rPr>
        <w:t>Assim</w:t>
      </w:r>
      <w:r w:rsidRPr="00FF03F3">
        <w:rPr>
          <w:rFonts w:ascii="Times New Roman" w:hAnsi="Times New Roman" w:cs="Times New Roman"/>
          <w:sz w:val="24"/>
          <w:szCs w:val="24"/>
        </w:rPr>
        <w:t xml:space="preserve">, </w:t>
      </w:r>
      <w:r w:rsidR="007E235A">
        <w:rPr>
          <w:rFonts w:ascii="Times New Roman" w:hAnsi="Times New Roman" w:cs="Times New Roman"/>
          <w:sz w:val="24"/>
          <w:szCs w:val="24"/>
        </w:rPr>
        <w:t>a ideia de Zang (2008), de as entidades</w:t>
      </w:r>
      <w:r w:rsidR="007E235A" w:rsidRPr="00FF03F3">
        <w:rPr>
          <w:rFonts w:ascii="Times New Roman" w:hAnsi="Times New Roman" w:cs="Times New Roman"/>
          <w:sz w:val="24"/>
          <w:szCs w:val="24"/>
        </w:rPr>
        <w:t xml:space="preserve"> </w:t>
      </w:r>
      <w:r w:rsidR="007E235A">
        <w:rPr>
          <w:rFonts w:ascii="Times New Roman" w:hAnsi="Times New Roman" w:cs="Times New Roman"/>
          <w:sz w:val="24"/>
          <w:szCs w:val="24"/>
        </w:rPr>
        <w:t>terem como</w:t>
      </w:r>
      <w:r w:rsidR="007E235A" w:rsidRPr="00FF03F3">
        <w:rPr>
          <w:rFonts w:ascii="Times New Roman" w:hAnsi="Times New Roman" w:cs="Times New Roman"/>
          <w:sz w:val="24"/>
          <w:szCs w:val="24"/>
        </w:rPr>
        <w:t xml:space="preserve"> estratégia de gestão reduzir o </w:t>
      </w:r>
      <w:r w:rsidR="007E235A" w:rsidRPr="00FF03F3">
        <w:rPr>
          <w:rFonts w:ascii="Times New Roman" w:hAnsi="Times New Roman" w:cs="Times New Roman"/>
          <w:i/>
          <w:sz w:val="24"/>
          <w:szCs w:val="24"/>
        </w:rPr>
        <w:t>impairment</w:t>
      </w:r>
      <w:r w:rsidR="007E235A" w:rsidRPr="00FF03F3">
        <w:rPr>
          <w:rFonts w:ascii="Times New Roman" w:hAnsi="Times New Roman" w:cs="Times New Roman"/>
          <w:sz w:val="24"/>
          <w:szCs w:val="24"/>
        </w:rPr>
        <w:t xml:space="preserve"> do </w:t>
      </w:r>
      <w:r w:rsidR="007E235A" w:rsidRPr="00FF03F3">
        <w:rPr>
          <w:rFonts w:ascii="Times New Roman" w:hAnsi="Times New Roman" w:cs="Times New Roman"/>
          <w:i/>
          <w:sz w:val="24"/>
          <w:szCs w:val="24"/>
        </w:rPr>
        <w:t>goodwill</w:t>
      </w:r>
      <w:r w:rsidR="007E235A" w:rsidRPr="00FF03F3">
        <w:rPr>
          <w:rFonts w:ascii="Times New Roman" w:hAnsi="Times New Roman" w:cs="Times New Roman"/>
          <w:sz w:val="24"/>
          <w:szCs w:val="24"/>
        </w:rPr>
        <w:t xml:space="preserve"> com o fim de evitar a vi</w:t>
      </w:r>
      <w:r w:rsidR="007E235A">
        <w:rPr>
          <w:rFonts w:ascii="Times New Roman" w:hAnsi="Times New Roman" w:cs="Times New Roman"/>
          <w:sz w:val="24"/>
          <w:szCs w:val="24"/>
        </w:rPr>
        <w:t>olação das convençõ</w:t>
      </w:r>
      <w:r w:rsidR="00114414">
        <w:rPr>
          <w:rFonts w:ascii="Times New Roman" w:hAnsi="Times New Roman" w:cs="Times New Roman"/>
          <w:sz w:val="24"/>
          <w:szCs w:val="24"/>
        </w:rPr>
        <w:t>es da dívida, não pô</w:t>
      </w:r>
      <w:r w:rsidR="0078185B">
        <w:rPr>
          <w:rFonts w:ascii="Times New Roman" w:hAnsi="Times New Roman" w:cs="Times New Roman"/>
          <w:sz w:val="24"/>
          <w:szCs w:val="24"/>
        </w:rPr>
        <w:t>de ser visualizada</w:t>
      </w:r>
      <w:r w:rsidR="007E235A">
        <w:rPr>
          <w:rFonts w:ascii="Times New Roman" w:hAnsi="Times New Roman" w:cs="Times New Roman"/>
          <w:sz w:val="24"/>
          <w:szCs w:val="24"/>
        </w:rPr>
        <w:t xml:space="preserve"> levando-se em consideração</w:t>
      </w:r>
      <w:r w:rsidRPr="00FF03F3">
        <w:rPr>
          <w:rFonts w:ascii="Times New Roman" w:hAnsi="Times New Roman" w:cs="Times New Roman"/>
          <w:sz w:val="24"/>
          <w:szCs w:val="24"/>
        </w:rPr>
        <w:t xml:space="preserve"> as empresas observadas</w:t>
      </w:r>
      <w:r w:rsidR="007E235A">
        <w:rPr>
          <w:rFonts w:ascii="Times New Roman" w:hAnsi="Times New Roman" w:cs="Times New Roman"/>
          <w:sz w:val="24"/>
          <w:szCs w:val="24"/>
        </w:rPr>
        <w:t>.</w:t>
      </w:r>
      <w:r w:rsidRPr="00FF03F3">
        <w:rPr>
          <w:rFonts w:ascii="Times New Roman" w:hAnsi="Times New Roman" w:cs="Times New Roman"/>
          <w:sz w:val="24"/>
          <w:szCs w:val="24"/>
        </w:rPr>
        <w:t xml:space="preserve"> </w:t>
      </w:r>
    </w:p>
    <w:p w14:paraId="1A6B7612" w14:textId="77777777" w:rsidR="00E84881" w:rsidRPr="00FF03F3" w:rsidRDefault="00E84881" w:rsidP="00EF4FAD">
      <w:pPr>
        <w:spacing w:after="0" w:line="240" w:lineRule="auto"/>
        <w:ind w:firstLine="709"/>
        <w:jc w:val="both"/>
        <w:rPr>
          <w:rFonts w:ascii="Times New Roman" w:hAnsi="Times New Roman" w:cs="Times New Roman"/>
          <w:sz w:val="24"/>
          <w:szCs w:val="24"/>
        </w:rPr>
      </w:pPr>
      <w:r w:rsidRPr="00FF03F3">
        <w:rPr>
          <w:rFonts w:ascii="Times New Roman" w:hAnsi="Times New Roman" w:cs="Times New Roman"/>
          <w:sz w:val="24"/>
          <w:szCs w:val="24"/>
        </w:rPr>
        <w:t xml:space="preserve">Este estudo possui como limitação o fato de não terem sido consideradas todas as variáveis que podem se enquadrar como fatores que explicam o reconhecimento das perdas por </w:t>
      </w:r>
      <w:r w:rsidRPr="00FF03F3">
        <w:rPr>
          <w:rFonts w:ascii="Times New Roman" w:hAnsi="Times New Roman" w:cs="Times New Roman"/>
          <w:i/>
          <w:sz w:val="24"/>
          <w:szCs w:val="24"/>
        </w:rPr>
        <w:t>impairment</w:t>
      </w:r>
      <w:r w:rsidRPr="00FF03F3">
        <w:rPr>
          <w:rFonts w:ascii="Times New Roman" w:hAnsi="Times New Roman" w:cs="Times New Roman"/>
          <w:sz w:val="24"/>
          <w:szCs w:val="24"/>
        </w:rPr>
        <w:t xml:space="preserve"> do </w:t>
      </w:r>
      <w:r w:rsidRPr="00FF03F3">
        <w:rPr>
          <w:rFonts w:ascii="Times New Roman" w:hAnsi="Times New Roman" w:cs="Times New Roman"/>
          <w:i/>
          <w:sz w:val="24"/>
          <w:szCs w:val="24"/>
        </w:rPr>
        <w:t>goodwill</w:t>
      </w:r>
      <w:r w:rsidRPr="00FF03F3">
        <w:rPr>
          <w:rFonts w:ascii="Times New Roman" w:hAnsi="Times New Roman" w:cs="Times New Roman"/>
          <w:sz w:val="24"/>
          <w:szCs w:val="24"/>
        </w:rPr>
        <w:t>. Logo, sugere-se para trabalhos futuros a continuação desta pesquisa com a inclusão de novas variáveis ao modelo.</w:t>
      </w:r>
      <w:r w:rsidR="0078698C" w:rsidRPr="00FF03F3">
        <w:rPr>
          <w:rFonts w:ascii="Times New Roman" w:hAnsi="Times New Roman" w:cs="Times New Roman"/>
          <w:sz w:val="24"/>
          <w:szCs w:val="24"/>
        </w:rPr>
        <w:t xml:space="preserve"> Também, sugere-se a </w:t>
      </w:r>
      <w:r w:rsidR="00A042F2" w:rsidRPr="00FF03F3">
        <w:rPr>
          <w:rFonts w:ascii="Times New Roman" w:hAnsi="Times New Roman" w:cs="Times New Roman"/>
          <w:sz w:val="24"/>
          <w:szCs w:val="24"/>
        </w:rPr>
        <w:t>consideração d</w:t>
      </w:r>
      <w:r w:rsidR="0078698C" w:rsidRPr="00FF03F3">
        <w:rPr>
          <w:rFonts w:ascii="Times New Roman" w:hAnsi="Times New Roman" w:cs="Times New Roman"/>
          <w:sz w:val="24"/>
          <w:szCs w:val="24"/>
        </w:rPr>
        <w:t>o exercício de 2016.</w:t>
      </w:r>
    </w:p>
    <w:p w14:paraId="279D4511" w14:textId="77777777" w:rsidR="008B2CE5" w:rsidRPr="00FF03F3" w:rsidRDefault="008B2CE5" w:rsidP="00EF4FAD">
      <w:pPr>
        <w:spacing w:after="0" w:line="240" w:lineRule="auto"/>
        <w:ind w:firstLine="709"/>
        <w:jc w:val="both"/>
        <w:rPr>
          <w:rFonts w:ascii="Times New Roman" w:hAnsi="Times New Roman" w:cs="Times New Roman"/>
        </w:rPr>
      </w:pPr>
    </w:p>
    <w:p w14:paraId="576F5D50" w14:textId="77777777" w:rsidR="0043024D" w:rsidRPr="00FF03F3" w:rsidRDefault="000A3632" w:rsidP="008D4CA6">
      <w:pPr>
        <w:spacing w:after="0" w:line="240" w:lineRule="auto"/>
        <w:rPr>
          <w:rFonts w:ascii="Times New Roman" w:hAnsi="Times New Roman" w:cs="Times New Roman"/>
          <w:b/>
          <w:sz w:val="24"/>
          <w:szCs w:val="24"/>
          <w:lang w:val="en-US"/>
        </w:rPr>
      </w:pPr>
      <w:r w:rsidRPr="00FF03F3">
        <w:rPr>
          <w:rFonts w:ascii="Times New Roman" w:hAnsi="Times New Roman" w:cs="Times New Roman"/>
          <w:b/>
          <w:sz w:val="24"/>
          <w:szCs w:val="24"/>
          <w:lang w:val="en-US"/>
        </w:rPr>
        <w:t>R</w:t>
      </w:r>
      <w:r w:rsidR="008D4CA6" w:rsidRPr="008D4CA6">
        <w:rPr>
          <w:rFonts w:ascii="Times New Roman" w:hAnsi="Times New Roman" w:cs="Times New Roman"/>
          <w:b/>
          <w:sz w:val="24"/>
          <w:szCs w:val="24"/>
          <w:lang w:val="en-US"/>
        </w:rPr>
        <w:t>eferências</w:t>
      </w:r>
    </w:p>
    <w:p w14:paraId="665BB27B" w14:textId="77777777" w:rsidR="00582D4F" w:rsidRPr="00FF03F3" w:rsidRDefault="00582D4F" w:rsidP="00B853DD">
      <w:pPr>
        <w:spacing w:after="120" w:line="240" w:lineRule="auto"/>
        <w:jc w:val="both"/>
        <w:rPr>
          <w:rFonts w:ascii="Times New Roman" w:hAnsi="Times New Roman" w:cs="Times New Roman"/>
          <w:b/>
          <w:sz w:val="24"/>
          <w:szCs w:val="24"/>
          <w:lang w:val="en-US"/>
        </w:rPr>
      </w:pPr>
    </w:p>
    <w:p w14:paraId="66DB1284" w14:textId="77777777" w:rsidR="00922004" w:rsidRPr="00A83EA9" w:rsidRDefault="00922004" w:rsidP="00EF4FAD">
      <w:pPr>
        <w:spacing w:after="0" w:line="240" w:lineRule="auto"/>
        <w:rPr>
          <w:rFonts w:ascii="Times New Roman" w:hAnsi="Times New Roman" w:cs="Times New Roman"/>
          <w:sz w:val="24"/>
          <w:szCs w:val="24"/>
          <w:lang w:val="en-US"/>
        </w:rPr>
      </w:pPr>
      <w:r w:rsidRPr="00A83EA9">
        <w:rPr>
          <w:rFonts w:ascii="Times New Roman" w:hAnsi="Times New Roman" w:cs="Times New Roman"/>
          <w:sz w:val="24"/>
          <w:szCs w:val="24"/>
          <w:lang w:val="en-US"/>
        </w:rPr>
        <w:t>ABUGHAZALEH, N</w:t>
      </w:r>
      <w:r w:rsidR="008B5DA2" w:rsidRPr="00A83EA9">
        <w:rPr>
          <w:rFonts w:ascii="Times New Roman" w:hAnsi="Times New Roman" w:cs="Times New Roman"/>
          <w:sz w:val="24"/>
          <w:szCs w:val="24"/>
          <w:lang w:val="en-US"/>
        </w:rPr>
        <w:t>.</w:t>
      </w:r>
      <w:r w:rsidR="004A1CCE" w:rsidRPr="00A83EA9">
        <w:rPr>
          <w:rFonts w:ascii="Times New Roman" w:hAnsi="Times New Roman" w:cs="Times New Roman"/>
          <w:sz w:val="24"/>
          <w:szCs w:val="24"/>
          <w:lang w:val="en-US"/>
        </w:rPr>
        <w:t xml:space="preserve"> M.;</w:t>
      </w:r>
      <w:r w:rsidRPr="00A83EA9">
        <w:rPr>
          <w:rFonts w:ascii="Times New Roman" w:hAnsi="Times New Roman" w:cs="Times New Roman"/>
          <w:sz w:val="24"/>
          <w:szCs w:val="24"/>
          <w:lang w:val="en-US"/>
        </w:rPr>
        <w:t xml:space="preserve"> AL-HARES, O</w:t>
      </w:r>
      <w:r w:rsidR="00E031C6" w:rsidRPr="00A83EA9">
        <w:rPr>
          <w:rFonts w:ascii="Times New Roman" w:hAnsi="Times New Roman" w:cs="Times New Roman"/>
          <w:sz w:val="24"/>
          <w:szCs w:val="24"/>
          <w:lang w:val="en-US"/>
        </w:rPr>
        <w:t>.</w:t>
      </w:r>
      <w:r w:rsidRPr="00A83EA9">
        <w:rPr>
          <w:rFonts w:ascii="Times New Roman" w:hAnsi="Times New Roman" w:cs="Times New Roman"/>
          <w:sz w:val="24"/>
          <w:szCs w:val="24"/>
          <w:lang w:val="en-US"/>
        </w:rPr>
        <w:t xml:space="preserve"> M.; ROBERTS, C</w:t>
      </w:r>
      <w:r w:rsidR="008B5DA2" w:rsidRPr="00A83EA9">
        <w:rPr>
          <w:rFonts w:ascii="Times New Roman" w:hAnsi="Times New Roman" w:cs="Times New Roman"/>
          <w:sz w:val="24"/>
          <w:szCs w:val="24"/>
          <w:lang w:val="en-US"/>
        </w:rPr>
        <w:t>.</w:t>
      </w:r>
      <w:r w:rsidR="007912C1" w:rsidRPr="00A83EA9">
        <w:rPr>
          <w:rFonts w:ascii="Times New Roman" w:hAnsi="Times New Roman" w:cs="Times New Roman"/>
          <w:sz w:val="24"/>
          <w:szCs w:val="24"/>
          <w:lang w:val="en-US"/>
        </w:rPr>
        <w:t xml:space="preserve"> </w:t>
      </w:r>
      <w:r w:rsidRPr="00A83EA9">
        <w:rPr>
          <w:rFonts w:ascii="Times New Roman" w:hAnsi="Times New Roman" w:cs="Times New Roman"/>
          <w:sz w:val="24"/>
          <w:szCs w:val="24"/>
          <w:lang w:val="en-US"/>
        </w:rPr>
        <w:t xml:space="preserve">Accounting discretion in goodwill impairments: UK evidence. </w:t>
      </w:r>
      <w:r w:rsidRPr="00A83EA9">
        <w:rPr>
          <w:rFonts w:ascii="Times New Roman" w:hAnsi="Times New Roman" w:cs="Times New Roman"/>
          <w:b/>
          <w:sz w:val="24"/>
          <w:szCs w:val="24"/>
          <w:lang w:val="en-US"/>
        </w:rPr>
        <w:t>Journal of International Financial Management &amp; Accounting</w:t>
      </w:r>
      <w:r w:rsidRPr="00A83EA9">
        <w:rPr>
          <w:rFonts w:ascii="Times New Roman" w:hAnsi="Times New Roman" w:cs="Times New Roman"/>
          <w:sz w:val="24"/>
          <w:szCs w:val="24"/>
          <w:lang w:val="en-US"/>
        </w:rPr>
        <w:t xml:space="preserve">, </w:t>
      </w:r>
      <w:r w:rsidR="00C06E34" w:rsidRPr="00A83EA9">
        <w:rPr>
          <w:rFonts w:ascii="Times New Roman" w:hAnsi="Times New Roman" w:cs="Times New Roman"/>
          <w:sz w:val="24"/>
          <w:szCs w:val="24"/>
          <w:lang w:val="en-US"/>
        </w:rPr>
        <w:t xml:space="preserve">v. </w:t>
      </w:r>
      <w:r w:rsidRPr="00A83EA9">
        <w:rPr>
          <w:rFonts w:ascii="Times New Roman" w:hAnsi="Times New Roman" w:cs="Times New Roman"/>
          <w:sz w:val="24"/>
          <w:szCs w:val="24"/>
          <w:lang w:val="en-US"/>
        </w:rPr>
        <w:t>22</w:t>
      </w:r>
      <w:r w:rsidR="00C06E34" w:rsidRPr="00A83EA9">
        <w:rPr>
          <w:rFonts w:ascii="Times New Roman" w:hAnsi="Times New Roman" w:cs="Times New Roman"/>
          <w:sz w:val="24"/>
          <w:szCs w:val="24"/>
          <w:lang w:val="en-US"/>
        </w:rPr>
        <w:t>, n.</w:t>
      </w:r>
      <w:r w:rsidR="001F31D1" w:rsidRPr="00A83EA9">
        <w:rPr>
          <w:rFonts w:ascii="Times New Roman" w:hAnsi="Times New Roman" w:cs="Times New Roman"/>
          <w:sz w:val="24"/>
          <w:szCs w:val="24"/>
          <w:lang w:val="en-US"/>
        </w:rPr>
        <w:t xml:space="preserve"> </w:t>
      </w:r>
      <w:r w:rsidR="00C06E34" w:rsidRPr="00A83EA9">
        <w:rPr>
          <w:rFonts w:ascii="Times New Roman" w:hAnsi="Times New Roman" w:cs="Times New Roman"/>
          <w:sz w:val="24"/>
          <w:szCs w:val="24"/>
          <w:lang w:val="en-US"/>
        </w:rPr>
        <w:t>3</w:t>
      </w:r>
      <w:r w:rsidR="007912C1" w:rsidRPr="00A83EA9">
        <w:rPr>
          <w:rFonts w:ascii="Times New Roman" w:hAnsi="Times New Roman" w:cs="Times New Roman"/>
          <w:sz w:val="24"/>
          <w:szCs w:val="24"/>
          <w:lang w:val="en-US"/>
        </w:rPr>
        <w:t xml:space="preserve">, </w:t>
      </w:r>
      <w:r w:rsidR="00C06E34" w:rsidRPr="00A83EA9">
        <w:rPr>
          <w:rFonts w:ascii="Times New Roman" w:hAnsi="Times New Roman" w:cs="Times New Roman"/>
          <w:sz w:val="24"/>
          <w:szCs w:val="24"/>
          <w:lang w:val="en-US"/>
        </w:rPr>
        <w:t xml:space="preserve">p. </w:t>
      </w:r>
      <w:r w:rsidR="007912C1" w:rsidRPr="00A83EA9">
        <w:rPr>
          <w:rFonts w:ascii="Times New Roman" w:hAnsi="Times New Roman" w:cs="Times New Roman"/>
          <w:sz w:val="24"/>
          <w:szCs w:val="24"/>
          <w:lang w:val="en-US"/>
        </w:rPr>
        <w:t>165-204, 2011.</w:t>
      </w:r>
    </w:p>
    <w:p w14:paraId="7D623920" w14:textId="77777777" w:rsidR="00A45B3A" w:rsidRPr="00A83EA9" w:rsidRDefault="00A45B3A" w:rsidP="00EF4FAD">
      <w:pPr>
        <w:spacing w:after="0" w:line="240" w:lineRule="auto"/>
        <w:rPr>
          <w:rFonts w:ascii="Times New Roman" w:hAnsi="Times New Roman" w:cs="Times New Roman"/>
          <w:sz w:val="24"/>
          <w:szCs w:val="24"/>
          <w:lang w:val="en-US"/>
        </w:rPr>
      </w:pPr>
    </w:p>
    <w:p w14:paraId="3C368566" w14:textId="77777777" w:rsidR="00E72651" w:rsidRPr="00A83EA9" w:rsidRDefault="00E72651"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lang w:val="en-US"/>
        </w:rPr>
        <w:t xml:space="preserve">ARVIDSSON, M.; LIND, E. </w:t>
      </w:r>
      <w:r w:rsidRPr="00A83EA9">
        <w:rPr>
          <w:rFonts w:ascii="Times New Roman" w:hAnsi="Times New Roman" w:cs="Times New Roman"/>
          <w:b/>
          <w:sz w:val="24"/>
          <w:szCs w:val="24"/>
          <w:lang w:val="en-US"/>
        </w:rPr>
        <w:t>Indicators of goodwill impairments: Pre- and post-acquisition indicators ability to predict future impairments.</w:t>
      </w:r>
      <w:r w:rsidRPr="00A83EA9">
        <w:rPr>
          <w:rFonts w:ascii="Times New Roman" w:hAnsi="Times New Roman" w:cs="Times New Roman"/>
          <w:sz w:val="24"/>
          <w:szCs w:val="24"/>
          <w:lang w:val="en-US"/>
        </w:rPr>
        <w:t xml:space="preserve"> </w:t>
      </w:r>
      <w:r w:rsidR="00921A0E" w:rsidRPr="00A83EA9">
        <w:rPr>
          <w:rFonts w:ascii="Times New Roman" w:hAnsi="Times New Roman" w:cs="Times New Roman"/>
          <w:sz w:val="24"/>
          <w:szCs w:val="24"/>
          <w:lang w:val="en-US"/>
        </w:rPr>
        <w:t xml:space="preserve">2014. </w:t>
      </w:r>
      <w:r w:rsidR="009D193B" w:rsidRPr="00A83EA9">
        <w:rPr>
          <w:rFonts w:ascii="Times New Roman" w:hAnsi="Times New Roman" w:cs="Times New Roman"/>
          <w:sz w:val="24"/>
          <w:szCs w:val="24"/>
          <w:lang w:val="en-US"/>
        </w:rPr>
        <w:t>36p</w:t>
      </w:r>
      <w:r w:rsidRPr="00A83EA9">
        <w:rPr>
          <w:rFonts w:ascii="Times New Roman" w:hAnsi="Times New Roman" w:cs="Times New Roman"/>
          <w:sz w:val="24"/>
          <w:szCs w:val="24"/>
          <w:lang w:val="en-US"/>
        </w:rPr>
        <w:t xml:space="preserve">. </w:t>
      </w:r>
      <w:r w:rsidR="0043026B" w:rsidRPr="00A83EA9">
        <w:rPr>
          <w:rFonts w:ascii="Times New Roman" w:hAnsi="Times New Roman" w:cs="Times New Roman"/>
          <w:sz w:val="24"/>
          <w:szCs w:val="24"/>
          <w:lang w:val="en-US"/>
        </w:rPr>
        <w:t>Master Thesis,</w:t>
      </w:r>
      <w:r w:rsidR="00666D1F" w:rsidRPr="00A83EA9">
        <w:rPr>
          <w:rFonts w:ascii="Times New Roman" w:hAnsi="Times New Roman" w:cs="Times New Roman"/>
          <w:sz w:val="24"/>
          <w:szCs w:val="24"/>
          <w:lang w:val="en-US"/>
        </w:rPr>
        <w:t xml:space="preserve"> </w:t>
      </w:r>
      <w:r w:rsidR="005126E9" w:rsidRPr="00A83EA9">
        <w:rPr>
          <w:rFonts w:ascii="Times New Roman" w:hAnsi="Times New Roman" w:cs="Times New Roman"/>
          <w:sz w:val="24"/>
          <w:szCs w:val="24"/>
        </w:rPr>
        <w:t>Master Programme in Accounting, Auditing and Analysis</w:t>
      </w:r>
      <w:r w:rsidR="00666D1F" w:rsidRPr="00A83EA9">
        <w:rPr>
          <w:rFonts w:ascii="Times New Roman" w:hAnsi="Times New Roman" w:cs="Times New Roman"/>
          <w:sz w:val="24"/>
          <w:szCs w:val="24"/>
          <w:lang w:val="en-US"/>
        </w:rPr>
        <w:t>,</w:t>
      </w:r>
      <w:r w:rsidR="0043026B" w:rsidRPr="00A83EA9">
        <w:rPr>
          <w:rFonts w:ascii="Times New Roman" w:hAnsi="Times New Roman" w:cs="Times New Roman"/>
          <w:sz w:val="24"/>
          <w:szCs w:val="24"/>
          <w:lang w:val="sv-SE"/>
        </w:rPr>
        <w:t xml:space="preserve"> </w:t>
      </w:r>
      <w:r w:rsidR="00666D1F" w:rsidRPr="00A83EA9">
        <w:rPr>
          <w:rFonts w:ascii="Times New Roman" w:hAnsi="Times New Roman" w:cs="Times New Roman"/>
          <w:sz w:val="24"/>
          <w:szCs w:val="24"/>
          <w:lang w:val="sv-SE"/>
        </w:rPr>
        <w:t>Uppsala U</w:t>
      </w:r>
      <w:r w:rsidR="0043026B" w:rsidRPr="00A83EA9">
        <w:rPr>
          <w:rFonts w:ascii="Times New Roman" w:hAnsi="Times New Roman" w:cs="Times New Roman"/>
          <w:sz w:val="24"/>
          <w:szCs w:val="24"/>
          <w:lang w:val="sv-SE"/>
        </w:rPr>
        <w:t>niversitet</w:t>
      </w:r>
      <w:r w:rsidR="00666D1F" w:rsidRPr="00A83EA9">
        <w:rPr>
          <w:rFonts w:ascii="Times New Roman" w:hAnsi="Times New Roman" w:cs="Times New Roman"/>
          <w:sz w:val="24"/>
          <w:szCs w:val="24"/>
          <w:lang w:val="sv-SE"/>
        </w:rPr>
        <w:t>,</w:t>
      </w:r>
      <w:r w:rsidR="00666D1F" w:rsidRPr="00A83EA9">
        <w:rPr>
          <w:rFonts w:ascii="Times New Roman" w:hAnsi="Times New Roman" w:cs="Times New Roman"/>
          <w:b/>
          <w:bCs/>
          <w:sz w:val="24"/>
          <w:szCs w:val="24"/>
          <w:lang w:val="pt-PT"/>
        </w:rPr>
        <w:t xml:space="preserve"> </w:t>
      </w:r>
      <w:r w:rsidR="00666D1F" w:rsidRPr="00A83EA9">
        <w:rPr>
          <w:rFonts w:ascii="Times New Roman" w:hAnsi="Times New Roman" w:cs="Times New Roman"/>
          <w:bCs/>
          <w:sz w:val="24"/>
          <w:szCs w:val="24"/>
          <w:lang w:val="pt-PT"/>
        </w:rPr>
        <w:t>Uppsala.</w:t>
      </w:r>
      <w:r w:rsidR="005126E9" w:rsidRPr="00A83EA9">
        <w:rPr>
          <w:rFonts w:ascii="Times New Roman" w:hAnsi="Times New Roman" w:cs="Times New Roman"/>
          <w:sz w:val="24"/>
          <w:szCs w:val="24"/>
        </w:rPr>
        <w:t xml:space="preserve"> </w:t>
      </w:r>
    </w:p>
    <w:p w14:paraId="12A86ECD" w14:textId="77777777" w:rsidR="00A45B3A" w:rsidRPr="00A83EA9" w:rsidRDefault="00A45B3A" w:rsidP="00EF4FAD">
      <w:pPr>
        <w:spacing w:after="0" w:line="240" w:lineRule="auto"/>
        <w:rPr>
          <w:rFonts w:ascii="Times New Roman" w:hAnsi="Times New Roman" w:cs="Times New Roman"/>
          <w:sz w:val="24"/>
          <w:szCs w:val="24"/>
        </w:rPr>
      </w:pPr>
    </w:p>
    <w:p w14:paraId="62AF72A8" w14:textId="77777777" w:rsidR="00922004" w:rsidRPr="00A83EA9" w:rsidRDefault="00922004"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 xml:space="preserve">BARBOSA, </w:t>
      </w:r>
      <w:r w:rsidR="008B5DA2" w:rsidRPr="00A83EA9">
        <w:rPr>
          <w:rFonts w:ascii="Times New Roman" w:hAnsi="Times New Roman" w:cs="Times New Roman"/>
          <w:sz w:val="24"/>
          <w:szCs w:val="24"/>
        </w:rPr>
        <w:t>J. S.</w:t>
      </w:r>
      <w:r w:rsidRPr="00A83EA9">
        <w:rPr>
          <w:rFonts w:ascii="Times New Roman" w:hAnsi="Times New Roman" w:cs="Times New Roman"/>
          <w:sz w:val="24"/>
          <w:szCs w:val="24"/>
        </w:rPr>
        <w:t xml:space="preserve">; CONSONI, </w:t>
      </w:r>
      <w:r w:rsidR="008B5DA2" w:rsidRPr="00A83EA9">
        <w:rPr>
          <w:rFonts w:ascii="Times New Roman" w:hAnsi="Times New Roman" w:cs="Times New Roman"/>
          <w:sz w:val="24"/>
          <w:szCs w:val="24"/>
        </w:rPr>
        <w:t>S.</w:t>
      </w:r>
      <w:r w:rsidRPr="00A83EA9">
        <w:rPr>
          <w:rFonts w:ascii="Times New Roman" w:hAnsi="Times New Roman" w:cs="Times New Roman"/>
          <w:sz w:val="24"/>
          <w:szCs w:val="24"/>
        </w:rPr>
        <w:t xml:space="preserve">; SCHERER, </w:t>
      </w:r>
      <w:r w:rsidR="008B5DA2" w:rsidRPr="00A83EA9">
        <w:rPr>
          <w:rFonts w:ascii="Times New Roman" w:hAnsi="Times New Roman" w:cs="Times New Roman"/>
          <w:sz w:val="24"/>
          <w:szCs w:val="24"/>
        </w:rPr>
        <w:t>L. M</w:t>
      </w:r>
      <w:r w:rsidRPr="00A83EA9">
        <w:rPr>
          <w:rFonts w:ascii="Times New Roman" w:hAnsi="Times New Roman" w:cs="Times New Roman"/>
          <w:sz w:val="24"/>
          <w:szCs w:val="24"/>
        </w:rPr>
        <w:t>; CLEMENTE, A. Impairment no goodwill:</w:t>
      </w:r>
      <w:r w:rsidR="008B5DA2" w:rsidRPr="00A83EA9">
        <w:rPr>
          <w:rFonts w:ascii="Times New Roman" w:hAnsi="Times New Roman" w:cs="Times New Roman"/>
          <w:sz w:val="24"/>
          <w:szCs w:val="24"/>
        </w:rPr>
        <w:t xml:space="preserve"> </w:t>
      </w:r>
      <w:r w:rsidRPr="00A83EA9">
        <w:rPr>
          <w:rFonts w:ascii="Times New Roman" w:hAnsi="Times New Roman" w:cs="Times New Roman"/>
          <w:sz w:val="24"/>
          <w:szCs w:val="24"/>
        </w:rPr>
        <w:t xml:space="preserve">uma análise baseada na divulgação contábil. </w:t>
      </w:r>
      <w:r w:rsidRPr="00A83EA9">
        <w:rPr>
          <w:rFonts w:ascii="Times New Roman" w:hAnsi="Times New Roman" w:cs="Times New Roman"/>
          <w:b/>
          <w:sz w:val="24"/>
          <w:szCs w:val="24"/>
        </w:rPr>
        <w:t>REPeC –</w:t>
      </w:r>
      <w:r w:rsidRPr="00A83EA9">
        <w:rPr>
          <w:rFonts w:ascii="Times New Roman" w:hAnsi="Times New Roman" w:cs="Times New Roman"/>
          <w:sz w:val="24"/>
          <w:szCs w:val="24"/>
        </w:rPr>
        <w:t xml:space="preserve"> </w:t>
      </w:r>
      <w:r w:rsidRPr="00A83EA9">
        <w:rPr>
          <w:rFonts w:ascii="Times New Roman" w:hAnsi="Times New Roman" w:cs="Times New Roman"/>
          <w:b/>
          <w:sz w:val="24"/>
          <w:szCs w:val="24"/>
        </w:rPr>
        <w:t>Revista de Educação e Pesquisa em Contabilidade</w:t>
      </w:r>
      <w:r w:rsidRPr="00A83EA9">
        <w:rPr>
          <w:rFonts w:ascii="Times New Roman" w:hAnsi="Times New Roman" w:cs="Times New Roman"/>
          <w:sz w:val="24"/>
          <w:szCs w:val="24"/>
        </w:rPr>
        <w:t>, Brasília, v. 8, n. 2, art. 3, p. 159-179, abr./jun. 2014.</w:t>
      </w:r>
    </w:p>
    <w:p w14:paraId="7FCE7C1B" w14:textId="77777777" w:rsidR="00317506" w:rsidRPr="00A83EA9" w:rsidRDefault="00317506" w:rsidP="00EF4FAD">
      <w:pPr>
        <w:spacing w:after="0" w:line="240" w:lineRule="auto"/>
        <w:rPr>
          <w:rFonts w:ascii="Times New Roman" w:hAnsi="Times New Roman" w:cs="Times New Roman"/>
          <w:sz w:val="24"/>
          <w:szCs w:val="24"/>
        </w:rPr>
      </w:pPr>
    </w:p>
    <w:p w14:paraId="2F7C1949" w14:textId="77777777" w:rsidR="00317506" w:rsidRPr="00A83EA9" w:rsidRDefault="00317506"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lang w:val="en-US"/>
        </w:rPr>
        <w:t>Bolsa de Mercadorias e Futuros da Bov</w:t>
      </w:r>
      <w:r w:rsidRPr="00A83EA9">
        <w:rPr>
          <w:rFonts w:ascii="Times New Roman" w:hAnsi="Times New Roman" w:cs="Times New Roman"/>
          <w:sz w:val="24"/>
          <w:szCs w:val="24"/>
        </w:rPr>
        <w:t xml:space="preserve">espa - BM&amp;FBOVESPA. </w:t>
      </w:r>
      <w:r w:rsidRPr="00A83EA9">
        <w:rPr>
          <w:rFonts w:ascii="Times New Roman" w:hAnsi="Times New Roman" w:cs="Times New Roman"/>
          <w:b/>
          <w:sz w:val="24"/>
          <w:szCs w:val="24"/>
        </w:rPr>
        <w:t>Empresas listadas.</w:t>
      </w:r>
      <w:r w:rsidRPr="00A83EA9">
        <w:rPr>
          <w:rFonts w:ascii="Times New Roman" w:hAnsi="Times New Roman" w:cs="Times New Roman"/>
          <w:sz w:val="24"/>
          <w:szCs w:val="24"/>
        </w:rPr>
        <w:t xml:space="preserve"> Disponível em: &lt;</w:t>
      </w:r>
      <w:hyperlink r:id="rId12" w:history="1">
        <w:r w:rsidRPr="00A83EA9">
          <w:rPr>
            <w:rStyle w:val="Hyperlink"/>
            <w:rFonts w:ascii="Times New Roman" w:hAnsi="Times New Roman" w:cs="Times New Roman"/>
            <w:color w:val="auto"/>
            <w:sz w:val="24"/>
            <w:szCs w:val="24"/>
            <w:u w:val="none"/>
          </w:rPr>
          <w:t>http://www.bmfbovespa.com.br/pt_br/produtos/listados-a-vista-e-derivativos/renda-variavel/empresas-listadas.htm</w:t>
        </w:r>
      </w:hyperlink>
      <w:r w:rsidRPr="00A83EA9">
        <w:rPr>
          <w:rFonts w:ascii="Times New Roman" w:hAnsi="Times New Roman" w:cs="Times New Roman"/>
          <w:sz w:val="24"/>
          <w:szCs w:val="24"/>
        </w:rPr>
        <w:t>&gt;. Acesso em: junho de 2016.</w:t>
      </w:r>
    </w:p>
    <w:p w14:paraId="46E2DA90" w14:textId="77777777" w:rsidR="00A45B3A" w:rsidRPr="00A83EA9" w:rsidRDefault="00A45B3A" w:rsidP="00EF4FAD">
      <w:pPr>
        <w:spacing w:after="0" w:line="240" w:lineRule="auto"/>
        <w:rPr>
          <w:rFonts w:ascii="Times New Roman" w:hAnsi="Times New Roman" w:cs="Times New Roman"/>
          <w:sz w:val="24"/>
          <w:szCs w:val="24"/>
        </w:rPr>
      </w:pPr>
    </w:p>
    <w:p w14:paraId="07E7A660" w14:textId="77777777" w:rsidR="00922004" w:rsidRPr="00A83EA9" w:rsidRDefault="00E031C6"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 xml:space="preserve">CPC. </w:t>
      </w:r>
      <w:r w:rsidRPr="00A83EA9">
        <w:rPr>
          <w:rFonts w:ascii="Times New Roman" w:hAnsi="Times New Roman" w:cs="Times New Roman"/>
          <w:b/>
          <w:sz w:val="24"/>
          <w:szCs w:val="24"/>
        </w:rPr>
        <w:t xml:space="preserve">Comitê de Pronunciamentos </w:t>
      </w:r>
      <w:r w:rsidR="00922004" w:rsidRPr="00A83EA9">
        <w:rPr>
          <w:rFonts w:ascii="Times New Roman" w:hAnsi="Times New Roman" w:cs="Times New Roman"/>
          <w:b/>
          <w:sz w:val="24"/>
          <w:szCs w:val="24"/>
        </w:rPr>
        <w:t>Contábeis.</w:t>
      </w:r>
      <w:r w:rsidR="00922004" w:rsidRPr="00A83EA9">
        <w:rPr>
          <w:rFonts w:ascii="Times New Roman" w:hAnsi="Times New Roman" w:cs="Times New Roman"/>
          <w:sz w:val="24"/>
          <w:szCs w:val="24"/>
        </w:rPr>
        <w:t xml:space="preserve"> Disponível em: &lt;http://www.cpc.org.br/CPC/Documentos-Emitidos/Pronunciamentos&gt;. Acesso em: 20 de maio de 2016.</w:t>
      </w:r>
    </w:p>
    <w:p w14:paraId="5CE65F1B" w14:textId="77777777" w:rsidR="00A45B3A" w:rsidRPr="00A83EA9" w:rsidRDefault="00A45B3A" w:rsidP="00EF4FAD">
      <w:pPr>
        <w:spacing w:after="0" w:line="240" w:lineRule="auto"/>
        <w:rPr>
          <w:rFonts w:ascii="Times New Roman" w:hAnsi="Times New Roman" w:cs="Times New Roman"/>
          <w:sz w:val="24"/>
          <w:szCs w:val="24"/>
        </w:rPr>
      </w:pPr>
    </w:p>
    <w:p w14:paraId="0CDB6B6C" w14:textId="77777777" w:rsidR="00922004" w:rsidRPr="00A83EA9" w:rsidRDefault="00922004"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 xml:space="preserve">______. Pronunciamento Técnico CPC 00 (R1) - </w:t>
      </w:r>
      <w:r w:rsidRPr="00A83EA9">
        <w:rPr>
          <w:rFonts w:ascii="Times New Roman" w:hAnsi="Times New Roman" w:cs="Times New Roman"/>
          <w:b/>
          <w:sz w:val="24"/>
          <w:szCs w:val="24"/>
        </w:rPr>
        <w:t xml:space="preserve">Estrutura Conceitual para Elaboração e Divulgação de Relatório Contábil-Financeiro. </w:t>
      </w:r>
      <w:r w:rsidRPr="00A83EA9">
        <w:rPr>
          <w:rFonts w:ascii="Times New Roman" w:hAnsi="Times New Roman" w:cs="Times New Roman"/>
          <w:sz w:val="24"/>
          <w:szCs w:val="24"/>
        </w:rPr>
        <w:t>Brasília, 02 de dezembro de 2011. Disponível em: &lt;</w:t>
      </w:r>
      <w:r w:rsidR="00F27E30" w:rsidRPr="00A83EA9">
        <w:rPr>
          <w:rFonts w:ascii="Times New Roman" w:hAnsi="Times New Roman" w:cs="Times New Roman"/>
          <w:sz w:val="24"/>
          <w:szCs w:val="24"/>
        </w:rPr>
        <w:t>http://www.cpc.org.br/CPC/Documentos-Emitidos/Pronunciamentos/Pronunciamento?Id=80</w:t>
      </w:r>
      <w:r w:rsidRPr="00A83EA9">
        <w:rPr>
          <w:rFonts w:ascii="Times New Roman" w:hAnsi="Times New Roman" w:cs="Times New Roman"/>
          <w:sz w:val="24"/>
          <w:szCs w:val="24"/>
        </w:rPr>
        <w:t>&gt;. Acesso em: 20 de maio de 2016.</w:t>
      </w:r>
    </w:p>
    <w:p w14:paraId="58B4D531" w14:textId="77777777" w:rsidR="00A45B3A" w:rsidRPr="00A83EA9" w:rsidRDefault="00A45B3A" w:rsidP="00EF4FAD">
      <w:pPr>
        <w:spacing w:after="0" w:line="240" w:lineRule="auto"/>
        <w:rPr>
          <w:rFonts w:ascii="Times New Roman" w:hAnsi="Times New Roman" w:cs="Times New Roman"/>
          <w:sz w:val="24"/>
          <w:szCs w:val="24"/>
        </w:rPr>
      </w:pPr>
    </w:p>
    <w:p w14:paraId="2C63932A" w14:textId="77777777" w:rsidR="00922004" w:rsidRPr="00A83EA9" w:rsidRDefault="00922004"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 xml:space="preserve">______. Pronunciamento Técnico CPC 01 (R1) - </w:t>
      </w:r>
      <w:r w:rsidRPr="00A83EA9">
        <w:rPr>
          <w:rFonts w:ascii="Times New Roman" w:hAnsi="Times New Roman" w:cs="Times New Roman"/>
          <w:b/>
          <w:sz w:val="24"/>
          <w:szCs w:val="24"/>
        </w:rPr>
        <w:t xml:space="preserve">Redução ao Valor Recuperável de Ativos. </w:t>
      </w:r>
      <w:r w:rsidRPr="00A83EA9">
        <w:rPr>
          <w:rFonts w:ascii="Times New Roman" w:hAnsi="Times New Roman" w:cs="Times New Roman"/>
          <w:sz w:val="24"/>
          <w:szCs w:val="24"/>
        </w:rPr>
        <w:t>Brasília, 06 de agosto de 2010. Disponível em: &lt;http://www.cpc.org.br/CPC/Documentos-Emitidos/Pronunciamentos/Pronunciamento?Id=2&gt;. Acesso em: 20 de maio de 2016.</w:t>
      </w:r>
    </w:p>
    <w:p w14:paraId="03118E59" w14:textId="77777777" w:rsidR="00A45B3A" w:rsidRPr="00A83EA9" w:rsidRDefault="00A45B3A" w:rsidP="00EF4FAD">
      <w:pPr>
        <w:spacing w:after="0" w:line="240" w:lineRule="auto"/>
        <w:rPr>
          <w:rFonts w:ascii="Times New Roman" w:hAnsi="Times New Roman" w:cs="Times New Roman"/>
          <w:sz w:val="24"/>
          <w:szCs w:val="24"/>
        </w:rPr>
      </w:pPr>
    </w:p>
    <w:p w14:paraId="538EA8E0" w14:textId="77777777" w:rsidR="00922004" w:rsidRDefault="00922004"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lastRenderedPageBreak/>
        <w:t xml:space="preserve">______. Pronunciamento Técnico CPC 15 (R1) - </w:t>
      </w:r>
      <w:r w:rsidRPr="00A83EA9">
        <w:rPr>
          <w:rFonts w:ascii="Times New Roman" w:hAnsi="Times New Roman" w:cs="Times New Roman"/>
          <w:b/>
          <w:sz w:val="24"/>
          <w:szCs w:val="24"/>
        </w:rPr>
        <w:t>Combinação de Negócios.</w:t>
      </w:r>
      <w:r w:rsidRPr="00A83EA9">
        <w:rPr>
          <w:rFonts w:ascii="Times New Roman" w:hAnsi="Times New Roman" w:cs="Times New Roman"/>
          <w:sz w:val="24"/>
          <w:szCs w:val="24"/>
        </w:rPr>
        <w:t xml:space="preserve"> Brasília, 03 de junho de 2011. Disponível em: &lt;http://www.cpc.org.br/CPC/Documentos-Emitidos/Pronunciamentos/Pronunciamento?Id=46</w:t>
      </w:r>
      <w:r w:rsidR="00F27E30" w:rsidRPr="00A83EA9">
        <w:rPr>
          <w:rFonts w:ascii="Times New Roman" w:hAnsi="Times New Roman" w:cs="Times New Roman"/>
          <w:sz w:val="24"/>
          <w:szCs w:val="24"/>
        </w:rPr>
        <w:t>&gt;. Acesso em: 20</w:t>
      </w:r>
      <w:r w:rsidRPr="00A83EA9">
        <w:rPr>
          <w:rFonts w:ascii="Times New Roman" w:hAnsi="Times New Roman" w:cs="Times New Roman"/>
          <w:sz w:val="24"/>
          <w:szCs w:val="24"/>
        </w:rPr>
        <w:t xml:space="preserve"> de maio de 2016.</w:t>
      </w:r>
    </w:p>
    <w:p w14:paraId="73551D9D" w14:textId="77777777" w:rsidR="00AA23AE" w:rsidRDefault="00AA23AE" w:rsidP="00EF4FAD">
      <w:pPr>
        <w:spacing w:after="0" w:line="240" w:lineRule="auto"/>
        <w:rPr>
          <w:rFonts w:ascii="Times New Roman" w:hAnsi="Times New Roman" w:cs="Times New Roman"/>
          <w:sz w:val="24"/>
          <w:szCs w:val="24"/>
        </w:rPr>
      </w:pPr>
    </w:p>
    <w:p w14:paraId="235E0C4E" w14:textId="0B75430E" w:rsidR="00AA23AE" w:rsidRPr="00AA23AE" w:rsidRDefault="00AA23AE" w:rsidP="00EF4F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DFP. </w:t>
      </w:r>
      <w:r>
        <w:rPr>
          <w:rFonts w:ascii="Times New Roman" w:hAnsi="Times New Roman" w:cs="Times New Roman"/>
          <w:b/>
          <w:sz w:val="24"/>
          <w:szCs w:val="24"/>
        </w:rPr>
        <w:t xml:space="preserve">Demonstrações Financeiras Padronizadas. </w:t>
      </w:r>
      <w:r>
        <w:rPr>
          <w:rFonts w:ascii="Times New Roman" w:hAnsi="Times New Roman" w:cs="Times New Roman"/>
          <w:sz w:val="24"/>
          <w:szCs w:val="24"/>
        </w:rPr>
        <w:t>Disponível em: &lt;</w:t>
      </w:r>
      <w:r w:rsidR="00DA357E" w:rsidRPr="00DA357E">
        <w:rPr>
          <w:rFonts w:ascii="Times New Roman" w:hAnsi="Times New Roman" w:cs="Times New Roman"/>
          <w:sz w:val="24"/>
          <w:szCs w:val="24"/>
        </w:rPr>
        <w:t>http://www.bmfbovespa.com.br/pt_br/produtos/listados-a-vista-e-derivativos/renda-variavel/empresas-listadas.htm</w:t>
      </w:r>
      <w:r>
        <w:rPr>
          <w:rFonts w:ascii="Times New Roman" w:hAnsi="Times New Roman" w:cs="Times New Roman"/>
          <w:sz w:val="24"/>
          <w:szCs w:val="24"/>
        </w:rPr>
        <w:t>&gt;. Acesso em: junho de 2016.</w:t>
      </w:r>
    </w:p>
    <w:p w14:paraId="22F16A3A" w14:textId="77777777" w:rsidR="00A45B3A" w:rsidRPr="00A83EA9" w:rsidRDefault="00A45B3A" w:rsidP="00EF4FAD">
      <w:pPr>
        <w:spacing w:after="0" w:line="240" w:lineRule="auto"/>
        <w:rPr>
          <w:rFonts w:ascii="Times New Roman" w:hAnsi="Times New Roman" w:cs="Times New Roman"/>
          <w:sz w:val="24"/>
          <w:szCs w:val="24"/>
        </w:rPr>
      </w:pPr>
    </w:p>
    <w:p w14:paraId="2284FD2D" w14:textId="77777777" w:rsidR="00922004" w:rsidRPr="00A83EA9" w:rsidRDefault="00922004"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 xml:space="preserve">FÁVERO, </w:t>
      </w:r>
      <w:r w:rsidR="00E031C6" w:rsidRPr="00A83EA9">
        <w:rPr>
          <w:rFonts w:ascii="Times New Roman" w:hAnsi="Times New Roman" w:cs="Times New Roman"/>
          <w:sz w:val="24"/>
          <w:szCs w:val="24"/>
        </w:rPr>
        <w:t>L. P.</w:t>
      </w:r>
      <w:r w:rsidRPr="00A83EA9">
        <w:rPr>
          <w:rFonts w:ascii="Times New Roman" w:hAnsi="Times New Roman" w:cs="Times New Roman"/>
          <w:sz w:val="24"/>
          <w:szCs w:val="24"/>
        </w:rPr>
        <w:t>; BELFIORE, P</w:t>
      </w:r>
      <w:r w:rsidR="00E031C6" w:rsidRPr="00A83EA9">
        <w:rPr>
          <w:rFonts w:ascii="Times New Roman" w:hAnsi="Times New Roman" w:cs="Times New Roman"/>
          <w:sz w:val="24"/>
          <w:szCs w:val="24"/>
        </w:rPr>
        <w:t>.</w:t>
      </w:r>
      <w:r w:rsidRPr="00A83EA9">
        <w:rPr>
          <w:rFonts w:ascii="Times New Roman" w:hAnsi="Times New Roman" w:cs="Times New Roman"/>
          <w:sz w:val="24"/>
          <w:szCs w:val="24"/>
        </w:rPr>
        <w:t>; SILVA, F</w:t>
      </w:r>
      <w:r w:rsidR="00E031C6" w:rsidRPr="00A83EA9">
        <w:rPr>
          <w:rFonts w:ascii="Times New Roman" w:hAnsi="Times New Roman" w:cs="Times New Roman"/>
          <w:sz w:val="24"/>
          <w:szCs w:val="24"/>
        </w:rPr>
        <w:t>.</w:t>
      </w:r>
      <w:r w:rsidRPr="00A83EA9">
        <w:rPr>
          <w:rFonts w:ascii="Times New Roman" w:hAnsi="Times New Roman" w:cs="Times New Roman"/>
          <w:sz w:val="24"/>
          <w:szCs w:val="24"/>
        </w:rPr>
        <w:t xml:space="preserve"> L</w:t>
      </w:r>
      <w:r w:rsidR="00E031C6" w:rsidRPr="00A83EA9">
        <w:rPr>
          <w:rFonts w:ascii="Times New Roman" w:hAnsi="Times New Roman" w:cs="Times New Roman"/>
          <w:sz w:val="24"/>
          <w:szCs w:val="24"/>
        </w:rPr>
        <w:t>.</w:t>
      </w:r>
      <w:r w:rsidRPr="00A83EA9">
        <w:rPr>
          <w:rFonts w:ascii="Times New Roman" w:hAnsi="Times New Roman" w:cs="Times New Roman"/>
          <w:sz w:val="24"/>
          <w:szCs w:val="24"/>
        </w:rPr>
        <w:t xml:space="preserve">; CHAN, </w:t>
      </w:r>
      <w:r w:rsidR="00E031C6" w:rsidRPr="00A83EA9">
        <w:rPr>
          <w:rFonts w:ascii="Times New Roman" w:hAnsi="Times New Roman" w:cs="Times New Roman"/>
          <w:sz w:val="24"/>
          <w:szCs w:val="24"/>
        </w:rPr>
        <w:t>B. L</w:t>
      </w:r>
      <w:r w:rsidRPr="00A83EA9">
        <w:rPr>
          <w:rFonts w:ascii="Times New Roman" w:hAnsi="Times New Roman" w:cs="Times New Roman"/>
          <w:sz w:val="24"/>
          <w:szCs w:val="24"/>
        </w:rPr>
        <w:t xml:space="preserve">. </w:t>
      </w:r>
      <w:r w:rsidRPr="00A83EA9">
        <w:rPr>
          <w:rFonts w:ascii="Times New Roman" w:hAnsi="Times New Roman" w:cs="Times New Roman"/>
          <w:b/>
          <w:sz w:val="24"/>
          <w:szCs w:val="24"/>
        </w:rPr>
        <w:t>Análise de dados:</w:t>
      </w:r>
      <w:r w:rsidRPr="00A83EA9">
        <w:rPr>
          <w:rFonts w:ascii="Times New Roman" w:hAnsi="Times New Roman" w:cs="Times New Roman"/>
          <w:sz w:val="24"/>
          <w:szCs w:val="24"/>
        </w:rPr>
        <w:t xml:space="preserve"> modelagem multivariada para tomada de decisões. Rio de Janeiro: Elsevier, 2009.</w:t>
      </w:r>
    </w:p>
    <w:p w14:paraId="62F17379" w14:textId="77777777" w:rsidR="00A45B3A" w:rsidRPr="00A83EA9" w:rsidRDefault="00A45B3A" w:rsidP="00EF4FAD">
      <w:pPr>
        <w:spacing w:after="0" w:line="240" w:lineRule="auto"/>
        <w:rPr>
          <w:rFonts w:ascii="Times New Roman" w:hAnsi="Times New Roman" w:cs="Times New Roman"/>
          <w:sz w:val="24"/>
          <w:szCs w:val="24"/>
        </w:rPr>
      </w:pPr>
    </w:p>
    <w:p w14:paraId="63E7D7C6" w14:textId="77777777" w:rsidR="00922004" w:rsidRPr="00A83EA9" w:rsidRDefault="00922004"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HENDRIKSEN, E</w:t>
      </w:r>
      <w:r w:rsidR="00E031C6" w:rsidRPr="00A83EA9">
        <w:rPr>
          <w:rFonts w:ascii="Times New Roman" w:hAnsi="Times New Roman" w:cs="Times New Roman"/>
          <w:sz w:val="24"/>
          <w:szCs w:val="24"/>
        </w:rPr>
        <w:t>. S.; BREDA, M.</w:t>
      </w:r>
      <w:r w:rsidRPr="00A83EA9">
        <w:rPr>
          <w:rFonts w:ascii="Times New Roman" w:hAnsi="Times New Roman" w:cs="Times New Roman"/>
          <w:sz w:val="24"/>
          <w:szCs w:val="24"/>
        </w:rPr>
        <w:t xml:space="preserve"> F. V. Tradução: Antonio Zoratto Sanvicente. </w:t>
      </w:r>
      <w:r w:rsidR="004A2A13" w:rsidRPr="00A83EA9">
        <w:rPr>
          <w:rFonts w:ascii="Times New Roman" w:hAnsi="Times New Roman" w:cs="Times New Roman"/>
          <w:b/>
          <w:sz w:val="24"/>
          <w:szCs w:val="24"/>
        </w:rPr>
        <w:t>Teoria da c</w:t>
      </w:r>
      <w:r w:rsidRPr="00A83EA9">
        <w:rPr>
          <w:rFonts w:ascii="Times New Roman" w:hAnsi="Times New Roman" w:cs="Times New Roman"/>
          <w:b/>
          <w:sz w:val="24"/>
          <w:szCs w:val="24"/>
        </w:rPr>
        <w:t>ontabilidade.</w:t>
      </w:r>
      <w:r w:rsidRPr="00A83EA9">
        <w:rPr>
          <w:rFonts w:ascii="Times New Roman" w:hAnsi="Times New Roman" w:cs="Times New Roman"/>
          <w:sz w:val="24"/>
          <w:szCs w:val="24"/>
        </w:rPr>
        <w:t xml:space="preserve"> 1. ed. 7. </w:t>
      </w:r>
      <w:proofErr w:type="gramStart"/>
      <w:r w:rsidRPr="00A83EA9">
        <w:rPr>
          <w:rFonts w:ascii="Times New Roman" w:hAnsi="Times New Roman" w:cs="Times New Roman"/>
          <w:sz w:val="24"/>
          <w:szCs w:val="24"/>
        </w:rPr>
        <w:t>reimpr</w:t>
      </w:r>
      <w:proofErr w:type="gramEnd"/>
      <w:r w:rsidRPr="00A83EA9">
        <w:rPr>
          <w:rFonts w:ascii="Times New Roman" w:hAnsi="Times New Roman" w:cs="Times New Roman"/>
          <w:sz w:val="24"/>
          <w:szCs w:val="24"/>
        </w:rPr>
        <w:t xml:space="preserve">. São Paulo: Atlas, 2009. </w:t>
      </w:r>
    </w:p>
    <w:p w14:paraId="504DB992" w14:textId="77777777" w:rsidR="004A1CCE" w:rsidRPr="00A83EA9" w:rsidRDefault="004A1CCE" w:rsidP="00EF4FAD">
      <w:pPr>
        <w:spacing w:after="0" w:line="240" w:lineRule="auto"/>
        <w:rPr>
          <w:rFonts w:ascii="Times New Roman" w:hAnsi="Times New Roman" w:cs="Times New Roman"/>
          <w:sz w:val="24"/>
          <w:szCs w:val="24"/>
        </w:rPr>
      </w:pPr>
    </w:p>
    <w:p w14:paraId="50D4EC6E" w14:textId="77777777" w:rsidR="004A1CCE" w:rsidRPr="00A83EA9" w:rsidRDefault="004A1CCE"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KLANN, R</w:t>
      </w:r>
      <w:r w:rsidR="00E031C6" w:rsidRPr="00A83EA9">
        <w:rPr>
          <w:rFonts w:ascii="Times New Roman" w:hAnsi="Times New Roman" w:cs="Times New Roman"/>
          <w:sz w:val="24"/>
          <w:szCs w:val="24"/>
        </w:rPr>
        <w:t>.</w:t>
      </w:r>
      <w:r w:rsidRPr="00A83EA9">
        <w:rPr>
          <w:rFonts w:ascii="Times New Roman" w:hAnsi="Times New Roman" w:cs="Times New Roman"/>
          <w:sz w:val="24"/>
          <w:szCs w:val="24"/>
        </w:rPr>
        <w:t xml:space="preserve"> C</w:t>
      </w:r>
      <w:r w:rsidR="00E031C6" w:rsidRPr="00A83EA9">
        <w:rPr>
          <w:rFonts w:ascii="Times New Roman" w:hAnsi="Times New Roman" w:cs="Times New Roman"/>
          <w:sz w:val="24"/>
          <w:szCs w:val="24"/>
        </w:rPr>
        <w:t>.</w:t>
      </w:r>
      <w:r w:rsidRPr="00A83EA9">
        <w:rPr>
          <w:rFonts w:ascii="Times New Roman" w:hAnsi="Times New Roman" w:cs="Times New Roman"/>
          <w:sz w:val="24"/>
          <w:szCs w:val="24"/>
        </w:rPr>
        <w:t>; PLETSCH, C</w:t>
      </w:r>
      <w:r w:rsidR="00E031C6" w:rsidRPr="00A83EA9">
        <w:rPr>
          <w:rFonts w:ascii="Times New Roman" w:hAnsi="Times New Roman" w:cs="Times New Roman"/>
          <w:sz w:val="24"/>
          <w:szCs w:val="24"/>
        </w:rPr>
        <w:t>.</w:t>
      </w:r>
      <w:r w:rsidRPr="00A83EA9">
        <w:rPr>
          <w:rFonts w:ascii="Times New Roman" w:hAnsi="Times New Roman" w:cs="Times New Roman"/>
          <w:sz w:val="24"/>
          <w:szCs w:val="24"/>
        </w:rPr>
        <w:t xml:space="preserve"> S</w:t>
      </w:r>
      <w:r w:rsidR="00E031C6" w:rsidRPr="00A83EA9">
        <w:rPr>
          <w:rFonts w:ascii="Times New Roman" w:hAnsi="Times New Roman" w:cs="Times New Roman"/>
          <w:sz w:val="24"/>
          <w:szCs w:val="24"/>
        </w:rPr>
        <w:t>.</w:t>
      </w:r>
      <w:r w:rsidRPr="00A83EA9">
        <w:rPr>
          <w:rFonts w:ascii="Times New Roman" w:hAnsi="Times New Roman" w:cs="Times New Roman"/>
          <w:sz w:val="24"/>
          <w:szCs w:val="24"/>
        </w:rPr>
        <w:t>; VOGT, M</w:t>
      </w:r>
      <w:r w:rsidR="00E031C6" w:rsidRPr="00A83EA9">
        <w:rPr>
          <w:rFonts w:ascii="Times New Roman" w:hAnsi="Times New Roman" w:cs="Times New Roman"/>
          <w:sz w:val="24"/>
          <w:szCs w:val="24"/>
        </w:rPr>
        <w:t>.</w:t>
      </w:r>
      <w:r w:rsidRPr="00A83EA9">
        <w:rPr>
          <w:rFonts w:ascii="Times New Roman" w:hAnsi="Times New Roman" w:cs="Times New Roman"/>
          <w:sz w:val="24"/>
          <w:szCs w:val="24"/>
        </w:rPr>
        <w:t>; MORÁS, V</w:t>
      </w:r>
      <w:r w:rsidR="00E031C6" w:rsidRPr="00A83EA9">
        <w:rPr>
          <w:rFonts w:ascii="Times New Roman" w:hAnsi="Times New Roman" w:cs="Times New Roman"/>
          <w:sz w:val="24"/>
          <w:szCs w:val="24"/>
        </w:rPr>
        <w:t>.</w:t>
      </w:r>
      <w:r w:rsidRPr="00A83EA9">
        <w:rPr>
          <w:rFonts w:ascii="Times New Roman" w:hAnsi="Times New Roman" w:cs="Times New Roman"/>
          <w:sz w:val="24"/>
          <w:szCs w:val="24"/>
        </w:rPr>
        <w:t xml:space="preserve"> R. Determinantes do reconhecimento das perdas por impairment do goodwill. In: </w:t>
      </w:r>
      <w:r w:rsidRPr="00A83EA9">
        <w:rPr>
          <w:rFonts w:ascii="Times New Roman" w:hAnsi="Times New Roman" w:cs="Times New Roman"/>
          <w:b/>
          <w:sz w:val="24"/>
          <w:szCs w:val="24"/>
        </w:rPr>
        <w:t>Congresso USP de Controladoria e Contabilidade</w:t>
      </w:r>
      <w:r w:rsidRPr="00A83EA9">
        <w:rPr>
          <w:rFonts w:ascii="Times New Roman" w:hAnsi="Times New Roman" w:cs="Times New Roman"/>
          <w:sz w:val="24"/>
          <w:szCs w:val="24"/>
        </w:rPr>
        <w:t xml:space="preserve">, </w:t>
      </w:r>
      <w:proofErr w:type="gramStart"/>
      <w:r w:rsidR="002700D5" w:rsidRPr="00A83EA9">
        <w:rPr>
          <w:rFonts w:ascii="Times New Roman" w:hAnsi="Times New Roman" w:cs="Times New Roman"/>
          <w:sz w:val="24"/>
          <w:szCs w:val="24"/>
        </w:rPr>
        <w:t>15.</w:t>
      </w:r>
      <w:r w:rsidR="00EC6E5B" w:rsidRPr="00A83EA9">
        <w:rPr>
          <w:rFonts w:ascii="Times New Roman" w:hAnsi="Times New Roman" w:cs="Times New Roman"/>
          <w:sz w:val="24"/>
          <w:szCs w:val="24"/>
        </w:rPr>
        <w:t>,</w:t>
      </w:r>
      <w:proofErr w:type="gramEnd"/>
      <w:r w:rsidR="00EC6E5B" w:rsidRPr="00A83EA9">
        <w:rPr>
          <w:rFonts w:ascii="Times New Roman" w:hAnsi="Times New Roman" w:cs="Times New Roman"/>
          <w:sz w:val="24"/>
          <w:szCs w:val="24"/>
        </w:rPr>
        <w:t xml:space="preserve"> </w:t>
      </w:r>
      <w:r w:rsidRPr="00A83EA9">
        <w:rPr>
          <w:rFonts w:ascii="Times New Roman" w:hAnsi="Times New Roman" w:cs="Times New Roman"/>
          <w:sz w:val="24"/>
          <w:szCs w:val="24"/>
        </w:rPr>
        <w:t xml:space="preserve">2015, São </w:t>
      </w:r>
      <w:r w:rsidR="00EC6E5B" w:rsidRPr="00A83EA9">
        <w:rPr>
          <w:rFonts w:ascii="Times New Roman" w:hAnsi="Times New Roman" w:cs="Times New Roman"/>
          <w:sz w:val="24"/>
          <w:szCs w:val="24"/>
        </w:rPr>
        <w:t>Paulo, SP, Brasil – 29 a 31 de julho de 2015.</w:t>
      </w:r>
    </w:p>
    <w:p w14:paraId="137F225D" w14:textId="77777777" w:rsidR="00A45B3A" w:rsidRPr="00A83EA9" w:rsidRDefault="00A45B3A" w:rsidP="00EF4FAD">
      <w:pPr>
        <w:spacing w:after="0" w:line="240" w:lineRule="auto"/>
        <w:rPr>
          <w:rFonts w:ascii="Times New Roman" w:hAnsi="Times New Roman" w:cs="Times New Roman"/>
          <w:sz w:val="24"/>
          <w:szCs w:val="24"/>
        </w:rPr>
      </w:pPr>
    </w:p>
    <w:p w14:paraId="0F55FA91" w14:textId="77777777" w:rsidR="004A1CCE" w:rsidRPr="00A83EA9" w:rsidRDefault="00253458"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MARTINS, E.</w:t>
      </w:r>
      <w:r w:rsidR="004A1CCE" w:rsidRPr="00A83EA9">
        <w:rPr>
          <w:rFonts w:ascii="Times New Roman" w:hAnsi="Times New Roman" w:cs="Times New Roman"/>
          <w:sz w:val="24"/>
          <w:szCs w:val="24"/>
        </w:rPr>
        <w:t>; MARTINS, V</w:t>
      </w:r>
      <w:r w:rsidRPr="00A83EA9">
        <w:rPr>
          <w:rFonts w:ascii="Times New Roman" w:hAnsi="Times New Roman" w:cs="Times New Roman"/>
          <w:sz w:val="24"/>
          <w:szCs w:val="24"/>
        </w:rPr>
        <w:t>.</w:t>
      </w:r>
      <w:r w:rsidR="004A1CCE" w:rsidRPr="00A83EA9">
        <w:rPr>
          <w:rFonts w:ascii="Times New Roman" w:hAnsi="Times New Roman" w:cs="Times New Roman"/>
          <w:sz w:val="24"/>
          <w:szCs w:val="24"/>
        </w:rPr>
        <w:t xml:space="preserve"> A. Contabilidade e finanças: a temerária utilização do WACC.</w:t>
      </w:r>
      <w:r w:rsidR="004A1CCE" w:rsidRPr="00A83EA9">
        <w:rPr>
          <w:rFonts w:ascii="Times New Roman" w:hAnsi="Times New Roman" w:cs="Times New Roman"/>
          <w:b/>
          <w:sz w:val="24"/>
          <w:szCs w:val="24"/>
        </w:rPr>
        <w:t xml:space="preserve"> Revista Universo Contábil</w:t>
      </w:r>
      <w:r w:rsidR="004A1CCE" w:rsidRPr="00A83EA9">
        <w:rPr>
          <w:rFonts w:ascii="Times New Roman" w:hAnsi="Times New Roman" w:cs="Times New Roman"/>
          <w:sz w:val="24"/>
          <w:szCs w:val="24"/>
        </w:rPr>
        <w:t xml:space="preserve">, FURB, Blumenau, v. 11, n. 1, p. 25-46, </w:t>
      </w:r>
      <w:proofErr w:type="gramStart"/>
      <w:r w:rsidR="004A1CCE" w:rsidRPr="00A83EA9">
        <w:rPr>
          <w:rFonts w:ascii="Times New Roman" w:hAnsi="Times New Roman" w:cs="Times New Roman"/>
          <w:sz w:val="24"/>
          <w:szCs w:val="24"/>
        </w:rPr>
        <w:t>jan./</w:t>
      </w:r>
      <w:proofErr w:type="gramEnd"/>
      <w:r w:rsidR="004A1CCE" w:rsidRPr="00A83EA9">
        <w:rPr>
          <w:rFonts w:ascii="Times New Roman" w:hAnsi="Times New Roman" w:cs="Times New Roman"/>
          <w:sz w:val="24"/>
          <w:szCs w:val="24"/>
        </w:rPr>
        <w:t>mar., 2015.</w:t>
      </w:r>
    </w:p>
    <w:p w14:paraId="707A49AA" w14:textId="77777777" w:rsidR="00D556F3" w:rsidRPr="00A83EA9" w:rsidRDefault="00D556F3" w:rsidP="00EF4FAD">
      <w:pPr>
        <w:spacing w:after="0" w:line="240" w:lineRule="auto"/>
        <w:rPr>
          <w:rFonts w:ascii="Times New Roman" w:hAnsi="Times New Roman" w:cs="Times New Roman"/>
          <w:sz w:val="24"/>
          <w:szCs w:val="24"/>
        </w:rPr>
      </w:pPr>
    </w:p>
    <w:p w14:paraId="1E68F96B" w14:textId="77777777" w:rsidR="00C81150" w:rsidRPr="00A83EA9" w:rsidRDefault="00C81150" w:rsidP="00C81150">
      <w:pPr>
        <w:spacing w:after="0" w:line="240" w:lineRule="auto"/>
        <w:rPr>
          <w:rFonts w:ascii="Times New Roman" w:hAnsi="Times New Roman" w:cs="Times New Roman"/>
          <w:sz w:val="24"/>
          <w:szCs w:val="24"/>
          <w:lang w:val="en-US"/>
        </w:rPr>
      </w:pPr>
      <w:r w:rsidRPr="00A83EA9">
        <w:rPr>
          <w:rFonts w:ascii="Times New Roman" w:hAnsi="Times New Roman" w:cs="Times New Roman"/>
          <w:sz w:val="24"/>
          <w:szCs w:val="24"/>
        </w:rPr>
        <w:t xml:space="preserve">PETERSEN, C.; PLENBORG, T. </w:t>
      </w:r>
      <w:r w:rsidR="00D556F3" w:rsidRPr="00A83EA9">
        <w:rPr>
          <w:rFonts w:ascii="Times New Roman" w:hAnsi="Times New Roman" w:cs="Times New Roman"/>
          <w:sz w:val="24"/>
          <w:szCs w:val="24"/>
        </w:rPr>
        <w:t xml:space="preserve">How do firms implement impairment tests of goodwill? </w:t>
      </w:r>
      <w:r w:rsidR="00D556F3" w:rsidRPr="00A83EA9">
        <w:rPr>
          <w:rFonts w:ascii="Times New Roman" w:hAnsi="Times New Roman" w:cs="Times New Roman"/>
          <w:b/>
          <w:sz w:val="24"/>
          <w:szCs w:val="24"/>
        </w:rPr>
        <w:t>Abacus</w:t>
      </w:r>
      <w:r w:rsidR="00D556F3" w:rsidRPr="00A83EA9">
        <w:rPr>
          <w:rFonts w:ascii="Times New Roman" w:hAnsi="Times New Roman" w:cs="Times New Roman"/>
          <w:sz w:val="24"/>
          <w:szCs w:val="24"/>
        </w:rPr>
        <w:t xml:space="preserve">, </w:t>
      </w:r>
      <w:hyperlink r:id="rId13" w:anchor="#" w:history="1">
        <w:r w:rsidR="00750722" w:rsidRPr="00A83EA9">
          <w:rPr>
            <w:rFonts w:ascii="Times New Roman" w:hAnsi="Times New Roman" w:cs="Times New Roman"/>
            <w:sz w:val="24"/>
            <w:szCs w:val="24"/>
          </w:rPr>
          <w:t>v. 46, n. 4, p</w:t>
        </w:r>
        <w:r w:rsidRPr="00A83EA9">
          <w:rPr>
            <w:rFonts w:ascii="Times New Roman" w:hAnsi="Times New Roman" w:cs="Times New Roman"/>
            <w:sz w:val="24"/>
            <w:szCs w:val="24"/>
          </w:rPr>
          <w:t>. 419-446, 2010</w:t>
        </w:r>
      </w:hyperlink>
      <w:r w:rsidRPr="00A83EA9">
        <w:rPr>
          <w:rFonts w:ascii="Times New Roman" w:hAnsi="Times New Roman" w:cs="Times New Roman"/>
          <w:sz w:val="24"/>
          <w:szCs w:val="24"/>
        </w:rPr>
        <w:t xml:space="preserve">. </w:t>
      </w:r>
    </w:p>
    <w:p w14:paraId="3C353EAF" w14:textId="77777777" w:rsidR="004A1CCE" w:rsidRPr="00A83EA9" w:rsidRDefault="004A1CCE" w:rsidP="00EF4FAD">
      <w:pPr>
        <w:spacing w:after="0" w:line="240" w:lineRule="auto"/>
        <w:rPr>
          <w:rFonts w:ascii="Times New Roman" w:hAnsi="Times New Roman" w:cs="Times New Roman"/>
          <w:sz w:val="24"/>
          <w:szCs w:val="24"/>
        </w:rPr>
      </w:pPr>
    </w:p>
    <w:p w14:paraId="61B29DFB" w14:textId="77777777" w:rsidR="00A6791F" w:rsidRPr="00A83EA9" w:rsidRDefault="004A1CCE"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REIMANN, L</w:t>
      </w:r>
      <w:r w:rsidR="00253458" w:rsidRPr="00A83EA9">
        <w:rPr>
          <w:rFonts w:ascii="Times New Roman" w:hAnsi="Times New Roman" w:cs="Times New Roman"/>
          <w:sz w:val="24"/>
          <w:szCs w:val="24"/>
        </w:rPr>
        <w:t>.</w:t>
      </w:r>
      <w:r w:rsidRPr="00A83EA9">
        <w:rPr>
          <w:rFonts w:ascii="Times New Roman" w:hAnsi="Times New Roman" w:cs="Times New Roman"/>
          <w:sz w:val="24"/>
          <w:szCs w:val="24"/>
        </w:rPr>
        <w:t xml:space="preserve"> B</w:t>
      </w:r>
      <w:r w:rsidR="00253458" w:rsidRPr="00A83EA9">
        <w:rPr>
          <w:rFonts w:ascii="Times New Roman" w:hAnsi="Times New Roman" w:cs="Times New Roman"/>
          <w:sz w:val="24"/>
          <w:szCs w:val="24"/>
        </w:rPr>
        <w:t>.</w:t>
      </w:r>
      <w:r w:rsidRPr="00A83EA9">
        <w:rPr>
          <w:rFonts w:ascii="Times New Roman" w:hAnsi="Times New Roman" w:cs="Times New Roman"/>
          <w:sz w:val="24"/>
          <w:szCs w:val="24"/>
        </w:rPr>
        <w:t xml:space="preserve">; SCHMIDT, P. Teste de impairment do goodwill adquirido em uma combinação de negócios. </w:t>
      </w:r>
      <w:r w:rsidR="00C47A34" w:rsidRPr="00A83EA9">
        <w:rPr>
          <w:rFonts w:ascii="Times New Roman" w:hAnsi="Times New Roman" w:cs="Times New Roman"/>
          <w:b/>
          <w:sz w:val="24"/>
          <w:szCs w:val="24"/>
        </w:rPr>
        <w:t>ConTexto</w:t>
      </w:r>
      <w:r w:rsidR="00C47A34" w:rsidRPr="00A83EA9">
        <w:rPr>
          <w:rFonts w:ascii="Times New Roman" w:hAnsi="Times New Roman" w:cs="Times New Roman"/>
          <w:sz w:val="24"/>
          <w:szCs w:val="24"/>
        </w:rPr>
        <w:t>,</w:t>
      </w:r>
      <w:r w:rsidRPr="00A83EA9">
        <w:rPr>
          <w:rFonts w:ascii="Times New Roman" w:hAnsi="Times New Roman" w:cs="Times New Roman"/>
          <w:sz w:val="24"/>
          <w:szCs w:val="24"/>
        </w:rPr>
        <w:t xml:space="preserve"> </w:t>
      </w:r>
      <w:r w:rsidR="00C47A34" w:rsidRPr="00A83EA9">
        <w:rPr>
          <w:rFonts w:ascii="Times New Roman" w:hAnsi="Times New Roman" w:cs="Times New Roman"/>
          <w:sz w:val="24"/>
          <w:szCs w:val="24"/>
        </w:rPr>
        <w:t xml:space="preserve">Porto Alegre, </w:t>
      </w:r>
      <w:r w:rsidRPr="00A83EA9">
        <w:rPr>
          <w:rFonts w:ascii="Times New Roman" w:hAnsi="Times New Roman" w:cs="Times New Roman"/>
          <w:sz w:val="24"/>
          <w:szCs w:val="24"/>
        </w:rPr>
        <w:t>v. 10, n. 18, p. 49-62, 2010.</w:t>
      </w:r>
    </w:p>
    <w:p w14:paraId="1C63A14B" w14:textId="77777777" w:rsidR="004A1CCE" w:rsidRPr="00A83EA9" w:rsidRDefault="004A1CCE" w:rsidP="00EF4FAD">
      <w:pPr>
        <w:spacing w:after="0" w:line="240" w:lineRule="auto"/>
        <w:rPr>
          <w:rFonts w:ascii="Times New Roman" w:hAnsi="Times New Roman" w:cs="Times New Roman"/>
          <w:sz w:val="24"/>
          <w:szCs w:val="24"/>
        </w:rPr>
      </w:pPr>
    </w:p>
    <w:p w14:paraId="352F7E6F" w14:textId="77777777" w:rsidR="004A1CCE" w:rsidRPr="00A83EA9" w:rsidRDefault="004A1CCE"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 xml:space="preserve">SANTOS, </w:t>
      </w:r>
      <w:r w:rsidR="00253458" w:rsidRPr="00A83EA9">
        <w:rPr>
          <w:rFonts w:ascii="Times New Roman" w:hAnsi="Times New Roman" w:cs="Times New Roman"/>
          <w:sz w:val="24"/>
          <w:szCs w:val="24"/>
        </w:rPr>
        <w:t>P. S. A.</w:t>
      </w:r>
      <w:r w:rsidRPr="00A83EA9">
        <w:rPr>
          <w:rFonts w:ascii="Times New Roman" w:hAnsi="Times New Roman" w:cs="Times New Roman"/>
          <w:sz w:val="24"/>
          <w:szCs w:val="24"/>
        </w:rPr>
        <w:t xml:space="preserve">; DANI, </w:t>
      </w:r>
      <w:r w:rsidR="00253458" w:rsidRPr="00A83EA9">
        <w:rPr>
          <w:rFonts w:ascii="Times New Roman" w:hAnsi="Times New Roman" w:cs="Times New Roman"/>
          <w:sz w:val="24"/>
          <w:szCs w:val="24"/>
        </w:rPr>
        <w:t>A. C.</w:t>
      </w:r>
      <w:r w:rsidRPr="00A83EA9">
        <w:rPr>
          <w:rFonts w:ascii="Times New Roman" w:hAnsi="Times New Roman" w:cs="Times New Roman"/>
          <w:sz w:val="24"/>
          <w:szCs w:val="24"/>
        </w:rPr>
        <w:t xml:space="preserve">; KLANN, </w:t>
      </w:r>
      <w:r w:rsidR="00253458" w:rsidRPr="00A83EA9">
        <w:rPr>
          <w:rFonts w:ascii="Times New Roman" w:hAnsi="Times New Roman" w:cs="Times New Roman"/>
          <w:sz w:val="24"/>
          <w:szCs w:val="24"/>
        </w:rPr>
        <w:t>R. C.</w:t>
      </w:r>
      <w:r w:rsidRPr="00A83EA9">
        <w:rPr>
          <w:rFonts w:ascii="Times New Roman" w:hAnsi="Times New Roman" w:cs="Times New Roman"/>
          <w:sz w:val="24"/>
          <w:szCs w:val="24"/>
        </w:rPr>
        <w:t xml:space="preserve"> Concentração de propriedade e o impairment loss sobre o goodwill: investigação empírica no contexto das com</w:t>
      </w:r>
      <w:r w:rsidR="001D3914" w:rsidRPr="00A83EA9">
        <w:rPr>
          <w:rFonts w:ascii="Times New Roman" w:hAnsi="Times New Roman" w:cs="Times New Roman"/>
          <w:sz w:val="24"/>
          <w:szCs w:val="24"/>
        </w:rPr>
        <w:t xml:space="preserve">panhias abertas brasileiras. </w:t>
      </w:r>
      <w:r w:rsidRPr="00A83EA9">
        <w:rPr>
          <w:rFonts w:ascii="Times New Roman" w:hAnsi="Times New Roman" w:cs="Times New Roman"/>
          <w:b/>
          <w:sz w:val="24"/>
          <w:szCs w:val="24"/>
        </w:rPr>
        <w:t xml:space="preserve">Revista de la Facultad de Ciencias Económicas de la Universidad Militar Nueva Granada. </w:t>
      </w:r>
      <w:r w:rsidRPr="00A83EA9">
        <w:rPr>
          <w:rFonts w:ascii="Times New Roman" w:hAnsi="Times New Roman" w:cs="Times New Roman"/>
          <w:sz w:val="24"/>
          <w:szCs w:val="24"/>
        </w:rPr>
        <w:t>rev.</w:t>
      </w:r>
      <w:r w:rsidR="001D3914" w:rsidRPr="00A83EA9">
        <w:rPr>
          <w:rFonts w:ascii="Times New Roman" w:hAnsi="Times New Roman" w:cs="Times New Roman"/>
          <w:sz w:val="24"/>
          <w:szCs w:val="24"/>
        </w:rPr>
        <w:t xml:space="preserve">fac.cienc.econ, </w:t>
      </w:r>
      <w:r w:rsidR="00583CB8" w:rsidRPr="00A83EA9">
        <w:rPr>
          <w:rFonts w:ascii="Times New Roman" w:hAnsi="Times New Roman" w:cs="Times New Roman"/>
          <w:sz w:val="24"/>
          <w:szCs w:val="24"/>
        </w:rPr>
        <w:t xml:space="preserve">v. 23, n. 1, p. 175-188, </w:t>
      </w:r>
      <w:proofErr w:type="gramStart"/>
      <w:r w:rsidR="00583CB8" w:rsidRPr="00A83EA9">
        <w:rPr>
          <w:rFonts w:ascii="Times New Roman" w:hAnsi="Times New Roman" w:cs="Times New Roman"/>
          <w:sz w:val="24"/>
          <w:szCs w:val="24"/>
        </w:rPr>
        <w:t>Junho</w:t>
      </w:r>
      <w:proofErr w:type="gramEnd"/>
      <w:r w:rsidR="00583CB8" w:rsidRPr="00A83EA9">
        <w:rPr>
          <w:rFonts w:ascii="Times New Roman" w:hAnsi="Times New Roman" w:cs="Times New Roman"/>
          <w:sz w:val="24"/>
          <w:szCs w:val="24"/>
        </w:rPr>
        <w:t xml:space="preserve"> 2015.</w:t>
      </w:r>
    </w:p>
    <w:p w14:paraId="7A122709" w14:textId="77777777" w:rsidR="00A6791F" w:rsidRPr="00A83EA9" w:rsidRDefault="00A6791F" w:rsidP="00EF4FAD">
      <w:pPr>
        <w:spacing w:after="0" w:line="240" w:lineRule="auto"/>
        <w:rPr>
          <w:rFonts w:ascii="Times New Roman" w:hAnsi="Times New Roman" w:cs="Times New Roman"/>
          <w:sz w:val="24"/>
          <w:szCs w:val="24"/>
        </w:rPr>
      </w:pPr>
    </w:p>
    <w:p w14:paraId="257085BF" w14:textId="77777777" w:rsidR="00A6791F" w:rsidRPr="00A83EA9" w:rsidRDefault="00A6791F"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 xml:space="preserve">SCHMIDT, P; SANTOS, </w:t>
      </w:r>
      <w:r w:rsidR="00253458" w:rsidRPr="00A83EA9">
        <w:rPr>
          <w:rFonts w:ascii="Times New Roman" w:hAnsi="Times New Roman" w:cs="Times New Roman"/>
          <w:sz w:val="24"/>
          <w:szCs w:val="24"/>
        </w:rPr>
        <w:t>J. L.</w:t>
      </w:r>
      <w:r w:rsidR="00726735" w:rsidRPr="00A83EA9">
        <w:rPr>
          <w:rFonts w:ascii="Times New Roman" w:hAnsi="Times New Roman" w:cs="Times New Roman"/>
          <w:sz w:val="24"/>
          <w:szCs w:val="24"/>
        </w:rPr>
        <w:t xml:space="preserve"> </w:t>
      </w:r>
      <w:r w:rsidRPr="00A83EA9">
        <w:rPr>
          <w:rFonts w:ascii="Times New Roman" w:hAnsi="Times New Roman" w:cs="Times New Roman"/>
          <w:b/>
          <w:sz w:val="24"/>
          <w:szCs w:val="24"/>
        </w:rPr>
        <w:t>Avaliação de ativos intangíveis.</w:t>
      </w:r>
      <w:r w:rsidRPr="00A83EA9">
        <w:rPr>
          <w:rFonts w:ascii="Times New Roman" w:hAnsi="Times New Roman" w:cs="Times New Roman"/>
          <w:sz w:val="24"/>
          <w:szCs w:val="24"/>
        </w:rPr>
        <w:t xml:space="preserve"> 2. ed. São Paulo: Atlas, 2009.</w:t>
      </w:r>
    </w:p>
    <w:p w14:paraId="68C7C56E" w14:textId="77777777" w:rsidR="004A1CCE" w:rsidRPr="00A83EA9" w:rsidRDefault="004A1CCE" w:rsidP="00EF4FAD">
      <w:pPr>
        <w:spacing w:after="0" w:line="240" w:lineRule="auto"/>
        <w:rPr>
          <w:rFonts w:ascii="Times New Roman" w:hAnsi="Times New Roman" w:cs="Times New Roman"/>
          <w:sz w:val="24"/>
          <w:szCs w:val="24"/>
        </w:rPr>
      </w:pPr>
    </w:p>
    <w:p w14:paraId="52EDED05" w14:textId="77777777" w:rsidR="00A45B3A" w:rsidRPr="00A83EA9" w:rsidRDefault="00253458"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SOUZA, M. M</w:t>
      </w:r>
      <w:r w:rsidR="00922004" w:rsidRPr="00A83EA9">
        <w:rPr>
          <w:rFonts w:ascii="Times New Roman" w:hAnsi="Times New Roman" w:cs="Times New Roman"/>
          <w:sz w:val="24"/>
          <w:szCs w:val="24"/>
        </w:rPr>
        <w:t xml:space="preserve">. Big Bath: evidências brasileiras na adoção inicial da norma que trata de redução no valor recuperável do goodwill. </w:t>
      </w:r>
      <w:r w:rsidR="00922004" w:rsidRPr="00A83EA9">
        <w:rPr>
          <w:rFonts w:ascii="Times New Roman" w:hAnsi="Times New Roman" w:cs="Times New Roman"/>
          <w:b/>
          <w:sz w:val="24"/>
          <w:szCs w:val="24"/>
        </w:rPr>
        <w:t>Revista Ambiente Contábil</w:t>
      </w:r>
      <w:r w:rsidR="002B41FE" w:rsidRPr="00A83EA9">
        <w:rPr>
          <w:rFonts w:ascii="Times New Roman" w:hAnsi="Times New Roman" w:cs="Times New Roman"/>
          <w:sz w:val="24"/>
          <w:szCs w:val="24"/>
        </w:rPr>
        <w:t>, UFRN, Natal-RN,</w:t>
      </w:r>
      <w:r w:rsidR="00922004" w:rsidRPr="00A83EA9">
        <w:rPr>
          <w:rFonts w:ascii="Times New Roman" w:hAnsi="Times New Roman" w:cs="Times New Roman"/>
          <w:sz w:val="24"/>
          <w:szCs w:val="24"/>
        </w:rPr>
        <w:t xml:space="preserve"> v. 7. n. 1, p. 35</w:t>
      </w:r>
      <w:r w:rsidR="00C06E34" w:rsidRPr="00A83EA9">
        <w:rPr>
          <w:rFonts w:ascii="Times New Roman" w:hAnsi="Times New Roman" w:cs="Times New Roman"/>
          <w:sz w:val="24"/>
          <w:szCs w:val="24"/>
        </w:rPr>
        <w:t>-</w:t>
      </w:r>
      <w:r w:rsidR="00922004" w:rsidRPr="00A83EA9">
        <w:rPr>
          <w:rFonts w:ascii="Times New Roman" w:hAnsi="Times New Roman" w:cs="Times New Roman"/>
          <w:sz w:val="24"/>
          <w:szCs w:val="24"/>
        </w:rPr>
        <w:t xml:space="preserve">50, </w:t>
      </w:r>
      <w:proofErr w:type="gramStart"/>
      <w:r w:rsidR="00922004" w:rsidRPr="00A83EA9">
        <w:rPr>
          <w:rFonts w:ascii="Times New Roman" w:hAnsi="Times New Roman" w:cs="Times New Roman"/>
          <w:sz w:val="24"/>
          <w:szCs w:val="24"/>
        </w:rPr>
        <w:t>jan./</w:t>
      </w:r>
      <w:proofErr w:type="gramEnd"/>
      <w:r w:rsidR="00922004" w:rsidRPr="00A83EA9">
        <w:rPr>
          <w:rFonts w:ascii="Times New Roman" w:hAnsi="Times New Roman" w:cs="Times New Roman"/>
          <w:sz w:val="24"/>
          <w:szCs w:val="24"/>
        </w:rPr>
        <w:t>jun. 2015</w:t>
      </w:r>
      <w:r w:rsidR="00702F8D" w:rsidRPr="00A83EA9">
        <w:rPr>
          <w:rFonts w:ascii="Times New Roman" w:hAnsi="Times New Roman" w:cs="Times New Roman"/>
          <w:sz w:val="24"/>
          <w:szCs w:val="24"/>
        </w:rPr>
        <w:t>a</w:t>
      </w:r>
      <w:r w:rsidR="00283CC7" w:rsidRPr="00A83EA9">
        <w:rPr>
          <w:rFonts w:ascii="Times New Roman" w:hAnsi="Times New Roman" w:cs="Times New Roman"/>
          <w:sz w:val="24"/>
          <w:szCs w:val="24"/>
        </w:rPr>
        <w:t>.</w:t>
      </w:r>
    </w:p>
    <w:p w14:paraId="0CAAAD6A" w14:textId="77777777" w:rsidR="00283CC7" w:rsidRPr="00A83EA9" w:rsidRDefault="00283CC7" w:rsidP="00EF4FAD">
      <w:pPr>
        <w:spacing w:after="0" w:line="240" w:lineRule="auto"/>
        <w:rPr>
          <w:rFonts w:ascii="Times New Roman" w:hAnsi="Times New Roman" w:cs="Times New Roman"/>
          <w:sz w:val="24"/>
          <w:szCs w:val="24"/>
        </w:rPr>
      </w:pPr>
    </w:p>
    <w:p w14:paraId="0ACB71C2" w14:textId="77777777" w:rsidR="00922004" w:rsidRPr="00A83EA9" w:rsidRDefault="00922004"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 xml:space="preserve">SOUZA, </w:t>
      </w:r>
      <w:r w:rsidR="00253458" w:rsidRPr="00A83EA9">
        <w:rPr>
          <w:rFonts w:ascii="Times New Roman" w:hAnsi="Times New Roman" w:cs="Times New Roman"/>
          <w:sz w:val="24"/>
          <w:szCs w:val="24"/>
        </w:rPr>
        <w:t>M</w:t>
      </w:r>
      <w:r w:rsidRPr="00A83EA9">
        <w:rPr>
          <w:rFonts w:ascii="Times New Roman" w:hAnsi="Times New Roman" w:cs="Times New Roman"/>
          <w:sz w:val="24"/>
          <w:szCs w:val="24"/>
        </w:rPr>
        <w:t>.</w:t>
      </w:r>
      <w:r w:rsidR="00253458" w:rsidRPr="00A83EA9">
        <w:rPr>
          <w:rFonts w:ascii="Times New Roman" w:hAnsi="Times New Roman" w:cs="Times New Roman"/>
          <w:sz w:val="24"/>
          <w:szCs w:val="24"/>
        </w:rPr>
        <w:t xml:space="preserve"> M.</w:t>
      </w:r>
      <w:r w:rsidRPr="00A83EA9">
        <w:rPr>
          <w:rFonts w:ascii="Times New Roman" w:hAnsi="Times New Roman" w:cs="Times New Roman"/>
          <w:b/>
          <w:sz w:val="24"/>
          <w:szCs w:val="24"/>
        </w:rPr>
        <w:t xml:space="preserve"> Value relevance do nível de disclosure das combinações de negócios e do goodwill reconhecido nas empresas brasileiras. </w:t>
      </w:r>
      <w:r w:rsidRPr="00A83EA9">
        <w:rPr>
          <w:rFonts w:ascii="Times New Roman" w:hAnsi="Times New Roman" w:cs="Times New Roman"/>
          <w:sz w:val="24"/>
          <w:szCs w:val="24"/>
        </w:rPr>
        <w:t>2015</w:t>
      </w:r>
      <w:r w:rsidR="00702F8D" w:rsidRPr="00A83EA9">
        <w:rPr>
          <w:rFonts w:ascii="Times New Roman" w:hAnsi="Times New Roman" w:cs="Times New Roman"/>
          <w:sz w:val="24"/>
          <w:szCs w:val="24"/>
        </w:rPr>
        <w:t>b</w:t>
      </w:r>
      <w:r w:rsidRPr="00A83EA9">
        <w:rPr>
          <w:rFonts w:ascii="Times New Roman" w:hAnsi="Times New Roman" w:cs="Times New Roman"/>
          <w:sz w:val="24"/>
          <w:szCs w:val="24"/>
        </w:rPr>
        <w:t>. 183f. Tese (Doutorado em Administração), Programa de Pós-Graduação em Administração, Universidade Federal de Santa Catarina, Florianópolis.</w:t>
      </w:r>
    </w:p>
    <w:p w14:paraId="39D7E66F" w14:textId="77777777" w:rsidR="00EF6CE9" w:rsidRPr="00A83EA9" w:rsidRDefault="00EF6CE9" w:rsidP="00EF4FAD">
      <w:pPr>
        <w:spacing w:after="0" w:line="240" w:lineRule="auto"/>
        <w:rPr>
          <w:rFonts w:ascii="Times New Roman" w:hAnsi="Times New Roman" w:cs="Times New Roman"/>
          <w:sz w:val="24"/>
          <w:szCs w:val="24"/>
        </w:rPr>
      </w:pPr>
    </w:p>
    <w:p w14:paraId="2AB00AB0" w14:textId="77777777" w:rsidR="00EF6CE9" w:rsidRPr="00A83EA9" w:rsidRDefault="00EF6CE9"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 xml:space="preserve">VOGT, M.; PLETSCH, C. S.; MORÁS, V. R.; KLANN, R. C. Determinantes do reconhecimento das perdas por impairment do goodwill. </w:t>
      </w:r>
      <w:r w:rsidR="00E95348" w:rsidRPr="00A83EA9">
        <w:rPr>
          <w:rStyle w:val="Forte"/>
          <w:rFonts w:ascii="Times New Roman" w:hAnsi="Times New Roman" w:cs="Times New Roman"/>
          <w:sz w:val="24"/>
          <w:szCs w:val="24"/>
        </w:rPr>
        <w:t>RC&amp;F</w:t>
      </w:r>
      <w:r w:rsidR="00E95348" w:rsidRPr="00A83EA9">
        <w:rPr>
          <w:rFonts w:ascii="Times New Roman" w:hAnsi="Times New Roman" w:cs="Times New Roman"/>
          <w:sz w:val="24"/>
          <w:szCs w:val="24"/>
        </w:rPr>
        <w:t xml:space="preserve"> </w:t>
      </w:r>
      <w:r w:rsidR="00E95348" w:rsidRPr="00A83EA9">
        <w:rPr>
          <w:rFonts w:ascii="Times New Roman" w:hAnsi="Times New Roman" w:cs="Times New Roman"/>
          <w:b/>
          <w:sz w:val="24"/>
          <w:szCs w:val="24"/>
        </w:rPr>
        <w:t xml:space="preserve">– </w:t>
      </w:r>
      <w:r w:rsidRPr="00A83EA9">
        <w:rPr>
          <w:rStyle w:val="Forte"/>
          <w:rFonts w:ascii="Times New Roman" w:hAnsi="Times New Roman" w:cs="Times New Roman"/>
          <w:sz w:val="24"/>
          <w:szCs w:val="24"/>
        </w:rPr>
        <w:t>Revista Contabilidade &amp; Finanças</w:t>
      </w:r>
      <w:r w:rsidR="00B6029C" w:rsidRPr="00A83EA9">
        <w:rPr>
          <w:rStyle w:val="Forte"/>
          <w:rFonts w:ascii="Times New Roman" w:hAnsi="Times New Roman" w:cs="Times New Roman"/>
          <w:b w:val="0"/>
          <w:sz w:val="24"/>
          <w:szCs w:val="24"/>
        </w:rPr>
        <w:t>,</w:t>
      </w:r>
      <w:r w:rsidRPr="00A83EA9">
        <w:rPr>
          <w:rStyle w:val="Forte"/>
          <w:rFonts w:ascii="Times New Roman" w:hAnsi="Times New Roman" w:cs="Times New Roman"/>
          <w:sz w:val="24"/>
          <w:szCs w:val="24"/>
        </w:rPr>
        <w:t xml:space="preserve"> </w:t>
      </w:r>
      <w:r w:rsidRPr="00A83EA9">
        <w:rPr>
          <w:rFonts w:ascii="Times New Roman" w:hAnsi="Times New Roman" w:cs="Times New Roman"/>
          <w:sz w:val="24"/>
          <w:szCs w:val="24"/>
        </w:rPr>
        <w:t xml:space="preserve">USP, São Paulo, v. 27, n. 72, p. 349-362, </w:t>
      </w:r>
      <w:proofErr w:type="gramStart"/>
      <w:r w:rsidRPr="00A83EA9">
        <w:rPr>
          <w:rFonts w:ascii="Times New Roman" w:hAnsi="Times New Roman" w:cs="Times New Roman"/>
          <w:sz w:val="24"/>
          <w:szCs w:val="24"/>
        </w:rPr>
        <w:t>set./</w:t>
      </w:r>
      <w:proofErr w:type="gramEnd"/>
      <w:r w:rsidRPr="00A83EA9">
        <w:rPr>
          <w:rFonts w:ascii="Times New Roman" w:hAnsi="Times New Roman" w:cs="Times New Roman"/>
          <w:sz w:val="24"/>
          <w:szCs w:val="24"/>
        </w:rPr>
        <w:t>out./nov./dez. 2016.</w:t>
      </w:r>
    </w:p>
    <w:p w14:paraId="3E96DE06" w14:textId="77777777" w:rsidR="003138F6" w:rsidRPr="00A83EA9" w:rsidRDefault="003138F6" w:rsidP="00EF4FAD">
      <w:pPr>
        <w:spacing w:after="0" w:line="240" w:lineRule="auto"/>
        <w:rPr>
          <w:rFonts w:ascii="Times New Roman" w:hAnsi="Times New Roman" w:cs="Times New Roman"/>
          <w:sz w:val="24"/>
          <w:szCs w:val="24"/>
        </w:rPr>
      </w:pPr>
    </w:p>
    <w:p w14:paraId="3CD06F16" w14:textId="77777777" w:rsidR="003138F6" w:rsidRPr="00A83EA9" w:rsidRDefault="003138F6" w:rsidP="00EF4FAD">
      <w:pPr>
        <w:spacing w:after="0" w:line="240" w:lineRule="auto"/>
        <w:rPr>
          <w:rFonts w:ascii="Times New Roman" w:hAnsi="Times New Roman" w:cs="Times New Roman"/>
          <w:sz w:val="24"/>
          <w:szCs w:val="24"/>
          <w:lang w:val="en-US"/>
        </w:rPr>
      </w:pPr>
      <w:r w:rsidRPr="00A83EA9">
        <w:rPr>
          <w:rFonts w:ascii="Times New Roman" w:hAnsi="Times New Roman" w:cs="Times New Roman"/>
          <w:sz w:val="24"/>
          <w:szCs w:val="24"/>
          <w:lang w:val="en-US"/>
        </w:rPr>
        <w:t xml:space="preserve">WATTS, R. L. Conservatism in Accounting. Part 1: Explanations and Implications. </w:t>
      </w:r>
      <w:r w:rsidRPr="00A83EA9">
        <w:rPr>
          <w:rFonts w:ascii="Times New Roman" w:hAnsi="Times New Roman" w:cs="Times New Roman"/>
          <w:b/>
          <w:sz w:val="24"/>
          <w:szCs w:val="24"/>
          <w:lang w:val="en-US"/>
        </w:rPr>
        <w:t xml:space="preserve">Accounting Horizons, </w:t>
      </w:r>
      <w:r w:rsidRPr="00A83EA9">
        <w:rPr>
          <w:rFonts w:ascii="Times New Roman" w:hAnsi="Times New Roman" w:cs="Times New Roman"/>
          <w:sz w:val="24"/>
          <w:szCs w:val="24"/>
          <w:lang w:val="en-US"/>
        </w:rPr>
        <w:t>v. 17, p. 207-221, 2003.</w:t>
      </w:r>
    </w:p>
    <w:p w14:paraId="23426FD8" w14:textId="77777777" w:rsidR="00A45B3A" w:rsidRPr="00A83EA9" w:rsidRDefault="00A45B3A" w:rsidP="00EF4FAD">
      <w:pPr>
        <w:spacing w:after="0" w:line="240" w:lineRule="auto"/>
        <w:rPr>
          <w:rFonts w:ascii="Times New Roman" w:hAnsi="Times New Roman" w:cs="Times New Roman"/>
          <w:sz w:val="24"/>
          <w:szCs w:val="24"/>
          <w:lang w:val="en-US"/>
        </w:rPr>
      </w:pPr>
    </w:p>
    <w:p w14:paraId="46C96492" w14:textId="77777777" w:rsidR="00922004" w:rsidRPr="00A83EA9" w:rsidRDefault="00922004" w:rsidP="00EF4FAD">
      <w:pPr>
        <w:spacing w:after="0" w:line="240" w:lineRule="auto"/>
        <w:rPr>
          <w:rFonts w:ascii="Times New Roman" w:hAnsi="Times New Roman" w:cs="Times New Roman"/>
          <w:sz w:val="24"/>
          <w:szCs w:val="24"/>
        </w:rPr>
      </w:pPr>
      <w:r w:rsidRPr="00A83EA9">
        <w:rPr>
          <w:rFonts w:ascii="Times New Roman" w:hAnsi="Times New Roman" w:cs="Times New Roman"/>
          <w:sz w:val="24"/>
          <w:szCs w:val="24"/>
        </w:rPr>
        <w:t>WRUBEL, F</w:t>
      </w:r>
      <w:r w:rsidR="00253458" w:rsidRPr="00A83EA9">
        <w:rPr>
          <w:rFonts w:ascii="Times New Roman" w:hAnsi="Times New Roman" w:cs="Times New Roman"/>
          <w:sz w:val="24"/>
          <w:szCs w:val="24"/>
        </w:rPr>
        <w:t>.</w:t>
      </w:r>
      <w:r w:rsidRPr="00A83EA9">
        <w:rPr>
          <w:rFonts w:ascii="Times New Roman" w:hAnsi="Times New Roman" w:cs="Times New Roman"/>
          <w:sz w:val="24"/>
          <w:szCs w:val="24"/>
        </w:rPr>
        <w:t xml:space="preserve">; MARASSI, </w:t>
      </w:r>
      <w:r w:rsidR="00253458" w:rsidRPr="00A83EA9">
        <w:rPr>
          <w:rFonts w:ascii="Times New Roman" w:hAnsi="Times New Roman" w:cs="Times New Roman"/>
          <w:sz w:val="24"/>
          <w:szCs w:val="24"/>
        </w:rPr>
        <w:t>R. B.</w:t>
      </w:r>
      <w:r w:rsidRPr="00A83EA9">
        <w:rPr>
          <w:rFonts w:ascii="Times New Roman" w:hAnsi="Times New Roman" w:cs="Times New Roman"/>
          <w:sz w:val="24"/>
          <w:szCs w:val="24"/>
        </w:rPr>
        <w:t xml:space="preserve">; KLANN, </w:t>
      </w:r>
      <w:r w:rsidR="00253458" w:rsidRPr="00A83EA9">
        <w:rPr>
          <w:rFonts w:ascii="Times New Roman" w:hAnsi="Times New Roman" w:cs="Times New Roman"/>
          <w:sz w:val="24"/>
          <w:szCs w:val="24"/>
        </w:rPr>
        <w:t>R. C</w:t>
      </w:r>
      <w:r w:rsidRPr="00A83EA9">
        <w:rPr>
          <w:rFonts w:ascii="Times New Roman" w:hAnsi="Times New Roman" w:cs="Times New Roman"/>
          <w:sz w:val="24"/>
          <w:szCs w:val="24"/>
        </w:rPr>
        <w:t xml:space="preserve">. Determinantes do reconhecimento de perdas por impairment em empresas brasileiras. </w:t>
      </w:r>
      <w:r w:rsidRPr="00A83EA9">
        <w:rPr>
          <w:rFonts w:ascii="Times New Roman" w:hAnsi="Times New Roman" w:cs="Times New Roman"/>
          <w:b/>
          <w:sz w:val="24"/>
          <w:szCs w:val="24"/>
        </w:rPr>
        <w:t xml:space="preserve">RACEF – Revista de Administração, Contabilidade e Economia da Fundace. </w:t>
      </w:r>
      <w:r w:rsidRPr="00A83EA9">
        <w:rPr>
          <w:rFonts w:ascii="Times New Roman" w:hAnsi="Times New Roman" w:cs="Times New Roman"/>
          <w:sz w:val="24"/>
          <w:szCs w:val="24"/>
        </w:rPr>
        <w:t>v. 6, n. 1, p. 127-128, 2015.</w:t>
      </w:r>
    </w:p>
    <w:p w14:paraId="37240A3C" w14:textId="77777777" w:rsidR="00A45B3A" w:rsidRPr="00A83EA9" w:rsidRDefault="00A45B3A" w:rsidP="00EF4FAD">
      <w:pPr>
        <w:spacing w:after="0" w:line="240" w:lineRule="auto"/>
        <w:rPr>
          <w:rFonts w:ascii="Times New Roman" w:hAnsi="Times New Roman" w:cs="Times New Roman"/>
          <w:sz w:val="24"/>
          <w:szCs w:val="24"/>
        </w:rPr>
      </w:pPr>
    </w:p>
    <w:p w14:paraId="706FB261" w14:textId="5CB022DB" w:rsidR="008A15A0" w:rsidRPr="003907B4" w:rsidRDefault="00922004" w:rsidP="003907B4">
      <w:pPr>
        <w:spacing w:after="0" w:line="240" w:lineRule="auto"/>
        <w:rPr>
          <w:rFonts w:ascii="Times New Roman" w:hAnsi="Times New Roman" w:cs="Times New Roman"/>
          <w:sz w:val="24"/>
          <w:szCs w:val="24"/>
          <w:lang w:val="en-US"/>
        </w:rPr>
      </w:pPr>
      <w:r w:rsidRPr="00A83EA9">
        <w:rPr>
          <w:rFonts w:ascii="Times New Roman" w:hAnsi="Times New Roman" w:cs="Times New Roman"/>
          <w:sz w:val="24"/>
          <w:szCs w:val="24"/>
          <w:lang w:val="en-US"/>
        </w:rPr>
        <w:t>ZANG,</w:t>
      </w:r>
      <w:r w:rsidR="00FD2622" w:rsidRPr="00A83EA9">
        <w:rPr>
          <w:rFonts w:ascii="Times New Roman" w:hAnsi="Times New Roman" w:cs="Times New Roman"/>
          <w:sz w:val="24"/>
          <w:szCs w:val="24"/>
          <w:lang w:val="en-US"/>
        </w:rPr>
        <w:t xml:space="preserve"> Y. </w:t>
      </w:r>
      <w:r w:rsidRPr="00A83EA9">
        <w:rPr>
          <w:rFonts w:ascii="Times New Roman" w:hAnsi="Times New Roman" w:cs="Times New Roman"/>
          <w:sz w:val="24"/>
          <w:szCs w:val="24"/>
          <w:lang w:val="en-US"/>
        </w:rPr>
        <w:t xml:space="preserve">Discretionary behavior with respect to the adoption of SFAS 142 and the behavior of security prices. </w:t>
      </w:r>
      <w:r w:rsidRPr="00A83EA9">
        <w:rPr>
          <w:rFonts w:ascii="Times New Roman" w:hAnsi="Times New Roman" w:cs="Times New Roman"/>
          <w:b/>
          <w:sz w:val="24"/>
          <w:szCs w:val="24"/>
          <w:lang w:val="en-US"/>
        </w:rPr>
        <w:t>Review of Accounting and Finance</w:t>
      </w:r>
      <w:r w:rsidRPr="00A83EA9">
        <w:rPr>
          <w:rFonts w:ascii="Times New Roman" w:hAnsi="Times New Roman" w:cs="Times New Roman"/>
          <w:sz w:val="24"/>
          <w:szCs w:val="24"/>
          <w:lang w:val="en-US"/>
        </w:rPr>
        <w:t xml:space="preserve">, </w:t>
      </w:r>
      <w:r w:rsidR="00C06E34" w:rsidRPr="00A83EA9">
        <w:rPr>
          <w:rFonts w:ascii="Times New Roman" w:hAnsi="Times New Roman" w:cs="Times New Roman"/>
          <w:sz w:val="24"/>
          <w:szCs w:val="24"/>
          <w:lang w:val="en-US"/>
        </w:rPr>
        <w:t xml:space="preserve">v. </w:t>
      </w:r>
      <w:proofErr w:type="gramStart"/>
      <w:r w:rsidRPr="00A83EA9">
        <w:rPr>
          <w:rFonts w:ascii="Times New Roman" w:hAnsi="Times New Roman" w:cs="Times New Roman"/>
          <w:sz w:val="24"/>
          <w:szCs w:val="24"/>
          <w:lang w:val="en-US"/>
        </w:rPr>
        <w:t>7</w:t>
      </w:r>
      <w:proofErr w:type="gramEnd"/>
      <w:r w:rsidR="00C06E34" w:rsidRPr="00A83EA9">
        <w:rPr>
          <w:rFonts w:ascii="Times New Roman" w:hAnsi="Times New Roman" w:cs="Times New Roman"/>
          <w:sz w:val="24"/>
          <w:szCs w:val="24"/>
          <w:lang w:val="en-US"/>
        </w:rPr>
        <w:t xml:space="preserve">, n. </w:t>
      </w:r>
      <w:r w:rsidR="00FD2622" w:rsidRPr="00A83EA9">
        <w:rPr>
          <w:rFonts w:ascii="Times New Roman" w:hAnsi="Times New Roman" w:cs="Times New Roman"/>
          <w:sz w:val="24"/>
          <w:szCs w:val="24"/>
          <w:lang w:val="en-US"/>
        </w:rPr>
        <w:t xml:space="preserve">1, </w:t>
      </w:r>
      <w:r w:rsidR="00C06E34" w:rsidRPr="00A83EA9">
        <w:rPr>
          <w:rFonts w:ascii="Times New Roman" w:hAnsi="Times New Roman" w:cs="Times New Roman"/>
          <w:sz w:val="24"/>
          <w:szCs w:val="24"/>
          <w:lang w:val="en-US"/>
        </w:rPr>
        <w:t xml:space="preserve">p. </w:t>
      </w:r>
      <w:r w:rsidR="00FD2622" w:rsidRPr="00A83EA9">
        <w:rPr>
          <w:rFonts w:ascii="Times New Roman" w:hAnsi="Times New Roman" w:cs="Times New Roman"/>
          <w:sz w:val="24"/>
          <w:szCs w:val="24"/>
          <w:lang w:val="en-US"/>
        </w:rPr>
        <w:t>38-68, 2008.</w:t>
      </w:r>
    </w:p>
    <w:sectPr w:rsidR="008A15A0" w:rsidRPr="003907B4" w:rsidSect="00B853DD">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762F4" w14:textId="77777777" w:rsidR="00ED4EF0" w:rsidRDefault="00ED4EF0" w:rsidP="00CB58EB">
      <w:pPr>
        <w:spacing w:after="0" w:line="240" w:lineRule="auto"/>
      </w:pPr>
      <w:r>
        <w:separator/>
      </w:r>
    </w:p>
  </w:endnote>
  <w:endnote w:type="continuationSeparator" w:id="0">
    <w:p w14:paraId="1CFB0549" w14:textId="77777777" w:rsidR="00ED4EF0" w:rsidRDefault="00ED4EF0" w:rsidP="00CB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508808"/>
      <w:docPartObj>
        <w:docPartGallery w:val="Page Numbers (Bottom of Page)"/>
        <w:docPartUnique/>
      </w:docPartObj>
    </w:sdtPr>
    <w:sdtEndPr>
      <w:rPr>
        <w:rFonts w:ascii="Times New Roman" w:hAnsi="Times New Roman" w:cs="Times New Roman"/>
        <w:sz w:val="20"/>
        <w:szCs w:val="20"/>
      </w:rPr>
    </w:sdtEndPr>
    <w:sdtContent>
      <w:p w14:paraId="18E6F130" w14:textId="779A521C" w:rsidR="00A66441" w:rsidRPr="005E59CC" w:rsidRDefault="00A66441">
        <w:pPr>
          <w:pStyle w:val="Rodap"/>
          <w:jc w:val="right"/>
          <w:rPr>
            <w:rFonts w:ascii="Times New Roman" w:hAnsi="Times New Roman" w:cs="Times New Roman"/>
            <w:sz w:val="20"/>
            <w:szCs w:val="20"/>
          </w:rPr>
        </w:pPr>
        <w:r w:rsidRPr="005E59CC">
          <w:rPr>
            <w:rFonts w:ascii="Times New Roman" w:hAnsi="Times New Roman" w:cs="Times New Roman"/>
            <w:sz w:val="20"/>
            <w:szCs w:val="20"/>
          </w:rPr>
          <w:fldChar w:fldCharType="begin"/>
        </w:r>
        <w:r w:rsidRPr="005E59CC">
          <w:rPr>
            <w:rFonts w:ascii="Times New Roman" w:hAnsi="Times New Roman" w:cs="Times New Roman"/>
            <w:sz w:val="20"/>
            <w:szCs w:val="20"/>
          </w:rPr>
          <w:instrText>PAGE   \* MERGEFORMAT</w:instrText>
        </w:r>
        <w:r w:rsidRPr="005E59CC">
          <w:rPr>
            <w:rFonts w:ascii="Times New Roman" w:hAnsi="Times New Roman" w:cs="Times New Roman"/>
            <w:sz w:val="20"/>
            <w:szCs w:val="20"/>
          </w:rPr>
          <w:fldChar w:fldCharType="separate"/>
        </w:r>
        <w:r w:rsidR="0031713B">
          <w:rPr>
            <w:rFonts w:ascii="Times New Roman" w:hAnsi="Times New Roman" w:cs="Times New Roman"/>
            <w:noProof/>
            <w:sz w:val="20"/>
            <w:szCs w:val="20"/>
          </w:rPr>
          <w:t>21</w:t>
        </w:r>
        <w:r w:rsidRPr="005E59CC">
          <w:rPr>
            <w:rFonts w:ascii="Times New Roman" w:hAnsi="Times New Roman" w:cs="Times New Roman"/>
            <w:sz w:val="20"/>
            <w:szCs w:val="20"/>
          </w:rPr>
          <w:fldChar w:fldCharType="end"/>
        </w:r>
      </w:p>
    </w:sdtContent>
  </w:sdt>
  <w:p w14:paraId="6EBF80AC" w14:textId="77777777" w:rsidR="00A66441" w:rsidRDefault="00A664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88001" w14:textId="77777777" w:rsidR="00ED4EF0" w:rsidRDefault="00ED4EF0" w:rsidP="00CB58EB">
      <w:pPr>
        <w:spacing w:after="0" w:line="240" w:lineRule="auto"/>
      </w:pPr>
      <w:r>
        <w:separator/>
      </w:r>
    </w:p>
  </w:footnote>
  <w:footnote w:type="continuationSeparator" w:id="0">
    <w:p w14:paraId="282D6A29" w14:textId="77777777" w:rsidR="00ED4EF0" w:rsidRDefault="00ED4EF0" w:rsidP="00CB5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D3455"/>
    <w:multiLevelType w:val="hybridMultilevel"/>
    <w:tmpl w:val="5DFC162A"/>
    <w:lvl w:ilvl="0" w:tplc="AD2E6E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A1229F"/>
    <w:multiLevelType w:val="hybridMultilevel"/>
    <w:tmpl w:val="7C346B08"/>
    <w:lvl w:ilvl="0" w:tplc="2A1E2F28">
      <w:start w:val="1"/>
      <w:numFmt w:val="decimal"/>
      <w:lvlText w:val="(%1)"/>
      <w:lvlJc w:val="left"/>
      <w:pPr>
        <w:ind w:left="536" w:hanging="360"/>
      </w:pPr>
      <w:rPr>
        <w:rFonts w:hint="default"/>
      </w:rPr>
    </w:lvl>
    <w:lvl w:ilvl="1" w:tplc="04160019" w:tentative="1">
      <w:start w:val="1"/>
      <w:numFmt w:val="lowerLetter"/>
      <w:lvlText w:val="%2."/>
      <w:lvlJc w:val="left"/>
      <w:pPr>
        <w:ind w:left="1256" w:hanging="360"/>
      </w:pPr>
    </w:lvl>
    <w:lvl w:ilvl="2" w:tplc="0416001B" w:tentative="1">
      <w:start w:val="1"/>
      <w:numFmt w:val="lowerRoman"/>
      <w:lvlText w:val="%3."/>
      <w:lvlJc w:val="right"/>
      <w:pPr>
        <w:ind w:left="1976" w:hanging="180"/>
      </w:pPr>
    </w:lvl>
    <w:lvl w:ilvl="3" w:tplc="0416000F" w:tentative="1">
      <w:start w:val="1"/>
      <w:numFmt w:val="decimal"/>
      <w:lvlText w:val="%4."/>
      <w:lvlJc w:val="left"/>
      <w:pPr>
        <w:ind w:left="2696" w:hanging="360"/>
      </w:pPr>
    </w:lvl>
    <w:lvl w:ilvl="4" w:tplc="04160019" w:tentative="1">
      <w:start w:val="1"/>
      <w:numFmt w:val="lowerLetter"/>
      <w:lvlText w:val="%5."/>
      <w:lvlJc w:val="left"/>
      <w:pPr>
        <w:ind w:left="3416" w:hanging="360"/>
      </w:pPr>
    </w:lvl>
    <w:lvl w:ilvl="5" w:tplc="0416001B" w:tentative="1">
      <w:start w:val="1"/>
      <w:numFmt w:val="lowerRoman"/>
      <w:lvlText w:val="%6."/>
      <w:lvlJc w:val="right"/>
      <w:pPr>
        <w:ind w:left="4136" w:hanging="180"/>
      </w:pPr>
    </w:lvl>
    <w:lvl w:ilvl="6" w:tplc="0416000F" w:tentative="1">
      <w:start w:val="1"/>
      <w:numFmt w:val="decimal"/>
      <w:lvlText w:val="%7."/>
      <w:lvlJc w:val="left"/>
      <w:pPr>
        <w:ind w:left="4856" w:hanging="360"/>
      </w:pPr>
    </w:lvl>
    <w:lvl w:ilvl="7" w:tplc="04160019" w:tentative="1">
      <w:start w:val="1"/>
      <w:numFmt w:val="lowerLetter"/>
      <w:lvlText w:val="%8."/>
      <w:lvlJc w:val="left"/>
      <w:pPr>
        <w:ind w:left="5576" w:hanging="360"/>
      </w:pPr>
    </w:lvl>
    <w:lvl w:ilvl="8" w:tplc="0416001B" w:tentative="1">
      <w:start w:val="1"/>
      <w:numFmt w:val="lowerRoman"/>
      <w:lvlText w:val="%9."/>
      <w:lvlJc w:val="right"/>
      <w:pPr>
        <w:ind w:left="6296" w:hanging="180"/>
      </w:pPr>
    </w:lvl>
  </w:abstractNum>
  <w:abstractNum w:abstractNumId="2" w15:restartNumberingAfterBreak="0">
    <w:nsid w:val="39C274C7"/>
    <w:multiLevelType w:val="hybridMultilevel"/>
    <w:tmpl w:val="B30EBEAE"/>
    <w:lvl w:ilvl="0" w:tplc="2D4E79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D216E25"/>
    <w:multiLevelType w:val="hybridMultilevel"/>
    <w:tmpl w:val="9620DAE6"/>
    <w:lvl w:ilvl="0" w:tplc="45F07D2C">
      <w:start w:val="1"/>
      <w:numFmt w:val="decimal"/>
      <w:lvlText w:val="(%1)"/>
      <w:lvlJc w:val="left"/>
      <w:pPr>
        <w:ind w:left="536" w:hanging="360"/>
      </w:pPr>
      <w:rPr>
        <w:rFonts w:hint="default"/>
      </w:rPr>
    </w:lvl>
    <w:lvl w:ilvl="1" w:tplc="04160019" w:tentative="1">
      <w:start w:val="1"/>
      <w:numFmt w:val="lowerLetter"/>
      <w:lvlText w:val="%2."/>
      <w:lvlJc w:val="left"/>
      <w:pPr>
        <w:ind w:left="1256" w:hanging="360"/>
      </w:pPr>
    </w:lvl>
    <w:lvl w:ilvl="2" w:tplc="0416001B" w:tentative="1">
      <w:start w:val="1"/>
      <w:numFmt w:val="lowerRoman"/>
      <w:lvlText w:val="%3."/>
      <w:lvlJc w:val="right"/>
      <w:pPr>
        <w:ind w:left="1976" w:hanging="180"/>
      </w:pPr>
    </w:lvl>
    <w:lvl w:ilvl="3" w:tplc="0416000F" w:tentative="1">
      <w:start w:val="1"/>
      <w:numFmt w:val="decimal"/>
      <w:lvlText w:val="%4."/>
      <w:lvlJc w:val="left"/>
      <w:pPr>
        <w:ind w:left="2696" w:hanging="360"/>
      </w:pPr>
    </w:lvl>
    <w:lvl w:ilvl="4" w:tplc="04160019" w:tentative="1">
      <w:start w:val="1"/>
      <w:numFmt w:val="lowerLetter"/>
      <w:lvlText w:val="%5."/>
      <w:lvlJc w:val="left"/>
      <w:pPr>
        <w:ind w:left="3416" w:hanging="360"/>
      </w:pPr>
    </w:lvl>
    <w:lvl w:ilvl="5" w:tplc="0416001B" w:tentative="1">
      <w:start w:val="1"/>
      <w:numFmt w:val="lowerRoman"/>
      <w:lvlText w:val="%6."/>
      <w:lvlJc w:val="right"/>
      <w:pPr>
        <w:ind w:left="4136" w:hanging="180"/>
      </w:pPr>
    </w:lvl>
    <w:lvl w:ilvl="6" w:tplc="0416000F" w:tentative="1">
      <w:start w:val="1"/>
      <w:numFmt w:val="decimal"/>
      <w:lvlText w:val="%7."/>
      <w:lvlJc w:val="left"/>
      <w:pPr>
        <w:ind w:left="4856" w:hanging="360"/>
      </w:pPr>
    </w:lvl>
    <w:lvl w:ilvl="7" w:tplc="04160019" w:tentative="1">
      <w:start w:val="1"/>
      <w:numFmt w:val="lowerLetter"/>
      <w:lvlText w:val="%8."/>
      <w:lvlJc w:val="left"/>
      <w:pPr>
        <w:ind w:left="5576" w:hanging="360"/>
      </w:pPr>
    </w:lvl>
    <w:lvl w:ilvl="8" w:tplc="0416001B" w:tentative="1">
      <w:start w:val="1"/>
      <w:numFmt w:val="lowerRoman"/>
      <w:lvlText w:val="%9."/>
      <w:lvlJc w:val="right"/>
      <w:pPr>
        <w:ind w:left="6296" w:hanging="180"/>
      </w:pPr>
    </w:lvl>
  </w:abstractNum>
  <w:abstractNum w:abstractNumId="4" w15:restartNumberingAfterBreak="0">
    <w:nsid w:val="578430D9"/>
    <w:multiLevelType w:val="hybridMultilevel"/>
    <w:tmpl w:val="227C3A5A"/>
    <w:lvl w:ilvl="0" w:tplc="4E325F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55F1FDE"/>
    <w:multiLevelType w:val="hybridMultilevel"/>
    <w:tmpl w:val="4B600F3C"/>
    <w:lvl w:ilvl="0" w:tplc="7F6CC9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65027FF"/>
    <w:multiLevelType w:val="hybridMultilevel"/>
    <w:tmpl w:val="9C48198E"/>
    <w:lvl w:ilvl="0" w:tplc="426CAF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36"/>
    <w:rsid w:val="00003958"/>
    <w:rsid w:val="00004485"/>
    <w:rsid w:val="00004654"/>
    <w:rsid w:val="00006A7B"/>
    <w:rsid w:val="00011BC8"/>
    <w:rsid w:val="000126D6"/>
    <w:rsid w:val="00013439"/>
    <w:rsid w:val="000135E2"/>
    <w:rsid w:val="00013AA6"/>
    <w:rsid w:val="00013CD0"/>
    <w:rsid w:val="00013DAB"/>
    <w:rsid w:val="00013E4A"/>
    <w:rsid w:val="000156D3"/>
    <w:rsid w:val="00016864"/>
    <w:rsid w:val="00021249"/>
    <w:rsid w:val="0002181F"/>
    <w:rsid w:val="00021F2F"/>
    <w:rsid w:val="00022E3E"/>
    <w:rsid w:val="00023D7A"/>
    <w:rsid w:val="00023DDF"/>
    <w:rsid w:val="00024804"/>
    <w:rsid w:val="00026381"/>
    <w:rsid w:val="00026837"/>
    <w:rsid w:val="00026DF2"/>
    <w:rsid w:val="000274A8"/>
    <w:rsid w:val="00027F99"/>
    <w:rsid w:val="00030ACE"/>
    <w:rsid w:val="00031220"/>
    <w:rsid w:val="000312C4"/>
    <w:rsid w:val="0003156A"/>
    <w:rsid w:val="0003256E"/>
    <w:rsid w:val="00032939"/>
    <w:rsid w:val="00032FF3"/>
    <w:rsid w:val="000330A3"/>
    <w:rsid w:val="00033F83"/>
    <w:rsid w:val="000341EE"/>
    <w:rsid w:val="00034206"/>
    <w:rsid w:val="00035867"/>
    <w:rsid w:val="00035BEE"/>
    <w:rsid w:val="000371BB"/>
    <w:rsid w:val="00037D90"/>
    <w:rsid w:val="000402C1"/>
    <w:rsid w:val="0004067B"/>
    <w:rsid w:val="000434BA"/>
    <w:rsid w:val="00044781"/>
    <w:rsid w:val="0004487F"/>
    <w:rsid w:val="0004489A"/>
    <w:rsid w:val="000451CB"/>
    <w:rsid w:val="00046CBE"/>
    <w:rsid w:val="00050F04"/>
    <w:rsid w:val="00051E7B"/>
    <w:rsid w:val="00052201"/>
    <w:rsid w:val="000523F4"/>
    <w:rsid w:val="000524CD"/>
    <w:rsid w:val="0005276F"/>
    <w:rsid w:val="00053373"/>
    <w:rsid w:val="000535BB"/>
    <w:rsid w:val="000539CF"/>
    <w:rsid w:val="00057B62"/>
    <w:rsid w:val="000601DC"/>
    <w:rsid w:val="00060664"/>
    <w:rsid w:val="00061287"/>
    <w:rsid w:val="00062C0E"/>
    <w:rsid w:val="000642DE"/>
    <w:rsid w:val="00064CD5"/>
    <w:rsid w:val="00064CE9"/>
    <w:rsid w:val="00064D90"/>
    <w:rsid w:val="000652B7"/>
    <w:rsid w:val="00067149"/>
    <w:rsid w:val="00067656"/>
    <w:rsid w:val="000704CB"/>
    <w:rsid w:val="00070EF5"/>
    <w:rsid w:val="00071762"/>
    <w:rsid w:val="000726FB"/>
    <w:rsid w:val="0007414B"/>
    <w:rsid w:val="00075857"/>
    <w:rsid w:val="000763C0"/>
    <w:rsid w:val="0007643B"/>
    <w:rsid w:val="00077F08"/>
    <w:rsid w:val="00080020"/>
    <w:rsid w:val="0008093C"/>
    <w:rsid w:val="00081686"/>
    <w:rsid w:val="000820EE"/>
    <w:rsid w:val="00084728"/>
    <w:rsid w:val="00085C9B"/>
    <w:rsid w:val="00087700"/>
    <w:rsid w:val="000933D7"/>
    <w:rsid w:val="00093B26"/>
    <w:rsid w:val="00094061"/>
    <w:rsid w:val="00095C0E"/>
    <w:rsid w:val="00095FD6"/>
    <w:rsid w:val="00096FE5"/>
    <w:rsid w:val="000973D5"/>
    <w:rsid w:val="000A0791"/>
    <w:rsid w:val="000A1BA6"/>
    <w:rsid w:val="000A3632"/>
    <w:rsid w:val="000A69B2"/>
    <w:rsid w:val="000A6A9A"/>
    <w:rsid w:val="000A75EA"/>
    <w:rsid w:val="000B0B6E"/>
    <w:rsid w:val="000B2675"/>
    <w:rsid w:val="000B37AF"/>
    <w:rsid w:val="000B3BAA"/>
    <w:rsid w:val="000B4CA8"/>
    <w:rsid w:val="000B52BA"/>
    <w:rsid w:val="000B5434"/>
    <w:rsid w:val="000B5443"/>
    <w:rsid w:val="000B699C"/>
    <w:rsid w:val="000B6D16"/>
    <w:rsid w:val="000B6DDE"/>
    <w:rsid w:val="000B7116"/>
    <w:rsid w:val="000B7FA0"/>
    <w:rsid w:val="000C048A"/>
    <w:rsid w:val="000C0BB7"/>
    <w:rsid w:val="000C3F9E"/>
    <w:rsid w:val="000C48D9"/>
    <w:rsid w:val="000C4A04"/>
    <w:rsid w:val="000C4BD6"/>
    <w:rsid w:val="000C5067"/>
    <w:rsid w:val="000C540A"/>
    <w:rsid w:val="000C56E3"/>
    <w:rsid w:val="000C5815"/>
    <w:rsid w:val="000C69F7"/>
    <w:rsid w:val="000D08E0"/>
    <w:rsid w:val="000D101C"/>
    <w:rsid w:val="000D1D28"/>
    <w:rsid w:val="000D2E4F"/>
    <w:rsid w:val="000D38F8"/>
    <w:rsid w:val="000D4721"/>
    <w:rsid w:val="000D5694"/>
    <w:rsid w:val="000D5943"/>
    <w:rsid w:val="000D5CF5"/>
    <w:rsid w:val="000E0D77"/>
    <w:rsid w:val="000E429E"/>
    <w:rsid w:val="000E4769"/>
    <w:rsid w:val="000E4DCF"/>
    <w:rsid w:val="000E57CF"/>
    <w:rsid w:val="000F0976"/>
    <w:rsid w:val="000F099F"/>
    <w:rsid w:val="000F159B"/>
    <w:rsid w:val="000F30EB"/>
    <w:rsid w:val="000F3A45"/>
    <w:rsid w:val="000F4B07"/>
    <w:rsid w:val="000F4DFB"/>
    <w:rsid w:val="000F59BE"/>
    <w:rsid w:val="000F6619"/>
    <w:rsid w:val="000F680F"/>
    <w:rsid w:val="00100E86"/>
    <w:rsid w:val="00102734"/>
    <w:rsid w:val="0010534B"/>
    <w:rsid w:val="00106EC6"/>
    <w:rsid w:val="001078AC"/>
    <w:rsid w:val="00110176"/>
    <w:rsid w:val="00110CF6"/>
    <w:rsid w:val="00110D99"/>
    <w:rsid w:val="001117CF"/>
    <w:rsid w:val="0011241F"/>
    <w:rsid w:val="00112CDB"/>
    <w:rsid w:val="00113355"/>
    <w:rsid w:val="00114414"/>
    <w:rsid w:val="001160AA"/>
    <w:rsid w:val="00120E50"/>
    <w:rsid w:val="0012116F"/>
    <w:rsid w:val="00122843"/>
    <w:rsid w:val="001240B6"/>
    <w:rsid w:val="0012438C"/>
    <w:rsid w:val="001248C8"/>
    <w:rsid w:val="00124AB8"/>
    <w:rsid w:val="001255F1"/>
    <w:rsid w:val="001258D3"/>
    <w:rsid w:val="00125BB2"/>
    <w:rsid w:val="001274D0"/>
    <w:rsid w:val="00131CB8"/>
    <w:rsid w:val="00132191"/>
    <w:rsid w:val="00136656"/>
    <w:rsid w:val="00140559"/>
    <w:rsid w:val="00140BE8"/>
    <w:rsid w:val="00141341"/>
    <w:rsid w:val="001435C0"/>
    <w:rsid w:val="00145243"/>
    <w:rsid w:val="0014622E"/>
    <w:rsid w:val="00147952"/>
    <w:rsid w:val="001510FA"/>
    <w:rsid w:val="00151D1A"/>
    <w:rsid w:val="00152734"/>
    <w:rsid w:val="00154DFB"/>
    <w:rsid w:val="00157376"/>
    <w:rsid w:val="0016098E"/>
    <w:rsid w:val="00162D61"/>
    <w:rsid w:val="00165570"/>
    <w:rsid w:val="00165B25"/>
    <w:rsid w:val="00165F0F"/>
    <w:rsid w:val="0016694F"/>
    <w:rsid w:val="00166EDD"/>
    <w:rsid w:val="00166FF9"/>
    <w:rsid w:val="001720ED"/>
    <w:rsid w:val="001742D8"/>
    <w:rsid w:val="00174570"/>
    <w:rsid w:val="0017506D"/>
    <w:rsid w:val="00175FFE"/>
    <w:rsid w:val="0017678C"/>
    <w:rsid w:val="001769A5"/>
    <w:rsid w:val="00176F46"/>
    <w:rsid w:val="00177128"/>
    <w:rsid w:val="00180D73"/>
    <w:rsid w:val="00180EED"/>
    <w:rsid w:val="00181424"/>
    <w:rsid w:val="001814EA"/>
    <w:rsid w:val="001819A5"/>
    <w:rsid w:val="00182DC6"/>
    <w:rsid w:val="001835D9"/>
    <w:rsid w:val="00184CCC"/>
    <w:rsid w:val="00186BB6"/>
    <w:rsid w:val="00187297"/>
    <w:rsid w:val="001874E6"/>
    <w:rsid w:val="00187648"/>
    <w:rsid w:val="00187925"/>
    <w:rsid w:val="00191750"/>
    <w:rsid w:val="00194159"/>
    <w:rsid w:val="00195AE4"/>
    <w:rsid w:val="00196140"/>
    <w:rsid w:val="00196897"/>
    <w:rsid w:val="001969F1"/>
    <w:rsid w:val="00196B7D"/>
    <w:rsid w:val="001A0351"/>
    <w:rsid w:val="001A13E4"/>
    <w:rsid w:val="001A3109"/>
    <w:rsid w:val="001A437C"/>
    <w:rsid w:val="001A46A4"/>
    <w:rsid w:val="001A5D37"/>
    <w:rsid w:val="001A662A"/>
    <w:rsid w:val="001A68B5"/>
    <w:rsid w:val="001B0DDC"/>
    <w:rsid w:val="001B132F"/>
    <w:rsid w:val="001B1AF0"/>
    <w:rsid w:val="001B3672"/>
    <w:rsid w:val="001C1052"/>
    <w:rsid w:val="001C1129"/>
    <w:rsid w:val="001C1EE1"/>
    <w:rsid w:val="001C3209"/>
    <w:rsid w:val="001C5B7C"/>
    <w:rsid w:val="001C7051"/>
    <w:rsid w:val="001C7BE9"/>
    <w:rsid w:val="001D0C91"/>
    <w:rsid w:val="001D0F02"/>
    <w:rsid w:val="001D157B"/>
    <w:rsid w:val="001D1642"/>
    <w:rsid w:val="001D1C56"/>
    <w:rsid w:val="001D25F3"/>
    <w:rsid w:val="001D2F10"/>
    <w:rsid w:val="001D35F9"/>
    <w:rsid w:val="001D3914"/>
    <w:rsid w:val="001D396E"/>
    <w:rsid w:val="001D4ABE"/>
    <w:rsid w:val="001D4C2F"/>
    <w:rsid w:val="001E03C4"/>
    <w:rsid w:val="001E1570"/>
    <w:rsid w:val="001E3BE8"/>
    <w:rsid w:val="001E407F"/>
    <w:rsid w:val="001E5912"/>
    <w:rsid w:val="001E6045"/>
    <w:rsid w:val="001F000A"/>
    <w:rsid w:val="001F016B"/>
    <w:rsid w:val="001F02B5"/>
    <w:rsid w:val="001F05FB"/>
    <w:rsid w:val="001F1B7E"/>
    <w:rsid w:val="001F27A2"/>
    <w:rsid w:val="001F2A3E"/>
    <w:rsid w:val="001F3081"/>
    <w:rsid w:val="001F31D1"/>
    <w:rsid w:val="001F34A7"/>
    <w:rsid w:val="001F68E8"/>
    <w:rsid w:val="001F7599"/>
    <w:rsid w:val="001F7D41"/>
    <w:rsid w:val="00200F66"/>
    <w:rsid w:val="00204903"/>
    <w:rsid w:val="0020512B"/>
    <w:rsid w:val="00206A52"/>
    <w:rsid w:val="002079CD"/>
    <w:rsid w:val="00207BE8"/>
    <w:rsid w:val="00210CA1"/>
    <w:rsid w:val="00211324"/>
    <w:rsid w:val="002113F6"/>
    <w:rsid w:val="00211AF4"/>
    <w:rsid w:val="00211C31"/>
    <w:rsid w:val="00212F1B"/>
    <w:rsid w:val="00214798"/>
    <w:rsid w:val="002149AC"/>
    <w:rsid w:val="00214A96"/>
    <w:rsid w:val="00214D7B"/>
    <w:rsid w:val="00216A20"/>
    <w:rsid w:val="0022096B"/>
    <w:rsid w:val="00221428"/>
    <w:rsid w:val="00221802"/>
    <w:rsid w:val="002218C5"/>
    <w:rsid w:val="00221A3A"/>
    <w:rsid w:val="00221AA1"/>
    <w:rsid w:val="002229EC"/>
    <w:rsid w:val="00223DAE"/>
    <w:rsid w:val="00223E80"/>
    <w:rsid w:val="0022500A"/>
    <w:rsid w:val="0022556D"/>
    <w:rsid w:val="00225DA7"/>
    <w:rsid w:val="0023019A"/>
    <w:rsid w:val="00231EB7"/>
    <w:rsid w:val="0023332E"/>
    <w:rsid w:val="0023395E"/>
    <w:rsid w:val="002339A3"/>
    <w:rsid w:val="00234009"/>
    <w:rsid w:val="00234A78"/>
    <w:rsid w:val="00235799"/>
    <w:rsid w:val="0023643C"/>
    <w:rsid w:val="00236775"/>
    <w:rsid w:val="00236D63"/>
    <w:rsid w:val="00237564"/>
    <w:rsid w:val="00240524"/>
    <w:rsid w:val="0024060E"/>
    <w:rsid w:val="00244EC1"/>
    <w:rsid w:val="00245094"/>
    <w:rsid w:val="002451B8"/>
    <w:rsid w:val="00246645"/>
    <w:rsid w:val="0024679F"/>
    <w:rsid w:val="00246F15"/>
    <w:rsid w:val="00252EA7"/>
    <w:rsid w:val="00252F45"/>
    <w:rsid w:val="00253458"/>
    <w:rsid w:val="00254256"/>
    <w:rsid w:val="002549D2"/>
    <w:rsid w:val="00254F8E"/>
    <w:rsid w:val="0025523C"/>
    <w:rsid w:val="002554CB"/>
    <w:rsid w:val="00256764"/>
    <w:rsid w:val="002568F6"/>
    <w:rsid w:val="00256E81"/>
    <w:rsid w:val="00257266"/>
    <w:rsid w:val="00257BF5"/>
    <w:rsid w:val="00260DD5"/>
    <w:rsid w:val="00261FDC"/>
    <w:rsid w:val="0026251B"/>
    <w:rsid w:val="0026291E"/>
    <w:rsid w:val="00262B72"/>
    <w:rsid w:val="00262B93"/>
    <w:rsid w:val="00263F2A"/>
    <w:rsid w:val="002642CA"/>
    <w:rsid w:val="00264E5D"/>
    <w:rsid w:val="0026659F"/>
    <w:rsid w:val="00266817"/>
    <w:rsid w:val="0026700D"/>
    <w:rsid w:val="002700D5"/>
    <w:rsid w:val="002710C1"/>
    <w:rsid w:val="00272C7D"/>
    <w:rsid w:val="002741D7"/>
    <w:rsid w:val="002743E6"/>
    <w:rsid w:val="00274E4E"/>
    <w:rsid w:val="00276169"/>
    <w:rsid w:val="002761E5"/>
    <w:rsid w:val="002813E0"/>
    <w:rsid w:val="002818EA"/>
    <w:rsid w:val="00282068"/>
    <w:rsid w:val="0028276F"/>
    <w:rsid w:val="00283CC7"/>
    <w:rsid w:val="00285F51"/>
    <w:rsid w:val="00286911"/>
    <w:rsid w:val="00286AAB"/>
    <w:rsid w:val="00286B04"/>
    <w:rsid w:val="00287457"/>
    <w:rsid w:val="00290CD4"/>
    <w:rsid w:val="00291DED"/>
    <w:rsid w:val="00293410"/>
    <w:rsid w:val="002941E9"/>
    <w:rsid w:val="00294849"/>
    <w:rsid w:val="00295634"/>
    <w:rsid w:val="0029584A"/>
    <w:rsid w:val="002959E9"/>
    <w:rsid w:val="00295DB8"/>
    <w:rsid w:val="0029667B"/>
    <w:rsid w:val="0029718F"/>
    <w:rsid w:val="002A1E15"/>
    <w:rsid w:val="002A40C1"/>
    <w:rsid w:val="002A4839"/>
    <w:rsid w:val="002A601E"/>
    <w:rsid w:val="002A7B9D"/>
    <w:rsid w:val="002B02E7"/>
    <w:rsid w:val="002B0DD8"/>
    <w:rsid w:val="002B0E50"/>
    <w:rsid w:val="002B10BD"/>
    <w:rsid w:val="002B11FB"/>
    <w:rsid w:val="002B1FE8"/>
    <w:rsid w:val="002B2B88"/>
    <w:rsid w:val="002B3041"/>
    <w:rsid w:val="002B3A3F"/>
    <w:rsid w:val="002B41FE"/>
    <w:rsid w:val="002B42A3"/>
    <w:rsid w:val="002B44CA"/>
    <w:rsid w:val="002B5095"/>
    <w:rsid w:val="002B6CB1"/>
    <w:rsid w:val="002B6EE5"/>
    <w:rsid w:val="002C022E"/>
    <w:rsid w:val="002C1332"/>
    <w:rsid w:val="002C1C9A"/>
    <w:rsid w:val="002C1F03"/>
    <w:rsid w:val="002C254B"/>
    <w:rsid w:val="002C2A14"/>
    <w:rsid w:val="002C34FD"/>
    <w:rsid w:val="002C45B8"/>
    <w:rsid w:val="002C4BE4"/>
    <w:rsid w:val="002C5B10"/>
    <w:rsid w:val="002C684E"/>
    <w:rsid w:val="002C69A0"/>
    <w:rsid w:val="002D07A9"/>
    <w:rsid w:val="002D2A28"/>
    <w:rsid w:val="002D2FB9"/>
    <w:rsid w:val="002D3039"/>
    <w:rsid w:val="002D6597"/>
    <w:rsid w:val="002D673A"/>
    <w:rsid w:val="002D6B14"/>
    <w:rsid w:val="002E00DE"/>
    <w:rsid w:val="002E0817"/>
    <w:rsid w:val="002E11E9"/>
    <w:rsid w:val="002E25DE"/>
    <w:rsid w:val="002E3B49"/>
    <w:rsid w:val="002E4A45"/>
    <w:rsid w:val="002E5539"/>
    <w:rsid w:val="002E5F66"/>
    <w:rsid w:val="002F0B16"/>
    <w:rsid w:val="002F1222"/>
    <w:rsid w:val="002F13C0"/>
    <w:rsid w:val="002F1413"/>
    <w:rsid w:val="002F42AC"/>
    <w:rsid w:val="002F5E7F"/>
    <w:rsid w:val="002F69AC"/>
    <w:rsid w:val="002F69F9"/>
    <w:rsid w:val="002F6EBB"/>
    <w:rsid w:val="002F74B9"/>
    <w:rsid w:val="002F7DEC"/>
    <w:rsid w:val="0030186A"/>
    <w:rsid w:val="00302E25"/>
    <w:rsid w:val="00303148"/>
    <w:rsid w:val="00303661"/>
    <w:rsid w:val="00304178"/>
    <w:rsid w:val="00305272"/>
    <w:rsid w:val="00306A9C"/>
    <w:rsid w:val="0030766B"/>
    <w:rsid w:val="00307728"/>
    <w:rsid w:val="00310DC1"/>
    <w:rsid w:val="00311C94"/>
    <w:rsid w:val="003138F6"/>
    <w:rsid w:val="003154E0"/>
    <w:rsid w:val="00315D2E"/>
    <w:rsid w:val="0031713B"/>
    <w:rsid w:val="00317506"/>
    <w:rsid w:val="00317CBA"/>
    <w:rsid w:val="00321BB1"/>
    <w:rsid w:val="0032310E"/>
    <w:rsid w:val="0032323E"/>
    <w:rsid w:val="00324633"/>
    <w:rsid w:val="00324913"/>
    <w:rsid w:val="003254F7"/>
    <w:rsid w:val="00325F10"/>
    <w:rsid w:val="003263A3"/>
    <w:rsid w:val="00327861"/>
    <w:rsid w:val="00327907"/>
    <w:rsid w:val="00327FA3"/>
    <w:rsid w:val="00330EBC"/>
    <w:rsid w:val="00330F7E"/>
    <w:rsid w:val="003319EB"/>
    <w:rsid w:val="003328BC"/>
    <w:rsid w:val="003346A3"/>
    <w:rsid w:val="00334764"/>
    <w:rsid w:val="00334FEF"/>
    <w:rsid w:val="003359B2"/>
    <w:rsid w:val="00336D1E"/>
    <w:rsid w:val="003375CF"/>
    <w:rsid w:val="003409F3"/>
    <w:rsid w:val="00341340"/>
    <w:rsid w:val="00341585"/>
    <w:rsid w:val="00341677"/>
    <w:rsid w:val="00342AF8"/>
    <w:rsid w:val="00342B39"/>
    <w:rsid w:val="00342C50"/>
    <w:rsid w:val="003430F0"/>
    <w:rsid w:val="00343404"/>
    <w:rsid w:val="003454E6"/>
    <w:rsid w:val="00346CF0"/>
    <w:rsid w:val="0035202C"/>
    <w:rsid w:val="00352703"/>
    <w:rsid w:val="00352D27"/>
    <w:rsid w:val="00354E80"/>
    <w:rsid w:val="00356BCE"/>
    <w:rsid w:val="0035739F"/>
    <w:rsid w:val="00357945"/>
    <w:rsid w:val="00357BFC"/>
    <w:rsid w:val="003600B8"/>
    <w:rsid w:val="00360540"/>
    <w:rsid w:val="003609FD"/>
    <w:rsid w:val="00361710"/>
    <w:rsid w:val="00361AD2"/>
    <w:rsid w:val="00361B87"/>
    <w:rsid w:val="00361B9E"/>
    <w:rsid w:val="0036235B"/>
    <w:rsid w:val="00362E1C"/>
    <w:rsid w:val="00363804"/>
    <w:rsid w:val="00364711"/>
    <w:rsid w:val="00364D25"/>
    <w:rsid w:val="0036547A"/>
    <w:rsid w:val="0036610D"/>
    <w:rsid w:val="0036647F"/>
    <w:rsid w:val="0036675D"/>
    <w:rsid w:val="00367713"/>
    <w:rsid w:val="003705A3"/>
    <w:rsid w:val="00371F7D"/>
    <w:rsid w:val="0037297B"/>
    <w:rsid w:val="00374A84"/>
    <w:rsid w:val="00374C87"/>
    <w:rsid w:val="003750A3"/>
    <w:rsid w:val="00375D2A"/>
    <w:rsid w:val="00376CF4"/>
    <w:rsid w:val="003777BF"/>
    <w:rsid w:val="00377877"/>
    <w:rsid w:val="00380332"/>
    <w:rsid w:val="003809BC"/>
    <w:rsid w:val="00381100"/>
    <w:rsid w:val="00381A1E"/>
    <w:rsid w:val="00381E30"/>
    <w:rsid w:val="00381EED"/>
    <w:rsid w:val="00382440"/>
    <w:rsid w:val="0038667F"/>
    <w:rsid w:val="00387229"/>
    <w:rsid w:val="00387630"/>
    <w:rsid w:val="003900D9"/>
    <w:rsid w:val="0039022A"/>
    <w:rsid w:val="003907B4"/>
    <w:rsid w:val="00390BD3"/>
    <w:rsid w:val="0039133D"/>
    <w:rsid w:val="003916FB"/>
    <w:rsid w:val="00391AB2"/>
    <w:rsid w:val="00392300"/>
    <w:rsid w:val="00392C12"/>
    <w:rsid w:val="00392C2A"/>
    <w:rsid w:val="00392EE2"/>
    <w:rsid w:val="0039345B"/>
    <w:rsid w:val="00393E17"/>
    <w:rsid w:val="0039472E"/>
    <w:rsid w:val="0039570B"/>
    <w:rsid w:val="00395BD9"/>
    <w:rsid w:val="0039615F"/>
    <w:rsid w:val="003961B1"/>
    <w:rsid w:val="003A0076"/>
    <w:rsid w:val="003A0293"/>
    <w:rsid w:val="003A082D"/>
    <w:rsid w:val="003A0A6E"/>
    <w:rsid w:val="003A0D4A"/>
    <w:rsid w:val="003A2FEB"/>
    <w:rsid w:val="003A3799"/>
    <w:rsid w:val="003A3EBE"/>
    <w:rsid w:val="003A4044"/>
    <w:rsid w:val="003A7212"/>
    <w:rsid w:val="003B05BA"/>
    <w:rsid w:val="003B094F"/>
    <w:rsid w:val="003B0FB8"/>
    <w:rsid w:val="003B152C"/>
    <w:rsid w:val="003B1A71"/>
    <w:rsid w:val="003B3975"/>
    <w:rsid w:val="003B3D88"/>
    <w:rsid w:val="003B4570"/>
    <w:rsid w:val="003B4EB6"/>
    <w:rsid w:val="003B5298"/>
    <w:rsid w:val="003B5709"/>
    <w:rsid w:val="003B5CA7"/>
    <w:rsid w:val="003C0183"/>
    <w:rsid w:val="003C03C0"/>
    <w:rsid w:val="003C08EC"/>
    <w:rsid w:val="003C1017"/>
    <w:rsid w:val="003C1470"/>
    <w:rsid w:val="003C164F"/>
    <w:rsid w:val="003C1C4A"/>
    <w:rsid w:val="003C301D"/>
    <w:rsid w:val="003C33EA"/>
    <w:rsid w:val="003C427D"/>
    <w:rsid w:val="003C4690"/>
    <w:rsid w:val="003C6108"/>
    <w:rsid w:val="003C7EE6"/>
    <w:rsid w:val="003D2166"/>
    <w:rsid w:val="003D226E"/>
    <w:rsid w:val="003D3E49"/>
    <w:rsid w:val="003D4012"/>
    <w:rsid w:val="003E06DC"/>
    <w:rsid w:val="003E08BD"/>
    <w:rsid w:val="003E1437"/>
    <w:rsid w:val="003E18D9"/>
    <w:rsid w:val="003E1CB5"/>
    <w:rsid w:val="003E2D5C"/>
    <w:rsid w:val="003E3F4B"/>
    <w:rsid w:val="003E62B3"/>
    <w:rsid w:val="003F0FDF"/>
    <w:rsid w:val="003F2181"/>
    <w:rsid w:val="003F286D"/>
    <w:rsid w:val="003F2E69"/>
    <w:rsid w:val="003F3A58"/>
    <w:rsid w:val="003F42AB"/>
    <w:rsid w:val="003F67C8"/>
    <w:rsid w:val="003F752C"/>
    <w:rsid w:val="003F7E6E"/>
    <w:rsid w:val="00400156"/>
    <w:rsid w:val="004007E8"/>
    <w:rsid w:val="00401CDC"/>
    <w:rsid w:val="0040400B"/>
    <w:rsid w:val="0040513F"/>
    <w:rsid w:val="004065E2"/>
    <w:rsid w:val="00406839"/>
    <w:rsid w:val="00406F62"/>
    <w:rsid w:val="004076F9"/>
    <w:rsid w:val="00410B55"/>
    <w:rsid w:val="00411674"/>
    <w:rsid w:val="004143AC"/>
    <w:rsid w:val="00414FD4"/>
    <w:rsid w:val="004154C6"/>
    <w:rsid w:val="004161A2"/>
    <w:rsid w:val="0041715C"/>
    <w:rsid w:val="00417C67"/>
    <w:rsid w:val="004211A5"/>
    <w:rsid w:val="00422ABC"/>
    <w:rsid w:val="00422B7C"/>
    <w:rsid w:val="00422E0A"/>
    <w:rsid w:val="00424647"/>
    <w:rsid w:val="004257B5"/>
    <w:rsid w:val="00425E3F"/>
    <w:rsid w:val="00426500"/>
    <w:rsid w:val="0043024D"/>
    <w:rsid w:val="0043026B"/>
    <w:rsid w:val="00430472"/>
    <w:rsid w:val="00431384"/>
    <w:rsid w:val="0043141A"/>
    <w:rsid w:val="00431866"/>
    <w:rsid w:val="004367C3"/>
    <w:rsid w:val="0044105E"/>
    <w:rsid w:val="00441E7A"/>
    <w:rsid w:val="004458EF"/>
    <w:rsid w:val="00445B9D"/>
    <w:rsid w:val="00450368"/>
    <w:rsid w:val="0045196F"/>
    <w:rsid w:val="004537AC"/>
    <w:rsid w:val="00453974"/>
    <w:rsid w:val="00453C89"/>
    <w:rsid w:val="004542DE"/>
    <w:rsid w:val="0045446F"/>
    <w:rsid w:val="00457ADB"/>
    <w:rsid w:val="00464093"/>
    <w:rsid w:val="00464373"/>
    <w:rsid w:val="0046757B"/>
    <w:rsid w:val="004678A7"/>
    <w:rsid w:val="0047153F"/>
    <w:rsid w:val="00472376"/>
    <w:rsid w:val="00472B35"/>
    <w:rsid w:val="00472D1E"/>
    <w:rsid w:val="00472FDD"/>
    <w:rsid w:val="0047305B"/>
    <w:rsid w:val="0047336D"/>
    <w:rsid w:val="00473467"/>
    <w:rsid w:val="00474854"/>
    <w:rsid w:val="004771D8"/>
    <w:rsid w:val="00477536"/>
    <w:rsid w:val="004802A9"/>
    <w:rsid w:val="00481228"/>
    <w:rsid w:val="0048468B"/>
    <w:rsid w:val="004846BA"/>
    <w:rsid w:val="0048655D"/>
    <w:rsid w:val="0048767B"/>
    <w:rsid w:val="00490025"/>
    <w:rsid w:val="00491B36"/>
    <w:rsid w:val="00492DEE"/>
    <w:rsid w:val="004935C6"/>
    <w:rsid w:val="004936D3"/>
    <w:rsid w:val="00493856"/>
    <w:rsid w:val="004958ED"/>
    <w:rsid w:val="00496A81"/>
    <w:rsid w:val="00497099"/>
    <w:rsid w:val="00497900"/>
    <w:rsid w:val="00497A8B"/>
    <w:rsid w:val="004A0698"/>
    <w:rsid w:val="004A084A"/>
    <w:rsid w:val="004A197A"/>
    <w:rsid w:val="004A1CCE"/>
    <w:rsid w:val="004A1D62"/>
    <w:rsid w:val="004A1E92"/>
    <w:rsid w:val="004A2A13"/>
    <w:rsid w:val="004A3164"/>
    <w:rsid w:val="004A409C"/>
    <w:rsid w:val="004A4336"/>
    <w:rsid w:val="004A467E"/>
    <w:rsid w:val="004A4904"/>
    <w:rsid w:val="004A4A1D"/>
    <w:rsid w:val="004A54FF"/>
    <w:rsid w:val="004A5B7E"/>
    <w:rsid w:val="004A6942"/>
    <w:rsid w:val="004A7381"/>
    <w:rsid w:val="004B1405"/>
    <w:rsid w:val="004B249F"/>
    <w:rsid w:val="004B2FC0"/>
    <w:rsid w:val="004B46C1"/>
    <w:rsid w:val="004B557F"/>
    <w:rsid w:val="004B561D"/>
    <w:rsid w:val="004B63DA"/>
    <w:rsid w:val="004C06E3"/>
    <w:rsid w:val="004C0A42"/>
    <w:rsid w:val="004C1218"/>
    <w:rsid w:val="004C1F18"/>
    <w:rsid w:val="004C29C1"/>
    <w:rsid w:val="004C389B"/>
    <w:rsid w:val="004C74E9"/>
    <w:rsid w:val="004D05AC"/>
    <w:rsid w:val="004D1B31"/>
    <w:rsid w:val="004D32CE"/>
    <w:rsid w:val="004D33A8"/>
    <w:rsid w:val="004D444D"/>
    <w:rsid w:val="004D458D"/>
    <w:rsid w:val="004D499E"/>
    <w:rsid w:val="004D57B0"/>
    <w:rsid w:val="004D7115"/>
    <w:rsid w:val="004D79B5"/>
    <w:rsid w:val="004E08DF"/>
    <w:rsid w:val="004E0C1A"/>
    <w:rsid w:val="004E0F62"/>
    <w:rsid w:val="004E10C1"/>
    <w:rsid w:val="004E169F"/>
    <w:rsid w:val="004E232C"/>
    <w:rsid w:val="004E2D3F"/>
    <w:rsid w:val="004E41A0"/>
    <w:rsid w:val="004E450E"/>
    <w:rsid w:val="004E77F8"/>
    <w:rsid w:val="004F0BDF"/>
    <w:rsid w:val="004F0D1D"/>
    <w:rsid w:val="004F1665"/>
    <w:rsid w:val="004F2B62"/>
    <w:rsid w:val="004F38CB"/>
    <w:rsid w:val="004F447A"/>
    <w:rsid w:val="004F49B7"/>
    <w:rsid w:val="004F68E8"/>
    <w:rsid w:val="004F7991"/>
    <w:rsid w:val="0050061E"/>
    <w:rsid w:val="00501401"/>
    <w:rsid w:val="00502711"/>
    <w:rsid w:val="0050516A"/>
    <w:rsid w:val="00505A8A"/>
    <w:rsid w:val="00505B0F"/>
    <w:rsid w:val="005071A4"/>
    <w:rsid w:val="005071AE"/>
    <w:rsid w:val="0051014E"/>
    <w:rsid w:val="005107F2"/>
    <w:rsid w:val="00510866"/>
    <w:rsid w:val="005108B6"/>
    <w:rsid w:val="00510F27"/>
    <w:rsid w:val="00511CE9"/>
    <w:rsid w:val="00512287"/>
    <w:rsid w:val="005126E9"/>
    <w:rsid w:val="00513A33"/>
    <w:rsid w:val="00514842"/>
    <w:rsid w:val="00515042"/>
    <w:rsid w:val="00515588"/>
    <w:rsid w:val="00516B94"/>
    <w:rsid w:val="00516CC1"/>
    <w:rsid w:val="0051719D"/>
    <w:rsid w:val="00520865"/>
    <w:rsid w:val="005229E7"/>
    <w:rsid w:val="005238EE"/>
    <w:rsid w:val="00523A8B"/>
    <w:rsid w:val="0052403B"/>
    <w:rsid w:val="005241D0"/>
    <w:rsid w:val="0052466A"/>
    <w:rsid w:val="005279C4"/>
    <w:rsid w:val="00530B0A"/>
    <w:rsid w:val="0053132D"/>
    <w:rsid w:val="0053220B"/>
    <w:rsid w:val="00532B19"/>
    <w:rsid w:val="00532BAA"/>
    <w:rsid w:val="0053571C"/>
    <w:rsid w:val="0053617C"/>
    <w:rsid w:val="00536BAE"/>
    <w:rsid w:val="00536CE4"/>
    <w:rsid w:val="00540DA6"/>
    <w:rsid w:val="00541665"/>
    <w:rsid w:val="0054290C"/>
    <w:rsid w:val="00542FA8"/>
    <w:rsid w:val="0054455D"/>
    <w:rsid w:val="00544ACA"/>
    <w:rsid w:val="00544FA3"/>
    <w:rsid w:val="005454AB"/>
    <w:rsid w:val="00545833"/>
    <w:rsid w:val="00545CD9"/>
    <w:rsid w:val="00545FCB"/>
    <w:rsid w:val="00546033"/>
    <w:rsid w:val="005471C4"/>
    <w:rsid w:val="00547FC3"/>
    <w:rsid w:val="005501E2"/>
    <w:rsid w:val="0055152D"/>
    <w:rsid w:val="0055209E"/>
    <w:rsid w:val="00552216"/>
    <w:rsid w:val="00554073"/>
    <w:rsid w:val="0055585B"/>
    <w:rsid w:val="005569C2"/>
    <w:rsid w:val="00557E3C"/>
    <w:rsid w:val="00560DD6"/>
    <w:rsid w:val="00561D39"/>
    <w:rsid w:val="005622E3"/>
    <w:rsid w:val="005638D5"/>
    <w:rsid w:val="005649CD"/>
    <w:rsid w:val="00564EF9"/>
    <w:rsid w:val="00566A12"/>
    <w:rsid w:val="00566E04"/>
    <w:rsid w:val="005701B6"/>
    <w:rsid w:val="00570ACD"/>
    <w:rsid w:val="00571367"/>
    <w:rsid w:val="00571A27"/>
    <w:rsid w:val="00572087"/>
    <w:rsid w:val="00573D74"/>
    <w:rsid w:val="00574F1F"/>
    <w:rsid w:val="00575398"/>
    <w:rsid w:val="00575511"/>
    <w:rsid w:val="00577F8C"/>
    <w:rsid w:val="00581A3D"/>
    <w:rsid w:val="00581FF9"/>
    <w:rsid w:val="00582D4F"/>
    <w:rsid w:val="00583CB8"/>
    <w:rsid w:val="00583F2B"/>
    <w:rsid w:val="0058466E"/>
    <w:rsid w:val="00586608"/>
    <w:rsid w:val="0059086F"/>
    <w:rsid w:val="00590CBC"/>
    <w:rsid w:val="00591C41"/>
    <w:rsid w:val="00591F11"/>
    <w:rsid w:val="00592210"/>
    <w:rsid w:val="00593954"/>
    <w:rsid w:val="005943A3"/>
    <w:rsid w:val="00595490"/>
    <w:rsid w:val="00596136"/>
    <w:rsid w:val="00596D5C"/>
    <w:rsid w:val="005970DA"/>
    <w:rsid w:val="00597627"/>
    <w:rsid w:val="005A19F2"/>
    <w:rsid w:val="005A269E"/>
    <w:rsid w:val="005A2830"/>
    <w:rsid w:val="005A377A"/>
    <w:rsid w:val="005A37A5"/>
    <w:rsid w:val="005A383A"/>
    <w:rsid w:val="005A5962"/>
    <w:rsid w:val="005A5A5E"/>
    <w:rsid w:val="005A63D7"/>
    <w:rsid w:val="005B4194"/>
    <w:rsid w:val="005B4487"/>
    <w:rsid w:val="005B4FA1"/>
    <w:rsid w:val="005B5F3D"/>
    <w:rsid w:val="005B70B5"/>
    <w:rsid w:val="005C0CB7"/>
    <w:rsid w:val="005C1323"/>
    <w:rsid w:val="005C2C4F"/>
    <w:rsid w:val="005C2FB6"/>
    <w:rsid w:val="005C3786"/>
    <w:rsid w:val="005C5C88"/>
    <w:rsid w:val="005D0178"/>
    <w:rsid w:val="005D08C2"/>
    <w:rsid w:val="005D22F3"/>
    <w:rsid w:val="005D35BD"/>
    <w:rsid w:val="005D39A6"/>
    <w:rsid w:val="005D52F3"/>
    <w:rsid w:val="005D5391"/>
    <w:rsid w:val="005D54B7"/>
    <w:rsid w:val="005D5AA3"/>
    <w:rsid w:val="005D5DCD"/>
    <w:rsid w:val="005D6627"/>
    <w:rsid w:val="005D6BAA"/>
    <w:rsid w:val="005D79BD"/>
    <w:rsid w:val="005E036F"/>
    <w:rsid w:val="005E1974"/>
    <w:rsid w:val="005E400E"/>
    <w:rsid w:val="005E5589"/>
    <w:rsid w:val="005E59CC"/>
    <w:rsid w:val="005E6A5B"/>
    <w:rsid w:val="005E6D28"/>
    <w:rsid w:val="005E71F0"/>
    <w:rsid w:val="005E75EA"/>
    <w:rsid w:val="005F0456"/>
    <w:rsid w:val="005F0748"/>
    <w:rsid w:val="005F121F"/>
    <w:rsid w:val="005F22C4"/>
    <w:rsid w:val="005F3B13"/>
    <w:rsid w:val="005F4162"/>
    <w:rsid w:val="005F44AF"/>
    <w:rsid w:val="005F4F6B"/>
    <w:rsid w:val="005F5F78"/>
    <w:rsid w:val="005F7945"/>
    <w:rsid w:val="00602CFA"/>
    <w:rsid w:val="006031B4"/>
    <w:rsid w:val="00603BF4"/>
    <w:rsid w:val="00605861"/>
    <w:rsid w:val="00605FCD"/>
    <w:rsid w:val="00606237"/>
    <w:rsid w:val="00606D1D"/>
    <w:rsid w:val="00607CBB"/>
    <w:rsid w:val="006104EB"/>
    <w:rsid w:val="00610B90"/>
    <w:rsid w:val="00610F78"/>
    <w:rsid w:val="00611DDC"/>
    <w:rsid w:val="00612883"/>
    <w:rsid w:val="00612906"/>
    <w:rsid w:val="00613357"/>
    <w:rsid w:val="00613C20"/>
    <w:rsid w:val="00613D2E"/>
    <w:rsid w:val="00614BE1"/>
    <w:rsid w:val="00614E22"/>
    <w:rsid w:val="00616231"/>
    <w:rsid w:val="006214C5"/>
    <w:rsid w:val="00621F7C"/>
    <w:rsid w:val="0062269C"/>
    <w:rsid w:val="00622D38"/>
    <w:rsid w:val="006241CD"/>
    <w:rsid w:val="006248E6"/>
    <w:rsid w:val="00625131"/>
    <w:rsid w:val="006263E3"/>
    <w:rsid w:val="006273B3"/>
    <w:rsid w:val="0062792A"/>
    <w:rsid w:val="0062797C"/>
    <w:rsid w:val="00631561"/>
    <w:rsid w:val="006322DC"/>
    <w:rsid w:val="006329E0"/>
    <w:rsid w:val="006329EA"/>
    <w:rsid w:val="00633906"/>
    <w:rsid w:val="00634BA3"/>
    <w:rsid w:val="0063505B"/>
    <w:rsid w:val="006352DC"/>
    <w:rsid w:val="006353AE"/>
    <w:rsid w:val="00635DCE"/>
    <w:rsid w:val="00635EFA"/>
    <w:rsid w:val="00636945"/>
    <w:rsid w:val="0064062E"/>
    <w:rsid w:val="00640844"/>
    <w:rsid w:val="00641A6A"/>
    <w:rsid w:val="00641F1E"/>
    <w:rsid w:val="00644BAF"/>
    <w:rsid w:val="006504F2"/>
    <w:rsid w:val="006505E1"/>
    <w:rsid w:val="006508DF"/>
    <w:rsid w:val="00650EF4"/>
    <w:rsid w:val="006519CD"/>
    <w:rsid w:val="00651A45"/>
    <w:rsid w:val="00652F87"/>
    <w:rsid w:val="00653100"/>
    <w:rsid w:val="00653519"/>
    <w:rsid w:val="00655873"/>
    <w:rsid w:val="006558B4"/>
    <w:rsid w:val="00655C2D"/>
    <w:rsid w:val="00656F5B"/>
    <w:rsid w:val="00661A3C"/>
    <w:rsid w:val="00661C81"/>
    <w:rsid w:val="00661EE3"/>
    <w:rsid w:val="0066219C"/>
    <w:rsid w:val="00662271"/>
    <w:rsid w:val="00662CA8"/>
    <w:rsid w:val="00663032"/>
    <w:rsid w:val="00663055"/>
    <w:rsid w:val="00663B14"/>
    <w:rsid w:val="006645B1"/>
    <w:rsid w:val="00664687"/>
    <w:rsid w:val="006667B5"/>
    <w:rsid w:val="00666D1F"/>
    <w:rsid w:val="00667961"/>
    <w:rsid w:val="0067021B"/>
    <w:rsid w:val="00670262"/>
    <w:rsid w:val="006712BC"/>
    <w:rsid w:val="0067137F"/>
    <w:rsid w:val="006713E1"/>
    <w:rsid w:val="0067146D"/>
    <w:rsid w:val="00671D17"/>
    <w:rsid w:val="006724D5"/>
    <w:rsid w:val="006735DD"/>
    <w:rsid w:val="00675D7A"/>
    <w:rsid w:val="00676F92"/>
    <w:rsid w:val="00680AA8"/>
    <w:rsid w:val="00682192"/>
    <w:rsid w:val="00683063"/>
    <w:rsid w:val="00683637"/>
    <w:rsid w:val="006843B6"/>
    <w:rsid w:val="00684BD9"/>
    <w:rsid w:val="00686C97"/>
    <w:rsid w:val="00690C64"/>
    <w:rsid w:val="00694329"/>
    <w:rsid w:val="0069497A"/>
    <w:rsid w:val="006959A4"/>
    <w:rsid w:val="006A13E7"/>
    <w:rsid w:val="006A1833"/>
    <w:rsid w:val="006A1BAE"/>
    <w:rsid w:val="006A1F79"/>
    <w:rsid w:val="006A2E5D"/>
    <w:rsid w:val="006A390E"/>
    <w:rsid w:val="006A3F70"/>
    <w:rsid w:val="006A4919"/>
    <w:rsid w:val="006A5C0B"/>
    <w:rsid w:val="006A60D9"/>
    <w:rsid w:val="006B183B"/>
    <w:rsid w:val="006B5A08"/>
    <w:rsid w:val="006C24FD"/>
    <w:rsid w:val="006C2C50"/>
    <w:rsid w:val="006C3497"/>
    <w:rsid w:val="006C3B25"/>
    <w:rsid w:val="006C51D4"/>
    <w:rsid w:val="006C5617"/>
    <w:rsid w:val="006C6527"/>
    <w:rsid w:val="006C6FD3"/>
    <w:rsid w:val="006C792F"/>
    <w:rsid w:val="006C7AC6"/>
    <w:rsid w:val="006D0176"/>
    <w:rsid w:val="006D01FD"/>
    <w:rsid w:val="006D0317"/>
    <w:rsid w:val="006D479B"/>
    <w:rsid w:val="006D4EB3"/>
    <w:rsid w:val="006D7E02"/>
    <w:rsid w:val="006D7E79"/>
    <w:rsid w:val="006E0A00"/>
    <w:rsid w:val="006E28E8"/>
    <w:rsid w:val="006E31D2"/>
    <w:rsid w:val="006E3383"/>
    <w:rsid w:val="006E3391"/>
    <w:rsid w:val="006E40B8"/>
    <w:rsid w:val="006E59B1"/>
    <w:rsid w:val="006E5CB4"/>
    <w:rsid w:val="006E5FCC"/>
    <w:rsid w:val="006E6484"/>
    <w:rsid w:val="006E6511"/>
    <w:rsid w:val="006F001B"/>
    <w:rsid w:val="006F07FA"/>
    <w:rsid w:val="006F1748"/>
    <w:rsid w:val="006F1C5A"/>
    <w:rsid w:val="006F2BFE"/>
    <w:rsid w:val="006F66F5"/>
    <w:rsid w:val="006F6C84"/>
    <w:rsid w:val="006F72C7"/>
    <w:rsid w:val="006F7A50"/>
    <w:rsid w:val="006F7D56"/>
    <w:rsid w:val="00701C8A"/>
    <w:rsid w:val="00702D66"/>
    <w:rsid w:val="00702F8D"/>
    <w:rsid w:val="0070301B"/>
    <w:rsid w:val="0070469E"/>
    <w:rsid w:val="0070554D"/>
    <w:rsid w:val="007059A5"/>
    <w:rsid w:val="00705F09"/>
    <w:rsid w:val="00707435"/>
    <w:rsid w:val="00707C29"/>
    <w:rsid w:val="00711F87"/>
    <w:rsid w:val="00712AF1"/>
    <w:rsid w:val="007137A0"/>
    <w:rsid w:val="0071430B"/>
    <w:rsid w:val="00720448"/>
    <w:rsid w:val="0072126A"/>
    <w:rsid w:val="0072152A"/>
    <w:rsid w:val="00721589"/>
    <w:rsid w:val="00721625"/>
    <w:rsid w:val="00721F8C"/>
    <w:rsid w:val="00722385"/>
    <w:rsid w:val="0072366E"/>
    <w:rsid w:val="00725F86"/>
    <w:rsid w:val="00726034"/>
    <w:rsid w:val="0072648D"/>
    <w:rsid w:val="007264FC"/>
    <w:rsid w:val="00726735"/>
    <w:rsid w:val="00730012"/>
    <w:rsid w:val="00731296"/>
    <w:rsid w:val="007333D8"/>
    <w:rsid w:val="007344F9"/>
    <w:rsid w:val="0073766C"/>
    <w:rsid w:val="00737B2E"/>
    <w:rsid w:val="00740473"/>
    <w:rsid w:val="007408EE"/>
    <w:rsid w:val="007426A5"/>
    <w:rsid w:val="00744D18"/>
    <w:rsid w:val="007450F0"/>
    <w:rsid w:val="007455A5"/>
    <w:rsid w:val="00745D5D"/>
    <w:rsid w:val="0074712A"/>
    <w:rsid w:val="00750722"/>
    <w:rsid w:val="00750D5E"/>
    <w:rsid w:val="00751FA0"/>
    <w:rsid w:val="0075382E"/>
    <w:rsid w:val="007539D1"/>
    <w:rsid w:val="00753FA4"/>
    <w:rsid w:val="00753FD7"/>
    <w:rsid w:val="00754285"/>
    <w:rsid w:val="00754B18"/>
    <w:rsid w:val="007574B1"/>
    <w:rsid w:val="00760589"/>
    <w:rsid w:val="00760730"/>
    <w:rsid w:val="0076077B"/>
    <w:rsid w:val="00761480"/>
    <w:rsid w:val="0076292E"/>
    <w:rsid w:val="00765917"/>
    <w:rsid w:val="00766C1B"/>
    <w:rsid w:val="007675A9"/>
    <w:rsid w:val="00767B4B"/>
    <w:rsid w:val="0077145C"/>
    <w:rsid w:val="00775066"/>
    <w:rsid w:val="007762DB"/>
    <w:rsid w:val="0078185B"/>
    <w:rsid w:val="00781B5C"/>
    <w:rsid w:val="00782820"/>
    <w:rsid w:val="0078434A"/>
    <w:rsid w:val="007859C2"/>
    <w:rsid w:val="0078698C"/>
    <w:rsid w:val="00786A0A"/>
    <w:rsid w:val="0078720E"/>
    <w:rsid w:val="00787678"/>
    <w:rsid w:val="00787722"/>
    <w:rsid w:val="00787A18"/>
    <w:rsid w:val="00787AD2"/>
    <w:rsid w:val="007904C2"/>
    <w:rsid w:val="007912C1"/>
    <w:rsid w:val="00791E49"/>
    <w:rsid w:val="00793258"/>
    <w:rsid w:val="00794416"/>
    <w:rsid w:val="00794422"/>
    <w:rsid w:val="00796BDD"/>
    <w:rsid w:val="00797A54"/>
    <w:rsid w:val="007A1534"/>
    <w:rsid w:val="007A2CF6"/>
    <w:rsid w:val="007A343F"/>
    <w:rsid w:val="007A357A"/>
    <w:rsid w:val="007A4062"/>
    <w:rsid w:val="007A4BF0"/>
    <w:rsid w:val="007A5813"/>
    <w:rsid w:val="007A6A9B"/>
    <w:rsid w:val="007A7131"/>
    <w:rsid w:val="007B03E8"/>
    <w:rsid w:val="007B1611"/>
    <w:rsid w:val="007B2CC6"/>
    <w:rsid w:val="007B3183"/>
    <w:rsid w:val="007B398C"/>
    <w:rsid w:val="007B45C1"/>
    <w:rsid w:val="007B72A1"/>
    <w:rsid w:val="007C1107"/>
    <w:rsid w:val="007C1647"/>
    <w:rsid w:val="007C2429"/>
    <w:rsid w:val="007C25B7"/>
    <w:rsid w:val="007C29EB"/>
    <w:rsid w:val="007C3097"/>
    <w:rsid w:val="007C5717"/>
    <w:rsid w:val="007C739C"/>
    <w:rsid w:val="007C7916"/>
    <w:rsid w:val="007D4A2E"/>
    <w:rsid w:val="007D4E7F"/>
    <w:rsid w:val="007D5801"/>
    <w:rsid w:val="007E015B"/>
    <w:rsid w:val="007E1644"/>
    <w:rsid w:val="007E21BE"/>
    <w:rsid w:val="007E235A"/>
    <w:rsid w:val="007E263A"/>
    <w:rsid w:val="007E2835"/>
    <w:rsid w:val="007E2C47"/>
    <w:rsid w:val="007E45D0"/>
    <w:rsid w:val="007E4966"/>
    <w:rsid w:val="007E5267"/>
    <w:rsid w:val="007E5854"/>
    <w:rsid w:val="007E6097"/>
    <w:rsid w:val="007E6166"/>
    <w:rsid w:val="007E7F1F"/>
    <w:rsid w:val="007F0461"/>
    <w:rsid w:val="007F465B"/>
    <w:rsid w:val="007F4B96"/>
    <w:rsid w:val="007F5B96"/>
    <w:rsid w:val="007F6094"/>
    <w:rsid w:val="007F6F16"/>
    <w:rsid w:val="00800AD1"/>
    <w:rsid w:val="0080202F"/>
    <w:rsid w:val="00803390"/>
    <w:rsid w:val="00804A7F"/>
    <w:rsid w:val="00805B2B"/>
    <w:rsid w:val="0080696A"/>
    <w:rsid w:val="00812B3D"/>
    <w:rsid w:val="00812E36"/>
    <w:rsid w:val="00813391"/>
    <w:rsid w:val="00821D38"/>
    <w:rsid w:val="00821E40"/>
    <w:rsid w:val="00821FC2"/>
    <w:rsid w:val="0082206C"/>
    <w:rsid w:val="00822E87"/>
    <w:rsid w:val="00823656"/>
    <w:rsid w:val="0082369A"/>
    <w:rsid w:val="00823A3C"/>
    <w:rsid w:val="008243F6"/>
    <w:rsid w:val="00824701"/>
    <w:rsid w:val="00824AA4"/>
    <w:rsid w:val="008254B7"/>
    <w:rsid w:val="00825B31"/>
    <w:rsid w:val="00825E90"/>
    <w:rsid w:val="0082617E"/>
    <w:rsid w:val="00826A06"/>
    <w:rsid w:val="00826E93"/>
    <w:rsid w:val="0083143D"/>
    <w:rsid w:val="00831B84"/>
    <w:rsid w:val="00831F62"/>
    <w:rsid w:val="00832872"/>
    <w:rsid w:val="00832B9F"/>
    <w:rsid w:val="00832E68"/>
    <w:rsid w:val="00833CD9"/>
    <w:rsid w:val="00833F35"/>
    <w:rsid w:val="0084051D"/>
    <w:rsid w:val="00842D64"/>
    <w:rsid w:val="00842F54"/>
    <w:rsid w:val="008456CB"/>
    <w:rsid w:val="00846445"/>
    <w:rsid w:val="00846D5A"/>
    <w:rsid w:val="00850525"/>
    <w:rsid w:val="00850BCE"/>
    <w:rsid w:val="00850FAC"/>
    <w:rsid w:val="00851862"/>
    <w:rsid w:val="00851CF0"/>
    <w:rsid w:val="00852A59"/>
    <w:rsid w:val="008532E7"/>
    <w:rsid w:val="0085338D"/>
    <w:rsid w:val="00853844"/>
    <w:rsid w:val="008556D5"/>
    <w:rsid w:val="00855FA1"/>
    <w:rsid w:val="00856453"/>
    <w:rsid w:val="00856872"/>
    <w:rsid w:val="008573AA"/>
    <w:rsid w:val="00857B67"/>
    <w:rsid w:val="00857E63"/>
    <w:rsid w:val="008603A8"/>
    <w:rsid w:val="00860B20"/>
    <w:rsid w:val="008610DA"/>
    <w:rsid w:val="0086177B"/>
    <w:rsid w:val="00862278"/>
    <w:rsid w:val="00862727"/>
    <w:rsid w:val="008633FC"/>
    <w:rsid w:val="00863685"/>
    <w:rsid w:val="0086525D"/>
    <w:rsid w:val="00865A83"/>
    <w:rsid w:val="00865BD8"/>
    <w:rsid w:val="00865FE7"/>
    <w:rsid w:val="0086665C"/>
    <w:rsid w:val="00866E3A"/>
    <w:rsid w:val="00867165"/>
    <w:rsid w:val="0086750E"/>
    <w:rsid w:val="008678BA"/>
    <w:rsid w:val="00867962"/>
    <w:rsid w:val="0087029B"/>
    <w:rsid w:val="0087123A"/>
    <w:rsid w:val="008723BB"/>
    <w:rsid w:val="00872E77"/>
    <w:rsid w:val="00873061"/>
    <w:rsid w:val="00874BB1"/>
    <w:rsid w:val="00874DB1"/>
    <w:rsid w:val="0087532F"/>
    <w:rsid w:val="0087542B"/>
    <w:rsid w:val="008759BD"/>
    <w:rsid w:val="00875BFB"/>
    <w:rsid w:val="008760EA"/>
    <w:rsid w:val="00880033"/>
    <w:rsid w:val="00880B95"/>
    <w:rsid w:val="008829B2"/>
    <w:rsid w:val="00883D4D"/>
    <w:rsid w:val="008868D3"/>
    <w:rsid w:val="0088728D"/>
    <w:rsid w:val="0088778D"/>
    <w:rsid w:val="00887CA0"/>
    <w:rsid w:val="008907EB"/>
    <w:rsid w:val="00892531"/>
    <w:rsid w:val="00892CE6"/>
    <w:rsid w:val="0089382F"/>
    <w:rsid w:val="00893F85"/>
    <w:rsid w:val="008946AC"/>
    <w:rsid w:val="00896E79"/>
    <w:rsid w:val="008A0BF0"/>
    <w:rsid w:val="008A15A0"/>
    <w:rsid w:val="008A1B06"/>
    <w:rsid w:val="008A41A1"/>
    <w:rsid w:val="008A4993"/>
    <w:rsid w:val="008A57A7"/>
    <w:rsid w:val="008A57EA"/>
    <w:rsid w:val="008A5AFC"/>
    <w:rsid w:val="008A6D1B"/>
    <w:rsid w:val="008A774F"/>
    <w:rsid w:val="008B0956"/>
    <w:rsid w:val="008B111E"/>
    <w:rsid w:val="008B14E5"/>
    <w:rsid w:val="008B1EEE"/>
    <w:rsid w:val="008B2459"/>
    <w:rsid w:val="008B2CE5"/>
    <w:rsid w:val="008B5DA2"/>
    <w:rsid w:val="008B5EB8"/>
    <w:rsid w:val="008B69E6"/>
    <w:rsid w:val="008B7193"/>
    <w:rsid w:val="008C14A0"/>
    <w:rsid w:val="008C242E"/>
    <w:rsid w:val="008C3087"/>
    <w:rsid w:val="008C399E"/>
    <w:rsid w:val="008C3BCA"/>
    <w:rsid w:val="008C433B"/>
    <w:rsid w:val="008C461E"/>
    <w:rsid w:val="008C4C50"/>
    <w:rsid w:val="008C5470"/>
    <w:rsid w:val="008C56B2"/>
    <w:rsid w:val="008C64E7"/>
    <w:rsid w:val="008D1B26"/>
    <w:rsid w:val="008D1D1E"/>
    <w:rsid w:val="008D27A3"/>
    <w:rsid w:val="008D35A0"/>
    <w:rsid w:val="008D3AFC"/>
    <w:rsid w:val="008D3E9B"/>
    <w:rsid w:val="008D407E"/>
    <w:rsid w:val="008D4226"/>
    <w:rsid w:val="008D43FB"/>
    <w:rsid w:val="008D4CA6"/>
    <w:rsid w:val="008D5BC9"/>
    <w:rsid w:val="008D622B"/>
    <w:rsid w:val="008D6D8E"/>
    <w:rsid w:val="008D6DD0"/>
    <w:rsid w:val="008D7200"/>
    <w:rsid w:val="008D7E89"/>
    <w:rsid w:val="008E0242"/>
    <w:rsid w:val="008E0CE3"/>
    <w:rsid w:val="008E0EB6"/>
    <w:rsid w:val="008E15DA"/>
    <w:rsid w:val="008E3108"/>
    <w:rsid w:val="008E3729"/>
    <w:rsid w:val="008E4BF6"/>
    <w:rsid w:val="008E4F2E"/>
    <w:rsid w:val="008E61CC"/>
    <w:rsid w:val="008E685E"/>
    <w:rsid w:val="008E6A65"/>
    <w:rsid w:val="008E77E7"/>
    <w:rsid w:val="008E7957"/>
    <w:rsid w:val="008E7EA2"/>
    <w:rsid w:val="008F1338"/>
    <w:rsid w:val="008F2855"/>
    <w:rsid w:val="008F2E68"/>
    <w:rsid w:val="008F349F"/>
    <w:rsid w:val="008F402A"/>
    <w:rsid w:val="008F4A76"/>
    <w:rsid w:val="008F51FC"/>
    <w:rsid w:val="008F554E"/>
    <w:rsid w:val="008F57F3"/>
    <w:rsid w:val="008F7319"/>
    <w:rsid w:val="008F7D9A"/>
    <w:rsid w:val="00900EF7"/>
    <w:rsid w:val="009023D0"/>
    <w:rsid w:val="009023D3"/>
    <w:rsid w:val="00902F61"/>
    <w:rsid w:val="00903698"/>
    <w:rsid w:val="009038C8"/>
    <w:rsid w:val="0090394D"/>
    <w:rsid w:val="00904380"/>
    <w:rsid w:val="00905790"/>
    <w:rsid w:val="009064C9"/>
    <w:rsid w:val="00906F33"/>
    <w:rsid w:val="0090704D"/>
    <w:rsid w:val="00912646"/>
    <w:rsid w:val="00912993"/>
    <w:rsid w:val="00913EDE"/>
    <w:rsid w:val="0091403E"/>
    <w:rsid w:val="00914221"/>
    <w:rsid w:val="00914744"/>
    <w:rsid w:val="00914767"/>
    <w:rsid w:val="00915FBA"/>
    <w:rsid w:val="00916F2E"/>
    <w:rsid w:val="00920457"/>
    <w:rsid w:val="00920640"/>
    <w:rsid w:val="00920C6A"/>
    <w:rsid w:val="00921A0E"/>
    <w:rsid w:val="00922004"/>
    <w:rsid w:val="009226D4"/>
    <w:rsid w:val="009230D2"/>
    <w:rsid w:val="00923898"/>
    <w:rsid w:val="00923EA4"/>
    <w:rsid w:val="00923F8A"/>
    <w:rsid w:val="009241FA"/>
    <w:rsid w:val="009246E7"/>
    <w:rsid w:val="00924838"/>
    <w:rsid w:val="009254BD"/>
    <w:rsid w:val="009276BB"/>
    <w:rsid w:val="009300D5"/>
    <w:rsid w:val="009302D6"/>
    <w:rsid w:val="00933575"/>
    <w:rsid w:val="00933DDB"/>
    <w:rsid w:val="009349F6"/>
    <w:rsid w:val="00934D5C"/>
    <w:rsid w:val="00934FFE"/>
    <w:rsid w:val="0093597C"/>
    <w:rsid w:val="00935EA8"/>
    <w:rsid w:val="0094036C"/>
    <w:rsid w:val="00940B5F"/>
    <w:rsid w:val="0094105A"/>
    <w:rsid w:val="00943853"/>
    <w:rsid w:val="00952D3E"/>
    <w:rsid w:val="00953260"/>
    <w:rsid w:val="00954C5E"/>
    <w:rsid w:val="00955617"/>
    <w:rsid w:val="009563C4"/>
    <w:rsid w:val="00957C7A"/>
    <w:rsid w:val="0096370D"/>
    <w:rsid w:val="009646DE"/>
    <w:rsid w:val="00964842"/>
    <w:rsid w:val="0096697F"/>
    <w:rsid w:val="00967234"/>
    <w:rsid w:val="00967A76"/>
    <w:rsid w:val="0097018C"/>
    <w:rsid w:val="00970534"/>
    <w:rsid w:val="00970AAA"/>
    <w:rsid w:val="00970BAB"/>
    <w:rsid w:val="00971557"/>
    <w:rsid w:val="00972672"/>
    <w:rsid w:val="00972C88"/>
    <w:rsid w:val="00974123"/>
    <w:rsid w:val="00974A1F"/>
    <w:rsid w:val="009756D5"/>
    <w:rsid w:val="00975E85"/>
    <w:rsid w:val="00980A39"/>
    <w:rsid w:val="00981C62"/>
    <w:rsid w:val="00984589"/>
    <w:rsid w:val="009851C9"/>
    <w:rsid w:val="009857AF"/>
    <w:rsid w:val="0098619A"/>
    <w:rsid w:val="00986308"/>
    <w:rsid w:val="00987486"/>
    <w:rsid w:val="00987DFE"/>
    <w:rsid w:val="00990134"/>
    <w:rsid w:val="00991310"/>
    <w:rsid w:val="009914AE"/>
    <w:rsid w:val="00991FAD"/>
    <w:rsid w:val="009920A1"/>
    <w:rsid w:val="00994CAA"/>
    <w:rsid w:val="0099643F"/>
    <w:rsid w:val="00997C33"/>
    <w:rsid w:val="009A0520"/>
    <w:rsid w:val="009A089C"/>
    <w:rsid w:val="009A19E3"/>
    <w:rsid w:val="009A3698"/>
    <w:rsid w:val="009A39AF"/>
    <w:rsid w:val="009A3A56"/>
    <w:rsid w:val="009A56E9"/>
    <w:rsid w:val="009A5CAE"/>
    <w:rsid w:val="009A7612"/>
    <w:rsid w:val="009B0D8B"/>
    <w:rsid w:val="009B0F21"/>
    <w:rsid w:val="009B1A69"/>
    <w:rsid w:val="009B334D"/>
    <w:rsid w:val="009B38AB"/>
    <w:rsid w:val="009B3CB0"/>
    <w:rsid w:val="009B424B"/>
    <w:rsid w:val="009B6F69"/>
    <w:rsid w:val="009B7777"/>
    <w:rsid w:val="009C114A"/>
    <w:rsid w:val="009C1A69"/>
    <w:rsid w:val="009C5AFD"/>
    <w:rsid w:val="009C7519"/>
    <w:rsid w:val="009C76DD"/>
    <w:rsid w:val="009D0509"/>
    <w:rsid w:val="009D08DB"/>
    <w:rsid w:val="009D0C60"/>
    <w:rsid w:val="009D125E"/>
    <w:rsid w:val="009D193B"/>
    <w:rsid w:val="009D1C81"/>
    <w:rsid w:val="009D1CEE"/>
    <w:rsid w:val="009D2131"/>
    <w:rsid w:val="009D27C4"/>
    <w:rsid w:val="009D324F"/>
    <w:rsid w:val="009D3AAE"/>
    <w:rsid w:val="009D4393"/>
    <w:rsid w:val="009D4A70"/>
    <w:rsid w:val="009D70DB"/>
    <w:rsid w:val="009D7FA0"/>
    <w:rsid w:val="009E0C44"/>
    <w:rsid w:val="009E2239"/>
    <w:rsid w:val="009E275F"/>
    <w:rsid w:val="009E4406"/>
    <w:rsid w:val="009E46E5"/>
    <w:rsid w:val="009E659B"/>
    <w:rsid w:val="009E65D1"/>
    <w:rsid w:val="009E69C8"/>
    <w:rsid w:val="009F0B21"/>
    <w:rsid w:val="009F1B99"/>
    <w:rsid w:val="009F4D26"/>
    <w:rsid w:val="009F5DC4"/>
    <w:rsid w:val="009F61E2"/>
    <w:rsid w:val="009F7096"/>
    <w:rsid w:val="009F7155"/>
    <w:rsid w:val="00A0005C"/>
    <w:rsid w:val="00A0103C"/>
    <w:rsid w:val="00A01106"/>
    <w:rsid w:val="00A011FC"/>
    <w:rsid w:val="00A01824"/>
    <w:rsid w:val="00A0388D"/>
    <w:rsid w:val="00A042F2"/>
    <w:rsid w:val="00A045CB"/>
    <w:rsid w:val="00A05447"/>
    <w:rsid w:val="00A07F2E"/>
    <w:rsid w:val="00A1192C"/>
    <w:rsid w:val="00A11BCD"/>
    <w:rsid w:val="00A11E8F"/>
    <w:rsid w:val="00A12653"/>
    <w:rsid w:val="00A13B60"/>
    <w:rsid w:val="00A14D5D"/>
    <w:rsid w:val="00A1618E"/>
    <w:rsid w:val="00A1671C"/>
    <w:rsid w:val="00A17BD8"/>
    <w:rsid w:val="00A21192"/>
    <w:rsid w:val="00A214ED"/>
    <w:rsid w:val="00A22344"/>
    <w:rsid w:val="00A2257D"/>
    <w:rsid w:val="00A22F79"/>
    <w:rsid w:val="00A237EB"/>
    <w:rsid w:val="00A23FAE"/>
    <w:rsid w:val="00A24830"/>
    <w:rsid w:val="00A24CBE"/>
    <w:rsid w:val="00A259EF"/>
    <w:rsid w:val="00A3206B"/>
    <w:rsid w:val="00A32120"/>
    <w:rsid w:val="00A3291F"/>
    <w:rsid w:val="00A338B3"/>
    <w:rsid w:val="00A33B9F"/>
    <w:rsid w:val="00A34844"/>
    <w:rsid w:val="00A35BD2"/>
    <w:rsid w:val="00A35EFE"/>
    <w:rsid w:val="00A37A43"/>
    <w:rsid w:val="00A40851"/>
    <w:rsid w:val="00A4105C"/>
    <w:rsid w:val="00A4107D"/>
    <w:rsid w:val="00A41219"/>
    <w:rsid w:val="00A43759"/>
    <w:rsid w:val="00A44CE0"/>
    <w:rsid w:val="00A4571F"/>
    <w:rsid w:val="00A45B3A"/>
    <w:rsid w:val="00A464D5"/>
    <w:rsid w:val="00A47ADA"/>
    <w:rsid w:val="00A5070B"/>
    <w:rsid w:val="00A5169F"/>
    <w:rsid w:val="00A51D41"/>
    <w:rsid w:val="00A52AFD"/>
    <w:rsid w:val="00A53EAA"/>
    <w:rsid w:val="00A54EA1"/>
    <w:rsid w:val="00A55616"/>
    <w:rsid w:val="00A56322"/>
    <w:rsid w:val="00A56CB9"/>
    <w:rsid w:val="00A5729A"/>
    <w:rsid w:val="00A578DD"/>
    <w:rsid w:val="00A57BAD"/>
    <w:rsid w:val="00A57CB6"/>
    <w:rsid w:val="00A60B66"/>
    <w:rsid w:val="00A621C4"/>
    <w:rsid w:val="00A63AEF"/>
    <w:rsid w:val="00A64588"/>
    <w:rsid w:val="00A6492A"/>
    <w:rsid w:val="00A64BD8"/>
    <w:rsid w:val="00A65C3F"/>
    <w:rsid w:val="00A66441"/>
    <w:rsid w:val="00A667E6"/>
    <w:rsid w:val="00A673EB"/>
    <w:rsid w:val="00A67429"/>
    <w:rsid w:val="00A6791F"/>
    <w:rsid w:val="00A67E99"/>
    <w:rsid w:val="00A704C4"/>
    <w:rsid w:val="00A70B85"/>
    <w:rsid w:val="00A71B7B"/>
    <w:rsid w:val="00A72A03"/>
    <w:rsid w:val="00A732BB"/>
    <w:rsid w:val="00A73A90"/>
    <w:rsid w:val="00A73DB4"/>
    <w:rsid w:val="00A7435B"/>
    <w:rsid w:val="00A75E8F"/>
    <w:rsid w:val="00A7670B"/>
    <w:rsid w:val="00A7687B"/>
    <w:rsid w:val="00A778B2"/>
    <w:rsid w:val="00A7793D"/>
    <w:rsid w:val="00A80FF7"/>
    <w:rsid w:val="00A81C30"/>
    <w:rsid w:val="00A82140"/>
    <w:rsid w:val="00A8223F"/>
    <w:rsid w:val="00A83A11"/>
    <w:rsid w:val="00A83EA9"/>
    <w:rsid w:val="00A83FF0"/>
    <w:rsid w:val="00A8592B"/>
    <w:rsid w:val="00A86927"/>
    <w:rsid w:val="00A87317"/>
    <w:rsid w:val="00A87BE4"/>
    <w:rsid w:val="00A90793"/>
    <w:rsid w:val="00A91142"/>
    <w:rsid w:val="00A91D4C"/>
    <w:rsid w:val="00A91F74"/>
    <w:rsid w:val="00A935D1"/>
    <w:rsid w:val="00A941D9"/>
    <w:rsid w:val="00A94E95"/>
    <w:rsid w:val="00A95392"/>
    <w:rsid w:val="00A95A89"/>
    <w:rsid w:val="00A96E1D"/>
    <w:rsid w:val="00A970B6"/>
    <w:rsid w:val="00A97CDA"/>
    <w:rsid w:val="00AA0313"/>
    <w:rsid w:val="00AA0553"/>
    <w:rsid w:val="00AA100F"/>
    <w:rsid w:val="00AA201C"/>
    <w:rsid w:val="00AA23AE"/>
    <w:rsid w:val="00AA2E1B"/>
    <w:rsid w:val="00AA301C"/>
    <w:rsid w:val="00AA554E"/>
    <w:rsid w:val="00AA71A4"/>
    <w:rsid w:val="00AA748D"/>
    <w:rsid w:val="00AB0838"/>
    <w:rsid w:val="00AB115B"/>
    <w:rsid w:val="00AB1208"/>
    <w:rsid w:val="00AB27BE"/>
    <w:rsid w:val="00AB294D"/>
    <w:rsid w:val="00AB29E2"/>
    <w:rsid w:val="00AB34F9"/>
    <w:rsid w:val="00AB3758"/>
    <w:rsid w:val="00AB5D8F"/>
    <w:rsid w:val="00AB5E91"/>
    <w:rsid w:val="00AB6434"/>
    <w:rsid w:val="00AB72BB"/>
    <w:rsid w:val="00AB77B7"/>
    <w:rsid w:val="00AB7C8E"/>
    <w:rsid w:val="00AC1F88"/>
    <w:rsid w:val="00AC2312"/>
    <w:rsid w:val="00AC287F"/>
    <w:rsid w:val="00AC28EC"/>
    <w:rsid w:val="00AC3113"/>
    <w:rsid w:val="00AC4CAA"/>
    <w:rsid w:val="00AC538E"/>
    <w:rsid w:val="00AC5E11"/>
    <w:rsid w:val="00AD002A"/>
    <w:rsid w:val="00AD10C6"/>
    <w:rsid w:val="00AD144F"/>
    <w:rsid w:val="00AD1929"/>
    <w:rsid w:val="00AD1E08"/>
    <w:rsid w:val="00AD2022"/>
    <w:rsid w:val="00AD2555"/>
    <w:rsid w:val="00AD352E"/>
    <w:rsid w:val="00AD42BF"/>
    <w:rsid w:val="00AD4AE0"/>
    <w:rsid w:val="00AD4F91"/>
    <w:rsid w:val="00AD5355"/>
    <w:rsid w:val="00AD5AA1"/>
    <w:rsid w:val="00AD617D"/>
    <w:rsid w:val="00AD6718"/>
    <w:rsid w:val="00AD7FE7"/>
    <w:rsid w:val="00AE0B22"/>
    <w:rsid w:val="00AE0DB6"/>
    <w:rsid w:val="00AE0E51"/>
    <w:rsid w:val="00AE10A5"/>
    <w:rsid w:val="00AE1327"/>
    <w:rsid w:val="00AE354E"/>
    <w:rsid w:val="00AE36AE"/>
    <w:rsid w:val="00AE3F53"/>
    <w:rsid w:val="00AE448D"/>
    <w:rsid w:val="00AE46EF"/>
    <w:rsid w:val="00AE59F5"/>
    <w:rsid w:val="00AE6632"/>
    <w:rsid w:val="00AE6D83"/>
    <w:rsid w:val="00AF086A"/>
    <w:rsid w:val="00AF111B"/>
    <w:rsid w:val="00AF1ACE"/>
    <w:rsid w:val="00AF4608"/>
    <w:rsid w:val="00AF651D"/>
    <w:rsid w:val="00AF6B73"/>
    <w:rsid w:val="00AF757D"/>
    <w:rsid w:val="00AF7E7E"/>
    <w:rsid w:val="00B01394"/>
    <w:rsid w:val="00B033B3"/>
    <w:rsid w:val="00B037FF"/>
    <w:rsid w:val="00B03AB3"/>
    <w:rsid w:val="00B06656"/>
    <w:rsid w:val="00B10024"/>
    <w:rsid w:val="00B106FD"/>
    <w:rsid w:val="00B11F86"/>
    <w:rsid w:val="00B1237C"/>
    <w:rsid w:val="00B14B11"/>
    <w:rsid w:val="00B150F5"/>
    <w:rsid w:val="00B1619C"/>
    <w:rsid w:val="00B16A74"/>
    <w:rsid w:val="00B16BB0"/>
    <w:rsid w:val="00B1736F"/>
    <w:rsid w:val="00B20CBE"/>
    <w:rsid w:val="00B22AC5"/>
    <w:rsid w:val="00B240E8"/>
    <w:rsid w:val="00B24411"/>
    <w:rsid w:val="00B25133"/>
    <w:rsid w:val="00B30AFF"/>
    <w:rsid w:val="00B34607"/>
    <w:rsid w:val="00B34CAF"/>
    <w:rsid w:val="00B35D09"/>
    <w:rsid w:val="00B3603B"/>
    <w:rsid w:val="00B36371"/>
    <w:rsid w:val="00B36919"/>
    <w:rsid w:val="00B37198"/>
    <w:rsid w:val="00B40390"/>
    <w:rsid w:val="00B41A35"/>
    <w:rsid w:val="00B4249B"/>
    <w:rsid w:val="00B43FB9"/>
    <w:rsid w:val="00B4524D"/>
    <w:rsid w:val="00B457CF"/>
    <w:rsid w:val="00B46193"/>
    <w:rsid w:val="00B51F5A"/>
    <w:rsid w:val="00B5217B"/>
    <w:rsid w:val="00B556EE"/>
    <w:rsid w:val="00B55B41"/>
    <w:rsid w:val="00B564D5"/>
    <w:rsid w:val="00B56D99"/>
    <w:rsid w:val="00B5783E"/>
    <w:rsid w:val="00B6029C"/>
    <w:rsid w:val="00B60642"/>
    <w:rsid w:val="00B62F1E"/>
    <w:rsid w:val="00B64393"/>
    <w:rsid w:val="00B65100"/>
    <w:rsid w:val="00B6551D"/>
    <w:rsid w:val="00B71668"/>
    <w:rsid w:val="00B71FDA"/>
    <w:rsid w:val="00B74042"/>
    <w:rsid w:val="00B74178"/>
    <w:rsid w:val="00B75C8A"/>
    <w:rsid w:val="00B76265"/>
    <w:rsid w:val="00B76469"/>
    <w:rsid w:val="00B769C4"/>
    <w:rsid w:val="00B76FD5"/>
    <w:rsid w:val="00B803B0"/>
    <w:rsid w:val="00B818A4"/>
    <w:rsid w:val="00B83044"/>
    <w:rsid w:val="00B847D6"/>
    <w:rsid w:val="00B84E69"/>
    <w:rsid w:val="00B853DD"/>
    <w:rsid w:val="00B9045C"/>
    <w:rsid w:val="00B93A50"/>
    <w:rsid w:val="00B94246"/>
    <w:rsid w:val="00B94F73"/>
    <w:rsid w:val="00B9639D"/>
    <w:rsid w:val="00B966A6"/>
    <w:rsid w:val="00B96BD4"/>
    <w:rsid w:val="00B96F40"/>
    <w:rsid w:val="00BA150E"/>
    <w:rsid w:val="00BA1CBC"/>
    <w:rsid w:val="00BA1D69"/>
    <w:rsid w:val="00BA3BED"/>
    <w:rsid w:val="00BA584E"/>
    <w:rsid w:val="00BA636B"/>
    <w:rsid w:val="00BA66DC"/>
    <w:rsid w:val="00BA7C54"/>
    <w:rsid w:val="00BB010F"/>
    <w:rsid w:val="00BB07D6"/>
    <w:rsid w:val="00BB087B"/>
    <w:rsid w:val="00BB2811"/>
    <w:rsid w:val="00BB3FC4"/>
    <w:rsid w:val="00BB48CA"/>
    <w:rsid w:val="00BB4B2C"/>
    <w:rsid w:val="00BB54E2"/>
    <w:rsid w:val="00BB5D7B"/>
    <w:rsid w:val="00BB65BD"/>
    <w:rsid w:val="00BB6EB3"/>
    <w:rsid w:val="00BC370D"/>
    <w:rsid w:val="00BC402B"/>
    <w:rsid w:val="00BC46AA"/>
    <w:rsid w:val="00BC58AC"/>
    <w:rsid w:val="00BC5EEC"/>
    <w:rsid w:val="00BD51B8"/>
    <w:rsid w:val="00BD6A5A"/>
    <w:rsid w:val="00BD7269"/>
    <w:rsid w:val="00BD7B39"/>
    <w:rsid w:val="00BD7F07"/>
    <w:rsid w:val="00BE022D"/>
    <w:rsid w:val="00BE0AB7"/>
    <w:rsid w:val="00BE21AA"/>
    <w:rsid w:val="00BE2988"/>
    <w:rsid w:val="00BE56E6"/>
    <w:rsid w:val="00BE5DA7"/>
    <w:rsid w:val="00BE69A6"/>
    <w:rsid w:val="00BF06F6"/>
    <w:rsid w:val="00BF14AF"/>
    <w:rsid w:val="00BF1C2D"/>
    <w:rsid w:val="00BF2234"/>
    <w:rsid w:val="00BF2AA2"/>
    <w:rsid w:val="00BF3506"/>
    <w:rsid w:val="00BF5B35"/>
    <w:rsid w:val="00BF6FBA"/>
    <w:rsid w:val="00BF78F0"/>
    <w:rsid w:val="00C000FA"/>
    <w:rsid w:val="00C012D2"/>
    <w:rsid w:val="00C01B38"/>
    <w:rsid w:val="00C01BE2"/>
    <w:rsid w:val="00C026F1"/>
    <w:rsid w:val="00C02927"/>
    <w:rsid w:val="00C04896"/>
    <w:rsid w:val="00C049A4"/>
    <w:rsid w:val="00C05315"/>
    <w:rsid w:val="00C05580"/>
    <w:rsid w:val="00C06E34"/>
    <w:rsid w:val="00C071C6"/>
    <w:rsid w:val="00C07385"/>
    <w:rsid w:val="00C07DC8"/>
    <w:rsid w:val="00C103A2"/>
    <w:rsid w:val="00C120C4"/>
    <w:rsid w:val="00C12B0A"/>
    <w:rsid w:val="00C13217"/>
    <w:rsid w:val="00C13477"/>
    <w:rsid w:val="00C13E05"/>
    <w:rsid w:val="00C148E0"/>
    <w:rsid w:val="00C14EB2"/>
    <w:rsid w:val="00C155C5"/>
    <w:rsid w:val="00C15C63"/>
    <w:rsid w:val="00C15F5F"/>
    <w:rsid w:val="00C169C8"/>
    <w:rsid w:val="00C16CD4"/>
    <w:rsid w:val="00C17A3C"/>
    <w:rsid w:val="00C20356"/>
    <w:rsid w:val="00C207E6"/>
    <w:rsid w:val="00C21C12"/>
    <w:rsid w:val="00C21F29"/>
    <w:rsid w:val="00C22C82"/>
    <w:rsid w:val="00C23131"/>
    <w:rsid w:val="00C23609"/>
    <w:rsid w:val="00C239D6"/>
    <w:rsid w:val="00C23C57"/>
    <w:rsid w:val="00C2498A"/>
    <w:rsid w:val="00C25EE6"/>
    <w:rsid w:val="00C264F3"/>
    <w:rsid w:val="00C272AA"/>
    <w:rsid w:val="00C27577"/>
    <w:rsid w:val="00C30285"/>
    <w:rsid w:val="00C30AEA"/>
    <w:rsid w:val="00C3393C"/>
    <w:rsid w:val="00C3445D"/>
    <w:rsid w:val="00C35424"/>
    <w:rsid w:val="00C359EA"/>
    <w:rsid w:val="00C36055"/>
    <w:rsid w:val="00C3662A"/>
    <w:rsid w:val="00C36F06"/>
    <w:rsid w:val="00C37EA3"/>
    <w:rsid w:val="00C37FF2"/>
    <w:rsid w:val="00C41533"/>
    <w:rsid w:val="00C41B69"/>
    <w:rsid w:val="00C41FAE"/>
    <w:rsid w:val="00C43E9F"/>
    <w:rsid w:val="00C4453C"/>
    <w:rsid w:val="00C44A1C"/>
    <w:rsid w:val="00C44CA7"/>
    <w:rsid w:val="00C45C27"/>
    <w:rsid w:val="00C46BCD"/>
    <w:rsid w:val="00C4705B"/>
    <w:rsid w:val="00C4745E"/>
    <w:rsid w:val="00C47A34"/>
    <w:rsid w:val="00C50207"/>
    <w:rsid w:val="00C50E4D"/>
    <w:rsid w:val="00C51C1E"/>
    <w:rsid w:val="00C521EA"/>
    <w:rsid w:val="00C529B8"/>
    <w:rsid w:val="00C55360"/>
    <w:rsid w:val="00C5585C"/>
    <w:rsid w:val="00C5590F"/>
    <w:rsid w:val="00C55946"/>
    <w:rsid w:val="00C56376"/>
    <w:rsid w:val="00C61AE7"/>
    <w:rsid w:val="00C61B3C"/>
    <w:rsid w:val="00C623D9"/>
    <w:rsid w:val="00C6372C"/>
    <w:rsid w:val="00C63EFA"/>
    <w:rsid w:val="00C6454C"/>
    <w:rsid w:val="00C66853"/>
    <w:rsid w:val="00C70776"/>
    <w:rsid w:val="00C7132B"/>
    <w:rsid w:val="00C71840"/>
    <w:rsid w:val="00C721C4"/>
    <w:rsid w:val="00C7230F"/>
    <w:rsid w:val="00C73213"/>
    <w:rsid w:val="00C73D25"/>
    <w:rsid w:val="00C74135"/>
    <w:rsid w:val="00C750F8"/>
    <w:rsid w:val="00C76851"/>
    <w:rsid w:val="00C7796A"/>
    <w:rsid w:val="00C77979"/>
    <w:rsid w:val="00C80379"/>
    <w:rsid w:val="00C81150"/>
    <w:rsid w:val="00C82693"/>
    <w:rsid w:val="00C8276E"/>
    <w:rsid w:val="00C8391F"/>
    <w:rsid w:val="00C84E12"/>
    <w:rsid w:val="00C8643E"/>
    <w:rsid w:val="00C90ACE"/>
    <w:rsid w:val="00C9175A"/>
    <w:rsid w:val="00C92848"/>
    <w:rsid w:val="00C929AE"/>
    <w:rsid w:val="00C92FF3"/>
    <w:rsid w:val="00C934F2"/>
    <w:rsid w:val="00C93A9A"/>
    <w:rsid w:val="00C93B70"/>
    <w:rsid w:val="00C95013"/>
    <w:rsid w:val="00C95B73"/>
    <w:rsid w:val="00C96E82"/>
    <w:rsid w:val="00C9724C"/>
    <w:rsid w:val="00C977F7"/>
    <w:rsid w:val="00CA068C"/>
    <w:rsid w:val="00CA0782"/>
    <w:rsid w:val="00CA12C7"/>
    <w:rsid w:val="00CA166F"/>
    <w:rsid w:val="00CA2015"/>
    <w:rsid w:val="00CA2059"/>
    <w:rsid w:val="00CA312A"/>
    <w:rsid w:val="00CA350A"/>
    <w:rsid w:val="00CA371D"/>
    <w:rsid w:val="00CA3AED"/>
    <w:rsid w:val="00CA3E9F"/>
    <w:rsid w:val="00CA6349"/>
    <w:rsid w:val="00CA6658"/>
    <w:rsid w:val="00CA66DB"/>
    <w:rsid w:val="00CA6C21"/>
    <w:rsid w:val="00CA6CD9"/>
    <w:rsid w:val="00CA7396"/>
    <w:rsid w:val="00CA7581"/>
    <w:rsid w:val="00CB0099"/>
    <w:rsid w:val="00CB2721"/>
    <w:rsid w:val="00CB27F2"/>
    <w:rsid w:val="00CB2A4C"/>
    <w:rsid w:val="00CB322A"/>
    <w:rsid w:val="00CB428E"/>
    <w:rsid w:val="00CB54BE"/>
    <w:rsid w:val="00CB5517"/>
    <w:rsid w:val="00CB5887"/>
    <w:rsid w:val="00CB58EB"/>
    <w:rsid w:val="00CB62CD"/>
    <w:rsid w:val="00CB6520"/>
    <w:rsid w:val="00CB7782"/>
    <w:rsid w:val="00CC1BD5"/>
    <w:rsid w:val="00CC1EB2"/>
    <w:rsid w:val="00CC1F3B"/>
    <w:rsid w:val="00CC25CF"/>
    <w:rsid w:val="00CC3E6E"/>
    <w:rsid w:val="00CC47F5"/>
    <w:rsid w:val="00CC5C70"/>
    <w:rsid w:val="00CC7D1D"/>
    <w:rsid w:val="00CD0C96"/>
    <w:rsid w:val="00CD145E"/>
    <w:rsid w:val="00CD37ED"/>
    <w:rsid w:val="00CD4654"/>
    <w:rsid w:val="00CD5095"/>
    <w:rsid w:val="00CD543B"/>
    <w:rsid w:val="00CD5A00"/>
    <w:rsid w:val="00CD5A0C"/>
    <w:rsid w:val="00CD601A"/>
    <w:rsid w:val="00CE0125"/>
    <w:rsid w:val="00CE0586"/>
    <w:rsid w:val="00CE168A"/>
    <w:rsid w:val="00CE1DA8"/>
    <w:rsid w:val="00CE2150"/>
    <w:rsid w:val="00CE7761"/>
    <w:rsid w:val="00CF12EF"/>
    <w:rsid w:val="00CF14CD"/>
    <w:rsid w:val="00CF1F2F"/>
    <w:rsid w:val="00CF44F1"/>
    <w:rsid w:val="00CF681B"/>
    <w:rsid w:val="00CF6F1A"/>
    <w:rsid w:val="00CF778E"/>
    <w:rsid w:val="00D00363"/>
    <w:rsid w:val="00D01314"/>
    <w:rsid w:val="00D0159A"/>
    <w:rsid w:val="00D02946"/>
    <w:rsid w:val="00D02D43"/>
    <w:rsid w:val="00D0349B"/>
    <w:rsid w:val="00D044B1"/>
    <w:rsid w:val="00D04F5F"/>
    <w:rsid w:val="00D05A4E"/>
    <w:rsid w:val="00D05E4C"/>
    <w:rsid w:val="00D06B99"/>
    <w:rsid w:val="00D07C76"/>
    <w:rsid w:val="00D11189"/>
    <w:rsid w:val="00D1286D"/>
    <w:rsid w:val="00D14192"/>
    <w:rsid w:val="00D14B20"/>
    <w:rsid w:val="00D14D63"/>
    <w:rsid w:val="00D15D23"/>
    <w:rsid w:val="00D168B5"/>
    <w:rsid w:val="00D179FD"/>
    <w:rsid w:val="00D20BDF"/>
    <w:rsid w:val="00D20D49"/>
    <w:rsid w:val="00D21349"/>
    <w:rsid w:val="00D21C11"/>
    <w:rsid w:val="00D24328"/>
    <w:rsid w:val="00D26672"/>
    <w:rsid w:val="00D302D8"/>
    <w:rsid w:val="00D3093F"/>
    <w:rsid w:val="00D32337"/>
    <w:rsid w:val="00D32953"/>
    <w:rsid w:val="00D34547"/>
    <w:rsid w:val="00D35401"/>
    <w:rsid w:val="00D36411"/>
    <w:rsid w:val="00D36E28"/>
    <w:rsid w:val="00D40143"/>
    <w:rsid w:val="00D41301"/>
    <w:rsid w:val="00D45255"/>
    <w:rsid w:val="00D45712"/>
    <w:rsid w:val="00D474FA"/>
    <w:rsid w:val="00D47699"/>
    <w:rsid w:val="00D504E6"/>
    <w:rsid w:val="00D50D19"/>
    <w:rsid w:val="00D51107"/>
    <w:rsid w:val="00D51826"/>
    <w:rsid w:val="00D52313"/>
    <w:rsid w:val="00D53DB5"/>
    <w:rsid w:val="00D54B71"/>
    <w:rsid w:val="00D556F3"/>
    <w:rsid w:val="00D575E9"/>
    <w:rsid w:val="00D57A91"/>
    <w:rsid w:val="00D621C5"/>
    <w:rsid w:val="00D624D3"/>
    <w:rsid w:val="00D6358B"/>
    <w:rsid w:val="00D64CF4"/>
    <w:rsid w:val="00D658CC"/>
    <w:rsid w:val="00D66B57"/>
    <w:rsid w:val="00D67D9F"/>
    <w:rsid w:val="00D70076"/>
    <w:rsid w:val="00D7065A"/>
    <w:rsid w:val="00D7088E"/>
    <w:rsid w:val="00D70B17"/>
    <w:rsid w:val="00D71AD7"/>
    <w:rsid w:val="00D72379"/>
    <w:rsid w:val="00D730DA"/>
    <w:rsid w:val="00D7457F"/>
    <w:rsid w:val="00D74613"/>
    <w:rsid w:val="00D75930"/>
    <w:rsid w:val="00D76F12"/>
    <w:rsid w:val="00D83195"/>
    <w:rsid w:val="00D83B8D"/>
    <w:rsid w:val="00D845D7"/>
    <w:rsid w:val="00D84F40"/>
    <w:rsid w:val="00D862A0"/>
    <w:rsid w:val="00D86748"/>
    <w:rsid w:val="00D8675B"/>
    <w:rsid w:val="00D86866"/>
    <w:rsid w:val="00D87606"/>
    <w:rsid w:val="00D8770A"/>
    <w:rsid w:val="00D903B2"/>
    <w:rsid w:val="00D91A50"/>
    <w:rsid w:val="00D922AF"/>
    <w:rsid w:val="00D93792"/>
    <w:rsid w:val="00D94E86"/>
    <w:rsid w:val="00D95CFC"/>
    <w:rsid w:val="00DA021E"/>
    <w:rsid w:val="00DA1BC8"/>
    <w:rsid w:val="00DA357E"/>
    <w:rsid w:val="00DA5334"/>
    <w:rsid w:val="00DA6285"/>
    <w:rsid w:val="00DA6918"/>
    <w:rsid w:val="00DA6B3B"/>
    <w:rsid w:val="00DA6ECF"/>
    <w:rsid w:val="00DB0C71"/>
    <w:rsid w:val="00DB1E78"/>
    <w:rsid w:val="00DB2DEF"/>
    <w:rsid w:val="00DB439A"/>
    <w:rsid w:val="00DB48BB"/>
    <w:rsid w:val="00DB5FBB"/>
    <w:rsid w:val="00DB6E11"/>
    <w:rsid w:val="00DB77F2"/>
    <w:rsid w:val="00DC0172"/>
    <w:rsid w:val="00DC0AB9"/>
    <w:rsid w:val="00DC13A5"/>
    <w:rsid w:val="00DC1C1E"/>
    <w:rsid w:val="00DC1FF2"/>
    <w:rsid w:val="00DC2793"/>
    <w:rsid w:val="00DC39F2"/>
    <w:rsid w:val="00DC55C7"/>
    <w:rsid w:val="00DC691E"/>
    <w:rsid w:val="00DC6F09"/>
    <w:rsid w:val="00DD17F0"/>
    <w:rsid w:val="00DD1816"/>
    <w:rsid w:val="00DD1A43"/>
    <w:rsid w:val="00DD1AF3"/>
    <w:rsid w:val="00DD462D"/>
    <w:rsid w:val="00DD7123"/>
    <w:rsid w:val="00DD714C"/>
    <w:rsid w:val="00DD787A"/>
    <w:rsid w:val="00DE02E3"/>
    <w:rsid w:val="00DE08CE"/>
    <w:rsid w:val="00DE0AB9"/>
    <w:rsid w:val="00DE1010"/>
    <w:rsid w:val="00DE1B5D"/>
    <w:rsid w:val="00DE352A"/>
    <w:rsid w:val="00DE3E01"/>
    <w:rsid w:val="00DE49C7"/>
    <w:rsid w:val="00DF0594"/>
    <w:rsid w:val="00DF09D9"/>
    <w:rsid w:val="00DF13CA"/>
    <w:rsid w:val="00DF1659"/>
    <w:rsid w:val="00DF1ED4"/>
    <w:rsid w:val="00DF220D"/>
    <w:rsid w:val="00DF3204"/>
    <w:rsid w:val="00DF3A95"/>
    <w:rsid w:val="00DF40B0"/>
    <w:rsid w:val="00DF42D1"/>
    <w:rsid w:val="00DF527D"/>
    <w:rsid w:val="00DF644E"/>
    <w:rsid w:val="00DF7E66"/>
    <w:rsid w:val="00E006D9"/>
    <w:rsid w:val="00E013F6"/>
    <w:rsid w:val="00E0298D"/>
    <w:rsid w:val="00E02A97"/>
    <w:rsid w:val="00E031C6"/>
    <w:rsid w:val="00E0320D"/>
    <w:rsid w:val="00E034BC"/>
    <w:rsid w:val="00E0445B"/>
    <w:rsid w:val="00E052DB"/>
    <w:rsid w:val="00E05C6B"/>
    <w:rsid w:val="00E06332"/>
    <w:rsid w:val="00E079AC"/>
    <w:rsid w:val="00E07FD2"/>
    <w:rsid w:val="00E1020B"/>
    <w:rsid w:val="00E13140"/>
    <w:rsid w:val="00E150B3"/>
    <w:rsid w:val="00E15564"/>
    <w:rsid w:val="00E15597"/>
    <w:rsid w:val="00E1568B"/>
    <w:rsid w:val="00E1679A"/>
    <w:rsid w:val="00E1778B"/>
    <w:rsid w:val="00E206F6"/>
    <w:rsid w:val="00E21ECF"/>
    <w:rsid w:val="00E2231C"/>
    <w:rsid w:val="00E23697"/>
    <w:rsid w:val="00E2428D"/>
    <w:rsid w:val="00E24C6D"/>
    <w:rsid w:val="00E252B4"/>
    <w:rsid w:val="00E25900"/>
    <w:rsid w:val="00E2673E"/>
    <w:rsid w:val="00E26E6F"/>
    <w:rsid w:val="00E31107"/>
    <w:rsid w:val="00E32438"/>
    <w:rsid w:val="00E330CB"/>
    <w:rsid w:val="00E336C2"/>
    <w:rsid w:val="00E33D59"/>
    <w:rsid w:val="00E34862"/>
    <w:rsid w:val="00E3516D"/>
    <w:rsid w:val="00E36182"/>
    <w:rsid w:val="00E36B68"/>
    <w:rsid w:val="00E36C40"/>
    <w:rsid w:val="00E37254"/>
    <w:rsid w:val="00E412FD"/>
    <w:rsid w:val="00E4182E"/>
    <w:rsid w:val="00E418DB"/>
    <w:rsid w:val="00E4228F"/>
    <w:rsid w:val="00E435E0"/>
    <w:rsid w:val="00E4466E"/>
    <w:rsid w:val="00E44FE2"/>
    <w:rsid w:val="00E456E3"/>
    <w:rsid w:val="00E469FB"/>
    <w:rsid w:val="00E5097C"/>
    <w:rsid w:val="00E51A3C"/>
    <w:rsid w:val="00E54E8B"/>
    <w:rsid w:val="00E54F29"/>
    <w:rsid w:val="00E54FA8"/>
    <w:rsid w:val="00E55D91"/>
    <w:rsid w:val="00E56991"/>
    <w:rsid w:val="00E56BD6"/>
    <w:rsid w:val="00E60405"/>
    <w:rsid w:val="00E6045F"/>
    <w:rsid w:val="00E610B6"/>
    <w:rsid w:val="00E63136"/>
    <w:rsid w:val="00E65FD5"/>
    <w:rsid w:val="00E66D8A"/>
    <w:rsid w:val="00E66E22"/>
    <w:rsid w:val="00E676B8"/>
    <w:rsid w:val="00E67759"/>
    <w:rsid w:val="00E70C75"/>
    <w:rsid w:val="00E71B49"/>
    <w:rsid w:val="00E7255B"/>
    <w:rsid w:val="00E72651"/>
    <w:rsid w:val="00E73360"/>
    <w:rsid w:val="00E75167"/>
    <w:rsid w:val="00E77322"/>
    <w:rsid w:val="00E77D00"/>
    <w:rsid w:val="00E807DF"/>
    <w:rsid w:val="00E81A7F"/>
    <w:rsid w:val="00E825E4"/>
    <w:rsid w:val="00E82670"/>
    <w:rsid w:val="00E82A86"/>
    <w:rsid w:val="00E8363D"/>
    <w:rsid w:val="00E83BB1"/>
    <w:rsid w:val="00E84374"/>
    <w:rsid w:val="00E847A7"/>
    <w:rsid w:val="00E84881"/>
    <w:rsid w:val="00E84CA6"/>
    <w:rsid w:val="00E85DF7"/>
    <w:rsid w:val="00E9037D"/>
    <w:rsid w:val="00E90BC7"/>
    <w:rsid w:val="00E91817"/>
    <w:rsid w:val="00E93D81"/>
    <w:rsid w:val="00E95348"/>
    <w:rsid w:val="00E95D90"/>
    <w:rsid w:val="00E95FEC"/>
    <w:rsid w:val="00EA003E"/>
    <w:rsid w:val="00EA16C6"/>
    <w:rsid w:val="00EA2BC0"/>
    <w:rsid w:val="00EA341E"/>
    <w:rsid w:val="00EA3B53"/>
    <w:rsid w:val="00EA4468"/>
    <w:rsid w:val="00EA45BF"/>
    <w:rsid w:val="00EA485C"/>
    <w:rsid w:val="00EA7157"/>
    <w:rsid w:val="00EB0D5C"/>
    <w:rsid w:val="00EB1588"/>
    <w:rsid w:val="00EB267C"/>
    <w:rsid w:val="00EB27CE"/>
    <w:rsid w:val="00EB2BD3"/>
    <w:rsid w:val="00EB377B"/>
    <w:rsid w:val="00EB44E0"/>
    <w:rsid w:val="00EB55A1"/>
    <w:rsid w:val="00EB587D"/>
    <w:rsid w:val="00EB58E7"/>
    <w:rsid w:val="00EB5E00"/>
    <w:rsid w:val="00EB674F"/>
    <w:rsid w:val="00EB6AE8"/>
    <w:rsid w:val="00EB6E12"/>
    <w:rsid w:val="00EB712B"/>
    <w:rsid w:val="00EB7AA5"/>
    <w:rsid w:val="00EC0F8C"/>
    <w:rsid w:val="00EC1EC0"/>
    <w:rsid w:val="00EC236C"/>
    <w:rsid w:val="00EC2A32"/>
    <w:rsid w:val="00EC2E8A"/>
    <w:rsid w:val="00EC3BE5"/>
    <w:rsid w:val="00EC445F"/>
    <w:rsid w:val="00EC46EF"/>
    <w:rsid w:val="00EC5D48"/>
    <w:rsid w:val="00EC6752"/>
    <w:rsid w:val="00EC6E5B"/>
    <w:rsid w:val="00EC7D39"/>
    <w:rsid w:val="00ED00BA"/>
    <w:rsid w:val="00ED0DFE"/>
    <w:rsid w:val="00ED2AC9"/>
    <w:rsid w:val="00ED48F7"/>
    <w:rsid w:val="00ED4EF0"/>
    <w:rsid w:val="00ED639F"/>
    <w:rsid w:val="00ED6BF3"/>
    <w:rsid w:val="00EE0CDB"/>
    <w:rsid w:val="00EE2557"/>
    <w:rsid w:val="00EE3888"/>
    <w:rsid w:val="00EE3902"/>
    <w:rsid w:val="00EE48B8"/>
    <w:rsid w:val="00EE4EF1"/>
    <w:rsid w:val="00EE4F9E"/>
    <w:rsid w:val="00EE5F95"/>
    <w:rsid w:val="00EE614E"/>
    <w:rsid w:val="00EF0D16"/>
    <w:rsid w:val="00EF0DD9"/>
    <w:rsid w:val="00EF185A"/>
    <w:rsid w:val="00EF3067"/>
    <w:rsid w:val="00EF318E"/>
    <w:rsid w:val="00EF4B21"/>
    <w:rsid w:val="00EF4CEB"/>
    <w:rsid w:val="00EF4FAD"/>
    <w:rsid w:val="00EF54DA"/>
    <w:rsid w:val="00EF6CE9"/>
    <w:rsid w:val="00EF7445"/>
    <w:rsid w:val="00EF76F1"/>
    <w:rsid w:val="00EF79E7"/>
    <w:rsid w:val="00EF7EE1"/>
    <w:rsid w:val="00F009F0"/>
    <w:rsid w:val="00F02078"/>
    <w:rsid w:val="00F02FAF"/>
    <w:rsid w:val="00F02FC1"/>
    <w:rsid w:val="00F034B4"/>
    <w:rsid w:val="00F03897"/>
    <w:rsid w:val="00F06402"/>
    <w:rsid w:val="00F071A7"/>
    <w:rsid w:val="00F10456"/>
    <w:rsid w:val="00F119D3"/>
    <w:rsid w:val="00F12926"/>
    <w:rsid w:val="00F12EF9"/>
    <w:rsid w:val="00F164E0"/>
    <w:rsid w:val="00F16B60"/>
    <w:rsid w:val="00F16CA8"/>
    <w:rsid w:val="00F177A1"/>
    <w:rsid w:val="00F17E92"/>
    <w:rsid w:val="00F2208C"/>
    <w:rsid w:val="00F2315F"/>
    <w:rsid w:val="00F234CC"/>
    <w:rsid w:val="00F23B7F"/>
    <w:rsid w:val="00F242CC"/>
    <w:rsid w:val="00F26436"/>
    <w:rsid w:val="00F27E30"/>
    <w:rsid w:val="00F30573"/>
    <w:rsid w:val="00F30C3A"/>
    <w:rsid w:val="00F32589"/>
    <w:rsid w:val="00F32991"/>
    <w:rsid w:val="00F33540"/>
    <w:rsid w:val="00F3364B"/>
    <w:rsid w:val="00F337B4"/>
    <w:rsid w:val="00F338B7"/>
    <w:rsid w:val="00F33955"/>
    <w:rsid w:val="00F34B64"/>
    <w:rsid w:val="00F36C4E"/>
    <w:rsid w:val="00F37257"/>
    <w:rsid w:val="00F373CB"/>
    <w:rsid w:val="00F417D0"/>
    <w:rsid w:val="00F41AB2"/>
    <w:rsid w:val="00F452DB"/>
    <w:rsid w:val="00F459DD"/>
    <w:rsid w:val="00F461C8"/>
    <w:rsid w:val="00F465BE"/>
    <w:rsid w:val="00F46768"/>
    <w:rsid w:val="00F47345"/>
    <w:rsid w:val="00F47893"/>
    <w:rsid w:val="00F5177A"/>
    <w:rsid w:val="00F51B13"/>
    <w:rsid w:val="00F5295D"/>
    <w:rsid w:val="00F5522D"/>
    <w:rsid w:val="00F5591E"/>
    <w:rsid w:val="00F55C09"/>
    <w:rsid w:val="00F55FAA"/>
    <w:rsid w:val="00F5705B"/>
    <w:rsid w:val="00F57105"/>
    <w:rsid w:val="00F601F7"/>
    <w:rsid w:val="00F604A8"/>
    <w:rsid w:val="00F60F9B"/>
    <w:rsid w:val="00F619E8"/>
    <w:rsid w:val="00F63334"/>
    <w:rsid w:val="00F63BFA"/>
    <w:rsid w:val="00F63DB0"/>
    <w:rsid w:val="00F653B6"/>
    <w:rsid w:val="00F6759B"/>
    <w:rsid w:val="00F67F47"/>
    <w:rsid w:val="00F7125E"/>
    <w:rsid w:val="00F71FDE"/>
    <w:rsid w:val="00F7210A"/>
    <w:rsid w:val="00F73089"/>
    <w:rsid w:val="00F74250"/>
    <w:rsid w:val="00F759E2"/>
    <w:rsid w:val="00F75B38"/>
    <w:rsid w:val="00F75D16"/>
    <w:rsid w:val="00F77DDD"/>
    <w:rsid w:val="00F80F40"/>
    <w:rsid w:val="00F81A5B"/>
    <w:rsid w:val="00F81C96"/>
    <w:rsid w:val="00F81F60"/>
    <w:rsid w:val="00F82245"/>
    <w:rsid w:val="00F85F37"/>
    <w:rsid w:val="00F86F3C"/>
    <w:rsid w:val="00F902E7"/>
    <w:rsid w:val="00F9058F"/>
    <w:rsid w:val="00F91733"/>
    <w:rsid w:val="00F930F0"/>
    <w:rsid w:val="00F93F28"/>
    <w:rsid w:val="00F95305"/>
    <w:rsid w:val="00F96483"/>
    <w:rsid w:val="00F964E9"/>
    <w:rsid w:val="00F969AE"/>
    <w:rsid w:val="00F96AB6"/>
    <w:rsid w:val="00F96BE6"/>
    <w:rsid w:val="00FA0561"/>
    <w:rsid w:val="00FA08DD"/>
    <w:rsid w:val="00FA0C69"/>
    <w:rsid w:val="00FA3CA7"/>
    <w:rsid w:val="00FA3D56"/>
    <w:rsid w:val="00FA3DC6"/>
    <w:rsid w:val="00FA44FE"/>
    <w:rsid w:val="00FA4A1F"/>
    <w:rsid w:val="00FA5B92"/>
    <w:rsid w:val="00FA7C9C"/>
    <w:rsid w:val="00FA7F99"/>
    <w:rsid w:val="00FB06AF"/>
    <w:rsid w:val="00FB0CDD"/>
    <w:rsid w:val="00FB13EB"/>
    <w:rsid w:val="00FB33C8"/>
    <w:rsid w:val="00FB4874"/>
    <w:rsid w:val="00FB4B0B"/>
    <w:rsid w:val="00FB5A70"/>
    <w:rsid w:val="00FB5CD8"/>
    <w:rsid w:val="00FB6598"/>
    <w:rsid w:val="00FB6965"/>
    <w:rsid w:val="00FB69A8"/>
    <w:rsid w:val="00FC0326"/>
    <w:rsid w:val="00FC0534"/>
    <w:rsid w:val="00FC1665"/>
    <w:rsid w:val="00FC1CD8"/>
    <w:rsid w:val="00FC32C9"/>
    <w:rsid w:val="00FC3538"/>
    <w:rsid w:val="00FC409B"/>
    <w:rsid w:val="00FC4BBC"/>
    <w:rsid w:val="00FC4D85"/>
    <w:rsid w:val="00FC5F6D"/>
    <w:rsid w:val="00FC710B"/>
    <w:rsid w:val="00FC73D8"/>
    <w:rsid w:val="00FC772C"/>
    <w:rsid w:val="00FC7BC7"/>
    <w:rsid w:val="00FD1688"/>
    <w:rsid w:val="00FD1A9A"/>
    <w:rsid w:val="00FD20B1"/>
    <w:rsid w:val="00FD2622"/>
    <w:rsid w:val="00FD2801"/>
    <w:rsid w:val="00FD31E9"/>
    <w:rsid w:val="00FD39A8"/>
    <w:rsid w:val="00FD7B36"/>
    <w:rsid w:val="00FD7DB5"/>
    <w:rsid w:val="00FE023A"/>
    <w:rsid w:val="00FE04F7"/>
    <w:rsid w:val="00FE1C9E"/>
    <w:rsid w:val="00FE2157"/>
    <w:rsid w:val="00FE2DB2"/>
    <w:rsid w:val="00FE3957"/>
    <w:rsid w:val="00FE3B0F"/>
    <w:rsid w:val="00FE4A8E"/>
    <w:rsid w:val="00FE6C16"/>
    <w:rsid w:val="00FE7E46"/>
    <w:rsid w:val="00FF004F"/>
    <w:rsid w:val="00FF03F3"/>
    <w:rsid w:val="00FF0B13"/>
    <w:rsid w:val="00FF0EEF"/>
    <w:rsid w:val="00FF1CF8"/>
    <w:rsid w:val="00FF284A"/>
    <w:rsid w:val="00FF2B1B"/>
    <w:rsid w:val="00FF31A3"/>
    <w:rsid w:val="00FF3229"/>
    <w:rsid w:val="00FF490E"/>
    <w:rsid w:val="00FF638F"/>
    <w:rsid w:val="00FF68C3"/>
    <w:rsid w:val="00FF6B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1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18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3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A348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grafodaLista">
    <w:name w:val="List Paragraph"/>
    <w:basedOn w:val="Normal"/>
    <w:uiPriority w:val="34"/>
    <w:qFormat/>
    <w:rsid w:val="00DA021E"/>
    <w:pPr>
      <w:ind w:left="720"/>
      <w:contextualSpacing/>
    </w:pPr>
  </w:style>
  <w:style w:type="character" w:styleId="TextodoEspaoReservado">
    <w:name w:val="Placeholder Text"/>
    <w:basedOn w:val="Fontepargpadro"/>
    <w:uiPriority w:val="99"/>
    <w:semiHidden/>
    <w:rsid w:val="00EB1588"/>
    <w:rPr>
      <w:color w:val="808080"/>
    </w:rPr>
  </w:style>
  <w:style w:type="table" w:customStyle="1" w:styleId="TabeladeGrade2-nfase31">
    <w:name w:val="Tabela de Grade 2 - Ênfase 31"/>
    <w:basedOn w:val="Tabelanormal"/>
    <w:uiPriority w:val="47"/>
    <w:rsid w:val="003A721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mples31">
    <w:name w:val="Tabela Simples 31"/>
    <w:basedOn w:val="Tabelanormal"/>
    <w:uiPriority w:val="43"/>
    <w:rsid w:val="00797A5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51">
    <w:name w:val="Tabela Simples 51"/>
    <w:basedOn w:val="Tabelanormal"/>
    <w:uiPriority w:val="45"/>
    <w:rsid w:val="00797A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rte">
    <w:name w:val="Strong"/>
    <w:basedOn w:val="Fontepargpadro"/>
    <w:uiPriority w:val="22"/>
    <w:qFormat/>
    <w:rsid w:val="008829B2"/>
    <w:rPr>
      <w:b/>
      <w:bCs/>
    </w:rPr>
  </w:style>
  <w:style w:type="character" w:styleId="Refdecomentrio">
    <w:name w:val="annotation reference"/>
    <w:basedOn w:val="Fontepargpadro"/>
    <w:uiPriority w:val="99"/>
    <w:semiHidden/>
    <w:unhideWhenUsed/>
    <w:rsid w:val="00C07385"/>
    <w:rPr>
      <w:sz w:val="16"/>
      <w:szCs w:val="16"/>
    </w:rPr>
  </w:style>
  <w:style w:type="paragraph" w:styleId="Textodecomentrio">
    <w:name w:val="annotation text"/>
    <w:basedOn w:val="Normal"/>
    <w:link w:val="TextodecomentrioChar"/>
    <w:uiPriority w:val="99"/>
    <w:semiHidden/>
    <w:unhideWhenUsed/>
    <w:rsid w:val="00C0738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7385"/>
    <w:rPr>
      <w:sz w:val="20"/>
      <w:szCs w:val="20"/>
    </w:rPr>
  </w:style>
  <w:style w:type="paragraph" w:styleId="Textodebalo">
    <w:name w:val="Balloon Text"/>
    <w:basedOn w:val="Normal"/>
    <w:link w:val="TextodebaloChar"/>
    <w:uiPriority w:val="99"/>
    <w:semiHidden/>
    <w:unhideWhenUsed/>
    <w:rsid w:val="00C073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7385"/>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725F86"/>
    <w:rPr>
      <w:b/>
      <w:bCs/>
    </w:rPr>
  </w:style>
  <w:style w:type="character" w:customStyle="1" w:styleId="AssuntodocomentrioChar">
    <w:name w:val="Assunto do comentário Char"/>
    <w:basedOn w:val="TextodecomentrioChar"/>
    <w:link w:val="Assuntodocomentrio"/>
    <w:uiPriority w:val="99"/>
    <w:semiHidden/>
    <w:rsid w:val="00725F86"/>
    <w:rPr>
      <w:b/>
      <w:bCs/>
      <w:sz w:val="20"/>
      <w:szCs w:val="20"/>
    </w:rPr>
  </w:style>
  <w:style w:type="paragraph" w:styleId="Cabealho">
    <w:name w:val="header"/>
    <w:basedOn w:val="Normal"/>
    <w:link w:val="CabealhoChar"/>
    <w:uiPriority w:val="99"/>
    <w:unhideWhenUsed/>
    <w:rsid w:val="00CB58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EB"/>
  </w:style>
  <w:style w:type="paragraph" w:styleId="Rodap">
    <w:name w:val="footer"/>
    <w:basedOn w:val="Normal"/>
    <w:link w:val="RodapChar"/>
    <w:uiPriority w:val="99"/>
    <w:unhideWhenUsed/>
    <w:rsid w:val="00CB58EB"/>
    <w:pPr>
      <w:tabs>
        <w:tab w:val="center" w:pos="4252"/>
        <w:tab w:val="right" w:pos="8504"/>
      </w:tabs>
      <w:spacing w:after="0" w:line="240" w:lineRule="auto"/>
    </w:pPr>
  </w:style>
  <w:style w:type="character" w:customStyle="1" w:styleId="RodapChar">
    <w:name w:val="Rodapé Char"/>
    <w:basedOn w:val="Fontepargpadro"/>
    <w:link w:val="Rodap"/>
    <w:uiPriority w:val="99"/>
    <w:rsid w:val="00CB58EB"/>
  </w:style>
  <w:style w:type="table" w:styleId="TabelaSimples1">
    <w:name w:val="Plain Table 1"/>
    <w:basedOn w:val="Tabelanormal"/>
    <w:uiPriority w:val="41"/>
    <w:rsid w:val="005A37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Fontepargpadro"/>
    <w:uiPriority w:val="99"/>
    <w:unhideWhenUsed/>
    <w:rsid w:val="00AE0E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5830">
      <w:bodyDiv w:val="1"/>
      <w:marLeft w:val="0"/>
      <w:marRight w:val="0"/>
      <w:marTop w:val="0"/>
      <w:marBottom w:val="0"/>
      <w:divBdr>
        <w:top w:val="none" w:sz="0" w:space="0" w:color="auto"/>
        <w:left w:val="none" w:sz="0" w:space="0" w:color="auto"/>
        <w:bottom w:val="none" w:sz="0" w:space="0" w:color="auto"/>
        <w:right w:val="none" w:sz="0" w:space="0" w:color="auto"/>
      </w:divBdr>
      <w:divsChild>
        <w:div w:id="569848542">
          <w:marLeft w:val="0"/>
          <w:marRight w:val="0"/>
          <w:marTop w:val="0"/>
          <w:marBottom w:val="0"/>
          <w:divBdr>
            <w:top w:val="none" w:sz="0" w:space="0" w:color="auto"/>
            <w:left w:val="none" w:sz="0" w:space="0" w:color="auto"/>
            <w:bottom w:val="none" w:sz="0" w:space="0" w:color="auto"/>
            <w:right w:val="none" w:sz="0" w:space="0" w:color="auto"/>
          </w:divBdr>
        </w:div>
      </w:divsChild>
    </w:div>
    <w:div w:id="249003734">
      <w:bodyDiv w:val="1"/>
      <w:marLeft w:val="0"/>
      <w:marRight w:val="0"/>
      <w:marTop w:val="0"/>
      <w:marBottom w:val="0"/>
      <w:divBdr>
        <w:top w:val="none" w:sz="0" w:space="0" w:color="auto"/>
        <w:left w:val="none" w:sz="0" w:space="0" w:color="auto"/>
        <w:bottom w:val="none" w:sz="0" w:space="0" w:color="auto"/>
        <w:right w:val="none" w:sz="0" w:space="0" w:color="auto"/>
      </w:divBdr>
    </w:div>
    <w:div w:id="716008324">
      <w:bodyDiv w:val="1"/>
      <w:marLeft w:val="0"/>
      <w:marRight w:val="0"/>
      <w:marTop w:val="0"/>
      <w:marBottom w:val="0"/>
      <w:divBdr>
        <w:top w:val="none" w:sz="0" w:space="0" w:color="auto"/>
        <w:left w:val="none" w:sz="0" w:space="0" w:color="auto"/>
        <w:bottom w:val="none" w:sz="0" w:space="0" w:color="auto"/>
        <w:right w:val="none" w:sz="0" w:space="0" w:color="auto"/>
      </w:divBdr>
      <w:divsChild>
        <w:div w:id="1000156584">
          <w:marLeft w:val="0"/>
          <w:marRight w:val="0"/>
          <w:marTop w:val="0"/>
          <w:marBottom w:val="0"/>
          <w:divBdr>
            <w:top w:val="none" w:sz="0" w:space="0" w:color="auto"/>
            <w:left w:val="none" w:sz="0" w:space="0" w:color="auto"/>
            <w:bottom w:val="none" w:sz="0" w:space="0" w:color="auto"/>
            <w:right w:val="none" w:sz="0" w:space="0" w:color="auto"/>
          </w:divBdr>
        </w:div>
      </w:divsChild>
    </w:div>
    <w:div w:id="969752157">
      <w:bodyDiv w:val="1"/>
      <w:marLeft w:val="0"/>
      <w:marRight w:val="0"/>
      <w:marTop w:val="0"/>
      <w:marBottom w:val="0"/>
      <w:divBdr>
        <w:top w:val="none" w:sz="0" w:space="0" w:color="auto"/>
        <w:left w:val="none" w:sz="0" w:space="0" w:color="auto"/>
        <w:bottom w:val="none" w:sz="0" w:space="0" w:color="auto"/>
        <w:right w:val="none" w:sz="0" w:space="0" w:color="auto"/>
      </w:divBdr>
      <w:divsChild>
        <w:div w:id="172695159">
          <w:marLeft w:val="0"/>
          <w:marRight w:val="0"/>
          <w:marTop w:val="0"/>
          <w:marBottom w:val="0"/>
          <w:divBdr>
            <w:top w:val="none" w:sz="0" w:space="0" w:color="auto"/>
            <w:left w:val="none" w:sz="0" w:space="0" w:color="auto"/>
            <w:bottom w:val="none" w:sz="0" w:space="0" w:color="auto"/>
            <w:right w:val="none" w:sz="0" w:space="0" w:color="auto"/>
          </w:divBdr>
        </w:div>
      </w:divsChild>
    </w:div>
    <w:div w:id="974990487">
      <w:bodyDiv w:val="1"/>
      <w:marLeft w:val="0"/>
      <w:marRight w:val="0"/>
      <w:marTop w:val="0"/>
      <w:marBottom w:val="0"/>
      <w:divBdr>
        <w:top w:val="none" w:sz="0" w:space="0" w:color="auto"/>
        <w:left w:val="none" w:sz="0" w:space="0" w:color="auto"/>
        <w:bottom w:val="none" w:sz="0" w:space="0" w:color="auto"/>
        <w:right w:val="none" w:sz="0" w:space="0" w:color="auto"/>
      </w:divBdr>
    </w:div>
    <w:div w:id="1341665210">
      <w:bodyDiv w:val="1"/>
      <w:marLeft w:val="0"/>
      <w:marRight w:val="0"/>
      <w:marTop w:val="0"/>
      <w:marBottom w:val="0"/>
      <w:divBdr>
        <w:top w:val="none" w:sz="0" w:space="0" w:color="auto"/>
        <w:left w:val="none" w:sz="0" w:space="0" w:color="auto"/>
        <w:bottom w:val="none" w:sz="0" w:space="0" w:color="auto"/>
        <w:right w:val="none" w:sz="0" w:space="0" w:color="auto"/>
      </w:divBdr>
      <w:divsChild>
        <w:div w:id="205483838">
          <w:marLeft w:val="0"/>
          <w:marRight w:val="0"/>
          <w:marTop w:val="0"/>
          <w:marBottom w:val="0"/>
          <w:divBdr>
            <w:top w:val="none" w:sz="0" w:space="0" w:color="auto"/>
            <w:left w:val="none" w:sz="0" w:space="0" w:color="auto"/>
            <w:bottom w:val="none" w:sz="0" w:space="0" w:color="auto"/>
            <w:right w:val="none" w:sz="0" w:space="0" w:color="auto"/>
          </w:divBdr>
        </w:div>
      </w:divsChild>
    </w:div>
    <w:div w:id="1568415759">
      <w:bodyDiv w:val="1"/>
      <w:marLeft w:val="0"/>
      <w:marRight w:val="0"/>
      <w:marTop w:val="0"/>
      <w:marBottom w:val="0"/>
      <w:divBdr>
        <w:top w:val="none" w:sz="0" w:space="0" w:color="auto"/>
        <w:left w:val="none" w:sz="0" w:space="0" w:color="auto"/>
        <w:bottom w:val="none" w:sz="0" w:space="0" w:color="auto"/>
        <w:right w:val="none" w:sz="0" w:space="0" w:color="auto"/>
      </w:divBdr>
    </w:div>
    <w:div w:id="1815101229">
      <w:bodyDiv w:val="1"/>
      <w:marLeft w:val="0"/>
      <w:marRight w:val="0"/>
      <w:marTop w:val="0"/>
      <w:marBottom w:val="0"/>
      <w:divBdr>
        <w:top w:val="none" w:sz="0" w:space="0" w:color="auto"/>
        <w:left w:val="none" w:sz="0" w:space="0" w:color="auto"/>
        <w:bottom w:val="none" w:sz="0" w:space="0" w:color="auto"/>
        <w:right w:val="none" w:sz="0" w:space="0" w:color="auto"/>
      </w:divBdr>
      <w:divsChild>
        <w:div w:id="27618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eepacheco@gmail.com" TargetMode="External"/><Relationship Id="rId13" Type="http://schemas.openxmlformats.org/officeDocument/2006/relationships/hyperlink" Target="https://papers.ssrn.com/sol3/papers.cfm?abstract_id=17269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fbovespa.com.br/pt_br/produtos/listados-a-vista-e-derivativos/renda-variavel/empresas-listada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campa@yahoo.com.br" TargetMode="External"/><Relationship Id="rId4" Type="http://schemas.openxmlformats.org/officeDocument/2006/relationships/settings" Target="settings.xml"/><Relationship Id="rId9" Type="http://schemas.openxmlformats.org/officeDocument/2006/relationships/hyperlink" Target="mailto:thayseepacheco@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8C8B-B58B-44C0-B4FB-8B028E69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12705</Words>
  <Characters>68608</Characters>
  <DocSecurity>0</DocSecurity>
  <Lines>571</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2017-05-24T13:46:00Z</dcterms:created>
  <dcterms:modified xsi:type="dcterms:W3CDTF">2017-05-30T22:30:00Z</dcterms:modified>
</cp:coreProperties>
</file>