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560" w:rsidRDefault="00F15E68" w:rsidP="007818A8">
      <w:pPr>
        <w:pStyle w:val="Corpodetexto"/>
        <w:jc w:val="center"/>
        <w:rPr>
          <w:b/>
          <w:bCs/>
          <w:szCs w:val="24"/>
        </w:rPr>
      </w:pPr>
      <w:r w:rsidRPr="00B36768">
        <w:rPr>
          <w:b/>
          <w:bCs/>
          <w:szCs w:val="24"/>
        </w:rPr>
        <w:t xml:space="preserve">Avaliação </w:t>
      </w:r>
      <w:r w:rsidR="00835BD5">
        <w:rPr>
          <w:b/>
          <w:bCs/>
          <w:szCs w:val="24"/>
        </w:rPr>
        <w:t>da</w:t>
      </w:r>
      <w:r w:rsidRPr="00B36768">
        <w:rPr>
          <w:b/>
          <w:bCs/>
          <w:szCs w:val="24"/>
        </w:rPr>
        <w:t xml:space="preserve"> Eficiência </w:t>
      </w:r>
      <w:r w:rsidR="00835BD5">
        <w:rPr>
          <w:b/>
          <w:bCs/>
          <w:szCs w:val="24"/>
        </w:rPr>
        <w:t>F</w:t>
      </w:r>
      <w:r w:rsidR="00B4091B">
        <w:rPr>
          <w:b/>
          <w:bCs/>
          <w:szCs w:val="24"/>
        </w:rPr>
        <w:t xml:space="preserve">inanceira </w:t>
      </w:r>
      <w:r w:rsidR="00835BD5">
        <w:rPr>
          <w:b/>
          <w:bCs/>
          <w:szCs w:val="24"/>
        </w:rPr>
        <w:t>d</w:t>
      </w:r>
      <w:r w:rsidRPr="00B36768">
        <w:rPr>
          <w:b/>
          <w:bCs/>
          <w:szCs w:val="24"/>
        </w:rPr>
        <w:t xml:space="preserve">e Entidades Fechadas </w:t>
      </w:r>
      <w:r w:rsidR="00835BD5">
        <w:rPr>
          <w:b/>
          <w:bCs/>
          <w:szCs w:val="24"/>
        </w:rPr>
        <w:t>d</w:t>
      </w:r>
      <w:r w:rsidRPr="00B36768">
        <w:rPr>
          <w:b/>
          <w:bCs/>
          <w:szCs w:val="24"/>
        </w:rPr>
        <w:t xml:space="preserve">e Previdência Complementar </w:t>
      </w:r>
      <w:r w:rsidR="00835BD5">
        <w:rPr>
          <w:b/>
          <w:bCs/>
          <w:szCs w:val="24"/>
        </w:rPr>
        <w:t>n</w:t>
      </w:r>
      <w:r w:rsidRPr="00B36768">
        <w:rPr>
          <w:b/>
          <w:bCs/>
          <w:szCs w:val="24"/>
        </w:rPr>
        <w:t xml:space="preserve">o Brasil </w:t>
      </w:r>
    </w:p>
    <w:p w:rsidR="00514EAE" w:rsidRPr="00B36768" w:rsidRDefault="00514EAE" w:rsidP="007818A8">
      <w:pPr>
        <w:pStyle w:val="Corpodetexto"/>
        <w:jc w:val="center"/>
        <w:rPr>
          <w:b/>
          <w:bCs/>
          <w:szCs w:val="24"/>
        </w:rPr>
      </w:pPr>
    </w:p>
    <w:p w:rsidR="00514EAE" w:rsidRPr="002D7E2F" w:rsidRDefault="00EF7F6C" w:rsidP="00514EAE">
      <w:pPr>
        <w:jc w:val="center"/>
        <w:rPr>
          <w:b/>
          <w:sz w:val="24"/>
          <w:szCs w:val="24"/>
        </w:rPr>
      </w:pPr>
      <w:r w:rsidRPr="00B36768">
        <w:rPr>
          <w:b/>
          <w:bCs/>
          <w:sz w:val="24"/>
          <w:szCs w:val="24"/>
        </w:rPr>
        <w:tab/>
      </w:r>
      <w:proofErr w:type="spellStart"/>
      <w:r w:rsidR="00514EAE" w:rsidRPr="002D7E2F">
        <w:rPr>
          <w:b/>
          <w:sz w:val="24"/>
          <w:szCs w:val="24"/>
        </w:rPr>
        <w:t>Assessment</w:t>
      </w:r>
      <w:proofErr w:type="spellEnd"/>
      <w:r w:rsidR="00514EAE" w:rsidRPr="002D7E2F">
        <w:rPr>
          <w:b/>
          <w:sz w:val="24"/>
          <w:szCs w:val="24"/>
        </w:rPr>
        <w:t xml:space="preserve"> </w:t>
      </w:r>
      <w:proofErr w:type="spellStart"/>
      <w:r w:rsidR="00514EAE" w:rsidRPr="002D7E2F">
        <w:rPr>
          <w:b/>
          <w:sz w:val="24"/>
          <w:szCs w:val="24"/>
        </w:rPr>
        <w:t>of</w:t>
      </w:r>
      <w:proofErr w:type="spellEnd"/>
      <w:r w:rsidR="00514EAE" w:rsidRPr="002D7E2F">
        <w:rPr>
          <w:b/>
          <w:sz w:val="24"/>
          <w:szCs w:val="24"/>
        </w:rPr>
        <w:t xml:space="preserve"> Financial </w:t>
      </w:r>
      <w:proofErr w:type="spellStart"/>
      <w:r w:rsidR="00514EAE" w:rsidRPr="002D7E2F">
        <w:rPr>
          <w:b/>
          <w:sz w:val="24"/>
          <w:szCs w:val="24"/>
        </w:rPr>
        <w:t>Efficiency</w:t>
      </w:r>
      <w:proofErr w:type="spellEnd"/>
      <w:r w:rsidR="00514EAE" w:rsidRPr="002D7E2F">
        <w:rPr>
          <w:b/>
          <w:sz w:val="24"/>
          <w:szCs w:val="24"/>
        </w:rPr>
        <w:t xml:space="preserve"> </w:t>
      </w:r>
      <w:proofErr w:type="spellStart"/>
      <w:r w:rsidR="00514EAE" w:rsidRPr="002D7E2F">
        <w:rPr>
          <w:b/>
          <w:sz w:val="24"/>
          <w:szCs w:val="24"/>
        </w:rPr>
        <w:t>of</w:t>
      </w:r>
      <w:proofErr w:type="spellEnd"/>
      <w:r w:rsidR="00514EAE" w:rsidRPr="002D7E2F">
        <w:rPr>
          <w:b/>
          <w:sz w:val="24"/>
          <w:szCs w:val="24"/>
        </w:rPr>
        <w:t xml:space="preserve"> </w:t>
      </w:r>
      <w:proofErr w:type="spellStart"/>
      <w:r w:rsidR="00514EAE" w:rsidRPr="002D7E2F">
        <w:rPr>
          <w:b/>
          <w:sz w:val="24"/>
          <w:szCs w:val="24"/>
        </w:rPr>
        <w:t>Supplementary</w:t>
      </w:r>
      <w:proofErr w:type="spellEnd"/>
      <w:r w:rsidR="00514EAE" w:rsidRPr="002D7E2F">
        <w:rPr>
          <w:b/>
          <w:sz w:val="24"/>
          <w:szCs w:val="24"/>
        </w:rPr>
        <w:t xml:space="preserve"> Private </w:t>
      </w:r>
      <w:proofErr w:type="spellStart"/>
      <w:r w:rsidR="00514EAE" w:rsidRPr="002D7E2F">
        <w:rPr>
          <w:b/>
          <w:sz w:val="24"/>
          <w:szCs w:val="24"/>
        </w:rPr>
        <w:t>Pension</w:t>
      </w:r>
      <w:proofErr w:type="spellEnd"/>
      <w:r w:rsidR="00514EAE" w:rsidRPr="002D7E2F">
        <w:rPr>
          <w:b/>
          <w:sz w:val="24"/>
          <w:szCs w:val="24"/>
        </w:rPr>
        <w:t xml:space="preserve"> </w:t>
      </w:r>
      <w:proofErr w:type="spellStart"/>
      <w:r w:rsidR="00514EAE" w:rsidRPr="002D7E2F">
        <w:rPr>
          <w:b/>
          <w:sz w:val="24"/>
          <w:szCs w:val="24"/>
        </w:rPr>
        <w:t>Plans</w:t>
      </w:r>
      <w:proofErr w:type="spellEnd"/>
      <w:r w:rsidR="00514EAE" w:rsidRPr="002D7E2F">
        <w:rPr>
          <w:b/>
          <w:sz w:val="24"/>
          <w:szCs w:val="24"/>
        </w:rPr>
        <w:t xml:space="preserve"> in </w:t>
      </w:r>
      <w:proofErr w:type="spellStart"/>
      <w:r w:rsidR="00514EAE" w:rsidRPr="002D7E2F">
        <w:rPr>
          <w:b/>
          <w:sz w:val="24"/>
          <w:szCs w:val="24"/>
        </w:rPr>
        <w:t>Brazil</w:t>
      </w:r>
      <w:proofErr w:type="spellEnd"/>
    </w:p>
    <w:p w:rsidR="008B5560" w:rsidRDefault="008B5560" w:rsidP="007818A8">
      <w:pPr>
        <w:tabs>
          <w:tab w:val="left" w:pos="3825"/>
        </w:tabs>
        <w:rPr>
          <w:b/>
          <w:bCs/>
          <w:sz w:val="24"/>
          <w:szCs w:val="24"/>
        </w:rPr>
      </w:pPr>
    </w:p>
    <w:p w:rsidR="009524F6" w:rsidRDefault="009524F6" w:rsidP="009524F6">
      <w:pPr>
        <w:autoSpaceDE w:val="0"/>
        <w:autoSpaceDN w:val="0"/>
        <w:adjustRightInd w:val="0"/>
        <w:jc w:val="center"/>
        <w:rPr>
          <w:b/>
          <w:szCs w:val="24"/>
        </w:rPr>
      </w:pPr>
      <w:r>
        <w:rPr>
          <w:b/>
          <w:szCs w:val="24"/>
        </w:rPr>
        <w:t>Josedilton Alves Diniz</w:t>
      </w:r>
    </w:p>
    <w:p w:rsidR="009524F6" w:rsidRDefault="009524F6" w:rsidP="009524F6">
      <w:pPr>
        <w:autoSpaceDE w:val="0"/>
        <w:autoSpaceDN w:val="0"/>
        <w:adjustRightInd w:val="0"/>
        <w:jc w:val="center"/>
        <w:rPr>
          <w:szCs w:val="24"/>
        </w:rPr>
      </w:pPr>
      <w:r>
        <w:rPr>
          <w:szCs w:val="24"/>
        </w:rPr>
        <w:t xml:space="preserve">Doutor em Controladoria e Contabilidade </w:t>
      </w:r>
    </w:p>
    <w:p w:rsidR="009524F6" w:rsidRDefault="009524F6" w:rsidP="009524F6">
      <w:pPr>
        <w:jc w:val="center"/>
        <w:rPr>
          <w:szCs w:val="24"/>
        </w:rPr>
      </w:pPr>
      <w:r>
        <w:rPr>
          <w:szCs w:val="24"/>
        </w:rPr>
        <w:t>Universidade Federal da Paraíba - UFPB</w:t>
      </w:r>
    </w:p>
    <w:p w:rsidR="009524F6" w:rsidRDefault="009524F6" w:rsidP="009524F6">
      <w:pPr>
        <w:jc w:val="center"/>
        <w:rPr>
          <w:szCs w:val="24"/>
        </w:rPr>
      </w:pPr>
      <w:r>
        <w:rPr>
          <w:szCs w:val="24"/>
        </w:rPr>
        <w:t>Jardim Cidade Universitária 58059900 - João Pessoa, PB – Brasil</w:t>
      </w:r>
    </w:p>
    <w:p w:rsidR="009524F6" w:rsidRDefault="009524F6" w:rsidP="009524F6">
      <w:pPr>
        <w:jc w:val="center"/>
        <w:rPr>
          <w:szCs w:val="24"/>
        </w:rPr>
      </w:pPr>
      <w:r>
        <w:rPr>
          <w:szCs w:val="24"/>
        </w:rPr>
        <w:t>Telefone: (83) 32167459</w:t>
      </w:r>
    </w:p>
    <w:p w:rsidR="009524F6" w:rsidRDefault="009524F6" w:rsidP="009524F6">
      <w:pPr>
        <w:jc w:val="center"/>
        <w:rPr>
          <w:szCs w:val="24"/>
        </w:rPr>
      </w:pPr>
      <w:r>
        <w:rPr>
          <w:szCs w:val="24"/>
        </w:rPr>
        <w:t xml:space="preserve">E-mail: </w:t>
      </w:r>
      <w:hyperlink r:id="rId8" w:history="1">
        <w:r>
          <w:rPr>
            <w:rStyle w:val="Hyperlink"/>
            <w:szCs w:val="24"/>
          </w:rPr>
          <w:t>josedilton@gmail.com</w:t>
        </w:r>
      </w:hyperlink>
    </w:p>
    <w:p w:rsidR="009524F6" w:rsidRDefault="009524F6" w:rsidP="009524F6">
      <w:pPr>
        <w:autoSpaceDE w:val="0"/>
        <w:autoSpaceDN w:val="0"/>
        <w:adjustRightInd w:val="0"/>
        <w:jc w:val="center"/>
      </w:pPr>
    </w:p>
    <w:p w:rsidR="009524F6" w:rsidRDefault="009524F6" w:rsidP="009524F6">
      <w:pPr>
        <w:autoSpaceDE w:val="0"/>
        <w:autoSpaceDN w:val="0"/>
        <w:adjustRightInd w:val="0"/>
        <w:jc w:val="center"/>
        <w:rPr>
          <w:rFonts w:ascii="Times-Bold" w:hAnsi="Times-Bold" w:cs="Times-Bold"/>
          <w:b/>
          <w:bCs/>
          <w:szCs w:val="24"/>
        </w:rPr>
      </w:pPr>
      <w:r>
        <w:rPr>
          <w:rFonts w:ascii="Times-Bold" w:hAnsi="Times-Bold" w:cs="Times-Bold"/>
          <w:b/>
          <w:bCs/>
          <w:szCs w:val="24"/>
        </w:rPr>
        <w:t xml:space="preserve">Luiz João </w:t>
      </w:r>
      <w:proofErr w:type="spellStart"/>
      <w:r>
        <w:rPr>
          <w:rFonts w:ascii="Times-Bold" w:hAnsi="Times-Bold" w:cs="Times-Bold"/>
          <w:b/>
          <w:bCs/>
          <w:szCs w:val="24"/>
        </w:rPr>
        <w:t>Corrar</w:t>
      </w:r>
      <w:proofErr w:type="spellEnd"/>
    </w:p>
    <w:p w:rsidR="009524F6" w:rsidRDefault="009524F6" w:rsidP="009524F6">
      <w:pPr>
        <w:autoSpaceDE w:val="0"/>
        <w:autoSpaceDN w:val="0"/>
        <w:adjustRightInd w:val="0"/>
        <w:jc w:val="center"/>
        <w:rPr>
          <w:rFonts w:ascii="Times-Roman" w:hAnsi="Times-Roman" w:cs="Times-Roman"/>
          <w:sz w:val="23"/>
          <w:szCs w:val="23"/>
        </w:rPr>
      </w:pPr>
      <w:r>
        <w:rPr>
          <w:rFonts w:ascii="Times-Roman" w:hAnsi="Times-Roman" w:cs="Times-Roman"/>
          <w:sz w:val="23"/>
          <w:szCs w:val="23"/>
        </w:rPr>
        <w:t xml:space="preserve">Doutor em Controladoria e Contabilidade </w:t>
      </w:r>
    </w:p>
    <w:p w:rsidR="009524F6" w:rsidRDefault="009524F6" w:rsidP="009524F6">
      <w:pPr>
        <w:autoSpaceDE w:val="0"/>
        <w:autoSpaceDN w:val="0"/>
        <w:adjustRightInd w:val="0"/>
        <w:jc w:val="center"/>
        <w:rPr>
          <w:rFonts w:ascii="Times-Roman" w:hAnsi="Times-Roman" w:cs="Times-Roman"/>
          <w:sz w:val="23"/>
          <w:szCs w:val="23"/>
        </w:rPr>
      </w:pPr>
      <w:r>
        <w:rPr>
          <w:rFonts w:ascii="Times-Roman" w:hAnsi="Times-Roman" w:cs="Times-Roman"/>
          <w:sz w:val="23"/>
          <w:szCs w:val="23"/>
        </w:rPr>
        <w:t>Professor da Universidade de São Paulo – USP</w:t>
      </w:r>
    </w:p>
    <w:p w:rsidR="009524F6" w:rsidRDefault="009524F6" w:rsidP="009524F6">
      <w:pPr>
        <w:autoSpaceDE w:val="0"/>
        <w:autoSpaceDN w:val="0"/>
        <w:adjustRightInd w:val="0"/>
        <w:jc w:val="center"/>
        <w:rPr>
          <w:rFonts w:ascii="Times-Roman" w:hAnsi="Times-Roman" w:cs="Times-Roman"/>
          <w:szCs w:val="24"/>
        </w:rPr>
      </w:pPr>
      <w:r>
        <w:rPr>
          <w:rFonts w:ascii="Times-Roman" w:hAnsi="Times-Roman" w:cs="Times-Roman"/>
          <w:szCs w:val="24"/>
        </w:rPr>
        <w:t>Rua: Prof. Luciano Gualberto, 908 – São Paulo/SP – CEP: 04151-050</w:t>
      </w:r>
    </w:p>
    <w:p w:rsidR="009524F6" w:rsidRDefault="009524F6" w:rsidP="009524F6">
      <w:pPr>
        <w:autoSpaceDE w:val="0"/>
        <w:autoSpaceDN w:val="0"/>
        <w:adjustRightInd w:val="0"/>
        <w:jc w:val="center"/>
        <w:rPr>
          <w:rFonts w:ascii="Times-Roman" w:hAnsi="Times-Roman" w:cs="Times-Roman"/>
          <w:szCs w:val="24"/>
        </w:rPr>
      </w:pPr>
      <w:r>
        <w:rPr>
          <w:rFonts w:ascii="Times-Roman" w:hAnsi="Times-Roman" w:cs="Times-Roman"/>
          <w:szCs w:val="24"/>
        </w:rPr>
        <w:t>Telefone (011) 30915820</w:t>
      </w:r>
    </w:p>
    <w:p w:rsidR="009524F6" w:rsidRDefault="009524F6" w:rsidP="009524F6">
      <w:pPr>
        <w:jc w:val="center"/>
        <w:rPr>
          <w:rFonts w:ascii="Times-Roman" w:hAnsi="Times-Roman" w:cs="Times-Roman"/>
          <w:szCs w:val="24"/>
        </w:rPr>
      </w:pPr>
      <w:r>
        <w:rPr>
          <w:rFonts w:ascii="Times-Roman" w:hAnsi="Times-Roman" w:cs="Times-Roman"/>
          <w:szCs w:val="24"/>
        </w:rPr>
        <w:t xml:space="preserve">E-mail: </w:t>
      </w:r>
      <w:hyperlink r:id="rId9" w:history="1">
        <w:r>
          <w:rPr>
            <w:rStyle w:val="Hyperlink"/>
            <w:rFonts w:ascii="Times-Roman" w:hAnsi="Times-Roman" w:cs="Times-Roman"/>
            <w:szCs w:val="24"/>
          </w:rPr>
          <w:t>ljcorrar@usp.br</w:t>
        </w:r>
      </w:hyperlink>
    </w:p>
    <w:p w:rsidR="00514EAE" w:rsidRDefault="00514EAE" w:rsidP="007818A8">
      <w:pPr>
        <w:pStyle w:val="Corpodetexto"/>
        <w:jc w:val="both"/>
        <w:rPr>
          <w:b/>
          <w:bCs/>
          <w:szCs w:val="24"/>
        </w:rPr>
      </w:pPr>
    </w:p>
    <w:p w:rsidR="008B5560" w:rsidRPr="00B36768" w:rsidRDefault="00514EAE" w:rsidP="007818A8">
      <w:pPr>
        <w:pStyle w:val="Corpodetexto"/>
        <w:jc w:val="both"/>
        <w:rPr>
          <w:b/>
          <w:bCs/>
          <w:szCs w:val="24"/>
        </w:rPr>
      </w:pPr>
      <w:r w:rsidRPr="00B36768">
        <w:rPr>
          <w:b/>
          <w:bCs/>
          <w:szCs w:val="24"/>
        </w:rPr>
        <w:t>Resumo</w:t>
      </w:r>
    </w:p>
    <w:p w:rsidR="00C50300" w:rsidRDefault="00624862" w:rsidP="007818A8">
      <w:pPr>
        <w:pStyle w:val="Corpodetexto2"/>
        <w:rPr>
          <w:szCs w:val="24"/>
        </w:rPr>
      </w:pPr>
      <w:r w:rsidRPr="00C179EB">
        <w:rPr>
          <w:szCs w:val="24"/>
        </w:rPr>
        <w:t xml:space="preserve">O objetivo dessa pesquisa é medir e avaliar a eficiência </w:t>
      </w:r>
      <w:r w:rsidR="00B95A5F">
        <w:rPr>
          <w:szCs w:val="24"/>
        </w:rPr>
        <w:t xml:space="preserve">e identificar os determinantes </w:t>
      </w:r>
      <w:r w:rsidR="00834FAA" w:rsidRPr="00C179EB">
        <w:rPr>
          <w:szCs w:val="24"/>
        </w:rPr>
        <w:t xml:space="preserve">das Entidades Fechadas de Previdência Complementar (EFPC) </w:t>
      </w:r>
      <w:r w:rsidRPr="00C179EB">
        <w:rPr>
          <w:szCs w:val="24"/>
        </w:rPr>
        <w:t xml:space="preserve">no Brasil. </w:t>
      </w:r>
      <w:r w:rsidR="00B95A5F">
        <w:rPr>
          <w:szCs w:val="24"/>
        </w:rPr>
        <w:t>E</w:t>
      </w:r>
      <w:r w:rsidRPr="00C179EB">
        <w:rPr>
          <w:szCs w:val="24"/>
        </w:rPr>
        <w:t>specificamente, o estudo explor</w:t>
      </w:r>
      <w:r w:rsidR="00B95A5F">
        <w:rPr>
          <w:szCs w:val="24"/>
        </w:rPr>
        <w:t>ou</w:t>
      </w:r>
      <w:r w:rsidRPr="00C179EB">
        <w:rPr>
          <w:szCs w:val="24"/>
        </w:rPr>
        <w:t xml:space="preserve"> </w:t>
      </w:r>
      <w:r w:rsidR="00B95A5F">
        <w:rPr>
          <w:szCs w:val="24"/>
        </w:rPr>
        <w:t>a relação</w:t>
      </w:r>
      <w:r w:rsidRPr="00C179EB">
        <w:rPr>
          <w:szCs w:val="24"/>
        </w:rPr>
        <w:t xml:space="preserve"> que: o tamanho, o tipo de patrocínio (privado ou público)</w:t>
      </w:r>
      <w:r w:rsidR="00292C09" w:rsidRPr="00C179EB">
        <w:rPr>
          <w:szCs w:val="24"/>
        </w:rPr>
        <w:t xml:space="preserve"> e</w:t>
      </w:r>
      <w:r w:rsidRPr="00C179EB">
        <w:rPr>
          <w:szCs w:val="24"/>
        </w:rPr>
        <w:t xml:space="preserve"> o perfil de investimentos</w:t>
      </w:r>
      <w:r w:rsidR="00D86274" w:rsidRPr="00C179EB">
        <w:rPr>
          <w:szCs w:val="24"/>
        </w:rPr>
        <w:t xml:space="preserve"> (renda variável, renda fixa ou outros tipos)</w:t>
      </w:r>
      <w:r w:rsidRPr="00C179EB">
        <w:rPr>
          <w:szCs w:val="24"/>
        </w:rPr>
        <w:t xml:space="preserve">, </w:t>
      </w:r>
      <w:r w:rsidR="00EC47A1" w:rsidRPr="00C179EB">
        <w:rPr>
          <w:szCs w:val="24"/>
        </w:rPr>
        <w:t xml:space="preserve">podem </w:t>
      </w:r>
      <w:r w:rsidRPr="00C179EB">
        <w:rPr>
          <w:szCs w:val="24"/>
        </w:rPr>
        <w:t>exerce</w:t>
      </w:r>
      <w:r w:rsidR="00EC47A1" w:rsidRPr="00C179EB">
        <w:rPr>
          <w:szCs w:val="24"/>
        </w:rPr>
        <w:t xml:space="preserve">r </w:t>
      </w:r>
      <w:r w:rsidR="00B95A5F">
        <w:rPr>
          <w:szCs w:val="24"/>
        </w:rPr>
        <w:t xml:space="preserve">na eficiência </w:t>
      </w:r>
      <w:r w:rsidRPr="00C179EB">
        <w:rPr>
          <w:szCs w:val="24"/>
        </w:rPr>
        <w:t xml:space="preserve">sobre </w:t>
      </w:r>
      <w:r w:rsidR="00B95A5F">
        <w:rPr>
          <w:szCs w:val="24"/>
        </w:rPr>
        <w:t>a</w:t>
      </w:r>
      <w:r w:rsidR="00834FAA" w:rsidRPr="00C179EB">
        <w:rPr>
          <w:szCs w:val="24"/>
        </w:rPr>
        <w:t xml:space="preserve"> (EFPC)</w:t>
      </w:r>
      <w:r w:rsidRPr="00C179EB">
        <w:rPr>
          <w:szCs w:val="24"/>
        </w:rPr>
        <w:t>.</w:t>
      </w:r>
      <w:r w:rsidR="00D86274" w:rsidRPr="00C179EB">
        <w:rPr>
          <w:szCs w:val="24"/>
        </w:rPr>
        <w:t xml:space="preserve"> Para cada um</w:t>
      </w:r>
      <w:r w:rsidR="00AD6167">
        <w:rPr>
          <w:szCs w:val="24"/>
        </w:rPr>
        <w:t>a</w:t>
      </w:r>
      <w:r w:rsidR="00D86274" w:rsidRPr="00C179EB">
        <w:rPr>
          <w:szCs w:val="24"/>
        </w:rPr>
        <w:t xml:space="preserve"> </w:t>
      </w:r>
      <w:r w:rsidR="00B95A5F" w:rsidRPr="00C179EB">
        <w:rPr>
          <w:szCs w:val="24"/>
        </w:rPr>
        <w:t>dessas relações</w:t>
      </w:r>
      <w:r w:rsidR="00D86274" w:rsidRPr="00C179EB">
        <w:rPr>
          <w:szCs w:val="24"/>
        </w:rPr>
        <w:t xml:space="preserve"> </w:t>
      </w:r>
      <w:r w:rsidR="00B95A5F">
        <w:rPr>
          <w:szCs w:val="24"/>
        </w:rPr>
        <w:t>foi</w:t>
      </w:r>
      <w:r w:rsidR="006A420D" w:rsidRPr="00C179EB">
        <w:rPr>
          <w:szCs w:val="24"/>
        </w:rPr>
        <w:t xml:space="preserve"> formulada uma hipótese </w:t>
      </w:r>
      <w:r w:rsidR="00B95A5F">
        <w:rPr>
          <w:szCs w:val="24"/>
        </w:rPr>
        <w:t>que foi</w:t>
      </w:r>
      <w:r w:rsidR="006A420D" w:rsidRPr="00C179EB">
        <w:rPr>
          <w:szCs w:val="24"/>
        </w:rPr>
        <w:t xml:space="preserve"> </w:t>
      </w:r>
      <w:r w:rsidR="00D86274" w:rsidRPr="00C179EB">
        <w:rPr>
          <w:szCs w:val="24"/>
        </w:rPr>
        <w:t>testada</w:t>
      </w:r>
      <w:r w:rsidR="006A420D" w:rsidRPr="00C179EB">
        <w:rPr>
          <w:szCs w:val="24"/>
        </w:rPr>
        <w:t xml:space="preserve"> </w:t>
      </w:r>
      <w:r w:rsidR="00B95A5F" w:rsidRPr="00C179EB">
        <w:rPr>
          <w:szCs w:val="24"/>
        </w:rPr>
        <w:t>estatisticamente</w:t>
      </w:r>
      <w:r w:rsidR="006A420D" w:rsidRPr="00C179EB">
        <w:rPr>
          <w:szCs w:val="24"/>
        </w:rPr>
        <w:t>.</w:t>
      </w:r>
      <w:r w:rsidR="00B36768" w:rsidRPr="00B36768">
        <w:rPr>
          <w:szCs w:val="24"/>
        </w:rPr>
        <w:t xml:space="preserve"> </w:t>
      </w:r>
      <w:r w:rsidR="00BC190B" w:rsidRPr="00B36768">
        <w:rPr>
          <w:szCs w:val="24"/>
        </w:rPr>
        <w:t>A pe</w:t>
      </w:r>
      <w:r w:rsidR="008D7EEC" w:rsidRPr="00B36768">
        <w:rPr>
          <w:szCs w:val="24"/>
        </w:rPr>
        <w:t xml:space="preserve">squisa </w:t>
      </w:r>
      <w:r w:rsidR="00292C09">
        <w:rPr>
          <w:szCs w:val="24"/>
        </w:rPr>
        <w:t xml:space="preserve">foi constituída </w:t>
      </w:r>
      <w:r w:rsidR="008D7EEC" w:rsidRPr="00B36768">
        <w:rPr>
          <w:szCs w:val="24"/>
        </w:rPr>
        <w:t xml:space="preserve">por uma </w:t>
      </w:r>
      <w:r w:rsidRPr="00B36768">
        <w:rPr>
          <w:szCs w:val="24"/>
        </w:rPr>
        <w:t xml:space="preserve">amostra de </w:t>
      </w:r>
      <w:r w:rsidR="00292C09">
        <w:rPr>
          <w:szCs w:val="24"/>
        </w:rPr>
        <w:t>92</w:t>
      </w:r>
      <w:r w:rsidRPr="00B36768">
        <w:rPr>
          <w:szCs w:val="24"/>
        </w:rPr>
        <w:t xml:space="preserve"> fundos de pensão referente ao período 20</w:t>
      </w:r>
      <w:r w:rsidR="00292C09">
        <w:rPr>
          <w:szCs w:val="24"/>
        </w:rPr>
        <w:t>10</w:t>
      </w:r>
      <w:r w:rsidRPr="00B36768">
        <w:rPr>
          <w:szCs w:val="24"/>
        </w:rPr>
        <w:t xml:space="preserve"> a 201</w:t>
      </w:r>
      <w:r w:rsidR="00292C09">
        <w:rPr>
          <w:szCs w:val="24"/>
        </w:rPr>
        <w:t>3</w:t>
      </w:r>
      <w:r w:rsidRPr="00B36768">
        <w:rPr>
          <w:szCs w:val="24"/>
        </w:rPr>
        <w:t xml:space="preserve">. </w:t>
      </w:r>
      <w:r w:rsidR="00946296" w:rsidRPr="00B36768">
        <w:rPr>
          <w:szCs w:val="24"/>
        </w:rPr>
        <w:t xml:space="preserve">Num primeiro estágio, </w:t>
      </w:r>
      <w:r w:rsidR="00B95A5F">
        <w:rPr>
          <w:szCs w:val="24"/>
        </w:rPr>
        <w:t xml:space="preserve">mensurou </w:t>
      </w:r>
      <w:r w:rsidRPr="00B36768">
        <w:rPr>
          <w:szCs w:val="24"/>
        </w:rPr>
        <w:t xml:space="preserve">a eficiência dos fundos </w:t>
      </w:r>
      <w:r w:rsidR="00AD6167">
        <w:rPr>
          <w:szCs w:val="24"/>
        </w:rPr>
        <w:t xml:space="preserve">e </w:t>
      </w:r>
      <w:r w:rsidR="00292C09">
        <w:rPr>
          <w:szCs w:val="24"/>
        </w:rPr>
        <w:t>foi</w:t>
      </w:r>
      <w:r w:rsidRPr="00B36768">
        <w:rPr>
          <w:szCs w:val="24"/>
        </w:rPr>
        <w:t xml:space="preserve"> usada a técnica </w:t>
      </w:r>
      <w:r w:rsidRPr="00D86566">
        <w:rPr>
          <w:i/>
          <w:szCs w:val="24"/>
        </w:rPr>
        <w:t xml:space="preserve">Data </w:t>
      </w:r>
      <w:proofErr w:type="spellStart"/>
      <w:r w:rsidRPr="00D86566">
        <w:rPr>
          <w:i/>
          <w:szCs w:val="24"/>
        </w:rPr>
        <w:t>Envelopment</w:t>
      </w:r>
      <w:proofErr w:type="spellEnd"/>
      <w:r w:rsidRPr="00D86566">
        <w:rPr>
          <w:i/>
          <w:szCs w:val="24"/>
        </w:rPr>
        <w:t xml:space="preserve"> </w:t>
      </w:r>
      <w:proofErr w:type="spellStart"/>
      <w:r w:rsidRPr="00D86566">
        <w:rPr>
          <w:i/>
          <w:szCs w:val="24"/>
        </w:rPr>
        <w:t>Analysis</w:t>
      </w:r>
      <w:proofErr w:type="spellEnd"/>
      <w:r w:rsidRPr="00C179EB">
        <w:rPr>
          <w:szCs w:val="24"/>
        </w:rPr>
        <w:t xml:space="preserve"> </w:t>
      </w:r>
      <w:r w:rsidRPr="00B36768">
        <w:rPr>
          <w:szCs w:val="24"/>
        </w:rPr>
        <w:t>(DEA)</w:t>
      </w:r>
      <w:r w:rsidR="00B95A5F">
        <w:rPr>
          <w:szCs w:val="24"/>
        </w:rPr>
        <w:t>.</w:t>
      </w:r>
      <w:r w:rsidR="00C65B9D" w:rsidRPr="00B36768">
        <w:rPr>
          <w:szCs w:val="24"/>
        </w:rPr>
        <w:t xml:space="preserve"> </w:t>
      </w:r>
      <w:r w:rsidR="00B95A5F">
        <w:rPr>
          <w:szCs w:val="24"/>
        </w:rPr>
        <w:t>Num</w:t>
      </w:r>
      <w:r w:rsidR="00946296" w:rsidRPr="00B36768">
        <w:rPr>
          <w:szCs w:val="24"/>
        </w:rPr>
        <w:t xml:space="preserve"> segundo estágio </w:t>
      </w:r>
      <w:r w:rsidR="00044B31" w:rsidRPr="00B36768">
        <w:rPr>
          <w:szCs w:val="24"/>
        </w:rPr>
        <w:t>test</w:t>
      </w:r>
      <w:r w:rsidR="00AD6167">
        <w:rPr>
          <w:szCs w:val="24"/>
        </w:rPr>
        <w:t>aram-se,</w:t>
      </w:r>
      <w:r w:rsidR="00044B31" w:rsidRPr="00B36768">
        <w:rPr>
          <w:szCs w:val="24"/>
        </w:rPr>
        <w:t xml:space="preserve"> estatisticamente</w:t>
      </w:r>
      <w:r w:rsidR="00AD6167">
        <w:rPr>
          <w:szCs w:val="24"/>
        </w:rPr>
        <w:t>,</w:t>
      </w:r>
      <w:r w:rsidR="00044B31" w:rsidRPr="00B36768">
        <w:rPr>
          <w:szCs w:val="24"/>
        </w:rPr>
        <w:t xml:space="preserve"> as variáveis acima mencionadas </w:t>
      </w:r>
      <w:r w:rsidR="00B95A5F">
        <w:rPr>
          <w:szCs w:val="24"/>
        </w:rPr>
        <w:t xml:space="preserve">como explicativas </w:t>
      </w:r>
      <w:r w:rsidR="00044B31" w:rsidRPr="00B36768">
        <w:rPr>
          <w:szCs w:val="24"/>
        </w:rPr>
        <w:t>da eficiência</w:t>
      </w:r>
      <w:r w:rsidR="00C65B9D" w:rsidRPr="00B36768">
        <w:rPr>
          <w:szCs w:val="24"/>
        </w:rPr>
        <w:t>.</w:t>
      </w:r>
      <w:r w:rsidR="00044B31" w:rsidRPr="00B36768">
        <w:rPr>
          <w:szCs w:val="24"/>
        </w:rPr>
        <w:t xml:space="preserve"> Para os testes de hipóteses </w:t>
      </w:r>
      <w:r w:rsidR="00292C09">
        <w:rPr>
          <w:szCs w:val="24"/>
        </w:rPr>
        <w:t>foram usados</w:t>
      </w:r>
      <w:r w:rsidR="00C50300">
        <w:rPr>
          <w:szCs w:val="24"/>
        </w:rPr>
        <w:t>:</w:t>
      </w:r>
      <w:r w:rsidR="00292C09">
        <w:rPr>
          <w:szCs w:val="24"/>
        </w:rPr>
        <w:t xml:space="preserve"> </w:t>
      </w:r>
      <w:r w:rsidR="00C50300" w:rsidRPr="00C179EB">
        <w:rPr>
          <w:szCs w:val="24"/>
        </w:rPr>
        <w:t>o teste para amostras i</w:t>
      </w:r>
      <w:r w:rsidR="00B95A5F">
        <w:rPr>
          <w:szCs w:val="24"/>
        </w:rPr>
        <w:t xml:space="preserve">ndependentes de Mann- Whitney </w:t>
      </w:r>
      <w:proofErr w:type="spellStart"/>
      <w:r w:rsidR="00B95A5F">
        <w:rPr>
          <w:szCs w:val="24"/>
        </w:rPr>
        <w:t>U</w:t>
      </w:r>
      <w:r w:rsidR="00C50300" w:rsidRPr="00C179EB">
        <w:rPr>
          <w:szCs w:val="24"/>
        </w:rPr>
        <w:t>-Test</w:t>
      </w:r>
      <w:proofErr w:type="spellEnd"/>
      <w:r w:rsidR="00C50300" w:rsidRPr="00B36768">
        <w:rPr>
          <w:szCs w:val="24"/>
        </w:rPr>
        <w:t xml:space="preserve"> </w:t>
      </w:r>
      <w:r w:rsidR="00C50300">
        <w:rPr>
          <w:szCs w:val="24"/>
        </w:rPr>
        <w:t xml:space="preserve">e os coeficientes de correlação de Pearson. </w:t>
      </w:r>
      <w:r w:rsidR="00C30748">
        <w:rPr>
          <w:szCs w:val="24"/>
        </w:rPr>
        <w:t>Os resultados revelaram que</w:t>
      </w:r>
      <w:r w:rsidR="00C50300">
        <w:rPr>
          <w:szCs w:val="24"/>
        </w:rPr>
        <w:t xml:space="preserve"> os fundos de pensão maiores apresentaram um nível médio de eficiência </w:t>
      </w:r>
      <w:r w:rsidR="00684078">
        <w:rPr>
          <w:szCs w:val="24"/>
        </w:rPr>
        <w:t xml:space="preserve">significativamente </w:t>
      </w:r>
      <w:r w:rsidR="00C50300">
        <w:rPr>
          <w:szCs w:val="24"/>
        </w:rPr>
        <w:t>s</w:t>
      </w:r>
      <w:r w:rsidR="00C30748">
        <w:rPr>
          <w:szCs w:val="24"/>
        </w:rPr>
        <w:t xml:space="preserve">uperior aos dos menores. Já os </w:t>
      </w:r>
      <w:r w:rsidR="00C50300">
        <w:rPr>
          <w:szCs w:val="24"/>
        </w:rPr>
        <w:t xml:space="preserve">fundos de pensão </w:t>
      </w:r>
      <w:r w:rsidR="00C30748">
        <w:rPr>
          <w:szCs w:val="24"/>
        </w:rPr>
        <w:t>que são patrocinados pela iniciativa privada</w:t>
      </w:r>
      <w:r w:rsidR="00C50300">
        <w:rPr>
          <w:szCs w:val="24"/>
        </w:rPr>
        <w:t xml:space="preserve"> foram significativamente superiores aos dos fundos de pensão públicos fato que pode ser explicado pela teoria do agente</w:t>
      </w:r>
      <w:r w:rsidR="00C30748">
        <w:rPr>
          <w:szCs w:val="24"/>
        </w:rPr>
        <w:t xml:space="preserve">. </w:t>
      </w:r>
      <w:r w:rsidR="00F15E68">
        <w:rPr>
          <w:szCs w:val="24"/>
        </w:rPr>
        <w:t>Q</w:t>
      </w:r>
      <w:r w:rsidR="00684078">
        <w:rPr>
          <w:szCs w:val="24"/>
        </w:rPr>
        <w:t>uanto ao perfil de investimentos concluiu-se que as aplicações em fundos de renda fixa apresentam correlação positiva e significativa em relação aos escores de eficiência dos fundos de pensão enquanto que as aplicações em renda variável e outros investimentos não tiveram correlação significativa em relação aos escores de eficiência dos fundos de pensão.</w:t>
      </w:r>
    </w:p>
    <w:p w:rsidR="00C50300" w:rsidRDefault="00C50300" w:rsidP="007818A8">
      <w:pPr>
        <w:pStyle w:val="Corpodetexto2"/>
        <w:rPr>
          <w:szCs w:val="24"/>
        </w:rPr>
      </w:pPr>
    </w:p>
    <w:p w:rsidR="008B5560" w:rsidRPr="00B36768" w:rsidRDefault="008B5560" w:rsidP="007818A8">
      <w:pPr>
        <w:pStyle w:val="Corpodetexto2"/>
        <w:rPr>
          <w:szCs w:val="24"/>
        </w:rPr>
      </w:pPr>
      <w:r w:rsidRPr="00D94434">
        <w:rPr>
          <w:b/>
          <w:szCs w:val="24"/>
        </w:rPr>
        <w:t>Palavras-chave:</w:t>
      </w:r>
      <w:r w:rsidRPr="00B36768">
        <w:rPr>
          <w:szCs w:val="24"/>
        </w:rPr>
        <w:t xml:space="preserve"> Entidades Fechadas de Previdência </w:t>
      </w:r>
      <w:r w:rsidR="00834FAA" w:rsidRPr="00B36768">
        <w:rPr>
          <w:szCs w:val="24"/>
        </w:rPr>
        <w:t>Complementar</w:t>
      </w:r>
      <w:r w:rsidRPr="00B36768">
        <w:rPr>
          <w:szCs w:val="24"/>
        </w:rPr>
        <w:t xml:space="preserve"> – EFP</w:t>
      </w:r>
      <w:r w:rsidR="00834FAA" w:rsidRPr="00B36768">
        <w:rPr>
          <w:szCs w:val="24"/>
        </w:rPr>
        <w:t>C</w:t>
      </w:r>
      <w:r w:rsidRPr="00B36768">
        <w:rPr>
          <w:szCs w:val="24"/>
        </w:rPr>
        <w:t xml:space="preserve">; </w:t>
      </w:r>
      <w:r w:rsidR="00595A9B" w:rsidRPr="00B36768">
        <w:rPr>
          <w:szCs w:val="24"/>
        </w:rPr>
        <w:t>Avaliação de Eficiência de EFP</w:t>
      </w:r>
      <w:r w:rsidR="00834FAA" w:rsidRPr="00B36768">
        <w:rPr>
          <w:szCs w:val="24"/>
        </w:rPr>
        <w:t>C</w:t>
      </w:r>
      <w:r w:rsidR="006A420D" w:rsidRPr="00B36768">
        <w:rPr>
          <w:szCs w:val="24"/>
        </w:rPr>
        <w:t>;</w:t>
      </w:r>
      <w:r w:rsidRPr="00B36768">
        <w:rPr>
          <w:szCs w:val="24"/>
        </w:rPr>
        <w:t xml:space="preserve"> Fundos de Pensão</w:t>
      </w:r>
      <w:r w:rsidR="00624862" w:rsidRPr="00B36768">
        <w:rPr>
          <w:szCs w:val="24"/>
        </w:rPr>
        <w:t xml:space="preserve">; </w:t>
      </w:r>
      <w:r w:rsidR="00AF4D9B" w:rsidRPr="00AF4D9B">
        <w:rPr>
          <w:i/>
          <w:szCs w:val="24"/>
        </w:rPr>
        <w:t xml:space="preserve">Data </w:t>
      </w:r>
      <w:proofErr w:type="spellStart"/>
      <w:r w:rsidR="00AF4D9B" w:rsidRPr="00AF4D9B">
        <w:rPr>
          <w:i/>
          <w:szCs w:val="24"/>
        </w:rPr>
        <w:t>Envelopment</w:t>
      </w:r>
      <w:proofErr w:type="spellEnd"/>
      <w:r w:rsidR="00AF4D9B" w:rsidRPr="00AF4D9B">
        <w:rPr>
          <w:i/>
          <w:szCs w:val="24"/>
        </w:rPr>
        <w:t xml:space="preserve"> </w:t>
      </w:r>
      <w:proofErr w:type="spellStart"/>
      <w:r w:rsidR="00AF4D9B" w:rsidRPr="00AF4D9B">
        <w:rPr>
          <w:i/>
          <w:szCs w:val="24"/>
        </w:rPr>
        <w:t>Analysis</w:t>
      </w:r>
      <w:proofErr w:type="spellEnd"/>
      <w:r w:rsidR="00624862" w:rsidRPr="00B36768">
        <w:rPr>
          <w:szCs w:val="24"/>
        </w:rPr>
        <w:t xml:space="preserve"> (DEA)</w:t>
      </w:r>
      <w:r w:rsidR="006A420D" w:rsidRPr="00B36768">
        <w:rPr>
          <w:szCs w:val="24"/>
        </w:rPr>
        <w:t>; Eficiência</w:t>
      </w:r>
      <w:r w:rsidR="00624862" w:rsidRPr="00B36768">
        <w:rPr>
          <w:szCs w:val="24"/>
        </w:rPr>
        <w:t>.</w:t>
      </w:r>
    </w:p>
    <w:p w:rsidR="00DA4634" w:rsidRDefault="00DA4634" w:rsidP="007818A8">
      <w:pPr>
        <w:pStyle w:val="xmsonormal"/>
        <w:spacing w:before="0" w:beforeAutospacing="0" w:after="0" w:afterAutospacing="0"/>
      </w:pPr>
    </w:p>
    <w:p w:rsidR="00BC7797" w:rsidRPr="00514EAE" w:rsidRDefault="00514EAE" w:rsidP="007818A8">
      <w:pPr>
        <w:pStyle w:val="xmsonormal"/>
        <w:spacing w:before="0" w:beforeAutospacing="0" w:after="0" w:afterAutospacing="0"/>
        <w:rPr>
          <w:b/>
        </w:rPr>
      </w:pPr>
      <w:r w:rsidRPr="00514EAE">
        <w:rPr>
          <w:b/>
        </w:rPr>
        <w:t>Abstract</w:t>
      </w:r>
    </w:p>
    <w:p w:rsidR="00BC7797" w:rsidRDefault="00BC7797" w:rsidP="007818A8">
      <w:pPr>
        <w:pStyle w:val="xmsonormal"/>
        <w:spacing w:before="0" w:beforeAutospacing="0" w:after="0" w:afterAutospacing="0"/>
        <w:jc w:val="both"/>
        <w:rPr>
          <w:i/>
        </w:rPr>
      </w:pPr>
      <w:r w:rsidRPr="00BA1C05">
        <w:rPr>
          <w:i/>
        </w:rPr>
        <w:t xml:space="preserve">The objective of this research is to measure and evaluate efficiency and identify the determinants of Supplementary Private Pension Plans (EFPC) in Brazil. Specifically, the study explored the effect that: the size, type of sponsorship (private or public) and the profile of investments (variable income, fixed income or other types) can have on EFPC. For each of these relationships a hypothesis was formulated and statistically tested. The survey consisted of a sample of 92 pension </w:t>
      </w:r>
      <w:r w:rsidRPr="00BA1C05">
        <w:rPr>
          <w:i/>
        </w:rPr>
        <w:lastRenderedPageBreak/>
        <w:t xml:space="preserve">funds for the period from 2010 to 2013. In the first stage, it measured the efficiency of the funds and the Data Envelopment Analysis (DEA) technique was used. During second stage, the variables mentioned above were statistically tested as explanatory of efficiency. For the hypothesis tests it was used: the test for Mann-Whitney U-Test independent samples and the Pearson correlation coefficients. The results showed that the larger pension funds had a significantly higher average level of efficiency than the smaller ones.  Otherwise, the pension funds that are sponsored by the private initiative were significantly higher than the public pension funds, which is a fact that can be explained by the </w:t>
      </w:r>
      <w:r w:rsidR="00DA4634" w:rsidRPr="00BA1C05">
        <w:rPr>
          <w:i/>
        </w:rPr>
        <w:t xml:space="preserve">agency </w:t>
      </w:r>
      <w:r w:rsidRPr="00BA1C05">
        <w:rPr>
          <w:i/>
        </w:rPr>
        <w:t>theory</w:t>
      </w:r>
      <w:r w:rsidR="00DA4634" w:rsidRPr="00BA1C05">
        <w:rPr>
          <w:i/>
        </w:rPr>
        <w:t>.</w:t>
      </w:r>
      <w:r w:rsidRPr="00BA1C05">
        <w:rPr>
          <w:i/>
        </w:rPr>
        <w:t xml:space="preserve"> Regarding the investment profile, it was concluded that investments in fixed-income funds show a positive and significant correlation with the efficiency of pension funds, while investments in variable income and other investments did not have a significant correlation with the Efficiency of pension funds.</w:t>
      </w:r>
    </w:p>
    <w:p w:rsidR="00D94434" w:rsidRPr="00BA1C05" w:rsidRDefault="00D94434" w:rsidP="007818A8">
      <w:pPr>
        <w:pStyle w:val="xmsonormal"/>
        <w:spacing w:before="0" w:beforeAutospacing="0" w:after="0" w:afterAutospacing="0"/>
        <w:jc w:val="both"/>
        <w:rPr>
          <w:i/>
        </w:rPr>
      </w:pPr>
    </w:p>
    <w:p w:rsidR="00131DD0" w:rsidRDefault="00BC7797" w:rsidP="00DA4634">
      <w:pPr>
        <w:pStyle w:val="xmsonormal"/>
        <w:spacing w:before="0" w:beforeAutospacing="0" w:after="0" w:afterAutospacing="0"/>
      </w:pPr>
      <w:r w:rsidRPr="00D94434">
        <w:rPr>
          <w:b/>
          <w:i/>
        </w:rPr>
        <w:t> Keywords</w:t>
      </w:r>
      <w:r w:rsidRPr="00BA1C05">
        <w:rPr>
          <w:i/>
        </w:rPr>
        <w:t>: Supplementary Private Pension Plans (EFPC)</w:t>
      </w:r>
      <w:r w:rsidR="00D94434">
        <w:rPr>
          <w:i/>
        </w:rPr>
        <w:t>;</w:t>
      </w:r>
      <w:r w:rsidRPr="00BA1C05">
        <w:rPr>
          <w:i/>
        </w:rPr>
        <w:t xml:space="preserve"> Efficiency Assessment; Pension funds; Data Envelopment Analysis (DEA); Efficiency</w:t>
      </w:r>
      <w:r>
        <w:t>.</w:t>
      </w:r>
    </w:p>
    <w:p w:rsidR="009464AC" w:rsidRPr="00C179EB" w:rsidRDefault="009464AC" w:rsidP="00DA4634">
      <w:pPr>
        <w:pStyle w:val="xmsonormal"/>
        <w:spacing w:before="0" w:beforeAutospacing="0" w:after="0" w:afterAutospacing="0"/>
      </w:pPr>
    </w:p>
    <w:p w:rsidR="008B5560" w:rsidRPr="00B36768" w:rsidRDefault="008B5560" w:rsidP="007818A8">
      <w:pPr>
        <w:rPr>
          <w:b/>
          <w:bCs/>
          <w:sz w:val="24"/>
          <w:szCs w:val="24"/>
        </w:rPr>
      </w:pPr>
      <w:r w:rsidRPr="00B36768">
        <w:rPr>
          <w:b/>
          <w:bCs/>
          <w:sz w:val="24"/>
          <w:szCs w:val="24"/>
        </w:rPr>
        <w:t>1. INTRODUÇÃO</w:t>
      </w:r>
    </w:p>
    <w:p w:rsidR="008B5560" w:rsidRPr="00B36768" w:rsidRDefault="008B5560" w:rsidP="007818A8">
      <w:pPr>
        <w:rPr>
          <w:sz w:val="24"/>
          <w:szCs w:val="24"/>
        </w:rPr>
      </w:pPr>
    </w:p>
    <w:p w:rsidR="005120E7" w:rsidRPr="00623971" w:rsidRDefault="005120E7" w:rsidP="007818A8">
      <w:pPr>
        <w:ind w:firstLine="708"/>
        <w:jc w:val="both"/>
        <w:textAlignment w:val="baseline"/>
        <w:outlineLvl w:val="2"/>
        <w:rPr>
          <w:sz w:val="24"/>
          <w:szCs w:val="24"/>
        </w:rPr>
      </w:pPr>
      <w:r w:rsidRPr="00623971">
        <w:rPr>
          <w:sz w:val="24"/>
          <w:szCs w:val="24"/>
        </w:rPr>
        <w:t xml:space="preserve">A dinâmica demográfica </w:t>
      </w:r>
      <w:r w:rsidR="00053CFD">
        <w:rPr>
          <w:sz w:val="24"/>
          <w:szCs w:val="24"/>
        </w:rPr>
        <w:t>tem sido um dos princip</w:t>
      </w:r>
      <w:r w:rsidR="004345FD">
        <w:rPr>
          <w:sz w:val="24"/>
          <w:szCs w:val="24"/>
        </w:rPr>
        <w:t>ai</w:t>
      </w:r>
      <w:r w:rsidR="00053CFD">
        <w:rPr>
          <w:sz w:val="24"/>
          <w:szCs w:val="24"/>
        </w:rPr>
        <w:t>s desafios enfrentado pelos sistemas previdenciários. Segundo dados da</w:t>
      </w:r>
      <w:r w:rsidR="009464AC">
        <w:rPr>
          <w:sz w:val="24"/>
          <w:szCs w:val="24"/>
        </w:rPr>
        <w:t xml:space="preserve"> </w:t>
      </w:r>
      <w:r w:rsidR="00053CFD">
        <w:rPr>
          <w:sz w:val="24"/>
          <w:szCs w:val="24"/>
        </w:rPr>
        <w:t>OECD (2013)</w:t>
      </w:r>
      <w:r w:rsidR="00053CFD" w:rsidRPr="00623971">
        <w:rPr>
          <w:sz w:val="24"/>
          <w:szCs w:val="24"/>
        </w:rPr>
        <w:t xml:space="preserve"> </w:t>
      </w:r>
      <w:r w:rsidRPr="00623971">
        <w:rPr>
          <w:sz w:val="24"/>
          <w:szCs w:val="24"/>
        </w:rPr>
        <w:t xml:space="preserve">o envelhecimento da população mundial economicamente ativa, sem que aja uma contrapartida </w:t>
      </w:r>
      <w:r w:rsidR="00B94F1B" w:rsidRPr="00623971">
        <w:rPr>
          <w:sz w:val="24"/>
          <w:szCs w:val="24"/>
        </w:rPr>
        <w:t>de um crescimento vegetativo</w:t>
      </w:r>
      <w:r w:rsidR="009464AC">
        <w:rPr>
          <w:sz w:val="24"/>
          <w:szCs w:val="24"/>
        </w:rPr>
        <w:t xml:space="preserve"> na mesma proporção</w:t>
      </w:r>
      <w:r w:rsidR="00B94F1B" w:rsidRPr="00623971">
        <w:rPr>
          <w:sz w:val="24"/>
          <w:szCs w:val="24"/>
        </w:rPr>
        <w:t>,</w:t>
      </w:r>
      <w:r w:rsidRPr="00623971">
        <w:rPr>
          <w:sz w:val="24"/>
          <w:szCs w:val="24"/>
        </w:rPr>
        <w:t xml:space="preserve"> produzirá grandes consequências macroeconômicas para as próximas décadas. Em particular, </w:t>
      </w:r>
      <w:r w:rsidR="00623971" w:rsidRPr="00623971">
        <w:rPr>
          <w:sz w:val="24"/>
          <w:szCs w:val="24"/>
        </w:rPr>
        <w:t>Thomas</w:t>
      </w:r>
      <w:r w:rsidR="007A0E9A">
        <w:rPr>
          <w:sz w:val="24"/>
          <w:szCs w:val="24"/>
        </w:rPr>
        <w:t xml:space="preserve"> </w:t>
      </w:r>
      <w:r w:rsidR="009C2B25">
        <w:rPr>
          <w:sz w:val="24"/>
          <w:szCs w:val="24"/>
        </w:rPr>
        <w:t>e</w:t>
      </w:r>
      <w:r w:rsidR="00623971" w:rsidRPr="00623971">
        <w:rPr>
          <w:sz w:val="24"/>
          <w:szCs w:val="24"/>
        </w:rPr>
        <w:t xml:space="preserve"> </w:t>
      </w:r>
      <w:proofErr w:type="spellStart"/>
      <w:r w:rsidR="00623971" w:rsidRPr="00623971">
        <w:rPr>
          <w:sz w:val="24"/>
          <w:szCs w:val="24"/>
        </w:rPr>
        <w:t>Spataro</w:t>
      </w:r>
      <w:proofErr w:type="spellEnd"/>
      <w:r w:rsidR="00623971" w:rsidRPr="00623971">
        <w:rPr>
          <w:sz w:val="24"/>
          <w:szCs w:val="24"/>
        </w:rPr>
        <w:t xml:space="preserve"> (2014)</w:t>
      </w:r>
      <w:r w:rsidR="000971FB">
        <w:rPr>
          <w:sz w:val="24"/>
          <w:szCs w:val="24"/>
        </w:rPr>
        <w:t xml:space="preserve">, </w:t>
      </w:r>
      <w:r w:rsidR="00623971" w:rsidRPr="00623971">
        <w:rPr>
          <w:sz w:val="24"/>
          <w:szCs w:val="24"/>
        </w:rPr>
        <w:t>afirmam</w:t>
      </w:r>
      <w:r w:rsidR="006F4323">
        <w:rPr>
          <w:sz w:val="24"/>
          <w:szCs w:val="24"/>
        </w:rPr>
        <w:t xml:space="preserve"> que</w:t>
      </w:r>
      <w:r w:rsidR="00623971" w:rsidRPr="00623971">
        <w:rPr>
          <w:sz w:val="24"/>
          <w:szCs w:val="24"/>
        </w:rPr>
        <w:t xml:space="preserve"> </w:t>
      </w:r>
      <w:r w:rsidRPr="00623971">
        <w:rPr>
          <w:sz w:val="24"/>
          <w:szCs w:val="24"/>
        </w:rPr>
        <w:t xml:space="preserve">essa mudança demográfica </w:t>
      </w:r>
      <w:r w:rsidR="00D2673F">
        <w:rPr>
          <w:sz w:val="24"/>
          <w:szCs w:val="24"/>
        </w:rPr>
        <w:t>pode</w:t>
      </w:r>
      <w:r w:rsidRPr="00623971">
        <w:rPr>
          <w:sz w:val="24"/>
          <w:szCs w:val="24"/>
        </w:rPr>
        <w:t xml:space="preserve"> provocar um </w:t>
      </w:r>
      <w:r w:rsidR="00D2673F">
        <w:rPr>
          <w:sz w:val="24"/>
          <w:szCs w:val="24"/>
        </w:rPr>
        <w:t xml:space="preserve">desequilíbrio </w:t>
      </w:r>
      <w:r w:rsidRPr="00623971">
        <w:rPr>
          <w:sz w:val="24"/>
          <w:szCs w:val="24"/>
        </w:rPr>
        <w:t xml:space="preserve">na quantidade de recursos e </w:t>
      </w:r>
      <w:r w:rsidR="00112CD6" w:rsidRPr="00623971">
        <w:rPr>
          <w:sz w:val="24"/>
          <w:szCs w:val="24"/>
        </w:rPr>
        <w:t xml:space="preserve">nas </w:t>
      </w:r>
      <w:r w:rsidRPr="00623971">
        <w:rPr>
          <w:sz w:val="24"/>
          <w:szCs w:val="24"/>
        </w:rPr>
        <w:t xml:space="preserve">transferências </w:t>
      </w:r>
      <w:r w:rsidR="00D2673F">
        <w:rPr>
          <w:sz w:val="24"/>
          <w:szCs w:val="24"/>
        </w:rPr>
        <w:t>de benefícios g</w:t>
      </w:r>
      <w:r w:rsidRPr="00623971">
        <w:rPr>
          <w:sz w:val="24"/>
          <w:szCs w:val="24"/>
        </w:rPr>
        <w:t xml:space="preserve">eridas </w:t>
      </w:r>
      <w:r w:rsidR="00D2673F">
        <w:rPr>
          <w:sz w:val="24"/>
          <w:szCs w:val="24"/>
        </w:rPr>
        <w:t xml:space="preserve">no </w:t>
      </w:r>
      <w:r w:rsidRPr="00623971">
        <w:rPr>
          <w:sz w:val="24"/>
          <w:szCs w:val="24"/>
        </w:rPr>
        <w:t xml:space="preserve">formato tradicional de previdência tradicional </w:t>
      </w:r>
      <w:proofErr w:type="spellStart"/>
      <w:r w:rsidR="00AF4D9B" w:rsidRPr="00AF4D9B">
        <w:rPr>
          <w:i/>
          <w:sz w:val="24"/>
          <w:szCs w:val="24"/>
        </w:rPr>
        <w:t>pay</w:t>
      </w:r>
      <w:proofErr w:type="spellEnd"/>
      <w:r w:rsidR="00AF4D9B" w:rsidRPr="00AF4D9B">
        <w:rPr>
          <w:i/>
          <w:sz w:val="24"/>
          <w:szCs w:val="24"/>
        </w:rPr>
        <w:t>-as-</w:t>
      </w:r>
      <w:proofErr w:type="spellStart"/>
      <w:r w:rsidR="00AF4D9B" w:rsidRPr="00AF4D9B">
        <w:rPr>
          <w:i/>
          <w:sz w:val="24"/>
          <w:szCs w:val="24"/>
        </w:rPr>
        <w:t>you</w:t>
      </w:r>
      <w:proofErr w:type="spellEnd"/>
      <w:r w:rsidR="00AF4D9B" w:rsidRPr="00AF4D9B">
        <w:rPr>
          <w:i/>
          <w:sz w:val="24"/>
          <w:szCs w:val="24"/>
        </w:rPr>
        <w:t>-go</w:t>
      </w:r>
      <w:r w:rsidRPr="00623971">
        <w:rPr>
          <w:sz w:val="24"/>
          <w:szCs w:val="24"/>
        </w:rPr>
        <w:t>.</w:t>
      </w:r>
    </w:p>
    <w:p w:rsidR="00623971" w:rsidRDefault="00623971" w:rsidP="007818A8">
      <w:pPr>
        <w:ind w:firstLine="708"/>
        <w:jc w:val="both"/>
        <w:textAlignment w:val="baseline"/>
        <w:rPr>
          <w:sz w:val="24"/>
          <w:szCs w:val="24"/>
        </w:rPr>
      </w:pPr>
      <w:r>
        <w:rPr>
          <w:sz w:val="24"/>
          <w:szCs w:val="24"/>
        </w:rPr>
        <w:t xml:space="preserve">Essas dificuldades são enfrentadas tanto por </w:t>
      </w:r>
      <w:r w:rsidRPr="00623971">
        <w:rPr>
          <w:sz w:val="24"/>
          <w:szCs w:val="24"/>
        </w:rPr>
        <w:t>países desenvolvidos</w:t>
      </w:r>
      <w:r w:rsidR="009464AC">
        <w:rPr>
          <w:sz w:val="24"/>
          <w:szCs w:val="24"/>
        </w:rPr>
        <w:t>,</w:t>
      </w:r>
      <w:r>
        <w:rPr>
          <w:sz w:val="24"/>
          <w:szCs w:val="24"/>
        </w:rPr>
        <w:t xml:space="preserve"> quanto por países</w:t>
      </w:r>
      <w:r w:rsidRPr="00623971">
        <w:rPr>
          <w:sz w:val="24"/>
          <w:szCs w:val="24"/>
        </w:rPr>
        <w:t xml:space="preserve"> em desenvolvimento</w:t>
      </w:r>
      <w:r>
        <w:rPr>
          <w:sz w:val="24"/>
          <w:szCs w:val="24"/>
        </w:rPr>
        <w:t xml:space="preserve">. </w:t>
      </w:r>
      <w:r w:rsidR="009464AC">
        <w:rPr>
          <w:sz w:val="24"/>
          <w:szCs w:val="24"/>
        </w:rPr>
        <w:t>O</w:t>
      </w:r>
      <w:r>
        <w:rPr>
          <w:sz w:val="24"/>
          <w:szCs w:val="24"/>
        </w:rPr>
        <w:t xml:space="preserve">s sistemas previdenciários têm </w:t>
      </w:r>
      <w:r w:rsidR="009464AC">
        <w:rPr>
          <w:sz w:val="24"/>
          <w:szCs w:val="24"/>
        </w:rPr>
        <w:t>passado por</w:t>
      </w:r>
      <w:r w:rsidRPr="00623971">
        <w:rPr>
          <w:sz w:val="24"/>
          <w:szCs w:val="24"/>
        </w:rPr>
        <w:t xml:space="preserve"> grandes reformas, especialmente </w:t>
      </w:r>
      <w:r>
        <w:rPr>
          <w:sz w:val="24"/>
          <w:szCs w:val="24"/>
        </w:rPr>
        <w:t>nos últimos 20 anos</w:t>
      </w:r>
      <w:r w:rsidR="002E5715">
        <w:rPr>
          <w:sz w:val="24"/>
          <w:szCs w:val="24"/>
        </w:rPr>
        <w:t>,</w:t>
      </w:r>
      <w:r w:rsidR="00D2673F">
        <w:rPr>
          <w:sz w:val="24"/>
          <w:szCs w:val="24"/>
        </w:rPr>
        <w:t xml:space="preserve"> em que se verifica a necessidade de definir </w:t>
      </w:r>
      <w:r>
        <w:rPr>
          <w:sz w:val="24"/>
          <w:szCs w:val="24"/>
        </w:rPr>
        <w:t>obje</w:t>
      </w:r>
      <w:r w:rsidRPr="00623971">
        <w:rPr>
          <w:sz w:val="24"/>
          <w:szCs w:val="24"/>
        </w:rPr>
        <w:t>tivo</w:t>
      </w:r>
      <w:r w:rsidR="00D2673F">
        <w:rPr>
          <w:sz w:val="24"/>
          <w:szCs w:val="24"/>
        </w:rPr>
        <w:t>s que</w:t>
      </w:r>
      <w:r w:rsidRPr="00623971">
        <w:rPr>
          <w:sz w:val="24"/>
          <w:szCs w:val="24"/>
        </w:rPr>
        <w:t xml:space="preserve"> por um lado, </w:t>
      </w:r>
      <w:r w:rsidR="004345FD">
        <w:rPr>
          <w:sz w:val="24"/>
          <w:szCs w:val="24"/>
        </w:rPr>
        <w:t xml:space="preserve">como </w:t>
      </w:r>
      <w:r w:rsidR="00D2673F">
        <w:rPr>
          <w:sz w:val="24"/>
          <w:szCs w:val="24"/>
        </w:rPr>
        <w:t>afirma</w:t>
      </w:r>
      <w:r w:rsidR="00BA1C05">
        <w:rPr>
          <w:sz w:val="24"/>
          <w:szCs w:val="24"/>
        </w:rPr>
        <w:t>m</w:t>
      </w:r>
      <w:r w:rsidR="00D2673F">
        <w:rPr>
          <w:sz w:val="24"/>
          <w:szCs w:val="24"/>
        </w:rPr>
        <w:t xml:space="preserve"> Thomas e </w:t>
      </w:r>
      <w:proofErr w:type="spellStart"/>
      <w:r w:rsidR="009464AC">
        <w:rPr>
          <w:sz w:val="24"/>
          <w:szCs w:val="24"/>
        </w:rPr>
        <w:t>Spataro</w:t>
      </w:r>
      <w:proofErr w:type="spellEnd"/>
      <w:r w:rsidR="009464AC">
        <w:rPr>
          <w:sz w:val="24"/>
          <w:szCs w:val="24"/>
        </w:rPr>
        <w:t xml:space="preserve"> (2014), </w:t>
      </w:r>
      <w:r w:rsidRPr="00623971">
        <w:rPr>
          <w:sz w:val="24"/>
          <w:szCs w:val="24"/>
        </w:rPr>
        <w:t>assegur</w:t>
      </w:r>
      <w:r w:rsidR="00D86566">
        <w:rPr>
          <w:sz w:val="24"/>
          <w:szCs w:val="24"/>
        </w:rPr>
        <w:t>ar</w:t>
      </w:r>
      <w:r w:rsidR="00BA1C05">
        <w:rPr>
          <w:sz w:val="24"/>
          <w:szCs w:val="24"/>
        </w:rPr>
        <w:t>em</w:t>
      </w:r>
      <w:r w:rsidRPr="00623971">
        <w:rPr>
          <w:sz w:val="24"/>
          <w:szCs w:val="24"/>
        </w:rPr>
        <w:t xml:space="preserve"> a sustentabilidade a longo prazo do pilar de repartição obrigatóri</w:t>
      </w:r>
      <w:r w:rsidR="00053CFD">
        <w:rPr>
          <w:sz w:val="24"/>
          <w:szCs w:val="24"/>
        </w:rPr>
        <w:t>a</w:t>
      </w:r>
      <w:r w:rsidRPr="00623971">
        <w:rPr>
          <w:sz w:val="24"/>
          <w:szCs w:val="24"/>
        </w:rPr>
        <w:t xml:space="preserve"> e, por outro lado, </w:t>
      </w:r>
      <w:r w:rsidR="000971FB">
        <w:rPr>
          <w:sz w:val="24"/>
          <w:szCs w:val="24"/>
        </w:rPr>
        <w:t xml:space="preserve">como </w:t>
      </w:r>
      <w:r w:rsidR="009464AC">
        <w:rPr>
          <w:sz w:val="24"/>
          <w:szCs w:val="24"/>
        </w:rPr>
        <w:t>aponta</w:t>
      </w:r>
      <w:r w:rsidR="000971FB">
        <w:rPr>
          <w:sz w:val="24"/>
          <w:szCs w:val="24"/>
        </w:rPr>
        <w:t xml:space="preserve"> </w:t>
      </w:r>
      <w:proofErr w:type="spellStart"/>
      <w:r w:rsidR="000971FB">
        <w:rPr>
          <w:sz w:val="24"/>
          <w:szCs w:val="24"/>
        </w:rPr>
        <w:t>Sass</w:t>
      </w:r>
      <w:proofErr w:type="spellEnd"/>
      <w:r w:rsidR="000971FB">
        <w:rPr>
          <w:sz w:val="24"/>
          <w:szCs w:val="24"/>
        </w:rPr>
        <w:t xml:space="preserve"> (1997), </w:t>
      </w:r>
      <w:r w:rsidR="009464AC">
        <w:rPr>
          <w:sz w:val="24"/>
          <w:szCs w:val="24"/>
        </w:rPr>
        <w:t>promov</w:t>
      </w:r>
      <w:r w:rsidR="00BA1C05">
        <w:rPr>
          <w:sz w:val="24"/>
          <w:szCs w:val="24"/>
        </w:rPr>
        <w:t>a</w:t>
      </w:r>
      <w:r w:rsidR="009464AC">
        <w:rPr>
          <w:sz w:val="24"/>
          <w:szCs w:val="24"/>
        </w:rPr>
        <w:t xml:space="preserve"> a</w:t>
      </w:r>
      <w:r w:rsidRPr="00623971">
        <w:rPr>
          <w:sz w:val="24"/>
          <w:szCs w:val="24"/>
        </w:rPr>
        <w:t xml:space="preserve"> complementaridade, privad</w:t>
      </w:r>
      <w:r w:rsidR="004345FD">
        <w:rPr>
          <w:sz w:val="24"/>
          <w:szCs w:val="24"/>
        </w:rPr>
        <w:t>a</w:t>
      </w:r>
      <w:r w:rsidRPr="00623971">
        <w:rPr>
          <w:sz w:val="24"/>
          <w:szCs w:val="24"/>
        </w:rPr>
        <w:t xml:space="preserve"> </w:t>
      </w:r>
      <w:r w:rsidR="00053CFD">
        <w:rPr>
          <w:sz w:val="24"/>
          <w:szCs w:val="24"/>
        </w:rPr>
        <w:t xml:space="preserve">mediante a implantação e </w:t>
      </w:r>
      <w:r w:rsidRPr="00623971">
        <w:rPr>
          <w:sz w:val="24"/>
          <w:szCs w:val="24"/>
        </w:rPr>
        <w:t xml:space="preserve">desenvolvimento de </w:t>
      </w:r>
      <w:r w:rsidR="006F4323" w:rsidRPr="00623971">
        <w:rPr>
          <w:sz w:val="24"/>
          <w:szCs w:val="24"/>
        </w:rPr>
        <w:t>Entidades Fechadas de Previdência Complementar EFPC</w:t>
      </w:r>
      <w:r w:rsidR="006F4323">
        <w:rPr>
          <w:sz w:val="24"/>
          <w:szCs w:val="24"/>
        </w:rPr>
        <w:t xml:space="preserve">, ou também denominados de </w:t>
      </w:r>
      <w:r w:rsidRPr="00623971">
        <w:rPr>
          <w:sz w:val="24"/>
          <w:szCs w:val="24"/>
        </w:rPr>
        <w:t>fundos de pensões</w:t>
      </w:r>
      <w:r w:rsidR="006F4323">
        <w:rPr>
          <w:sz w:val="24"/>
          <w:szCs w:val="24"/>
        </w:rPr>
        <w:t>.</w:t>
      </w:r>
    </w:p>
    <w:p w:rsidR="006F4323" w:rsidRPr="00623971" w:rsidRDefault="000971FB" w:rsidP="007818A8">
      <w:pPr>
        <w:ind w:firstLine="708"/>
        <w:jc w:val="both"/>
        <w:textAlignment w:val="baseline"/>
        <w:rPr>
          <w:sz w:val="24"/>
          <w:szCs w:val="24"/>
        </w:rPr>
      </w:pPr>
      <w:r>
        <w:rPr>
          <w:sz w:val="24"/>
          <w:szCs w:val="24"/>
        </w:rPr>
        <w:t>A OECD (2011) acentua que o</w:t>
      </w:r>
      <w:r w:rsidR="006F4323" w:rsidRPr="00623971">
        <w:rPr>
          <w:sz w:val="24"/>
          <w:szCs w:val="24"/>
        </w:rPr>
        <w:t>utra tendência comum de tais reformas</w:t>
      </w:r>
      <w:r>
        <w:rPr>
          <w:sz w:val="24"/>
          <w:szCs w:val="24"/>
        </w:rPr>
        <w:t xml:space="preserve"> </w:t>
      </w:r>
      <w:r w:rsidR="006F4323" w:rsidRPr="00623971">
        <w:rPr>
          <w:sz w:val="24"/>
          <w:szCs w:val="24"/>
        </w:rPr>
        <w:t xml:space="preserve">é o movimento de benefício definido (BD) </w:t>
      </w:r>
      <w:r w:rsidR="009464AC">
        <w:rPr>
          <w:sz w:val="24"/>
          <w:szCs w:val="24"/>
        </w:rPr>
        <w:t xml:space="preserve">para planos de </w:t>
      </w:r>
      <w:r w:rsidR="006F4323" w:rsidRPr="00623971">
        <w:rPr>
          <w:sz w:val="24"/>
          <w:szCs w:val="24"/>
        </w:rPr>
        <w:t>contribuição definida (CD),</w:t>
      </w:r>
      <w:r w:rsidR="009464AC">
        <w:rPr>
          <w:sz w:val="24"/>
          <w:szCs w:val="24"/>
        </w:rPr>
        <w:t xml:space="preserve"> porém em ambos os</w:t>
      </w:r>
      <w:r w:rsidR="006F4323" w:rsidRPr="00623971">
        <w:rPr>
          <w:sz w:val="24"/>
          <w:szCs w:val="24"/>
        </w:rPr>
        <w:t xml:space="preserve"> regime</w:t>
      </w:r>
      <w:r w:rsidR="009464AC">
        <w:rPr>
          <w:sz w:val="24"/>
          <w:szCs w:val="24"/>
        </w:rPr>
        <w:t>s</w:t>
      </w:r>
      <w:r w:rsidR="006F4323" w:rsidRPr="00623971">
        <w:rPr>
          <w:sz w:val="24"/>
          <w:szCs w:val="24"/>
        </w:rPr>
        <w:t xml:space="preserve"> de</w:t>
      </w:r>
      <w:r w:rsidR="00F15E68">
        <w:rPr>
          <w:sz w:val="24"/>
          <w:szCs w:val="24"/>
        </w:rPr>
        <w:t xml:space="preserve"> </w:t>
      </w:r>
      <w:r w:rsidR="006F4323" w:rsidRPr="00623971">
        <w:rPr>
          <w:sz w:val="24"/>
          <w:szCs w:val="24"/>
        </w:rPr>
        <w:t xml:space="preserve">capitalização, </w:t>
      </w:r>
      <w:r w:rsidR="009464AC">
        <w:rPr>
          <w:sz w:val="24"/>
          <w:szCs w:val="24"/>
        </w:rPr>
        <w:t>verifica-se uma mudança n</w:t>
      </w:r>
      <w:r w:rsidR="006F4323" w:rsidRPr="00623971">
        <w:rPr>
          <w:sz w:val="24"/>
          <w:szCs w:val="24"/>
        </w:rPr>
        <w:t xml:space="preserve">o perfil de risco </w:t>
      </w:r>
      <w:r w:rsidR="00435694">
        <w:rPr>
          <w:sz w:val="24"/>
          <w:szCs w:val="24"/>
        </w:rPr>
        <w:t>dos segurados</w:t>
      </w:r>
      <w:r w:rsidR="006F4323" w:rsidRPr="00623971">
        <w:rPr>
          <w:sz w:val="24"/>
          <w:szCs w:val="24"/>
        </w:rPr>
        <w:t>, expondo os benefícios de pensão dos empregados diretamente a riscos de mercado.</w:t>
      </w:r>
    </w:p>
    <w:p w:rsidR="00053CFD" w:rsidRDefault="00D2673F" w:rsidP="007818A8">
      <w:pPr>
        <w:ind w:firstLine="708"/>
        <w:jc w:val="both"/>
        <w:textAlignment w:val="baseline"/>
        <w:rPr>
          <w:sz w:val="24"/>
          <w:szCs w:val="24"/>
        </w:rPr>
      </w:pPr>
      <w:r>
        <w:rPr>
          <w:sz w:val="24"/>
          <w:szCs w:val="24"/>
        </w:rPr>
        <w:t>Não obstante a complexidade que envolve o</w:t>
      </w:r>
      <w:r w:rsidR="00435694">
        <w:rPr>
          <w:sz w:val="24"/>
          <w:szCs w:val="24"/>
        </w:rPr>
        <w:t xml:space="preserve"> assunto</w:t>
      </w:r>
      <w:r w:rsidR="006F5DB7">
        <w:rPr>
          <w:sz w:val="24"/>
          <w:szCs w:val="24"/>
        </w:rPr>
        <w:t>, é notóri</w:t>
      </w:r>
      <w:r w:rsidR="00371359">
        <w:rPr>
          <w:sz w:val="24"/>
          <w:szCs w:val="24"/>
        </w:rPr>
        <w:t>o</w:t>
      </w:r>
      <w:r w:rsidR="006F5DB7">
        <w:rPr>
          <w:sz w:val="24"/>
          <w:szCs w:val="24"/>
        </w:rPr>
        <w:t xml:space="preserve"> que esse tipo de investigação</w:t>
      </w:r>
      <w:r w:rsidR="00435694">
        <w:rPr>
          <w:sz w:val="24"/>
          <w:szCs w:val="24"/>
        </w:rPr>
        <w:t xml:space="preserve"> deveria receber uma atenção diferenciada da pesquisa da espécie, dada a sua importância e o impacto social que envolve todo processo de gestão. </w:t>
      </w:r>
      <w:r w:rsidR="00623971">
        <w:rPr>
          <w:sz w:val="24"/>
          <w:szCs w:val="24"/>
        </w:rPr>
        <w:t>Verifica-se que a</w:t>
      </w:r>
      <w:r w:rsidR="00112CD6" w:rsidRPr="00623971">
        <w:rPr>
          <w:sz w:val="24"/>
          <w:szCs w:val="24"/>
        </w:rPr>
        <w:t xml:space="preserve"> literatura nacional </w:t>
      </w:r>
      <w:r w:rsidR="00623971">
        <w:rPr>
          <w:sz w:val="24"/>
          <w:szCs w:val="24"/>
        </w:rPr>
        <w:t xml:space="preserve">acerca do gerenciamento </w:t>
      </w:r>
      <w:r w:rsidR="00112CD6" w:rsidRPr="00623971">
        <w:rPr>
          <w:sz w:val="24"/>
          <w:szCs w:val="24"/>
        </w:rPr>
        <w:t>das Entidades Fechadas de Previdência Complementar EFPC</w:t>
      </w:r>
      <w:r w:rsidR="00435694">
        <w:rPr>
          <w:sz w:val="24"/>
          <w:szCs w:val="24"/>
        </w:rPr>
        <w:t xml:space="preserve"> é incipiente</w:t>
      </w:r>
      <w:r w:rsidR="00112CD6" w:rsidRPr="00623971">
        <w:rPr>
          <w:sz w:val="24"/>
          <w:szCs w:val="24"/>
        </w:rPr>
        <w:t xml:space="preserve">. </w:t>
      </w:r>
    </w:p>
    <w:p w:rsidR="005C44CD" w:rsidRDefault="00053CFD" w:rsidP="007818A8">
      <w:pPr>
        <w:ind w:firstLine="708"/>
        <w:jc w:val="both"/>
        <w:textAlignment w:val="baseline"/>
        <w:rPr>
          <w:sz w:val="24"/>
          <w:szCs w:val="24"/>
        </w:rPr>
      </w:pPr>
      <w:r>
        <w:rPr>
          <w:sz w:val="24"/>
          <w:szCs w:val="24"/>
        </w:rPr>
        <w:t xml:space="preserve">No cenário </w:t>
      </w:r>
      <w:r w:rsidR="00112CD6" w:rsidRPr="00623971">
        <w:rPr>
          <w:sz w:val="24"/>
          <w:szCs w:val="24"/>
        </w:rPr>
        <w:t>internaciona</w:t>
      </w:r>
      <w:r>
        <w:rPr>
          <w:sz w:val="24"/>
          <w:szCs w:val="24"/>
        </w:rPr>
        <w:t>l</w:t>
      </w:r>
      <w:r w:rsidR="005E02D7">
        <w:rPr>
          <w:sz w:val="24"/>
          <w:szCs w:val="24"/>
        </w:rPr>
        <w:t>,</w:t>
      </w:r>
      <w:r w:rsidR="00112CD6" w:rsidRPr="00623971">
        <w:rPr>
          <w:sz w:val="24"/>
          <w:szCs w:val="24"/>
        </w:rPr>
        <w:t xml:space="preserve"> essa pesquisa está mais desenvolvida, uma vez que</w:t>
      </w:r>
      <w:r>
        <w:rPr>
          <w:sz w:val="24"/>
          <w:szCs w:val="24"/>
        </w:rPr>
        <w:t>, conforme afirma OECD (2013),</w:t>
      </w:r>
      <w:r w:rsidR="00112CD6" w:rsidRPr="00623971">
        <w:rPr>
          <w:sz w:val="24"/>
          <w:szCs w:val="24"/>
        </w:rPr>
        <w:t xml:space="preserve"> em diversos outros países os recursos aplicados nos fundos de pensão representam significativa participação no Produto Interno Bruto (PIB), enquanto que no Brasil essa parcela ainda é </w:t>
      </w:r>
      <w:r w:rsidR="005E02D7">
        <w:rPr>
          <w:sz w:val="24"/>
          <w:szCs w:val="24"/>
        </w:rPr>
        <w:t>insignificante</w:t>
      </w:r>
      <w:r w:rsidR="00112CD6" w:rsidRPr="00623971">
        <w:rPr>
          <w:sz w:val="24"/>
          <w:szCs w:val="24"/>
        </w:rPr>
        <w:t>. Entretanto, espera-se que</w:t>
      </w:r>
      <w:r>
        <w:rPr>
          <w:sz w:val="24"/>
          <w:szCs w:val="24"/>
        </w:rPr>
        <w:t xml:space="preserve"> com o </w:t>
      </w:r>
      <w:r w:rsidR="00D868DD">
        <w:rPr>
          <w:sz w:val="24"/>
          <w:szCs w:val="24"/>
        </w:rPr>
        <w:t>déficit</w:t>
      </w:r>
      <w:r>
        <w:rPr>
          <w:sz w:val="24"/>
          <w:szCs w:val="24"/>
        </w:rPr>
        <w:t xml:space="preserve"> </w:t>
      </w:r>
      <w:r w:rsidR="00D868DD">
        <w:rPr>
          <w:sz w:val="24"/>
          <w:szCs w:val="24"/>
        </w:rPr>
        <w:t xml:space="preserve">enfrentado pelo regime geral de previdência, bem como </w:t>
      </w:r>
      <w:r>
        <w:rPr>
          <w:sz w:val="24"/>
          <w:szCs w:val="24"/>
        </w:rPr>
        <w:t xml:space="preserve">a </w:t>
      </w:r>
      <w:r w:rsidR="00D868DD">
        <w:rPr>
          <w:sz w:val="24"/>
          <w:szCs w:val="24"/>
        </w:rPr>
        <w:t>i</w:t>
      </w:r>
      <w:r>
        <w:rPr>
          <w:sz w:val="24"/>
          <w:szCs w:val="24"/>
        </w:rPr>
        <w:t>minência da</w:t>
      </w:r>
      <w:r w:rsidR="00371359">
        <w:rPr>
          <w:sz w:val="24"/>
          <w:szCs w:val="24"/>
        </w:rPr>
        <w:t>s</w:t>
      </w:r>
      <w:r>
        <w:rPr>
          <w:sz w:val="24"/>
          <w:szCs w:val="24"/>
        </w:rPr>
        <w:t xml:space="preserve"> </w:t>
      </w:r>
      <w:r w:rsidR="00435694">
        <w:rPr>
          <w:sz w:val="24"/>
          <w:szCs w:val="24"/>
        </w:rPr>
        <w:t xml:space="preserve">reformas </w:t>
      </w:r>
      <w:r w:rsidR="006F5DB7">
        <w:rPr>
          <w:sz w:val="24"/>
          <w:szCs w:val="24"/>
        </w:rPr>
        <w:t>previdenciárias</w:t>
      </w:r>
      <w:r w:rsidR="00D868DD">
        <w:rPr>
          <w:sz w:val="24"/>
          <w:szCs w:val="24"/>
        </w:rPr>
        <w:t>,</w:t>
      </w:r>
      <w:r w:rsidR="00435694">
        <w:rPr>
          <w:sz w:val="24"/>
          <w:szCs w:val="24"/>
        </w:rPr>
        <w:t xml:space="preserve"> </w:t>
      </w:r>
      <w:r w:rsidR="00112CD6" w:rsidRPr="00623971">
        <w:rPr>
          <w:sz w:val="24"/>
          <w:szCs w:val="24"/>
        </w:rPr>
        <w:t xml:space="preserve">os fundos de pensão no Brasil </w:t>
      </w:r>
      <w:r w:rsidR="00435694">
        <w:rPr>
          <w:sz w:val="24"/>
          <w:szCs w:val="24"/>
        </w:rPr>
        <w:t xml:space="preserve">vão </w:t>
      </w:r>
      <w:r w:rsidR="00D868DD">
        <w:rPr>
          <w:sz w:val="24"/>
          <w:szCs w:val="24"/>
        </w:rPr>
        <w:t xml:space="preserve">alavancar os estudos </w:t>
      </w:r>
      <w:r w:rsidR="006F5DB7">
        <w:rPr>
          <w:sz w:val="24"/>
          <w:szCs w:val="24"/>
        </w:rPr>
        <w:t>necessários para o desenvolvimento do sistema previdenciário</w:t>
      </w:r>
      <w:r w:rsidR="00623971">
        <w:rPr>
          <w:sz w:val="24"/>
          <w:szCs w:val="24"/>
        </w:rPr>
        <w:t>.</w:t>
      </w:r>
      <w:r w:rsidR="005C44CD">
        <w:rPr>
          <w:sz w:val="24"/>
          <w:szCs w:val="24"/>
        </w:rPr>
        <w:t xml:space="preserve"> </w:t>
      </w:r>
    </w:p>
    <w:p w:rsidR="005C44CD" w:rsidRPr="00623971" w:rsidRDefault="00D868DD" w:rsidP="007818A8">
      <w:pPr>
        <w:ind w:firstLine="708"/>
        <w:jc w:val="both"/>
        <w:textAlignment w:val="baseline"/>
        <w:rPr>
          <w:sz w:val="24"/>
          <w:szCs w:val="24"/>
        </w:rPr>
      </w:pPr>
      <w:r>
        <w:rPr>
          <w:sz w:val="24"/>
          <w:szCs w:val="24"/>
        </w:rPr>
        <w:lastRenderedPageBreak/>
        <w:t>E</w:t>
      </w:r>
      <w:r w:rsidRPr="00623971">
        <w:rPr>
          <w:sz w:val="24"/>
          <w:szCs w:val="24"/>
        </w:rPr>
        <w:t>ssa nova dinâmica demográfica exige</w:t>
      </w:r>
      <w:r>
        <w:rPr>
          <w:sz w:val="24"/>
          <w:szCs w:val="24"/>
        </w:rPr>
        <w:t xml:space="preserve"> uma </w:t>
      </w:r>
      <w:r w:rsidR="005C44CD">
        <w:rPr>
          <w:sz w:val="24"/>
          <w:szCs w:val="24"/>
        </w:rPr>
        <w:t>gestão financeira</w:t>
      </w:r>
      <w:r>
        <w:rPr>
          <w:sz w:val="24"/>
          <w:szCs w:val="24"/>
        </w:rPr>
        <w:t xml:space="preserve"> mais equilibrada dos ativos garantidores do beneficiário desse sistema. U</w:t>
      </w:r>
      <w:r w:rsidR="005C44CD">
        <w:rPr>
          <w:sz w:val="24"/>
          <w:szCs w:val="24"/>
        </w:rPr>
        <w:t xml:space="preserve">ma questão que deve ser aprofundada diz respeito </w:t>
      </w:r>
      <w:r>
        <w:rPr>
          <w:sz w:val="24"/>
          <w:szCs w:val="24"/>
        </w:rPr>
        <w:t>à</w:t>
      </w:r>
      <w:r w:rsidR="005C44CD">
        <w:rPr>
          <w:sz w:val="24"/>
          <w:szCs w:val="24"/>
        </w:rPr>
        <w:t xml:space="preserve"> investigação acerca </w:t>
      </w:r>
      <w:r>
        <w:rPr>
          <w:sz w:val="24"/>
          <w:szCs w:val="24"/>
        </w:rPr>
        <w:t>d</w:t>
      </w:r>
      <w:r w:rsidR="005C44CD">
        <w:rPr>
          <w:sz w:val="24"/>
          <w:szCs w:val="24"/>
        </w:rPr>
        <w:t>a eficiência</w:t>
      </w:r>
      <w:r>
        <w:rPr>
          <w:sz w:val="24"/>
          <w:szCs w:val="24"/>
        </w:rPr>
        <w:t>,</w:t>
      </w:r>
      <w:r w:rsidR="005C44CD">
        <w:rPr>
          <w:sz w:val="24"/>
          <w:szCs w:val="24"/>
        </w:rPr>
        <w:t xml:space="preserve"> a partir de variáveis demográficas, financeiras e aquelas pertinentes a forma de administração dos ativos garantidores dos benefícios futuros. </w:t>
      </w:r>
      <w:r w:rsidR="006F5DB7">
        <w:rPr>
          <w:sz w:val="24"/>
          <w:szCs w:val="24"/>
        </w:rPr>
        <w:t>A</w:t>
      </w:r>
      <w:r w:rsidR="005C44CD">
        <w:rPr>
          <w:sz w:val="24"/>
          <w:szCs w:val="24"/>
        </w:rPr>
        <w:t xml:space="preserve"> análise</w:t>
      </w:r>
      <w:r>
        <w:rPr>
          <w:sz w:val="24"/>
          <w:szCs w:val="24"/>
        </w:rPr>
        <w:t>,</w:t>
      </w:r>
      <w:r w:rsidR="005C44CD">
        <w:rPr>
          <w:sz w:val="24"/>
          <w:szCs w:val="24"/>
        </w:rPr>
        <w:t xml:space="preserve"> com esse foco</w:t>
      </w:r>
      <w:r>
        <w:rPr>
          <w:sz w:val="24"/>
          <w:szCs w:val="24"/>
        </w:rPr>
        <w:t>,</w:t>
      </w:r>
      <w:r w:rsidR="005C44CD">
        <w:rPr>
          <w:sz w:val="24"/>
          <w:szCs w:val="24"/>
        </w:rPr>
        <w:t xml:space="preserve"> tem o condão de proporcionar o</w:t>
      </w:r>
      <w:r>
        <w:rPr>
          <w:sz w:val="24"/>
          <w:szCs w:val="24"/>
        </w:rPr>
        <w:t xml:space="preserve"> </w:t>
      </w:r>
      <w:r w:rsidR="005C44CD" w:rsidRPr="00623971">
        <w:rPr>
          <w:sz w:val="24"/>
          <w:szCs w:val="24"/>
        </w:rPr>
        <w:t xml:space="preserve">desenvolvimento de fundos de pensões </w:t>
      </w:r>
      <w:r w:rsidR="005C44CD">
        <w:rPr>
          <w:sz w:val="24"/>
          <w:szCs w:val="24"/>
        </w:rPr>
        <w:t xml:space="preserve">trazendo </w:t>
      </w:r>
      <w:r w:rsidR="005C44CD" w:rsidRPr="00623971">
        <w:rPr>
          <w:sz w:val="24"/>
          <w:szCs w:val="24"/>
        </w:rPr>
        <w:t>melhorias no desempenho dos mercados, em que a resposta provavelmente irá influenciar o caminho das reformas que estão na agenda de muitos governos.</w:t>
      </w:r>
    </w:p>
    <w:p w:rsidR="00435694" w:rsidRDefault="00435694" w:rsidP="007818A8">
      <w:pPr>
        <w:ind w:firstLine="708"/>
        <w:jc w:val="both"/>
        <w:textAlignment w:val="baseline"/>
        <w:rPr>
          <w:sz w:val="24"/>
          <w:szCs w:val="24"/>
        </w:rPr>
      </w:pPr>
      <w:r w:rsidRPr="00623971">
        <w:rPr>
          <w:sz w:val="24"/>
          <w:szCs w:val="24"/>
        </w:rPr>
        <w:t>A gestão do sistema previdenciário está cada vez mais complexa em f</w:t>
      </w:r>
      <w:r w:rsidR="00BA1C05">
        <w:rPr>
          <w:sz w:val="24"/>
          <w:szCs w:val="24"/>
        </w:rPr>
        <w:t>unção de diversos fatores, como o</w:t>
      </w:r>
      <w:r w:rsidRPr="00623971">
        <w:rPr>
          <w:sz w:val="24"/>
          <w:szCs w:val="24"/>
        </w:rPr>
        <w:t xml:space="preserve"> crescimento na expectativa de vida das pessoas que compõem os planos; </w:t>
      </w:r>
      <w:r w:rsidR="00BA1C05">
        <w:rPr>
          <w:sz w:val="24"/>
          <w:szCs w:val="24"/>
        </w:rPr>
        <w:t xml:space="preserve">a </w:t>
      </w:r>
      <w:r w:rsidRPr="00623971">
        <w:rPr>
          <w:sz w:val="24"/>
          <w:szCs w:val="24"/>
        </w:rPr>
        <w:t xml:space="preserve">redução da massa de contribuições devido à queda do nível de emprego formal; </w:t>
      </w:r>
      <w:r w:rsidR="00BA1C05">
        <w:rPr>
          <w:sz w:val="24"/>
          <w:szCs w:val="24"/>
        </w:rPr>
        <w:t xml:space="preserve">aos </w:t>
      </w:r>
      <w:r w:rsidRPr="00623971">
        <w:rPr>
          <w:sz w:val="24"/>
          <w:szCs w:val="24"/>
        </w:rPr>
        <w:t>mercados financeiros instáveis</w:t>
      </w:r>
      <w:r w:rsidR="00BA1C05">
        <w:rPr>
          <w:sz w:val="24"/>
          <w:szCs w:val="24"/>
        </w:rPr>
        <w:t>;</w:t>
      </w:r>
      <w:r w:rsidRPr="00623971">
        <w:rPr>
          <w:sz w:val="24"/>
          <w:szCs w:val="24"/>
        </w:rPr>
        <w:t xml:space="preserve"> e </w:t>
      </w:r>
      <w:r w:rsidR="00BA1C05">
        <w:rPr>
          <w:sz w:val="24"/>
          <w:szCs w:val="24"/>
        </w:rPr>
        <w:t xml:space="preserve">ao </w:t>
      </w:r>
      <w:r w:rsidRPr="00623971">
        <w:rPr>
          <w:sz w:val="24"/>
          <w:szCs w:val="24"/>
        </w:rPr>
        <w:t xml:space="preserve">crescimento dos riscos associados a todos os tipos de negócios. </w:t>
      </w:r>
    </w:p>
    <w:p w:rsidR="00B70C0B" w:rsidRPr="00D868DD" w:rsidRDefault="00DD109F" w:rsidP="007818A8">
      <w:pPr>
        <w:ind w:firstLine="708"/>
        <w:jc w:val="both"/>
        <w:textAlignment w:val="baseline"/>
        <w:rPr>
          <w:sz w:val="24"/>
          <w:szCs w:val="24"/>
        </w:rPr>
      </w:pPr>
      <w:r w:rsidRPr="00D868DD">
        <w:rPr>
          <w:sz w:val="24"/>
          <w:szCs w:val="24"/>
        </w:rPr>
        <w:t>A</w:t>
      </w:r>
      <w:r w:rsidR="008B5560" w:rsidRPr="00D868DD">
        <w:rPr>
          <w:sz w:val="24"/>
          <w:szCs w:val="24"/>
        </w:rPr>
        <w:t xml:space="preserve"> previdência complementar </w:t>
      </w:r>
      <w:r w:rsidRPr="00D868DD">
        <w:rPr>
          <w:sz w:val="24"/>
          <w:szCs w:val="24"/>
        </w:rPr>
        <w:t>é um benefício opcional que garante uma renda extra ao trabalhador ou ao seu beneficiário. No Brasil existem dois tipos de previdência complementar: a previdência aberta e a previdência fechada.</w:t>
      </w:r>
      <w:r w:rsidR="00D868DD" w:rsidRPr="00D868DD">
        <w:rPr>
          <w:sz w:val="24"/>
          <w:szCs w:val="24"/>
        </w:rPr>
        <w:t xml:space="preserve"> </w:t>
      </w:r>
      <w:r w:rsidR="00F360EE" w:rsidRPr="00D868DD">
        <w:rPr>
          <w:sz w:val="24"/>
          <w:szCs w:val="24"/>
        </w:rPr>
        <w:t>A</w:t>
      </w:r>
      <w:r w:rsidR="00B70C0B" w:rsidRPr="00D868DD">
        <w:rPr>
          <w:sz w:val="24"/>
          <w:szCs w:val="24"/>
        </w:rPr>
        <w:t xml:space="preserve"> </w:t>
      </w:r>
      <w:r w:rsidR="00BD7174" w:rsidRPr="00D868DD">
        <w:rPr>
          <w:sz w:val="24"/>
          <w:szCs w:val="24"/>
        </w:rPr>
        <w:t>previdência</w:t>
      </w:r>
      <w:r w:rsidR="00B70C0B" w:rsidRPr="00D868DD">
        <w:rPr>
          <w:sz w:val="24"/>
          <w:szCs w:val="24"/>
        </w:rPr>
        <w:t xml:space="preserve"> </w:t>
      </w:r>
      <w:r w:rsidR="008B5560" w:rsidRPr="00D868DD">
        <w:rPr>
          <w:sz w:val="24"/>
          <w:szCs w:val="24"/>
        </w:rPr>
        <w:t>aberta</w:t>
      </w:r>
      <w:r w:rsidR="00F360EE" w:rsidRPr="00D868DD">
        <w:rPr>
          <w:sz w:val="24"/>
          <w:szCs w:val="24"/>
        </w:rPr>
        <w:t xml:space="preserve"> é</w:t>
      </w:r>
      <w:r w:rsidR="008B5560" w:rsidRPr="00D868DD">
        <w:rPr>
          <w:sz w:val="24"/>
          <w:szCs w:val="24"/>
        </w:rPr>
        <w:t xml:space="preserve"> constituída por entidades abertas à participação pública e voltadas ao atendimento </w:t>
      </w:r>
      <w:r w:rsidR="00A34429" w:rsidRPr="00D868DD">
        <w:rPr>
          <w:sz w:val="24"/>
          <w:szCs w:val="24"/>
        </w:rPr>
        <w:t>da</w:t>
      </w:r>
      <w:r w:rsidR="008B5560" w:rsidRPr="00D868DD">
        <w:rPr>
          <w:sz w:val="24"/>
          <w:szCs w:val="24"/>
        </w:rPr>
        <w:t>s pessoas de forma mais individual.</w:t>
      </w:r>
      <w:r w:rsidR="00067B95" w:rsidRPr="00D868DD">
        <w:rPr>
          <w:sz w:val="24"/>
          <w:szCs w:val="24"/>
        </w:rPr>
        <w:t xml:space="preserve"> </w:t>
      </w:r>
      <w:r w:rsidRPr="00D868DD">
        <w:rPr>
          <w:sz w:val="24"/>
          <w:szCs w:val="24"/>
        </w:rPr>
        <w:t xml:space="preserve">As instituições que trabalham com planos de previdência aberta são fiscalizadas pela </w:t>
      </w:r>
      <w:hyperlink r:id="rId10" w:tgtFrame="_blank" w:history="1">
        <w:r w:rsidR="005E02D7" w:rsidRPr="00D868DD">
          <w:rPr>
            <w:sz w:val="24"/>
            <w:szCs w:val="24"/>
          </w:rPr>
          <w:t>SUSEP</w:t>
        </w:r>
      </w:hyperlink>
      <w:r w:rsidR="005E02D7" w:rsidRPr="00D868DD">
        <w:rPr>
          <w:sz w:val="24"/>
          <w:szCs w:val="24"/>
        </w:rPr>
        <w:t xml:space="preserve"> </w:t>
      </w:r>
      <w:r w:rsidRPr="00D868DD">
        <w:rPr>
          <w:sz w:val="24"/>
          <w:szCs w:val="24"/>
        </w:rPr>
        <w:t>(Superi</w:t>
      </w:r>
      <w:r w:rsidR="008D7EEC" w:rsidRPr="00D868DD">
        <w:rPr>
          <w:sz w:val="24"/>
          <w:szCs w:val="24"/>
        </w:rPr>
        <w:t>ntendência de Seguros Privados)</w:t>
      </w:r>
      <w:r w:rsidRPr="00D868DD">
        <w:rPr>
          <w:sz w:val="24"/>
          <w:szCs w:val="24"/>
        </w:rPr>
        <w:t xml:space="preserve"> do Ministério da Fazenda.</w:t>
      </w:r>
      <w:r w:rsidR="00AB7ED1" w:rsidRPr="00D868DD">
        <w:rPr>
          <w:sz w:val="24"/>
          <w:szCs w:val="24"/>
        </w:rPr>
        <w:t xml:space="preserve"> </w:t>
      </w:r>
    </w:p>
    <w:p w:rsidR="00D868DD" w:rsidRPr="00D868DD" w:rsidRDefault="00AB7ED1" w:rsidP="007818A8">
      <w:pPr>
        <w:ind w:firstLine="708"/>
        <w:jc w:val="both"/>
        <w:textAlignment w:val="baseline"/>
        <w:rPr>
          <w:sz w:val="24"/>
          <w:szCs w:val="24"/>
        </w:rPr>
      </w:pPr>
      <w:r w:rsidRPr="00D868DD">
        <w:rPr>
          <w:sz w:val="24"/>
          <w:szCs w:val="24"/>
        </w:rPr>
        <w:t xml:space="preserve">As Entidades Fechadas de Previdência </w:t>
      </w:r>
      <w:r w:rsidR="00834FAA" w:rsidRPr="00D868DD">
        <w:rPr>
          <w:sz w:val="24"/>
          <w:szCs w:val="24"/>
        </w:rPr>
        <w:t xml:space="preserve">Complementar </w:t>
      </w:r>
      <w:r w:rsidRPr="00D868DD">
        <w:rPr>
          <w:sz w:val="24"/>
          <w:szCs w:val="24"/>
        </w:rPr>
        <w:t>(EFP</w:t>
      </w:r>
      <w:r w:rsidR="00834FAA" w:rsidRPr="00D868DD">
        <w:rPr>
          <w:sz w:val="24"/>
          <w:szCs w:val="24"/>
        </w:rPr>
        <w:t>C</w:t>
      </w:r>
      <w:r w:rsidR="008D7EEC" w:rsidRPr="00D868DD">
        <w:rPr>
          <w:sz w:val="24"/>
          <w:szCs w:val="24"/>
        </w:rPr>
        <w:t>)</w:t>
      </w:r>
      <w:r w:rsidRPr="00D868DD">
        <w:rPr>
          <w:sz w:val="24"/>
          <w:szCs w:val="24"/>
        </w:rPr>
        <w:t xml:space="preserve"> são instituições sem fins lucrativos que mantêm planos de previdência coletivos. São permitidas exclusivamente aos empregados de uma empresa e aos servidores da União, dos Estados, do Distrito Federal e dos Municípios, entes denominados patrocinadores; e aos associados ou membros de pessoas jurídicas de caráter profissional, classista ou setorial, denominados instituidores.</w:t>
      </w:r>
      <w:r w:rsidR="00B70C0B" w:rsidRPr="00D868DD">
        <w:rPr>
          <w:sz w:val="24"/>
          <w:szCs w:val="24"/>
        </w:rPr>
        <w:t xml:space="preserve"> </w:t>
      </w:r>
    </w:p>
    <w:p w:rsidR="009346D5" w:rsidRDefault="00D868DD" w:rsidP="007818A8">
      <w:pPr>
        <w:ind w:firstLine="708"/>
        <w:jc w:val="both"/>
        <w:textAlignment w:val="baseline"/>
        <w:rPr>
          <w:sz w:val="24"/>
          <w:szCs w:val="24"/>
        </w:rPr>
      </w:pPr>
      <w:r w:rsidRPr="00D868DD">
        <w:rPr>
          <w:sz w:val="24"/>
          <w:szCs w:val="24"/>
        </w:rPr>
        <w:t xml:space="preserve">A </w:t>
      </w:r>
      <w:r w:rsidR="00B70C0B" w:rsidRPr="00D868DD">
        <w:rPr>
          <w:sz w:val="24"/>
          <w:szCs w:val="24"/>
        </w:rPr>
        <w:t>EFP</w:t>
      </w:r>
      <w:r w:rsidR="00834FAA" w:rsidRPr="00D868DD">
        <w:rPr>
          <w:sz w:val="24"/>
          <w:szCs w:val="24"/>
        </w:rPr>
        <w:t>C</w:t>
      </w:r>
      <w:r w:rsidR="00B70C0B" w:rsidRPr="00D868DD">
        <w:rPr>
          <w:sz w:val="24"/>
          <w:szCs w:val="24"/>
        </w:rPr>
        <w:t xml:space="preserve"> é a operadora do(s) plano(s) de benefícios, constituída na forma de sociedade civil ou a fundação, estruturada na forma do art. 35 </w:t>
      </w:r>
      <w:r w:rsidR="00BA1C05">
        <w:rPr>
          <w:sz w:val="24"/>
          <w:szCs w:val="24"/>
        </w:rPr>
        <w:t xml:space="preserve">da </w:t>
      </w:r>
      <w:hyperlink r:id="rId11" w:tgtFrame="_blank" w:history="1">
        <w:r w:rsidR="00B70C0B" w:rsidRPr="00D868DD">
          <w:rPr>
            <w:sz w:val="24"/>
            <w:szCs w:val="24"/>
          </w:rPr>
          <w:t>Lei Complementar nº 109/01</w:t>
        </w:r>
      </w:hyperlink>
      <w:r w:rsidR="00B70C0B" w:rsidRPr="00D868DD">
        <w:rPr>
          <w:sz w:val="24"/>
          <w:szCs w:val="24"/>
        </w:rPr>
        <w:t xml:space="preserve">, sem fins lucrativos, que tenha por objeto operar </w:t>
      </w:r>
      <w:hyperlink r:id="rId12" w:history="1">
        <w:r w:rsidR="00B70C0B" w:rsidRPr="00D868DD">
          <w:rPr>
            <w:sz w:val="24"/>
            <w:szCs w:val="24"/>
          </w:rPr>
          <w:t>plano de benefício</w:t>
        </w:r>
      </w:hyperlink>
      <w:r w:rsidR="00B70C0B" w:rsidRPr="00D868DD">
        <w:rPr>
          <w:sz w:val="24"/>
          <w:szCs w:val="24"/>
        </w:rPr>
        <w:t xml:space="preserve"> de caráter previdenciário. Assim, EFP</w:t>
      </w:r>
      <w:r w:rsidR="00834FAA" w:rsidRPr="00D868DD">
        <w:rPr>
          <w:sz w:val="24"/>
          <w:szCs w:val="24"/>
        </w:rPr>
        <w:t>C</w:t>
      </w:r>
      <w:r w:rsidR="00B70C0B" w:rsidRPr="00D868DD">
        <w:rPr>
          <w:sz w:val="24"/>
          <w:szCs w:val="24"/>
        </w:rPr>
        <w:t xml:space="preserve"> é a instituição criada para o fim exclusivo de administrar planos de benefícios de natureza previdenciária, patrocinados e/ou instituídos.</w:t>
      </w:r>
      <w:r w:rsidR="00AB7ED1" w:rsidRPr="00D868DD">
        <w:rPr>
          <w:sz w:val="24"/>
          <w:szCs w:val="24"/>
        </w:rPr>
        <w:t xml:space="preserve"> A fiscalização das EFP</w:t>
      </w:r>
      <w:r w:rsidR="00834FAA" w:rsidRPr="00D868DD">
        <w:rPr>
          <w:sz w:val="24"/>
          <w:szCs w:val="24"/>
        </w:rPr>
        <w:t>C</w:t>
      </w:r>
      <w:r w:rsidR="00AB7ED1" w:rsidRPr="00D868DD">
        <w:rPr>
          <w:sz w:val="24"/>
          <w:szCs w:val="24"/>
        </w:rPr>
        <w:t xml:space="preserve"> é feita pela Superintendência Nacional de Previdência Complementar – </w:t>
      </w:r>
      <w:r w:rsidR="005E02D7" w:rsidRPr="00D868DD">
        <w:rPr>
          <w:sz w:val="24"/>
          <w:szCs w:val="24"/>
        </w:rPr>
        <w:t xml:space="preserve">PREVIC </w:t>
      </w:r>
      <w:r w:rsidR="00AB7ED1" w:rsidRPr="00D868DD">
        <w:rPr>
          <w:sz w:val="24"/>
          <w:szCs w:val="24"/>
        </w:rPr>
        <w:t xml:space="preserve">e regulada pela Secretaria de Políticas de Previdência Complementar (SPPC), do Ministério da Previdência Social. </w:t>
      </w:r>
      <w:r w:rsidR="00F360EE" w:rsidRPr="00D868DD">
        <w:rPr>
          <w:sz w:val="24"/>
          <w:szCs w:val="24"/>
        </w:rPr>
        <w:t xml:space="preserve"> </w:t>
      </w:r>
    </w:p>
    <w:p w:rsidR="009346D5" w:rsidRDefault="00BA1C05" w:rsidP="007818A8">
      <w:pPr>
        <w:ind w:firstLine="708"/>
        <w:jc w:val="both"/>
        <w:textAlignment w:val="baseline"/>
        <w:rPr>
          <w:sz w:val="24"/>
          <w:szCs w:val="24"/>
        </w:rPr>
      </w:pPr>
      <w:r>
        <w:rPr>
          <w:sz w:val="24"/>
          <w:szCs w:val="24"/>
        </w:rPr>
        <w:t>Neste contexto, o</w:t>
      </w:r>
      <w:r w:rsidR="009346D5" w:rsidRPr="009346D5">
        <w:rPr>
          <w:sz w:val="24"/>
          <w:szCs w:val="24"/>
        </w:rPr>
        <w:t xml:space="preserve"> objetivo dessa pesquisa é medir e avaliar a eficiência dos fundos de pensão no Brasil (Entidades Fechadas de Previdência Complementar - EFPC) e investigar maneiras de melhorar </w:t>
      </w:r>
      <w:r w:rsidR="00624D0C">
        <w:rPr>
          <w:sz w:val="24"/>
          <w:szCs w:val="24"/>
        </w:rPr>
        <w:t xml:space="preserve">a </w:t>
      </w:r>
      <w:r w:rsidR="009346D5" w:rsidRPr="009346D5">
        <w:rPr>
          <w:sz w:val="24"/>
          <w:szCs w:val="24"/>
        </w:rPr>
        <w:t>eficiência</w:t>
      </w:r>
      <w:r w:rsidR="005E02D7">
        <w:rPr>
          <w:sz w:val="24"/>
          <w:szCs w:val="24"/>
        </w:rPr>
        <w:t xml:space="preserve"> dessas entidades</w:t>
      </w:r>
      <w:r w:rsidR="009346D5" w:rsidRPr="009346D5">
        <w:rPr>
          <w:sz w:val="24"/>
          <w:szCs w:val="24"/>
        </w:rPr>
        <w:t xml:space="preserve">, além de estabelecer alguns determinantes </w:t>
      </w:r>
      <w:r w:rsidR="006F5DB7">
        <w:rPr>
          <w:sz w:val="24"/>
          <w:szCs w:val="24"/>
        </w:rPr>
        <w:t>subjacentes a ela</w:t>
      </w:r>
      <w:r w:rsidR="009346D5" w:rsidRPr="009346D5">
        <w:rPr>
          <w:sz w:val="24"/>
          <w:szCs w:val="24"/>
        </w:rPr>
        <w:t xml:space="preserve">. Mais especificamente, o estudo explora o efeito que o tamanho, o tipo de </w:t>
      </w:r>
      <w:r>
        <w:rPr>
          <w:sz w:val="24"/>
          <w:szCs w:val="24"/>
        </w:rPr>
        <w:t>patrocínio (privado ou público) e</w:t>
      </w:r>
      <w:r w:rsidR="009346D5" w:rsidRPr="009346D5">
        <w:rPr>
          <w:sz w:val="24"/>
          <w:szCs w:val="24"/>
        </w:rPr>
        <w:t xml:space="preserve"> o perfil de investimentos (re</w:t>
      </w:r>
      <w:r>
        <w:rPr>
          <w:sz w:val="24"/>
          <w:szCs w:val="24"/>
        </w:rPr>
        <w:t>nda fixa versus renda variável)</w:t>
      </w:r>
      <w:r w:rsidR="009346D5" w:rsidRPr="009346D5">
        <w:rPr>
          <w:sz w:val="24"/>
          <w:szCs w:val="24"/>
        </w:rPr>
        <w:t xml:space="preserve"> </w:t>
      </w:r>
      <w:r w:rsidR="00094AA4" w:rsidRPr="009346D5">
        <w:rPr>
          <w:sz w:val="24"/>
          <w:szCs w:val="24"/>
        </w:rPr>
        <w:t>exerce</w:t>
      </w:r>
      <w:r w:rsidR="009346D5" w:rsidRPr="009346D5">
        <w:rPr>
          <w:sz w:val="24"/>
          <w:szCs w:val="24"/>
        </w:rPr>
        <w:t xml:space="preserve"> sobre o fundo de pensão.</w:t>
      </w:r>
    </w:p>
    <w:p w:rsidR="009346D5" w:rsidRDefault="009346D5" w:rsidP="007818A8">
      <w:pPr>
        <w:shd w:val="clear" w:color="auto" w:fill="FFFFFF"/>
        <w:ind w:firstLine="708"/>
        <w:jc w:val="both"/>
        <w:textAlignment w:val="baseline"/>
        <w:rPr>
          <w:color w:val="000000" w:themeColor="text1"/>
          <w:sz w:val="24"/>
          <w:szCs w:val="24"/>
        </w:rPr>
      </w:pPr>
      <w:r w:rsidRPr="00C241BE">
        <w:rPr>
          <w:color w:val="000000" w:themeColor="text1"/>
          <w:sz w:val="24"/>
          <w:szCs w:val="24"/>
        </w:rPr>
        <w:t xml:space="preserve">Neste artigo, </w:t>
      </w:r>
      <w:r>
        <w:rPr>
          <w:color w:val="000000" w:themeColor="text1"/>
          <w:sz w:val="24"/>
          <w:szCs w:val="24"/>
        </w:rPr>
        <w:t>analisou-se</w:t>
      </w:r>
      <w:r w:rsidRPr="00C241BE">
        <w:rPr>
          <w:color w:val="000000" w:themeColor="text1"/>
          <w:sz w:val="24"/>
          <w:szCs w:val="24"/>
        </w:rPr>
        <w:t xml:space="preserve"> a eficiência </w:t>
      </w:r>
      <w:r>
        <w:rPr>
          <w:color w:val="000000" w:themeColor="text1"/>
          <w:sz w:val="24"/>
          <w:szCs w:val="24"/>
        </w:rPr>
        <w:t xml:space="preserve">técnica utilizando a metodologia DEA, </w:t>
      </w:r>
      <w:r w:rsidRPr="00C241BE">
        <w:rPr>
          <w:color w:val="000000" w:themeColor="text1"/>
          <w:sz w:val="24"/>
          <w:szCs w:val="24"/>
        </w:rPr>
        <w:t>compara</w:t>
      </w:r>
      <w:r>
        <w:rPr>
          <w:color w:val="000000" w:themeColor="text1"/>
          <w:sz w:val="24"/>
          <w:szCs w:val="24"/>
        </w:rPr>
        <w:t>ndo</w:t>
      </w:r>
      <w:r w:rsidRPr="00C241BE">
        <w:rPr>
          <w:color w:val="000000" w:themeColor="text1"/>
          <w:sz w:val="24"/>
          <w:szCs w:val="24"/>
        </w:rPr>
        <w:t xml:space="preserve"> as sociedades gestoras de </w:t>
      </w:r>
      <w:r w:rsidR="00EC0D9B">
        <w:rPr>
          <w:color w:val="000000" w:themeColor="text1"/>
          <w:sz w:val="24"/>
          <w:szCs w:val="24"/>
        </w:rPr>
        <w:t>F</w:t>
      </w:r>
      <w:r w:rsidRPr="00C241BE">
        <w:rPr>
          <w:color w:val="000000" w:themeColor="text1"/>
          <w:sz w:val="24"/>
          <w:szCs w:val="24"/>
        </w:rPr>
        <w:t xml:space="preserve">undos </w:t>
      </w:r>
      <w:r w:rsidRPr="009346D5">
        <w:rPr>
          <w:sz w:val="24"/>
          <w:szCs w:val="24"/>
        </w:rPr>
        <w:t>Fechadas de Previdência Complementar</w:t>
      </w:r>
      <w:r>
        <w:rPr>
          <w:color w:val="000000" w:themeColor="text1"/>
          <w:sz w:val="24"/>
          <w:szCs w:val="24"/>
        </w:rPr>
        <w:t>, avaliando a eficiência do se</w:t>
      </w:r>
      <w:r w:rsidRPr="00C241BE">
        <w:rPr>
          <w:color w:val="000000" w:themeColor="text1"/>
          <w:sz w:val="24"/>
          <w:szCs w:val="24"/>
        </w:rPr>
        <w:t>to</w:t>
      </w:r>
      <w:r>
        <w:rPr>
          <w:color w:val="000000" w:themeColor="text1"/>
          <w:sz w:val="24"/>
          <w:szCs w:val="24"/>
        </w:rPr>
        <w:t>r</w:t>
      </w:r>
      <w:r w:rsidRPr="00C241BE">
        <w:rPr>
          <w:color w:val="000000" w:themeColor="text1"/>
          <w:sz w:val="24"/>
          <w:szCs w:val="24"/>
        </w:rPr>
        <w:t xml:space="preserve">, utilizando uma variedade de métricas para medir as entradas e saídas que combinam dimensões financeiras, bem como </w:t>
      </w:r>
      <w:r>
        <w:rPr>
          <w:color w:val="000000" w:themeColor="text1"/>
          <w:sz w:val="24"/>
          <w:szCs w:val="24"/>
        </w:rPr>
        <w:t>operacionais</w:t>
      </w:r>
      <w:r w:rsidRPr="00C241BE">
        <w:rPr>
          <w:color w:val="000000" w:themeColor="text1"/>
          <w:sz w:val="24"/>
          <w:szCs w:val="24"/>
        </w:rPr>
        <w:t>.</w:t>
      </w:r>
      <w:r w:rsidR="00094AA4">
        <w:rPr>
          <w:color w:val="000000" w:themeColor="text1"/>
          <w:sz w:val="24"/>
          <w:szCs w:val="24"/>
        </w:rPr>
        <w:t xml:space="preserve"> Os achados dessa pesquisa colocam luz</w:t>
      </w:r>
      <w:r w:rsidR="005E02D7">
        <w:rPr>
          <w:color w:val="000000" w:themeColor="text1"/>
          <w:sz w:val="24"/>
          <w:szCs w:val="24"/>
        </w:rPr>
        <w:t>es</w:t>
      </w:r>
      <w:r w:rsidR="00094AA4">
        <w:rPr>
          <w:color w:val="000000" w:themeColor="text1"/>
          <w:sz w:val="24"/>
          <w:szCs w:val="24"/>
        </w:rPr>
        <w:t xml:space="preserve"> sobre </w:t>
      </w:r>
      <w:r w:rsidRPr="00C241BE">
        <w:rPr>
          <w:color w:val="000000" w:themeColor="text1"/>
          <w:sz w:val="24"/>
          <w:szCs w:val="24"/>
        </w:rPr>
        <w:t xml:space="preserve">a discussão em curso </w:t>
      </w:r>
      <w:r w:rsidR="00094AA4">
        <w:rPr>
          <w:color w:val="000000" w:themeColor="text1"/>
          <w:sz w:val="24"/>
          <w:szCs w:val="24"/>
        </w:rPr>
        <w:t>acerca</w:t>
      </w:r>
      <w:r w:rsidRPr="00C241BE">
        <w:rPr>
          <w:color w:val="000000" w:themeColor="text1"/>
          <w:sz w:val="24"/>
          <w:szCs w:val="24"/>
        </w:rPr>
        <w:t xml:space="preserve"> </w:t>
      </w:r>
      <w:r w:rsidR="00094AA4">
        <w:rPr>
          <w:color w:val="000000" w:themeColor="text1"/>
          <w:sz w:val="24"/>
          <w:szCs w:val="24"/>
        </w:rPr>
        <w:t xml:space="preserve">de </w:t>
      </w:r>
      <w:r w:rsidRPr="00C241BE">
        <w:rPr>
          <w:color w:val="000000" w:themeColor="text1"/>
          <w:sz w:val="24"/>
          <w:szCs w:val="24"/>
        </w:rPr>
        <w:t xml:space="preserve">como </w:t>
      </w:r>
      <w:r w:rsidR="00094AA4">
        <w:rPr>
          <w:color w:val="000000" w:themeColor="text1"/>
          <w:sz w:val="24"/>
          <w:szCs w:val="24"/>
        </w:rPr>
        <w:t xml:space="preserve">os fundos de </w:t>
      </w:r>
      <w:r w:rsidRPr="00C241BE">
        <w:rPr>
          <w:color w:val="000000" w:themeColor="text1"/>
          <w:sz w:val="24"/>
          <w:szCs w:val="24"/>
        </w:rPr>
        <w:t xml:space="preserve">pensões </w:t>
      </w:r>
      <w:r w:rsidR="00094AA4">
        <w:rPr>
          <w:color w:val="000000" w:themeColor="text1"/>
          <w:sz w:val="24"/>
          <w:szCs w:val="24"/>
        </w:rPr>
        <w:t xml:space="preserve">devem ser </w:t>
      </w:r>
      <w:r w:rsidRPr="00C241BE">
        <w:rPr>
          <w:color w:val="000000" w:themeColor="text1"/>
          <w:sz w:val="24"/>
          <w:szCs w:val="24"/>
        </w:rPr>
        <w:t xml:space="preserve">financiados </w:t>
      </w:r>
      <w:r w:rsidR="00094AA4">
        <w:rPr>
          <w:color w:val="000000" w:themeColor="text1"/>
          <w:sz w:val="24"/>
          <w:szCs w:val="24"/>
        </w:rPr>
        <w:t xml:space="preserve">e geridos de modo que </w:t>
      </w:r>
      <w:r w:rsidR="005E02D7">
        <w:rPr>
          <w:color w:val="000000" w:themeColor="text1"/>
          <w:sz w:val="24"/>
          <w:szCs w:val="24"/>
        </w:rPr>
        <w:t>o seu</w:t>
      </w:r>
      <w:r w:rsidR="00094AA4">
        <w:rPr>
          <w:color w:val="000000" w:themeColor="text1"/>
          <w:sz w:val="24"/>
          <w:szCs w:val="24"/>
        </w:rPr>
        <w:t xml:space="preserve"> desempenho</w:t>
      </w:r>
      <w:r w:rsidR="005E02D7">
        <w:rPr>
          <w:color w:val="000000" w:themeColor="text1"/>
          <w:sz w:val="24"/>
          <w:szCs w:val="24"/>
        </w:rPr>
        <w:t xml:space="preserve"> </w:t>
      </w:r>
      <w:r w:rsidR="00A524D5">
        <w:rPr>
          <w:color w:val="000000" w:themeColor="text1"/>
          <w:sz w:val="24"/>
          <w:szCs w:val="24"/>
        </w:rPr>
        <w:t>fosse maximizado</w:t>
      </w:r>
      <w:r w:rsidR="00094AA4">
        <w:rPr>
          <w:color w:val="000000" w:themeColor="text1"/>
          <w:sz w:val="24"/>
          <w:szCs w:val="24"/>
        </w:rPr>
        <w:t>.</w:t>
      </w:r>
    </w:p>
    <w:p w:rsidR="00135C22" w:rsidRDefault="00A524D5" w:rsidP="007818A8">
      <w:pPr>
        <w:shd w:val="clear" w:color="auto" w:fill="FFFFFF"/>
        <w:ind w:firstLine="708"/>
        <w:jc w:val="both"/>
        <w:textAlignment w:val="baseline"/>
        <w:rPr>
          <w:color w:val="000000" w:themeColor="text1"/>
          <w:sz w:val="24"/>
          <w:szCs w:val="24"/>
        </w:rPr>
      </w:pPr>
      <w:r>
        <w:rPr>
          <w:color w:val="000000" w:themeColor="text1"/>
          <w:sz w:val="24"/>
          <w:szCs w:val="24"/>
        </w:rPr>
        <w:t>As contribuições esperadas por esta pesquisa consistem</w:t>
      </w:r>
      <w:r w:rsidR="00135C22">
        <w:rPr>
          <w:color w:val="000000" w:themeColor="text1"/>
          <w:sz w:val="24"/>
          <w:szCs w:val="24"/>
        </w:rPr>
        <w:t xml:space="preserve"> </w:t>
      </w:r>
      <w:r w:rsidR="00135C22" w:rsidRPr="00C241BE">
        <w:rPr>
          <w:color w:val="000000" w:themeColor="text1"/>
          <w:sz w:val="24"/>
          <w:szCs w:val="24"/>
        </w:rPr>
        <w:t>na análise</w:t>
      </w:r>
      <w:r w:rsidR="00135C22">
        <w:rPr>
          <w:color w:val="000000" w:themeColor="text1"/>
          <w:sz w:val="24"/>
          <w:szCs w:val="24"/>
        </w:rPr>
        <w:t xml:space="preserve"> de um setor não muito </w:t>
      </w:r>
      <w:r>
        <w:rPr>
          <w:color w:val="000000" w:themeColor="text1"/>
          <w:sz w:val="24"/>
          <w:szCs w:val="24"/>
        </w:rPr>
        <w:t>estudado</w:t>
      </w:r>
      <w:r w:rsidR="00135C22" w:rsidRPr="00C241BE">
        <w:rPr>
          <w:color w:val="000000" w:themeColor="text1"/>
          <w:sz w:val="24"/>
          <w:szCs w:val="24"/>
        </w:rPr>
        <w:t xml:space="preserve"> na literatura financeira </w:t>
      </w:r>
      <w:r w:rsidR="00135C22">
        <w:rPr>
          <w:color w:val="000000" w:themeColor="text1"/>
          <w:sz w:val="24"/>
          <w:szCs w:val="24"/>
        </w:rPr>
        <w:t>brasileira, bem como pela capacidade de evidenciar o papel</w:t>
      </w:r>
      <w:r w:rsidR="00135C22" w:rsidRPr="00C241BE">
        <w:rPr>
          <w:color w:val="000000" w:themeColor="text1"/>
          <w:sz w:val="24"/>
          <w:szCs w:val="24"/>
        </w:rPr>
        <w:t xml:space="preserve"> desempenhado </w:t>
      </w:r>
      <w:r w:rsidR="00135C22">
        <w:rPr>
          <w:color w:val="000000" w:themeColor="text1"/>
          <w:sz w:val="24"/>
          <w:szCs w:val="24"/>
        </w:rPr>
        <w:t xml:space="preserve">pela </w:t>
      </w:r>
      <w:r w:rsidR="00135C22" w:rsidRPr="00C241BE">
        <w:rPr>
          <w:color w:val="000000" w:themeColor="text1"/>
          <w:sz w:val="24"/>
          <w:szCs w:val="24"/>
        </w:rPr>
        <w:t xml:space="preserve">legislação </w:t>
      </w:r>
      <w:r w:rsidR="00135C22">
        <w:rPr>
          <w:color w:val="000000" w:themeColor="text1"/>
          <w:sz w:val="24"/>
          <w:szCs w:val="24"/>
        </w:rPr>
        <w:t xml:space="preserve">em termos de gerenciamento de ativos, </w:t>
      </w:r>
      <w:r w:rsidR="00135C22" w:rsidRPr="00C241BE">
        <w:rPr>
          <w:color w:val="000000" w:themeColor="text1"/>
          <w:sz w:val="24"/>
          <w:szCs w:val="24"/>
        </w:rPr>
        <w:t xml:space="preserve">considerando os limites de alocação </w:t>
      </w:r>
      <w:r w:rsidR="00135C22">
        <w:rPr>
          <w:color w:val="000000" w:themeColor="text1"/>
          <w:sz w:val="24"/>
          <w:szCs w:val="24"/>
        </w:rPr>
        <w:t>dos investimentos garantidores dos benefícios futuros dos contribuintes</w:t>
      </w:r>
      <w:r w:rsidR="00135C22" w:rsidRPr="00C241BE">
        <w:rPr>
          <w:color w:val="000000" w:themeColor="text1"/>
          <w:sz w:val="24"/>
          <w:szCs w:val="24"/>
        </w:rPr>
        <w:t xml:space="preserve">, </w:t>
      </w:r>
      <w:r w:rsidR="00135C22">
        <w:rPr>
          <w:color w:val="000000" w:themeColor="text1"/>
          <w:sz w:val="24"/>
          <w:szCs w:val="24"/>
        </w:rPr>
        <w:t xml:space="preserve">como também dos investidores que apostam </w:t>
      </w:r>
      <w:r w:rsidR="00135C22" w:rsidRPr="00C241BE">
        <w:rPr>
          <w:color w:val="000000" w:themeColor="text1"/>
          <w:sz w:val="24"/>
          <w:szCs w:val="24"/>
        </w:rPr>
        <w:t>no crescimento da eficiência do mercado nacional. </w:t>
      </w:r>
    </w:p>
    <w:p w:rsidR="00D17C24" w:rsidRDefault="00D17C24" w:rsidP="007818A8">
      <w:pPr>
        <w:shd w:val="clear" w:color="auto" w:fill="FFFFFF"/>
        <w:ind w:firstLine="708"/>
        <w:jc w:val="both"/>
        <w:textAlignment w:val="baseline"/>
        <w:rPr>
          <w:color w:val="000000" w:themeColor="text1"/>
          <w:sz w:val="24"/>
          <w:szCs w:val="24"/>
        </w:rPr>
      </w:pPr>
    </w:p>
    <w:p w:rsidR="00094AA4" w:rsidRDefault="00D94434" w:rsidP="007818A8">
      <w:pPr>
        <w:shd w:val="clear" w:color="auto" w:fill="FFFFFF"/>
        <w:jc w:val="both"/>
        <w:textAlignment w:val="baseline"/>
        <w:rPr>
          <w:b/>
          <w:color w:val="000000" w:themeColor="text1"/>
          <w:sz w:val="24"/>
          <w:szCs w:val="24"/>
        </w:rPr>
      </w:pPr>
      <w:r>
        <w:rPr>
          <w:b/>
          <w:color w:val="000000" w:themeColor="text1"/>
          <w:sz w:val="24"/>
          <w:szCs w:val="24"/>
        </w:rPr>
        <w:t xml:space="preserve">2 </w:t>
      </w:r>
      <w:r w:rsidR="00A524D5" w:rsidRPr="00094AA4">
        <w:rPr>
          <w:b/>
          <w:color w:val="000000" w:themeColor="text1"/>
          <w:sz w:val="24"/>
          <w:szCs w:val="24"/>
        </w:rPr>
        <w:t>REFERENCIAL TEÓRICO</w:t>
      </w:r>
    </w:p>
    <w:p w:rsidR="00D17C24" w:rsidRPr="00094AA4" w:rsidRDefault="00D17C24" w:rsidP="007818A8">
      <w:pPr>
        <w:shd w:val="clear" w:color="auto" w:fill="FFFFFF"/>
        <w:jc w:val="both"/>
        <w:textAlignment w:val="baseline"/>
        <w:rPr>
          <w:b/>
          <w:color w:val="000000" w:themeColor="text1"/>
          <w:sz w:val="24"/>
          <w:szCs w:val="24"/>
        </w:rPr>
      </w:pPr>
    </w:p>
    <w:p w:rsidR="00094AA4" w:rsidRDefault="00A71DC4" w:rsidP="007818A8">
      <w:pPr>
        <w:shd w:val="clear" w:color="auto" w:fill="FFFFFF"/>
        <w:ind w:firstLine="708"/>
        <w:jc w:val="both"/>
        <w:textAlignment w:val="baseline"/>
        <w:rPr>
          <w:color w:val="000000" w:themeColor="text1"/>
          <w:sz w:val="24"/>
          <w:szCs w:val="24"/>
        </w:rPr>
      </w:pPr>
      <w:r>
        <w:rPr>
          <w:color w:val="000000" w:themeColor="text1"/>
          <w:sz w:val="24"/>
          <w:szCs w:val="24"/>
        </w:rPr>
        <w:t xml:space="preserve">Um pré-requisito fundamental para tomada de decisão dos </w:t>
      </w:r>
      <w:r w:rsidRPr="00C241BE">
        <w:rPr>
          <w:color w:val="000000" w:themeColor="text1"/>
          <w:sz w:val="24"/>
          <w:szCs w:val="24"/>
        </w:rPr>
        <w:t>fundos de pensões</w:t>
      </w:r>
      <w:r>
        <w:rPr>
          <w:color w:val="000000" w:themeColor="text1"/>
          <w:sz w:val="24"/>
          <w:szCs w:val="24"/>
        </w:rPr>
        <w:t xml:space="preserve"> é fazer uma avaliação precisa e confiável da gestão financeira e atuarial, em face das expectativas dos beneficiários que vem com </w:t>
      </w:r>
      <w:r w:rsidR="00A524D5">
        <w:rPr>
          <w:color w:val="000000" w:themeColor="text1"/>
          <w:sz w:val="24"/>
          <w:szCs w:val="24"/>
        </w:rPr>
        <w:t>desconfiança</w:t>
      </w:r>
      <w:r>
        <w:rPr>
          <w:color w:val="000000" w:themeColor="text1"/>
          <w:sz w:val="24"/>
          <w:szCs w:val="24"/>
        </w:rPr>
        <w:t xml:space="preserve"> </w:t>
      </w:r>
      <w:r w:rsidR="00A524D5">
        <w:rPr>
          <w:color w:val="000000" w:themeColor="text1"/>
          <w:sz w:val="24"/>
          <w:szCs w:val="24"/>
        </w:rPr>
        <w:t>d</w:t>
      </w:r>
      <w:r>
        <w:rPr>
          <w:color w:val="000000" w:themeColor="text1"/>
          <w:sz w:val="24"/>
          <w:szCs w:val="24"/>
        </w:rPr>
        <w:t>os benefícios futuros. Segundo afirma Garcia (2010)</w:t>
      </w:r>
      <w:r w:rsidR="00A524D5">
        <w:rPr>
          <w:color w:val="000000" w:themeColor="text1"/>
          <w:sz w:val="24"/>
          <w:szCs w:val="24"/>
        </w:rPr>
        <w:t>,</w:t>
      </w:r>
      <w:r>
        <w:rPr>
          <w:color w:val="000000" w:themeColor="text1"/>
          <w:sz w:val="24"/>
          <w:szCs w:val="24"/>
        </w:rPr>
        <w:t xml:space="preserve"> a a</w:t>
      </w:r>
      <w:r w:rsidRPr="00C241BE">
        <w:rPr>
          <w:color w:val="000000" w:themeColor="text1"/>
          <w:sz w:val="24"/>
          <w:szCs w:val="24"/>
        </w:rPr>
        <w:t>valiação de desempenho sistemática pode fundir os componentes de sistemas complexos de fundos de pensões de criação de valor, orientando a formulação da estratégia, bem como</w:t>
      </w:r>
      <w:r w:rsidR="00A524D5" w:rsidRPr="00C241BE">
        <w:rPr>
          <w:color w:val="000000" w:themeColor="text1"/>
          <w:sz w:val="24"/>
          <w:szCs w:val="24"/>
        </w:rPr>
        <w:t xml:space="preserve"> </w:t>
      </w:r>
      <w:r>
        <w:rPr>
          <w:color w:val="000000" w:themeColor="text1"/>
          <w:sz w:val="24"/>
          <w:szCs w:val="24"/>
        </w:rPr>
        <w:t xml:space="preserve">o </w:t>
      </w:r>
      <w:r w:rsidRPr="00C241BE">
        <w:rPr>
          <w:color w:val="000000" w:themeColor="text1"/>
          <w:sz w:val="24"/>
          <w:szCs w:val="24"/>
        </w:rPr>
        <w:t>control</w:t>
      </w:r>
      <w:r>
        <w:rPr>
          <w:color w:val="000000" w:themeColor="text1"/>
          <w:sz w:val="24"/>
          <w:szCs w:val="24"/>
        </w:rPr>
        <w:t>e</w:t>
      </w:r>
      <w:r w:rsidRPr="00C241BE">
        <w:rPr>
          <w:color w:val="000000" w:themeColor="text1"/>
          <w:sz w:val="24"/>
          <w:szCs w:val="24"/>
        </w:rPr>
        <w:t xml:space="preserve"> </w:t>
      </w:r>
      <w:r w:rsidR="00A524D5">
        <w:rPr>
          <w:color w:val="000000" w:themeColor="text1"/>
          <w:sz w:val="24"/>
          <w:szCs w:val="24"/>
        </w:rPr>
        <w:t xml:space="preserve">e </w:t>
      </w:r>
      <w:r w:rsidRPr="00C241BE">
        <w:rPr>
          <w:color w:val="000000" w:themeColor="text1"/>
          <w:sz w:val="24"/>
          <w:szCs w:val="24"/>
        </w:rPr>
        <w:t xml:space="preserve">a implementação </w:t>
      </w:r>
      <w:r>
        <w:rPr>
          <w:color w:val="000000" w:themeColor="text1"/>
          <w:sz w:val="24"/>
          <w:szCs w:val="24"/>
        </w:rPr>
        <w:t>de medidas no</w:t>
      </w:r>
      <w:r w:rsidRPr="00C241BE">
        <w:rPr>
          <w:color w:val="000000" w:themeColor="text1"/>
          <w:sz w:val="24"/>
          <w:szCs w:val="24"/>
        </w:rPr>
        <w:t xml:space="preserve"> nível operacional</w:t>
      </w:r>
      <w:r>
        <w:rPr>
          <w:color w:val="000000" w:themeColor="text1"/>
          <w:sz w:val="24"/>
          <w:szCs w:val="24"/>
        </w:rPr>
        <w:t>. Verifica-se nesse norte que a</w:t>
      </w:r>
      <w:r w:rsidR="00EC0D9B">
        <w:rPr>
          <w:color w:val="000000" w:themeColor="text1"/>
          <w:sz w:val="24"/>
          <w:szCs w:val="24"/>
        </w:rPr>
        <w:t xml:space="preserve"> </w:t>
      </w:r>
      <w:r>
        <w:rPr>
          <w:color w:val="000000" w:themeColor="text1"/>
          <w:sz w:val="24"/>
          <w:szCs w:val="24"/>
        </w:rPr>
        <w:t>g</w:t>
      </w:r>
      <w:r w:rsidR="00EC0D9B" w:rsidRPr="00C241BE">
        <w:rPr>
          <w:color w:val="000000" w:themeColor="text1"/>
          <w:sz w:val="24"/>
          <w:szCs w:val="24"/>
        </w:rPr>
        <w:t>estão</w:t>
      </w:r>
      <w:r w:rsidR="00EC0D9B">
        <w:rPr>
          <w:color w:val="000000" w:themeColor="text1"/>
          <w:sz w:val="24"/>
          <w:szCs w:val="24"/>
        </w:rPr>
        <w:t xml:space="preserve"> dos</w:t>
      </w:r>
      <w:r w:rsidR="00EC0D9B" w:rsidRPr="00C241BE">
        <w:rPr>
          <w:color w:val="000000" w:themeColor="text1"/>
          <w:sz w:val="24"/>
          <w:szCs w:val="24"/>
        </w:rPr>
        <w:t xml:space="preserve"> </w:t>
      </w:r>
      <w:r w:rsidR="00EC0D9B">
        <w:rPr>
          <w:color w:val="000000" w:themeColor="text1"/>
          <w:sz w:val="24"/>
          <w:szCs w:val="24"/>
        </w:rPr>
        <w:t>f</w:t>
      </w:r>
      <w:r w:rsidR="00EC0D9B" w:rsidRPr="00C241BE">
        <w:rPr>
          <w:color w:val="000000" w:themeColor="text1"/>
          <w:sz w:val="24"/>
          <w:szCs w:val="24"/>
        </w:rPr>
        <w:t xml:space="preserve">undos </w:t>
      </w:r>
      <w:r w:rsidR="00EC0D9B">
        <w:rPr>
          <w:color w:val="000000" w:themeColor="text1"/>
          <w:sz w:val="24"/>
          <w:szCs w:val="24"/>
        </w:rPr>
        <w:t xml:space="preserve">de </w:t>
      </w:r>
      <w:r w:rsidR="00EC0D9B">
        <w:rPr>
          <w:sz w:val="24"/>
          <w:szCs w:val="24"/>
        </w:rPr>
        <w:t>pensão</w:t>
      </w:r>
      <w:r w:rsidR="00EC0D9B">
        <w:rPr>
          <w:color w:val="000000" w:themeColor="text1"/>
          <w:sz w:val="24"/>
          <w:szCs w:val="24"/>
        </w:rPr>
        <w:t xml:space="preserve"> </w:t>
      </w:r>
      <w:r w:rsidR="00EC0D9B" w:rsidRPr="00C241BE">
        <w:rPr>
          <w:color w:val="000000" w:themeColor="text1"/>
          <w:sz w:val="24"/>
          <w:szCs w:val="24"/>
        </w:rPr>
        <w:t>é uma questão</w:t>
      </w:r>
      <w:r w:rsidR="00A524D5">
        <w:rPr>
          <w:color w:val="000000" w:themeColor="text1"/>
          <w:sz w:val="24"/>
          <w:szCs w:val="24"/>
        </w:rPr>
        <w:t xml:space="preserve"> que</w:t>
      </w:r>
      <w:r w:rsidR="00EC0D9B" w:rsidRPr="00C241BE">
        <w:rPr>
          <w:color w:val="000000" w:themeColor="text1"/>
          <w:sz w:val="24"/>
          <w:szCs w:val="24"/>
        </w:rPr>
        <w:t xml:space="preserve"> </w:t>
      </w:r>
      <w:r>
        <w:rPr>
          <w:color w:val="000000" w:themeColor="text1"/>
          <w:sz w:val="24"/>
          <w:szCs w:val="24"/>
        </w:rPr>
        <w:t>tem</w:t>
      </w:r>
      <w:r w:rsidR="00EC0D9B">
        <w:rPr>
          <w:color w:val="000000" w:themeColor="text1"/>
          <w:sz w:val="24"/>
          <w:szCs w:val="24"/>
        </w:rPr>
        <w:t xml:space="preserve"> ganhado destaque </w:t>
      </w:r>
      <w:r w:rsidR="00EC0D9B" w:rsidRPr="00C241BE">
        <w:rPr>
          <w:color w:val="000000" w:themeColor="text1"/>
          <w:sz w:val="24"/>
          <w:szCs w:val="24"/>
        </w:rPr>
        <w:t xml:space="preserve">cada vez mais à medida que os riscos são </w:t>
      </w:r>
      <w:r w:rsidR="00A524D5" w:rsidRPr="00C241BE">
        <w:rPr>
          <w:color w:val="000000" w:themeColor="text1"/>
          <w:sz w:val="24"/>
          <w:szCs w:val="24"/>
        </w:rPr>
        <w:t xml:space="preserve">deslocados </w:t>
      </w:r>
      <w:r w:rsidR="00BA1C05">
        <w:rPr>
          <w:color w:val="000000" w:themeColor="text1"/>
          <w:sz w:val="24"/>
          <w:szCs w:val="24"/>
        </w:rPr>
        <w:t>de forma acentuada</w:t>
      </w:r>
      <w:r w:rsidR="00A524D5">
        <w:rPr>
          <w:color w:val="000000" w:themeColor="text1"/>
          <w:sz w:val="24"/>
          <w:szCs w:val="24"/>
        </w:rPr>
        <w:t xml:space="preserve"> </w:t>
      </w:r>
      <w:r w:rsidR="00EC0D9B" w:rsidRPr="00C241BE">
        <w:rPr>
          <w:color w:val="000000" w:themeColor="text1"/>
          <w:sz w:val="24"/>
          <w:szCs w:val="24"/>
        </w:rPr>
        <w:t xml:space="preserve">para </w:t>
      </w:r>
      <w:r w:rsidR="00A524D5">
        <w:rPr>
          <w:color w:val="000000" w:themeColor="text1"/>
          <w:sz w:val="24"/>
          <w:szCs w:val="24"/>
        </w:rPr>
        <w:t xml:space="preserve">as </w:t>
      </w:r>
      <w:r w:rsidR="00EC0D9B" w:rsidRPr="00C241BE">
        <w:rPr>
          <w:color w:val="000000" w:themeColor="text1"/>
          <w:sz w:val="24"/>
          <w:szCs w:val="24"/>
        </w:rPr>
        <w:t xml:space="preserve">famílias </w:t>
      </w:r>
      <w:r w:rsidR="00EC0D9B">
        <w:rPr>
          <w:color w:val="000000" w:themeColor="text1"/>
          <w:sz w:val="24"/>
          <w:szCs w:val="24"/>
        </w:rPr>
        <w:t xml:space="preserve">e indivíduos e essa dinâmica tem ensejado </w:t>
      </w:r>
      <w:r w:rsidR="00EC0D9B" w:rsidRPr="00C241BE">
        <w:rPr>
          <w:color w:val="000000" w:themeColor="text1"/>
          <w:sz w:val="24"/>
          <w:szCs w:val="24"/>
        </w:rPr>
        <w:t>as reformas dos sistemas de pensões realizadas em todo o mundo (</w:t>
      </w:r>
      <w:hyperlink r:id="rId13" w:anchor="bib25" w:history="1">
        <w:r w:rsidR="00EC0D9B" w:rsidRPr="00EC0D9B">
          <w:rPr>
            <w:color w:val="000000" w:themeColor="text1"/>
            <w:sz w:val="24"/>
            <w:szCs w:val="24"/>
          </w:rPr>
          <w:t>OCDE, 2011</w:t>
        </w:r>
      </w:hyperlink>
      <w:r w:rsidR="00D17C24">
        <w:rPr>
          <w:color w:val="000000" w:themeColor="text1"/>
          <w:sz w:val="24"/>
          <w:szCs w:val="24"/>
        </w:rPr>
        <w:t>;</w:t>
      </w:r>
      <w:r w:rsidR="00135C22">
        <w:rPr>
          <w:color w:val="000000" w:themeColor="text1"/>
          <w:sz w:val="24"/>
          <w:szCs w:val="24"/>
        </w:rPr>
        <w:t xml:space="preserve"> </w:t>
      </w:r>
      <w:r w:rsidR="00EC0D9B" w:rsidRPr="00EC0D9B">
        <w:rPr>
          <w:color w:val="000000" w:themeColor="text1"/>
          <w:sz w:val="24"/>
          <w:szCs w:val="24"/>
        </w:rPr>
        <w:t>OCDE, 2012</w:t>
      </w:r>
      <w:r w:rsidR="00D17C24">
        <w:rPr>
          <w:color w:val="000000" w:themeColor="text1"/>
          <w:sz w:val="24"/>
          <w:szCs w:val="24"/>
        </w:rPr>
        <w:t>;</w:t>
      </w:r>
      <w:r>
        <w:rPr>
          <w:color w:val="000000" w:themeColor="text1"/>
          <w:sz w:val="24"/>
          <w:szCs w:val="24"/>
        </w:rPr>
        <w:t xml:space="preserve"> OCDE, 2015</w:t>
      </w:r>
      <w:r w:rsidR="00135C22">
        <w:rPr>
          <w:color w:val="000000" w:themeColor="text1"/>
          <w:sz w:val="24"/>
          <w:szCs w:val="24"/>
        </w:rPr>
        <w:t>).</w:t>
      </w:r>
    </w:p>
    <w:p w:rsidR="00D17C24" w:rsidRDefault="00D17C24" w:rsidP="007818A8">
      <w:pPr>
        <w:shd w:val="clear" w:color="auto" w:fill="FFFFFF"/>
        <w:ind w:firstLine="708"/>
        <w:jc w:val="both"/>
        <w:textAlignment w:val="baseline"/>
        <w:rPr>
          <w:color w:val="000000" w:themeColor="text1"/>
          <w:sz w:val="24"/>
          <w:szCs w:val="24"/>
        </w:rPr>
      </w:pPr>
    </w:p>
    <w:p w:rsidR="00A71DC4" w:rsidRDefault="00A71DC4" w:rsidP="007818A8">
      <w:pPr>
        <w:shd w:val="clear" w:color="auto" w:fill="FFFFFF"/>
        <w:jc w:val="both"/>
        <w:textAlignment w:val="baseline"/>
        <w:rPr>
          <w:b/>
          <w:color w:val="000000" w:themeColor="text1"/>
          <w:sz w:val="24"/>
          <w:szCs w:val="24"/>
        </w:rPr>
      </w:pPr>
      <w:r w:rsidRPr="00A71DC4">
        <w:rPr>
          <w:b/>
          <w:color w:val="000000" w:themeColor="text1"/>
          <w:sz w:val="24"/>
          <w:szCs w:val="24"/>
        </w:rPr>
        <w:t xml:space="preserve">2.1 Aspectos institucionais </w:t>
      </w:r>
      <w:r w:rsidR="00A524D5">
        <w:rPr>
          <w:b/>
          <w:color w:val="000000" w:themeColor="text1"/>
          <w:sz w:val="24"/>
          <w:szCs w:val="24"/>
        </w:rPr>
        <w:t>previdenciários brasileiros</w:t>
      </w:r>
    </w:p>
    <w:p w:rsidR="00D17C24" w:rsidRPr="00A71DC4" w:rsidRDefault="00D17C24" w:rsidP="007818A8">
      <w:pPr>
        <w:shd w:val="clear" w:color="auto" w:fill="FFFFFF"/>
        <w:jc w:val="both"/>
        <w:textAlignment w:val="baseline"/>
        <w:rPr>
          <w:b/>
          <w:color w:val="000000" w:themeColor="text1"/>
          <w:sz w:val="24"/>
          <w:szCs w:val="24"/>
        </w:rPr>
      </w:pPr>
    </w:p>
    <w:p w:rsidR="00A524D5" w:rsidRDefault="00BA1C05" w:rsidP="00BA1C05">
      <w:pPr>
        <w:ind w:firstLine="708"/>
        <w:jc w:val="both"/>
        <w:textAlignment w:val="baseline"/>
        <w:rPr>
          <w:sz w:val="24"/>
          <w:szCs w:val="24"/>
        </w:rPr>
      </w:pPr>
      <w:r>
        <w:rPr>
          <w:sz w:val="24"/>
          <w:szCs w:val="24"/>
        </w:rPr>
        <w:t>O</w:t>
      </w:r>
      <w:r w:rsidR="00A524D5" w:rsidRPr="00A524D5">
        <w:rPr>
          <w:sz w:val="24"/>
          <w:szCs w:val="24"/>
        </w:rPr>
        <w:t xml:space="preserve"> sistema previdenciário brasileiro, conforme definido pela Constituição Federal, é formado por três regimes: Regime Geral de Previdência Social (RGPS), de caráter contributivo e filiação obrigatória, gerido pelo Instituto Nacional de Seguridade Social (INSS) e destinado a grande maioria dos trabalhadores brasileiros (art. 201); Regime Próprio de Previdência dos Servidores (RPPS), de caráter contributivo e solidário, criado para atender aos servidores titulares de cargos efetivos da União, dos Estados, do Distrito Federal e dos Municípios (art. 40); e Regime de Previdência Privada (RPP), de caráter complementar e facultativo, organizado de forma autônoma em relação à previdência social (art. 202).</w:t>
      </w:r>
      <w:r>
        <w:rPr>
          <w:sz w:val="24"/>
          <w:szCs w:val="24"/>
        </w:rPr>
        <w:t xml:space="preserve"> (LIMA; DINIZ, 2016), </w:t>
      </w:r>
      <w:r w:rsidR="00A524D5" w:rsidRPr="00A524D5">
        <w:rPr>
          <w:sz w:val="24"/>
          <w:szCs w:val="24"/>
        </w:rPr>
        <w:t xml:space="preserve"> </w:t>
      </w:r>
    </w:p>
    <w:p w:rsidR="004F0750" w:rsidRPr="004F0750" w:rsidRDefault="004F0750" w:rsidP="007818A8">
      <w:pPr>
        <w:ind w:firstLine="708"/>
        <w:jc w:val="both"/>
        <w:textAlignment w:val="baseline"/>
        <w:rPr>
          <w:sz w:val="24"/>
          <w:szCs w:val="24"/>
        </w:rPr>
      </w:pPr>
      <w:r>
        <w:rPr>
          <w:sz w:val="24"/>
          <w:szCs w:val="24"/>
        </w:rPr>
        <w:t>Uma peculiaridade nesse sistema é que</w:t>
      </w:r>
      <w:r w:rsidRPr="004F0750">
        <w:rPr>
          <w:sz w:val="24"/>
          <w:szCs w:val="24"/>
        </w:rPr>
        <w:t>, os direitos previdenciários dos servidores públicos municipais podem ser garantidos mediante filiação ao RGPS, gerido pelo INSS, nos termos das Leis nº 8.212/91 e 8.213/91, ou mediante a constituição de um RPPS, com fundamento na Lei Geral da Previdência do Setor Público (Lei nº 9.717/98).</w:t>
      </w:r>
      <w:r>
        <w:rPr>
          <w:sz w:val="24"/>
          <w:szCs w:val="24"/>
        </w:rPr>
        <w:t xml:space="preserve"> Não obstante </w:t>
      </w:r>
      <w:r w:rsidRPr="004F0750">
        <w:rPr>
          <w:sz w:val="24"/>
          <w:szCs w:val="24"/>
        </w:rPr>
        <w:t>Em qualquer dos casos, a essência dos regimes previdenciários é a gestão do patrimônio coletivo dos segurados, sob a tutela do Estado, para transformar a poupança presente em benefícios futuros, quando os trabalhadores deixarem de ser ativos.</w:t>
      </w:r>
    </w:p>
    <w:p w:rsidR="004F0750" w:rsidRPr="00A524D5" w:rsidRDefault="004F0750" w:rsidP="007818A8">
      <w:pPr>
        <w:ind w:firstLine="708"/>
        <w:jc w:val="both"/>
        <w:textAlignment w:val="baseline"/>
        <w:rPr>
          <w:sz w:val="24"/>
          <w:szCs w:val="24"/>
        </w:rPr>
      </w:pPr>
      <w:r w:rsidRPr="004F0750">
        <w:rPr>
          <w:sz w:val="24"/>
          <w:szCs w:val="24"/>
        </w:rPr>
        <w:t>Facultativamente, os servidores públicos podem contribuir para um RPP visando garantir a complementação de sua renda na fase de aposentadoria. Esse segmento previdenciário, como afirma</w:t>
      </w:r>
      <w:r w:rsidR="00BA1C05">
        <w:rPr>
          <w:sz w:val="24"/>
          <w:szCs w:val="24"/>
        </w:rPr>
        <w:t>m</w:t>
      </w:r>
      <w:r w:rsidRPr="004F0750">
        <w:rPr>
          <w:sz w:val="24"/>
          <w:szCs w:val="24"/>
        </w:rPr>
        <w:t xml:space="preserve"> Lima e Diniz (2016) é organizado de forma autônoma em relação à previdência social, sendo constituído por dois segmentos: as Entidades Fechadas de Previdência Complementar (EFPC), amplamente conhecidas como fundos de pensão, e as Entidades Abertas de Previdência Complementar (EAPC), como por exemplo, as seguradoras autorizadas a oferecer planos de benefícios</w:t>
      </w:r>
      <w:r>
        <w:rPr>
          <w:sz w:val="24"/>
          <w:szCs w:val="24"/>
        </w:rPr>
        <w:t>.</w:t>
      </w:r>
    </w:p>
    <w:p w:rsidR="00094AA4" w:rsidRPr="00094AA4" w:rsidRDefault="00EC0D9B" w:rsidP="007818A8">
      <w:pPr>
        <w:ind w:firstLine="708"/>
        <w:jc w:val="both"/>
        <w:textAlignment w:val="baseline"/>
        <w:rPr>
          <w:sz w:val="24"/>
          <w:szCs w:val="24"/>
        </w:rPr>
      </w:pPr>
      <w:r>
        <w:rPr>
          <w:sz w:val="24"/>
          <w:szCs w:val="24"/>
        </w:rPr>
        <w:t>No Brasil, d</w:t>
      </w:r>
      <w:r w:rsidR="00094AA4" w:rsidRPr="00094AA4">
        <w:rPr>
          <w:sz w:val="24"/>
          <w:szCs w:val="24"/>
        </w:rPr>
        <w:t xml:space="preserve">e acordo com dados da ABRAPP- Associação Brasileira das Entidades Fechadas de Previdência Complementar, referentes a agosto de 2015, a Previdência Complementar Fechada apresentava investimentos no valor de R$ 693,3 bilhões. Na referida data existiam um total de 312 Fundos de Pensão, sendo 87 com patrocínio público, 205 com patrocínio privado e 20 formados por instituidores. Os Fundos de Pensão contavam nessa data com um total de 7.185.673 participantes compostos por participantes ativos, dependentes e assistidos. </w:t>
      </w:r>
    </w:p>
    <w:p w:rsidR="00094AA4" w:rsidRPr="00094AA4" w:rsidRDefault="00094AA4" w:rsidP="007818A8">
      <w:pPr>
        <w:ind w:firstLine="708"/>
        <w:jc w:val="both"/>
        <w:textAlignment w:val="baseline"/>
        <w:rPr>
          <w:sz w:val="24"/>
          <w:szCs w:val="24"/>
        </w:rPr>
      </w:pPr>
      <w:r w:rsidRPr="00094AA4">
        <w:rPr>
          <w:sz w:val="24"/>
          <w:szCs w:val="24"/>
        </w:rPr>
        <w:t xml:space="preserve">De acordo </w:t>
      </w:r>
      <w:r w:rsidR="00A524D5">
        <w:rPr>
          <w:sz w:val="24"/>
          <w:szCs w:val="24"/>
        </w:rPr>
        <w:t xml:space="preserve">com </w:t>
      </w:r>
      <w:r w:rsidRPr="00094AA4">
        <w:rPr>
          <w:sz w:val="24"/>
          <w:szCs w:val="24"/>
        </w:rPr>
        <w:t>a OECD (2015), referentes a dados de 2013, a participação dos ativos aplicados em fundos</w:t>
      </w:r>
      <w:r w:rsidR="00BA1C05">
        <w:rPr>
          <w:sz w:val="24"/>
          <w:szCs w:val="24"/>
        </w:rPr>
        <w:t xml:space="preserve"> de pensão em relação ao PIB - Produto Interno B</w:t>
      </w:r>
      <w:r w:rsidRPr="00094AA4">
        <w:rPr>
          <w:sz w:val="24"/>
          <w:szCs w:val="24"/>
        </w:rPr>
        <w:t xml:space="preserve">ruto, no Brasil, era de 13,3%. </w:t>
      </w:r>
      <w:r w:rsidRPr="00094AA4">
        <w:rPr>
          <w:sz w:val="24"/>
          <w:szCs w:val="24"/>
        </w:rPr>
        <w:lastRenderedPageBreak/>
        <w:t>Se comparada com a de alguns outros países essa participação é relativamente pequena. Para efeito de comparação podem ser citados alguns países e suas respectivas participações: Estados Unidos da América, 83,2%; Reino Unido 99,6%; Suíça 113,4%; Holanda 148,7%; Canadá 70,8%; Chile 62,3%. Tomando por base os níveis de participação de outros países verifica-se que no Brasil há espaço para o crescimento da participação dos ativos em fundos de pensão em relação ao PIB.</w:t>
      </w:r>
    </w:p>
    <w:p w:rsidR="00094AA4" w:rsidRPr="00094AA4" w:rsidRDefault="00BA1C05" w:rsidP="007818A8">
      <w:pPr>
        <w:ind w:firstLine="708"/>
        <w:jc w:val="both"/>
        <w:textAlignment w:val="baseline"/>
        <w:rPr>
          <w:sz w:val="24"/>
          <w:szCs w:val="24"/>
        </w:rPr>
      </w:pPr>
      <w:r>
        <w:rPr>
          <w:sz w:val="24"/>
          <w:szCs w:val="24"/>
        </w:rPr>
        <w:t>Há previsão de que c</w:t>
      </w:r>
      <w:r w:rsidR="00094AA4" w:rsidRPr="00094AA4">
        <w:rPr>
          <w:sz w:val="24"/>
          <w:szCs w:val="24"/>
        </w:rPr>
        <w:t>om a reforma da previdência</w:t>
      </w:r>
      <w:r>
        <w:rPr>
          <w:sz w:val="24"/>
          <w:szCs w:val="24"/>
        </w:rPr>
        <w:t>, ocorra</w:t>
      </w:r>
      <w:r w:rsidR="00094AA4" w:rsidRPr="00094AA4">
        <w:rPr>
          <w:sz w:val="24"/>
          <w:szCs w:val="24"/>
        </w:rPr>
        <w:t xml:space="preserve"> aumento da importância das EFPC na economia nacional, pelo fato de passarem a aglutinar parcela significativa da poupança nacional. Esses investimentos se constituem em importantes fontes de recursos carreadas para o fomento do mercado de ações</w:t>
      </w:r>
      <w:r>
        <w:rPr>
          <w:sz w:val="24"/>
          <w:szCs w:val="24"/>
        </w:rPr>
        <w:t>,</w:t>
      </w:r>
      <w:r w:rsidR="00094AA4" w:rsidRPr="00094AA4">
        <w:rPr>
          <w:sz w:val="24"/>
          <w:szCs w:val="24"/>
        </w:rPr>
        <w:t xml:space="preserve"> contribuindo com o incremento do desenvolvimento. </w:t>
      </w:r>
    </w:p>
    <w:p w:rsidR="00094AA4" w:rsidRPr="00094AA4" w:rsidRDefault="00094AA4" w:rsidP="007818A8">
      <w:pPr>
        <w:ind w:firstLine="708"/>
        <w:jc w:val="both"/>
        <w:textAlignment w:val="baseline"/>
        <w:rPr>
          <w:sz w:val="24"/>
          <w:szCs w:val="24"/>
        </w:rPr>
      </w:pPr>
      <w:r w:rsidRPr="00094AA4">
        <w:rPr>
          <w:sz w:val="24"/>
          <w:szCs w:val="24"/>
        </w:rPr>
        <w:t xml:space="preserve">É de fundamental importância que essas entidades sejam bem gerenciadas sob </w:t>
      </w:r>
      <w:r w:rsidR="00A71DC4" w:rsidRPr="00094AA4">
        <w:rPr>
          <w:sz w:val="24"/>
          <w:szCs w:val="24"/>
        </w:rPr>
        <w:t>os aspectos financeiros e atuariais</w:t>
      </w:r>
      <w:r w:rsidR="00A71DC4">
        <w:rPr>
          <w:sz w:val="24"/>
          <w:szCs w:val="24"/>
        </w:rPr>
        <w:t>,</w:t>
      </w:r>
      <w:r w:rsidR="00A71DC4" w:rsidRPr="00094AA4">
        <w:rPr>
          <w:sz w:val="24"/>
          <w:szCs w:val="24"/>
        </w:rPr>
        <w:t xml:space="preserve"> afim</w:t>
      </w:r>
      <w:r w:rsidRPr="00094AA4">
        <w:rPr>
          <w:sz w:val="24"/>
          <w:szCs w:val="24"/>
        </w:rPr>
        <w:t xml:space="preserve"> de que possam ter a solidez necessária para garantir os compromissos futuros com seus associados. </w:t>
      </w:r>
    </w:p>
    <w:p w:rsidR="00094AA4" w:rsidRPr="00094AA4" w:rsidRDefault="00094AA4" w:rsidP="007818A8">
      <w:pPr>
        <w:ind w:firstLine="708"/>
        <w:jc w:val="both"/>
        <w:textAlignment w:val="baseline"/>
        <w:rPr>
          <w:sz w:val="24"/>
          <w:szCs w:val="24"/>
        </w:rPr>
      </w:pPr>
      <w:r w:rsidRPr="00094AA4">
        <w:rPr>
          <w:sz w:val="24"/>
          <w:szCs w:val="24"/>
        </w:rPr>
        <w:t xml:space="preserve">No passado tivemos muitos casos de insolvência dessas entidades que acabaram gerando relativa desconfiança por parte da população. Por isso, torna-se imprescindível garantir que no futuro esses fatos não ocorram, pois causariam crise de credibilidade que, por sua vez, poderia ter impacto negativo sobre o sistema previdenciário com consequências negativas para a sociedade. </w:t>
      </w:r>
    </w:p>
    <w:p w:rsidR="009346D5" w:rsidRDefault="00094AA4" w:rsidP="00BA1C05">
      <w:pPr>
        <w:ind w:firstLine="708"/>
        <w:jc w:val="both"/>
        <w:textAlignment w:val="baseline"/>
        <w:rPr>
          <w:sz w:val="24"/>
          <w:szCs w:val="24"/>
        </w:rPr>
      </w:pPr>
      <w:r w:rsidRPr="00094AA4">
        <w:rPr>
          <w:sz w:val="24"/>
          <w:szCs w:val="24"/>
        </w:rPr>
        <w:t>Assim, torna-se urgente e importante</w:t>
      </w:r>
      <w:r w:rsidR="00BA1C05">
        <w:rPr>
          <w:sz w:val="24"/>
          <w:szCs w:val="24"/>
        </w:rPr>
        <w:t>,</w:t>
      </w:r>
      <w:r w:rsidRPr="00094AA4">
        <w:rPr>
          <w:sz w:val="24"/>
          <w:szCs w:val="24"/>
        </w:rPr>
        <w:t xml:space="preserve"> </w:t>
      </w:r>
      <w:r w:rsidR="00BA1C05">
        <w:rPr>
          <w:sz w:val="24"/>
          <w:szCs w:val="24"/>
        </w:rPr>
        <w:t>munir</w:t>
      </w:r>
      <w:r w:rsidRPr="00094AA4">
        <w:rPr>
          <w:sz w:val="24"/>
          <w:szCs w:val="24"/>
        </w:rPr>
        <w:t xml:space="preserve"> o gestor</w:t>
      </w:r>
      <w:r w:rsidR="00BA1C05">
        <w:rPr>
          <w:sz w:val="24"/>
          <w:szCs w:val="24"/>
        </w:rPr>
        <w:t>,</w:t>
      </w:r>
      <w:r w:rsidRPr="00094AA4">
        <w:rPr>
          <w:sz w:val="24"/>
          <w:szCs w:val="24"/>
        </w:rPr>
        <w:t xml:space="preserve"> de ferramentas capazes de</w:t>
      </w:r>
      <w:r w:rsidR="00BA1C05">
        <w:rPr>
          <w:sz w:val="24"/>
          <w:szCs w:val="24"/>
        </w:rPr>
        <w:t xml:space="preserve"> detectar problemas de gestão, </w:t>
      </w:r>
      <w:r w:rsidRPr="00094AA4">
        <w:rPr>
          <w:sz w:val="24"/>
          <w:szCs w:val="24"/>
        </w:rPr>
        <w:t xml:space="preserve">indicar e quantificar os desvios em relação à fronteira de eficiência das EFPC. Nesse contexto, esta pesquisa pretende contribuir não só oferecendo instrumentos alternativos de gestão, mas </w:t>
      </w:r>
      <w:r w:rsidR="00BA1C05">
        <w:rPr>
          <w:sz w:val="24"/>
          <w:szCs w:val="24"/>
        </w:rPr>
        <w:t xml:space="preserve">também </w:t>
      </w:r>
      <w:r w:rsidRPr="00094AA4">
        <w:rPr>
          <w:sz w:val="24"/>
          <w:szCs w:val="24"/>
        </w:rPr>
        <w:t>que</w:t>
      </w:r>
      <w:r w:rsidR="00BA1C05">
        <w:rPr>
          <w:sz w:val="24"/>
          <w:szCs w:val="24"/>
        </w:rPr>
        <w:t xml:space="preserve"> </w:t>
      </w:r>
      <w:r w:rsidRPr="00094AA4">
        <w:rPr>
          <w:sz w:val="24"/>
          <w:szCs w:val="24"/>
        </w:rPr>
        <w:t>possam apresentar grau satisfatório de consistência. Uma das formas de comprovação dessa consistência é submeter tais instrumentos de gestão a testes estatísticos adequados.</w:t>
      </w:r>
    </w:p>
    <w:p w:rsidR="00D17C24" w:rsidRDefault="00D17C24" w:rsidP="007818A8">
      <w:pPr>
        <w:jc w:val="both"/>
        <w:textAlignment w:val="baseline"/>
        <w:rPr>
          <w:sz w:val="24"/>
          <w:szCs w:val="24"/>
        </w:rPr>
      </w:pPr>
    </w:p>
    <w:p w:rsidR="007F796A" w:rsidRDefault="007F796A" w:rsidP="007818A8">
      <w:pPr>
        <w:shd w:val="clear" w:color="auto" w:fill="FFFFFF"/>
        <w:jc w:val="both"/>
        <w:textAlignment w:val="baseline"/>
        <w:rPr>
          <w:b/>
          <w:color w:val="000000" w:themeColor="text1"/>
          <w:sz w:val="24"/>
          <w:szCs w:val="24"/>
        </w:rPr>
      </w:pPr>
      <w:r w:rsidRPr="007F796A">
        <w:rPr>
          <w:b/>
          <w:color w:val="000000" w:themeColor="text1"/>
          <w:sz w:val="24"/>
          <w:szCs w:val="24"/>
        </w:rPr>
        <w:t>2.</w:t>
      </w:r>
      <w:r w:rsidR="009063B1">
        <w:rPr>
          <w:b/>
          <w:color w:val="000000" w:themeColor="text1"/>
          <w:sz w:val="24"/>
          <w:szCs w:val="24"/>
        </w:rPr>
        <w:t>2</w:t>
      </w:r>
      <w:r w:rsidRPr="007F796A">
        <w:rPr>
          <w:b/>
          <w:color w:val="000000" w:themeColor="text1"/>
          <w:sz w:val="24"/>
          <w:szCs w:val="24"/>
        </w:rPr>
        <w:t xml:space="preserve"> </w:t>
      </w:r>
      <w:r>
        <w:rPr>
          <w:b/>
          <w:color w:val="000000" w:themeColor="text1"/>
          <w:sz w:val="24"/>
          <w:szCs w:val="24"/>
        </w:rPr>
        <w:t>G</w:t>
      </w:r>
      <w:r w:rsidRPr="007F796A">
        <w:rPr>
          <w:b/>
          <w:color w:val="000000" w:themeColor="text1"/>
          <w:sz w:val="24"/>
          <w:szCs w:val="24"/>
        </w:rPr>
        <w:t>estão previdenciária</w:t>
      </w:r>
    </w:p>
    <w:p w:rsidR="00D17C24" w:rsidRDefault="00D17C24" w:rsidP="007818A8">
      <w:pPr>
        <w:shd w:val="clear" w:color="auto" w:fill="FFFFFF"/>
        <w:jc w:val="both"/>
        <w:textAlignment w:val="baseline"/>
        <w:rPr>
          <w:b/>
          <w:color w:val="000000" w:themeColor="text1"/>
          <w:sz w:val="24"/>
          <w:szCs w:val="24"/>
        </w:rPr>
      </w:pPr>
    </w:p>
    <w:p w:rsidR="002209E0" w:rsidRDefault="007F796A" w:rsidP="007818A8">
      <w:pPr>
        <w:shd w:val="clear" w:color="auto" w:fill="FFFFFF"/>
        <w:ind w:firstLine="708"/>
        <w:jc w:val="both"/>
        <w:textAlignment w:val="baseline"/>
        <w:rPr>
          <w:sz w:val="24"/>
          <w:szCs w:val="24"/>
        </w:rPr>
      </w:pPr>
      <w:r w:rsidRPr="00EA7944">
        <w:rPr>
          <w:sz w:val="24"/>
          <w:szCs w:val="24"/>
        </w:rPr>
        <w:t xml:space="preserve">Nos anos 90 verificou-se uma </w:t>
      </w:r>
      <w:r w:rsidR="00EA7944" w:rsidRPr="00EA7944">
        <w:rPr>
          <w:sz w:val="24"/>
          <w:szCs w:val="24"/>
        </w:rPr>
        <w:t>pro</w:t>
      </w:r>
      <w:r w:rsidR="00EA7944">
        <w:rPr>
          <w:sz w:val="24"/>
          <w:szCs w:val="24"/>
        </w:rPr>
        <w:t>pa</w:t>
      </w:r>
      <w:r w:rsidR="00EA7944" w:rsidRPr="00EA7944">
        <w:rPr>
          <w:sz w:val="24"/>
          <w:szCs w:val="24"/>
        </w:rPr>
        <w:t>gação acentuada nos sistemas previdenciá</w:t>
      </w:r>
      <w:r w:rsidR="00EA7944">
        <w:rPr>
          <w:sz w:val="24"/>
          <w:szCs w:val="24"/>
        </w:rPr>
        <w:t>rio</w:t>
      </w:r>
      <w:r w:rsidR="00EA7944" w:rsidRPr="00EA7944">
        <w:rPr>
          <w:sz w:val="24"/>
          <w:szCs w:val="24"/>
        </w:rPr>
        <w:t>s da Am</w:t>
      </w:r>
      <w:r w:rsidR="004D0A5F">
        <w:rPr>
          <w:sz w:val="24"/>
          <w:szCs w:val="24"/>
        </w:rPr>
        <w:t>é</w:t>
      </w:r>
      <w:r w:rsidR="00EA7944" w:rsidRPr="00EA7944">
        <w:rPr>
          <w:sz w:val="24"/>
          <w:szCs w:val="24"/>
        </w:rPr>
        <w:t xml:space="preserve">rica </w:t>
      </w:r>
      <w:r w:rsidR="00EA7944">
        <w:rPr>
          <w:sz w:val="24"/>
          <w:szCs w:val="24"/>
        </w:rPr>
        <w:t>L</w:t>
      </w:r>
      <w:r w:rsidR="00EA7944" w:rsidRPr="00EA7944">
        <w:rPr>
          <w:sz w:val="24"/>
          <w:szCs w:val="24"/>
        </w:rPr>
        <w:t xml:space="preserve">atina. </w:t>
      </w:r>
      <w:proofErr w:type="spellStart"/>
      <w:r w:rsidR="00EA7944" w:rsidRPr="00EA7944">
        <w:rPr>
          <w:sz w:val="24"/>
          <w:szCs w:val="24"/>
        </w:rPr>
        <w:t>Barrientos</w:t>
      </w:r>
      <w:proofErr w:type="spellEnd"/>
      <w:r w:rsidR="00EA7944" w:rsidRPr="00EA7944">
        <w:rPr>
          <w:sz w:val="24"/>
          <w:szCs w:val="24"/>
        </w:rPr>
        <w:t xml:space="preserve"> e </w:t>
      </w:r>
      <w:proofErr w:type="spellStart"/>
      <w:r w:rsidR="00EA7944">
        <w:rPr>
          <w:sz w:val="24"/>
          <w:szCs w:val="24"/>
        </w:rPr>
        <w:t>B</w:t>
      </w:r>
      <w:r w:rsidR="00EA7944" w:rsidRPr="00EA7944">
        <w:rPr>
          <w:sz w:val="24"/>
          <w:szCs w:val="24"/>
        </w:rPr>
        <w:t>oussofiane</w:t>
      </w:r>
      <w:proofErr w:type="spellEnd"/>
      <w:r w:rsidR="00EA7944" w:rsidRPr="00EA7944">
        <w:rPr>
          <w:sz w:val="24"/>
          <w:szCs w:val="24"/>
        </w:rPr>
        <w:t xml:space="preserve"> (2005)</w:t>
      </w:r>
      <w:r w:rsidR="00EA7944">
        <w:rPr>
          <w:sz w:val="24"/>
          <w:szCs w:val="24"/>
        </w:rPr>
        <w:t xml:space="preserve"> acrescentam que</w:t>
      </w:r>
      <w:r w:rsidRPr="00EA7944">
        <w:rPr>
          <w:sz w:val="24"/>
          <w:szCs w:val="24"/>
        </w:rPr>
        <w:t xml:space="preserve"> </w:t>
      </w:r>
      <w:r w:rsidR="00EA7944">
        <w:rPr>
          <w:sz w:val="24"/>
          <w:szCs w:val="24"/>
        </w:rPr>
        <w:t>a hegemonia da previdência p</w:t>
      </w:r>
      <w:r w:rsidR="004D0A5F">
        <w:rPr>
          <w:sz w:val="24"/>
          <w:szCs w:val="24"/>
        </w:rPr>
        <w:t>ú</w:t>
      </w:r>
      <w:r w:rsidR="00EA7944">
        <w:rPr>
          <w:sz w:val="24"/>
          <w:szCs w:val="24"/>
        </w:rPr>
        <w:t>blica foi</w:t>
      </w:r>
      <w:r w:rsidR="006F5DB7">
        <w:rPr>
          <w:sz w:val="24"/>
          <w:szCs w:val="24"/>
        </w:rPr>
        <w:t xml:space="preserve"> </w:t>
      </w:r>
      <w:r w:rsidR="00EA7944" w:rsidRPr="00EA7944">
        <w:rPr>
          <w:sz w:val="24"/>
          <w:szCs w:val="24"/>
        </w:rPr>
        <w:t>substituí</w:t>
      </w:r>
      <w:r w:rsidR="00EA7944">
        <w:rPr>
          <w:sz w:val="24"/>
          <w:szCs w:val="24"/>
        </w:rPr>
        <w:t>da pelo</w:t>
      </w:r>
      <w:r w:rsidRPr="00EA7944">
        <w:rPr>
          <w:sz w:val="24"/>
          <w:szCs w:val="24"/>
        </w:rPr>
        <w:t xml:space="preserve"> os regimes </w:t>
      </w:r>
      <w:r w:rsidR="00EA7944">
        <w:rPr>
          <w:sz w:val="24"/>
          <w:szCs w:val="24"/>
        </w:rPr>
        <w:t>misto</w:t>
      </w:r>
      <w:r w:rsidR="006F5DB7">
        <w:rPr>
          <w:sz w:val="24"/>
          <w:szCs w:val="24"/>
        </w:rPr>
        <w:t>s</w:t>
      </w:r>
      <w:r w:rsidR="00EA7944">
        <w:rPr>
          <w:sz w:val="24"/>
          <w:szCs w:val="24"/>
        </w:rPr>
        <w:t xml:space="preserve"> de administração</w:t>
      </w:r>
      <w:r w:rsidR="006F5DB7">
        <w:rPr>
          <w:sz w:val="24"/>
          <w:szCs w:val="24"/>
        </w:rPr>
        <w:t>, ou seja</w:t>
      </w:r>
      <w:r w:rsidR="00EA7944">
        <w:rPr>
          <w:sz w:val="24"/>
          <w:szCs w:val="24"/>
        </w:rPr>
        <w:t xml:space="preserve">, sistema financiado em parte </w:t>
      </w:r>
      <w:r w:rsidR="006F5DB7">
        <w:rPr>
          <w:sz w:val="24"/>
          <w:szCs w:val="24"/>
        </w:rPr>
        <w:t>pelos governos</w:t>
      </w:r>
      <w:r w:rsidR="00EA7944">
        <w:rPr>
          <w:sz w:val="24"/>
          <w:szCs w:val="24"/>
        </w:rPr>
        <w:t xml:space="preserve"> e parte pelo trabalhador e gerido pelo Estado. Verificam-se também aqueles que são financiados pelos trabalhadores, denominados </w:t>
      </w:r>
      <w:r w:rsidR="006F5DB7">
        <w:rPr>
          <w:sz w:val="24"/>
          <w:szCs w:val="24"/>
        </w:rPr>
        <w:t>fundos de pensões</w:t>
      </w:r>
      <w:r w:rsidR="00EA7944">
        <w:rPr>
          <w:sz w:val="24"/>
          <w:szCs w:val="24"/>
        </w:rPr>
        <w:t xml:space="preserve"> privados, que </w:t>
      </w:r>
      <w:r w:rsidR="002E5715">
        <w:rPr>
          <w:sz w:val="24"/>
          <w:szCs w:val="24"/>
        </w:rPr>
        <w:t xml:space="preserve">são </w:t>
      </w:r>
      <w:r w:rsidR="00EA7944">
        <w:rPr>
          <w:sz w:val="24"/>
          <w:szCs w:val="24"/>
        </w:rPr>
        <w:t>administrado</w:t>
      </w:r>
      <w:r w:rsidR="002E5715">
        <w:rPr>
          <w:sz w:val="24"/>
          <w:szCs w:val="24"/>
        </w:rPr>
        <w:t>s</w:t>
      </w:r>
      <w:r w:rsidR="00EA7944">
        <w:rPr>
          <w:sz w:val="24"/>
          <w:szCs w:val="24"/>
        </w:rPr>
        <w:t xml:space="preserve"> por entidade</w:t>
      </w:r>
      <w:r w:rsidR="002E5715">
        <w:rPr>
          <w:sz w:val="24"/>
          <w:szCs w:val="24"/>
        </w:rPr>
        <w:t>s</w:t>
      </w:r>
      <w:r w:rsidR="00EA7944">
        <w:rPr>
          <w:sz w:val="24"/>
          <w:szCs w:val="24"/>
        </w:rPr>
        <w:t xml:space="preserve"> sem fins lucrativos. </w:t>
      </w:r>
    </w:p>
    <w:p w:rsidR="002209E0" w:rsidRDefault="002209E0" w:rsidP="007818A8">
      <w:pPr>
        <w:shd w:val="clear" w:color="auto" w:fill="FFFFFF"/>
        <w:ind w:firstLine="708"/>
        <w:jc w:val="both"/>
        <w:textAlignment w:val="baseline"/>
        <w:rPr>
          <w:sz w:val="24"/>
          <w:szCs w:val="24"/>
        </w:rPr>
      </w:pPr>
      <w:r>
        <w:rPr>
          <w:sz w:val="24"/>
          <w:szCs w:val="24"/>
        </w:rPr>
        <w:t>A inserção no sistema previdenciário</w:t>
      </w:r>
      <w:r w:rsidR="006F5DB7">
        <w:rPr>
          <w:sz w:val="24"/>
          <w:szCs w:val="24"/>
        </w:rPr>
        <w:t xml:space="preserve"> dos </w:t>
      </w:r>
      <w:r w:rsidR="006F5DB7" w:rsidRPr="00EA7944">
        <w:rPr>
          <w:sz w:val="24"/>
          <w:szCs w:val="24"/>
        </w:rPr>
        <w:t xml:space="preserve">fundos </w:t>
      </w:r>
      <w:r w:rsidR="006F5DB7">
        <w:rPr>
          <w:sz w:val="24"/>
          <w:szCs w:val="24"/>
        </w:rPr>
        <w:t>de pensão trouxe</w:t>
      </w:r>
      <w:r>
        <w:rPr>
          <w:sz w:val="24"/>
          <w:szCs w:val="24"/>
        </w:rPr>
        <w:t xml:space="preserve"> consigo</w:t>
      </w:r>
      <w:r w:rsidR="007F796A" w:rsidRPr="00EA7944">
        <w:rPr>
          <w:sz w:val="24"/>
          <w:szCs w:val="24"/>
        </w:rPr>
        <w:t xml:space="preserve"> implicações para os mercados financeiros</w:t>
      </w:r>
      <w:r w:rsidR="002D414D">
        <w:rPr>
          <w:sz w:val="24"/>
          <w:szCs w:val="24"/>
        </w:rPr>
        <w:t>,</w:t>
      </w:r>
      <w:r w:rsidR="007F796A" w:rsidRPr="00EA7944">
        <w:rPr>
          <w:sz w:val="24"/>
          <w:szCs w:val="24"/>
        </w:rPr>
        <w:t xml:space="preserve"> </w:t>
      </w:r>
      <w:r w:rsidR="002D414D">
        <w:rPr>
          <w:sz w:val="24"/>
          <w:szCs w:val="24"/>
        </w:rPr>
        <w:t>mercado de</w:t>
      </w:r>
      <w:r w:rsidR="007F796A" w:rsidRPr="00EA7944">
        <w:rPr>
          <w:sz w:val="24"/>
          <w:szCs w:val="24"/>
        </w:rPr>
        <w:t xml:space="preserve"> seguros e para o bem-estar dos </w:t>
      </w:r>
      <w:r>
        <w:rPr>
          <w:sz w:val="24"/>
          <w:szCs w:val="24"/>
        </w:rPr>
        <w:t>beneficiários. Assim</w:t>
      </w:r>
      <w:r w:rsidR="002D414D">
        <w:rPr>
          <w:sz w:val="24"/>
          <w:szCs w:val="24"/>
        </w:rPr>
        <w:t>,</w:t>
      </w:r>
      <w:r>
        <w:rPr>
          <w:sz w:val="24"/>
          <w:szCs w:val="24"/>
        </w:rPr>
        <w:t xml:space="preserve"> </w:t>
      </w:r>
      <w:r w:rsidR="002D414D">
        <w:rPr>
          <w:sz w:val="24"/>
          <w:szCs w:val="24"/>
        </w:rPr>
        <w:t>em consonância com</w:t>
      </w:r>
      <w:r>
        <w:rPr>
          <w:sz w:val="24"/>
          <w:szCs w:val="24"/>
        </w:rPr>
        <w:t xml:space="preserve"> </w:t>
      </w:r>
      <w:proofErr w:type="spellStart"/>
      <w:r w:rsidRPr="00EA7944">
        <w:rPr>
          <w:sz w:val="24"/>
          <w:szCs w:val="24"/>
        </w:rPr>
        <w:t>Barrientos</w:t>
      </w:r>
      <w:proofErr w:type="spellEnd"/>
      <w:r w:rsidRPr="00EA7944">
        <w:rPr>
          <w:sz w:val="24"/>
          <w:szCs w:val="24"/>
        </w:rPr>
        <w:t xml:space="preserve"> e </w:t>
      </w:r>
      <w:proofErr w:type="spellStart"/>
      <w:r>
        <w:rPr>
          <w:sz w:val="24"/>
          <w:szCs w:val="24"/>
        </w:rPr>
        <w:t>B</w:t>
      </w:r>
      <w:r w:rsidRPr="00EA7944">
        <w:rPr>
          <w:sz w:val="24"/>
          <w:szCs w:val="24"/>
        </w:rPr>
        <w:t>oussofiane</w:t>
      </w:r>
      <w:proofErr w:type="spellEnd"/>
      <w:r w:rsidRPr="00EA7944">
        <w:rPr>
          <w:sz w:val="24"/>
          <w:szCs w:val="24"/>
        </w:rPr>
        <w:t xml:space="preserve"> (2005)</w:t>
      </w:r>
      <w:r>
        <w:rPr>
          <w:sz w:val="24"/>
          <w:szCs w:val="24"/>
        </w:rPr>
        <w:t xml:space="preserve"> os gestores dos</w:t>
      </w:r>
      <w:r w:rsidR="007F796A" w:rsidRPr="00EA7944">
        <w:rPr>
          <w:sz w:val="24"/>
          <w:szCs w:val="24"/>
        </w:rPr>
        <w:t xml:space="preserve"> fundos de pensões desempenhem funções essenciais</w:t>
      </w:r>
      <w:r w:rsidR="002D414D">
        <w:rPr>
          <w:sz w:val="24"/>
          <w:szCs w:val="24"/>
        </w:rPr>
        <w:t xml:space="preserve"> nesse processo</w:t>
      </w:r>
      <w:r w:rsidR="00E33969">
        <w:rPr>
          <w:sz w:val="24"/>
          <w:szCs w:val="24"/>
        </w:rPr>
        <w:t xml:space="preserve">, como </w:t>
      </w:r>
      <w:r>
        <w:rPr>
          <w:sz w:val="24"/>
          <w:szCs w:val="24"/>
        </w:rPr>
        <w:t>No que lhe mister, esses gestores dentro de paramentos técnicos e atuariais, a) definem as contribuições</w:t>
      </w:r>
      <w:r w:rsidR="00C51B0D">
        <w:rPr>
          <w:sz w:val="24"/>
          <w:szCs w:val="24"/>
        </w:rPr>
        <w:t xml:space="preserve"> </w:t>
      </w:r>
      <w:r w:rsidR="007F796A" w:rsidRPr="00EA7944">
        <w:rPr>
          <w:sz w:val="24"/>
          <w:szCs w:val="24"/>
        </w:rPr>
        <w:t>trabalhadores</w:t>
      </w:r>
      <w:r>
        <w:rPr>
          <w:sz w:val="24"/>
          <w:szCs w:val="24"/>
        </w:rPr>
        <w:t xml:space="preserve">; b) </w:t>
      </w:r>
      <w:r w:rsidR="002D414D">
        <w:rPr>
          <w:sz w:val="24"/>
          <w:szCs w:val="24"/>
        </w:rPr>
        <w:t xml:space="preserve">administram o sistema de arrecadação das </w:t>
      </w:r>
      <w:r>
        <w:rPr>
          <w:sz w:val="24"/>
          <w:szCs w:val="24"/>
        </w:rPr>
        <w:t>contribuições</w:t>
      </w:r>
      <w:r w:rsidR="007F796A" w:rsidRPr="00EA7944">
        <w:rPr>
          <w:sz w:val="24"/>
          <w:szCs w:val="24"/>
        </w:rPr>
        <w:t xml:space="preserve">, </w:t>
      </w:r>
      <w:r>
        <w:rPr>
          <w:sz w:val="24"/>
          <w:szCs w:val="24"/>
        </w:rPr>
        <w:t>c) investem os recursos do</w:t>
      </w:r>
      <w:r w:rsidR="007F796A" w:rsidRPr="00EA7944">
        <w:rPr>
          <w:sz w:val="24"/>
          <w:szCs w:val="24"/>
        </w:rPr>
        <w:t xml:space="preserve"> fundo em uma variedade de ativos financeiros</w:t>
      </w:r>
      <w:r>
        <w:rPr>
          <w:sz w:val="24"/>
          <w:szCs w:val="24"/>
        </w:rPr>
        <w:t>; d)</w:t>
      </w:r>
      <w:r w:rsidR="007F796A" w:rsidRPr="00EA7944">
        <w:rPr>
          <w:sz w:val="24"/>
          <w:szCs w:val="24"/>
        </w:rPr>
        <w:t xml:space="preserve"> </w:t>
      </w:r>
      <w:r w:rsidR="00C51B0D">
        <w:rPr>
          <w:sz w:val="24"/>
          <w:szCs w:val="24"/>
        </w:rPr>
        <w:t xml:space="preserve">controla a regras de benefícios, </w:t>
      </w:r>
      <w:r w:rsidR="007F796A" w:rsidRPr="00EA7944">
        <w:rPr>
          <w:sz w:val="24"/>
          <w:szCs w:val="24"/>
        </w:rPr>
        <w:t xml:space="preserve">e </w:t>
      </w:r>
      <w:r w:rsidR="00C51B0D">
        <w:rPr>
          <w:sz w:val="24"/>
          <w:szCs w:val="24"/>
        </w:rPr>
        <w:t>gerencia</w:t>
      </w:r>
      <w:r w:rsidR="002E5715">
        <w:rPr>
          <w:sz w:val="24"/>
          <w:szCs w:val="24"/>
        </w:rPr>
        <w:t>m</w:t>
      </w:r>
      <w:r w:rsidR="00C51B0D">
        <w:rPr>
          <w:sz w:val="24"/>
          <w:szCs w:val="24"/>
        </w:rPr>
        <w:t xml:space="preserve"> e </w:t>
      </w:r>
      <w:r w:rsidR="007F796A" w:rsidRPr="00EA7944">
        <w:rPr>
          <w:sz w:val="24"/>
          <w:szCs w:val="24"/>
        </w:rPr>
        <w:t>fornece</w:t>
      </w:r>
      <w:r w:rsidR="002E5715">
        <w:rPr>
          <w:sz w:val="24"/>
          <w:szCs w:val="24"/>
        </w:rPr>
        <w:t>m</w:t>
      </w:r>
      <w:r w:rsidR="007F796A" w:rsidRPr="00EA7944">
        <w:rPr>
          <w:sz w:val="24"/>
          <w:szCs w:val="24"/>
        </w:rPr>
        <w:t xml:space="preserve"> uma gama de serviços de apoio</w:t>
      </w:r>
      <w:r w:rsidR="00C51B0D">
        <w:rPr>
          <w:sz w:val="24"/>
          <w:szCs w:val="24"/>
        </w:rPr>
        <w:t xml:space="preserve"> aos segurados</w:t>
      </w:r>
      <w:r w:rsidR="007F796A" w:rsidRPr="00EA7944">
        <w:rPr>
          <w:sz w:val="24"/>
          <w:szCs w:val="24"/>
        </w:rPr>
        <w:t xml:space="preserve">. </w:t>
      </w:r>
    </w:p>
    <w:p w:rsidR="00182E93" w:rsidRDefault="00182E93" w:rsidP="007818A8">
      <w:pPr>
        <w:shd w:val="clear" w:color="auto" w:fill="FFFFFF"/>
        <w:ind w:firstLine="708"/>
        <w:jc w:val="both"/>
        <w:textAlignment w:val="baseline"/>
        <w:rPr>
          <w:sz w:val="24"/>
          <w:szCs w:val="24"/>
        </w:rPr>
      </w:pPr>
      <w:r w:rsidRPr="00984ECD">
        <w:rPr>
          <w:sz w:val="24"/>
          <w:szCs w:val="24"/>
        </w:rPr>
        <w:t>Uma das questões mais importantes no que diz respeito ao desempenho dos fundos de pensão</w:t>
      </w:r>
      <w:r>
        <w:rPr>
          <w:sz w:val="24"/>
          <w:szCs w:val="24"/>
        </w:rPr>
        <w:t xml:space="preserve">, segundo afirmam Barros e Garcia (2006) </w:t>
      </w:r>
      <w:r w:rsidRPr="00984ECD">
        <w:rPr>
          <w:sz w:val="24"/>
          <w:szCs w:val="24"/>
        </w:rPr>
        <w:t>é o retorno que se obtém sobre os ativos</w:t>
      </w:r>
      <w:r>
        <w:rPr>
          <w:sz w:val="24"/>
          <w:szCs w:val="24"/>
        </w:rPr>
        <w:t xml:space="preserve"> garantidores</w:t>
      </w:r>
      <w:r w:rsidRPr="00984ECD">
        <w:rPr>
          <w:sz w:val="24"/>
          <w:szCs w:val="24"/>
        </w:rPr>
        <w:t>.</w:t>
      </w:r>
      <w:r>
        <w:rPr>
          <w:sz w:val="24"/>
          <w:szCs w:val="24"/>
        </w:rPr>
        <w:t xml:space="preserve"> Assim, a d</w:t>
      </w:r>
      <w:r w:rsidRPr="00984ECD">
        <w:rPr>
          <w:sz w:val="24"/>
          <w:szCs w:val="24"/>
        </w:rPr>
        <w:t>istribuição da carteira e do processo de gestão de fundos são os principais determinantes dos retornos dos fundos de pens</w:t>
      </w:r>
      <w:r w:rsidR="00E33969">
        <w:rPr>
          <w:sz w:val="24"/>
          <w:szCs w:val="24"/>
        </w:rPr>
        <w:t>ão</w:t>
      </w:r>
      <w:r w:rsidRPr="00984ECD">
        <w:rPr>
          <w:sz w:val="24"/>
          <w:szCs w:val="24"/>
        </w:rPr>
        <w:t>. Por outro lado, os elevados custos administrativos dos fundos de pensões reduz</w:t>
      </w:r>
      <w:r>
        <w:rPr>
          <w:sz w:val="24"/>
          <w:szCs w:val="24"/>
        </w:rPr>
        <w:t>em os retornos sobre o investimento e</w:t>
      </w:r>
      <w:r w:rsidRPr="00984ECD">
        <w:rPr>
          <w:sz w:val="24"/>
          <w:szCs w:val="24"/>
        </w:rPr>
        <w:t xml:space="preserve"> </w:t>
      </w:r>
      <w:r>
        <w:rPr>
          <w:sz w:val="24"/>
          <w:szCs w:val="24"/>
        </w:rPr>
        <w:t>tem o condão de diminuir os benefícios de</w:t>
      </w:r>
      <w:r w:rsidRPr="00984ECD">
        <w:rPr>
          <w:sz w:val="24"/>
          <w:szCs w:val="24"/>
        </w:rPr>
        <w:t xml:space="preserve"> pensão</w:t>
      </w:r>
      <w:r>
        <w:rPr>
          <w:sz w:val="24"/>
          <w:szCs w:val="24"/>
        </w:rPr>
        <w:t>,</w:t>
      </w:r>
      <w:r w:rsidRPr="00984ECD">
        <w:rPr>
          <w:sz w:val="24"/>
          <w:szCs w:val="24"/>
        </w:rPr>
        <w:t xml:space="preserve"> em caso de fundos de contribuição definida</w:t>
      </w:r>
      <w:r>
        <w:rPr>
          <w:sz w:val="24"/>
          <w:szCs w:val="24"/>
        </w:rPr>
        <w:t>,</w:t>
      </w:r>
      <w:r w:rsidR="002E5715">
        <w:rPr>
          <w:sz w:val="24"/>
          <w:szCs w:val="24"/>
        </w:rPr>
        <w:t xml:space="preserve"> </w:t>
      </w:r>
      <w:r w:rsidRPr="00984ECD">
        <w:rPr>
          <w:sz w:val="24"/>
          <w:szCs w:val="24"/>
        </w:rPr>
        <w:t>aumentando o custo para os patrocinadores</w:t>
      </w:r>
      <w:r w:rsidR="002E5715">
        <w:rPr>
          <w:sz w:val="24"/>
          <w:szCs w:val="24"/>
        </w:rPr>
        <w:t>/beneficiários</w:t>
      </w:r>
      <w:r w:rsidRPr="00984ECD">
        <w:rPr>
          <w:sz w:val="24"/>
          <w:szCs w:val="24"/>
        </w:rPr>
        <w:t>. </w:t>
      </w:r>
    </w:p>
    <w:p w:rsidR="00417559" w:rsidRDefault="005645DD" w:rsidP="007818A8">
      <w:pPr>
        <w:shd w:val="clear" w:color="auto" w:fill="FFFFFF"/>
        <w:ind w:firstLine="708"/>
        <w:jc w:val="both"/>
        <w:textAlignment w:val="baseline"/>
        <w:rPr>
          <w:sz w:val="24"/>
          <w:szCs w:val="24"/>
        </w:rPr>
      </w:pPr>
      <w:r w:rsidRPr="005645DD">
        <w:rPr>
          <w:sz w:val="24"/>
          <w:szCs w:val="24"/>
        </w:rPr>
        <w:lastRenderedPageBreak/>
        <w:t xml:space="preserve">Os fundos de pensão, como muitas outras </w:t>
      </w:r>
      <w:r>
        <w:rPr>
          <w:sz w:val="24"/>
          <w:szCs w:val="24"/>
        </w:rPr>
        <w:t>entidades</w:t>
      </w:r>
      <w:r w:rsidRPr="005645DD">
        <w:rPr>
          <w:sz w:val="24"/>
          <w:szCs w:val="24"/>
        </w:rPr>
        <w:t xml:space="preserve">, podem ser vistos como sistemas abertos que recebem </w:t>
      </w:r>
      <w:r>
        <w:rPr>
          <w:sz w:val="24"/>
          <w:szCs w:val="24"/>
        </w:rPr>
        <w:t>as contribuições previdenciárias (</w:t>
      </w:r>
      <w:r w:rsidRPr="005645DD">
        <w:rPr>
          <w:sz w:val="24"/>
          <w:szCs w:val="24"/>
        </w:rPr>
        <w:t>insumos</w:t>
      </w:r>
      <w:r>
        <w:rPr>
          <w:sz w:val="24"/>
          <w:szCs w:val="24"/>
        </w:rPr>
        <w:t>)</w:t>
      </w:r>
      <w:r w:rsidR="00516C92">
        <w:rPr>
          <w:sz w:val="24"/>
          <w:szCs w:val="24"/>
        </w:rPr>
        <w:t xml:space="preserve"> </w:t>
      </w:r>
      <w:r>
        <w:rPr>
          <w:sz w:val="24"/>
          <w:szCs w:val="24"/>
        </w:rPr>
        <w:t xml:space="preserve">e </w:t>
      </w:r>
      <w:r w:rsidRPr="005645DD">
        <w:rPr>
          <w:sz w:val="24"/>
          <w:szCs w:val="24"/>
        </w:rPr>
        <w:t>converte</w:t>
      </w:r>
      <w:r w:rsidR="000E728D">
        <w:rPr>
          <w:sz w:val="24"/>
          <w:szCs w:val="24"/>
        </w:rPr>
        <w:t>m</w:t>
      </w:r>
      <w:r w:rsidRPr="005645DD">
        <w:rPr>
          <w:sz w:val="24"/>
          <w:szCs w:val="24"/>
        </w:rPr>
        <w:t xml:space="preserve"> esses insumos em produtos e entrega</w:t>
      </w:r>
      <w:r w:rsidR="000E728D">
        <w:rPr>
          <w:sz w:val="24"/>
          <w:szCs w:val="24"/>
        </w:rPr>
        <w:t>m</w:t>
      </w:r>
      <w:r w:rsidRPr="005645DD">
        <w:rPr>
          <w:sz w:val="24"/>
          <w:szCs w:val="24"/>
        </w:rPr>
        <w:t xml:space="preserve"> estas saídas às partes interessadas. Os fundos de pensão recebem entradas (escassos recursos financeiros sob a forma de contribuições e </w:t>
      </w:r>
      <w:r w:rsidR="00516C92">
        <w:rPr>
          <w:sz w:val="24"/>
          <w:szCs w:val="24"/>
        </w:rPr>
        <w:t>rendimento dos</w:t>
      </w:r>
      <w:r w:rsidR="00516C92" w:rsidRPr="005645DD">
        <w:rPr>
          <w:sz w:val="24"/>
          <w:szCs w:val="24"/>
        </w:rPr>
        <w:t xml:space="preserve"> investimentos</w:t>
      </w:r>
      <w:r w:rsidRPr="005645DD">
        <w:rPr>
          <w:sz w:val="24"/>
          <w:szCs w:val="24"/>
        </w:rPr>
        <w:t>) e converte</w:t>
      </w:r>
      <w:r w:rsidR="000E728D">
        <w:rPr>
          <w:sz w:val="24"/>
          <w:szCs w:val="24"/>
        </w:rPr>
        <w:t>m</w:t>
      </w:r>
      <w:r w:rsidRPr="005645DD">
        <w:rPr>
          <w:sz w:val="24"/>
          <w:szCs w:val="24"/>
        </w:rPr>
        <w:t xml:space="preserve"> estas entradas e</w:t>
      </w:r>
      <w:r w:rsidR="000E728D">
        <w:rPr>
          <w:sz w:val="24"/>
          <w:szCs w:val="24"/>
        </w:rPr>
        <w:t>m</w:t>
      </w:r>
      <w:r w:rsidRPr="005645DD">
        <w:rPr>
          <w:sz w:val="24"/>
          <w:szCs w:val="24"/>
        </w:rPr>
        <w:t xml:space="preserve"> saídas (</w:t>
      </w:r>
      <w:r w:rsidR="00516C92">
        <w:rPr>
          <w:sz w:val="24"/>
          <w:szCs w:val="24"/>
        </w:rPr>
        <w:t>benefício de</w:t>
      </w:r>
      <w:r w:rsidRPr="005645DD">
        <w:rPr>
          <w:sz w:val="24"/>
          <w:szCs w:val="24"/>
        </w:rPr>
        <w:t xml:space="preserve"> pensões e aposentadorias)</w:t>
      </w:r>
      <w:r w:rsidR="002D414D">
        <w:rPr>
          <w:sz w:val="24"/>
          <w:szCs w:val="24"/>
        </w:rPr>
        <w:t>. Assim, u</w:t>
      </w:r>
      <w:r w:rsidRPr="005645DD">
        <w:rPr>
          <w:sz w:val="24"/>
          <w:szCs w:val="24"/>
        </w:rPr>
        <w:t>m fundo de pens</w:t>
      </w:r>
      <w:r w:rsidR="000E728D">
        <w:rPr>
          <w:sz w:val="24"/>
          <w:szCs w:val="24"/>
        </w:rPr>
        <w:t>ão</w:t>
      </w:r>
      <w:r w:rsidRPr="005645DD">
        <w:rPr>
          <w:sz w:val="24"/>
          <w:szCs w:val="24"/>
        </w:rPr>
        <w:t xml:space="preserve"> seria </w:t>
      </w:r>
      <w:r w:rsidR="00EE19E4" w:rsidRPr="005645DD">
        <w:rPr>
          <w:sz w:val="24"/>
          <w:szCs w:val="24"/>
        </w:rPr>
        <w:t>considerad</w:t>
      </w:r>
      <w:r w:rsidR="00EE19E4">
        <w:rPr>
          <w:sz w:val="24"/>
          <w:szCs w:val="24"/>
        </w:rPr>
        <w:t>o</w:t>
      </w:r>
      <w:r w:rsidR="00EE19E4" w:rsidRPr="005645DD">
        <w:rPr>
          <w:sz w:val="24"/>
          <w:szCs w:val="24"/>
        </w:rPr>
        <w:t xml:space="preserve"> eficiente</w:t>
      </w:r>
      <w:r w:rsidRPr="005645DD">
        <w:rPr>
          <w:sz w:val="24"/>
          <w:szCs w:val="24"/>
        </w:rPr>
        <w:t xml:space="preserve"> se consegui</w:t>
      </w:r>
      <w:r w:rsidR="002E5715">
        <w:rPr>
          <w:sz w:val="24"/>
          <w:szCs w:val="24"/>
        </w:rPr>
        <w:t>sse</w:t>
      </w:r>
      <w:r w:rsidRPr="005645DD">
        <w:rPr>
          <w:sz w:val="24"/>
          <w:szCs w:val="24"/>
        </w:rPr>
        <w:t xml:space="preserve"> maximizar </w:t>
      </w:r>
      <w:r w:rsidR="002E5715">
        <w:rPr>
          <w:sz w:val="24"/>
          <w:szCs w:val="24"/>
        </w:rPr>
        <w:t xml:space="preserve">os </w:t>
      </w:r>
      <w:r w:rsidRPr="005645DD">
        <w:rPr>
          <w:sz w:val="24"/>
          <w:szCs w:val="24"/>
        </w:rPr>
        <w:t>resultados financeiros pelo uso eficiente dos recursos financeiros (</w:t>
      </w:r>
      <w:r w:rsidR="0012350B" w:rsidRPr="0012350B">
        <w:rPr>
          <w:i/>
          <w:sz w:val="24"/>
          <w:szCs w:val="24"/>
        </w:rPr>
        <w:t>inputs</w:t>
      </w:r>
      <w:r w:rsidRPr="005645DD">
        <w:rPr>
          <w:sz w:val="24"/>
          <w:szCs w:val="24"/>
        </w:rPr>
        <w:t>).</w:t>
      </w:r>
    </w:p>
    <w:p w:rsidR="00D17C24" w:rsidRDefault="00D17C24" w:rsidP="007818A8">
      <w:pPr>
        <w:shd w:val="clear" w:color="auto" w:fill="FFFFFF"/>
        <w:ind w:firstLine="708"/>
        <w:jc w:val="both"/>
        <w:textAlignment w:val="baseline"/>
        <w:rPr>
          <w:sz w:val="24"/>
          <w:szCs w:val="24"/>
        </w:rPr>
      </w:pPr>
    </w:p>
    <w:p w:rsidR="00131DD0" w:rsidRDefault="00131DD0" w:rsidP="007818A8">
      <w:pPr>
        <w:shd w:val="clear" w:color="auto" w:fill="FFFFFF"/>
        <w:ind w:firstLine="708"/>
        <w:jc w:val="both"/>
        <w:textAlignment w:val="baseline"/>
        <w:rPr>
          <w:sz w:val="24"/>
          <w:szCs w:val="24"/>
        </w:rPr>
      </w:pPr>
    </w:p>
    <w:p w:rsidR="00131DD0" w:rsidRDefault="00131DD0" w:rsidP="007818A8">
      <w:pPr>
        <w:shd w:val="clear" w:color="auto" w:fill="FFFFFF"/>
        <w:ind w:firstLine="708"/>
        <w:jc w:val="both"/>
        <w:textAlignment w:val="baseline"/>
        <w:rPr>
          <w:sz w:val="24"/>
          <w:szCs w:val="24"/>
        </w:rPr>
      </w:pPr>
    </w:p>
    <w:p w:rsidR="00D17C24" w:rsidRPr="002E5715" w:rsidRDefault="00D17C24" w:rsidP="007818A8">
      <w:pPr>
        <w:shd w:val="clear" w:color="auto" w:fill="FFFFFF"/>
        <w:ind w:firstLine="284"/>
        <w:jc w:val="both"/>
        <w:textAlignment w:val="baseline"/>
        <w:rPr>
          <w:color w:val="000000" w:themeColor="text1"/>
          <w:szCs w:val="24"/>
        </w:rPr>
      </w:pPr>
      <w:r w:rsidRPr="002E5715">
        <w:rPr>
          <w:b/>
          <w:color w:val="000000" w:themeColor="text1"/>
          <w:szCs w:val="24"/>
        </w:rPr>
        <w:t>Figura 1</w:t>
      </w:r>
      <w:r w:rsidRPr="002E5715">
        <w:rPr>
          <w:color w:val="000000" w:themeColor="text1"/>
          <w:szCs w:val="24"/>
        </w:rPr>
        <w:t xml:space="preserve">: </w:t>
      </w:r>
      <w:r>
        <w:rPr>
          <w:color w:val="000000" w:themeColor="text1"/>
          <w:szCs w:val="24"/>
        </w:rPr>
        <w:t>M</w:t>
      </w:r>
      <w:r w:rsidRPr="002E5715">
        <w:rPr>
          <w:color w:val="000000" w:themeColor="text1"/>
          <w:szCs w:val="24"/>
        </w:rPr>
        <w:t>odelo conceitual de eficiência dos fundos de pensão</w:t>
      </w:r>
    </w:p>
    <w:p w:rsidR="00EE19E4" w:rsidRPr="00EE19E4" w:rsidRDefault="00D54F0D" w:rsidP="007818A8">
      <w:pPr>
        <w:rPr>
          <w:lang w:eastAsia="en-US"/>
        </w:rPr>
      </w:pPr>
      <w:r>
        <w:rPr>
          <w:noProof/>
        </w:rPr>
        <mc:AlternateContent>
          <mc:Choice Requires="wpg">
            <w:drawing>
              <wp:anchor distT="0" distB="0" distL="114300" distR="114300" simplePos="0" relativeHeight="251668480" behindDoc="0" locked="0" layoutInCell="1" allowOverlap="1">
                <wp:simplePos x="0" y="0"/>
                <wp:positionH relativeFrom="column">
                  <wp:posOffset>146781</wp:posOffset>
                </wp:positionH>
                <wp:positionV relativeFrom="paragraph">
                  <wp:posOffset>33816</wp:posOffset>
                </wp:positionV>
                <wp:extent cx="5753100" cy="1534089"/>
                <wp:effectExtent l="0" t="0" r="19050" b="28575"/>
                <wp:wrapNone/>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0" cy="1534089"/>
                          <a:chOff x="1750" y="9367"/>
                          <a:chExt cx="9060" cy="3200"/>
                        </a:xfrm>
                      </wpg:grpSpPr>
                      <wps:wsp>
                        <wps:cNvPr id="3" name="Rectangle 15"/>
                        <wps:cNvSpPr>
                          <a:spLocks noChangeArrowheads="1"/>
                        </wps:cNvSpPr>
                        <wps:spPr bwMode="auto">
                          <a:xfrm>
                            <a:off x="2040" y="9721"/>
                            <a:ext cx="2041" cy="256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wps:wsp>
                        <wps:cNvPr id="4" name="Rectangle 10"/>
                        <wps:cNvSpPr>
                          <a:spLocks noChangeArrowheads="1"/>
                        </wps:cNvSpPr>
                        <wps:spPr bwMode="auto">
                          <a:xfrm>
                            <a:off x="2220" y="10701"/>
                            <a:ext cx="1660" cy="580"/>
                          </a:xfrm>
                          <a:prstGeom prst="rect">
                            <a:avLst/>
                          </a:prstGeom>
                          <a:solidFill>
                            <a:srgbClr val="FFFFFF"/>
                          </a:solidFill>
                          <a:ln w="9525">
                            <a:solidFill>
                              <a:srgbClr val="000000"/>
                            </a:solidFill>
                            <a:miter lim="800000"/>
                            <a:headEnd/>
                            <a:tailEnd/>
                          </a:ln>
                        </wps:spPr>
                        <wps:txbx>
                          <w:txbxContent>
                            <w:p w:rsidR="00EF6EC6" w:rsidRPr="00034BDB" w:rsidRDefault="00EF6EC6" w:rsidP="00034BDB">
                              <w:pPr>
                                <w:jc w:val="center"/>
                                <w:rPr>
                                  <w:b/>
                                </w:rPr>
                              </w:pPr>
                              <w:r w:rsidRPr="00034BDB">
                                <w:rPr>
                                  <w:b/>
                                </w:rPr>
                                <w:t>GESTÃO</w:t>
                              </w:r>
                            </w:p>
                          </w:txbxContent>
                        </wps:txbx>
                        <wps:bodyPr rot="0" vert="horz" wrap="square" lIns="91440" tIns="45720" rIns="91440" bIns="45720" anchor="t" anchorCtr="0" upright="1">
                          <a:noAutofit/>
                        </wps:bodyPr>
                      </wps:wsp>
                      <wps:wsp>
                        <wps:cNvPr id="5" name="Rectangle 11"/>
                        <wps:cNvSpPr>
                          <a:spLocks noChangeArrowheads="1"/>
                        </wps:cNvSpPr>
                        <wps:spPr bwMode="auto">
                          <a:xfrm>
                            <a:off x="2220" y="9901"/>
                            <a:ext cx="1660" cy="530"/>
                          </a:xfrm>
                          <a:prstGeom prst="rect">
                            <a:avLst/>
                          </a:prstGeom>
                          <a:solidFill>
                            <a:srgbClr val="FFFFFF"/>
                          </a:solidFill>
                          <a:ln w="9525">
                            <a:solidFill>
                              <a:srgbClr val="000000"/>
                            </a:solidFill>
                            <a:miter lim="800000"/>
                            <a:headEnd/>
                            <a:tailEnd/>
                          </a:ln>
                        </wps:spPr>
                        <wps:txbx>
                          <w:txbxContent>
                            <w:p w:rsidR="00EF6EC6" w:rsidRPr="00034BDB" w:rsidRDefault="00EF6EC6" w:rsidP="00034BDB">
                              <w:pPr>
                                <w:jc w:val="center"/>
                                <w:rPr>
                                  <w:b/>
                                </w:rPr>
                              </w:pPr>
                              <w:r w:rsidRPr="00034BDB">
                                <w:rPr>
                                  <w:b/>
                                </w:rPr>
                                <w:t>Insumos</w:t>
                              </w:r>
                            </w:p>
                          </w:txbxContent>
                        </wps:txbx>
                        <wps:bodyPr rot="0" vert="horz" wrap="square" lIns="91440" tIns="45720" rIns="91440" bIns="45720" anchor="t" anchorCtr="0" upright="1">
                          <a:noAutofit/>
                        </wps:bodyPr>
                      </wps:wsp>
                      <wps:wsp>
                        <wps:cNvPr id="6" name="Rectangle 12"/>
                        <wps:cNvSpPr>
                          <a:spLocks noChangeArrowheads="1"/>
                        </wps:cNvSpPr>
                        <wps:spPr bwMode="auto">
                          <a:xfrm>
                            <a:off x="2220" y="11531"/>
                            <a:ext cx="1660" cy="530"/>
                          </a:xfrm>
                          <a:prstGeom prst="rect">
                            <a:avLst/>
                          </a:prstGeom>
                          <a:solidFill>
                            <a:srgbClr val="FFFFFF"/>
                          </a:solidFill>
                          <a:ln w="9525">
                            <a:solidFill>
                              <a:srgbClr val="000000"/>
                            </a:solidFill>
                            <a:miter lim="800000"/>
                            <a:headEnd/>
                            <a:tailEnd/>
                          </a:ln>
                        </wps:spPr>
                        <wps:txbx>
                          <w:txbxContent>
                            <w:p w:rsidR="00EF6EC6" w:rsidRDefault="00EF6EC6" w:rsidP="00E33969">
                              <w:pPr>
                                <w:jc w:val="center"/>
                              </w:pPr>
                              <w:r w:rsidRPr="00034BDB">
                                <w:rPr>
                                  <w:b/>
                                </w:rPr>
                                <w:t>Produtos</w:t>
                              </w:r>
                            </w:p>
                          </w:txbxContent>
                        </wps:txbx>
                        <wps:bodyPr rot="0" vert="horz" wrap="square" lIns="91440" tIns="45720" rIns="91440" bIns="45720" anchor="t" anchorCtr="0" upright="1">
                          <a:noAutofit/>
                        </wps:bodyPr>
                      </wps:wsp>
                      <wps:wsp>
                        <wps:cNvPr id="7" name="AutoShape 13"/>
                        <wps:cNvCnPr>
                          <a:cxnSpLocks noChangeShapeType="1"/>
                        </wps:cNvCnPr>
                        <wps:spPr bwMode="auto">
                          <a:xfrm>
                            <a:off x="3001" y="10431"/>
                            <a:ext cx="0" cy="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4"/>
                        <wps:cNvCnPr>
                          <a:cxnSpLocks noChangeShapeType="1"/>
                        </wps:cNvCnPr>
                        <wps:spPr bwMode="auto">
                          <a:xfrm>
                            <a:off x="3011" y="11271"/>
                            <a:ext cx="0" cy="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6"/>
                        <wps:cNvSpPr>
                          <a:spLocks noChangeArrowheads="1"/>
                        </wps:cNvSpPr>
                        <wps:spPr bwMode="auto">
                          <a:xfrm>
                            <a:off x="4160" y="10671"/>
                            <a:ext cx="1030" cy="460"/>
                          </a:xfrm>
                          <a:prstGeom prst="rightArrow">
                            <a:avLst>
                              <a:gd name="adj1" fmla="val 50000"/>
                              <a:gd name="adj2" fmla="val 55978"/>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0" name="Rectangle 17"/>
                        <wps:cNvSpPr>
                          <a:spLocks noChangeArrowheads="1"/>
                        </wps:cNvSpPr>
                        <wps:spPr bwMode="auto">
                          <a:xfrm>
                            <a:off x="5269" y="10501"/>
                            <a:ext cx="1752" cy="87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F6EC6" w:rsidRDefault="00EF6EC6" w:rsidP="00034BDB">
                              <w:pPr>
                                <w:jc w:val="center"/>
                                <w:rPr>
                                  <w:b/>
                                </w:rPr>
                              </w:pPr>
                              <w:r>
                                <w:rPr>
                                  <w:b/>
                                </w:rPr>
                                <w:t>EFICIÊNCIA</w:t>
                              </w:r>
                            </w:p>
                            <w:p w:rsidR="00EF6EC6" w:rsidRPr="00034BDB" w:rsidRDefault="00EF6EC6" w:rsidP="00034BDB">
                              <w:pPr>
                                <w:jc w:val="center"/>
                                <w:rPr>
                                  <w:b/>
                                </w:rPr>
                              </w:pPr>
                              <w:r>
                                <w:rPr>
                                  <w:b/>
                                </w:rPr>
                                <w:t xml:space="preserve">FINANCEIRA </w:t>
                              </w:r>
                            </w:p>
                          </w:txbxContent>
                        </wps:txbx>
                        <wps:bodyPr rot="0" vert="horz" wrap="square" lIns="91440" tIns="45720" rIns="91440" bIns="45720" anchor="t" anchorCtr="0" upright="1">
                          <a:noAutofit/>
                        </wps:bodyPr>
                      </wps:wsp>
                      <wps:wsp>
                        <wps:cNvPr id="11" name="Rectangle 18"/>
                        <wps:cNvSpPr>
                          <a:spLocks noChangeArrowheads="1"/>
                        </wps:cNvSpPr>
                        <wps:spPr bwMode="auto">
                          <a:xfrm>
                            <a:off x="8161" y="9721"/>
                            <a:ext cx="2170" cy="256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EF6EC6" w:rsidRDefault="00EF6EC6"/>
                            <w:p w:rsidR="00EF6EC6" w:rsidRDefault="00EF6EC6" w:rsidP="00EE19E4">
                              <w:pPr>
                                <w:jc w:val="center"/>
                              </w:pPr>
                              <w:r w:rsidRPr="00EE19E4">
                                <w:rPr>
                                  <w:b/>
                                </w:rPr>
                                <w:t>DETERMINANTES</w:t>
                              </w:r>
                            </w:p>
                            <w:p w:rsidR="00EF6EC6" w:rsidRPr="00EE19E4" w:rsidRDefault="00EF6EC6"/>
                            <w:p w:rsidR="00EF6EC6" w:rsidRDefault="00EF6EC6" w:rsidP="00E33969">
                              <w:pPr>
                                <w:pStyle w:val="PargrafodaLista"/>
                                <w:numPr>
                                  <w:ilvl w:val="0"/>
                                  <w:numId w:val="33"/>
                                </w:numPr>
                                <w:ind w:left="142" w:hanging="142"/>
                              </w:pPr>
                              <w:r w:rsidRPr="00EE19E4">
                                <w:t>Tamanho</w:t>
                              </w:r>
                            </w:p>
                            <w:p w:rsidR="00EF6EC6" w:rsidRPr="00EE19E4" w:rsidRDefault="00EF6EC6" w:rsidP="00E33969">
                              <w:pPr>
                                <w:pStyle w:val="PargrafodaLista"/>
                                <w:numPr>
                                  <w:ilvl w:val="0"/>
                                  <w:numId w:val="33"/>
                                </w:numPr>
                                <w:ind w:left="142" w:hanging="142"/>
                              </w:pPr>
                              <w:r w:rsidRPr="00EE19E4">
                                <w:t xml:space="preserve">Tipo de patrocínio </w:t>
                              </w:r>
                            </w:p>
                            <w:p w:rsidR="00EF6EC6" w:rsidRPr="00EE19E4" w:rsidRDefault="00EF6EC6" w:rsidP="00E33969">
                              <w:pPr>
                                <w:pStyle w:val="PargrafodaLista"/>
                                <w:numPr>
                                  <w:ilvl w:val="0"/>
                                  <w:numId w:val="33"/>
                                </w:numPr>
                                <w:ind w:left="142" w:hanging="142"/>
                              </w:pPr>
                              <w:r w:rsidRPr="00EE19E4">
                                <w:t xml:space="preserve">Perfil de investimentos </w:t>
                              </w:r>
                            </w:p>
                          </w:txbxContent>
                        </wps:txbx>
                        <wps:bodyPr rot="0" vert="horz" wrap="square" lIns="91440" tIns="45720" rIns="91440" bIns="45720" anchor="t" anchorCtr="0" upright="1">
                          <a:noAutofit/>
                        </wps:bodyPr>
                      </wps:wsp>
                      <wps:wsp>
                        <wps:cNvPr id="12" name="AutoShape 20"/>
                        <wps:cNvSpPr>
                          <a:spLocks noChangeArrowheads="1"/>
                        </wps:cNvSpPr>
                        <wps:spPr bwMode="auto">
                          <a:xfrm rot="10800000">
                            <a:off x="7071" y="10671"/>
                            <a:ext cx="1030" cy="460"/>
                          </a:xfrm>
                          <a:prstGeom prst="rightArrow">
                            <a:avLst>
                              <a:gd name="adj1" fmla="val 50000"/>
                              <a:gd name="adj2" fmla="val 55978"/>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3" name="Rectangle 21"/>
                        <wps:cNvSpPr>
                          <a:spLocks noChangeArrowheads="1"/>
                        </wps:cNvSpPr>
                        <wps:spPr bwMode="auto">
                          <a:xfrm>
                            <a:off x="1750" y="9367"/>
                            <a:ext cx="9060" cy="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11.55pt;margin-top:2.65pt;width:453pt;height:120.8pt;z-index:251668480" coordorigin="1750,9367" coordsize="906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">
                <v:rect id="Rectangle 15" o:spid="_x0000_s1027" style="position:absolute;left:2040;top:9721;width:2041;height:2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" fillcolor="white [3201]" strokecolor="#666 [1936]" strokeweight="1pt">
                  <v:fill color2="#999 [1296]" focus="100%" type="gradient"/>
                  <v:shadow on="t" color="#7f7f7f [1601]" opacity=".5" offset="1pt"/>
                </v:rect>
                <v:rect id="Rectangle 10" o:spid="_x0000_s1028" style="position:absolute;left:2220;top:10701;width:166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EF6EC6" w:rsidRPr="00034BDB" w:rsidRDefault="00EF6EC6" w:rsidP="00034BDB">
                        <w:pPr>
                          <w:jc w:val="center"/>
                          <w:rPr>
                            <w:b/>
                          </w:rPr>
                        </w:pPr>
                        <w:r w:rsidRPr="00034BDB">
                          <w:rPr>
                            <w:b/>
                          </w:rPr>
                          <w:t>GESTÃO</w:t>
                        </w:r>
                      </w:p>
                    </w:txbxContent>
                  </v:textbox>
                </v:rect>
                <v:rect id="Rectangle 11" o:spid="_x0000_s1029" style="position:absolute;left:2220;top:9901;width:1660;height: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EF6EC6" w:rsidRPr="00034BDB" w:rsidRDefault="00EF6EC6" w:rsidP="00034BDB">
                        <w:pPr>
                          <w:jc w:val="center"/>
                          <w:rPr>
                            <w:b/>
                          </w:rPr>
                        </w:pPr>
                        <w:r w:rsidRPr="00034BDB">
                          <w:rPr>
                            <w:b/>
                          </w:rPr>
                          <w:t>Insumos</w:t>
                        </w:r>
                      </w:p>
                    </w:txbxContent>
                  </v:textbox>
                </v:rect>
                <v:rect id="Rectangle 12" o:spid="_x0000_s1030" style="position:absolute;left:2220;top:11531;width:1660;height: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rsidR="00EF6EC6" w:rsidRDefault="00EF6EC6" w:rsidP="00E33969">
                        <w:pPr>
                          <w:jc w:val="center"/>
                        </w:pPr>
                        <w:r w:rsidRPr="00034BDB">
                          <w:rPr>
                            <w:b/>
                          </w:rPr>
                          <w:t>Produtos</w:t>
                        </w:r>
                      </w:p>
                    </w:txbxContent>
                  </v:textbox>
                </v:rect>
                <v:shapetype id="_x0000_t32" coordsize="21600,21600" o:spt="32" o:oned="t" path="m,l21600,21600e" filled="f">
                  <v:path arrowok="t" fillok="f" o:connecttype="none"/>
                  <o:lock v:ext="edit" shapetype="t"/>
                </v:shapetype>
                <v:shape id="AutoShape 13" o:spid="_x0000_s1031" type="#_x0000_t32" style="position:absolute;left:3001;top:10431;width:0;height: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14" o:spid="_x0000_s1032" type="#_x0000_t32" style="position:absolute;left:3011;top:11271;width:0;height: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6" o:spid="_x0000_s1033" type="#_x0000_t13" style="position:absolute;left:4160;top:10671;width:103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" fillcolor="white [3201]" strokecolor="black [3200]" strokeweight="2.5pt">
                  <v:shadow color="#868686"/>
                </v:shape>
                <v:rect id="Rectangle 17" o:spid="_x0000_s1034" style="position:absolute;left:5269;top:10501;width:1752;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" fillcolor="white [3201]" strokecolor="black [3200]" strokeweight="5pt">
                  <v:stroke linestyle="thickThin"/>
                  <v:shadow color="#868686"/>
                  <v:textbox>
                    <w:txbxContent>
                      <w:p w:rsidR="00EF6EC6" w:rsidRDefault="00EF6EC6" w:rsidP="00034BDB">
                        <w:pPr>
                          <w:jc w:val="center"/>
                          <w:rPr>
                            <w:b/>
                          </w:rPr>
                        </w:pPr>
                        <w:r>
                          <w:rPr>
                            <w:b/>
                          </w:rPr>
                          <w:t>EFICIÊNCIA</w:t>
                        </w:r>
                      </w:p>
                      <w:p w:rsidR="00EF6EC6" w:rsidRPr="00034BDB" w:rsidRDefault="00EF6EC6" w:rsidP="00034BDB">
                        <w:pPr>
                          <w:jc w:val="center"/>
                          <w:rPr>
                            <w:b/>
                          </w:rPr>
                        </w:pPr>
                        <w:r>
                          <w:rPr>
                            <w:b/>
                          </w:rPr>
                          <w:t xml:space="preserve">FINANCEIRA </w:t>
                        </w:r>
                      </w:p>
                    </w:txbxContent>
                  </v:textbox>
                </v:rect>
                <v:rect id="Rectangle 18" o:spid="_x0000_s1035" style="position:absolute;left:8161;top:9721;width:2170;height:2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" fillcolor="white [3201]" strokecolor="#666 [1936]" strokeweight="1pt">
                  <v:fill color2="#999 [1296]" focus="100%" type="gradient"/>
                  <v:shadow on="t" color="#7f7f7f [1601]" opacity=".5" offset="1pt"/>
                  <v:textbox>
                    <w:txbxContent>
                      <w:p w:rsidR="00EF6EC6" w:rsidRDefault="00EF6EC6"/>
                      <w:p w:rsidR="00EF6EC6" w:rsidRDefault="00EF6EC6" w:rsidP="00EE19E4">
                        <w:pPr>
                          <w:jc w:val="center"/>
                        </w:pPr>
                        <w:r w:rsidRPr="00EE19E4">
                          <w:rPr>
                            <w:b/>
                          </w:rPr>
                          <w:t>DETERMINANTES</w:t>
                        </w:r>
                      </w:p>
                      <w:p w:rsidR="00EF6EC6" w:rsidRPr="00EE19E4" w:rsidRDefault="00EF6EC6"/>
                      <w:p w:rsidR="00EF6EC6" w:rsidRDefault="00EF6EC6" w:rsidP="00E33969">
                        <w:pPr>
                          <w:pStyle w:val="PargrafodaLista"/>
                          <w:numPr>
                            <w:ilvl w:val="0"/>
                            <w:numId w:val="33"/>
                          </w:numPr>
                          <w:ind w:left="142" w:hanging="142"/>
                        </w:pPr>
                        <w:r w:rsidRPr="00EE19E4">
                          <w:t>Tamanho</w:t>
                        </w:r>
                      </w:p>
                      <w:p w:rsidR="00EF6EC6" w:rsidRPr="00EE19E4" w:rsidRDefault="00EF6EC6" w:rsidP="00E33969">
                        <w:pPr>
                          <w:pStyle w:val="PargrafodaLista"/>
                          <w:numPr>
                            <w:ilvl w:val="0"/>
                            <w:numId w:val="33"/>
                          </w:numPr>
                          <w:ind w:left="142" w:hanging="142"/>
                        </w:pPr>
                        <w:r w:rsidRPr="00EE19E4">
                          <w:t xml:space="preserve">Tipo de patrocínio </w:t>
                        </w:r>
                      </w:p>
                      <w:p w:rsidR="00EF6EC6" w:rsidRPr="00EE19E4" w:rsidRDefault="00EF6EC6" w:rsidP="00E33969">
                        <w:pPr>
                          <w:pStyle w:val="PargrafodaLista"/>
                          <w:numPr>
                            <w:ilvl w:val="0"/>
                            <w:numId w:val="33"/>
                          </w:numPr>
                          <w:ind w:left="142" w:hanging="142"/>
                        </w:pPr>
                        <w:r w:rsidRPr="00EE19E4">
                          <w:t xml:space="preserve">Perfil de investimentos </w:t>
                        </w:r>
                      </w:p>
                    </w:txbxContent>
                  </v:textbox>
                </v:rect>
                <v:shape id="AutoShape 20" o:spid="_x0000_s1036" type="#_x0000_t13" style="position:absolute;left:7071;top:10671;width:1030;height:4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" fillcolor="white [3201]" strokecolor="black [3200]" strokeweight="2.5pt">
                  <v:shadow color="#868686"/>
                </v:shape>
                <v:rect id="Rectangle 21" o:spid="_x0000_s1037" style="position:absolute;left:1750;top:9367;width:9060;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group>
            </w:pict>
          </mc:Fallback>
        </mc:AlternateContent>
      </w:r>
    </w:p>
    <w:p w:rsidR="00A31319" w:rsidRDefault="00A31319" w:rsidP="007818A8">
      <w:pPr>
        <w:rPr>
          <w:i/>
          <w:iCs/>
          <w:caps/>
          <w:sz w:val="24"/>
          <w:szCs w:val="24"/>
        </w:rPr>
      </w:pPr>
    </w:p>
    <w:p w:rsidR="002D414D" w:rsidRDefault="002D414D" w:rsidP="007818A8">
      <w:pPr>
        <w:rPr>
          <w:lang w:eastAsia="en-US"/>
        </w:rPr>
      </w:pPr>
    </w:p>
    <w:p w:rsidR="002D414D" w:rsidRDefault="002D414D" w:rsidP="007818A8">
      <w:pPr>
        <w:rPr>
          <w:lang w:eastAsia="en-US"/>
        </w:rPr>
      </w:pPr>
    </w:p>
    <w:p w:rsidR="002D414D" w:rsidRDefault="002D414D" w:rsidP="007818A8">
      <w:pPr>
        <w:rPr>
          <w:lang w:eastAsia="en-US"/>
        </w:rPr>
      </w:pPr>
    </w:p>
    <w:p w:rsidR="002D414D" w:rsidRDefault="002D414D" w:rsidP="007818A8">
      <w:pPr>
        <w:rPr>
          <w:lang w:eastAsia="en-US"/>
        </w:rPr>
      </w:pPr>
    </w:p>
    <w:p w:rsidR="002D414D" w:rsidRDefault="002D414D" w:rsidP="007818A8">
      <w:pPr>
        <w:rPr>
          <w:lang w:eastAsia="en-US"/>
        </w:rPr>
      </w:pPr>
    </w:p>
    <w:p w:rsidR="002D414D" w:rsidRPr="002D414D" w:rsidRDefault="002D414D" w:rsidP="007818A8">
      <w:pPr>
        <w:rPr>
          <w:lang w:eastAsia="en-US"/>
        </w:rPr>
      </w:pPr>
    </w:p>
    <w:p w:rsidR="00A31319" w:rsidRDefault="00A31319" w:rsidP="007818A8">
      <w:pPr>
        <w:shd w:val="clear" w:color="auto" w:fill="FFFFFF"/>
        <w:jc w:val="both"/>
        <w:textAlignment w:val="baseline"/>
        <w:rPr>
          <w:sz w:val="24"/>
          <w:szCs w:val="24"/>
        </w:rPr>
      </w:pPr>
    </w:p>
    <w:p w:rsidR="002D414D" w:rsidRPr="00D2673F" w:rsidRDefault="002D414D" w:rsidP="007818A8">
      <w:pPr>
        <w:shd w:val="clear" w:color="auto" w:fill="FFFFFF"/>
        <w:jc w:val="both"/>
        <w:textAlignment w:val="baseline"/>
        <w:rPr>
          <w:sz w:val="24"/>
          <w:szCs w:val="24"/>
        </w:rPr>
      </w:pPr>
    </w:p>
    <w:p w:rsidR="00D17C24" w:rsidRPr="00D17C24" w:rsidRDefault="00D17C24" w:rsidP="007818A8">
      <w:pPr>
        <w:jc w:val="both"/>
        <w:textAlignment w:val="baseline"/>
        <w:rPr>
          <w:szCs w:val="24"/>
        </w:rPr>
      </w:pPr>
      <w:r>
        <w:rPr>
          <w:szCs w:val="24"/>
        </w:rPr>
        <w:t xml:space="preserve">      </w:t>
      </w:r>
      <w:r w:rsidRPr="00D17C24">
        <w:rPr>
          <w:szCs w:val="24"/>
        </w:rPr>
        <w:t>Fonte: dados da pesquisa</w:t>
      </w:r>
    </w:p>
    <w:p w:rsidR="00D17C24" w:rsidRDefault="00D17C24" w:rsidP="007818A8">
      <w:pPr>
        <w:ind w:firstLine="708"/>
        <w:jc w:val="both"/>
        <w:textAlignment w:val="baseline"/>
        <w:rPr>
          <w:sz w:val="24"/>
          <w:szCs w:val="24"/>
        </w:rPr>
      </w:pPr>
    </w:p>
    <w:p w:rsidR="00935183" w:rsidRDefault="009063B1" w:rsidP="007818A8">
      <w:pPr>
        <w:ind w:firstLine="708"/>
        <w:jc w:val="both"/>
        <w:textAlignment w:val="baseline"/>
        <w:rPr>
          <w:sz w:val="24"/>
          <w:szCs w:val="24"/>
        </w:rPr>
      </w:pPr>
      <w:r>
        <w:rPr>
          <w:sz w:val="24"/>
          <w:szCs w:val="24"/>
        </w:rPr>
        <w:t>Destarte, a eficiência do sistema de previdência, no caso em tela</w:t>
      </w:r>
      <w:r w:rsidR="00E33969">
        <w:rPr>
          <w:sz w:val="24"/>
          <w:szCs w:val="24"/>
        </w:rPr>
        <w:t>,</w:t>
      </w:r>
      <w:r>
        <w:rPr>
          <w:sz w:val="24"/>
          <w:szCs w:val="24"/>
        </w:rPr>
        <w:t xml:space="preserve"> aqueles vinculados </w:t>
      </w:r>
      <w:r w:rsidR="00564C92">
        <w:rPr>
          <w:sz w:val="24"/>
          <w:szCs w:val="24"/>
        </w:rPr>
        <w:t>à</w:t>
      </w:r>
      <w:r>
        <w:rPr>
          <w:sz w:val="24"/>
          <w:szCs w:val="24"/>
        </w:rPr>
        <w:t>s EFPC, está vinculad</w:t>
      </w:r>
      <w:r w:rsidR="00564C92">
        <w:rPr>
          <w:sz w:val="24"/>
          <w:szCs w:val="24"/>
        </w:rPr>
        <w:t>a</w:t>
      </w:r>
      <w:r>
        <w:rPr>
          <w:sz w:val="24"/>
          <w:szCs w:val="24"/>
        </w:rPr>
        <w:t xml:space="preserve"> ao gerenciamento </w:t>
      </w:r>
      <w:r w:rsidR="00A74821">
        <w:rPr>
          <w:sz w:val="24"/>
          <w:szCs w:val="24"/>
        </w:rPr>
        <w:t>das</w:t>
      </w:r>
      <w:r w:rsidRPr="009063B1">
        <w:rPr>
          <w:sz w:val="24"/>
          <w:szCs w:val="24"/>
        </w:rPr>
        <w:t xml:space="preserve"> suas atribuições de</w:t>
      </w:r>
      <w:r w:rsidR="00A74821">
        <w:rPr>
          <w:sz w:val="24"/>
          <w:szCs w:val="24"/>
        </w:rPr>
        <w:t xml:space="preserve"> forma a</w:t>
      </w:r>
      <w:r w:rsidRPr="009063B1">
        <w:rPr>
          <w:sz w:val="24"/>
          <w:szCs w:val="24"/>
        </w:rPr>
        <w:t xml:space="preserve"> garantir a eficácia dos serviços a que se propõe</w:t>
      </w:r>
      <w:r w:rsidR="00A74821">
        <w:rPr>
          <w:sz w:val="24"/>
          <w:szCs w:val="24"/>
        </w:rPr>
        <w:t>. Não obstantes esses</w:t>
      </w:r>
      <w:r w:rsidR="00EE19E4" w:rsidRPr="009063B1">
        <w:rPr>
          <w:sz w:val="24"/>
          <w:szCs w:val="24"/>
        </w:rPr>
        <w:t xml:space="preserve"> fatores</w:t>
      </w:r>
      <w:r w:rsidR="00935183" w:rsidRPr="009063B1">
        <w:rPr>
          <w:sz w:val="24"/>
          <w:szCs w:val="24"/>
        </w:rPr>
        <w:t xml:space="preserve"> que envolvem</w:t>
      </w:r>
      <w:r w:rsidR="00A74821">
        <w:rPr>
          <w:sz w:val="24"/>
          <w:szCs w:val="24"/>
        </w:rPr>
        <w:t xml:space="preserve"> a</w:t>
      </w:r>
      <w:r w:rsidR="00935183" w:rsidRPr="009063B1">
        <w:rPr>
          <w:sz w:val="24"/>
          <w:szCs w:val="24"/>
        </w:rPr>
        <w:t xml:space="preserve"> gestão dos recursos e a geração dos benefícios para os aposentados e </w:t>
      </w:r>
      <w:r w:rsidR="00A74821">
        <w:rPr>
          <w:sz w:val="24"/>
          <w:szCs w:val="24"/>
        </w:rPr>
        <w:t xml:space="preserve">os </w:t>
      </w:r>
      <w:r w:rsidR="00935183" w:rsidRPr="009063B1">
        <w:rPr>
          <w:sz w:val="24"/>
          <w:szCs w:val="24"/>
        </w:rPr>
        <w:t xml:space="preserve">pensionistas, a literatura aponta que </w:t>
      </w:r>
      <w:r w:rsidR="00A74821">
        <w:rPr>
          <w:sz w:val="24"/>
          <w:szCs w:val="24"/>
        </w:rPr>
        <w:t xml:space="preserve">há </w:t>
      </w:r>
      <w:r w:rsidR="00935183" w:rsidRPr="009063B1">
        <w:rPr>
          <w:sz w:val="24"/>
          <w:szCs w:val="24"/>
        </w:rPr>
        <w:t>variáveis ambientais tais como</w:t>
      </w:r>
      <w:r w:rsidR="00A74821" w:rsidRPr="009063B1">
        <w:rPr>
          <w:sz w:val="24"/>
          <w:szCs w:val="24"/>
        </w:rPr>
        <w:t xml:space="preserve"> </w:t>
      </w:r>
      <w:r w:rsidR="00935183" w:rsidRPr="009063B1">
        <w:rPr>
          <w:sz w:val="24"/>
          <w:szCs w:val="24"/>
        </w:rPr>
        <w:t>o tamanho (quantidade de segurados</w:t>
      </w:r>
      <w:r w:rsidR="00E33969">
        <w:rPr>
          <w:sz w:val="24"/>
          <w:szCs w:val="24"/>
        </w:rPr>
        <w:t xml:space="preserve"> e</w:t>
      </w:r>
      <w:r w:rsidR="00935183">
        <w:rPr>
          <w:sz w:val="24"/>
          <w:szCs w:val="24"/>
        </w:rPr>
        <w:t xml:space="preserve"> ativos)</w:t>
      </w:r>
      <w:r w:rsidR="00935183" w:rsidRPr="009346D5">
        <w:rPr>
          <w:sz w:val="24"/>
          <w:szCs w:val="24"/>
        </w:rPr>
        <w:t xml:space="preserve">, o tipo de patrocínio (privado ou público), o perfil de investimentos (renda fixa </w:t>
      </w:r>
      <w:r w:rsidR="00935183" w:rsidRPr="00E33969">
        <w:rPr>
          <w:i/>
          <w:sz w:val="24"/>
          <w:szCs w:val="24"/>
        </w:rPr>
        <w:t>versus</w:t>
      </w:r>
      <w:r w:rsidR="00935183" w:rsidRPr="009346D5">
        <w:rPr>
          <w:sz w:val="24"/>
          <w:szCs w:val="24"/>
        </w:rPr>
        <w:t xml:space="preserve"> renda variável), </w:t>
      </w:r>
      <w:r w:rsidR="00A74821">
        <w:rPr>
          <w:sz w:val="24"/>
          <w:szCs w:val="24"/>
        </w:rPr>
        <w:t xml:space="preserve">que </w:t>
      </w:r>
      <w:r w:rsidR="00935183" w:rsidRPr="009346D5">
        <w:rPr>
          <w:sz w:val="24"/>
          <w:szCs w:val="24"/>
        </w:rPr>
        <w:t>exerce</w:t>
      </w:r>
      <w:r w:rsidR="00A74821">
        <w:rPr>
          <w:sz w:val="24"/>
          <w:szCs w:val="24"/>
        </w:rPr>
        <w:t>m</w:t>
      </w:r>
      <w:r w:rsidR="00935183" w:rsidRPr="009346D5">
        <w:rPr>
          <w:sz w:val="24"/>
          <w:szCs w:val="24"/>
        </w:rPr>
        <w:t xml:space="preserve"> </w:t>
      </w:r>
      <w:r w:rsidR="00935183">
        <w:rPr>
          <w:sz w:val="24"/>
          <w:szCs w:val="24"/>
        </w:rPr>
        <w:t>influ</w:t>
      </w:r>
      <w:r w:rsidR="00564C92">
        <w:rPr>
          <w:sz w:val="24"/>
          <w:szCs w:val="24"/>
        </w:rPr>
        <w:t>ê</w:t>
      </w:r>
      <w:r w:rsidR="00935183">
        <w:rPr>
          <w:sz w:val="24"/>
          <w:szCs w:val="24"/>
        </w:rPr>
        <w:t xml:space="preserve">ncia sobre a eficiência </w:t>
      </w:r>
      <w:r w:rsidR="00B9541A">
        <w:rPr>
          <w:sz w:val="24"/>
          <w:szCs w:val="24"/>
        </w:rPr>
        <w:t>do fundo</w:t>
      </w:r>
      <w:r w:rsidR="00935183" w:rsidRPr="009346D5">
        <w:rPr>
          <w:sz w:val="24"/>
          <w:szCs w:val="24"/>
        </w:rPr>
        <w:t xml:space="preserve"> e pensão.</w:t>
      </w:r>
    </w:p>
    <w:p w:rsidR="00182E93" w:rsidRPr="00835BD5" w:rsidRDefault="00A74821" w:rsidP="007818A8">
      <w:pPr>
        <w:ind w:firstLine="708"/>
        <w:jc w:val="both"/>
        <w:textAlignment w:val="baseline"/>
        <w:rPr>
          <w:sz w:val="24"/>
          <w:szCs w:val="24"/>
        </w:rPr>
      </w:pPr>
      <w:r>
        <w:rPr>
          <w:sz w:val="24"/>
          <w:szCs w:val="24"/>
        </w:rPr>
        <w:t>Nesse norte, verifica-se que o</w:t>
      </w:r>
      <w:r w:rsidR="00182E93" w:rsidRPr="00182E93">
        <w:rPr>
          <w:sz w:val="24"/>
          <w:szCs w:val="24"/>
        </w:rPr>
        <w:t xml:space="preserve">s resultados empíricos no que diz respeito à relação entre o tamanho e a eficiência dos fundos de pensão não são conclusivos. A relação negativa entre o desempenho e tamanho do fundo é relatada em </w:t>
      </w:r>
      <w:proofErr w:type="spellStart"/>
      <w:r w:rsidR="00182E93" w:rsidRPr="00835BD5">
        <w:rPr>
          <w:sz w:val="24"/>
          <w:szCs w:val="24"/>
        </w:rPr>
        <w:t>Cicotello</w:t>
      </w:r>
      <w:proofErr w:type="spellEnd"/>
      <w:r w:rsidR="00182E93" w:rsidRPr="00835BD5">
        <w:rPr>
          <w:sz w:val="24"/>
          <w:szCs w:val="24"/>
        </w:rPr>
        <w:t xml:space="preserve"> e Grant (</w:t>
      </w:r>
      <w:r w:rsidR="00E33969">
        <w:rPr>
          <w:sz w:val="24"/>
          <w:szCs w:val="24"/>
        </w:rPr>
        <w:t xml:space="preserve">1996); </w:t>
      </w:r>
      <w:proofErr w:type="spellStart"/>
      <w:r w:rsidR="00E33969">
        <w:rPr>
          <w:sz w:val="24"/>
          <w:szCs w:val="24"/>
        </w:rPr>
        <w:t>Droms</w:t>
      </w:r>
      <w:proofErr w:type="spellEnd"/>
      <w:r w:rsidR="00E33969">
        <w:rPr>
          <w:sz w:val="24"/>
          <w:szCs w:val="24"/>
        </w:rPr>
        <w:t xml:space="preserve"> e Walker (2001)</w:t>
      </w:r>
      <w:r w:rsidR="00131DD0">
        <w:rPr>
          <w:sz w:val="24"/>
          <w:szCs w:val="24"/>
        </w:rPr>
        <w:t>;</w:t>
      </w:r>
      <w:r w:rsidR="00182E93" w:rsidRPr="00835BD5">
        <w:rPr>
          <w:sz w:val="24"/>
          <w:szCs w:val="24"/>
        </w:rPr>
        <w:t xml:space="preserve"> </w:t>
      </w:r>
      <w:proofErr w:type="spellStart"/>
      <w:r w:rsidR="00182E93" w:rsidRPr="00835BD5">
        <w:rPr>
          <w:sz w:val="24"/>
          <w:szCs w:val="24"/>
        </w:rPr>
        <w:t>Njuguna</w:t>
      </w:r>
      <w:proofErr w:type="spellEnd"/>
      <w:r w:rsidR="00182E93" w:rsidRPr="00835BD5">
        <w:rPr>
          <w:sz w:val="24"/>
          <w:szCs w:val="24"/>
        </w:rPr>
        <w:t xml:space="preserve"> (2010)</w:t>
      </w:r>
      <w:r w:rsidR="00182E93" w:rsidRPr="00182E93">
        <w:rPr>
          <w:sz w:val="24"/>
          <w:szCs w:val="24"/>
        </w:rPr>
        <w:t xml:space="preserve">. Por outro lado, uma relação positiva entre as mesmas variáveis é relatada em </w:t>
      </w:r>
      <w:proofErr w:type="spellStart"/>
      <w:r w:rsidR="00182E93" w:rsidRPr="00835BD5">
        <w:rPr>
          <w:sz w:val="24"/>
          <w:szCs w:val="24"/>
        </w:rPr>
        <w:t>Gallagher</w:t>
      </w:r>
      <w:proofErr w:type="spellEnd"/>
      <w:r w:rsidR="00182E93" w:rsidRPr="00835BD5">
        <w:rPr>
          <w:sz w:val="24"/>
          <w:szCs w:val="24"/>
        </w:rPr>
        <w:t xml:space="preserve"> e Martin (2005). </w:t>
      </w:r>
    </w:p>
    <w:p w:rsidR="00182E93" w:rsidRPr="00182E93" w:rsidRDefault="00182E93" w:rsidP="007818A8">
      <w:pPr>
        <w:ind w:firstLine="708"/>
        <w:jc w:val="both"/>
        <w:textAlignment w:val="baseline"/>
        <w:rPr>
          <w:sz w:val="24"/>
          <w:szCs w:val="24"/>
        </w:rPr>
      </w:pPr>
      <w:r w:rsidRPr="00182E93">
        <w:rPr>
          <w:sz w:val="24"/>
          <w:szCs w:val="24"/>
        </w:rPr>
        <w:t>Foi relatado que os grandes fundos de pensão podem atingir maiores benefícios trazidos pelas economias de escala na administração (</w:t>
      </w:r>
      <w:r w:rsidR="00131DD0">
        <w:rPr>
          <w:sz w:val="24"/>
          <w:szCs w:val="24"/>
        </w:rPr>
        <w:t>CHEONG, 2007;</w:t>
      </w:r>
      <w:r w:rsidR="00131DD0" w:rsidRPr="00182E93">
        <w:rPr>
          <w:sz w:val="24"/>
          <w:szCs w:val="24"/>
        </w:rPr>
        <w:t xml:space="preserve"> </w:t>
      </w:r>
      <w:r w:rsidR="00E33969">
        <w:rPr>
          <w:sz w:val="24"/>
          <w:szCs w:val="24"/>
        </w:rPr>
        <w:t xml:space="preserve">CHON </w:t>
      </w:r>
      <w:r w:rsidR="00E33969" w:rsidRPr="00E33969">
        <w:rPr>
          <w:i/>
          <w:sz w:val="24"/>
          <w:szCs w:val="24"/>
        </w:rPr>
        <w:t>ET AL</w:t>
      </w:r>
      <w:r w:rsidR="00E33969">
        <w:rPr>
          <w:sz w:val="24"/>
          <w:szCs w:val="24"/>
        </w:rPr>
        <w:t>.</w:t>
      </w:r>
      <w:r w:rsidR="00131DD0" w:rsidRPr="00142F28">
        <w:rPr>
          <w:sz w:val="24"/>
          <w:szCs w:val="24"/>
        </w:rPr>
        <w:t>, 2004</w:t>
      </w:r>
      <w:r w:rsidR="00131DD0">
        <w:rPr>
          <w:sz w:val="24"/>
          <w:szCs w:val="24"/>
        </w:rPr>
        <w:t>;</w:t>
      </w:r>
      <w:r w:rsidR="00131DD0" w:rsidRPr="00142F28">
        <w:rPr>
          <w:sz w:val="24"/>
          <w:szCs w:val="24"/>
        </w:rPr>
        <w:t xml:space="preserve"> NJUGUNA</w:t>
      </w:r>
      <w:r w:rsidR="00131DD0">
        <w:rPr>
          <w:sz w:val="24"/>
          <w:szCs w:val="24"/>
        </w:rPr>
        <w:t>, 2010</w:t>
      </w:r>
      <w:r w:rsidRPr="00182E93">
        <w:rPr>
          <w:sz w:val="24"/>
          <w:szCs w:val="24"/>
        </w:rPr>
        <w:t xml:space="preserve">). Achados semelhantes foram relatados por </w:t>
      </w:r>
      <w:r w:rsidR="00131DD0" w:rsidRPr="00182E93">
        <w:rPr>
          <w:sz w:val="24"/>
          <w:szCs w:val="24"/>
        </w:rPr>
        <w:t>Barros e Garcia (2006)</w:t>
      </w:r>
      <w:r w:rsidR="00131DD0">
        <w:rPr>
          <w:sz w:val="24"/>
          <w:szCs w:val="24"/>
        </w:rPr>
        <w:t xml:space="preserve">; </w:t>
      </w:r>
      <w:proofErr w:type="spellStart"/>
      <w:r w:rsidR="00131DD0" w:rsidRPr="00142F28">
        <w:rPr>
          <w:sz w:val="24"/>
          <w:szCs w:val="24"/>
        </w:rPr>
        <w:t>Bik</w:t>
      </w:r>
      <w:r w:rsidR="00131DD0">
        <w:rPr>
          <w:sz w:val="24"/>
          <w:szCs w:val="24"/>
        </w:rPr>
        <w:t>ker</w:t>
      </w:r>
      <w:proofErr w:type="spellEnd"/>
      <w:r w:rsidR="00131DD0">
        <w:rPr>
          <w:sz w:val="24"/>
          <w:szCs w:val="24"/>
        </w:rPr>
        <w:t xml:space="preserve"> e </w:t>
      </w:r>
      <w:proofErr w:type="spellStart"/>
      <w:r w:rsidR="00131DD0">
        <w:rPr>
          <w:sz w:val="24"/>
          <w:szCs w:val="24"/>
        </w:rPr>
        <w:t>Dreu</w:t>
      </w:r>
      <w:proofErr w:type="spellEnd"/>
      <w:r w:rsidR="00131DD0">
        <w:rPr>
          <w:sz w:val="24"/>
          <w:szCs w:val="24"/>
        </w:rPr>
        <w:t xml:space="preserve"> (2009)</w:t>
      </w:r>
      <w:r w:rsidRPr="00182E93">
        <w:rPr>
          <w:sz w:val="24"/>
          <w:szCs w:val="24"/>
        </w:rPr>
        <w:t>.</w:t>
      </w:r>
    </w:p>
    <w:p w:rsidR="00D44B04" w:rsidRDefault="00C1776A" w:rsidP="007818A8">
      <w:pPr>
        <w:ind w:firstLine="708"/>
        <w:jc w:val="both"/>
        <w:textAlignment w:val="baseline"/>
        <w:rPr>
          <w:sz w:val="24"/>
          <w:szCs w:val="24"/>
        </w:rPr>
      </w:pPr>
      <w:r>
        <w:rPr>
          <w:sz w:val="24"/>
          <w:szCs w:val="24"/>
        </w:rPr>
        <w:t xml:space="preserve">Assim, considerando a falta de consenso entre os </w:t>
      </w:r>
      <w:r w:rsidR="00A74821">
        <w:rPr>
          <w:sz w:val="24"/>
          <w:szCs w:val="24"/>
        </w:rPr>
        <w:t xml:space="preserve">resultados encontrados, e </w:t>
      </w:r>
      <w:r>
        <w:rPr>
          <w:sz w:val="24"/>
          <w:szCs w:val="24"/>
        </w:rPr>
        <w:t>analisando</w:t>
      </w:r>
      <w:r w:rsidR="00A74821">
        <w:rPr>
          <w:sz w:val="24"/>
          <w:szCs w:val="24"/>
        </w:rPr>
        <w:t xml:space="preserve"> que no Brasil tem-se o sistema com algumas peculiaridades técnicas que podem ou não indicar uma </w:t>
      </w:r>
      <w:proofErr w:type="spellStart"/>
      <w:r w:rsidR="00A74821">
        <w:rPr>
          <w:sz w:val="24"/>
          <w:szCs w:val="24"/>
        </w:rPr>
        <w:t>direcionalidade</w:t>
      </w:r>
      <w:proofErr w:type="spellEnd"/>
      <w:r w:rsidR="00A74821">
        <w:rPr>
          <w:sz w:val="24"/>
          <w:szCs w:val="24"/>
        </w:rPr>
        <w:t xml:space="preserve"> para o tamanho do fundo de pensão, definiu-se</w:t>
      </w:r>
      <w:r>
        <w:rPr>
          <w:sz w:val="24"/>
          <w:szCs w:val="24"/>
        </w:rPr>
        <w:t>,</w:t>
      </w:r>
      <w:r w:rsidR="00A74821">
        <w:rPr>
          <w:sz w:val="24"/>
          <w:szCs w:val="24"/>
        </w:rPr>
        <w:t xml:space="preserve"> seguindo a maioria dos </w:t>
      </w:r>
      <w:r w:rsidR="00182E93" w:rsidRPr="00182E93">
        <w:rPr>
          <w:sz w:val="24"/>
          <w:szCs w:val="24"/>
        </w:rPr>
        <w:t>estudos que indicam uma relação positiva entre as duas variáveis</w:t>
      </w:r>
      <w:r>
        <w:rPr>
          <w:sz w:val="24"/>
          <w:szCs w:val="24"/>
        </w:rPr>
        <w:t>, a seguinte hipótese:</w:t>
      </w:r>
      <w:r w:rsidR="00766F5D">
        <w:rPr>
          <w:sz w:val="24"/>
          <w:szCs w:val="24"/>
        </w:rPr>
        <w:t xml:space="preserve"> </w:t>
      </w:r>
    </w:p>
    <w:p w:rsidR="00C1776A" w:rsidRPr="00182E93" w:rsidRDefault="00C1776A" w:rsidP="007818A8">
      <w:pPr>
        <w:ind w:firstLine="708"/>
        <w:jc w:val="both"/>
        <w:textAlignment w:val="baseline"/>
        <w:rPr>
          <w:sz w:val="24"/>
          <w:szCs w:val="24"/>
        </w:rPr>
      </w:pPr>
    </w:p>
    <w:p w:rsidR="00182E93" w:rsidRPr="00D44B04" w:rsidRDefault="00182E93" w:rsidP="007818A8">
      <w:pPr>
        <w:jc w:val="both"/>
        <w:textAlignment w:val="baseline"/>
        <w:rPr>
          <w:sz w:val="24"/>
          <w:szCs w:val="24"/>
        </w:rPr>
      </w:pPr>
      <w:r w:rsidRPr="007062E7">
        <w:rPr>
          <w:b/>
          <w:sz w:val="24"/>
          <w:szCs w:val="24"/>
        </w:rPr>
        <w:t>H1:</w:t>
      </w:r>
      <w:r w:rsidRPr="007062E7">
        <w:rPr>
          <w:sz w:val="24"/>
          <w:szCs w:val="24"/>
        </w:rPr>
        <w:t xml:space="preserve"> O tamanho dos fundos exerce uma influência positiva sobre a eficiência dos fundos de pensão.</w:t>
      </w:r>
    </w:p>
    <w:p w:rsidR="00D44B04" w:rsidRPr="00182E93" w:rsidRDefault="00D44B04" w:rsidP="007818A8">
      <w:pPr>
        <w:jc w:val="both"/>
        <w:textAlignment w:val="baseline"/>
        <w:rPr>
          <w:i/>
          <w:sz w:val="24"/>
          <w:szCs w:val="24"/>
        </w:rPr>
      </w:pPr>
    </w:p>
    <w:p w:rsidR="00182E93" w:rsidRPr="00182E93" w:rsidRDefault="00766F5D" w:rsidP="007818A8">
      <w:pPr>
        <w:ind w:firstLine="708"/>
        <w:jc w:val="both"/>
        <w:textAlignment w:val="baseline"/>
        <w:rPr>
          <w:sz w:val="24"/>
          <w:szCs w:val="24"/>
        </w:rPr>
      </w:pPr>
      <w:r>
        <w:rPr>
          <w:sz w:val="24"/>
          <w:szCs w:val="24"/>
        </w:rPr>
        <w:t xml:space="preserve">Outra variável que pode afetar a eficiência dos fundos de pensão diz respeito à forma de patrocínio e gestão.  </w:t>
      </w:r>
      <w:r w:rsidR="00131DD0">
        <w:rPr>
          <w:sz w:val="24"/>
          <w:szCs w:val="24"/>
        </w:rPr>
        <w:t xml:space="preserve">Neste norte, tem-se que as </w:t>
      </w:r>
      <w:r w:rsidR="00182E93" w:rsidRPr="00182E93">
        <w:rPr>
          <w:sz w:val="24"/>
          <w:szCs w:val="24"/>
        </w:rPr>
        <w:t xml:space="preserve">entidades gestoras de fundos de previdência privados são mais eficientes do que entidades gestoras de fundos de pensão públicos. Uma empresa </w:t>
      </w:r>
      <w:r w:rsidR="00182E93" w:rsidRPr="00182E93">
        <w:rPr>
          <w:sz w:val="24"/>
          <w:szCs w:val="24"/>
        </w:rPr>
        <w:lastRenderedPageBreak/>
        <w:t xml:space="preserve">privada é propriedade de investidores privados. Uma entidade gestora de fundo de pensão público pertence ao Estado (essas entidades podem ser subordinadas aos governos federal, estadual ou municipal). Esta é também uma hipótese tradicional em estudos de eficiência em instituições financeiras </w:t>
      </w:r>
      <w:r w:rsidR="00142F28">
        <w:rPr>
          <w:sz w:val="24"/>
          <w:szCs w:val="24"/>
        </w:rPr>
        <w:t>(</w:t>
      </w:r>
      <w:r w:rsidR="00131DD0" w:rsidRPr="00142F28">
        <w:rPr>
          <w:sz w:val="24"/>
          <w:szCs w:val="24"/>
        </w:rPr>
        <w:t>BARR</w:t>
      </w:r>
      <w:r w:rsidR="00131DD0">
        <w:rPr>
          <w:sz w:val="24"/>
          <w:szCs w:val="24"/>
        </w:rPr>
        <w:t>OS;</w:t>
      </w:r>
      <w:r w:rsidR="00131DD0" w:rsidRPr="00142F28">
        <w:rPr>
          <w:sz w:val="24"/>
          <w:szCs w:val="24"/>
        </w:rPr>
        <w:t xml:space="preserve"> GARCIA, 2006</w:t>
      </w:r>
      <w:r w:rsidR="00182E93" w:rsidRPr="00142F28">
        <w:rPr>
          <w:sz w:val="24"/>
          <w:szCs w:val="24"/>
        </w:rPr>
        <w:t>).</w:t>
      </w:r>
    </w:p>
    <w:p w:rsidR="00182E93" w:rsidRDefault="00C1776A" w:rsidP="00C1776A">
      <w:pPr>
        <w:ind w:firstLine="708"/>
        <w:jc w:val="both"/>
        <w:textAlignment w:val="baseline"/>
        <w:rPr>
          <w:sz w:val="24"/>
          <w:szCs w:val="24"/>
        </w:rPr>
      </w:pPr>
      <w:r>
        <w:rPr>
          <w:sz w:val="24"/>
          <w:szCs w:val="24"/>
        </w:rPr>
        <w:t>Em sua pesquisa, Barros e Garcia (2006)</w:t>
      </w:r>
      <w:r w:rsidR="00182E93" w:rsidRPr="00C1776A">
        <w:rPr>
          <w:sz w:val="24"/>
          <w:szCs w:val="24"/>
        </w:rPr>
        <w:t xml:space="preserve"> </w:t>
      </w:r>
      <w:r w:rsidR="00182E93" w:rsidRPr="00182E93">
        <w:rPr>
          <w:sz w:val="24"/>
          <w:szCs w:val="24"/>
        </w:rPr>
        <w:t>compararam as observações relativas a dois fundos de pensão de gestão pública (considerando vinte observações) com os dois mais eficientes fun</w:t>
      </w:r>
      <w:r>
        <w:rPr>
          <w:sz w:val="24"/>
          <w:szCs w:val="24"/>
        </w:rPr>
        <w:t>dos de pensão de gestão privada, esperando que</w:t>
      </w:r>
      <w:r w:rsidR="00182E93" w:rsidRPr="00182E93">
        <w:rPr>
          <w:sz w:val="24"/>
          <w:szCs w:val="24"/>
        </w:rPr>
        <w:t xml:space="preserve"> os fundos de pensão de gestão privada sejam mais eficientes uma vez que têm escores mais altos de eficiência. Após a realização dos testes concluíram que os fundos de pensão privados tendem a ter escores mais altos de eficiên</w:t>
      </w:r>
      <w:r>
        <w:rPr>
          <w:sz w:val="24"/>
          <w:szCs w:val="24"/>
        </w:rPr>
        <w:t>cia do que as empresas públicas</w:t>
      </w:r>
      <w:r w:rsidR="00182E93" w:rsidRPr="00182E93">
        <w:rPr>
          <w:sz w:val="24"/>
          <w:szCs w:val="24"/>
        </w:rPr>
        <w:t xml:space="preserve">. Este resultado valida a conclusão apresentada na pesquisa de </w:t>
      </w:r>
      <w:r w:rsidR="00182E93" w:rsidRPr="00142F28">
        <w:rPr>
          <w:sz w:val="24"/>
          <w:szCs w:val="24"/>
        </w:rPr>
        <w:t>Cummins, Weiss</w:t>
      </w:r>
      <w:r w:rsidR="00DA460D">
        <w:rPr>
          <w:sz w:val="24"/>
          <w:szCs w:val="24"/>
        </w:rPr>
        <w:t xml:space="preserve"> e </w:t>
      </w:r>
      <w:proofErr w:type="spellStart"/>
      <w:r w:rsidR="00DA460D">
        <w:rPr>
          <w:sz w:val="24"/>
          <w:szCs w:val="24"/>
        </w:rPr>
        <w:t>Zi</w:t>
      </w:r>
      <w:proofErr w:type="spellEnd"/>
      <w:r w:rsidR="00182E93" w:rsidRPr="00142F28">
        <w:rPr>
          <w:sz w:val="24"/>
          <w:szCs w:val="24"/>
        </w:rPr>
        <w:t xml:space="preserve"> (1999)</w:t>
      </w:r>
      <w:r w:rsidR="00142F28" w:rsidRPr="00142F28">
        <w:rPr>
          <w:sz w:val="24"/>
          <w:szCs w:val="24"/>
        </w:rPr>
        <w:t>.</w:t>
      </w:r>
      <w:r w:rsidR="00D44B04">
        <w:rPr>
          <w:sz w:val="24"/>
          <w:szCs w:val="24"/>
        </w:rPr>
        <w:t xml:space="preserve"> </w:t>
      </w:r>
      <w:r w:rsidR="00182E93" w:rsidRPr="00182E93">
        <w:rPr>
          <w:sz w:val="24"/>
          <w:szCs w:val="24"/>
        </w:rPr>
        <w:t xml:space="preserve">Dessa forma, </w:t>
      </w:r>
      <w:r w:rsidR="00766F5D">
        <w:rPr>
          <w:sz w:val="24"/>
          <w:szCs w:val="24"/>
        </w:rPr>
        <w:t xml:space="preserve">seguindo a </w:t>
      </w:r>
      <w:r w:rsidR="003420B3">
        <w:rPr>
          <w:sz w:val="24"/>
          <w:szCs w:val="24"/>
        </w:rPr>
        <w:t>experiência</w:t>
      </w:r>
      <w:r w:rsidR="00766F5D">
        <w:rPr>
          <w:sz w:val="24"/>
          <w:szCs w:val="24"/>
        </w:rPr>
        <w:t xml:space="preserve"> e os resultados das pesquisa</w:t>
      </w:r>
      <w:r w:rsidR="003420B3">
        <w:rPr>
          <w:sz w:val="24"/>
          <w:szCs w:val="24"/>
        </w:rPr>
        <w:t>s</w:t>
      </w:r>
      <w:r w:rsidR="00766F5D">
        <w:rPr>
          <w:sz w:val="24"/>
          <w:szCs w:val="24"/>
        </w:rPr>
        <w:t xml:space="preserve"> já feitas definiu-se a seguinte </w:t>
      </w:r>
      <w:r w:rsidR="00182E93" w:rsidRPr="00182E93">
        <w:rPr>
          <w:sz w:val="24"/>
          <w:szCs w:val="24"/>
        </w:rPr>
        <w:t>hipótese:</w:t>
      </w:r>
    </w:p>
    <w:p w:rsidR="00D44B04" w:rsidRPr="00182E93" w:rsidRDefault="00D44B04" w:rsidP="007818A8">
      <w:pPr>
        <w:ind w:firstLine="708"/>
        <w:jc w:val="both"/>
        <w:textAlignment w:val="baseline"/>
        <w:rPr>
          <w:sz w:val="24"/>
          <w:szCs w:val="24"/>
        </w:rPr>
      </w:pPr>
    </w:p>
    <w:p w:rsidR="00182E93" w:rsidRPr="00D44B04" w:rsidRDefault="00182E93" w:rsidP="007818A8">
      <w:pPr>
        <w:jc w:val="both"/>
        <w:textAlignment w:val="baseline"/>
        <w:rPr>
          <w:sz w:val="24"/>
          <w:szCs w:val="24"/>
        </w:rPr>
      </w:pPr>
      <w:r w:rsidRPr="00D44B04">
        <w:rPr>
          <w:b/>
          <w:sz w:val="24"/>
          <w:szCs w:val="24"/>
        </w:rPr>
        <w:t>H2:</w:t>
      </w:r>
      <w:r w:rsidRPr="00D44B04">
        <w:rPr>
          <w:sz w:val="24"/>
          <w:szCs w:val="24"/>
        </w:rPr>
        <w:t xml:space="preserve"> Fundos de pensão com patrocínio privado são mais eficientes que fundos de pensão com patrocínio público.</w:t>
      </w:r>
    </w:p>
    <w:p w:rsidR="00D44B04" w:rsidRPr="00182E93" w:rsidRDefault="00D44B04" w:rsidP="007818A8">
      <w:pPr>
        <w:jc w:val="both"/>
        <w:textAlignment w:val="baseline"/>
        <w:rPr>
          <w:i/>
          <w:sz w:val="24"/>
          <w:szCs w:val="24"/>
        </w:rPr>
      </w:pPr>
    </w:p>
    <w:p w:rsidR="00182E93" w:rsidRPr="00182E93" w:rsidRDefault="00131DD0" w:rsidP="007818A8">
      <w:pPr>
        <w:ind w:firstLine="708"/>
        <w:jc w:val="both"/>
        <w:textAlignment w:val="baseline"/>
        <w:rPr>
          <w:sz w:val="24"/>
          <w:szCs w:val="24"/>
        </w:rPr>
      </w:pPr>
      <w:r>
        <w:rPr>
          <w:sz w:val="24"/>
          <w:szCs w:val="24"/>
        </w:rPr>
        <w:t>Por fim, d</w:t>
      </w:r>
      <w:r w:rsidR="00766F5D">
        <w:rPr>
          <w:sz w:val="24"/>
          <w:szCs w:val="24"/>
        </w:rPr>
        <w:t xml:space="preserve">e acordo com </w:t>
      </w:r>
      <w:r>
        <w:rPr>
          <w:sz w:val="24"/>
          <w:szCs w:val="24"/>
        </w:rPr>
        <w:t xml:space="preserve">o </w:t>
      </w:r>
      <w:r w:rsidR="00766F5D">
        <w:rPr>
          <w:sz w:val="24"/>
          <w:szCs w:val="24"/>
        </w:rPr>
        <w:t>modelo conceitual definido</w:t>
      </w:r>
      <w:r>
        <w:rPr>
          <w:sz w:val="24"/>
          <w:szCs w:val="24"/>
        </w:rPr>
        <w:t>,</w:t>
      </w:r>
      <w:r w:rsidR="00766F5D">
        <w:rPr>
          <w:sz w:val="24"/>
          <w:szCs w:val="24"/>
        </w:rPr>
        <w:t xml:space="preserve"> tem-se que o perfil do</w:t>
      </w:r>
      <w:r>
        <w:rPr>
          <w:sz w:val="24"/>
          <w:szCs w:val="24"/>
        </w:rPr>
        <w:t>s</w:t>
      </w:r>
      <w:r w:rsidR="00766F5D">
        <w:rPr>
          <w:sz w:val="24"/>
          <w:szCs w:val="24"/>
        </w:rPr>
        <w:t xml:space="preserve"> investimento</w:t>
      </w:r>
      <w:r>
        <w:rPr>
          <w:sz w:val="24"/>
          <w:szCs w:val="24"/>
        </w:rPr>
        <w:t>s</w:t>
      </w:r>
      <w:r w:rsidR="00766F5D">
        <w:rPr>
          <w:sz w:val="24"/>
          <w:szCs w:val="24"/>
        </w:rPr>
        <w:t xml:space="preserve"> feitos para assegurar a rentabilidade necessária dos ativos garantidores dos fundos de pensão pode influenciar na eficiência dessas entidades. Nesse sentido, </w:t>
      </w:r>
      <w:r w:rsidR="00182E93" w:rsidRPr="00182E93">
        <w:rPr>
          <w:sz w:val="24"/>
          <w:szCs w:val="24"/>
        </w:rPr>
        <w:t xml:space="preserve">a </w:t>
      </w:r>
      <w:r w:rsidR="00182E93" w:rsidRPr="00C042DB">
        <w:rPr>
          <w:sz w:val="24"/>
          <w:szCs w:val="24"/>
        </w:rPr>
        <w:t>OECD (20</w:t>
      </w:r>
      <w:r w:rsidR="006D0E61" w:rsidRPr="00C042DB">
        <w:rPr>
          <w:sz w:val="24"/>
          <w:szCs w:val="24"/>
        </w:rPr>
        <w:t>12</w:t>
      </w:r>
      <w:r w:rsidR="00182E93" w:rsidRPr="00C042DB">
        <w:rPr>
          <w:sz w:val="24"/>
          <w:szCs w:val="24"/>
        </w:rPr>
        <w:t>)</w:t>
      </w:r>
      <w:r w:rsidR="00182E93" w:rsidRPr="00182E93">
        <w:rPr>
          <w:sz w:val="24"/>
          <w:szCs w:val="24"/>
        </w:rPr>
        <w:t xml:space="preserve">, afirma que os fundos de pensão com uma definição clara de princípios de investimento apresentam melhor desempenho do que aqueles que não a possuem. O incremento dos retornos dos fundos de pensão está relacionado com a gestão ativa das carteiras de investimento </w:t>
      </w:r>
      <w:r w:rsidR="00182E93" w:rsidRPr="00C042DB">
        <w:rPr>
          <w:sz w:val="24"/>
          <w:szCs w:val="24"/>
        </w:rPr>
        <w:t>(</w:t>
      </w:r>
      <w:r w:rsidRPr="00C042DB">
        <w:rPr>
          <w:sz w:val="24"/>
          <w:szCs w:val="24"/>
        </w:rPr>
        <w:t>STANKO, 2002; MARKESE, 2000</w:t>
      </w:r>
      <w:r w:rsidR="00D44B04" w:rsidRPr="00C042DB">
        <w:rPr>
          <w:sz w:val="24"/>
          <w:szCs w:val="24"/>
        </w:rPr>
        <w:t xml:space="preserve">) </w:t>
      </w:r>
      <w:r w:rsidR="00182E93" w:rsidRPr="00182E93">
        <w:rPr>
          <w:sz w:val="24"/>
          <w:szCs w:val="24"/>
        </w:rPr>
        <w:t>e detectaram ainda que os fundos de pensão que investem mais em ações apresentam desempenho melhor do que aqueles que investem mais em títulos de renda fixa.</w:t>
      </w:r>
    </w:p>
    <w:p w:rsidR="00182E93" w:rsidRDefault="00182E93" w:rsidP="007818A8">
      <w:pPr>
        <w:ind w:firstLine="708"/>
        <w:jc w:val="both"/>
        <w:textAlignment w:val="baseline"/>
        <w:rPr>
          <w:sz w:val="24"/>
          <w:szCs w:val="24"/>
        </w:rPr>
      </w:pPr>
      <w:r w:rsidRPr="00182E93">
        <w:rPr>
          <w:sz w:val="24"/>
          <w:szCs w:val="24"/>
        </w:rPr>
        <w:t xml:space="preserve">De acordo com </w:t>
      </w:r>
      <w:proofErr w:type="spellStart"/>
      <w:r w:rsidRPr="006D0E61">
        <w:rPr>
          <w:sz w:val="24"/>
          <w:szCs w:val="24"/>
        </w:rPr>
        <w:t>Asebedo</w:t>
      </w:r>
      <w:proofErr w:type="spellEnd"/>
      <w:r w:rsidRPr="006D0E61">
        <w:rPr>
          <w:sz w:val="24"/>
          <w:szCs w:val="24"/>
        </w:rPr>
        <w:t xml:space="preserve"> e </w:t>
      </w:r>
      <w:proofErr w:type="spellStart"/>
      <w:r w:rsidRPr="006D0E61">
        <w:rPr>
          <w:sz w:val="24"/>
          <w:szCs w:val="24"/>
        </w:rPr>
        <w:t>Grable</w:t>
      </w:r>
      <w:proofErr w:type="spellEnd"/>
      <w:r w:rsidRPr="006D0E61">
        <w:rPr>
          <w:sz w:val="24"/>
          <w:szCs w:val="24"/>
        </w:rPr>
        <w:t xml:space="preserve"> (2004)</w:t>
      </w:r>
      <w:r w:rsidR="006D0E61" w:rsidRPr="006D0E61">
        <w:rPr>
          <w:sz w:val="24"/>
          <w:szCs w:val="24"/>
        </w:rPr>
        <w:t xml:space="preserve">, </w:t>
      </w:r>
      <w:r w:rsidRPr="00182E93">
        <w:rPr>
          <w:sz w:val="24"/>
          <w:szCs w:val="24"/>
        </w:rPr>
        <w:t>a diversificação dos investimentos resulta em desempenho apenas médio, mas minimiza as perdas em períodos de fraco desempenho do mercado acionário. Através de adequada estratégia de investimento o risco é evitado (</w:t>
      </w:r>
      <w:r w:rsidRPr="006D0E61">
        <w:rPr>
          <w:sz w:val="24"/>
          <w:szCs w:val="24"/>
        </w:rPr>
        <w:t>HEBB, 2006).</w:t>
      </w:r>
      <w:r w:rsidR="00D44B04" w:rsidRPr="006D0E61">
        <w:rPr>
          <w:sz w:val="24"/>
          <w:szCs w:val="24"/>
        </w:rPr>
        <w:t xml:space="preserve"> </w:t>
      </w:r>
      <w:r w:rsidRPr="00182E93">
        <w:rPr>
          <w:sz w:val="24"/>
          <w:szCs w:val="24"/>
        </w:rPr>
        <w:t xml:space="preserve">Neste contexto, </w:t>
      </w:r>
      <w:r w:rsidR="00766F5D">
        <w:rPr>
          <w:sz w:val="24"/>
          <w:szCs w:val="24"/>
        </w:rPr>
        <w:t xml:space="preserve">há evidencias empíricas que permite a </w:t>
      </w:r>
      <w:r w:rsidRPr="00182E93">
        <w:rPr>
          <w:sz w:val="24"/>
          <w:szCs w:val="24"/>
        </w:rPr>
        <w:t>formula</w:t>
      </w:r>
      <w:r w:rsidR="0098049F">
        <w:rPr>
          <w:sz w:val="24"/>
          <w:szCs w:val="24"/>
        </w:rPr>
        <w:t>ção da</w:t>
      </w:r>
      <w:r w:rsidRPr="00182E93">
        <w:rPr>
          <w:sz w:val="24"/>
          <w:szCs w:val="24"/>
        </w:rPr>
        <w:t xml:space="preserve"> seguinte hipótese</w:t>
      </w:r>
      <w:r w:rsidR="0098049F">
        <w:rPr>
          <w:sz w:val="24"/>
          <w:szCs w:val="24"/>
        </w:rPr>
        <w:t xml:space="preserve"> de pesquisa</w:t>
      </w:r>
      <w:r w:rsidRPr="00182E93">
        <w:rPr>
          <w:sz w:val="24"/>
          <w:szCs w:val="24"/>
        </w:rPr>
        <w:t>:</w:t>
      </w:r>
    </w:p>
    <w:p w:rsidR="00D44B04" w:rsidRPr="00182E93" w:rsidRDefault="00D44B04" w:rsidP="007818A8">
      <w:pPr>
        <w:ind w:firstLine="708"/>
        <w:jc w:val="both"/>
        <w:textAlignment w:val="baseline"/>
        <w:rPr>
          <w:sz w:val="24"/>
          <w:szCs w:val="24"/>
        </w:rPr>
      </w:pPr>
    </w:p>
    <w:p w:rsidR="00182E93" w:rsidRPr="00D44B04" w:rsidRDefault="00182E93" w:rsidP="007818A8">
      <w:pPr>
        <w:jc w:val="both"/>
        <w:textAlignment w:val="baseline"/>
        <w:rPr>
          <w:sz w:val="24"/>
          <w:szCs w:val="24"/>
        </w:rPr>
      </w:pPr>
      <w:r w:rsidRPr="00D44B04">
        <w:rPr>
          <w:b/>
          <w:sz w:val="24"/>
          <w:szCs w:val="24"/>
        </w:rPr>
        <w:t>H3:</w:t>
      </w:r>
      <w:r w:rsidRPr="00D44B04">
        <w:rPr>
          <w:sz w:val="24"/>
          <w:szCs w:val="24"/>
        </w:rPr>
        <w:t xml:space="preserve"> O perfil de investimento dos recursos (renda fixa </w:t>
      </w:r>
      <w:r w:rsidRPr="00EE1BBC">
        <w:rPr>
          <w:i/>
          <w:sz w:val="24"/>
          <w:szCs w:val="24"/>
        </w:rPr>
        <w:t>versus</w:t>
      </w:r>
      <w:r w:rsidRPr="00D44B04">
        <w:rPr>
          <w:sz w:val="24"/>
          <w:szCs w:val="24"/>
        </w:rPr>
        <w:t xml:space="preserve"> renda variável </w:t>
      </w:r>
      <w:r w:rsidRPr="00EE1BBC">
        <w:rPr>
          <w:i/>
          <w:sz w:val="24"/>
          <w:szCs w:val="24"/>
        </w:rPr>
        <w:t>versus</w:t>
      </w:r>
      <w:r w:rsidRPr="00D44B04">
        <w:rPr>
          <w:sz w:val="24"/>
          <w:szCs w:val="24"/>
        </w:rPr>
        <w:t xml:space="preserve"> outros investimentos) exerce influência significativa sobre a eficiência dos fundos de pensão.</w:t>
      </w:r>
    </w:p>
    <w:p w:rsidR="00D44B04" w:rsidRPr="00182E93" w:rsidRDefault="00D44B04" w:rsidP="007818A8">
      <w:pPr>
        <w:jc w:val="both"/>
        <w:textAlignment w:val="baseline"/>
        <w:rPr>
          <w:i/>
          <w:sz w:val="24"/>
          <w:szCs w:val="24"/>
        </w:rPr>
      </w:pPr>
    </w:p>
    <w:p w:rsidR="009063B1" w:rsidRDefault="009063B1" w:rsidP="007818A8">
      <w:pPr>
        <w:shd w:val="clear" w:color="auto" w:fill="FFFFFF"/>
        <w:jc w:val="both"/>
        <w:textAlignment w:val="baseline"/>
        <w:rPr>
          <w:b/>
          <w:color w:val="000000" w:themeColor="text1"/>
          <w:sz w:val="24"/>
          <w:szCs w:val="24"/>
        </w:rPr>
      </w:pPr>
      <w:r w:rsidRPr="007F796A">
        <w:rPr>
          <w:b/>
          <w:color w:val="000000" w:themeColor="text1"/>
          <w:sz w:val="24"/>
          <w:szCs w:val="24"/>
        </w:rPr>
        <w:t>2.</w:t>
      </w:r>
      <w:r>
        <w:rPr>
          <w:b/>
          <w:color w:val="000000" w:themeColor="text1"/>
          <w:sz w:val="24"/>
          <w:szCs w:val="24"/>
        </w:rPr>
        <w:t>3</w:t>
      </w:r>
      <w:r w:rsidRPr="007F796A">
        <w:rPr>
          <w:b/>
          <w:color w:val="000000" w:themeColor="text1"/>
          <w:sz w:val="24"/>
          <w:szCs w:val="24"/>
        </w:rPr>
        <w:t xml:space="preserve"> </w:t>
      </w:r>
      <w:r w:rsidR="003420B3">
        <w:rPr>
          <w:b/>
          <w:color w:val="000000" w:themeColor="text1"/>
          <w:sz w:val="24"/>
          <w:szCs w:val="24"/>
        </w:rPr>
        <w:t>F</w:t>
      </w:r>
      <w:r w:rsidR="00DE764C">
        <w:rPr>
          <w:b/>
          <w:color w:val="000000" w:themeColor="text1"/>
          <w:sz w:val="24"/>
          <w:szCs w:val="24"/>
        </w:rPr>
        <w:t>unção de produção e e</w:t>
      </w:r>
      <w:r w:rsidR="00182E93">
        <w:rPr>
          <w:b/>
          <w:color w:val="000000" w:themeColor="text1"/>
          <w:sz w:val="24"/>
          <w:szCs w:val="24"/>
        </w:rPr>
        <w:t>ficiência dos Fundos de Pensão</w:t>
      </w:r>
    </w:p>
    <w:p w:rsidR="00D44B04" w:rsidRDefault="00D44B04" w:rsidP="007818A8">
      <w:pPr>
        <w:shd w:val="clear" w:color="auto" w:fill="FFFFFF"/>
        <w:jc w:val="both"/>
        <w:textAlignment w:val="baseline"/>
        <w:rPr>
          <w:b/>
          <w:color w:val="000000" w:themeColor="text1"/>
          <w:sz w:val="24"/>
          <w:szCs w:val="24"/>
        </w:rPr>
      </w:pPr>
    </w:p>
    <w:p w:rsidR="00DE764C" w:rsidRPr="00D97E17" w:rsidRDefault="00DE764C" w:rsidP="007818A8">
      <w:pPr>
        <w:ind w:firstLine="708"/>
        <w:jc w:val="both"/>
        <w:textAlignment w:val="baseline"/>
        <w:rPr>
          <w:sz w:val="24"/>
          <w:szCs w:val="24"/>
        </w:rPr>
      </w:pPr>
      <w:r>
        <w:rPr>
          <w:sz w:val="24"/>
          <w:szCs w:val="24"/>
        </w:rPr>
        <w:t>Para entender o processo de eficiência de fundo de pensão</w:t>
      </w:r>
      <w:r w:rsidR="00EE1BBC">
        <w:rPr>
          <w:sz w:val="24"/>
          <w:szCs w:val="24"/>
        </w:rPr>
        <w:t>, se</w:t>
      </w:r>
      <w:r>
        <w:rPr>
          <w:sz w:val="24"/>
          <w:szCs w:val="24"/>
        </w:rPr>
        <w:t xml:space="preserve"> faz necessário </w:t>
      </w:r>
      <w:r w:rsidR="00203219">
        <w:rPr>
          <w:sz w:val="24"/>
          <w:szCs w:val="24"/>
        </w:rPr>
        <w:t>definir</w:t>
      </w:r>
      <w:r>
        <w:rPr>
          <w:sz w:val="24"/>
          <w:szCs w:val="24"/>
        </w:rPr>
        <w:t xml:space="preserve"> qual seja função de </w:t>
      </w:r>
      <w:r w:rsidR="00203219">
        <w:rPr>
          <w:sz w:val="24"/>
          <w:szCs w:val="24"/>
        </w:rPr>
        <w:t>produção</w:t>
      </w:r>
      <w:r>
        <w:rPr>
          <w:sz w:val="24"/>
          <w:szCs w:val="24"/>
        </w:rPr>
        <w:t xml:space="preserve">. </w:t>
      </w:r>
      <w:r w:rsidRPr="00D97E17">
        <w:rPr>
          <w:sz w:val="24"/>
          <w:szCs w:val="24"/>
        </w:rPr>
        <w:t xml:space="preserve">A produção de empresas de gestão de fundos de pensão pode ser medida de acordo com uma função de produção </w:t>
      </w:r>
      <w:proofErr w:type="spellStart"/>
      <w:r w:rsidRPr="00D44B04">
        <w:rPr>
          <w:i/>
          <w:sz w:val="24"/>
          <w:szCs w:val="24"/>
        </w:rPr>
        <w:t>Cobb</w:t>
      </w:r>
      <w:proofErr w:type="spellEnd"/>
      <w:r w:rsidRPr="00D44B04">
        <w:rPr>
          <w:i/>
          <w:sz w:val="24"/>
          <w:szCs w:val="24"/>
        </w:rPr>
        <w:t>-Douglas</w:t>
      </w:r>
      <w:r w:rsidRPr="00D97E17">
        <w:rPr>
          <w:sz w:val="24"/>
          <w:szCs w:val="24"/>
        </w:rPr>
        <w:t xml:space="preserve"> generalizada (</w:t>
      </w:r>
      <w:r w:rsidR="00131DD0" w:rsidRPr="00D97E17">
        <w:rPr>
          <w:sz w:val="24"/>
          <w:szCs w:val="24"/>
        </w:rPr>
        <w:t xml:space="preserve">BRABERMAN </w:t>
      </w:r>
      <w:r w:rsidR="00131DD0" w:rsidRPr="00D44B04">
        <w:rPr>
          <w:i/>
          <w:sz w:val="24"/>
          <w:szCs w:val="24"/>
        </w:rPr>
        <w:t>ET AL.</w:t>
      </w:r>
      <w:r w:rsidR="00131DD0">
        <w:rPr>
          <w:sz w:val="24"/>
          <w:szCs w:val="24"/>
        </w:rPr>
        <w:t xml:space="preserve">, </w:t>
      </w:r>
      <w:r w:rsidR="00131DD0" w:rsidRPr="00D97E17">
        <w:rPr>
          <w:sz w:val="24"/>
          <w:szCs w:val="24"/>
        </w:rPr>
        <w:t>1999</w:t>
      </w:r>
      <w:r w:rsidRPr="00D97E17">
        <w:rPr>
          <w:sz w:val="24"/>
          <w:szCs w:val="24"/>
        </w:rPr>
        <w:t>). Dada a reduzida orientação fornecida na literatura como, por exemplo, com relação a que variáveis deve-se utilizar na análise, pode-se recorrer aos conceitos da microeconomia (</w:t>
      </w:r>
      <w:r w:rsidR="00131DD0" w:rsidRPr="006D0E61">
        <w:rPr>
          <w:sz w:val="24"/>
          <w:szCs w:val="24"/>
        </w:rPr>
        <w:t>VARIAN, 1987</w:t>
      </w:r>
      <w:r w:rsidRPr="00D97E17">
        <w:rPr>
          <w:sz w:val="24"/>
          <w:szCs w:val="24"/>
        </w:rPr>
        <w:t xml:space="preserve">) para escolher </w:t>
      </w:r>
      <w:r w:rsidR="0012350B" w:rsidRPr="00EE1BBC">
        <w:rPr>
          <w:i/>
          <w:sz w:val="24"/>
          <w:szCs w:val="24"/>
        </w:rPr>
        <w:t>inputs</w:t>
      </w:r>
      <w:r w:rsidRPr="00D97E17">
        <w:rPr>
          <w:sz w:val="24"/>
          <w:szCs w:val="24"/>
        </w:rPr>
        <w:t xml:space="preserve"> e </w:t>
      </w:r>
      <w:r w:rsidR="0012350B" w:rsidRPr="00EE1BBC">
        <w:rPr>
          <w:i/>
          <w:sz w:val="24"/>
          <w:szCs w:val="24"/>
        </w:rPr>
        <w:t>outputs</w:t>
      </w:r>
      <w:r w:rsidRPr="00D97E17">
        <w:rPr>
          <w:sz w:val="24"/>
          <w:szCs w:val="24"/>
        </w:rPr>
        <w:t>. Há</w:t>
      </w:r>
      <w:r w:rsidR="00EE1BBC">
        <w:rPr>
          <w:sz w:val="24"/>
          <w:szCs w:val="24"/>
        </w:rPr>
        <w:t xml:space="preserve">, segundo </w:t>
      </w:r>
      <w:proofErr w:type="spellStart"/>
      <w:r w:rsidR="00EE1BBC">
        <w:rPr>
          <w:sz w:val="24"/>
          <w:szCs w:val="24"/>
        </w:rPr>
        <w:t>Ferrier</w:t>
      </w:r>
      <w:proofErr w:type="spellEnd"/>
      <w:r w:rsidR="00EE1BBC">
        <w:rPr>
          <w:sz w:val="24"/>
          <w:szCs w:val="24"/>
        </w:rPr>
        <w:t xml:space="preserve"> e </w:t>
      </w:r>
      <w:proofErr w:type="spellStart"/>
      <w:r w:rsidR="00EE1BBC">
        <w:rPr>
          <w:sz w:val="24"/>
          <w:szCs w:val="24"/>
        </w:rPr>
        <w:t>Lovell</w:t>
      </w:r>
      <w:proofErr w:type="spellEnd"/>
      <w:r w:rsidR="00EE1BBC">
        <w:rPr>
          <w:sz w:val="24"/>
          <w:szCs w:val="24"/>
        </w:rPr>
        <w:t xml:space="preserve"> (1990)</w:t>
      </w:r>
      <w:r w:rsidRPr="00D97E17">
        <w:rPr>
          <w:sz w:val="24"/>
          <w:szCs w:val="24"/>
        </w:rPr>
        <w:t xml:space="preserve"> duas concepções de produção de serviços financeiros</w:t>
      </w:r>
      <w:r w:rsidR="00EE1BBC">
        <w:rPr>
          <w:sz w:val="24"/>
          <w:szCs w:val="24"/>
        </w:rPr>
        <w:t>,</w:t>
      </w:r>
      <w:r w:rsidRPr="00D97E17">
        <w:rPr>
          <w:sz w:val="24"/>
          <w:szCs w:val="24"/>
        </w:rPr>
        <w:t xml:space="preserve"> a abordagem da intermediação e a da produção. </w:t>
      </w:r>
    </w:p>
    <w:p w:rsidR="00DE764C" w:rsidRPr="00D97E17" w:rsidRDefault="00DE764C" w:rsidP="007818A8">
      <w:pPr>
        <w:ind w:firstLine="708"/>
        <w:jc w:val="both"/>
        <w:textAlignment w:val="baseline"/>
        <w:rPr>
          <w:sz w:val="24"/>
          <w:szCs w:val="24"/>
        </w:rPr>
      </w:pPr>
      <w:r w:rsidRPr="00D97E17">
        <w:rPr>
          <w:sz w:val="24"/>
          <w:szCs w:val="24"/>
        </w:rPr>
        <w:t>A abordagem da intermediação vê a instituição financeira como um intermediário entre poupadores e investidores (</w:t>
      </w:r>
      <w:r w:rsidR="0015044E" w:rsidRPr="006D0E61">
        <w:rPr>
          <w:sz w:val="24"/>
          <w:szCs w:val="24"/>
        </w:rPr>
        <w:t>HUMPHREY, 1985</w:t>
      </w:r>
      <w:r w:rsidRPr="00D97E17">
        <w:rPr>
          <w:sz w:val="24"/>
          <w:szCs w:val="24"/>
        </w:rPr>
        <w:t xml:space="preserve">). Neste contexto, os </w:t>
      </w:r>
      <w:r w:rsidR="0012350B" w:rsidRPr="0012350B">
        <w:rPr>
          <w:i/>
          <w:sz w:val="24"/>
          <w:szCs w:val="24"/>
        </w:rPr>
        <w:t>outputs</w:t>
      </w:r>
      <w:r w:rsidRPr="00D97E17">
        <w:rPr>
          <w:sz w:val="24"/>
          <w:szCs w:val="24"/>
        </w:rPr>
        <w:t xml:space="preserve"> são os depósitos, </w:t>
      </w:r>
      <w:r w:rsidR="00EE1BBC">
        <w:rPr>
          <w:sz w:val="24"/>
          <w:szCs w:val="24"/>
        </w:rPr>
        <w:t>representados na pesquisa</w:t>
      </w:r>
      <w:r w:rsidRPr="00D97E17">
        <w:rPr>
          <w:sz w:val="24"/>
          <w:szCs w:val="24"/>
        </w:rPr>
        <w:t xml:space="preserve"> de </w:t>
      </w:r>
      <w:r w:rsidR="00EE1BBC" w:rsidRPr="00EE1BBC">
        <w:rPr>
          <w:sz w:val="24"/>
          <w:szCs w:val="24"/>
        </w:rPr>
        <w:t>Barros e Garcia (2006</w:t>
      </w:r>
      <w:r w:rsidRPr="00EE1BBC">
        <w:rPr>
          <w:sz w:val="24"/>
          <w:szCs w:val="24"/>
        </w:rPr>
        <w:t xml:space="preserve">) </w:t>
      </w:r>
      <w:r w:rsidR="00EE1BBC" w:rsidRPr="00EE1BBC">
        <w:rPr>
          <w:sz w:val="24"/>
          <w:szCs w:val="24"/>
        </w:rPr>
        <w:t xml:space="preserve">pelas </w:t>
      </w:r>
      <w:r w:rsidRPr="00D97E17">
        <w:rPr>
          <w:sz w:val="24"/>
          <w:szCs w:val="24"/>
        </w:rPr>
        <w:t xml:space="preserve">contribuições recebidas pelas empresas de gestão de fundos de pensão. Já os empréstimos são os </w:t>
      </w:r>
      <w:r w:rsidR="0012350B" w:rsidRPr="0012350B">
        <w:rPr>
          <w:i/>
          <w:sz w:val="24"/>
          <w:szCs w:val="24"/>
        </w:rPr>
        <w:t>inputs</w:t>
      </w:r>
      <w:r w:rsidRPr="00D97E17">
        <w:rPr>
          <w:sz w:val="24"/>
          <w:szCs w:val="24"/>
        </w:rPr>
        <w:t xml:space="preserve"> (por exemplo, os investimentos realizados pelos fundos de pensão). Em segundo lugar, na ótica da produção, as instituições </w:t>
      </w:r>
      <w:r w:rsidRPr="00D97E17">
        <w:rPr>
          <w:sz w:val="24"/>
          <w:szCs w:val="24"/>
        </w:rPr>
        <w:lastRenderedPageBreak/>
        <w:t>financeiras são consideradas prestadores de serviços e a produção de serviços financeiros é mensurada pelo valor das contas e transações (</w:t>
      </w:r>
      <w:r w:rsidR="00AD10D6" w:rsidRPr="006D0E61">
        <w:rPr>
          <w:sz w:val="24"/>
          <w:szCs w:val="24"/>
        </w:rPr>
        <w:t>K</w:t>
      </w:r>
      <w:r w:rsidR="00AD10D6">
        <w:rPr>
          <w:sz w:val="24"/>
          <w:szCs w:val="24"/>
        </w:rPr>
        <w:t>OLORI;</w:t>
      </w:r>
      <w:r w:rsidR="00AD10D6" w:rsidRPr="006D0E61">
        <w:rPr>
          <w:sz w:val="24"/>
          <w:szCs w:val="24"/>
        </w:rPr>
        <w:t xml:space="preserve"> ZARDKOOHI, 1987</w:t>
      </w:r>
      <w:r w:rsidRPr="00D97E17">
        <w:rPr>
          <w:sz w:val="24"/>
          <w:szCs w:val="24"/>
        </w:rPr>
        <w:t>). Ou seja, as instituições financeiras competem para aumentar a sua participação no mercado em termos de unidades monetárias, em detrimento ao número de contas. Além disso, enquanto as instituições financeiras produzem muitos serviços, a medição em unidades monetárias é o único denominador comum possível. Portanto, na abordagem de produção, os fundos de pensão são tratados como empresas que empregam capital e trabalho para produzirem as contribuições dos patrocinadores e, em seguida, eles alocam essas contribuições entre vários investimentos (</w:t>
      </w:r>
      <w:r w:rsidR="00AD10D6">
        <w:rPr>
          <w:sz w:val="24"/>
          <w:szCs w:val="24"/>
        </w:rPr>
        <w:t>BARROS; GARCIA, 2006</w:t>
      </w:r>
      <w:r w:rsidRPr="00D97E17">
        <w:rPr>
          <w:sz w:val="24"/>
          <w:szCs w:val="24"/>
        </w:rPr>
        <w:t>).</w:t>
      </w:r>
    </w:p>
    <w:p w:rsidR="00DE764C" w:rsidRPr="00D97E17" w:rsidRDefault="00DE764C" w:rsidP="007818A8">
      <w:pPr>
        <w:ind w:firstLine="708"/>
        <w:jc w:val="both"/>
        <w:textAlignment w:val="baseline"/>
        <w:rPr>
          <w:sz w:val="24"/>
          <w:szCs w:val="24"/>
        </w:rPr>
      </w:pPr>
      <w:r w:rsidRPr="00D97E17">
        <w:rPr>
          <w:sz w:val="24"/>
          <w:szCs w:val="24"/>
        </w:rPr>
        <w:t>Na literatura empírica, a diferença entre as duas abordagens se traduz em tratamento de depósitos em bancos e, por analogia, as contribuições recebidas pelas empresas de gestão de fundos de pens</w:t>
      </w:r>
      <w:r w:rsidR="00EE1BBC">
        <w:rPr>
          <w:sz w:val="24"/>
          <w:szCs w:val="24"/>
        </w:rPr>
        <w:t>ão</w:t>
      </w:r>
      <w:r w:rsidRPr="00D97E17">
        <w:rPr>
          <w:sz w:val="24"/>
          <w:szCs w:val="24"/>
        </w:rPr>
        <w:t>. Na pesquisa bancária, a abordagem de intermediação é a mais comum (</w:t>
      </w:r>
      <w:r w:rsidR="00AD10D6" w:rsidRPr="006D0E61">
        <w:rPr>
          <w:sz w:val="24"/>
          <w:szCs w:val="24"/>
        </w:rPr>
        <w:t>BERGER</w:t>
      </w:r>
      <w:r w:rsidR="00AD10D6">
        <w:rPr>
          <w:sz w:val="24"/>
          <w:szCs w:val="24"/>
        </w:rPr>
        <w:t>; HUMPHREY, 1992; WHEELOCK;</w:t>
      </w:r>
      <w:r w:rsidR="00AD10D6" w:rsidRPr="006D0E61">
        <w:rPr>
          <w:sz w:val="24"/>
          <w:szCs w:val="24"/>
        </w:rPr>
        <w:t xml:space="preserve"> WILSON, 1999</w:t>
      </w:r>
      <w:r w:rsidR="00AD10D6" w:rsidRPr="00D97E17">
        <w:rPr>
          <w:sz w:val="24"/>
          <w:szCs w:val="24"/>
        </w:rPr>
        <w:t>)</w:t>
      </w:r>
      <w:r w:rsidRPr="00D97E17">
        <w:rPr>
          <w:sz w:val="24"/>
          <w:szCs w:val="24"/>
        </w:rPr>
        <w:t xml:space="preserve">. Além disso, </w:t>
      </w:r>
      <w:r w:rsidRPr="006D0E61">
        <w:rPr>
          <w:sz w:val="24"/>
          <w:szCs w:val="24"/>
        </w:rPr>
        <w:t xml:space="preserve">Berger e </w:t>
      </w:r>
      <w:proofErr w:type="spellStart"/>
      <w:r w:rsidRPr="006D0E61">
        <w:rPr>
          <w:sz w:val="24"/>
          <w:szCs w:val="24"/>
        </w:rPr>
        <w:t>Humphrey</w:t>
      </w:r>
      <w:proofErr w:type="spellEnd"/>
      <w:r w:rsidRPr="006D0E61">
        <w:rPr>
          <w:sz w:val="24"/>
          <w:szCs w:val="24"/>
        </w:rPr>
        <w:t xml:space="preserve"> (1997)</w:t>
      </w:r>
      <w:r w:rsidRPr="00D97E17">
        <w:rPr>
          <w:sz w:val="24"/>
          <w:szCs w:val="24"/>
        </w:rPr>
        <w:t>, argumentam que ambas as abordagens são imperfeitas, porque não captam totalmente o duplo papel das instituições financeiras, que incluem prestação de serviços de processamento e operações documentadas, e transferência de fundos dos poupadores para os tomadores de empréstimos. No entanto, cada abordagem tem algumas vantagens. A abordagem de produção pode ser um pouco melhor para avaliar a eficiência de sucursais de instituições financeiras, e a abordagem de intermediação pode ser mais apropriada para avaliar a instituição financeira como um todo (</w:t>
      </w:r>
      <w:r w:rsidR="00AD10D6" w:rsidRPr="006D0E61">
        <w:rPr>
          <w:sz w:val="24"/>
          <w:szCs w:val="24"/>
        </w:rPr>
        <w:t>GODDARD</w:t>
      </w:r>
      <w:r w:rsidR="00AD10D6">
        <w:rPr>
          <w:sz w:val="24"/>
          <w:szCs w:val="24"/>
        </w:rPr>
        <w:t>;</w:t>
      </w:r>
      <w:r w:rsidR="00AD10D6" w:rsidRPr="006D0E61">
        <w:rPr>
          <w:sz w:val="24"/>
          <w:szCs w:val="24"/>
        </w:rPr>
        <w:t xml:space="preserve"> MOLYNEUX</w:t>
      </w:r>
      <w:r w:rsidR="00AD10D6">
        <w:rPr>
          <w:sz w:val="24"/>
          <w:szCs w:val="24"/>
        </w:rPr>
        <w:t>;</w:t>
      </w:r>
      <w:r w:rsidR="00AD10D6" w:rsidRPr="006D0E61">
        <w:rPr>
          <w:sz w:val="24"/>
          <w:szCs w:val="24"/>
        </w:rPr>
        <w:t xml:space="preserve"> WILSON, 2001</w:t>
      </w:r>
      <w:r w:rsidRPr="00D97E17">
        <w:rPr>
          <w:sz w:val="24"/>
          <w:szCs w:val="24"/>
        </w:rPr>
        <w:t xml:space="preserve">). </w:t>
      </w:r>
    </w:p>
    <w:p w:rsidR="00DE764C" w:rsidRPr="00D97E17" w:rsidRDefault="00DE764C" w:rsidP="007818A8">
      <w:pPr>
        <w:ind w:firstLine="708"/>
        <w:jc w:val="both"/>
        <w:textAlignment w:val="baseline"/>
        <w:rPr>
          <w:sz w:val="24"/>
          <w:szCs w:val="24"/>
        </w:rPr>
      </w:pPr>
      <w:r w:rsidRPr="00D97E17">
        <w:rPr>
          <w:sz w:val="24"/>
          <w:szCs w:val="24"/>
        </w:rPr>
        <w:t xml:space="preserve">Uma vez que a análise recai sobre as empresas de gestão de fundos de pensão, Barros e Garcia (2006) acharam prudente considerar a responsabilidade das empresas gestoras de fundos de pensão como </w:t>
      </w:r>
      <w:r w:rsidR="00AF4D9B" w:rsidRPr="00AF4D9B">
        <w:rPr>
          <w:i/>
          <w:sz w:val="24"/>
          <w:szCs w:val="24"/>
        </w:rPr>
        <w:t>input</w:t>
      </w:r>
      <w:r w:rsidRPr="00D97E17">
        <w:rPr>
          <w:sz w:val="24"/>
          <w:szCs w:val="24"/>
        </w:rPr>
        <w:t xml:space="preserve"> ao invés de </w:t>
      </w:r>
      <w:r w:rsidR="00AF4D9B" w:rsidRPr="00AF4D9B">
        <w:rPr>
          <w:i/>
          <w:sz w:val="24"/>
          <w:szCs w:val="24"/>
        </w:rPr>
        <w:t>output</w:t>
      </w:r>
      <w:r w:rsidRPr="00D97E17">
        <w:rPr>
          <w:sz w:val="24"/>
          <w:szCs w:val="24"/>
        </w:rPr>
        <w:t>. Deste ponto de vista, a abordagem de intermed</w:t>
      </w:r>
      <w:r w:rsidR="00EE1BBC">
        <w:rPr>
          <w:sz w:val="24"/>
          <w:szCs w:val="24"/>
        </w:rPr>
        <w:t>iação foi adotada no trabalho dos referidos pesquisadores</w:t>
      </w:r>
      <w:r w:rsidRPr="00D97E17">
        <w:rPr>
          <w:sz w:val="24"/>
          <w:szCs w:val="24"/>
        </w:rPr>
        <w:t xml:space="preserve">, utilizando as contribuições recebidas como </w:t>
      </w:r>
      <w:r w:rsidR="00AF4D9B" w:rsidRPr="00AF4D9B">
        <w:rPr>
          <w:i/>
          <w:sz w:val="24"/>
          <w:szCs w:val="24"/>
        </w:rPr>
        <w:t>input</w:t>
      </w:r>
      <w:r w:rsidRPr="00D97E17">
        <w:rPr>
          <w:sz w:val="24"/>
          <w:szCs w:val="24"/>
        </w:rPr>
        <w:t xml:space="preserve">. Neste artigo é adotada a abordagem da intermediação e utilizam-se as contribuições recebidas como uma das entradas. </w:t>
      </w:r>
    </w:p>
    <w:p w:rsidR="00DE764C" w:rsidRPr="00D97E17" w:rsidRDefault="00DE764C" w:rsidP="007818A8">
      <w:pPr>
        <w:ind w:firstLine="708"/>
        <w:jc w:val="both"/>
        <w:textAlignment w:val="baseline"/>
        <w:rPr>
          <w:sz w:val="24"/>
          <w:szCs w:val="24"/>
        </w:rPr>
      </w:pPr>
      <w:r w:rsidRPr="00D97E17">
        <w:rPr>
          <w:sz w:val="24"/>
          <w:szCs w:val="24"/>
        </w:rPr>
        <w:t xml:space="preserve">Segundo Barros e Garcia (2006), vários critérios podem ser utilizados na seleção de </w:t>
      </w:r>
      <w:r w:rsidR="0012350B" w:rsidRPr="0012350B">
        <w:rPr>
          <w:i/>
          <w:sz w:val="24"/>
          <w:szCs w:val="24"/>
        </w:rPr>
        <w:t>inputs</w:t>
      </w:r>
      <w:r w:rsidRPr="00D97E17">
        <w:rPr>
          <w:sz w:val="24"/>
          <w:szCs w:val="24"/>
        </w:rPr>
        <w:t xml:space="preserve"> e </w:t>
      </w:r>
      <w:r w:rsidR="0012350B" w:rsidRPr="0012350B">
        <w:rPr>
          <w:i/>
          <w:sz w:val="24"/>
          <w:szCs w:val="24"/>
        </w:rPr>
        <w:t>outputs</w:t>
      </w:r>
      <w:r w:rsidRPr="00D97E17">
        <w:rPr>
          <w:sz w:val="24"/>
          <w:szCs w:val="24"/>
        </w:rPr>
        <w:t xml:space="preserve">. O primeiro critério empírico é a disponibilidade de </w:t>
      </w:r>
      <w:r w:rsidR="0012350B" w:rsidRPr="0012350B">
        <w:rPr>
          <w:i/>
          <w:sz w:val="24"/>
          <w:szCs w:val="24"/>
        </w:rPr>
        <w:t>inputs</w:t>
      </w:r>
      <w:r w:rsidRPr="00D97E17">
        <w:rPr>
          <w:sz w:val="24"/>
          <w:szCs w:val="24"/>
        </w:rPr>
        <w:t xml:space="preserve"> e </w:t>
      </w:r>
      <w:r w:rsidR="0012350B" w:rsidRPr="0012350B">
        <w:rPr>
          <w:i/>
          <w:sz w:val="24"/>
          <w:szCs w:val="24"/>
        </w:rPr>
        <w:t>outputs</w:t>
      </w:r>
      <w:r w:rsidRPr="00D97E17">
        <w:rPr>
          <w:sz w:val="24"/>
          <w:szCs w:val="24"/>
        </w:rPr>
        <w:t xml:space="preserve"> mensuráveis. Em segundo lugar, a revisão da literatura é uma forma de garantir a validade da pesquisa e, portanto, outro critério a ter em conta (</w:t>
      </w:r>
      <w:r w:rsidR="00AD10D6">
        <w:rPr>
          <w:sz w:val="24"/>
          <w:szCs w:val="24"/>
        </w:rPr>
        <w:t>CUMMINS;</w:t>
      </w:r>
      <w:r w:rsidRPr="00442E6C">
        <w:rPr>
          <w:sz w:val="24"/>
          <w:szCs w:val="24"/>
        </w:rPr>
        <w:t xml:space="preserve"> WEISS, 2000</w:t>
      </w:r>
      <w:r w:rsidRPr="00D97E17">
        <w:rPr>
          <w:sz w:val="24"/>
          <w:szCs w:val="24"/>
        </w:rPr>
        <w:t>). O último critério para a seleção de medição é a opinião profissional de gestores de fundos de pens</w:t>
      </w:r>
      <w:r w:rsidR="00EE1BBC">
        <w:rPr>
          <w:sz w:val="24"/>
          <w:szCs w:val="24"/>
        </w:rPr>
        <w:t>ão</w:t>
      </w:r>
      <w:r w:rsidRPr="00D97E17">
        <w:rPr>
          <w:sz w:val="24"/>
          <w:szCs w:val="24"/>
        </w:rPr>
        <w:t xml:space="preserve">. Estes critérios foram usados por Barros e Garcia, (2006) para selecionar os </w:t>
      </w:r>
      <w:r w:rsidR="0012350B" w:rsidRPr="0012350B">
        <w:rPr>
          <w:i/>
          <w:sz w:val="24"/>
          <w:szCs w:val="24"/>
        </w:rPr>
        <w:t>inputs</w:t>
      </w:r>
      <w:r w:rsidRPr="00D97E17">
        <w:rPr>
          <w:sz w:val="24"/>
          <w:szCs w:val="24"/>
        </w:rPr>
        <w:t xml:space="preserve"> e </w:t>
      </w:r>
      <w:r w:rsidR="0012350B" w:rsidRPr="0012350B">
        <w:rPr>
          <w:i/>
          <w:sz w:val="24"/>
          <w:szCs w:val="24"/>
        </w:rPr>
        <w:t>outputs</w:t>
      </w:r>
      <w:r w:rsidRPr="00D97E17">
        <w:rPr>
          <w:sz w:val="24"/>
          <w:szCs w:val="24"/>
        </w:rPr>
        <w:t>.</w:t>
      </w:r>
    </w:p>
    <w:p w:rsidR="00DE764C" w:rsidRDefault="00DE764C" w:rsidP="007818A8">
      <w:pPr>
        <w:ind w:firstLine="708"/>
        <w:jc w:val="both"/>
        <w:textAlignment w:val="baseline"/>
        <w:rPr>
          <w:sz w:val="24"/>
          <w:szCs w:val="24"/>
        </w:rPr>
      </w:pPr>
      <w:r w:rsidRPr="00D97E17">
        <w:rPr>
          <w:sz w:val="24"/>
          <w:szCs w:val="24"/>
        </w:rPr>
        <w:t xml:space="preserve">Os </w:t>
      </w:r>
      <w:r w:rsidR="0012350B" w:rsidRPr="0012350B">
        <w:rPr>
          <w:i/>
          <w:sz w:val="24"/>
          <w:szCs w:val="24"/>
        </w:rPr>
        <w:t>inputs</w:t>
      </w:r>
      <w:r w:rsidRPr="00D97E17">
        <w:rPr>
          <w:sz w:val="24"/>
          <w:szCs w:val="24"/>
        </w:rPr>
        <w:t xml:space="preserve"> escolhidos são representados por três indicadores: número de trabalhadores equivalentes a turno completo; ativos fixos; e as contribuições recebidas dos participantes ou patrocinadores. As contribuições recebidas pelas empresas de gestão de fundos de pensões são equivalentes a depósitos bancários, e seu uso como </w:t>
      </w:r>
      <w:r w:rsidR="00AF4D9B" w:rsidRPr="00AF4D9B">
        <w:rPr>
          <w:i/>
          <w:sz w:val="24"/>
          <w:szCs w:val="24"/>
        </w:rPr>
        <w:t>input</w:t>
      </w:r>
      <w:r w:rsidRPr="00D97E17">
        <w:rPr>
          <w:sz w:val="24"/>
          <w:szCs w:val="24"/>
        </w:rPr>
        <w:t xml:space="preserve"> significa que é adotada a abordagem da intermediação (</w:t>
      </w:r>
      <w:r w:rsidR="00AD10D6">
        <w:rPr>
          <w:sz w:val="24"/>
          <w:szCs w:val="24"/>
        </w:rPr>
        <w:t>Barros;</w:t>
      </w:r>
      <w:r w:rsidR="00090CD3" w:rsidRPr="00090CD3">
        <w:rPr>
          <w:sz w:val="24"/>
          <w:szCs w:val="24"/>
        </w:rPr>
        <w:t xml:space="preserve"> Garcia</w:t>
      </w:r>
      <w:r w:rsidRPr="00D97E17">
        <w:rPr>
          <w:sz w:val="24"/>
          <w:szCs w:val="24"/>
        </w:rPr>
        <w:t xml:space="preserve">, 2006). </w:t>
      </w:r>
    </w:p>
    <w:p w:rsidR="00182E93" w:rsidRDefault="00182E93" w:rsidP="007818A8">
      <w:pPr>
        <w:ind w:firstLine="708"/>
        <w:jc w:val="both"/>
        <w:textAlignment w:val="baseline"/>
        <w:rPr>
          <w:sz w:val="24"/>
          <w:szCs w:val="24"/>
        </w:rPr>
      </w:pPr>
      <w:r w:rsidRPr="00182E93">
        <w:rPr>
          <w:sz w:val="24"/>
          <w:szCs w:val="24"/>
        </w:rPr>
        <w:t>A eficiência é considerada como uma função de gestão interna e</w:t>
      </w:r>
      <w:r w:rsidR="00EE1BBC">
        <w:rPr>
          <w:sz w:val="24"/>
          <w:szCs w:val="24"/>
        </w:rPr>
        <w:t>,</w:t>
      </w:r>
      <w:r w:rsidRPr="00182E93">
        <w:rPr>
          <w:sz w:val="24"/>
          <w:szCs w:val="24"/>
        </w:rPr>
        <w:t xml:space="preserve"> para ser considerado eficiente</w:t>
      </w:r>
      <w:r w:rsidR="00EE1BBC">
        <w:rPr>
          <w:sz w:val="24"/>
          <w:szCs w:val="24"/>
        </w:rPr>
        <w:t>,</w:t>
      </w:r>
      <w:r w:rsidRPr="00182E93">
        <w:rPr>
          <w:sz w:val="24"/>
          <w:szCs w:val="24"/>
        </w:rPr>
        <w:t xml:space="preserve"> el</w:t>
      </w:r>
      <w:r w:rsidR="00B9541A">
        <w:rPr>
          <w:sz w:val="24"/>
          <w:szCs w:val="24"/>
        </w:rPr>
        <w:t>a</w:t>
      </w:r>
      <w:r w:rsidRPr="00182E93">
        <w:rPr>
          <w:sz w:val="24"/>
          <w:szCs w:val="24"/>
        </w:rPr>
        <w:t xml:space="preserve"> deve operar com o menor custo possível e maximizar seus retornos sobre os investimentos e benefícios a pagar aos </w:t>
      </w:r>
      <w:r w:rsidR="00B9541A">
        <w:rPr>
          <w:sz w:val="24"/>
          <w:szCs w:val="24"/>
        </w:rPr>
        <w:t>beneficiários</w:t>
      </w:r>
      <w:r w:rsidRPr="00182E93">
        <w:rPr>
          <w:sz w:val="24"/>
          <w:szCs w:val="24"/>
        </w:rPr>
        <w:t>. No presente estudo conceitua</w:t>
      </w:r>
      <w:r w:rsidR="00C838D6">
        <w:rPr>
          <w:sz w:val="24"/>
          <w:szCs w:val="24"/>
        </w:rPr>
        <w:t>-se</w:t>
      </w:r>
      <w:r w:rsidRPr="00182E93">
        <w:rPr>
          <w:sz w:val="24"/>
          <w:szCs w:val="24"/>
        </w:rPr>
        <w:t xml:space="preserve"> eficiência financeira, usando a abordagem Análise Envoltória de Dados (DEA), como o resultado final de uma gestão eficaz, que está aderente aos </w:t>
      </w:r>
      <w:r w:rsidR="00B9541A">
        <w:rPr>
          <w:sz w:val="24"/>
          <w:szCs w:val="24"/>
        </w:rPr>
        <w:t>regulamentos do fundo de pensão e</w:t>
      </w:r>
      <w:r w:rsidRPr="00182E93">
        <w:rPr>
          <w:sz w:val="24"/>
          <w:szCs w:val="24"/>
        </w:rPr>
        <w:t xml:space="preserve"> a implementação de uma estratégia de investimento eficaz.</w:t>
      </w:r>
    </w:p>
    <w:p w:rsidR="00B9541A" w:rsidRPr="00D97E17" w:rsidRDefault="00B9541A" w:rsidP="007818A8">
      <w:pPr>
        <w:ind w:firstLine="708"/>
        <w:jc w:val="both"/>
        <w:textAlignment w:val="baseline"/>
        <w:rPr>
          <w:sz w:val="24"/>
          <w:szCs w:val="24"/>
        </w:rPr>
      </w:pPr>
      <w:r w:rsidRPr="00D97E17">
        <w:rPr>
          <w:sz w:val="24"/>
          <w:szCs w:val="24"/>
        </w:rPr>
        <w:t>Análise Envoltória de Dados (DEA) é uma técnica de fronteira não-paramétrica para avaliar eficiência. A utilização dessa técnica é explicad</w:t>
      </w:r>
      <w:r w:rsidR="006F64EA">
        <w:rPr>
          <w:sz w:val="24"/>
          <w:szCs w:val="24"/>
        </w:rPr>
        <w:t>a</w:t>
      </w:r>
      <w:r w:rsidRPr="00D97E17">
        <w:rPr>
          <w:sz w:val="24"/>
          <w:szCs w:val="24"/>
        </w:rPr>
        <w:t xml:space="preserve"> em grande parte porque não exige qualquer forma funcional entre insumos e produtos. Esse problema constitui uma abordagem alternativa para </w:t>
      </w:r>
      <w:r w:rsidRPr="00D97E17">
        <w:rPr>
          <w:sz w:val="24"/>
          <w:szCs w:val="24"/>
        </w:rPr>
        <w:lastRenderedPageBreak/>
        <w:t>pesquisadores e profissionais para medidas de desempenho tradicionais, que devem assumir formas funcionais entre insumos e produtos associado com hipóteses decorrentes de variáveis ambientais. Além disso, o uso potencial de várias entradas e saídas na avaliação de desempenho é uma forma inovadora de explorar o desempenho dos fundos de pensões.</w:t>
      </w:r>
    </w:p>
    <w:p w:rsidR="00B9541A" w:rsidRDefault="00B9541A" w:rsidP="007818A8">
      <w:pPr>
        <w:ind w:firstLine="708"/>
        <w:jc w:val="both"/>
        <w:textAlignment w:val="baseline"/>
        <w:rPr>
          <w:sz w:val="24"/>
          <w:szCs w:val="24"/>
        </w:rPr>
      </w:pPr>
      <w:r w:rsidRPr="00B36768">
        <w:rPr>
          <w:sz w:val="24"/>
          <w:szCs w:val="24"/>
        </w:rPr>
        <w:t xml:space="preserve">Essa técnica utiliza modelos de programação linear para mensurar a eficiência de entidades dos mais diversos tipos, denominadas </w:t>
      </w:r>
      <w:proofErr w:type="spellStart"/>
      <w:r w:rsidR="00AF4D9B" w:rsidRPr="00AF4D9B">
        <w:rPr>
          <w:i/>
          <w:sz w:val="24"/>
          <w:szCs w:val="24"/>
        </w:rPr>
        <w:t>Decision</w:t>
      </w:r>
      <w:proofErr w:type="spellEnd"/>
      <w:r w:rsidR="00AF4D9B" w:rsidRPr="00AF4D9B">
        <w:rPr>
          <w:i/>
          <w:sz w:val="24"/>
          <w:szCs w:val="24"/>
        </w:rPr>
        <w:t xml:space="preserve"> </w:t>
      </w:r>
      <w:proofErr w:type="spellStart"/>
      <w:r w:rsidR="00AF4D9B" w:rsidRPr="00AF4D9B">
        <w:rPr>
          <w:i/>
          <w:sz w:val="24"/>
          <w:szCs w:val="24"/>
        </w:rPr>
        <w:t>Making</w:t>
      </w:r>
      <w:proofErr w:type="spellEnd"/>
      <w:r w:rsidR="00AF4D9B" w:rsidRPr="00AF4D9B">
        <w:rPr>
          <w:i/>
          <w:sz w:val="24"/>
          <w:szCs w:val="24"/>
        </w:rPr>
        <w:t xml:space="preserve"> </w:t>
      </w:r>
      <w:proofErr w:type="spellStart"/>
      <w:r w:rsidR="00AF4D9B" w:rsidRPr="00AF4D9B">
        <w:rPr>
          <w:i/>
          <w:sz w:val="24"/>
          <w:szCs w:val="24"/>
        </w:rPr>
        <w:t>Units</w:t>
      </w:r>
      <w:proofErr w:type="spellEnd"/>
      <w:r w:rsidR="00EE1BBC">
        <w:rPr>
          <w:i/>
          <w:sz w:val="24"/>
          <w:szCs w:val="24"/>
        </w:rPr>
        <w:t xml:space="preserve"> (</w:t>
      </w:r>
      <w:proofErr w:type="spellStart"/>
      <w:r w:rsidR="00EE1BBC">
        <w:rPr>
          <w:sz w:val="24"/>
          <w:szCs w:val="24"/>
        </w:rPr>
        <w:t>DMUs</w:t>
      </w:r>
      <w:proofErr w:type="spellEnd"/>
      <w:r w:rsidR="00EE1BBC">
        <w:rPr>
          <w:sz w:val="24"/>
          <w:szCs w:val="24"/>
        </w:rPr>
        <w:t>)</w:t>
      </w:r>
      <w:r w:rsidRPr="00B36768">
        <w:rPr>
          <w:sz w:val="24"/>
          <w:szCs w:val="24"/>
        </w:rPr>
        <w:t>. Trata-se de uma técnica não paramétrica usada para especificar a fronteira eficiente de produção, uma vez que essa eficiência seja determinada de maneira relativa. Analisando um conjunto de recursos (</w:t>
      </w:r>
      <w:r w:rsidR="0012350B" w:rsidRPr="0012350B">
        <w:rPr>
          <w:i/>
          <w:sz w:val="24"/>
          <w:szCs w:val="24"/>
        </w:rPr>
        <w:t>inputs</w:t>
      </w:r>
      <w:r w:rsidRPr="00B36768">
        <w:rPr>
          <w:sz w:val="24"/>
          <w:szCs w:val="24"/>
        </w:rPr>
        <w:t xml:space="preserve">) à disposição das </w:t>
      </w:r>
      <w:proofErr w:type="spellStart"/>
      <w:r w:rsidRPr="00B36768">
        <w:rPr>
          <w:sz w:val="24"/>
          <w:szCs w:val="24"/>
        </w:rPr>
        <w:t>DMUs</w:t>
      </w:r>
      <w:proofErr w:type="spellEnd"/>
      <w:r w:rsidRPr="00B36768">
        <w:rPr>
          <w:sz w:val="24"/>
          <w:szCs w:val="24"/>
        </w:rPr>
        <w:t>, compara-se o que foi produzido por elas (</w:t>
      </w:r>
      <w:r w:rsidR="0012350B" w:rsidRPr="0012350B">
        <w:rPr>
          <w:i/>
          <w:sz w:val="24"/>
          <w:szCs w:val="24"/>
        </w:rPr>
        <w:t>outputs</w:t>
      </w:r>
      <w:r w:rsidRPr="00B36768">
        <w:rPr>
          <w:sz w:val="24"/>
          <w:szCs w:val="24"/>
        </w:rPr>
        <w:t xml:space="preserve">) com aquilo que poderia ser produzido com a utilização dos mesmos recursos.  Assim, são feitas comparações entre as diversas </w:t>
      </w:r>
      <w:proofErr w:type="spellStart"/>
      <w:r w:rsidRPr="00B36768">
        <w:rPr>
          <w:sz w:val="24"/>
          <w:szCs w:val="24"/>
        </w:rPr>
        <w:t>DMUs</w:t>
      </w:r>
      <w:proofErr w:type="spellEnd"/>
      <w:r w:rsidRPr="00B36768">
        <w:rPr>
          <w:sz w:val="24"/>
          <w:szCs w:val="24"/>
        </w:rPr>
        <w:t xml:space="preserve"> para se definir quais são as mais eficientes. U</w:t>
      </w:r>
      <w:r w:rsidRPr="00D97E17">
        <w:rPr>
          <w:sz w:val="24"/>
          <w:szCs w:val="24"/>
        </w:rPr>
        <w:t xml:space="preserve">ma das vantagens da DEA é a possibilidade de classificação das instituições avaliadas em termos de níveis de eficiência, além de fornecer estimativas sobre as melhorias potenciais que poderiam ser implementadas em </w:t>
      </w:r>
      <w:proofErr w:type="spellStart"/>
      <w:r w:rsidRPr="00D97E17">
        <w:rPr>
          <w:sz w:val="24"/>
          <w:szCs w:val="24"/>
        </w:rPr>
        <w:t>DMUs</w:t>
      </w:r>
      <w:proofErr w:type="spellEnd"/>
      <w:r w:rsidRPr="00D97E17">
        <w:rPr>
          <w:sz w:val="24"/>
          <w:szCs w:val="24"/>
        </w:rPr>
        <w:t xml:space="preserve"> ineficientes (</w:t>
      </w:r>
      <w:r w:rsidR="00AD10D6" w:rsidRPr="00D97E17">
        <w:rPr>
          <w:sz w:val="24"/>
          <w:szCs w:val="24"/>
        </w:rPr>
        <w:t xml:space="preserve">MELLO </w:t>
      </w:r>
      <w:r w:rsidR="00AD10D6" w:rsidRPr="00090CD3">
        <w:rPr>
          <w:i/>
          <w:sz w:val="24"/>
          <w:szCs w:val="24"/>
        </w:rPr>
        <w:t>ET AL.</w:t>
      </w:r>
      <w:r w:rsidR="00AD10D6" w:rsidRPr="00D97E17">
        <w:rPr>
          <w:sz w:val="24"/>
          <w:szCs w:val="24"/>
        </w:rPr>
        <w:t>, 2005</w:t>
      </w:r>
      <w:r w:rsidRPr="00D97E17">
        <w:rPr>
          <w:sz w:val="24"/>
          <w:szCs w:val="24"/>
        </w:rPr>
        <w:t>).</w:t>
      </w:r>
    </w:p>
    <w:p w:rsidR="00B9541A" w:rsidRPr="00D97E17" w:rsidRDefault="00442E6C" w:rsidP="007818A8">
      <w:pPr>
        <w:ind w:firstLine="708"/>
        <w:jc w:val="both"/>
        <w:textAlignment w:val="baseline"/>
        <w:rPr>
          <w:sz w:val="24"/>
          <w:szCs w:val="24"/>
        </w:rPr>
      </w:pPr>
      <w:r>
        <w:rPr>
          <w:sz w:val="24"/>
          <w:szCs w:val="24"/>
        </w:rPr>
        <w:t>O</w:t>
      </w:r>
      <w:r w:rsidR="00B9541A" w:rsidRPr="00D97E17">
        <w:rPr>
          <w:sz w:val="24"/>
          <w:szCs w:val="24"/>
        </w:rPr>
        <w:t xml:space="preserve">s primeiros pesquisadores a desenvolverem esse modelo foram </w:t>
      </w:r>
      <w:proofErr w:type="spellStart"/>
      <w:r w:rsidR="00B9541A" w:rsidRPr="00D97E17">
        <w:rPr>
          <w:sz w:val="24"/>
          <w:szCs w:val="24"/>
        </w:rPr>
        <w:t>Charnes</w:t>
      </w:r>
      <w:proofErr w:type="spellEnd"/>
      <w:r w:rsidR="00B9541A" w:rsidRPr="00D97E17">
        <w:rPr>
          <w:sz w:val="24"/>
          <w:szCs w:val="24"/>
        </w:rPr>
        <w:t xml:space="preserve">, Cooper e Rhodes (1978), que se basearam no trabalho pioneiro de Farrell (1957). </w:t>
      </w:r>
      <w:r w:rsidR="00AC591B">
        <w:rPr>
          <w:sz w:val="24"/>
          <w:szCs w:val="24"/>
        </w:rPr>
        <w:t xml:space="preserve">Neste prisma, </w:t>
      </w:r>
      <w:proofErr w:type="spellStart"/>
      <w:r w:rsidR="00B9541A" w:rsidRPr="00D97E17">
        <w:rPr>
          <w:sz w:val="24"/>
          <w:szCs w:val="24"/>
        </w:rPr>
        <w:t>Banker</w:t>
      </w:r>
      <w:proofErr w:type="spellEnd"/>
      <w:r w:rsidR="00B9541A" w:rsidRPr="00D97E17">
        <w:rPr>
          <w:sz w:val="24"/>
          <w:szCs w:val="24"/>
        </w:rPr>
        <w:t xml:space="preserve">, </w:t>
      </w:r>
      <w:proofErr w:type="spellStart"/>
      <w:r w:rsidR="00B9541A" w:rsidRPr="00D97E17">
        <w:rPr>
          <w:sz w:val="24"/>
          <w:szCs w:val="24"/>
        </w:rPr>
        <w:t>Charnes</w:t>
      </w:r>
      <w:proofErr w:type="spellEnd"/>
      <w:r w:rsidR="00B9541A" w:rsidRPr="00D97E17">
        <w:rPr>
          <w:sz w:val="24"/>
          <w:szCs w:val="24"/>
        </w:rPr>
        <w:t xml:space="preserve"> e Cooper (1984) trouxeram novos desenvolvimentos ao trabalho de </w:t>
      </w:r>
      <w:proofErr w:type="spellStart"/>
      <w:r w:rsidR="00AC591B" w:rsidRPr="00D97E17">
        <w:rPr>
          <w:sz w:val="24"/>
          <w:szCs w:val="24"/>
        </w:rPr>
        <w:t>Charnes</w:t>
      </w:r>
      <w:proofErr w:type="spellEnd"/>
      <w:r w:rsidR="00AC591B" w:rsidRPr="00D97E17">
        <w:rPr>
          <w:sz w:val="24"/>
          <w:szCs w:val="24"/>
        </w:rPr>
        <w:t>, Cooper e Rhodes</w:t>
      </w:r>
      <w:r w:rsidR="00090CD3">
        <w:rPr>
          <w:sz w:val="24"/>
          <w:szCs w:val="24"/>
        </w:rPr>
        <w:t>.</w:t>
      </w:r>
      <w:r w:rsidR="00B9541A" w:rsidRPr="00D97E17">
        <w:rPr>
          <w:sz w:val="24"/>
          <w:szCs w:val="24"/>
        </w:rPr>
        <w:t xml:space="preserve"> (1978), separando as ineficiências técnica e de escala. As ineficiências técnicas são identificadas com o insucesso na obtenção dos melhores níveis de </w:t>
      </w:r>
      <w:r w:rsidR="0012350B" w:rsidRPr="0012350B">
        <w:rPr>
          <w:i/>
          <w:sz w:val="24"/>
          <w:szCs w:val="24"/>
        </w:rPr>
        <w:t>outputs</w:t>
      </w:r>
      <w:r w:rsidR="00B9541A" w:rsidRPr="00D97E17">
        <w:rPr>
          <w:sz w:val="24"/>
          <w:szCs w:val="24"/>
        </w:rPr>
        <w:t xml:space="preserve"> e/ou utilização de quantidades excessivas de </w:t>
      </w:r>
      <w:r w:rsidR="0012350B" w:rsidRPr="0012350B">
        <w:rPr>
          <w:i/>
          <w:sz w:val="24"/>
          <w:szCs w:val="24"/>
        </w:rPr>
        <w:t>inputs</w:t>
      </w:r>
      <w:r w:rsidR="00B9541A" w:rsidRPr="00D97E17">
        <w:rPr>
          <w:sz w:val="24"/>
          <w:szCs w:val="24"/>
        </w:rPr>
        <w:t xml:space="preserve">. Os autores introduziram uma nova variável em particular que torna possível identificar e corrigir as magnitudes dessas ineficiências para determinar se as operações estariam sendo conduzidas em regiões de incremento dos retornos de escala, de constante retorno de escala ou de redução de retornos de escala. </w:t>
      </w:r>
    </w:p>
    <w:p w:rsidR="00B9541A" w:rsidRDefault="00B9541A" w:rsidP="007818A8">
      <w:pPr>
        <w:ind w:firstLine="708"/>
        <w:jc w:val="both"/>
        <w:textAlignment w:val="baseline"/>
        <w:rPr>
          <w:sz w:val="24"/>
          <w:szCs w:val="24"/>
        </w:rPr>
      </w:pPr>
      <w:r w:rsidRPr="00D97E17">
        <w:rPr>
          <w:sz w:val="24"/>
          <w:szCs w:val="24"/>
        </w:rPr>
        <w:t xml:space="preserve">O princípio subjacente na utilização da DEA é que, se a DMU eficiente pode produzir uma quantidade maior de </w:t>
      </w:r>
      <w:r w:rsidR="00AF4D9B" w:rsidRPr="00AF4D9B">
        <w:rPr>
          <w:i/>
          <w:sz w:val="24"/>
          <w:szCs w:val="24"/>
        </w:rPr>
        <w:t>output</w:t>
      </w:r>
      <w:r w:rsidR="003A6CCB">
        <w:rPr>
          <w:sz w:val="24"/>
          <w:szCs w:val="24"/>
        </w:rPr>
        <w:t>s</w:t>
      </w:r>
      <w:r w:rsidRPr="00D97E17">
        <w:rPr>
          <w:sz w:val="24"/>
          <w:szCs w:val="24"/>
        </w:rPr>
        <w:t xml:space="preserve"> (y), usando a mesma quantidade (x) de </w:t>
      </w:r>
      <w:r w:rsidR="0012350B" w:rsidRPr="0012350B">
        <w:rPr>
          <w:i/>
          <w:sz w:val="24"/>
          <w:szCs w:val="24"/>
        </w:rPr>
        <w:t>inputs</w:t>
      </w:r>
      <w:r w:rsidRPr="00D97E17">
        <w:rPr>
          <w:sz w:val="24"/>
          <w:szCs w:val="24"/>
        </w:rPr>
        <w:t xml:space="preserve">, então, se espera que outras </w:t>
      </w:r>
      <w:proofErr w:type="spellStart"/>
      <w:r w:rsidRPr="00D97E17">
        <w:rPr>
          <w:sz w:val="24"/>
          <w:szCs w:val="24"/>
        </w:rPr>
        <w:t>DMUs</w:t>
      </w:r>
      <w:proofErr w:type="spellEnd"/>
      <w:r w:rsidRPr="00D97E17">
        <w:rPr>
          <w:sz w:val="24"/>
          <w:szCs w:val="24"/>
        </w:rPr>
        <w:t xml:space="preserve"> sejam também capazes de produzir o mesmo resultado, desde que elas sejam eficientes. A DEA combina todas as </w:t>
      </w:r>
      <w:proofErr w:type="spellStart"/>
      <w:r w:rsidRPr="00D97E17">
        <w:rPr>
          <w:sz w:val="24"/>
          <w:szCs w:val="24"/>
        </w:rPr>
        <w:t>DMUs</w:t>
      </w:r>
      <w:proofErr w:type="spellEnd"/>
      <w:r w:rsidRPr="00D97E17">
        <w:rPr>
          <w:sz w:val="24"/>
          <w:szCs w:val="24"/>
        </w:rPr>
        <w:t xml:space="preserve"> eficientes e forma uma DMU0 virtual com entradas e saídas virtuais. Se a DMU0 virtual é melhor do que a </w:t>
      </w:r>
      <w:proofErr w:type="spellStart"/>
      <w:r w:rsidRPr="00D97E17">
        <w:rPr>
          <w:sz w:val="24"/>
          <w:szCs w:val="24"/>
        </w:rPr>
        <w:t>DMUk</w:t>
      </w:r>
      <w:proofErr w:type="spellEnd"/>
      <w:r w:rsidRPr="00D97E17">
        <w:rPr>
          <w:sz w:val="24"/>
          <w:szCs w:val="24"/>
        </w:rPr>
        <w:t xml:space="preserve">, ou seja, consegue produzir mais com a mesma quantidade de insumos ou obtém a mesma produção com menos recursos, então a </w:t>
      </w:r>
      <w:proofErr w:type="spellStart"/>
      <w:r w:rsidRPr="00D97E17">
        <w:rPr>
          <w:sz w:val="24"/>
          <w:szCs w:val="24"/>
        </w:rPr>
        <w:t>DMUk</w:t>
      </w:r>
      <w:proofErr w:type="spellEnd"/>
      <w:r w:rsidRPr="00D97E17">
        <w:rPr>
          <w:sz w:val="24"/>
          <w:szCs w:val="24"/>
        </w:rPr>
        <w:t xml:space="preserve"> é considerada ineficiente (</w:t>
      </w:r>
      <w:r w:rsidR="00AD10D6" w:rsidRPr="00D97E17">
        <w:rPr>
          <w:sz w:val="24"/>
          <w:szCs w:val="24"/>
        </w:rPr>
        <w:t>DINIZ, 2012</w:t>
      </w:r>
      <w:r w:rsidRPr="00D97E17">
        <w:rPr>
          <w:sz w:val="24"/>
          <w:szCs w:val="24"/>
        </w:rPr>
        <w:t>).</w:t>
      </w:r>
    </w:p>
    <w:p w:rsidR="00974916" w:rsidRPr="00D97E17" w:rsidRDefault="007B7DB3" w:rsidP="007818A8">
      <w:pPr>
        <w:ind w:firstLine="708"/>
        <w:jc w:val="both"/>
        <w:textAlignment w:val="baseline"/>
        <w:rPr>
          <w:sz w:val="24"/>
          <w:szCs w:val="24"/>
        </w:rPr>
      </w:pPr>
      <w:r w:rsidRPr="00D97E17">
        <w:rPr>
          <w:sz w:val="24"/>
          <w:szCs w:val="24"/>
        </w:rPr>
        <w:t>Pesquisas sobre o desempenho dos fundos de pensão podem tomar por base indicadores financeiros (</w:t>
      </w:r>
      <w:r w:rsidR="00AD10D6" w:rsidRPr="007C07BE">
        <w:rPr>
          <w:sz w:val="24"/>
          <w:szCs w:val="24"/>
        </w:rPr>
        <w:t>DULEBOHN, 1995</w:t>
      </w:r>
      <w:r w:rsidRPr="00D97E17">
        <w:rPr>
          <w:sz w:val="24"/>
          <w:szCs w:val="24"/>
        </w:rPr>
        <w:t>) ou mesmo podem comparar os retornos dos fundos de pensão com os índices de mercado (</w:t>
      </w:r>
      <w:r w:rsidR="00AD10D6">
        <w:rPr>
          <w:sz w:val="24"/>
          <w:szCs w:val="24"/>
        </w:rPr>
        <w:t>STANKO, 2002; BIKKER;</w:t>
      </w:r>
      <w:r w:rsidR="00AD10D6" w:rsidRPr="007C07BE">
        <w:rPr>
          <w:sz w:val="24"/>
          <w:szCs w:val="24"/>
        </w:rPr>
        <w:t xml:space="preserve"> DREU, 2009</w:t>
      </w:r>
      <w:r w:rsidRPr="00D97E17">
        <w:rPr>
          <w:sz w:val="24"/>
          <w:szCs w:val="24"/>
        </w:rPr>
        <w:t xml:space="preserve">). A aplicação da técnica </w:t>
      </w:r>
      <w:r w:rsidRPr="00090CD3">
        <w:rPr>
          <w:i/>
          <w:sz w:val="24"/>
          <w:szCs w:val="24"/>
        </w:rPr>
        <w:t xml:space="preserve">Data </w:t>
      </w:r>
      <w:proofErr w:type="spellStart"/>
      <w:r w:rsidRPr="00090CD3">
        <w:rPr>
          <w:i/>
          <w:sz w:val="24"/>
          <w:szCs w:val="24"/>
        </w:rPr>
        <w:t>Envelopment</w:t>
      </w:r>
      <w:proofErr w:type="spellEnd"/>
      <w:r w:rsidRPr="00090CD3">
        <w:rPr>
          <w:i/>
          <w:sz w:val="24"/>
          <w:szCs w:val="24"/>
        </w:rPr>
        <w:t xml:space="preserve"> </w:t>
      </w:r>
      <w:proofErr w:type="spellStart"/>
      <w:r w:rsidRPr="00090CD3">
        <w:rPr>
          <w:i/>
          <w:sz w:val="24"/>
          <w:szCs w:val="24"/>
        </w:rPr>
        <w:t>Analysis</w:t>
      </w:r>
      <w:proofErr w:type="spellEnd"/>
      <w:r w:rsidRPr="00D97E17">
        <w:rPr>
          <w:sz w:val="24"/>
          <w:szCs w:val="24"/>
        </w:rPr>
        <w:t xml:space="preserve"> (DEA) tem sido reportada como superior a essas duas citadas para a análise de eficiência (</w:t>
      </w:r>
      <w:r w:rsidR="00AD10D6">
        <w:rPr>
          <w:sz w:val="24"/>
          <w:szCs w:val="24"/>
        </w:rPr>
        <w:t>CINCA; MAL MORINERO;</w:t>
      </w:r>
      <w:r w:rsidR="00AD10D6" w:rsidRPr="007C07BE">
        <w:rPr>
          <w:sz w:val="24"/>
          <w:szCs w:val="24"/>
        </w:rPr>
        <w:t xml:space="preserve"> GARCIA, 2002</w:t>
      </w:r>
      <w:r w:rsidRPr="00D97E17">
        <w:rPr>
          <w:sz w:val="24"/>
          <w:szCs w:val="24"/>
        </w:rPr>
        <w:t>). Diversos pesquisadores utilizaram a DEA na avaliação de eficiência de fundos de pensão em diversos países (</w:t>
      </w:r>
      <w:r w:rsidR="00AD10D6">
        <w:rPr>
          <w:sz w:val="24"/>
          <w:szCs w:val="24"/>
        </w:rPr>
        <w:t>BARRIENTOS; BOUSSOFIANE, 2005; BARROS;</w:t>
      </w:r>
      <w:r w:rsidR="00AD10D6" w:rsidRPr="00D97E17">
        <w:rPr>
          <w:sz w:val="24"/>
          <w:szCs w:val="24"/>
        </w:rPr>
        <w:t xml:space="preserve"> GARCIA, 2006; NJUGUNA, 2010; </w:t>
      </w:r>
      <w:r w:rsidR="00AD10D6">
        <w:rPr>
          <w:sz w:val="24"/>
          <w:szCs w:val="24"/>
        </w:rPr>
        <w:t>NJUGUNA;</w:t>
      </w:r>
      <w:r w:rsidR="00AD10D6" w:rsidRPr="00182E93">
        <w:rPr>
          <w:sz w:val="24"/>
          <w:szCs w:val="24"/>
        </w:rPr>
        <w:t xml:space="preserve"> ARNOLDS, 2010</w:t>
      </w:r>
      <w:r w:rsidRPr="00D97E17">
        <w:rPr>
          <w:sz w:val="24"/>
          <w:szCs w:val="24"/>
        </w:rPr>
        <w:t>)</w:t>
      </w:r>
      <w:r w:rsidR="00974916" w:rsidRPr="00D97E17">
        <w:rPr>
          <w:sz w:val="24"/>
          <w:szCs w:val="24"/>
        </w:rPr>
        <w:t>.</w:t>
      </w:r>
      <w:r w:rsidRPr="00D97E17">
        <w:rPr>
          <w:sz w:val="24"/>
          <w:szCs w:val="24"/>
        </w:rPr>
        <w:t xml:space="preserve"> </w:t>
      </w:r>
    </w:p>
    <w:p w:rsidR="00D9750D" w:rsidRPr="00B36768" w:rsidRDefault="00681DA7" w:rsidP="007818A8">
      <w:pPr>
        <w:ind w:firstLine="708"/>
        <w:jc w:val="both"/>
        <w:textAlignment w:val="baseline"/>
        <w:rPr>
          <w:sz w:val="24"/>
          <w:szCs w:val="24"/>
        </w:rPr>
      </w:pPr>
      <w:r w:rsidRPr="00B36768">
        <w:rPr>
          <w:sz w:val="24"/>
          <w:szCs w:val="24"/>
        </w:rPr>
        <w:t xml:space="preserve">Um importante estudo sobre eficiência foi elaborado por </w:t>
      </w:r>
      <w:proofErr w:type="spellStart"/>
      <w:r w:rsidRPr="00B36768">
        <w:rPr>
          <w:sz w:val="24"/>
          <w:szCs w:val="24"/>
        </w:rPr>
        <w:t>Barrientos</w:t>
      </w:r>
      <w:proofErr w:type="spellEnd"/>
      <w:r w:rsidRPr="00B36768">
        <w:rPr>
          <w:sz w:val="24"/>
          <w:szCs w:val="24"/>
        </w:rPr>
        <w:t xml:space="preserve"> e </w:t>
      </w:r>
      <w:proofErr w:type="spellStart"/>
      <w:r w:rsidRPr="00B36768">
        <w:rPr>
          <w:sz w:val="24"/>
          <w:szCs w:val="24"/>
        </w:rPr>
        <w:t>Boussofiane</w:t>
      </w:r>
      <w:proofErr w:type="spellEnd"/>
      <w:r w:rsidRPr="00B36768">
        <w:rPr>
          <w:sz w:val="24"/>
          <w:szCs w:val="24"/>
        </w:rPr>
        <w:t xml:space="preserve"> (2005) tendo como objet</w:t>
      </w:r>
      <w:r w:rsidR="00506F79" w:rsidRPr="00B36768">
        <w:rPr>
          <w:sz w:val="24"/>
          <w:szCs w:val="24"/>
        </w:rPr>
        <w:t xml:space="preserve">o dados de </w:t>
      </w:r>
      <w:r w:rsidR="00563D33" w:rsidRPr="00B36768">
        <w:rPr>
          <w:sz w:val="24"/>
          <w:szCs w:val="24"/>
        </w:rPr>
        <w:t xml:space="preserve">fundos de pensão </w:t>
      </w:r>
      <w:r w:rsidR="00506F79" w:rsidRPr="00B36768">
        <w:rPr>
          <w:sz w:val="24"/>
          <w:szCs w:val="24"/>
        </w:rPr>
        <w:t>do</w:t>
      </w:r>
      <w:r w:rsidRPr="00B36768">
        <w:rPr>
          <w:sz w:val="24"/>
          <w:szCs w:val="24"/>
        </w:rPr>
        <w:t xml:space="preserve"> Chile logo após a reforma da previdência naquele país</w:t>
      </w:r>
      <w:r w:rsidR="00506F79" w:rsidRPr="00B36768">
        <w:rPr>
          <w:sz w:val="24"/>
          <w:szCs w:val="24"/>
        </w:rPr>
        <w:t xml:space="preserve"> e </w:t>
      </w:r>
      <w:r w:rsidR="00563D33" w:rsidRPr="00B36768">
        <w:rPr>
          <w:sz w:val="24"/>
          <w:szCs w:val="24"/>
        </w:rPr>
        <w:t xml:space="preserve">que ocorreu </w:t>
      </w:r>
      <w:r w:rsidRPr="00B36768">
        <w:rPr>
          <w:sz w:val="24"/>
          <w:szCs w:val="24"/>
        </w:rPr>
        <w:t>também em diversos países da América Latina</w:t>
      </w:r>
      <w:r w:rsidR="00AC591B">
        <w:rPr>
          <w:sz w:val="24"/>
          <w:szCs w:val="24"/>
        </w:rPr>
        <w:t>,</w:t>
      </w:r>
      <w:r w:rsidRPr="00B36768">
        <w:rPr>
          <w:sz w:val="24"/>
          <w:szCs w:val="24"/>
        </w:rPr>
        <w:t xml:space="preserve"> dando origem a um mercado de gestores de fundos de aposentadoria. </w:t>
      </w:r>
      <w:r w:rsidR="00506F79" w:rsidRPr="00B36768">
        <w:rPr>
          <w:sz w:val="24"/>
          <w:szCs w:val="24"/>
        </w:rPr>
        <w:t xml:space="preserve">Esses pesquisadores aplicaram a técnica </w:t>
      </w:r>
      <w:r w:rsidR="00AF4D9B" w:rsidRPr="00AF4D9B">
        <w:rPr>
          <w:i/>
          <w:sz w:val="24"/>
          <w:szCs w:val="24"/>
        </w:rPr>
        <w:t xml:space="preserve">Data </w:t>
      </w:r>
      <w:proofErr w:type="spellStart"/>
      <w:r w:rsidR="00AF4D9B" w:rsidRPr="00AF4D9B">
        <w:rPr>
          <w:i/>
          <w:sz w:val="24"/>
          <w:szCs w:val="24"/>
        </w:rPr>
        <w:t>Envelopment</w:t>
      </w:r>
      <w:proofErr w:type="spellEnd"/>
      <w:r w:rsidR="00AF4D9B" w:rsidRPr="00AF4D9B">
        <w:rPr>
          <w:i/>
          <w:sz w:val="24"/>
          <w:szCs w:val="24"/>
        </w:rPr>
        <w:t xml:space="preserve"> </w:t>
      </w:r>
      <w:proofErr w:type="spellStart"/>
      <w:r w:rsidR="00AF4D9B" w:rsidRPr="00AF4D9B">
        <w:rPr>
          <w:i/>
          <w:sz w:val="24"/>
          <w:szCs w:val="24"/>
        </w:rPr>
        <w:t>Analysis</w:t>
      </w:r>
      <w:proofErr w:type="spellEnd"/>
      <w:r w:rsidR="00506F79" w:rsidRPr="00B36768">
        <w:rPr>
          <w:sz w:val="24"/>
          <w:szCs w:val="24"/>
        </w:rPr>
        <w:t xml:space="preserve"> </w:t>
      </w:r>
      <w:r w:rsidR="00ED0202" w:rsidRPr="00B36768">
        <w:rPr>
          <w:sz w:val="24"/>
          <w:szCs w:val="24"/>
        </w:rPr>
        <w:t>(</w:t>
      </w:r>
      <w:r w:rsidR="00506F79" w:rsidRPr="00B36768">
        <w:rPr>
          <w:sz w:val="24"/>
          <w:szCs w:val="24"/>
        </w:rPr>
        <w:t>DEA</w:t>
      </w:r>
      <w:r w:rsidR="00ED0202" w:rsidRPr="00B36768">
        <w:rPr>
          <w:sz w:val="24"/>
          <w:szCs w:val="24"/>
        </w:rPr>
        <w:t>)</w:t>
      </w:r>
      <w:r w:rsidR="00506F79" w:rsidRPr="00B36768">
        <w:rPr>
          <w:sz w:val="24"/>
          <w:szCs w:val="24"/>
        </w:rPr>
        <w:t xml:space="preserve"> </w:t>
      </w:r>
      <w:r w:rsidR="00563D33" w:rsidRPr="00B36768">
        <w:rPr>
          <w:sz w:val="24"/>
          <w:szCs w:val="24"/>
        </w:rPr>
        <w:t xml:space="preserve">aos </w:t>
      </w:r>
      <w:r w:rsidR="00506F79" w:rsidRPr="00B36768">
        <w:rPr>
          <w:sz w:val="24"/>
          <w:szCs w:val="24"/>
        </w:rPr>
        <w:t xml:space="preserve">dados do Chile </w:t>
      </w:r>
      <w:r w:rsidR="00ED0202" w:rsidRPr="00B36768">
        <w:rPr>
          <w:sz w:val="24"/>
          <w:szCs w:val="24"/>
        </w:rPr>
        <w:t xml:space="preserve">no período entre 1982 </w:t>
      </w:r>
      <w:r w:rsidR="00506F79" w:rsidRPr="00B36768">
        <w:rPr>
          <w:sz w:val="24"/>
          <w:szCs w:val="24"/>
        </w:rPr>
        <w:t>e</w:t>
      </w:r>
      <w:r w:rsidR="00ED0202" w:rsidRPr="00B36768">
        <w:rPr>
          <w:sz w:val="24"/>
          <w:szCs w:val="24"/>
        </w:rPr>
        <w:t xml:space="preserve"> 1999</w:t>
      </w:r>
      <w:r w:rsidR="00506F79" w:rsidRPr="00B36768">
        <w:rPr>
          <w:sz w:val="24"/>
          <w:szCs w:val="24"/>
        </w:rPr>
        <w:t xml:space="preserve"> </w:t>
      </w:r>
      <w:r w:rsidR="00ED0202" w:rsidRPr="00B36768">
        <w:rPr>
          <w:sz w:val="24"/>
          <w:szCs w:val="24"/>
        </w:rPr>
        <w:t xml:space="preserve">e </w:t>
      </w:r>
      <w:r w:rsidR="00506F79" w:rsidRPr="00B36768">
        <w:rPr>
          <w:sz w:val="24"/>
          <w:szCs w:val="24"/>
        </w:rPr>
        <w:t>estudaram as questões de eficiência, competitividade e regulamentação</w:t>
      </w:r>
      <w:r w:rsidR="00EB4DF8" w:rsidRPr="00B36768">
        <w:rPr>
          <w:sz w:val="24"/>
          <w:szCs w:val="24"/>
        </w:rPr>
        <w:t>.</w:t>
      </w:r>
      <w:r w:rsidR="00506F79" w:rsidRPr="00B36768">
        <w:rPr>
          <w:sz w:val="24"/>
          <w:szCs w:val="24"/>
        </w:rPr>
        <w:t xml:space="preserve"> Concluíram que os gestores de Fundos de Pensão Privad</w:t>
      </w:r>
      <w:r w:rsidR="00C14B96">
        <w:rPr>
          <w:sz w:val="24"/>
          <w:szCs w:val="24"/>
        </w:rPr>
        <w:t>os</w:t>
      </w:r>
      <w:r w:rsidR="00506F79" w:rsidRPr="00B36768">
        <w:rPr>
          <w:sz w:val="24"/>
          <w:szCs w:val="24"/>
        </w:rPr>
        <w:t xml:space="preserve"> </w:t>
      </w:r>
      <w:r w:rsidR="00A8336E">
        <w:rPr>
          <w:sz w:val="24"/>
          <w:szCs w:val="24"/>
        </w:rPr>
        <w:t xml:space="preserve">do Chile </w:t>
      </w:r>
      <w:r w:rsidR="00506F79" w:rsidRPr="00B36768">
        <w:rPr>
          <w:sz w:val="24"/>
          <w:szCs w:val="24"/>
        </w:rPr>
        <w:t>operam abaixo do nível de eficiência desejado.</w:t>
      </w:r>
    </w:p>
    <w:p w:rsidR="004B0147" w:rsidRPr="00B36768" w:rsidRDefault="00EE2CEB" w:rsidP="007818A8">
      <w:pPr>
        <w:ind w:firstLine="708"/>
        <w:jc w:val="both"/>
        <w:textAlignment w:val="baseline"/>
        <w:rPr>
          <w:sz w:val="24"/>
          <w:szCs w:val="24"/>
        </w:rPr>
      </w:pPr>
      <w:r w:rsidRPr="00B36768">
        <w:rPr>
          <w:sz w:val="24"/>
          <w:szCs w:val="24"/>
        </w:rPr>
        <w:lastRenderedPageBreak/>
        <w:t xml:space="preserve">Barros e Garcia (2006) tomaram por base a pesquisa realizada para o Chile e avaliaram as </w:t>
      </w:r>
      <w:r w:rsidR="009310F8">
        <w:rPr>
          <w:sz w:val="24"/>
          <w:szCs w:val="24"/>
        </w:rPr>
        <w:t xml:space="preserve">entidades gestoras de </w:t>
      </w:r>
      <w:r w:rsidRPr="00B36768">
        <w:rPr>
          <w:sz w:val="24"/>
          <w:szCs w:val="24"/>
        </w:rPr>
        <w:t>fundos de pensão de Portugal no período de 1994 a 2003. Aplicaram DEA e compararam a gestão dessas entidades em relação às</w:t>
      </w:r>
      <w:r w:rsidR="004B0147" w:rsidRPr="00B36768">
        <w:rPr>
          <w:sz w:val="24"/>
          <w:szCs w:val="24"/>
        </w:rPr>
        <w:t xml:space="preserve"> melhores práticas situadas na fronteira de eficiência. E verificaram também como essas entidades eram gerenciadas</w:t>
      </w:r>
      <w:r w:rsidR="00784011" w:rsidRPr="00B36768">
        <w:rPr>
          <w:sz w:val="24"/>
          <w:szCs w:val="24"/>
        </w:rPr>
        <w:t xml:space="preserve"> e o estudo estava voltado para propósitos gerenciais.</w:t>
      </w:r>
      <w:r w:rsidR="004B0147" w:rsidRPr="00B36768">
        <w:rPr>
          <w:sz w:val="24"/>
          <w:szCs w:val="24"/>
        </w:rPr>
        <w:t xml:space="preserve"> </w:t>
      </w:r>
    </w:p>
    <w:p w:rsidR="00ED0202" w:rsidRPr="00B36768" w:rsidRDefault="004B0147" w:rsidP="007818A8">
      <w:pPr>
        <w:ind w:firstLine="708"/>
        <w:jc w:val="both"/>
        <w:textAlignment w:val="baseline"/>
        <w:rPr>
          <w:sz w:val="24"/>
          <w:szCs w:val="24"/>
        </w:rPr>
      </w:pPr>
      <w:r w:rsidRPr="00B36768">
        <w:rPr>
          <w:sz w:val="24"/>
          <w:szCs w:val="24"/>
        </w:rPr>
        <w:t xml:space="preserve">Garcia (2010) retomou os estudos para Portugal classificando as entidades de gestão de fundos de acordo com </w:t>
      </w:r>
      <w:r w:rsidR="00EB73DA" w:rsidRPr="00B36768">
        <w:rPr>
          <w:sz w:val="24"/>
          <w:szCs w:val="24"/>
        </w:rPr>
        <w:t xml:space="preserve">sua mudança na produtividade </w:t>
      </w:r>
      <w:r w:rsidR="00660CFF" w:rsidRPr="00B36768">
        <w:rPr>
          <w:sz w:val="24"/>
          <w:szCs w:val="24"/>
        </w:rPr>
        <w:t xml:space="preserve">total </w:t>
      </w:r>
      <w:r w:rsidR="00EB73DA" w:rsidRPr="00B36768">
        <w:rPr>
          <w:sz w:val="24"/>
          <w:szCs w:val="24"/>
        </w:rPr>
        <w:t xml:space="preserve">no período entre 1994 e 2007. </w:t>
      </w:r>
      <w:r w:rsidR="00660CFF" w:rsidRPr="00B36768">
        <w:rPr>
          <w:sz w:val="24"/>
          <w:szCs w:val="24"/>
        </w:rPr>
        <w:t xml:space="preserve">Essa mudança na produtividade foi separada em mudança tecnicamente eficiente e mudança tecnológica por meio da técnica DEA e do </w:t>
      </w:r>
      <w:r w:rsidR="00660CFF" w:rsidRPr="00090CD3">
        <w:rPr>
          <w:i/>
          <w:sz w:val="24"/>
          <w:szCs w:val="24"/>
        </w:rPr>
        <w:t xml:space="preserve">Índice </w:t>
      </w:r>
      <w:proofErr w:type="spellStart"/>
      <w:r w:rsidR="00660CFF" w:rsidRPr="00090CD3">
        <w:rPr>
          <w:i/>
          <w:sz w:val="24"/>
          <w:szCs w:val="24"/>
        </w:rPr>
        <w:t>Malmquist</w:t>
      </w:r>
      <w:proofErr w:type="spellEnd"/>
      <w:r w:rsidR="00660CFF" w:rsidRPr="00B36768">
        <w:rPr>
          <w:sz w:val="24"/>
          <w:szCs w:val="24"/>
        </w:rPr>
        <w:t>. O objetivo era encontrar as melhores práticas que conduzi</w:t>
      </w:r>
      <w:r w:rsidR="00E319E4" w:rsidRPr="00B36768">
        <w:rPr>
          <w:sz w:val="24"/>
          <w:szCs w:val="24"/>
        </w:rPr>
        <w:t>ri</w:t>
      </w:r>
      <w:r w:rsidR="00660CFF" w:rsidRPr="00B36768">
        <w:rPr>
          <w:sz w:val="24"/>
          <w:szCs w:val="24"/>
        </w:rPr>
        <w:t xml:space="preserve">am a um melhor desempenho no mercado. As implicações do estudo eram </w:t>
      </w:r>
      <w:r w:rsidR="00EB0213" w:rsidRPr="00B36768">
        <w:rPr>
          <w:sz w:val="24"/>
          <w:szCs w:val="24"/>
        </w:rPr>
        <w:t>considerad</w:t>
      </w:r>
      <w:r w:rsidR="00784011" w:rsidRPr="00B36768">
        <w:rPr>
          <w:sz w:val="24"/>
          <w:szCs w:val="24"/>
        </w:rPr>
        <w:t>as</w:t>
      </w:r>
      <w:r w:rsidR="00EB0213" w:rsidRPr="00B36768">
        <w:rPr>
          <w:sz w:val="24"/>
          <w:szCs w:val="24"/>
        </w:rPr>
        <w:t xml:space="preserve"> </w:t>
      </w:r>
      <w:r w:rsidR="00660CFF" w:rsidRPr="00B36768">
        <w:rPr>
          <w:sz w:val="24"/>
          <w:szCs w:val="24"/>
        </w:rPr>
        <w:t>e</w:t>
      </w:r>
      <w:r w:rsidR="00D97E17">
        <w:rPr>
          <w:sz w:val="24"/>
          <w:szCs w:val="24"/>
        </w:rPr>
        <w:t>m termos de política de gestão.</w:t>
      </w:r>
    </w:p>
    <w:p w:rsidR="00D9750D" w:rsidRDefault="00964850" w:rsidP="007818A8">
      <w:pPr>
        <w:ind w:firstLine="708"/>
        <w:jc w:val="both"/>
        <w:textAlignment w:val="baseline"/>
        <w:rPr>
          <w:sz w:val="24"/>
          <w:szCs w:val="24"/>
        </w:rPr>
      </w:pPr>
      <w:proofErr w:type="spellStart"/>
      <w:r w:rsidRPr="00D97E17">
        <w:rPr>
          <w:sz w:val="24"/>
          <w:szCs w:val="24"/>
        </w:rPr>
        <w:t>Njuguna</w:t>
      </w:r>
      <w:proofErr w:type="spellEnd"/>
      <w:r w:rsidRPr="00D97E17">
        <w:rPr>
          <w:sz w:val="24"/>
          <w:szCs w:val="24"/>
        </w:rPr>
        <w:t xml:space="preserve"> (2010)</w:t>
      </w:r>
      <w:r w:rsidR="00E43226" w:rsidRPr="00D97E17">
        <w:rPr>
          <w:sz w:val="24"/>
          <w:szCs w:val="24"/>
        </w:rPr>
        <w:t xml:space="preserve"> avali</w:t>
      </w:r>
      <w:r w:rsidR="00DA460D">
        <w:rPr>
          <w:sz w:val="24"/>
          <w:szCs w:val="24"/>
        </w:rPr>
        <w:t xml:space="preserve">ou </w:t>
      </w:r>
      <w:r w:rsidR="00E43226" w:rsidRPr="00D97E17">
        <w:rPr>
          <w:sz w:val="24"/>
          <w:szCs w:val="24"/>
        </w:rPr>
        <w:t>a performance de 362 fundos de pensão no Quênia. Aplic</w:t>
      </w:r>
      <w:r w:rsidR="00CD412F" w:rsidRPr="00D97E17">
        <w:rPr>
          <w:sz w:val="24"/>
          <w:szCs w:val="24"/>
        </w:rPr>
        <w:t>aram</w:t>
      </w:r>
      <w:r w:rsidR="00E43226" w:rsidRPr="00D97E17">
        <w:rPr>
          <w:sz w:val="24"/>
          <w:szCs w:val="24"/>
        </w:rPr>
        <w:t xml:space="preserve"> DEA num primeiro estágio para estabelecer as fronteiras de eficiência dos fundos e, num segundo estágio utiliz</w:t>
      </w:r>
      <w:r w:rsidR="00CD412F" w:rsidRPr="00D97E17">
        <w:rPr>
          <w:sz w:val="24"/>
          <w:szCs w:val="24"/>
        </w:rPr>
        <w:t>aram</w:t>
      </w:r>
      <w:r w:rsidR="00E43226" w:rsidRPr="00D97E17">
        <w:rPr>
          <w:sz w:val="24"/>
          <w:szCs w:val="24"/>
        </w:rPr>
        <w:t xml:space="preserve"> testes estatísticos para avaliar os determinantes da eficiência. Entre </w:t>
      </w:r>
      <w:r w:rsidR="001C391A" w:rsidRPr="00D97E17">
        <w:rPr>
          <w:sz w:val="24"/>
          <w:szCs w:val="24"/>
        </w:rPr>
        <w:t>as</w:t>
      </w:r>
      <w:r w:rsidR="00E43226" w:rsidRPr="00D97E17">
        <w:rPr>
          <w:sz w:val="24"/>
          <w:szCs w:val="24"/>
        </w:rPr>
        <w:t xml:space="preserve"> divers</w:t>
      </w:r>
      <w:r w:rsidR="001C391A" w:rsidRPr="00D97E17">
        <w:rPr>
          <w:sz w:val="24"/>
          <w:szCs w:val="24"/>
        </w:rPr>
        <w:t>as</w:t>
      </w:r>
      <w:r w:rsidR="00E43226" w:rsidRPr="00D97E17">
        <w:rPr>
          <w:sz w:val="24"/>
          <w:szCs w:val="24"/>
        </w:rPr>
        <w:t xml:space="preserve"> </w:t>
      </w:r>
      <w:r w:rsidR="001C391A" w:rsidRPr="00D97E17">
        <w:rPr>
          <w:sz w:val="24"/>
          <w:szCs w:val="24"/>
        </w:rPr>
        <w:t xml:space="preserve">hipóteses testadas </w:t>
      </w:r>
      <w:r w:rsidR="00E43226" w:rsidRPr="00D97E17">
        <w:rPr>
          <w:sz w:val="24"/>
          <w:szCs w:val="24"/>
        </w:rPr>
        <w:t>conclu</w:t>
      </w:r>
      <w:r w:rsidR="00CD412F" w:rsidRPr="00D97E17">
        <w:rPr>
          <w:sz w:val="24"/>
          <w:szCs w:val="24"/>
        </w:rPr>
        <w:t>íram</w:t>
      </w:r>
      <w:r w:rsidR="00E43226" w:rsidRPr="00D97E17">
        <w:rPr>
          <w:sz w:val="24"/>
          <w:szCs w:val="24"/>
        </w:rPr>
        <w:t xml:space="preserve"> que o </w:t>
      </w:r>
      <w:r w:rsidR="001C391A" w:rsidRPr="00D97E17">
        <w:rPr>
          <w:sz w:val="24"/>
          <w:szCs w:val="24"/>
        </w:rPr>
        <w:t>tamanho do fundo é o determinante mais importante da sua eficiência financeira</w:t>
      </w:r>
      <w:r w:rsidR="00DA3D45" w:rsidRPr="00D97E17">
        <w:rPr>
          <w:sz w:val="24"/>
          <w:szCs w:val="24"/>
        </w:rPr>
        <w:t xml:space="preserve"> e conclu</w:t>
      </w:r>
      <w:r w:rsidR="00CD412F" w:rsidRPr="00D97E17">
        <w:rPr>
          <w:sz w:val="24"/>
          <w:szCs w:val="24"/>
        </w:rPr>
        <w:t>íram</w:t>
      </w:r>
      <w:r w:rsidR="00DA3D45" w:rsidRPr="00D97E17">
        <w:rPr>
          <w:sz w:val="24"/>
          <w:szCs w:val="24"/>
        </w:rPr>
        <w:t xml:space="preserve"> também que fundos de pensão menores são mais eficientes que os maiores</w:t>
      </w:r>
      <w:r w:rsidR="001C391A" w:rsidRPr="00D97E17">
        <w:rPr>
          <w:sz w:val="24"/>
          <w:szCs w:val="24"/>
        </w:rPr>
        <w:t>.</w:t>
      </w:r>
      <w:r w:rsidR="001850A2" w:rsidRPr="00D97E17">
        <w:rPr>
          <w:sz w:val="24"/>
          <w:szCs w:val="24"/>
        </w:rPr>
        <w:t xml:space="preserve"> E ainda</w:t>
      </w:r>
      <w:r w:rsidR="00CD412F" w:rsidRPr="00D97E17">
        <w:rPr>
          <w:sz w:val="24"/>
          <w:szCs w:val="24"/>
        </w:rPr>
        <w:t>,</w:t>
      </w:r>
      <w:r w:rsidR="001850A2" w:rsidRPr="00D97E17">
        <w:rPr>
          <w:sz w:val="24"/>
          <w:szCs w:val="24"/>
        </w:rPr>
        <w:t xml:space="preserve"> que a forma de aplicação </w:t>
      </w:r>
      <w:r w:rsidR="00CD412F" w:rsidRPr="00D97E17">
        <w:rPr>
          <w:sz w:val="24"/>
          <w:szCs w:val="24"/>
        </w:rPr>
        <w:t xml:space="preserve">dos recursos </w:t>
      </w:r>
      <w:r w:rsidR="001850A2" w:rsidRPr="00D97E17">
        <w:rPr>
          <w:sz w:val="24"/>
          <w:szCs w:val="24"/>
        </w:rPr>
        <w:t>não tem influência significativa na performance do fundo de pensão.</w:t>
      </w:r>
    </w:p>
    <w:p w:rsidR="00090CD3" w:rsidRPr="00B36768" w:rsidRDefault="00090CD3" w:rsidP="007818A8">
      <w:pPr>
        <w:ind w:firstLine="708"/>
        <w:jc w:val="both"/>
        <w:textAlignment w:val="baseline"/>
        <w:rPr>
          <w:sz w:val="24"/>
          <w:szCs w:val="24"/>
        </w:rPr>
      </w:pPr>
    </w:p>
    <w:p w:rsidR="008B5560" w:rsidRDefault="00182E93" w:rsidP="007818A8">
      <w:pPr>
        <w:jc w:val="both"/>
        <w:rPr>
          <w:b/>
          <w:bCs/>
          <w:sz w:val="24"/>
          <w:szCs w:val="24"/>
        </w:rPr>
      </w:pPr>
      <w:r>
        <w:rPr>
          <w:b/>
          <w:bCs/>
          <w:sz w:val="24"/>
          <w:szCs w:val="24"/>
        </w:rPr>
        <w:t>3</w:t>
      </w:r>
      <w:r w:rsidR="00B36768" w:rsidRPr="00B36768">
        <w:rPr>
          <w:b/>
          <w:bCs/>
          <w:sz w:val="24"/>
          <w:szCs w:val="24"/>
        </w:rPr>
        <w:t xml:space="preserve">. </w:t>
      </w:r>
      <w:r w:rsidR="008B5560" w:rsidRPr="00B36768">
        <w:rPr>
          <w:b/>
          <w:bCs/>
          <w:sz w:val="24"/>
          <w:szCs w:val="24"/>
        </w:rPr>
        <w:t>METODOLOGIA DA PESQUISA</w:t>
      </w:r>
    </w:p>
    <w:p w:rsidR="00090CD3" w:rsidRPr="00B36768" w:rsidRDefault="00090CD3" w:rsidP="007818A8">
      <w:pPr>
        <w:jc w:val="both"/>
        <w:rPr>
          <w:b/>
          <w:bCs/>
          <w:sz w:val="24"/>
          <w:szCs w:val="24"/>
        </w:rPr>
      </w:pPr>
    </w:p>
    <w:p w:rsidR="008B5560" w:rsidRDefault="008B5560" w:rsidP="007818A8">
      <w:pPr>
        <w:ind w:firstLine="708"/>
        <w:jc w:val="both"/>
        <w:rPr>
          <w:sz w:val="24"/>
          <w:szCs w:val="24"/>
        </w:rPr>
      </w:pPr>
      <w:r w:rsidRPr="00B36768">
        <w:rPr>
          <w:sz w:val="24"/>
          <w:szCs w:val="24"/>
        </w:rPr>
        <w:t xml:space="preserve">A produção de conhecimentos de caráter científico se realiza através de resultados obtidos em pesquisas que por sua vez </w:t>
      </w:r>
      <w:r w:rsidR="00754531">
        <w:rPr>
          <w:sz w:val="24"/>
          <w:szCs w:val="24"/>
        </w:rPr>
        <w:t>exigem a adoção de metodologia norteadora para os objetivos pretendidos</w:t>
      </w:r>
      <w:r w:rsidRPr="00B36768">
        <w:rPr>
          <w:sz w:val="24"/>
          <w:szCs w:val="24"/>
        </w:rPr>
        <w:t>.</w:t>
      </w:r>
      <w:r w:rsidR="00754531">
        <w:rPr>
          <w:sz w:val="24"/>
          <w:szCs w:val="24"/>
        </w:rPr>
        <w:t xml:space="preserve"> Assim esta pesquisa é e</w:t>
      </w:r>
      <w:r w:rsidRPr="00B36768">
        <w:rPr>
          <w:sz w:val="24"/>
          <w:szCs w:val="24"/>
        </w:rPr>
        <w:t xml:space="preserve">mpírico-analítica </w:t>
      </w:r>
      <w:r w:rsidR="00754531">
        <w:rPr>
          <w:sz w:val="24"/>
          <w:szCs w:val="24"/>
        </w:rPr>
        <w:t xml:space="preserve">por </w:t>
      </w:r>
      <w:r w:rsidRPr="00B36768">
        <w:rPr>
          <w:sz w:val="24"/>
          <w:szCs w:val="24"/>
        </w:rPr>
        <w:t>utiliza</w:t>
      </w:r>
      <w:r w:rsidR="00754531">
        <w:rPr>
          <w:sz w:val="24"/>
          <w:szCs w:val="24"/>
        </w:rPr>
        <w:t>r</w:t>
      </w:r>
      <w:r w:rsidRPr="00B36768">
        <w:rPr>
          <w:sz w:val="24"/>
          <w:szCs w:val="24"/>
        </w:rPr>
        <w:t xml:space="preserve"> técnicas de coleta, tratamento e análise de dados marcadamente quantitativas. Privilegiam estudos práticos.</w:t>
      </w:r>
      <w:r w:rsidR="00846F2E">
        <w:rPr>
          <w:sz w:val="24"/>
          <w:szCs w:val="24"/>
        </w:rPr>
        <w:t xml:space="preserve"> </w:t>
      </w:r>
      <w:r w:rsidRPr="00B36768">
        <w:rPr>
          <w:sz w:val="24"/>
          <w:szCs w:val="24"/>
        </w:rPr>
        <w:t>Suas propostas</w:t>
      </w:r>
      <w:r w:rsidR="008712A1">
        <w:rPr>
          <w:sz w:val="24"/>
          <w:szCs w:val="24"/>
        </w:rPr>
        <w:t>,</w:t>
      </w:r>
      <w:r w:rsidR="00846F2E">
        <w:rPr>
          <w:sz w:val="24"/>
          <w:szCs w:val="24"/>
        </w:rPr>
        <w:t xml:space="preserve"> </w:t>
      </w:r>
      <w:r w:rsidRPr="00B36768">
        <w:rPr>
          <w:sz w:val="24"/>
          <w:szCs w:val="24"/>
        </w:rPr>
        <w:t xml:space="preserve">tem caráter técnico, restaurador e </w:t>
      </w:r>
      <w:proofErr w:type="spellStart"/>
      <w:r w:rsidRPr="00B36768">
        <w:rPr>
          <w:sz w:val="24"/>
          <w:szCs w:val="24"/>
        </w:rPr>
        <w:t>incrementalista</w:t>
      </w:r>
      <w:proofErr w:type="spellEnd"/>
      <w:r w:rsidRPr="00B36768">
        <w:rPr>
          <w:sz w:val="24"/>
          <w:szCs w:val="24"/>
        </w:rPr>
        <w:t xml:space="preserve">. Tem forte preocupação com a relação entre variáveis. </w:t>
      </w:r>
    </w:p>
    <w:p w:rsidR="00090CD3" w:rsidRPr="00B36768" w:rsidRDefault="00090CD3" w:rsidP="007818A8">
      <w:pPr>
        <w:ind w:firstLine="708"/>
        <w:jc w:val="both"/>
        <w:rPr>
          <w:b/>
          <w:bCs/>
          <w:sz w:val="24"/>
          <w:szCs w:val="24"/>
        </w:rPr>
      </w:pPr>
    </w:p>
    <w:p w:rsidR="00754531" w:rsidRDefault="0012350B" w:rsidP="007818A8">
      <w:pPr>
        <w:rPr>
          <w:b/>
          <w:sz w:val="24"/>
          <w:szCs w:val="24"/>
        </w:rPr>
      </w:pPr>
      <w:r>
        <w:rPr>
          <w:b/>
          <w:sz w:val="24"/>
          <w:szCs w:val="24"/>
        </w:rPr>
        <w:t xml:space="preserve">3.1 </w:t>
      </w:r>
      <w:r w:rsidR="00754531">
        <w:rPr>
          <w:b/>
          <w:sz w:val="24"/>
          <w:szCs w:val="24"/>
        </w:rPr>
        <w:t>M</w:t>
      </w:r>
      <w:r w:rsidR="00754531" w:rsidRPr="00754531">
        <w:rPr>
          <w:b/>
          <w:sz w:val="24"/>
          <w:szCs w:val="24"/>
        </w:rPr>
        <w:t>odelo empírico para definição da eficiência técnica</w:t>
      </w:r>
    </w:p>
    <w:p w:rsidR="00090CD3" w:rsidRPr="00754531" w:rsidRDefault="00090CD3" w:rsidP="007818A8">
      <w:pPr>
        <w:rPr>
          <w:b/>
          <w:sz w:val="24"/>
          <w:szCs w:val="24"/>
        </w:rPr>
      </w:pPr>
    </w:p>
    <w:p w:rsidR="00BC7797" w:rsidRDefault="00FB664B" w:rsidP="00AC591B">
      <w:pPr>
        <w:ind w:firstLine="708"/>
        <w:jc w:val="both"/>
        <w:textAlignment w:val="baseline"/>
        <w:rPr>
          <w:sz w:val="24"/>
          <w:szCs w:val="24"/>
        </w:rPr>
      </w:pPr>
      <w:r w:rsidRPr="00D97E17">
        <w:rPr>
          <w:sz w:val="24"/>
          <w:szCs w:val="24"/>
        </w:rPr>
        <w:t xml:space="preserve">A aplicação do modelo DEA </w:t>
      </w:r>
      <w:r w:rsidR="00B9541A">
        <w:rPr>
          <w:sz w:val="24"/>
          <w:szCs w:val="24"/>
        </w:rPr>
        <w:t xml:space="preserve">na presente pesquisa </w:t>
      </w:r>
      <w:r w:rsidRPr="00D97E17">
        <w:rPr>
          <w:sz w:val="24"/>
          <w:szCs w:val="24"/>
        </w:rPr>
        <w:t>envolve</w:t>
      </w:r>
      <w:r w:rsidR="00B9541A">
        <w:rPr>
          <w:sz w:val="24"/>
          <w:szCs w:val="24"/>
        </w:rPr>
        <w:t>u</w:t>
      </w:r>
      <w:r w:rsidRPr="00D97E17">
        <w:rPr>
          <w:sz w:val="24"/>
          <w:szCs w:val="24"/>
        </w:rPr>
        <w:t xml:space="preserve"> um processo de três estágios. A </w:t>
      </w:r>
      <w:r w:rsidRPr="00090CD3">
        <w:rPr>
          <w:sz w:val="24"/>
          <w:szCs w:val="24"/>
        </w:rPr>
        <w:t>primeira</w:t>
      </w:r>
      <w:r w:rsidRPr="00D97E17">
        <w:rPr>
          <w:sz w:val="24"/>
          <w:szCs w:val="24"/>
        </w:rPr>
        <w:t xml:space="preserve"> etapa consiste na definição e seleção das </w:t>
      </w:r>
      <w:proofErr w:type="spellStart"/>
      <w:r w:rsidRPr="00D97E17">
        <w:rPr>
          <w:sz w:val="24"/>
          <w:szCs w:val="24"/>
        </w:rPr>
        <w:t>DMUs</w:t>
      </w:r>
      <w:proofErr w:type="spellEnd"/>
      <w:r w:rsidRPr="00D97E17">
        <w:rPr>
          <w:sz w:val="24"/>
          <w:szCs w:val="24"/>
        </w:rPr>
        <w:t xml:space="preserve"> a serem analisadas. É importante destacar que, para a aplicação da DEA, todas as unidades devem realizar tarefas semelhantes com objetivos semelhantes, sob o mesmo aparato tecnológico e condições de mercado. Essas unidades devem usar os mesmos tipos de insumos para produzir os mesmos tipos de saídas. A </w:t>
      </w:r>
      <w:r w:rsidRPr="00090CD3">
        <w:rPr>
          <w:sz w:val="24"/>
          <w:szCs w:val="24"/>
        </w:rPr>
        <w:t xml:space="preserve">segunda </w:t>
      </w:r>
      <w:r w:rsidRPr="00D97E17">
        <w:rPr>
          <w:sz w:val="24"/>
          <w:szCs w:val="24"/>
        </w:rPr>
        <w:t xml:space="preserve">etapa consiste na determinação de variáveis de entrada e saída que serão utilizadas na avaliação da eficiência relativa das </w:t>
      </w:r>
      <w:proofErr w:type="spellStart"/>
      <w:r w:rsidRPr="00D97E17">
        <w:rPr>
          <w:sz w:val="24"/>
          <w:szCs w:val="24"/>
        </w:rPr>
        <w:t>DMUs</w:t>
      </w:r>
      <w:proofErr w:type="spellEnd"/>
      <w:r w:rsidRPr="00D97E17">
        <w:rPr>
          <w:sz w:val="24"/>
          <w:szCs w:val="24"/>
        </w:rPr>
        <w:t xml:space="preserve"> selecionadas. </w:t>
      </w:r>
      <w:r w:rsidRPr="00090CD3">
        <w:rPr>
          <w:sz w:val="24"/>
          <w:szCs w:val="24"/>
        </w:rPr>
        <w:t xml:space="preserve">A </w:t>
      </w:r>
      <w:r w:rsidR="008D4457" w:rsidRPr="00090CD3">
        <w:rPr>
          <w:sz w:val="24"/>
          <w:szCs w:val="24"/>
        </w:rPr>
        <w:t>terceira</w:t>
      </w:r>
      <w:r w:rsidRPr="00D97E17">
        <w:rPr>
          <w:sz w:val="24"/>
          <w:szCs w:val="24"/>
        </w:rPr>
        <w:t xml:space="preserve"> etapa cuida da aplicação de um dos modelos DEA e análise dos resultados (</w:t>
      </w:r>
      <w:r w:rsidR="000B2AEA" w:rsidRPr="005F04DC">
        <w:rPr>
          <w:sz w:val="24"/>
          <w:szCs w:val="24"/>
        </w:rPr>
        <w:t>DINIZ, 2012,</w:t>
      </w:r>
      <w:r w:rsidRPr="00D97E17">
        <w:rPr>
          <w:sz w:val="24"/>
          <w:szCs w:val="24"/>
        </w:rPr>
        <w:t>).</w:t>
      </w:r>
    </w:p>
    <w:p w:rsidR="00BC7797" w:rsidRDefault="00BC7797" w:rsidP="007818A8">
      <w:pPr>
        <w:ind w:firstLine="284"/>
        <w:jc w:val="both"/>
        <w:textAlignment w:val="baseline"/>
        <w:rPr>
          <w:sz w:val="24"/>
          <w:szCs w:val="24"/>
        </w:rPr>
      </w:pPr>
    </w:p>
    <w:p w:rsidR="003C5288" w:rsidRDefault="0012350B" w:rsidP="007818A8">
      <w:pPr>
        <w:pStyle w:val="PargrafodaLista"/>
        <w:numPr>
          <w:ilvl w:val="0"/>
          <w:numId w:val="35"/>
        </w:numPr>
        <w:ind w:left="284" w:hanging="284"/>
        <w:jc w:val="both"/>
        <w:textAlignment w:val="baseline"/>
        <w:rPr>
          <w:b/>
          <w:sz w:val="24"/>
          <w:szCs w:val="24"/>
        </w:rPr>
      </w:pPr>
      <w:r>
        <w:rPr>
          <w:b/>
          <w:sz w:val="24"/>
          <w:szCs w:val="24"/>
        </w:rPr>
        <w:t xml:space="preserve">Definição dos fundos de pensões </w:t>
      </w:r>
      <w:r w:rsidR="003C5288" w:rsidRPr="0012350B">
        <w:rPr>
          <w:b/>
          <w:sz w:val="24"/>
          <w:szCs w:val="24"/>
        </w:rPr>
        <w:t>e período de análise</w:t>
      </w:r>
    </w:p>
    <w:p w:rsidR="00090CD3" w:rsidRPr="00090CD3" w:rsidRDefault="00090CD3" w:rsidP="007818A8">
      <w:pPr>
        <w:jc w:val="both"/>
        <w:textAlignment w:val="baseline"/>
        <w:rPr>
          <w:b/>
          <w:sz w:val="24"/>
          <w:szCs w:val="24"/>
        </w:rPr>
      </w:pPr>
    </w:p>
    <w:p w:rsidR="003C5288" w:rsidRDefault="009F77DC" w:rsidP="007818A8">
      <w:pPr>
        <w:ind w:firstLine="708"/>
        <w:jc w:val="both"/>
        <w:textAlignment w:val="baseline"/>
        <w:rPr>
          <w:sz w:val="24"/>
          <w:szCs w:val="24"/>
        </w:rPr>
      </w:pPr>
      <w:r>
        <w:rPr>
          <w:sz w:val="24"/>
          <w:szCs w:val="24"/>
        </w:rPr>
        <w:t>Assim, definiu-se o</w:t>
      </w:r>
      <w:r w:rsidRPr="00D97E17">
        <w:rPr>
          <w:sz w:val="24"/>
          <w:szCs w:val="24"/>
        </w:rPr>
        <w:t xml:space="preserve"> banco de dados consisti</w:t>
      </w:r>
      <w:r>
        <w:rPr>
          <w:sz w:val="24"/>
          <w:szCs w:val="24"/>
        </w:rPr>
        <w:t>do por</w:t>
      </w:r>
      <w:r w:rsidRPr="00D97E17">
        <w:rPr>
          <w:sz w:val="24"/>
          <w:szCs w:val="24"/>
        </w:rPr>
        <w:t xml:space="preserve"> 92 fundos de pensão</w:t>
      </w:r>
      <w:r>
        <w:rPr>
          <w:sz w:val="24"/>
          <w:szCs w:val="24"/>
        </w:rPr>
        <w:t xml:space="preserve"> nos exercícios financeiros de </w:t>
      </w:r>
      <w:r w:rsidRPr="00FC1008">
        <w:rPr>
          <w:sz w:val="24"/>
          <w:szCs w:val="24"/>
        </w:rPr>
        <w:t>20</w:t>
      </w:r>
      <w:r w:rsidR="00FC1008" w:rsidRPr="00FC1008">
        <w:rPr>
          <w:sz w:val="24"/>
          <w:szCs w:val="24"/>
        </w:rPr>
        <w:t>10</w:t>
      </w:r>
      <w:r w:rsidRPr="00FC1008">
        <w:rPr>
          <w:sz w:val="24"/>
          <w:szCs w:val="24"/>
        </w:rPr>
        <w:t>-20</w:t>
      </w:r>
      <w:r w:rsidR="00FC1008" w:rsidRPr="00FC1008">
        <w:rPr>
          <w:sz w:val="24"/>
          <w:szCs w:val="24"/>
        </w:rPr>
        <w:t>13</w:t>
      </w:r>
      <w:r w:rsidRPr="00D97E17">
        <w:rPr>
          <w:sz w:val="24"/>
          <w:szCs w:val="24"/>
        </w:rPr>
        <w:t>, sendo 54 com patrocínio público e 38 com patrocínio privado</w:t>
      </w:r>
      <w:r w:rsidR="003C5288">
        <w:rPr>
          <w:sz w:val="24"/>
          <w:szCs w:val="24"/>
        </w:rPr>
        <w:t>. Os dados foram obtidos a partir das informações constantes nos demonstrativos contábeis divulgados e nas notas explicativas que os acompanham</w:t>
      </w:r>
      <w:r w:rsidR="00AC591B">
        <w:rPr>
          <w:sz w:val="24"/>
          <w:szCs w:val="24"/>
        </w:rPr>
        <w:t>.</w:t>
      </w:r>
      <w:r w:rsidRPr="00D97E17">
        <w:rPr>
          <w:sz w:val="24"/>
          <w:szCs w:val="24"/>
        </w:rPr>
        <w:t xml:space="preserve"> </w:t>
      </w:r>
    </w:p>
    <w:p w:rsidR="00090CD3" w:rsidRDefault="00090CD3" w:rsidP="007818A8">
      <w:pPr>
        <w:ind w:firstLine="284"/>
        <w:jc w:val="both"/>
        <w:textAlignment w:val="baseline"/>
        <w:rPr>
          <w:sz w:val="24"/>
          <w:szCs w:val="24"/>
        </w:rPr>
      </w:pPr>
    </w:p>
    <w:p w:rsidR="0012350B" w:rsidRDefault="0012350B" w:rsidP="007818A8">
      <w:pPr>
        <w:pStyle w:val="PargrafodaLista"/>
        <w:numPr>
          <w:ilvl w:val="0"/>
          <w:numId w:val="35"/>
        </w:numPr>
        <w:ind w:left="284" w:hanging="284"/>
        <w:jc w:val="both"/>
        <w:textAlignment w:val="baseline"/>
        <w:rPr>
          <w:b/>
          <w:sz w:val="24"/>
          <w:szCs w:val="24"/>
        </w:rPr>
      </w:pPr>
      <w:r>
        <w:rPr>
          <w:b/>
          <w:sz w:val="24"/>
          <w:szCs w:val="24"/>
        </w:rPr>
        <w:t>Definição das variáveis de insumos e produtos.</w:t>
      </w:r>
    </w:p>
    <w:p w:rsidR="00090CD3" w:rsidRPr="00090CD3" w:rsidRDefault="00090CD3" w:rsidP="007818A8">
      <w:pPr>
        <w:jc w:val="both"/>
        <w:textAlignment w:val="baseline"/>
        <w:rPr>
          <w:b/>
          <w:sz w:val="24"/>
          <w:szCs w:val="24"/>
        </w:rPr>
      </w:pPr>
    </w:p>
    <w:p w:rsidR="00203219" w:rsidRDefault="00AC591B" w:rsidP="007818A8">
      <w:pPr>
        <w:ind w:firstLine="708"/>
        <w:jc w:val="both"/>
        <w:textAlignment w:val="baseline"/>
        <w:rPr>
          <w:sz w:val="24"/>
          <w:szCs w:val="24"/>
        </w:rPr>
      </w:pPr>
      <w:r>
        <w:rPr>
          <w:sz w:val="24"/>
          <w:szCs w:val="24"/>
        </w:rPr>
        <w:t>No presente</w:t>
      </w:r>
      <w:r w:rsidR="003C5288" w:rsidRPr="00D97E17">
        <w:rPr>
          <w:sz w:val="24"/>
          <w:szCs w:val="24"/>
        </w:rPr>
        <w:t xml:space="preserve"> estudo foram adotados os mesmos critérios de Barros e Garcia (2006)</w:t>
      </w:r>
      <w:r w:rsidR="00DE764C">
        <w:rPr>
          <w:sz w:val="24"/>
          <w:szCs w:val="24"/>
        </w:rPr>
        <w:t xml:space="preserve"> para definição das variáveis do modelo DEA.</w:t>
      </w:r>
      <w:r w:rsidR="003C5288" w:rsidRPr="00D97E17">
        <w:rPr>
          <w:sz w:val="24"/>
          <w:szCs w:val="24"/>
        </w:rPr>
        <w:t xml:space="preserve"> </w:t>
      </w:r>
      <w:r w:rsidR="00203219">
        <w:rPr>
          <w:sz w:val="24"/>
          <w:szCs w:val="24"/>
        </w:rPr>
        <w:t xml:space="preserve">Os </w:t>
      </w:r>
      <w:r w:rsidR="0012350B" w:rsidRPr="0012350B">
        <w:rPr>
          <w:i/>
          <w:sz w:val="24"/>
          <w:szCs w:val="24"/>
        </w:rPr>
        <w:t>inputs</w:t>
      </w:r>
      <w:r w:rsidR="00203219">
        <w:rPr>
          <w:sz w:val="24"/>
          <w:szCs w:val="24"/>
        </w:rPr>
        <w:t xml:space="preserve"> foram os valores da </w:t>
      </w:r>
      <w:r w:rsidR="00203219" w:rsidRPr="00D97E17">
        <w:rPr>
          <w:sz w:val="24"/>
          <w:szCs w:val="24"/>
        </w:rPr>
        <w:t>intermediação, utilizando as contribuições recebidas</w:t>
      </w:r>
      <w:r w:rsidR="00203219">
        <w:rPr>
          <w:sz w:val="24"/>
          <w:szCs w:val="24"/>
        </w:rPr>
        <w:t xml:space="preserve">, os ativos permanentes e a quantidade de funcionários. </w:t>
      </w:r>
    </w:p>
    <w:p w:rsidR="003C5288" w:rsidRPr="00D97E17" w:rsidRDefault="003C5288" w:rsidP="007818A8">
      <w:pPr>
        <w:ind w:firstLine="708"/>
        <w:jc w:val="both"/>
        <w:textAlignment w:val="baseline"/>
        <w:rPr>
          <w:sz w:val="24"/>
          <w:szCs w:val="24"/>
        </w:rPr>
      </w:pPr>
      <w:r w:rsidRPr="00D97E17">
        <w:rPr>
          <w:sz w:val="24"/>
          <w:szCs w:val="24"/>
        </w:rPr>
        <w:t xml:space="preserve">Entretanto, como não conseguimos o número de trabalhadores equivalentes a turno completo para todos os fundos de pensão, adotamos as despesas de pessoal e encargos como uma </w:t>
      </w:r>
      <w:r w:rsidRPr="00203219">
        <w:rPr>
          <w:i/>
          <w:sz w:val="24"/>
          <w:szCs w:val="24"/>
        </w:rPr>
        <w:t>proxy</w:t>
      </w:r>
      <w:r w:rsidRPr="00D97E17">
        <w:rPr>
          <w:sz w:val="24"/>
          <w:szCs w:val="24"/>
        </w:rPr>
        <w:t xml:space="preserve">. Assim, consideramos tanto as despesas de pessoal aplicadas na parte de previdência quanto </w:t>
      </w:r>
      <w:r w:rsidR="00DE764C" w:rsidRPr="00D97E17">
        <w:rPr>
          <w:sz w:val="24"/>
          <w:szCs w:val="24"/>
        </w:rPr>
        <w:t>às</w:t>
      </w:r>
      <w:r w:rsidRPr="00D97E17">
        <w:rPr>
          <w:sz w:val="24"/>
          <w:szCs w:val="24"/>
        </w:rPr>
        <w:t xml:space="preserve"> despesas de pessoal aplicadas na parte de investimentos uma vez que ambas se destinam a operacionalizar o fundo de pensão: uma parte (previdência) se dedica a operar e gerenciar o plano de previdência propriamente dito e a outra parte (investimento) se dedica a aplicar bem os recursos que lhe são confiados. O que importa é que as despesas relacionadas são consumidas para o gerenciamento, controle e acompanhamento das referidas atividades. </w:t>
      </w:r>
    </w:p>
    <w:p w:rsidR="00DE764C" w:rsidRDefault="00AC591B" w:rsidP="007818A8">
      <w:pPr>
        <w:ind w:firstLine="708"/>
        <w:jc w:val="both"/>
        <w:textAlignment w:val="baseline"/>
        <w:rPr>
          <w:sz w:val="24"/>
          <w:szCs w:val="24"/>
        </w:rPr>
      </w:pPr>
      <w:r w:rsidRPr="00AC591B">
        <w:rPr>
          <w:sz w:val="24"/>
          <w:szCs w:val="24"/>
        </w:rPr>
        <w:t>Barros e Garcia (2006</w:t>
      </w:r>
      <w:r w:rsidR="00DE764C" w:rsidRPr="00AC591B">
        <w:rPr>
          <w:sz w:val="24"/>
          <w:szCs w:val="24"/>
        </w:rPr>
        <w:t xml:space="preserve">) escolheram </w:t>
      </w:r>
      <w:r w:rsidR="00DE764C" w:rsidRPr="00D97E17">
        <w:rPr>
          <w:sz w:val="24"/>
          <w:szCs w:val="24"/>
        </w:rPr>
        <w:t xml:space="preserve">os </w:t>
      </w:r>
      <w:r w:rsidR="0012350B" w:rsidRPr="0012350B">
        <w:rPr>
          <w:i/>
          <w:sz w:val="24"/>
          <w:szCs w:val="24"/>
        </w:rPr>
        <w:t>outputs</w:t>
      </w:r>
      <w:r w:rsidR="00DE764C" w:rsidRPr="00D97E17">
        <w:rPr>
          <w:sz w:val="24"/>
          <w:szCs w:val="24"/>
        </w:rPr>
        <w:t xml:space="preserve"> que são medidos por três indicadores: número de fundos geridos pela empresa; o valor dos fundos geridos pela empresa; e pensões pagas aos participantes. Na verdade, </w:t>
      </w:r>
      <w:r w:rsidR="00090CD3">
        <w:rPr>
          <w:sz w:val="24"/>
          <w:szCs w:val="24"/>
        </w:rPr>
        <w:t>os referidos autores tiveram</w:t>
      </w:r>
      <w:r w:rsidR="00DE764C" w:rsidRPr="00D97E17">
        <w:rPr>
          <w:sz w:val="24"/>
          <w:szCs w:val="24"/>
        </w:rPr>
        <w:t xml:space="preserve"> como objeto as empresas gestoras de fundos de pensão e o </w:t>
      </w:r>
      <w:r w:rsidR="0012350B">
        <w:rPr>
          <w:sz w:val="24"/>
          <w:szCs w:val="24"/>
        </w:rPr>
        <w:t>presente</w:t>
      </w:r>
      <w:r w:rsidR="00DE764C" w:rsidRPr="00D97E17">
        <w:rPr>
          <w:sz w:val="24"/>
          <w:szCs w:val="24"/>
        </w:rPr>
        <w:t xml:space="preserve"> estudo est</w:t>
      </w:r>
      <w:r w:rsidR="0012350B">
        <w:rPr>
          <w:sz w:val="24"/>
          <w:szCs w:val="24"/>
        </w:rPr>
        <w:t>eve</w:t>
      </w:r>
      <w:r w:rsidR="00DE764C" w:rsidRPr="00D97E17">
        <w:rPr>
          <w:sz w:val="24"/>
          <w:szCs w:val="24"/>
        </w:rPr>
        <w:t xml:space="preserve"> voltado para os fundos de pensão propriament</w:t>
      </w:r>
      <w:r w:rsidR="0012350B">
        <w:rPr>
          <w:sz w:val="24"/>
          <w:szCs w:val="24"/>
        </w:rPr>
        <w:t>e ditos e existentes no Brasil.</w:t>
      </w:r>
    </w:p>
    <w:p w:rsidR="00BA3552" w:rsidRPr="00807F91" w:rsidRDefault="00807F91" w:rsidP="007818A8">
      <w:pPr>
        <w:ind w:firstLine="708"/>
        <w:jc w:val="both"/>
        <w:textAlignment w:val="baseline"/>
        <w:rPr>
          <w:sz w:val="24"/>
          <w:szCs w:val="24"/>
        </w:rPr>
      </w:pPr>
      <w:r w:rsidRPr="00807F91">
        <w:rPr>
          <w:sz w:val="24"/>
          <w:szCs w:val="24"/>
        </w:rPr>
        <w:t>Destaca-se que a</w:t>
      </w:r>
      <w:r w:rsidR="00BA3552" w:rsidRPr="00807F91">
        <w:rPr>
          <w:sz w:val="24"/>
          <w:szCs w:val="24"/>
        </w:rPr>
        <w:t xml:space="preserve">s variáveis de </w:t>
      </w:r>
      <w:r w:rsidR="0012350B" w:rsidRPr="00807F91">
        <w:rPr>
          <w:i/>
          <w:sz w:val="24"/>
          <w:szCs w:val="24"/>
        </w:rPr>
        <w:t>outputs</w:t>
      </w:r>
      <w:r w:rsidR="00BA3552" w:rsidRPr="00807F91">
        <w:rPr>
          <w:sz w:val="24"/>
          <w:szCs w:val="24"/>
        </w:rPr>
        <w:t xml:space="preserve"> foram aquelas definidas por Barros e Garcia (2006), </w:t>
      </w:r>
      <w:r w:rsidRPr="00807F91">
        <w:rPr>
          <w:sz w:val="24"/>
          <w:szCs w:val="24"/>
        </w:rPr>
        <w:t>todavia,</w:t>
      </w:r>
      <w:r w:rsidR="00BA3552" w:rsidRPr="00807F91">
        <w:rPr>
          <w:sz w:val="24"/>
          <w:szCs w:val="24"/>
        </w:rPr>
        <w:t xml:space="preserve"> como não </w:t>
      </w:r>
      <w:r w:rsidRPr="00807F91">
        <w:rPr>
          <w:sz w:val="24"/>
          <w:szCs w:val="24"/>
        </w:rPr>
        <w:t xml:space="preserve">se </w:t>
      </w:r>
      <w:r w:rsidR="00BA3552" w:rsidRPr="00807F91">
        <w:rPr>
          <w:sz w:val="24"/>
          <w:szCs w:val="24"/>
        </w:rPr>
        <w:t>consegui</w:t>
      </w:r>
      <w:r w:rsidR="00580E9C" w:rsidRPr="00807F91">
        <w:rPr>
          <w:sz w:val="24"/>
          <w:szCs w:val="24"/>
        </w:rPr>
        <w:t>u</w:t>
      </w:r>
      <w:r w:rsidR="00BA3552" w:rsidRPr="00807F91">
        <w:rPr>
          <w:sz w:val="24"/>
          <w:szCs w:val="24"/>
        </w:rPr>
        <w:t xml:space="preserve"> o número de fundos geridos pela empresa, para boa parte dos casos, adotamos dois </w:t>
      </w:r>
      <w:r w:rsidR="0012350B" w:rsidRPr="00807F91">
        <w:rPr>
          <w:i/>
          <w:sz w:val="24"/>
          <w:szCs w:val="24"/>
        </w:rPr>
        <w:t>outputs</w:t>
      </w:r>
      <w:r w:rsidR="00BA3552" w:rsidRPr="00807F91">
        <w:rPr>
          <w:sz w:val="24"/>
          <w:szCs w:val="24"/>
        </w:rPr>
        <w:t xml:space="preserve">: </w:t>
      </w:r>
      <w:r w:rsidRPr="00807F91">
        <w:rPr>
          <w:sz w:val="24"/>
          <w:szCs w:val="24"/>
        </w:rPr>
        <w:t xml:space="preserve">o </w:t>
      </w:r>
      <w:r w:rsidR="00BA3552" w:rsidRPr="00807F91">
        <w:rPr>
          <w:sz w:val="24"/>
          <w:szCs w:val="24"/>
        </w:rPr>
        <w:t xml:space="preserve">Valor do investimento (que seria equivalente ao valor dos fundos geridos pela empresa </w:t>
      </w:r>
      <w:r w:rsidRPr="00807F91">
        <w:rPr>
          <w:sz w:val="24"/>
          <w:szCs w:val="24"/>
        </w:rPr>
        <w:t>conforme Barros e Garcia, 2006) e os</w:t>
      </w:r>
      <w:r w:rsidR="00BA3552" w:rsidRPr="00807F91">
        <w:rPr>
          <w:sz w:val="24"/>
          <w:szCs w:val="24"/>
        </w:rPr>
        <w:t xml:space="preserve"> Benefícios pagos (pensões pagas em Barros e Garcia, 2006).  </w:t>
      </w:r>
    </w:p>
    <w:p w:rsidR="00A629DD" w:rsidRDefault="00FB664B" w:rsidP="007818A8">
      <w:pPr>
        <w:ind w:firstLine="708"/>
        <w:jc w:val="both"/>
        <w:textAlignment w:val="baseline"/>
        <w:rPr>
          <w:sz w:val="24"/>
          <w:szCs w:val="24"/>
        </w:rPr>
      </w:pPr>
      <w:r w:rsidRPr="00D97E17">
        <w:rPr>
          <w:sz w:val="24"/>
          <w:szCs w:val="24"/>
        </w:rPr>
        <w:t xml:space="preserve">Após a seleção das </w:t>
      </w:r>
      <w:proofErr w:type="spellStart"/>
      <w:r w:rsidRPr="00D97E17">
        <w:rPr>
          <w:sz w:val="24"/>
          <w:szCs w:val="24"/>
        </w:rPr>
        <w:t>DMUs</w:t>
      </w:r>
      <w:proofErr w:type="spellEnd"/>
      <w:r w:rsidRPr="00D97E17">
        <w:rPr>
          <w:sz w:val="24"/>
          <w:szCs w:val="24"/>
        </w:rPr>
        <w:t xml:space="preserve"> </w:t>
      </w:r>
      <w:r w:rsidR="003C5288" w:rsidRPr="00D97E17">
        <w:rPr>
          <w:sz w:val="24"/>
          <w:szCs w:val="24"/>
        </w:rPr>
        <w:t>escolhe</w:t>
      </w:r>
      <w:r w:rsidR="004B2E38">
        <w:rPr>
          <w:sz w:val="24"/>
          <w:szCs w:val="24"/>
        </w:rPr>
        <w:t>ram</w:t>
      </w:r>
      <w:r w:rsidR="003C5288">
        <w:rPr>
          <w:sz w:val="24"/>
          <w:szCs w:val="24"/>
        </w:rPr>
        <w:t>-se</w:t>
      </w:r>
      <w:r w:rsidR="003C5288" w:rsidRPr="00D97E17">
        <w:rPr>
          <w:sz w:val="24"/>
          <w:szCs w:val="24"/>
        </w:rPr>
        <w:t xml:space="preserve"> </w:t>
      </w:r>
      <w:r w:rsidR="003C5288">
        <w:rPr>
          <w:sz w:val="24"/>
          <w:szCs w:val="24"/>
        </w:rPr>
        <w:t>as variáveis do</w:t>
      </w:r>
      <w:r w:rsidR="003C5288" w:rsidRPr="00D97E17">
        <w:rPr>
          <w:sz w:val="24"/>
          <w:szCs w:val="24"/>
        </w:rPr>
        <w:t xml:space="preserve"> modelo</w:t>
      </w:r>
      <w:r w:rsidR="003C5288">
        <w:rPr>
          <w:sz w:val="24"/>
          <w:szCs w:val="24"/>
        </w:rPr>
        <w:t xml:space="preserve"> da DEA. Essas variáveis foram </w:t>
      </w:r>
      <w:r w:rsidR="00203219">
        <w:rPr>
          <w:sz w:val="24"/>
          <w:szCs w:val="24"/>
        </w:rPr>
        <w:t>definidas</w:t>
      </w:r>
      <w:r w:rsidR="00A629DD">
        <w:rPr>
          <w:sz w:val="24"/>
          <w:szCs w:val="24"/>
        </w:rPr>
        <w:t xml:space="preserve"> com base no repertorio teórico que fundamentou esta pesquisa definiu-</w:t>
      </w:r>
      <w:r w:rsidR="00203219">
        <w:rPr>
          <w:sz w:val="24"/>
          <w:szCs w:val="24"/>
        </w:rPr>
        <w:t>se as seguintes variáveis:</w:t>
      </w:r>
    </w:p>
    <w:p w:rsidR="00AD10D6" w:rsidRDefault="00AD10D6" w:rsidP="007818A8">
      <w:pPr>
        <w:ind w:firstLine="708"/>
        <w:jc w:val="both"/>
        <w:textAlignment w:val="baseline"/>
        <w:rPr>
          <w:sz w:val="24"/>
          <w:szCs w:val="24"/>
        </w:rPr>
      </w:pPr>
    </w:p>
    <w:p w:rsidR="00A629DD" w:rsidRDefault="00971A94" w:rsidP="00C23ACE">
      <w:pPr>
        <w:jc w:val="center"/>
        <w:textAlignment w:val="baseline"/>
        <w:rPr>
          <w:szCs w:val="24"/>
        </w:rPr>
      </w:pPr>
      <w:r w:rsidRPr="005C5587">
        <w:rPr>
          <w:b/>
          <w:szCs w:val="24"/>
        </w:rPr>
        <w:t>Quadro1</w:t>
      </w:r>
      <w:r w:rsidR="005F1C42">
        <w:rPr>
          <w:szCs w:val="24"/>
        </w:rPr>
        <w:t xml:space="preserve"> - Variáveis do M</w:t>
      </w:r>
      <w:r w:rsidRPr="008D4457">
        <w:rPr>
          <w:szCs w:val="24"/>
        </w:rPr>
        <w:t>odelo DEA</w:t>
      </w:r>
    </w:p>
    <w:tbl>
      <w:tblPr>
        <w:tblW w:w="8789" w:type="dxa"/>
        <w:jc w:val="center"/>
        <w:tblCellMar>
          <w:left w:w="70" w:type="dxa"/>
          <w:right w:w="70" w:type="dxa"/>
        </w:tblCellMar>
        <w:tblLook w:val="04A0" w:firstRow="1" w:lastRow="0" w:firstColumn="1" w:lastColumn="0" w:noHBand="0" w:noVBand="1"/>
      </w:tblPr>
      <w:tblGrid>
        <w:gridCol w:w="3969"/>
        <w:gridCol w:w="4820"/>
      </w:tblGrid>
      <w:tr w:rsidR="005F1C42" w:rsidRPr="005F1C42" w:rsidTr="00C23ACE">
        <w:trPr>
          <w:trHeight w:val="300"/>
          <w:jc w:val="center"/>
        </w:trPr>
        <w:tc>
          <w:tcPr>
            <w:tcW w:w="3969"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5F1C42" w:rsidRPr="005F1C42" w:rsidRDefault="005F1C42" w:rsidP="007818A8">
            <w:pPr>
              <w:jc w:val="center"/>
              <w:rPr>
                <w:b/>
                <w:bCs/>
                <w:i/>
                <w:color w:val="000000"/>
                <w:szCs w:val="22"/>
              </w:rPr>
            </w:pPr>
            <w:r w:rsidRPr="005F1C42">
              <w:rPr>
                <w:b/>
                <w:bCs/>
                <w:i/>
                <w:color w:val="000000"/>
                <w:szCs w:val="22"/>
              </w:rPr>
              <w:t>Inputs</w:t>
            </w:r>
          </w:p>
        </w:tc>
        <w:tc>
          <w:tcPr>
            <w:tcW w:w="4820" w:type="dxa"/>
            <w:tcBorders>
              <w:top w:val="single" w:sz="4" w:space="0" w:color="auto"/>
              <w:left w:val="nil"/>
              <w:bottom w:val="single" w:sz="4" w:space="0" w:color="auto"/>
              <w:right w:val="single" w:sz="4" w:space="0" w:color="auto"/>
            </w:tcBorders>
            <w:shd w:val="clear" w:color="000000" w:fill="D0CECE"/>
            <w:noWrap/>
            <w:vAlign w:val="bottom"/>
            <w:hideMark/>
          </w:tcPr>
          <w:p w:rsidR="005F1C42" w:rsidRPr="005F1C42" w:rsidRDefault="005F1C42" w:rsidP="007818A8">
            <w:pPr>
              <w:jc w:val="center"/>
              <w:rPr>
                <w:b/>
                <w:bCs/>
                <w:color w:val="000000"/>
                <w:szCs w:val="22"/>
              </w:rPr>
            </w:pPr>
            <w:r w:rsidRPr="005F1C42">
              <w:rPr>
                <w:b/>
                <w:bCs/>
                <w:color w:val="000000"/>
                <w:szCs w:val="22"/>
              </w:rPr>
              <w:t>Definição operacional</w:t>
            </w:r>
          </w:p>
        </w:tc>
      </w:tr>
      <w:tr w:rsidR="005F1C42" w:rsidRPr="005F1C42" w:rsidTr="00C23ACE">
        <w:trPr>
          <w:trHeight w:val="214"/>
          <w:jc w:val="center"/>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5F1C42" w:rsidRPr="005F1C42" w:rsidRDefault="005F1C42" w:rsidP="007818A8">
            <w:pPr>
              <w:rPr>
                <w:color w:val="000000"/>
                <w:szCs w:val="22"/>
              </w:rPr>
            </w:pPr>
            <w:r w:rsidRPr="005F1C42">
              <w:rPr>
                <w:color w:val="000000"/>
                <w:szCs w:val="22"/>
              </w:rPr>
              <w:t>Despesas de Pessoal e Encargos Totais</w:t>
            </w:r>
          </w:p>
        </w:tc>
        <w:tc>
          <w:tcPr>
            <w:tcW w:w="4820" w:type="dxa"/>
            <w:tcBorders>
              <w:top w:val="nil"/>
              <w:left w:val="nil"/>
              <w:bottom w:val="single" w:sz="4" w:space="0" w:color="auto"/>
              <w:right w:val="single" w:sz="4" w:space="0" w:color="auto"/>
            </w:tcBorders>
            <w:shd w:val="clear" w:color="auto" w:fill="auto"/>
            <w:noWrap/>
            <w:vAlign w:val="bottom"/>
            <w:hideMark/>
          </w:tcPr>
          <w:p w:rsidR="005F1C42" w:rsidRPr="005F1C42" w:rsidRDefault="005F1C42" w:rsidP="007818A8">
            <w:pPr>
              <w:rPr>
                <w:color w:val="000000"/>
                <w:szCs w:val="22"/>
              </w:rPr>
            </w:pPr>
            <w:r w:rsidRPr="005F1C42">
              <w:rPr>
                <w:color w:val="000000"/>
                <w:szCs w:val="22"/>
              </w:rPr>
              <w:t>Proxy de número de funcionários</w:t>
            </w:r>
          </w:p>
        </w:tc>
      </w:tr>
      <w:tr w:rsidR="005F1C42" w:rsidRPr="005F1C42" w:rsidTr="00C23ACE">
        <w:trPr>
          <w:trHeight w:val="189"/>
          <w:jc w:val="center"/>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5F1C42" w:rsidRPr="005F1C42" w:rsidRDefault="005F1C42" w:rsidP="007818A8">
            <w:pPr>
              <w:rPr>
                <w:color w:val="000000"/>
                <w:szCs w:val="22"/>
              </w:rPr>
            </w:pPr>
            <w:r w:rsidRPr="005F1C42">
              <w:rPr>
                <w:color w:val="000000"/>
                <w:szCs w:val="22"/>
              </w:rPr>
              <w:t>Ativo Permanente</w:t>
            </w:r>
          </w:p>
        </w:tc>
        <w:tc>
          <w:tcPr>
            <w:tcW w:w="4820" w:type="dxa"/>
            <w:tcBorders>
              <w:top w:val="nil"/>
              <w:left w:val="nil"/>
              <w:bottom w:val="single" w:sz="4" w:space="0" w:color="auto"/>
              <w:right w:val="single" w:sz="4" w:space="0" w:color="auto"/>
            </w:tcBorders>
            <w:shd w:val="clear" w:color="auto" w:fill="auto"/>
            <w:noWrap/>
            <w:vAlign w:val="bottom"/>
            <w:hideMark/>
          </w:tcPr>
          <w:p w:rsidR="005F1C42" w:rsidRPr="005F1C42" w:rsidRDefault="005F1C42" w:rsidP="007818A8">
            <w:pPr>
              <w:rPr>
                <w:color w:val="000000"/>
                <w:szCs w:val="22"/>
              </w:rPr>
            </w:pPr>
            <w:r w:rsidRPr="005F1C42">
              <w:rPr>
                <w:color w:val="000000"/>
                <w:szCs w:val="22"/>
              </w:rPr>
              <w:t>Ativo fixo ou imobilizado</w:t>
            </w:r>
          </w:p>
        </w:tc>
      </w:tr>
      <w:tr w:rsidR="005F1C42" w:rsidRPr="005F1C42" w:rsidTr="00C23ACE">
        <w:trPr>
          <w:trHeight w:val="300"/>
          <w:jc w:val="center"/>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5F1C42" w:rsidRPr="005F1C42" w:rsidRDefault="005F1C42" w:rsidP="007818A8">
            <w:pPr>
              <w:rPr>
                <w:color w:val="000000"/>
                <w:szCs w:val="22"/>
              </w:rPr>
            </w:pPr>
            <w:r w:rsidRPr="005F1C42">
              <w:rPr>
                <w:color w:val="000000"/>
                <w:szCs w:val="22"/>
              </w:rPr>
              <w:t>Contribuições Recebidas</w:t>
            </w:r>
          </w:p>
        </w:tc>
        <w:tc>
          <w:tcPr>
            <w:tcW w:w="4820" w:type="dxa"/>
            <w:tcBorders>
              <w:top w:val="nil"/>
              <w:left w:val="nil"/>
              <w:bottom w:val="single" w:sz="4" w:space="0" w:color="auto"/>
              <w:right w:val="single" w:sz="4" w:space="0" w:color="auto"/>
            </w:tcBorders>
            <w:shd w:val="clear" w:color="auto" w:fill="auto"/>
            <w:noWrap/>
            <w:vAlign w:val="bottom"/>
            <w:hideMark/>
          </w:tcPr>
          <w:p w:rsidR="005F1C42" w:rsidRPr="005F1C42" w:rsidRDefault="005F1C42" w:rsidP="007818A8">
            <w:pPr>
              <w:rPr>
                <w:color w:val="000000"/>
                <w:szCs w:val="22"/>
              </w:rPr>
            </w:pPr>
            <w:r w:rsidRPr="005F1C42">
              <w:rPr>
                <w:color w:val="000000"/>
                <w:szCs w:val="22"/>
              </w:rPr>
              <w:t>Repasses feitos pelos patrocinadores</w:t>
            </w:r>
          </w:p>
        </w:tc>
      </w:tr>
      <w:tr w:rsidR="005F1C42" w:rsidRPr="005F1C42" w:rsidTr="00C23ACE">
        <w:trPr>
          <w:trHeight w:val="300"/>
          <w:jc w:val="center"/>
        </w:trPr>
        <w:tc>
          <w:tcPr>
            <w:tcW w:w="3969" w:type="dxa"/>
            <w:tcBorders>
              <w:top w:val="nil"/>
              <w:left w:val="single" w:sz="4" w:space="0" w:color="auto"/>
              <w:bottom w:val="single" w:sz="4" w:space="0" w:color="auto"/>
              <w:right w:val="single" w:sz="4" w:space="0" w:color="auto"/>
            </w:tcBorders>
            <w:shd w:val="clear" w:color="000000" w:fill="D0CECE"/>
            <w:noWrap/>
            <w:vAlign w:val="bottom"/>
            <w:hideMark/>
          </w:tcPr>
          <w:p w:rsidR="005F1C42" w:rsidRPr="005F1C42" w:rsidRDefault="005F1C42" w:rsidP="007818A8">
            <w:pPr>
              <w:jc w:val="center"/>
              <w:rPr>
                <w:b/>
                <w:bCs/>
                <w:i/>
                <w:color w:val="000000"/>
                <w:szCs w:val="22"/>
              </w:rPr>
            </w:pPr>
            <w:r w:rsidRPr="005F1C42">
              <w:rPr>
                <w:b/>
                <w:bCs/>
                <w:i/>
                <w:color w:val="000000"/>
                <w:szCs w:val="22"/>
              </w:rPr>
              <w:t>Outputs</w:t>
            </w:r>
          </w:p>
        </w:tc>
        <w:tc>
          <w:tcPr>
            <w:tcW w:w="4820" w:type="dxa"/>
            <w:tcBorders>
              <w:top w:val="nil"/>
              <w:left w:val="nil"/>
              <w:bottom w:val="single" w:sz="4" w:space="0" w:color="auto"/>
              <w:right w:val="single" w:sz="4" w:space="0" w:color="auto"/>
            </w:tcBorders>
            <w:shd w:val="clear" w:color="000000" w:fill="D0CECE"/>
            <w:noWrap/>
            <w:vAlign w:val="bottom"/>
            <w:hideMark/>
          </w:tcPr>
          <w:p w:rsidR="005F1C42" w:rsidRPr="005F1C42" w:rsidRDefault="005F1C42" w:rsidP="007818A8">
            <w:pPr>
              <w:jc w:val="center"/>
              <w:rPr>
                <w:b/>
                <w:bCs/>
                <w:color w:val="000000"/>
                <w:szCs w:val="22"/>
              </w:rPr>
            </w:pPr>
            <w:r w:rsidRPr="005F1C42">
              <w:rPr>
                <w:b/>
                <w:bCs/>
                <w:color w:val="000000"/>
                <w:szCs w:val="22"/>
              </w:rPr>
              <w:t>Definição operacional</w:t>
            </w:r>
          </w:p>
        </w:tc>
      </w:tr>
      <w:tr w:rsidR="005F1C42" w:rsidRPr="005F1C42" w:rsidTr="00C23ACE">
        <w:trPr>
          <w:trHeight w:val="104"/>
          <w:jc w:val="center"/>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5F1C42" w:rsidRPr="005F1C42" w:rsidRDefault="005F1C42" w:rsidP="007818A8">
            <w:pPr>
              <w:rPr>
                <w:color w:val="000000"/>
                <w:szCs w:val="22"/>
              </w:rPr>
            </w:pPr>
            <w:r w:rsidRPr="005F1C42">
              <w:rPr>
                <w:color w:val="000000"/>
                <w:szCs w:val="22"/>
              </w:rPr>
              <w:t>Valor do investimento</w:t>
            </w:r>
          </w:p>
        </w:tc>
        <w:tc>
          <w:tcPr>
            <w:tcW w:w="4820" w:type="dxa"/>
            <w:tcBorders>
              <w:top w:val="nil"/>
              <w:left w:val="nil"/>
              <w:bottom w:val="single" w:sz="4" w:space="0" w:color="auto"/>
              <w:right w:val="single" w:sz="4" w:space="0" w:color="auto"/>
            </w:tcBorders>
            <w:shd w:val="clear" w:color="auto" w:fill="auto"/>
            <w:noWrap/>
            <w:vAlign w:val="bottom"/>
            <w:hideMark/>
          </w:tcPr>
          <w:p w:rsidR="005F1C42" w:rsidRPr="005F1C42" w:rsidRDefault="005F1C42" w:rsidP="007818A8">
            <w:pPr>
              <w:rPr>
                <w:color w:val="000000"/>
                <w:szCs w:val="22"/>
              </w:rPr>
            </w:pPr>
            <w:r w:rsidRPr="005F1C42">
              <w:rPr>
                <w:color w:val="000000"/>
                <w:szCs w:val="22"/>
              </w:rPr>
              <w:t>Valor dos fundos geridos pela empresa</w:t>
            </w:r>
          </w:p>
        </w:tc>
      </w:tr>
      <w:tr w:rsidR="005F1C42" w:rsidRPr="005F1C42" w:rsidTr="00C23ACE">
        <w:trPr>
          <w:trHeight w:val="300"/>
          <w:jc w:val="center"/>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5F1C42" w:rsidRPr="005F1C42" w:rsidRDefault="005F1C42" w:rsidP="007818A8">
            <w:pPr>
              <w:rPr>
                <w:color w:val="000000"/>
                <w:szCs w:val="22"/>
              </w:rPr>
            </w:pPr>
            <w:r w:rsidRPr="005F1C42">
              <w:rPr>
                <w:color w:val="000000"/>
                <w:szCs w:val="22"/>
              </w:rPr>
              <w:t>Benefícios pagos</w:t>
            </w:r>
          </w:p>
        </w:tc>
        <w:tc>
          <w:tcPr>
            <w:tcW w:w="4820" w:type="dxa"/>
            <w:tcBorders>
              <w:top w:val="nil"/>
              <w:left w:val="nil"/>
              <w:bottom w:val="single" w:sz="4" w:space="0" w:color="auto"/>
              <w:right w:val="single" w:sz="4" w:space="0" w:color="auto"/>
            </w:tcBorders>
            <w:shd w:val="clear" w:color="auto" w:fill="auto"/>
            <w:noWrap/>
            <w:vAlign w:val="bottom"/>
            <w:hideMark/>
          </w:tcPr>
          <w:p w:rsidR="005F1C42" w:rsidRPr="005F1C42" w:rsidRDefault="005F1C42" w:rsidP="007818A8">
            <w:pPr>
              <w:rPr>
                <w:color w:val="000000"/>
                <w:szCs w:val="22"/>
              </w:rPr>
            </w:pPr>
            <w:r w:rsidRPr="005F1C42">
              <w:rPr>
                <w:color w:val="000000"/>
                <w:szCs w:val="22"/>
              </w:rPr>
              <w:t>Valores pagos com pensão e aposentadoria e outros benefícios.</w:t>
            </w:r>
          </w:p>
        </w:tc>
      </w:tr>
    </w:tbl>
    <w:p w:rsidR="00A629DD" w:rsidRDefault="00090CD3" w:rsidP="00C23ACE">
      <w:pPr>
        <w:jc w:val="center"/>
        <w:textAlignment w:val="baseline"/>
        <w:rPr>
          <w:szCs w:val="24"/>
        </w:rPr>
      </w:pPr>
      <w:r w:rsidRPr="00090CD3">
        <w:rPr>
          <w:szCs w:val="24"/>
        </w:rPr>
        <w:t>Fonte: dados da pesquisa</w:t>
      </w:r>
    </w:p>
    <w:p w:rsidR="00AD10D6" w:rsidRPr="00090CD3" w:rsidRDefault="00AD10D6" w:rsidP="007818A8">
      <w:pPr>
        <w:jc w:val="both"/>
        <w:textAlignment w:val="baseline"/>
        <w:rPr>
          <w:szCs w:val="24"/>
        </w:rPr>
      </w:pPr>
    </w:p>
    <w:p w:rsidR="0012350B" w:rsidRDefault="0012350B" w:rsidP="007818A8">
      <w:pPr>
        <w:pStyle w:val="PargrafodaLista"/>
        <w:numPr>
          <w:ilvl w:val="0"/>
          <w:numId w:val="35"/>
        </w:numPr>
        <w:ind w:left="284" w:hanging="284"/>
        <w:jc w:val="both"/>
        <w:textAlignment w:val="baseline"/>
        <w:rPr>
          <w:b/>
          <w:sz w:val="24"/>
          <w:szCs w:val="24"/>
        </w:rPr>
      </w:pPr>
      <w:r>
        <w:rPr>
          <w:b/>
          <w:sz w:val="24"/>
          <w:szCs w:val="24"/>
        </w:rPr>
        <w:t>Parâmetro do modelo de mensuração de eficiência (DEA).</w:t>
      </w:r>
    </w:p>
    <w:p w:rsidR="00090CD3" w:rsidRPr="00090CD3" w:rsidRDefault="00090CD3" w:rsidP="007818A8">
      <w:pPr>
        <w:jc w:val="both"/>
        <w:textAlignment w:val="baseline"/>
        <w:rPr>
          <w:b/>
          <w:sz w:val="24"/>
          <w:szCs w:val="24"/>
        </w:rPr>
      </w:pPr>
    </w:p>
    <w:p w:rsidR="00FB664B" w:rsidRPr="00D97E17" w:rsidRDefault="00BA3552" w:rsidP="007818A8">
      <w:pPr>
        <w:ind w:firstLine="708"/>
        <w:jc w:val="both"/>
        <w:textAlignment w:val="baseline"/>
        <w:rPr>
          <w:sz w:val="24"/>
          <w:szCs w:val="24"/>
        </w:rPr>
      </w:pPr>
      <w:r>
        <w:rPr>
          <w:sz w:val="24"/>
          <w:szCs w:val="24"/>
        </w:rPr>
        <w:t xml:space="preserve">Definida as variáveis do modelo, o próximo passo foi definir a execução da DEA. </w:t>
      </w:r>
      <w:r w:rsidR="00FB664B" w:rsidRPr="00D97E17">
        <w:rPr>
          <w:sz w:val="24"/>
          <w:szCs w:val="24"/>
        </w:rPr>
        <w:t>Esse processo tem dois aspectos importantes: um deles está relacionado à suposição de retornos à escala; o outro está relacionado à orientação do modelo. A questão do retorno de escala é relativamente fácil. Se o processo de produção observado tem retornos constantes de escala, ou seja, qualquer variação nos insumos (</w:t>
      </w:r>
      <w:r w:rsidR="0012350B" w:rsidRPr="0012350B">
        <w:rPr>
          <w:i/>
          <w:sz w:val="24"/>
          <w:szCs w:val="24"/>
        </w:rPr>
        <w:t>inputs</w:t>
      </w:r>
      <w:r w:rsidR="00FB664B" w:rsidRPr="00D97E17">
        <w:rPr>
          <w:sz w:val="24"/>
          <w:szCs w:val="24"/>
        </w:rPr>
        <w:t>) produz uma variação proporcional na produção (</w:t>
      </w:r>
      <w:r w:rsidR="0012350B" w:rsidRPr="0012350B">
        <w:rPr>
          <w:i/>
          <w:sz w:val="24"/>
          <w:szCs w:val="24"/>
        </w:rPr>
        <w:t>outputs</w:t>
      </w:r>
      <w:r w:rsidR="00FB664B" w:rsidRPr="00D97E17">
        <w:rPr>
          <w:sz w:val="24"/>
          <w:szCs w:val="24"/>
        </w:rPr>
        <w:t>), um modelo aditivo ou retorno constante de escala será adequado; caso contrário, um modelo multiplicativo ou retorno de escala variável deve ser aplicado (</w:t>
      </w:r>
      <w:r w:rsidR="00AD10D6" w:rsidRPr="005F04DC">
        <w:rPr>
          <w:sz w:val="24"/>
          <w:szCs w:val="24"/>
        </w:rPr>
        <w:t>KASSAI, 2002</w:t>
      </w:r>
      <w:r w:rsidR="00B467D0" w:rsidRPr="00D97E17">
        <w:rPr>
          <w:sz w:val="24"/>
          <w:szCs w:val="24"/>
        </w:rPr>
        <w:t>)</w:t>
      </w:r>
      <w:r w:rsidR="00FB664B" w:rsidRPr="00D97E17">
        <w:rPr>
          <w:sz w:val="24"/>
          <w:szCs w:val="24"/>
        </w:rPr>
        <w:t>.</w:t>
      </w:r>
    </w:p>
    <w:p w:rsidR="00FB664B" w:rsidRDefault="00FB664B" w:rsidP="007818A8">
      <w:pPr>
        <w:ind w:firstLine="708"/>
        <w:jc w:val="both"/>
        <w:textAlignment w:val="baseline"/>
        <w:rPr>
          <w:sz w:val="24"/>
          <w:szCs w:val="24"/>
        </w:rPr>
      </w:pPr>
      <w:r w:rsidRPr="00D97E17">
        <w:rPr>
          <w:sz w:val="24"/>
          <w:szCs w:val="24"/>
        </w:rPr>
        <w:lastRenderedPageBreak/>
        <w:t xml:space="preserve">No que tange à orientação, o modelo, pode ser orientado para </w:t>
      </w:r>
      <w:r w:rsidRPr="003B0BE7">
        <w:rPr>
          <w:i/>
          <w:sz w:val="24"/>
          <w:szCs w:val="24"/>
        </w:rPr>
        <w:t>input</w:t>
      </w:r>
      <w:r w:rsidRPr="00D97E17">
        <w:rPr>
          <w:sz w:val="24"/>
          <w:szCs w:val="24"/>
        </w:rPr>
        <w:t xml:space="preserve"> ou </w:t>
      </w:r>
      <w:r w:rsidRPr="003B0BE7">
        <w:rPr>
          <w:i/>
          <w:sz w:val="24"/>
          <w:szCs w:val="24"/>
        </w:rPr>
        <w:t>output</w:t>
      </w:r>
      <w:r w:rsidRPr="00D97E17">
        <w:rPr>
          <w:sz w:val="24"/>
          <w:szCs w:val="24"/>
        </w:rPr>
        <w:t xml:space="preserve">. A escolha vai depender do propósito da análise e das abordagens a partir do modelo de tomada de decisão que pode ser adotado tanto por aspectos administrativos quanto por fatores políticos. Um modelo é orientado para </w:t>
      </w:r>
      <w:r w:rsidR="00AF4D9B" w:rsidRPr="00AF4D9B">
        <w:rPr>
          <w:i/>
          <w:sz w:val="24"/>
          <w:szCs w:val="24"/>
        </w:rPr>
        <w:t>input</w:t>
      </w:r>
      <w:r w:rsidRPr="00D97E17">
        <w:rPr>
          <w:sz w:val="24"/>
          <w:szCs w:val="24"/>
        </w:rPr>
        <w:t xml:space="preserve"> (</w:t>
      </w:r>
      <w:r w:rsidR="00AF4D9B" w:rsidRPr="00AF4D9B">
        <w:rPr>
          <w:i/>
          <w:sz w:val="24"/>
          <w:szCs w:val="24"/>
        </w:rPr>
        <w:t>input-</w:t>
      </w:r>
      <w:proofErr w:type="spellStart"/>
      <w:r w:rsidR="00AF4D9B" w:rsidRPr="00AF4D9B">
        <w:rPr>
          <w:i/>
          <w:sz w:val="24"/>
          <w:szCs w:val="24"/>
        </w:rPr>
        <w:t>oriented</w:t>
      </w:r>
      <w:proofErr w:type="spellEnd"/>
      <w:r w:rsidRPr="00D97E17">
        <w:rPr>
          <w:sz w:val="24"/>
          <w:szCs w:val="24"/>
        </w:rPr>
        <w:t xml:space="preserve">) quando ele se dispõe a reduzir </w:t>
      </w:r>
      <w:r w:rsidR="00AF4D9B" w:rsidRPr="00AF4D9B">
        <w:rPr>
          <w:i/>
          <w:sz w:val="24"/>
          <w:szCs w:val="24"/>
        </w:rPr>
        <w:t>input</w:t>
      </w:r>
      <w:r w:rsidRPr="00D97E17">
        <w:rPr>
          <w:sz w:val="24"/>
          <w:szCs w:val="24"/>
        </w:rPr>
        <w:t xml:space="preserve"> (custo) produzindo o mesmo nível de </w:t>
      </w:r>
      <w:r w:rsidR="00AF4D9B" w:rsidRPr="00AF4D9B">
        <w:rPr>
          <w:i/>
          <w:sz w:val="24"/>
          <w:szCs w:val="24"/>
        </w:rPr>
        <w:t>output</w:t>
      </w:r>
      <w:r w:rsidRPr="00D97E17">
        <w:rPr>
          <w:sz w:val="24"/>
          <w:szCs w:val="24"/>
        </w:rPr>
        <w:t>. Esse tipo de abordagem é de natureza administrativa e gera informação que permite aos gestores a possibilidade de realocar as entradas encontradas em excesso nas áreas ineficientes</w:t>
      </w:r>
      <w:r w:rsidR="00D16169" w:rsidRPr="00D97E17">
        <w:rPr>
          <w:sz w:val="24"/>
          <w:szCs w:val="24"/>
        </w:rPr>
        <w:t xml:space="preserve">. Já um modelo orientado para </w:t>
      </w:r>
      <w:r w:rsidR="00AF4D9B" w:rsidRPr="00AF4D9B">
        <w:rPr>
          <w:i/>
          <w:sz w:val="24"/>
          <w:szCs w:val="24"/>
        </w:rPr>
        <w:t>output (output-</w:t>
      </w:r>
      <w:proofErr w:type="spellStart"/>
      <w:r w:rsidR="00AF4D9B" w:rsidRPr="00AF4D9B">
        <w:rPr>
          <w:i/>
          <w:sz w:val="24"/>
          <w:szCs w:val="24"/>
        </w:rPr>
        <w:t>oriented</w:t>
      </w:r>
      <w:proofErr w:type="spellEnd"/>
      <w:r w:rsidR="00D16169" w:rsidRPr="00D97E17">
        <w:rPr>
          <w:sz w:val="24"/>
          <w:szCs w:val="24"/>
        </w:rPr>
        <w:t xml:space="preserve">) se dispõe a aumentar </w:t>
      </w:r>
      <w:r w:rsidR="0012350B" w:rsidRPr="0012350B">
        <w:rPr>
          <w:i/>
          <w:sz w:val="24"/>
          <w:szCs w:val="24"/>
        </w:rPr>
        <w:t>outputs</w:t>
      </w:r>
      <w:r w:rsidR="00D16169" w:rsidRPr="00D97E17">
        <w:rPr>
          <w:sz w:val="24"/>
          <w:szCs w:val="24"/>
        </w:rPr>
        <w:t xml:space="preserve"> mantendo o mesmo nível de </w:t>
      </w:r>
      <w:r w:rsidR="0012350B" w:rsidRPr="0012350B">
        <w:rPr>
          <w:i/>
          <w:sz w:val="24"/>
          <w:szCs w:val="24"/>
        </w:rPr>
        <w:t>inputs</w:t>
      </w:r>
      <w:r w:rsidR="00D16169" w:rsidRPr="00D97E17">
        <w:rPr>
          <w:sz w:val="24"/>
          <w:szCs w:val="24"/>
        </w:rPr>
        <w:t xml:space="preserve">. </w:t>
      </w:r>
      <w:r w:rsidRPr="00D97E17">
        <w:rPr>
          <w:sz w:val="24"/>
          <w:szCs w:val="24"/>
        </w:rPr>
        <w:t>(</w:t>
      </w:r>
      <w:r w:rsidR="00AD10D6" w:rsidRPr="00D97E17">
        <w:rPr>
          <w:sz w:val="24"/>
          <w:szCs w:val="24"/>
        </w:rPr>
        <w:t>DINIZ, 2012</w:t>
      </w:r>
      <w:r w:rsidRPr="00D97E17">
        <w:rPr>
          <w:sz w:val="24"/>
          <w:szCs w:val="24"/>
        </w:rPr>
        <w:t>).</w:t>
      </w:r>
    </w:p>
    <w:p w:rsidR="00090CD3" w:rsidRPr="00D97E17" w:rsidRDefault="00090CD3" w:rsidP="007818A8">
      <w:pPr>
        <w:ind w:firstLine="708"/>
        <w:jc w:val="both"/>
        <w:textAlignment w:val="baseline"/>
        <w:rPr>
          <w:sz w:val="24"/>
          <w:szCs w:val="24"/>
        </w:rPr>
      </w:pPr>
    </w:p>
    <w:p w:rsidR="00BA3552" w:rsidRDefault="00090CD3" w:rsidP="007818A8">
      <w:pPr>
        <w:jc w:val="both"/>
        <w:textAlignment w:val="baseline"/>
        <w:rPr>
          <w:b/>
          <w:sz w:val="24"/>
          <w:szCs w:val="24"/>
        </w:rPr>
      </w:pPr>
      <w:r>
        <w:rPr>
          <w:b/>
          <w:sz w:val="24"/>
          <w:szCs w:val="24"/>
        </w:rPr>
        <w:t xml:space="preserve">3.2 </w:t>
      </w:r>
      <w:r w:rsidR="00AD5232">
        <w:rPr>
          <w:b/>
          <w:sz w:val="24"/>
          <w:szCs w:val="24"/>
        </w:rPr>
        <w:t>Operacionalidade do t</w:t>
      </w:r>
      <w:r w:rsidR="00BA3552" w:rsidRPr="00BA3552">
        <w:rPr>
          <w:b/>
          <w:sz w:val="24"/>
          <w:szCs w:val="24"/>
        </w:rPr>
        <w:t>este de hipótese</w:t>
      </w:r>
    </w:p>
    <w:p w:rsidR="00090CD3" w:rsidRPr="00BA3552" w:rsidRDefault="00090CD3" w:rsidP="007818A8">
      <w:pPr>
        <w:jc w:val="both"/>
        <w:textAlignment w:val="baseline"/>
        <w:rPr>
          <w:b/>
          <w:sz w:val="24"/>
          <w:szCs w:val="24"/>
        </w:rPr>
      </w:pPr>
    </w:p>
    <w:p w:rsidR="00BA3552" w:rsidRDefault="00BA3552" w:rsidP="007818A8">
      <w:pPr>
        <w:ind w:firstLine="708"/>
        <w:jc w:val="both"/>
        <w:textAlignment w:val="baseline"/>
        <w:rPr>
          <w:sz w:val="24"/>
          <w:szCs w:val="24"/>
        </w:rPr>
      </w:pPr>
      <w:r>
        <w:rPr>
          <w:sz w:val="24"/>
          <w:szCs w:val="24"/>
        </w:rPr>
        <w:t>A</w:t>
      </w:r>
      <w:r w:rsidR="007A436A" w:rsidRPr="00D97E17">
        <w:rPr>
          <w:sz w:val="24"/>
          <w:szCs w:val="24"/>
        </w:rPr>
        <w:t xml:space="preserve"> parte empírica</w:t>
      </w:r>
      <w:r>
        <w:rPr>
          <w:sz w:val="24"/>
          <w:szCs w:val="24"/>
        </w:rPr>
        <w:t xml:space="preserve"> definida para testar as hipóteses foi realizada em</w:t>
      </w:r>
      <w:r w:rsidR="007A436A" w:rsidRPr="00D97E17">
        <w:rPr>
          <w:sz w:val="24"/>
          <w:szCs w:val="24"/>
        </w:rPr>
        <w:t xml:space="preserve"> </w:t>
      </w:r>
      <w:r w:rsidR="00C0028D" w:rsidRPr="00D97E17">
        <w:rPr>
          <w:sz w:val="24"/>
          <w:szCs w:val="24"/>
        </w:rPr>
        <w:t>dois estágios</w:t>
      </w:r>
      <w:r w:rsidR="007A436A" w:rsidRPr="00D97E17">
        <w:rPr>
          <w:sz w:val="24"/>
          <w:szCs w:val="24"/>
        </w:rPr>
        <w:t xml:space="preserve">. </w:t>
      </w:r>
      <w:r w:rsidR="00A82456" w:rsidRPr="00D97E17">
        <w:rPr>
          <w:sz w:val="24"/>
          <w:szCs w:val="24"/>
        </w:rPr>
        <w:t>N</w:t>
      </w:r>
      <w:r w:rsidR="00C0028D" w:rsidRPr="00D97E17">
        <w:rPr>
          <w:sz w:val="24"/>
          <w:szCs w:val="24"/>
        </w:rPr>
        <w:t xml:space="preserve">o </w:t>
      </w:r>
      <w:r w:rsidR="00A82456" w:rsidRPr="00D97E17">
        <w:rPr>
          <w:sz w:val="24"/>
          <w:szCs w:val="24"/>
        </w:rPr>
        <w:t>primeir</w:t>
      </w:r>
      <w:r w:rsidR="00C0028D" w:rsidRPr="00D97E17">
        <w:rPr>
          <w:sz w:val="24"/>
          <w:szCs w:val="24"/>
        </w:rPr>
        <w:t>o</w:t>
      </w:r>
      <w:r w:rsidR="00A82456" w:rsidRPr="00D97E17">
        <w:rPr>
          <w:sz w:val="24"/>
          <w:szCs w:val="24"/>
        </w:rPr>
        <w:t xml:space="preserve"> e</w:t>
      </w:r>
      <w:r w:rsidR="00C0028D" w:rsidRPr="00D97E17">
        <w:rPr>
          <w:sz w:val="24"/>
          <w:szCs w:val="24"/>
        </w:rPr>
        <w:t>stágio</w:t>
      </w:r>
      <w:r w:rsidR="00A82456" w:rsidRPr="00D97E17">
        <w:rPr>
          <w:sz w:val="24"/>
          <w:szCs w:val="24"/>
        </w:rPr>
        <w:t xml:space="preserve"> </w:t>
      </w:r>
      <w:r w:rsidR="00924DE2" w:rsidRPr="00D97E17">
        <w:rPr>
          <w:sz w:val="24"/>
          <w:szCs w:val="24"/>
        </w:rPr>
        <w:t>foram</w:t>
      </w:r>
      <w:r w:rsidR="00446082" w:rsidRPr="00D97E17">
        <w:rPr>
          <w:sz w:val="24"/>
          <w:szCs w:val="24"/>
        </w:rPr>
        <w:t xml:space="preserve"> quantificados os </w:t>
      </w:r>
      <w:r w:rsidR="00B7742B" w:rsidRPr="00D97E17">
        <w:rPr>
          <w:sz w:val="24"/>
          <w:szCs w:val="24"/>
        </w:rPr>
        <w:t>escores</w:t>
      </w:r>
      <w:r w:rsidR="00446082" w:rsidRPr="00D97E17">
        <w:rPr>
          <w:sz w:val="24"/>
          <w:szCs w:val="24"/>
        </w:rPr>
        <w:t xml:space="preserve"> de eficiência d</w:t>
      </w:r>
      <w:r w:rsidR="00B7742B" w:rsidRPr="00D97E17">
        <w:rPr>
          <w:sz w:val="24"/>
          <w:szCs w:val="24"/>
        </w:rPr>
        <w:t xml:space="preserve">e cada </w:t>
      </w:r>
      <w:r w:rsidR="00446082" w:rsidRPr="00D97E17">
        <w:rPr>
          <w:sz w:val="24"/>
          <w:szCs w:val="24"/>
        </w:rPr>
        <w:t xml:space="preserve">fundo de pensão usando o instrumento </w:t>
      </w:r>
      <w:r w:rsidR="00AF4D9B" w:rsidRPr="00AF4D9B">
        <w:rPr>
          <w:i/>
          <w:sz w:val="24"/>
          <w:szCs w:val="24"/>
        </w:rPr>
        <w:t xml:space="preserve">Data </w:t>
      </w:r>
      <w:proofErr w:type="spellStart"/>
      <w:r w:rsidR="00AF4D9B" w:rsidRPr="00AF4D9B">
        <w:rPr>
          <w:i/>
          <w:sz w:val="24"/>
          <w:szCs w:val="24"/>
        </w:rPr>
        <w:t>Envelopment</w:t>
      </w:r>
      <w:proofErr w:type="spellEnd"/>
      <w:r w:rsidR="00AF4D9B" w:rsidRPr="00AF4D9B">
        <w:rPr>
          <w:i/>
          <w:sz w:val="24"/>
          <w:szCs w:val="24"/>
        </w:rPr>
        <w:t xml:space="preserve"> </w:t>
      </w:r>
      <w:proofErr w:type="spellStart"/>
      <w:r w:rsidR="00AF4D9B" w:rsidRPr="00AF4D9B">
        <w:rPr>
          <w:i/>
          <w:sz w:val="24"/>
          <w:szCs w:val="24"/>
        </w:rPr>
        <w:t>Analysis</w:t>
      </w:r>
      <w:proofErr w:type="spellEnd"/>
      <w:r w:rsidR="00446082" w:rsidRPr="00D97E17">
        <w:rPr>
          <w:sz w:val="24"/>
          <w:szCs w:val="24"/>
        </w:rPr>
        <w:t xml:space="preserve"> (DEA).</w:t>
      </w:r>
      <w:r w:rsidR="00A82456" w:rsidRPr="00D97E17">
        <w:rPr>
          <w:sz w:val="24"/>
          <w:szCs w:val="24"/>
        </w:rPr>
        <w:t xml:space="preserve"> </w:t>
      </w:r>
      <w:r w:rsidR="00C0028D" w:rsidRPr="00D97E17">
        <w:rPr>
          <w:sz w:val="24"/>
          <w:szCs w:val="24"/>
        </w:rPr>
        <w:t xml:space="preserve">Assim, no primeiro estágio </w:t>
      </w:r>
      <w:r w:rsidR="00774D2E" w:rsidRPr="00D97E17">
        <w:rPr>
          <w:sz w:val="24"/>
          <w:szCs w:val="24"/>
        </w:rPr>
        <w:t>foi</w:t>
      </w:r>
      <w:r w:rsidR="00C0028D" w:rsidRPr="00D97E17">
        <w:rPr>
          <w:sz w:val="24"/>
          <w:szCs w:val="24"/>
        </w:rPr>
        <w:t xml:space="preserve"> calculada a eficiência pelo método DEA e obtidos os escores de eficiência de cada fundo de pensão. </w:t>
      </w:r>
    </w:p>
    <w:p w:rsidR="00971A94" w:rsidRDefault="00A2127E" w:rsidP="005511CC">
      <w:pPr>
        <w:ind w:firstLine="708"/>
        <w:jc w:val="both"/>
        <w:textAlignment w:val="baseline"/>
        <w:rPr>
          <w:sz w:val="24"/>
          <w:szCs w:val="24"/>
        </w:rPr>
      </w:pPr>
      <w:r w:rsidRPr="00D97E17">
        <w:rPr>
          <w:sz w:val="24"/>
          <w:szCs w:val="24"/>
        </w:rPr>
        <w:t xml:space="preserve">No segundo estágio, os escores de eficiência dos fundos de pensão </w:t>
      </w:r>
      <w:r w:rsidR="00924DE2" w:rsidRPr="00D97E17">
        <w:rPr>
          <w:sz w:val="24"/>
          <w:szCs w:val="24"/>
        </w:rPr>
        <w:t xml:space="preserve">foram </w:t>
      </w:r>
      <w:r w:rsidRPr="00D97E17">
        <w:rPr>
          <w:sz w:val="24"/>
          <w:szCs w:val="24"/>
        </w:rPr>
        <w:t xml:space="preserve">considerados como variáveis dependentes e </w:t>
      </w:r>
      <w:r w:rsidR="00EF2F38" w:rsidRPr="00D97E17">
        <w:rPr>
          <w:sz w:val="24"/>
          <w:szCs w:val="24"/>
        </w:rPr>
        <w:t>testadas com relação às</w:t>
      </w:r>
      <w:r w:rsidRPr="00D97E17">
        <w:rPr>
          <w:sz w:val="24"/>
          <w:szCs w:val="24"/>
        </w:rPr>
        <w:t xml:space="preserve"> variáveis independentes </w:t>
      </w:r>
      <w:r w:rsidR="000303EE" w:rsidRPr="00D97E17">
        <w:rPr>
          <w:sz w:val="24"/>
          <w:szCs w:val="24"/>
        </w:rPr>
        <w:t>citadas</w:t>
      </w:r>
      <w:r w:rsidRPr="00D97E17">
        <w:rPr>
          <w:sz w:val="24"/>
          <w:szCs w:val="24"/>
        </w:rPr>
        <w:t xml:space="preserve"> nas questões de pesquisa: </w:t>
      </w:r>
    </w:p>
    <w:p w:rsidR="005511CC" w:rsidRDefault="005511CC" w:rsidP="005511CC">
      <w:pPr>
        <w:ind w:firstLine="708"/>
        <w:jc w:val="both"/>
        <w:textAlignment w:val="baseline"/>
        <w:rPr>
          <w:sz w:val="24"/>
          <w:szCs w:val="24"/>
        </w:rPr>
      </w:pPr>
    </w:p>
    <w:p w:rsidR="00971A94" w:rsidRDefault="00971A94" w:rsidP="007818A8">
      <w:pPr>
        <w:pStyle w:val="PargrafodaLista"/>
        <w:numPr>
          <w:ilvl w:val="0"/>
          <w:numId w:val="34"/>
        </w:numPr>
        <w:ind w:left="714" w:hanging="357"/>
        <w:jc w:val="both"/>
        <w:textAlignment w:val="baseline"/>
        <w:rPr>
          <w:sz w:val="24"/>
          <w:szCs w:val="24"/>
        </w:rPr>
      </w:pPr>
      <w:r w:rsidRPr="00971A94">
        <w:rPr>
          <w:sz w:val="24"/>
          <w:szCs w:val="24"/>
        </w:rPr>
        <w:t>T</w:t>
      </w:r>
      <w:r w:rsidR="00A2127E" w:rsidRPr="00971A94">
        <w:rPr>
          <w:sz w:val="24"/>
          <w:szCs w:val="24"/>
        </w:rPr>
        <w:t>amanho</w:t>
      </w:r>
      <w:r w:rsidR="006325AF">
        <w:rPr>
          <w:sz w:val="24"/>
          <w:szCs w:val="24"/>
        </w:rPr>
        <w:t xml:space="preserve"> (</w:t>
      </w:r>
      <w:r w:rsidR="006325AF">
        <w:rPr>
          <w:bCs/>
          <w:sz w:val="24"/>
          <w:szCs w:val="24"/>
        </w:rPr>
        <w:t>valor contábil dos ativos)</w:t>
      </w:r>
      <w:r>
        <w:rPr>
          <w:sz w:val="24"/>
          <w:szCs w:val="24"/>
        </w:rPr>
        <w:t>;</w:t>
      </w:r>
    </w:p>
    <w:p w:rsidR="00971A94" w:rsidRDefault="00971A94" w:rsidP="007818A8">
      <w:pPr>
        <w:pStyle w:val="PargrafodaLista"/>
        <w:numPr>
          <w:ilvl w:val="0"/>
          <w:numId w:val="34"/>
        </w:numPr>
        <w:ind w:left="714" w:hanging="357"/>
        <w:jc w:val="both"/>
        <w:textAlignment w:val="baseline"/>
        <w:rPr>
          <w:sz w:val="24"/>
          <w:szCs w:val="24"/>
        </w:rPr>
      </w:pPr>
      <w:r>
        <w:rPr>
          <w:sz w:val="24"/>
          <w:szCs w:val="24"/>
        </w:rPr>
        <w:t xml:space="preserve">Tipo de </w:t>
      </w:r>
      <w:r w:rsidRPr="00971A94">
        <w:rPr>
          <w:sz w:val="24"/>
          <w:szCs w:val="24"/>
        </w:rPr>
        <w:t>Patrocínio</w:t>
      </w:r>
      <w:r>
        <w:rPr>
          <w:sz w:val="24"/>
          <w:szCs w:val="24"/>
        </w:rPr>
        <w:t xml:space="preserve"> e gestão (</w:t>
      </w:r>
      <w:r w:rsidR="006325AF">
        <w:rPr>
          <w:sz w:val="24"/>
          <w:szCs w:val="24"/>
        </w:rPr>
        <w:t xml:space="preserve">variável </w:t>
      </w:r>
      <w:proofErr w:type="spellStart"/>
      <w:r w:rsidR="00957B39" w:rsidRPr="00957B39">
        <w:rPr>
          <w:i/>
          <w:sz w:val="24"/>
          <w:szCs w:val="24"/>
        </w:rPr>
        <w:t>dummy</w:t>
      </w:r>
      <w:proofErr w:type="spellEnd"/>
      <w:r w:rsidR="006325AF">
        <w:rPr>
          <w:sz w:val="24"/>
          <w:szCs w:val="24"/>
        </w:rPr>
        <w:t>: 1- público  2-</w:t>
      </w:r>
      <w:r>
        <w:rPr>
          <w:sz w:val="24"/>
          <w:szCs w:val="24"/>
        </w:rPr>
        <w:t>pri</w:t>
      </w:r>
      <w:r w:rsidR="00A2127E" w:rsidRPr="00971A94">
        <w:rPr>
          <w:sz w:val="24"/>
          <w:szCs w:val="24"/>
        </w:rPr>
        <w:t>vado</w:t>
      </w:r>
      <w:r>
        <w:rPr>
          <w:sz w:val="24"/>
          <w:szCs w:val="24"/>
        </w:rPr>
        <w:t>);</w:t>
      </w:r>
    </w:p>
    <w:p w:rsidR="00F20915" w:rsidRDefault="00971A94" w:rsidP="007818A8">
      <w:pPr>
        <w:pStyle w:val="PargrafodaLista"/>
        <w:numPr>
          <w:ilvl w:val="0"/>
          <w:numId w:val="34"/>
        </w:numPr>
        <w:ind w:left="714" w:hanging="357"/>
        <w:jc w:val="both"/>
        <w:textAlignment w:val="baseline"/>
        <w:rPr>
          <w:sz w:val="24"/>
          <w:szCs w:val="24"/>
        </w:rPr>
      </w:pPr>
      <w:r>
        <w:rPr>
          <w:sz w:val="24"/>
          <w:szCs w:val="24"/>
        </w:rPr>
        <w:t>P</w:t>
      </w:r>
      <w:r w:rsidR="00A2127E" w:rsidRPr="00971A94">
        <w:rPr>
          <w:sz w:val="24"/>
          <w:szCs w:val="24"/>
        </w:rPr>
        <w:t>erfil</w:t>
      </w:r>
      <w:r w:rsidR="00E73EE3" w:rsidRPr="00971A94">
        <w:rPr>
          <w:sz w:val="24"/>
          <w:szCs w:val="24"/>
        </w:rPr>
        <w:t xml:space="preserve"> de investimento dos recursos (</w:t>
      </w:r>
      <w:r w:rsidR="006325AF">
        <w:rPr>
          <w:sz w:val="24"/>
          <w:szCs w:val="24"/>
        </w:rPr>
        <w:t xml:space="preserve">variável </w:t>
      </w:r>
      <w:proofErr w:type="spellStart"/>
      <w:r w:rsidR="00957B39" w:rsidRPr="00957B39">
        <w:rPr>
          <w:i/>
          <w:sz w:val="24"/>
          <w:szCs w:val="24"/>
        </w:rPr>
        <w:t>dummy</w:t>
      </w:r>
      <w:proofErr w:type="spellEnd"/>
      <w:r w:rsidR="006325AF">
        <w:rPr>
          <w:sz w:val="24"/>
          <w:szCs w:val="24"/>
        </w:rPr>
        <w:t xml:space="preserve">: 1 - </w:t>
      </w:r>
      <w:r w:rsidR="00A2127E" w:rsidRPr="00971A94">
        <w:rPr>
          <w:sz w:val="24"/>
          <w:szCs w:val="24"/>
        </w:rPr>
        <w:t xml:space="preserve">renda fixa </w:t>
      </w:r>
      <w:r w:rsidR="006325AF">
        <w:rPr>
          <w:sz w:val="24"/>
          <w:szCs w:val="24"/>
        </w:rPr>
        <w:t>2-</w:t>
      </w:r>
      <w:r w:rsidR="00A2127E" w:rsidRPr="00971A94">
        <w:rPr>
          <w:sz w:val="24"/>
          <w:szCs w:val="24"/>
        </w:rPr>
        <w:t xml:space="preserve"> renda variável</w:t>
      </w:r>
      <w:r w:rsidR="00924DE2" w:rsidRPr="00971A94">
        <w:rPr>
          <w:sz w:val="24"/>
          <w:szCs w:val="24"/>
        </w:rPr>
        <w:t>)</w:t>
      </w:r>
      <w:r w:rsidR="00A2127E" w:rsidRPr="00971A94">
        <w:rPr>
          <w:sz w:val="24"/>
          <w:szCs w:val="24"/>
        </w:rPr>
        <w:t>.</w:t>
      </w:r>
    </w:p>
    <w:p w:rsidR="005511CC" w:rsidRPr="005511CC" w:rsidRDefault="005511CC" w:rsidP="005511CC">
      <w:pPr>
        <w:jc w:val="both"/>
        <w:textAlignment w:val="baseline"/>
        <w:rPr>
          <w:sz w:val="24"/>
          <w:szCs w:val="24"/>
        </w:rPr>
      </w:pPr>
    </w:p>
    <w:p w:rsidR="00971A94" w:rsidRDefault="00971A94" w:rsidP="00D94434">
      <w:pPr>
        <w:ind w:firstLine="708"/>
        <w:jc w:val="both"/>
        <w:rPr>
          <w:bCs/>
          <w:sz w:val="24"/>
          <w:szCs w:val="24"/>
        </w:rPr>
      </w:pPr>
      <w:r w:rsidRPr="00971A94">
        <w:rPr>
          <w:bCs/>
          <w:sz w:val="24"/>
          <w:szCs w:val="24"/>
        </w:rPr>
        <w:t xml:space="preserve">Para testar as hipóteses levantadas foi utilizado inicialmente o teste para amostras independentes denominado </w:t>
      </w:r>
      <w:r w:rsidRPr="00090CD3">
        <w:rPr>
          <w:bCs/>
          <w:i/>
          <w:sz w:val="24"/>
          <w:szCs w:val="24"/>
        </w:rPr>
        <w:t>Mann-Whitney U -Test</w:t>
      </w:r>
      <w:r w:rsidRPr="00971A94">
        <w:rPr>
          <w:bCs/>
          <w:sz w:val="24"/>
          <w:szCs w:val="24"/>
        </w:rPr>
        <w:t xml:space="preserve">. Trata-se de um teste não paramétrico recomendado para análises dos resultados do DEA. Esse procedimento encontra-se em Barros e Garcia (2006) que, por sua vez, comenta que seguiu as recomendações de </w:t>
      </w:r>
      <w:proofErr w:type="spellStart"/>
      <w:r w:rsidRPr="00971A94">
        <w:rPr>
          <w:bCs/>
          <w:sz w:val="24"/>
          <w:szCs w:val="24"/>
        </w:rPr>
        <w:t>Brockett</w:t>
      </w:r>
      <w:proofErr w:type="spellEnd"/>
      <w:r w:rsidRPr="00971A94">
        <w:rPr>
          <w:bCs/>
          <w:sz w:val="24"/>
          <w:szCs w:val="24"/>
        </w:rPr>
        <w:t xml:space="preserve"> e </w:t>
      </w:r>
      <w:proofErr w:type="spellStart"/>
      <w:r w:rsidRPr="00971A94">
        <w:rPr>
          <w:bCs/>
          <w:sz w:val="24"/>
          <w:szCs w:val="24"/>
        </w:rPr>
        <w:t>Golani</w:t>
      </w:r>
      <w:proofErr w:type="spellEnd"/>
      <w:r w:rsidRPr="00971A94">
        <w:rPr>
          <w:bCs/>
          <w:sz w:val="24"/>
          <w:szCs w:val="24"/>
        </w:rPr>
        <w:t xml:space="preserve"> (1996) e também </w:t>
      </w:r>
      <w:proofErr w:type="spellStart"/>
      <w:r w:rsidRPr="00971A94">
        <w:rPr>
          <w:bCs/>
          <w:sz w:val="24"/>
          <w:szCs w:val="24"/>
        </w:rPr>
        <w:t>Grosskopf</w:t>
      </w:r>
      <w:proofErr w:type="spellEnd"/>
      <w:r w:rsidRPr="00971A94">
        <w:rPr>
          <w:bCs/>
          <w:sz w:val="24"/>
          <w:szCs w:val="24"/>
        </w:rPr>
        <w:t xml:space="preserve"> e </w:t>
      </w:r>
      <w:proofErr w:type="spellStart"/>
      <w:r w:rsidRPr="00971A94">
        <w:rPr>
          <w:bCs/>
          <w:sz w:val="24"/>
          <w:szCs w:val="24"/>
        </w:rPr>
        <w:t>Waldamanis</w:t>
      </w:r>
      <w:proofErr w:type="spellEnd"/>
      <w:r w:rsidRPr="00971A94">
        <w:rPr>
          <w:bCs/>
          <w:sz w:val="24"/>
          <w:szCs w:val="24"/>
        </w:rPr>
        <w:t xml:space="preserve"> (1987). É utilizado um teste não paramétrico porque os escores de eficiência não se comportam como variável com distribuição normal padronizada.</w:t>
      </w:r>
    </w:p>
    <w:p w:rsidR="00090CD3" w:rsidRDefault="00090CD3" w:rsidP="007818A8">
      <w:pPr>
        <w:ind w:firstLine="357"/>
        <w:jc w:val="both"/>
        <w:rPr>
          <w:bCs/>
          <w:sz w:val="24"/>
          <w:szCs w:val="24"/>
        </w:rPr>
      </w:pPr>
    </w:p>
    <w:p w:rsidR="00DF771E" w:rsidRDefault="008F6FB0" w:rsidP="007818A8">
      <w:pPr>
        <w:jc w:val="both"/>
        <w:rPr>
          <w:b/>
          <w:bCs/>
          <w:sz w:val="24"/>
          <w:szCs w:val="24"/>
        </w:rPr>
      </w:pPr>
      <w:r>
        <w:rPr>
          <w:b/>
          <w:bCs/>
          <w:sz w:val="24"/>
          <w:szCs w:val="24"/>
        </w:rPr>
        <w:t>4</w:t>
      </w:r>
      <w:r w:rsidRPr="0045201C">
        <w:rPr>
          <w:b/>
          <w:bCs/>
          <w:sz w:val="24"/>
          <w:szCs w:val="24"/>
        </w:rPr>
        <w:t>. RESULTADOS</w:t>
      </w:r>
    </w:p>
    <w:p w:rsidR="00090CD3" w:rsidRPr="0045201C" w:rsidRDefault="00090CD3" w:rsidP="007818A8">
      <w:pPr>
        <w:jc w:val="both"/>
        <w:rPr>
          <w:b/>
          <w:bCs/>
          <w:sz w:val="24"/>
          <w:szCs w:val="24"/>
        </w:rPr>
      </w:pPr>
    </w:p>
    <w:p w:rsidR="00957B39" w:rsidRPr="00090CD3" w:rsidRDefault="00957B39" w:rsidP="007818A8">
      <w:pPr>
        <w:jc w:val="both"/>
        <w:rPr>
          <w:b/>
          <w:bCs/>
          <w:sz w:val="24"/>
          <w:szCs w:val="24"/>
        </w:rPr>
      </w:pPr>
      <w:r w:rsidRPr="00090CD3">
        <w:rPr>
          <w:b/>
          <w:bCs/>
          <w:sz w:val="24"/>
          <w:szCs w:val="24"/>
        </w:rPr>
        <w:t>4.1. Dados da pesquisa</w:t>
      </w:r>
    </w:p>
    <w:p w:rsidR="00957B39" w:rsidRDefault="00263E40" w:rsidP="007818A8">
      <w:pPr>
        <w:ind w:firstLine="708"/>
        <w:jc w:val="both"/>
        <w:rPr>
          <w:bCs/>
          <w:sz w:val="24"/>
          <w:szCs w:val="24"/>
        </w:rPr>
      </w:pPr>
      <w:r>
        <w:rPr>
          <w:bCs/>
          <w:sz w:val="24"/>
          <w:szCs w:val="24"/>
        </w:rPr>
        <w:t>Conforme Estatística Trimestral</w:t>
      </w:r>
      <w:r w:rsidR="00957B39">
        <w:rPr>
          <w:bCs/>
          <w:sz w:val="24"/>
          <w:szCs w:val="24"/>
        </w:rPr>
        <w:t xml:space="preserve">, em </w:t>
      </w:r>
      <w:r w:rsidR="00246EBD">
        <w:rPr>
          <w:bCs/>
          <w:sz w:val="24"/>
          <w:szCs w:val="24"/>
        </w:rPr>
        <w:t>s</w:t>
      </w:r>
      <w:r>
        <w:rPr>
          <w:bCs/>
          <w:sz w:val="24"/>
          <w:szCs w:val="24"/>
        </w:rPr>
        <w:t>etembro</w:t>
      </w:r>
      <w:r w:rsidR="00005760">
        <w:rPr>
          <w:bCs/>
          <w:sz w:val="24"/>
          <w:szCs w:val="24"/>
        </w:rPr>
        <w:t xml:space="preserve"> </w:t>
      </w:r>
      <w:r>
        <w:rPr>
          <w:bCs/>
          <w:sz w:val="24"/>
          <w:szCs w:val="24"/>
        </w:rPr>
        <w:t xml:space="preserve">2015 a PREVIC, </w:t>
      </w:r>
      <w:r w:rsidR="00957B39">
        <w:rPr>
          <w:bCs/>
          <w:sz w:val="24"/>
          <w:szCs w:val="24"/>
        </w:rPr>
        <w:t>tem</w:t>
      </w:r>
      <w:r>
        <w:rPr>
          <w:bCs/>
          <w:sz w:val="24"/>
          <w:szCs w:val="24"/>
        </w:rPr>
        <w:t xml:space="preserve"> 308 EFPC no Brasil, sendo</w:t>
      </w:r>
      <w:r w:rsidR="00CD578B">
        <w:rPr>
          <w:bCs/>
          <w:sz w:val="24"/>
          <w:szCs w:val="24"/>
        </w:rPr>
        <w:t xml:space="preserve"> classificadas por tipo de patrocínio: </w:t>
      </w:r>
      <w:r w:rsidR="00CB1EBD">
        <w:rPr>
          <w:bCs/>
          <w:sz w:val="24"/>
          <w:szCs w:val="24"/>
        </w:rPr>
        <w:t>privado (</w:t>
      </w:r>
      <w:r>
        <w:rPr>
          <w:bCs/>
          <w:sz w:val="24"/>
          <w:szCs w:val="24"/>
        </w:rPr>
        <w:t>202</w:t>
      </w:r>
      <w:r w:rsidR="00CB1EBD">
        <w:rPr>
          <w:bCs/>
          <w:sz w:val="24"/>
          <w:szCs w:val="24"/>
        </w:rPr>
        <w:t>)</w:t>
      </w:r>
      <w:r>
        <w:rPr>
          <w:bCs/>
          <w:sz w:val="24"/>
          <w:szCs w:val="24"/>
        </w:rPr>
        <w:t xml:space="preserve">, </w:t>
      </w:r>
      <w:r w:rsidR="00CB1EBD">
        <w:rPr>
          <w:bCs/>
          <w:sz w:val="24"/>
          <w:szCs w:val="24"/>
        </w:rPr>
        <w:t>público (</w:t>
      </w:r>
      <w:r>
        <w:rPr>
          <w:bCs/>
          <w:sz w:val="24"/>
          <w:szCs w:val="24"/>
        </w:rPr>
        <w:t>86</w:t>
      </w:r>
      <w:r w:rsidR="00CB1EBD">
        <w:rPr>
          <w:bCs/>
          <w:sz w:val="24"/>
          <w:szCs w:val="24"/>
        </w:rPr>
        <w:t>)</w:t>
      </w:r>
      <w:r>
        <w:rPr>
          <w:bCs/>
          <w:sz w:val="24"/>
          <w:szCs w:val="24"/>
        </w:rPr>
        <w:t xml:space="preserve"> e </w:t>
      </w:r>
      <w:r w:rsidR="00CB1EBD">
        <w:rPr>
          <w:bCs/>
          <w:sz w:val="24"/>
          <w:szCs w:val="24"/>
        </w:rPr>
        <w:t>instituidor (</w:t>
      </w:r>
      <w:r>
        <w:rPr>
          <w:bCs/>
          <w:sz w:val="24"/>
          <w:szCs w:val="24"/>
        </w:rPr>
        <w:t>20</w:t>
      </w:r>
      <w:r w:rsidR="00CB1EBD">
        <w:rPr>
          <w:bCs/>
          <w:sz w:val="24"/>
          <w:szCs w:val="24"/>
        </w:rPr>
        <w:t>)</w:t>
      </w:r>
      <w:r w:rsidR="00CD578B">
        <w:rPr>
          <w:bCs/>
          <w:sz w:val="24"/>
          <w:szCs w:val="24"/>
        </w:rPr>
        <w:t>.</w:t>
      </w:r>
      <w:r w:rsidR="008F6FB0">
        <w:rPr>
          <w:bCs/>
          <w:sz w:val="24"/>
          <w:szCs w:val="24"/>
        </w:rPr>
        <w:t xml:space="preserve"> Não obstantes esses números cadastrais </w:t>
      </w:r>
      <w:r w:rsidR="00AC2F21">
        <w:rPr>
          <w:bCs/>
          <w:sz w:val="24"/>
          <w:szCs w:val="24"/>
        </w:rPr>
        <w:t xml:space="preserve">são disponibilizados 272 sites de EFPC. </w:t>
      </w:r>
    </w:p>
    <w:p w:rsidR="00957B39" w:rsidRDefault="00AC2F21" w:rsidP="007818A8">
      <w:pPr>
        <w:ind w:firstLine="708"/>
        <w:jc w:val="both"/>
        <w:rPr>
          <w:bCs/>
          <w:sz w:val="24"/>
          <w:szCs w:val="24"/>
        </w:rPr>
      </w:pPr>
      <w:r>
        <w:rPr>
          <w:bCs/>
          <w:sz w:val="24"/>
          <w:szCs w:val="24"/>
        </w:rPr>
        <w:t>P</w:t>
      </w:r>
      <w:r w:rsidR="008B0F97">
        <w:rPr>
          <w:bCs/>
          <w:sz w:val="24"/>
          <w:szCs w:val="24"/>
        </w:rPr>
        <w:t xml:space="preserve">ara obter os dados para este estudo </w:t>
      </w:r>
      <w:r w:rsidR="00957B39">
        <w:rPr>
          <w:bCs/>
          <w:sz w:val="24"/>
          <w:szCs w:val="24"/>
        </w:rPr>
        <w:t>acess</w:t>
      </w:r>
      <w:r w:rsidR="00971A1D">
        <w:rPr>
          <w:bCs/>
          <w:sz w:val="24"/>
          <w:szCs w:val="24"/>
        </w:rPr>
        <w:t>aram-se</w:t>
      </w:r>
      <w:r>
        <w:rPr>
          <w:bCs/>
          <w:sz w:val="24"/>
          <w:szCs w:val="24"/>
        </w:rPr>
        <w:t xml:space="preserve"> os sites de cada uma </w:t>
      </w:r>
      <w:r w:rsidR="008151D4">
        <w:rPr>
          <w:bCs/>
          <w:sz w:val="24"/>
          <w:szCs w:val="24"/>
        </w:rPr>
        <w:t>delas</w:t>
      </w:r>
      <w:r>
        <w:rPr>
          <w:bCs/>
          <w:sz w:val="24"/>
          <w:szCs w:val="24"/>
        </w:rPr>
        <w:t>, abri</w:t>
      </w:r>
      <w:r w:rsidR="00971A1D">
        <w:rPr>
          <w:bCs/>
          <w:sz w:val="24"/>
          <w:szCs w:val="24"/>
        </w:rPr>
        <w:t>ram</w:t>
      </w:r>
      <w:r w:rsidR="00957B39">
        <w:rPr>
          <w:bCs/>
          <w:sz w:val="24"/>
          <w:szCs w:val="24"/>
        </w:rPr>
        <w:t>-se</w:t>
      </w:r>
      <w:r>
        <w:rPr>
          <w:bCs/>
          <w:sz w:val="24"/>
          <w:szCs w:val="24"/>
        </w:rPr>
        <w:t xml:space="preserve"> os relatórios contábeis que estavam disponíveis. Defin</w:t>
      </w:r>
      <w:r w:rsidR="00957B39">
        <w:rPr>
          <w:bCs/>
          <w:sz w:val="24"/>
          <w:szCs w:val="24"/>
        </w:rPr>
        <w:t>iu-se</w:t>
      </w:r>
      <w:r>
        <w:rPr>
          <w:bCs/>
          <w:sz w:val="24"/>
          <w:szCs w:val="24"/>
        </w:rPr>
        <w:t xml:space="preserve"> inicialmente obter </w:t>
      </w:r>
      <w:r w:rsidR="00957B39">
        <w:rPr>
          <w:bCs/>
          <w:sz w:val="24"/>
          <w:szCs w:val="24"/>
        </w:rPr>
        <w:t>os dados referentes ao período 2002 a 2013</w:t>
      </w:r>
      <w:r>
        <w:rPr>
          <w:bCs/>
          <w:sz w:val="24"/>
          <w:szCs w:val="24"/>
        </w:rPr>
        <w:t xml:space="preserve">. Mas após a realização </w:t>
      </w:r>
      <w:r w:rsidR="00957B39">
        <w:rPr>
          <w:bCs/>
          <w:sz w:val="24"/>
          <w:szCs w:val="24"/>
        </w:rPr>
        <w:t>desse demorado levantamento verificou</w:t>
      </w:r>
      <w:r w:rsidR="00971A1D">
        <w:rPr>
          <w:bCs/>
          <w:sz w:val="24"/>
          <w:szCs w:val="24"/>
        </w:rPr>
        <w:t>-se</w:t>
      </w:r>
      <w:r>
        <w:rPr>
          <w:bCs/>
          <w:sz w:val="24"/>
          <w:szCs w:val="24"/>
        </w:rPr>
        <w:t xml:space="preserve"> que muitos sites não abriam, outros não tinham os dados necessários, outros tinham apenas parte dos dados, outros não tinham dados referentes a todas as variáveis escolhidas</w:t>
      </w:r>
      <w:r w:rsidR="00286486">
        <w:rPr>
          <w:bCs/>
          <w:sz w:val="24"/>
          <w:szCs w:val="24"/>
        </w:rPr>
        <w:t>.</w:t>
      </w:r>
      <w:r>
        <w:rPr>
          <w:bCs/>
          <w:sz w:val="24"/>
          <w:szCs w:val="24"/>
        </w:rPr>
        <w:t xml:space="preserve"> De tal forma, que após a apuração dos dados selecionamos um conjunto de fundos de pensão que disponibilizavam dados completos para todas as variáveis e para o maior número de períodos. </w:t>
      </w:r>
    </w:p>
    <w:p w:rsidR="00A77C79" w:rsidRDefault="00AD5232" w:rsidP="007818A8">
      <w:pPr>
        <w:ind w:firstLine="708"/>
        <w:jc w:val="both"/>
        <w:rPr>
          <w:bCs/>
          <w:sz w:val="24"/>
          <w:szCs w:val="24"/>
        </w:rPr>
      </w:pPr>
      <w:r>
        <w:rPr>
          <w:bCs/>
          <w:sz w:val="24"/>
          <w:szCs w:val="24"/>
        </w:rPr>
        <w:t xml:space="preserve">Finalmente restou para a presente pesquisa </w:t>
      </w:r>
      <w:r w:rsidR="00E45F8F">
        <w:rPr>
          <w:bCs/>
          <w:sz w:val="24"/>
          <w:szCs w:val="24"/>
        </w:rPr>
        <w:t>92 EFPC com dados referentes ao período 2010 a 2013. Esse se constituiu o conjunto de dados usados na pesquisa.</w:t>
      </w:r>
      <w:r w:rsidR="0045201C">
        <w:rPr>
          <w:bCs/>
          <w:sz w:val="24"/>
          <w:szCs w:val="24"/>
        </w:rPr>
        <w:t xml:space="preserve"> Ainda, para testar a terceira hipótese não dispúnhamos dos dados completos de aplicação em renda fixa e variável por parte de </w:t>
      </w:r>
      <w:r w:rsidR="0045201C">
        <w:rPr>
          <w:bCs/>
          <w:sz w:val="24"/>
          <w:szCs w:val="24"/>
        </w:rPr>
        <w:lastRenderedPageBreak/>
        <w:t>todos os 92 fundos para todo o período. Assim, nesse caso tivemos dados completos para cerca de 72 a 74 fundos no período de 2010 a 2013.</w:t>
      </w:r>
      <w:r w:rsidR="00A57EC1">
        <w:rPr>
          <w:bCs/>
          <w:sz w:val="24"/>
          <w:szCs w:val="24"/>
        </w:rPr>
        <w:t xml:space="preserve"> Os dados foram atualizados para a moeda com poder aquisitivo de 31/12/2014 e convertidos para taxa do dólar do Banco Central do dia 30/06/2015, que era de 3,1026 reais. </w:t>
      </w:r>
      <w:r w:rsidR="00C0740A">
        <w:rPr>
          <w:bCs/>
          <w:sz w:val="24"/>
          <w:szCs w:val="24"/>
        </w:rPr>
        <w:t>Nest</w:t>
      </w:r>
      <w:r w:rsidR="00D3133E">
        <w:rPr>
          <w:bCs/>
          <w:sz w:val="24"/>
          <w:szCs w:val="24"/>
        </w:rPr>
        <w:t xml:space="preserve">e estudo temos: 92 fundos em 4 anos, 3 </w:t>
      </w:r>
      <w:r w:rsidR="0012350B" w:rsidRPr="0012350B">
        <w:rPr>
          <w:bCs/>
          <w:i/>
          <w:sz w:val="24"/>
          <w:szCs w:val="24"/>
        </w:rPr>
        <w:t>inputs</w:t>
      </w:r>
      <w:r w:rsidR="00D3133E">
        <w:rPr>
          <w:bCs/>
          <w:sz w:val="24"/>
          <w:szCs w:val="24"/>
        </w:rPr>
        <w:t xml:space="preserve"> e 2 </w:t>
      </w:r>
      <w:r w:rsidR="0012350B" w:rsidRPr="0012350B">
        <w:rPr>
          <w:bCs/>
          <w:i/>
          <w:sz w:val="24"/>
          <w:szCs w:val="24"/>
        </w:rPr>
        <w:t>outputs</w:t>
      </w:r>
      <w:r w:rsidR="00D3133E">
        <w:rPr>
          <w:bCs/>
          <w:sz w:val="24"/>
          <w:szCs w:val="24"/>
        </w:rPr>
        <w:t xml:space="preserve"> que resultam em 92[4</w:t>
      </w:r>
      <w:r w:rsidR="00C0740A">
        <w:rPr>
          <w:bCs/>
          <w:sz w:val="24"/>
          <w:szCs w:val="24"/>
        </w:rPr>
        <w:t xml:space="preserve"> </w:t>
      </w:r>
      <w:r w:rsidR="00880444">
        <w:rPr>
          <w:bCs/>
          <w:sz w:val="24"/>
          <w:szCs w:val="24"/>
        </w:rPr>
        <w:t>(3+2)]= 1.840 observações.</w:t>
      </w:r>
    </w:p>
    <w:p w:rsidR="00AD5232" w:rsidRDefault="00AD5232" w:rsidP="007818A8">
      <w:pPr>
        <w:ind w:firstLine="708"/>
        <w:jc w:val="both"/>
        <w:rPr>
          <w:bCs/>
          <w:sz w:val="24"/>
          <w:szCs w:val="24"/>
        </w:rPr>
      </w:pPr>
    </w:p>
    <w:p w:rsidR="00880444" w:rsidRPr="00AE6BF2" w:rsidRDefault="00B67C28" w:rsidP="00C23ACE">
      <w:pPr>
        <w:jc w:val="center"/>
        <w:rPr>
          <w:bCs/>
          <w:szCs w:val="24"/>
        </w:rPr>
      </w:pPr>
      <w:r>
        <w:rPr>
          <w:b/>
          <w:bCs/>
          <w:szCs w:val="24"/>
        </w:rPr>
        <w:t xml:space="preserve">Tabela </w:t>
      </w:r>
      <w:r w:rsidR="009E768E" w:rsidRPr="00AE6BF2">
        <w:rPr>
          <w:b/>
          <w:bCs/>
          <w:szCs w:val="24"/>
        </w:rPr>
        <w:t>1</w:t>
      </w:r>
      <w:r>
        <w:rPr>
          <w:b/>
          <w:bCs/>
          <w:szCs w:val="24"/>
        </w:rPr>
        <w:t xml:space="preserve"> </w:t>
      </w:r>
      <w:r w:rsidR="009E768E" w:rsidRPr="00AE6BF2">
        <w:rPr>
          <w:bCs/>
          <w:szCs w:val="24"/>
        </w:rPr>
        <w:t>- Estatística Descritiva do modelo DEA</w:t>
      </w:r>
    </w:p>
    <w:tbl>
      <w:tblPr>
        <w:tblW w:w="9366" w:type="dxa"/>
        <w:jc w:val="center"/>
        <w:tblCellMar>
          <w:left w:w="70" w:type="dxa"/>
          <w:right w:w="70" w:type="dxa"/>
        </w:tblCellMar>
        <w:tblLook w:val="04A0" w:firstRow="1" w:lastRow="0" w:firstColumn="1" w:lastColumn="0" w:noHBand="0" w:noVBand="1"/>
      </w:tblPr>
      <w:tblGrid>
        <w:gridCol w:w="1428"/>
        <w:gridCol w:w="1984"/>
        <w:gridCol w:w="1434"/>
        <w:gridCol w:w="1401"/>
        <w:gridCol w:w="1560"/>
        <w:gridCol w:w="1559"/>
      </w:tblGrid>
      <w:tr w:rsidR="00880444" w:rsidRPr="00880444" w:rsidTr="00C23ACE">
        <w:trPr>
          <w:trHeight w:val="300"/>
          <w:jc w:val="center"/>
        </w:trPr>
        <w:tc>
          <w:tcPr>
            <w:tcW w:w="1428" w:type="dxa"/>
            <w:tcBorders>
              <w:top w:val="single" w:sz="4" w:space="0" w:color="auto"/>
              <w:bottom w:val="single" w:sz="4" w:space="0" w:color="auto"/>
            </w:tcBorders>
            <w:shd w:val="clear" w:color="auto" w:fill="auto"/>
            <w:vAlign w:val="center"/>
            <w:hideMark/>
          </w:tcPr>
          <w:p w:rsidR="00880444" w:rsidRPr="00880444" w:rsidRDefault="005F04DC" w:rsidP="007818A8">
            <w:pPr>
              <w:jc w:val="center"/>
              <w:rPr>
                <w:b/>
                <w:color w:val="000000"/>
              </w:rPr>
            </w:pPr>
            <w:r w:rsidRPr="005F04DC">
              <w:rPr>
                <w:b/>
                <w:bCs/>
                <w:color w:val="000000"/>
              </w:rPr>
              <w:t>Estatística</w:t>
            </w:r>
            <w:r w:rsidR="00880444" w:rsidRPr="005F04DC">
              <w:rPr>
                <w:b/>
                <w:bCs/>
                <w:color w:val="000000"/>
              </w:rPr>
              <w:t xml:space="preserve"> Descritiva</w:t>
            </w:r>
          </w:p>
        </w:tc>
        <w:tc>
          <w:tcPr>
            <w:tcW w:w="1984" w:type="dxa"/>
            <w:tcBorders>
              <w:top w:val="single" w:sz="4" w:space="0" w:color="auto"/>
              <w:bottom w:val="single" w:sz="4" w:space="0" w:color="auto"/>
            </w:tcBorders>
            <w:shd w:val="clear" w:color="auto" w:fill="auto"/>
            <w:noWrap/>
            <w:vAlign w:val="center"/>
            <w:hideMark/>
          </w:tcPr>
          <w:p w:rsidR="00880444" w:rsidRPr="00880444" w:rsidRDefault="00880444" w:rsidP="007818A8">
            <w:pPr>
              <w:jc w:val="center"/>
              <w:rPr>
                <w:b/>
                <w:bCs/>
                <w:color w:val="000000"/>
              </w:rPr>
            </w:pPr>
            <w:r w:rsidRPr="00880444">
              <w:rPr>
                <w:b/>
                <w:bCs/>
                <w:color w:val="000000"/>
              </w:rPr>
              <w:t>Despesas com Pessoal e Encargos</w:t>
            </w:r>
          </w:p>
        </w:tc>
        <w:tc>
          <w:tcPr>
            <w:tcW w:w="1434" w:type="dxa"/>
            <w:tcBorders>
              <w:top w:val="single" w:sz="4" w:space="0" w:color="auto"/>
              <w:bottom w:val="single" w:sz="4" w:space="0" w:color="auto"/>
            </w:tcBorders>
            <w:shd w:val="clear" w:color="auto" w:fill="auto"/>
            <w:noWrap/>
            <w:vAlign w:val="center"/>
            <w:hideMark/>
          </w:tcPr>
          <w:p w:rsidR="00880444" w:rsidRPr="00880444" w:rsidRDefault="00880444" w:rsidP="007818A8">
            <w:pPr>
              <w:jc w:val="center"/>
              <w:rPr>
                <w:b/>
                <w:bCs/>
                <w:color w:val="000000"/>
              </w:rPr>
            </w:pPr>
            <w:r w:rsidRPr="00880444">
              <w:rPr>
                <w:b/>
                <w:bCs/>
                <w:color w:val="000000"/>
              </w:rPr>
              <w:t xml:space="preserve"> Ativo Permanente </w:t>
            </w:r>
          </w:p>
        </w:tc>
        <w:tc>
          <w:tcPr>
            <w:tcW w:w="1401" w:type="dxa"/>
            <w:tcBorders>
              <w:top w:val="single" w:sz="4" w:space="0" w:color="auto"/>
              <w:bottom w:val="single" w:sz="4" w:space="0" w:color="auto"/>
            </w:tcBorders>
            <w:shd w:val="clear" w:color="auto" w:fill="auto"/>
            <w:noWrap/>
            <w:vAlign w:val="center"/>
            <w:hideMark/>
          </w:tcPr>
          <w:p w:rsidR="00880444" w:rsidRPr="00880444" w:rsidRDefault="00880444" w:rsidP="007818A8">
            <w:pPr>
              <w:jc w:val="center"/>
              <w:rPr>
                <w:b/>
                <w:bCs/>
                <w:color w:val="000000"/>
              </w:rPr>
            </w:pPr>
            <w:r w:rsidRPr="00880444">
              <w:rPr>
                <w:b/>
                <w:bCs/>
                <w:color w:val="000000"/>
              </w:rPr>
              <w:t xml:space="preserve">Contribuições Recebidas </w:t>
            </w:r>
          </w:p>
        </w:tc>
        <w:tc>
          <w:tcPr>
            <w:tcW w:w="1560" w:type="dxa"/>
            <w:tcBorders>
              <w:top w:val="single" w:sz="4" w:space="0" w:color="auto"/>
              <w:bottom w:val="single" w:sz="4" w:space="0" w:color="auto"/>
            </w:tcBorders>
            <w:shd w:val="clear" w:color="auto" w:fill="auto"/>
            <w:noWrap/>
            <w:vAlign w:val="center"/>
            <w:hideMark/>
          </w:tcPr>
          <w:p w:rsidR="00880444" w:rsidRPr="00880444" w:rsidRDefault="00880444" w:rsidP="007818A8">
            <w:pPr>
              <w:jc w:val="center"/>
              <w:rPr>
                <w:b/>
                <w:bCs/>
                <w:color w:val="000000"/>
              </w:rPr>
            </w:pPr>
            <w:r w:rsidRPr="00880444">
              <w:rPr>
                <w:b/>
                <w:bCs/>
                <w:color w:val="000000"/>
              </w:rPr>
              <w:t xml:space="preserve"> Valor Investimento </w:t>
            </w:r>
          </w:p>
        </w:tc>
        <w:tc>
          <w:tcPr>
            <w:tcW w:w="1559" w:type="dxa"/>
            <w:tcBorders>
              <w:top w:val="single" w:sz="4" w:space="0" w:color="auto"/>
              <w:bottom w:val="single" w:sz="4" w:space="0" w:color="auto"/>
            </w:tcBorders>
            <w:shd w:val="clear" w:color="auto" w:fill="auto"/>
            <w:noWrap/>
            <w:vAlign w:val="center"/>
            <w:hideMark/>
          </w:tcPr>
          <w:p w:rsidR="00880444" w:rsidRPr="00880444" w:rsidRDefault="00880444" w:rsidP="007818A8">
            <w:pPr>
              <w:jc w:val="center"/>
              <w:rPr>
                <w:b/>
                <w:bCs/>
                <w:color w:val="000000"/>
              </w:rPr>
            </w:pPr>
            <w:r w:rsidRPr="00880444">
              <w:rPr>
                <w:b/>
                <w:bCs/>
                <w:color w:val="000000"/>
              </w:rPr>
              <w:t xml:space="preserve"> Benefícios Pagos  </w:t>
            </w:r>
          </w:p>
        </w:tc>
      </w:tr>
      <w:tr w:rsidR="00880444" w:rsidRPr="00880444" w:rsidTr="00C23ACE">
        <w:trPr>
          <w:trHeight w:val="300"/>
          <w:jc w:val="center"/>
        </w:trPr>
        <w:tc>
          <w:tcPr>
            <w:tcW w:w="1428" w:type="dxa"/>
            <w:tcBorders>
              <w:top w:val="single" w:sz="4" w:space="0" w:color="auto"/>
            </w:tcBorders>
            <w:shd w:val="clear" w:color="auto" w:fill="auto"/>
            <w:vAlign w:val="center"/>
            <w:hideMark/>
          </w:tcPr>
          <w:p w:rsidR="00880444" w:rsidRPr="00880444" w:rsidRDefault="00880444" w:rsidP="007818A8">
            <w:pPr>
              <w:jc w:val="center"/>
              <w:rPr>
                <w:color w:val="000000"/>
              </w:rPr>
            </w:pPr>
            <w:r w:rsidRPr="00880444">
              <w:rPr>
                <w:color w:val="000000"/>
              </w:rPr>
              <w:t>Mínimo</w:t>
            </w:r>
          </w:p>
        </w:tc>
        <w:tc>
          <w:tcPr>
            <w:tcW w:w="1984" w:type="dxa"/>
            <w:tcBorders>
              <w:top w:val="single" w:sz="4" w:space="0" w:color="auto"/>
            </w:tcBorders>
            <w:shd w:val="clear" w:color="auto" w:fill="auto"/>
            <w:noWrap/>
            <w:vAlign w:val="bottom"/>
            <w:hideMark/>
          </w:tcPr>
          <w:p w:rsidR="00880444" w:rsidRPr="00880444" w:rsidRDefault="00880444" w:rsidP="007818A8">
            <w:pPr>
              <w:jc w:val="right"/>
              <w:rPr>
                <w:color w:val="000000"/>
              </w:rPr>
            </w:pPr>
            <w:r w:rsidRPr="00880444">
              <w:rPr>
                <w:color w:val="000000"/>
              </w:rPr>
              <w:t xml:space="preserve">47 </w:t>
            </w:r>
          </w:p>
        </w:tc>
        <w:tc>
          <w:tcPr>
            <w:tcW w:w="1434" w:type="dxa"/>
            <w:tcBorders>
              <w:top w:val="single" w:sz="4" w:space="0" w:color="auto"/>
            </w:tcBorders>
            <w:shd w:val="clear" w:color="auto" w:fill="auto"/>
            <w:noWrap/>
            <w:vAlign w:val="bottom"/>
            <w:hideMark/>
          </w:tcPr>
          <w:p w:rsidR="00880444" w:rsidRPr="00880444" w:rsidRDefault="00880444" w:rsidP="007818A8">
            <w:pPr>
              <w:jc w:val="right"/>
              <w:rPr>
                <w:color w:val="000000"/>
              </w:rPr>
            </w:pPr>
            <w:r w:rsidRPr="00880444">
              <w:rPr>
                <w:color w:val="000000"/>
              </w:rPr>
              <w:t xml:space="preserve">-   </w:t>
            </w:r>
          </w:p>
        </w:tc>
        <w:tc>
          <w:tcPr>
            <w:tcW w:w="1401" w:type="dxa"/>
            <w:tcBorders>
              <w:top w:val="single" w:sz="4" w:space="0" w:color="auto"/>
            </w:tcBorders>
            <w:shd w:val="clear" w:color="auto" w:fill="auto"/>
            <w:noWrap/>
            <w:vAlign w:val="bottom"/>
            <w:hideMark/>
          </w:tcPr>
          <w:p w:rsidR="00880444" w:rsidRPr="00880444" w:rsidRDefault="00880444" w:rsidP="007818A8">
            <w:pPr>
              <w:jc w:val="right"/>
              <w:rPr>
                <w:color w:val="000000"/>
              </w:rPr>
            </w:pPr>
            <w:r w:rsidRPr="00880444">
              <w:rPr>
                <w:color w:val="000000"/>
              </w:rPr>
              <w:t xml:space="preserve">185 </w:t>
            </w:r>
          </w:p>
        </w:tc>
        <w:tc>
          <w:tcPr>
            <w:tcW w:w="1560" w:type="dxa"/>
            <w:tcBorders>
              <w:top w:val="single" w:sz="4" w:space="0" w:color="auto"/>
            </w:tcBorders>
            <w:shd w:val="clear" w:color="auto" w:fill="auto"/>
            <w:noWrap/>
            <w:vAlign w:val="bottom"/>
            <w:hideMark/>
          </w:tcPr>
          <w:p w:rsidR="00880444" w:rsidRPr="00880444" w:rsidRDefault="00880444" w:rsidP="007818A8">
            <w:pPr>
              <w:jc w:val="right"/>
              <w:rPr>
                <w:color w:val="000000"/>
              </w:rPr>
            </w:pPr>
            <w:r w:rsidRPr="00880444">
              <w:rPr>
                <w:color w:val="000000"/>
              </w:rPr>
              <w:t xml:space="preserve">46.231 </w:t>
            </w:r>
          </w:p>
        </w:tc>
        <w:tc>
          <w:tcPr>
            <w:tcW w:w="1559" w:type="dxa"/>
            <w:tcBorders>
              <w:top w:val="single" w:sz="4" w:space="0" w:color="auto"/>
            </w:tcBorders>
            <w:shd w:val="clear" w:color="auto" w:fill="auto"/>
            <w:noWrap/>
            <w:vAlign w:val="bottom"/>
            <w:hideMark/>
          </w:tcPr>
          <w:p w:rsidR="00880444" w:rsidRPr="00880444" w:rsidRDefault="00880444" w:rsidP="007818A8">
            <w:pPr>
              <w:jc w:val="right"/>
              <w:rPr>
                <w:color w:val="000000"/>
              </w:rPr>
            </w:pPr>
            <w:r w:rsidRPr="00880444">
              <w:rPr>
                <w:color w:val="000000"/>
              </w:rPr>
              <w:t xml:space="preserve">1.860 </w:t>
            </w:r>
          </w:p>
        </w:tc>
      </w:tr>
      <w:tr w:rsidR="00880444" w:rsidRPr="00880444" w:rsidTr="00C23ACE">
        <w:trPr>
          <w:trHeight w:val="300"/>
          <w:jc w:val="center"/>
        </w:trPr>
        <w:tc>
          <w:tcPr>
            <w:tcW w:w="1428" w:type="dxa"/>
            <w:shd w:val="clear" w:color="auto" w:fill="auto"/>
            <w:vAlign w:val="center"/>
            <w:hideMark/>
          </w:tcPr>
          <w:p w:rsidR="00880444" w:rsidRPr="00880444" w:rsidRDefault="00880444" w:rsidP="007818A8">
            <w:pPr>
              <w:jc w:val="center"/>
              <w:rPr>
                <w:color w:val="000000"/>
              </w:rPr>
            </w:pPr>
            <w:r w:rsidRPr="00880444">
              <w:rPr>
                <w:color w:val="000000"/>
              </w:rPr>
              <w:t>Máximo</w:t>
            </w:r>
          </w:p>
        </w:tc>
        <w:tc>
          <w:tcPr>
            <w:tcW w:w="1984" w:type="dxa"/>
            <w:shd w:val="clear" w:color="auto" w:fill="auto"/>
            <w:noWrap/>
            <w:vAlign w:val="bottom"/>
            <w:hideMark/>
          </w:tcPr>
          <w:p w:rsidR="00880444" w:rsidRPr="00880444" w:rsidRDefault="00880444" w:rsidP="007818A8">
            <w:pPr>
              <w:jc w:val="right"/>
              <w:rPr>
                <w:color w:val="000000"/>
              </w:rPr>
            </w:pPr>
            <w:r w:rsidRPr="00880444">
              <w:rPr>
                <w:color w:val="000000"/>
              </w:rPr>
              <w:t xml:space="preserve">57.356 </w:t>
            </w:r>
          </w:p>
        </w:tc>
        <w:tc>
          <w:tcPr>
            <w:tcW w:w="1434" w:type="dxa"/>
            <w:shd w:val="clear" w:color="auto" w:fill="auto"/>
            <w:noWrap/>
            <w:vAlign w:val="bottom"/>
            <w:hideMark/>
          </w:tcPr>
          <w:p w:rsidR="00880444" w:rsidRPr="00880444" w:rsidRDefault="00880444" w:rsidP="007818A8">
            <w:pPr>
              <w:jc w:val="right"/>
              <w:rPr>
                <w:color w:val="000000"/>
              </w:rPr>
            </w:pPr>
            <w:r w:rsidRPr="00880444">
              <w:rPr>
                <w:color w:val="000000"/>
              </w:rPr>
              <w:t xml:space="preserve">45.158 </w:t>
            </w:r>
          </w:p>
        </w:tc>
        <w:tc>
          <w:tcPr>
            <w:tcW w:w="1401" w:type="dxa"/>
            <w:shd w:val="clear" w:color="auto" w:fill="auto"/>
            <w:noWrap/>
            <w:vAlign w:val="bottom"/>
            <w:hideMark/>
          </w:tcPr>
          <w:p w:rsidR="00880444" w:rsidRPr="00880444" w:rsidRDefault="00880444" w:rsidP="007818A8">
            <w:pPr>
              <w:jc w:val="right"/>
              <w:rPr>
                <w:color w:val="000000"/>
              </w:rPr>
            </w:pPr>
            <w:r w:rsidRPr="00880444">
              <w:rPr>
                <w:color w:val="000000"/>
              </w:rPr>
              <w:t xml:space="preserve">2.099.439 </w:t>
            </w:r>
          </w:p>
        </w:tc>
        <w:tc>
          <w:tcPr>
            <w:tcW w:w="1560" w:type="dxa"/>
            <w:shd w:val="clear" w:color="auto" w:fill="auto"/>
            <w:noWrap/>
            <w:vAlign w:val="bottom"/>
            <w:hideMark/>
          </w:tcPr>
          <w:p w:rsidR="00880444" w:rsidRPr="00880444" w:rsidRDefault="00880444" w:rsidP="007818A8">
            <w:pPr>
              <w:jc w:val="right"/>
              <w:rPr>
                <w:color w:val="000000"/>
              </w:rPr>
            </w:pPr>
            <w:r w:rsidRPr="00880444">
              <w:rPr>
                <w:color w:val="000000"/>
              </w:rPr>
              <w:t xml:space="preserve">64.354.434 </w:t>
            </w:r>
          </w:p>
        </w:tc>
        <w:tc>
          <w:tcPr>
            <w:tcW w:w="1559" w:type="dxa"/>
            <w:shd w:val="clear" w:color="auto" w:fill="auto"/>
            <w:noWrap/>
            <w:vAlign w:val="bottom"/>
            <w:hideMark/>
          </w:tcPr>
          <w:p w:rsidR="00880444" w:rsidRPr="00880444" w:rsidRDefault="00880444" w:rsidP="007818A8">
            <w:pPr>
              <w:jc w:val="right"/>
              <w:rPr>
                <w:color w:val="000000"/>
              </w:rPr>
            </w:pPr>
            <w:r w:rsidRPr="00880444">
              <w:rPr>
                <w:color w:val="000000"/>
              </w:rPr>
              <w:t xml:space="preserve">6.194.719 </w:t>
            </w:r>
          </w:p>
        </w:tc>
      </w:tr>
      <w:tr w:rsidR="009E768E" w:rsidRPr="00880444" w:rsidTr="00C23ACE">
        <w:trPr>
          <w:trHeight w:val="300"/>
          <w:jc w:val="center"/>
        </w:trPr>
        <w:tc>
          <w:tcPr>
            <w:tcW w:w="1428" w:type="dxa"/>
            <w:shd w:val="clear" w:color="auto" w:fill="auto"/>
            <w:vAlign w:val="center"/>
            <w:hideMark/>
          </w:tcPr>
          <w:p w:rsidR="00880444" w:rsidRPr="00880444" w:rsidRDefault="00880444" w:rsidP="007818A8">
            <w:pPr>
              <w:jc w:val="center"/>
              <w:rPr>
                <w:color w:val="000000"/>
              </w:rPr>
            </w:pPr>
            <w:r w:rsidRPr="00880444">
              <w:rPr>
                <w:color w:val="000000"/>
              </w:rPr>
              <w:t>Média</w:t>
            </w:r>
          </w:p>
        </w:tc>
        <w:tc>
          <w:tcPr>
            <w:tcW w:w="1984" w:type="dxa"/>
            <w:shd w:val="clear" w:color="auto" w:fill="auto"/>
            <w:noWrap/>
            <w:vAlign w:val="bottom"/>
            <w:hideMark/>
          </w:tcPr>
          <w:p w:rsidR="00880444" w:rsidRPr="00880444" w:rsidRDefault="00880444" w:rsidP="007818A8">
            <w:pPr>
              <w:jc w:val="right"/>
              <w:rPr>
                <w:color w:val="000000"/>
              </w:rPr>
            </w:pPr>
            <w:r w:rsidRPr="00880444">
              <w:rPr>
                <w:color w:val="000000"/>
              </w:rPr>
              <w:t xml:space="preserve">3.714 </w:t>
            </w:r>
          </w:p>
        </w:tc>
        <w:tc>
          <w:tcPr>
            <w:tcW w:w="1434" w:type="dxa"/>
            <w:shd w:val="clear" w:color="auto" w:fill="auto"/>
            <w:noWrap/>
            <w:vAlign w:val="bottom"/>
            <w:hideMark/>
          </w:tcPr>
          <w:p w:rsidR="00880444" w:rsidRPr="00880444" w:rsidRDefault="00880444" w:rsidP="007818A8">
            <w:pPr>
              <w:jc w:val="right"/>
              <w:rPr>
                <w:color w:val="000000"/>
              </w:rPr>
            </w:pPr>
            <w:r w:rsidRPr="00880444">
              <w:rPr>
                <w:color w:val="000000"/>
              </w:rPr>
              <w:t xml:space="preserve">1.486 </w:t>
            </w:r>
          </w:p>
        </w:tc>
        <w:tc>
          <w:tcPr>
            <w:tcW w:w="1401" w:type="dxa"/>
            <w:shd w:val="clear" w:color="auto" w:fill="auto"/>
            <w:noWrap/>
            <w:vAlign w:val="bottom"/>
            <w:hideMark/>
          </w:tcPr>
          <w:p w:rsidR="00880444" w:rsidRPr="00880444" w:rsidRDefault="00880444" w:rsidP="007818A8">
            <w:pPr>
              <w:jc w:val="right"/>
              <w:rPr>
                <w:color w:val="000000"/>
              </w:rPr>
            </w:pPr>
            <w:r w:rsidRPr="00880444">
              <w:rPr>
                <w:color w:val="000000"/>
              </w:rPr>
              <w:t xml:space="preserve">76.682 </w:t>
            </w:r>
          </w:p>
        </w:tc>
        <w:tc>
          <w:tcPr>
            <w:tcW w:w="1560" w:type="dxa"/>
            <w:shd w:val="clear" w:color="auto" w:fill="auto"/>
            <w:noWrap/>
            <w:vAlign w:val="bottom"/>
            <w:hideMark/>
          </w:tcPr>
          <w:p w:rsidR="00880444" w:rsidRPr="00880444" w:rsidRDefault="00880444" w:rsidP="007818A8">
            <w:pPr>
              <w:jc w:val="right"/>
              <w:rPr>
                <w:color w:val="000000"/>
              </w:rPr>
            </w:pPr>
            <w:r w:rsidRPr="00880444">
              <w:rPr>
                <w:color w:val="000000"/>
              </w:rPr>
              <w:t xml:space="preserve">2.142.332 </w:t>
            </w:r>
          </w:p>
        </w:tc>
        <w:tc>
          <w:tcPr>
            <w:tcW w:w="1559" w:type="dxa"/>
            <w:shd w:val="clear" w:color="auto" w:fill="auto"/>
            <w:noWrap/>
            <w:vAlign w:val="bottom"/>
            <w:hideMark/>
          </w:tcPr>
          <w:p w:rsidR="00880444" w:rsidRPr="00880444" w:rsidRDefault="00880444" w:rsidP="007818A8">
            <w:pPr>
              <w:jc w:val="right"/>
              <w:rPr>
                <w:color w:val="000000"/>
              </w:rPr>
            </w:pPr>
            <w:r w:rsidRPr="00880444">
              <w:rPr>
                <w:color w:val="000000"/>
              </w:rPr>
              <w:t xml:space="preserve">149.308 </w:t>
            </w:r>
          </w:p>
        </w:tc>
      </w:tr>
      <w:tr w:rsidR="009E768E" w:rsidRPr="00880444" w:rsidTr="00C23ACE">
        <w:trPr>
          <w:trHeight w:val="300"/>
          <w:jc w:val="center"/>
        </w:trPr>
        <w:tc>
          <w:tcPr>
            <w:tcW w:w="1428" w:type="dxa"/>
            <w:tcBorders>
              <w:bottom w:val="single" w:sz="4" w:space="0" w:color="auto"/>
            </w:tcBorders>
            <w:shd w:val="clear" w:color="auto" w:fill="auto"/>
            <w:vAlign w:val="center"/>
            <w:hideMark/>
          </w:tcPr>
          <w:p w:rsidR="00880444" w:rsidRPr="00880444" w:rsidRDefault="00880444" w:rsidP="007818A8">
            <w:pPr>
              <w:jc w:val="center"/>
              <w:rPr>
                <w:color w:val="000000"/>
              </w:rPr>
            </w:pPr>
            <w:r w:rsidRPr="00880444">
              <w:rPr>
                <w:color w:val="000000"/>
              </w:rPr>
              <w:t>Desvio Padrão</w:t>
            </w:r>
          </w:p>
        </w:tc>
        <w:tc>
          <w:tcPr>
            <w:tcW w:w="1984" w:type="dxa"/>
            <w:tcBorders>
              <w:bottom w:val="single" w:sz="4" w:space="0" w:color="auto"/>
            </w:tcBorders>
            <w:shd w:val="clear" w:color="auto" w:fill="auto"/>
            <w:noWrap/>
            <w:vAlign w:val="bottom"/>
            <w:hideMark/>
          </w:tcPr>
          <w:p w:rsidR="00880444" w:rsidRPr="00880444" w:rsidRDefault="00880444" w:rsidP="007818A8">
            <w:pPr>
              <w:jc w:val="right"/>
              <w:rPr>
                <w:color w:val="000000"/>
              </w:rPr>
            </w:pPr>
            <w:r w:rsidRPr="00880444">
              <w:rPr>
                <w:color w:val="000000"/>
              </w:rPr>
              <w:t xml:space="preserve">7.469 </w:t>
            </w:r>
          </w:p>
        </w:tc>
        <w:tc>
          <w:tcPr>
            <w:tcW w:w="1434" w:type="dxa"/>
            <w:tcBorders>
              <w:bottom w:val="single" w:sz="4" w:space="0" w:color="auto"/>
            </w:tcBorders>
            <w:shd w:val="clear" w:color="auto" w:fill="auto"/>
            <w:noWrap/>
            <w:vAlign w:val="bottom"/>
            <w:hideMark/>
          </w:tcPr>
          <w:p w:rsidR="00880444" w:rsidRPr="00880444" w:rsidRDefault="00880444" w:rsidP="007818A8">
            <w:pPr>
              <w:jc w:val="right"/>
              <w:rPr>
                <w:color w:val="000000"/>
              </w:rPr>
            </w:pPr>
            <w:r w:rsidRPr="00880444">
              <w:rPr>
                <w:color w:val="000000"/>
              </w:rPr>
              <w:t xml:space="preserve">4.828 </w:t>
            </w:r>
          </w:p>
        </w:tc>
        <w:tc>
          <w:tcPr>
            <w:tcW w:w="1401" w:type="dxa"/>
            <w:tcBorders>
              <w:bottom w:val="single" w:sz="4" w:space="0" w:color="auto"/>
            </w:tcBorders>
            <w:shd w:val="clear" w:color="auto" w:fill="auto"/>
            <w:noWrap/>
            <w:vAlign w:val="bottom"/>
            <w:hideMark/>
          </w:tcPr>
          <w:p w:rsidR="00880444" w:rsidRPr="00880444" w:rsidRDefault="00880444" w:rsidP="007818A8">
            <w:pPr>
              <w:jc w:val="right"/>
              <w:rPr>
                <w:color w:val="000000"/>
              </w:rPr>
            </w:pPr>
            <w:r w:rsidRPr="00880444">
              <w:rPr>
                <w:color w:val="000000"/>
              </w:rPr>
              <w:t xml:space="preserve">213.222 </w:t>
            </w:r>
          </w:p>
        </w:tc>
        <w:tc>
          <w:tcPr>
            <w:tcW w:w="1560" w:type="dxa"/>
            <w:tcBorders>
              <w:bottom w:val="single" w:sz="4" w:space="0" w:color="auto"/>
            </w:tcBorders>
            <w:shd w:val="clear" w:color="auto" w:fill="auto"/>
            <w:noWrap/>
            <w:vAlign w:val="bottom"/>
            <w:hideMark/>
          </w:tcPr>
          <w:p w:rsidR="00880444" w:rsidRPr="00880444" w:rsidRDefault="00880444" w:rsidP="007818A8">
            <w:pPr>
              <w:jc w:val="right"/>
              <w:rPr>
                <w:color w:val="000000"/>
              </w:rPr>
            </w:pPr>
            <w:r w:rsidRPr="00880444">
              <w:rPr>
                <w:color w:val="000000"/>
              </w:rPr>
              <w:t xml:space="preserve">7.111.947 </w:t>
            </w:r>
          </w:p>
        </w:tc>
        <w:tc>
          <w:tcPr>
            <w:tcW w:w="1559" w:type="dxa"/>
            <w:tcBorders>
              <w:bottom w:val="single" w:sz="4" w:space="0" w:color="auto"/>
            </w:tcBorders>
            <w:shd w:val="clear" w:color="auto" w:fill="auto"/>
            <w:noWrap/>
            <w:vAlign w:val="bottom"/>
            <w:hideMark/>
          </w:tcPr>
          <w:p w:rsidR="00880444" w:rsidRPr="00880444" w:rsidRDefault="00880444" w:rsidP="007818A8">
            <w:pPr>
              <w:jc w:val="right"/>
              <w:rPr>
                <w:color w:val="000000"/>
              </w:rPr>
            </w:pPr>
            <w:r w:rsidRPr="00880444">
              <w:rPr>
                <w:color w:val="000000"/>
              </w:rPr>
              <w:t xml:space="preserve">558.062 </w:t>
            </w:r>
          </w:p>
        </w:tc>
      </w:tr>
    </w:tbl>
    <w:p w:rsidR="00880444" w:rsidRPr="00D54F0D" w:rsidRDefault="00D54F0D" w:rsidP="00C23ACE">
      <w:pPr>
        <w:jc w:val="center"/>
        <w:rPr>
          <w:bCs/>
          <w:szCs w:val="24"/>
        </w:rPr>
      </w:pPr>
      <w:r w:rsidRPr="00D54F0D">
        <w:rPr>
          <w:bCs/>
          <w:szCs w:val="24"/>
        </w:rPr>
        <w:t>Fonte: dados da pesquisa</w:t>
      </w:r>
    </w:p>
    <w:p w:rsidR="00D54F0D" w:rsidRDefault="00D54F0D" w:rsidP="007818A8">
      <w:pPr>
        <w:jc w:val="both"/>
        <w:rPr>
          <w:bCs/>
          <w:sz w:val="24"/>
          <w:szCs w:val="24"/>
        </w:rPr>
      </w:pPr>
    </w:p>
    <w:p w:rsidR="009E768E" w:rsidRPr="00C241BE" w:rsidRDefault="00671479" w:rsidP="007818A8">
      <w:pPr>
        <w:shd w:val="clear" w:color="auto" w:fill="FFFFFF"/>
        <w:ind w:firstLine="708"/>
        <w:jc w:val="both"/>
        <w:textAlignment w:val="baseline"/>
        <w:rPr>
          <w:color w:val="000000" w:themeColor="text1"/>
          <w:sz w:val="24"/>
          <w:szCs w:val="24"/>
        </w:rPr>
      </w:pPr>
      <w:r>
        <w:rPr>
          <w:bCs/>
          <w:sz w:val="24"/>
          <w:szCs w:val="24"/>
        </w:rPr>
        <w:t>Os dados da T</w:t>
      </w:r>
      <w:r w:rsidR="009E768E">
        <w:rPr>
          <w:bCs/>
          <w:sz w:val="24"/>
          <w:szCs w:val="24"/>
        </w:rPr>
        <w:t xml:space="preserve">abela </w:t>
      </w:r>
      <w:r>
        <w:rPr>
          <w:bCs/>
          <w:sz w:val="24"/>
          <w:szCs w:val="24"/>
        </w:rPr>
        <w:t>1</w:t>
      </w:r>
      <w:r w:rsidR="009E768E">
        <w:rPr>
          <w:bCs/>
          <w:sz w:val="24"/>
          <w:szCs w:val="24"/>
        </w:rPr>
        <w:t xml:space="preserve"> revelam que os dados se comportam dentro de parâmetros muito </w:t>
      </w:r>
      <w:r w:rsidR="009E768E">
        <w:rPr>
          <w:color w:val="000000" w:themeColor="text1"/>
          <w:sz w:val="24"/>
          <w:szCs w:val="24"/>
        </w:rPr>
        <w:t xml:space="preserve">heterogêneos </w:t>
      </w:r>
      <w:r w:rsidR="009E768E" w:rsidRPr="00C241BE">
        <w:rPr>
          <w:color w:val="000000" w:themeColor="text1"/>
          <w:sz w:val="24"/>
          <w:szCs w:val="24"/>
        </w:rPr>
        <w:t>entre as empresas de gestão de fundos de pensão analisados, com um desvio padrão mais elevado do que a média para todas as variáveis.</w:t>
      </w:r>
      <w:r w:rsidR="009E768E">
        <w:rPr>
          <w:color w:val="000000" w:themeColor="text1"/>
          <w:sz w:val="24"/>
          <w:szCs w:val="24"/>
        </w:rPr>
        <w:t xml:space="preserve"> Destaque-se por oportuno que essa variabilidade dos números foi relativizada pelo modelo DEA, uma vez que ele tem um algoritmo que expõe os números à dinâmica de quocientes entre </w:t>
      </w:r>
      <w:r w:rsidR="00AF4D9B" w:rsidRPr="00AF4D9B">
        <w:rPr>
          <w:i/>
          <w:color w:val="000000" w:themeColor="text1"/>
          <w:sz w:val="24"/>
          <w:szCs w:val="24"/>
        </w:rPr>
        <w:t xml:space="preserve">outputs </w:t>
      </w:r>
      <w:r w:rsidR="009E768E">
        <w:rPr>
          <w:color w:val="000000" w:themeColor="text1"/>
          <w:sz w:val="24"/>
          <w:szCs w:val="24"/>
        </w:rPr>
        <w:t xml:space="preserve">e </w:t>
      </w:r>
      <w:r w:rsidR="00AF4D9B" w:rsidRPr="00AF4D9B">
        <w:rPr>
          <w:i/>
          <w:color w:val="000000" w:themeColor="text1"/>
          <w:sz w:val="24"/>
          <w:szCs w:val="24"/>
        </w:rPr>
        <w:t>inputs</w:t>
      </w:r>
      <w:r w:rsidR="009E768E">
        <w:rPr>
          <w:color w:val="000000" w:themeColor="text1"/>
          <w:sz w:val="24"/>
          <w:szCs w:val="24"/>
        </w:rPr>
        <w:t xml:space="preserve">. </w:t>
      </w:r>
    </w:p>
    <w:p w:rsidR="00A77C79" w:rsidRDefault="00A77C79" w:rsidP="007818A8">
      <w:pPr>
        <w:ind w:firstLine="708"/>
        <w:jc w:val="both"/>
        <w:rPr>
          <w:sz w:val="24"/>
        </w:rPr>
      </w:pPr>
      <w:r>
        <w:rPr>
          <w:bCs/>
          <w:sz w:val="24"/>
          <w:szCs w:val="24"/>
        </w:rPr>
        <w:t xml:space="preserve">No primeiro estágio do estudo, ao aplicarmos </w:t>
      </w:r>
      <w:r w:rsidR="008F6FB0">
        <w:rPr>
          <w:bCs/>
          <w:sz w:val="24"/>
          <w:szCs w:val="24"/>
        </w:rPr>
        <w:t>a</w:t>
      </w:r>
      <w:r>
        <w:rPr>
          <w:bCs/>
          <w:sz w:val="24"/>
          <w:szCs w:val="24"/>
        </w:rPr>
        <w:t xml:space="preserve"> DEA, segui</w:t>
      </w:r>
      <w:r w:rsidR="008F6FB0">
        <w:rPr>
          <w:bCs/>
          <w:sz w:val="24"/>
          <w:szCs w:val="24"/>
        </w:rPr>
        <w:t>u</w:t>
      </w:r>
      <w:r w:rsidR="004214A6">
        <w:rPr>
          <w:bCs/>
          <w:sz w:val="24"/>
          <w:szCs w:val="24"/>
        </w:rPr>
        <w:t>-se</w:t>
      </w:r>
      <w:r>
        <w:rPr>
          <w:bCs/>
          <w:sz w:val="24"/>
          <w:szCs w:val="24"/>
        </w:rPr>
        <w:t xml:space="preserve"> o mesmo critério </w:t>
      </w:r>
      <w:r w:rsidR="008F6FB0">
        <w:rPr>
          <w:bCs/>
          <w:sz w:val="24"/>
          <w:szCs w:val="24"/>
        </w:rPr>
        <w:t>de Barros e Garcia (2006) e optou</w:t>
      </w:r>
      <w:r w:rsidR="004214A6">
        <w:rPr>
          <w:bCs/>
          <w:sz w:val="24"/>
          <w:szCs w:val="24"/>
        </w:rPr>
        <w:t>-se</w:t>
      </w:r>
      <w:r>
        <w:rPr>
          <w:bCs/>
          <w:sz w:val="24"/>
          <w:szCs w:val="24"/>
        </w:rPr>
        <w:t xml:space="preserve"> pela orientação para </w:t>
      </w:r>
      <w:r w:rsidRPr="00A77C79">
        <w:rPr>
          <w:bCs/>
          <w:i/>
          <w:sz w:val="24"/>
          <w:szCs w:val="24"/>
        </w:rPr>
        <w:t>output</w:t>
      </w:r>
      <w:r>
        <w:rPr>
          <w:bCs/>
          <w:sz w:val="24"/>
          <w:szCs w:val="24"/>
        </w:rPr>
        <w:t>, cujo objetivo era</w:t>
      </w:r>
      <w:r w:rsidRPr="00A77C79">
        <w:rPr>
          <w:sz w:val="24"/>
        </w:rPr>
        <w:t xml:space="preserve"> determinar se um fundo de pens</w:t>
      </w:r>
      <w:r>
        <w:rPr>
          <w:sz w:val="24"/>
        </w:rPr>
        <w:t xml:space="preserve">ão seria </w:t>
      </w:r>
      <w:r w:rsidRPr="00A77C79">
        <w:rPr>
          <w:sz w:val="24"/>
        </w:rPr>
        <w:t xml:space="preserve">capaz de produzir o mesmo nível de produção com menos </w:t>
      </w:r>
      <w:r w:rsidRPr="00A77C79">
        <w:rPr>
          <w:i/>
          <w:sz w:val="24"/>
        </w:rPr>
        <w:t>input</w:t>
      </w:r>
      <w:r w:rsidRPr="00A77C79">
        <w:rPr>
          <w:sz w:val="24"/>
        </w:rPr>
        <w:t>.</w:t>
      </w:r>
    </w:p>
    <w:p w:rsidR="00D54F0D" w:rsidRPr="00A77C79" w:rsidRDefault="00D54F0D" w:rsidP="007818A8">
      <w:pPr>
        <w:ind w:firstLine="708"/>
        <w:jc w:val="both"/>
        <w:rPr>
          <w:bCs/>
          <w:sz w:val="24"/>
          <w:szCs w:val="24"/>
        </w:rPr>
      </w:pPr>
    </w:p>
    <w:p w:rsidR="00DF771E" w:rsidRDefault="00957B39" w:rsidP="007818A8">
      <w:pPr>
        <w:jc w:val="both"/>
        <w:rPr>
          <w:b/>
          <w:bCs/>
          <w:sz w:val="24"/>
          <w:szCs w:val="24"/>
        </w:rPr>
      </w:pPr>
      <w:r>
        <w:rPr>
          <w:b/>
          <w:bCs/>
          <w:sz w:val="24"/>
          <w:szCs w:val="24"/>
        </w:rPr>
        <w:t xml:space="preserve">4.2 </w:t>
      </w:r>
      <w:r w:rsidR="00005760" w:rsidRPr="00005760">
        <w:rPr>
          <w:b/>
          <w:bCs/>
          <w:sz w:val="24"/>
          <w:szCs w:val="24"/>
        </w:rPr>
        <w:t>Resultados do DEA</w:t>
      </w:r>
    </w:p>
    <w:p w:rsidR="00D54F0D" w:rsidRDefault="00D54F0D" w:rsidP="007818A8">
      <w:pPr>
        <w:jc w:val="both"/>
        <w:rPr>
          <w:b/>
          <w:bCs/>
          <w:sz w:val="24"/>
          <w:szCs w:val="24"/>
        </w:rPr>
      </w:pPr>
    </w:p>
    <w:p w:rsidR="00444E09" w:rsidRDefault="00695637" w:rsidP="007818A8">
      <w:pPr>
        <w:ind w:firstLine="708"/>
        <w:jc w:val="both"/>
        <w:rPr>
          <w:bCs/>
          <w:sz w:val="24"/>
          <w:szCs w:val="24"/>
        </w:rPr>
      </w:pPr>
      <w:r w:rsidRPr="00695637">
        <w:rPr>
          <w:bCs/>
          <w:sz w:val="24"/>
          <w:szCs w:val="24"/>
        </w:rPr>
        <w:t>A</w:t>
      </w:r>
      <w:r>
        <w:rPr>
          <w:bCs/>
          <w:sz w:val="24"/>
          <w:szCs w:val="24"/>
        </w:rPr>
        <w:t xml:space="preserve"> Tabela </w:t>
      </w:r>
      <w:r w:rsidR="009E768E">
        <w:rPr>
          <w:bCs/>
          <w:sz w:val="24"/>
          <w:szCs w:val="24"/>
        </w:rPr>
        <w:t>2</w:t>
      </w:r>
      <w:r>
        <w:rPr>
          <w:bCs/>
          <w:sz w:val="24"/>
          <w:szCs w:val="24"/>
        </w:rPr>
        <w:t xml:space="preserve"> apresenta os níveis de eficiência de </w:t>
      </w:r>
      <w:r w:rsidR="00AD5232">
        <w:rPr>
          <w:bCs/>
          <w:sz w:val="24"/>
          <w:szCs w:val="24"/>
        </w:rPr>
        <w:t>92</w:t>
      </w:r>
      <w:r>
        <w:rPr>
          <w:bCs/>
          <w:sz w:val="24"/>
          <w:szCs w:val="24"/>
        </w:rPr>
        <w:t xml:space="preserve"> fundos de pensão do Brasil. Esses fundos são ranqueados de acordo </w:t>
      </w:r>
      <w:r w:rsidR="00E46A81">
        <w:rPr>
          <w:bCs/>
          <w:sz w:val="24"/>
          <w:szCs w:val="24"/>
        </w:rPr>
        <w:t xml:space="preserve">o modelo BCC. </w:t>
      </w:r>
      <w:r w:rsidR="006E3F2C">
        <w:rPr>
          <w:bCs/>
          <w:sz w:val="24"/>
          <w:szCs w:val="24"/>
        </w:rPr>
        <w:t xml:space="preserve">Os resultados foram gerados pelo programa SIAD </w:t>
      </w:r>
      <w:r w:rsidR="004E2ADE">
        <w:rPr>
          <w:bCs/>
          <w:sz w:val="24"/>
          <w:szCs w:val="24"/>
        </w:rPr>
        <w:t xml:space="preserve">– Sistema Integrado de Apoio à Decisão produzido por </w:t>
      </w:r>
      <w:r w:rsidR="00AD5232" w:rsidRPr="00EF6EC6">
        <w:rPr>
          <w:bCs/>
          <w:sz w:val="24"/>
          <w:szCs w:val="24"/>
        </w:rPr>
        <w:t>A</w:t>
      </w:r>
      <w:r w:rsidR="00AD10D6" w:rsidRPr="00EF6EC6">
        <w:rPr>
          <w:bCs/>
          <w:sz w:val="24"/>
          <w:szCs w:val="24"/>
        </w:rPr>
        <w:t>ngulo-</w:t>
      </w:r>
      <w:proofErr w:type="spellStart"/>
      <w:r w:rsidR="00B2053F" w:rsidRPr="00EF6EC6">
        <w:rPr>
          <w:bCs/>
          <w:sz w:val="24"/>
          <w:szCs w:val="24"/>
        </w:rPr>
        <w:t>Meza</w:t>
      </w:r>
      <w:proofErr w:type="spellEnd"/>
      <w:r w:rsidR="00B2053F" w:rsidRPr="00EF6EC6">
        <w:rPr>
          <w:bCs/>
          <w:sz w:val="24"/>
          <w:szCs w:val="24"/>
        </w:rPr>
        <w:t xml:space="preserve"> </w:t>
      </w:r>
      <w:r w:rsidR="004E2ADE" w:rsidRPr="00EF6EC6">
        <w:rPr>
          <w:bCs/>
          <w:i/>
          <w:sz w:val="24"/>
          <w:szCs w:val="24"/>
        </w:rPr>
        <w:t>et al</w:t>
      </w:r>
      <w:r w:rsidR="00D54F0D" w:rsidRPr="00EF6EC6">
        <w:rPr>
          <w:bCs/>
          <w:sz w:val="24"/>
          <w:szCs w:val="24"/>
        </w:rPr>
        <w:t>.</w:t>
      </w:r>
      <w:r w:rsidR="00B2053F" w:rsidRPr="00EF6EC6">
        <w:rPr>
          <w:bCs/>
          <w:sz w:val="24"/>
          <w:szCs w:val="24"/>
        </w:rPr>
        <w:t xml:space="preserve"> (2005). </w:t>
      </w:r>
      <w:r w:rsidR="00EC1941">
        <w:rPr>
          <w:bCs/>
          <w:sz w:val="24"/>
          <w:szCs w:val="24"/>
        </w:rPr>
        <w:t xml:space="preserve">Analisando-se a </w:t>
      </w:r>
      <w:r w:rsidR="009E768E">
        <w:rPr>
          <w:bCs/>
          <w:sz w:val="24"/>
          <w:szCs w:val="24"/>
        </w:rPr>
        <w:t>citada tabela</w:t>
      </w:r>
      <w:r w:rsidR="00EC1941">
        <w:rPr>
          <w:bCs/>
          <w:sz w:val="24"/>
          <w:szCs w:val="24"/>
        </w:rPr>
        <w:t xml:space="preserve">, podem-se tecer </w:t>
      </w:r>
      <w:r w:rsidR="00172F09">
        <w:rPr>
          <w:bCs/>
          <w:sz w:val="24"/>
          <w:szCs w:val="24"/>
        </w:rPr>
        <w:t>as s</w:t>
      </w:r>
      <w:r w:rsidR="00EC1941">
        <w:rPr>
          <w:bCs/>
          <w:sz w:val="24"/>
          <w:szCs w:val="24"/>
        </w:rPr>
        <w:t>eguintes considerações</w:t>
      </w:r>
      <w:r w:rsidR="004C2118">
        <w:rPr>
          <w:bCs/>
          <w:sz w:val="24"/>
          <w:szCs w:val="24"/>
        </w:rPr>
        <w:t>:</w:t>
      </w:r>
    </w:p>
    <w:p w:rsidR="00AD5232" w:rsidRDefault="00AD5232" w:rsidP="007818A8">
      <w:pPr>
        <w:ind w:firstLine="708"/>
        <w:jc w:val="both"/>
        <w:rPr>
          <w:bCs/>
          <w:sz w:val="24"/>
          <w:szCs w:val="24"/>
        </w:rPr>
      </w:pPr>
    </w:p>
    <w:p w:rsidR="00D63528" w:rsidRDefault="00EC1941" w:rsidP="007818A8">
      <w:pPr>
        <w:numPr>
          <w:ilvl w:val="0"/>
          <w:numId w:val="24"/>
        </w:numPr>
        <w:ind w:left="777" w:hanging="357"/>
        <w:jc w:val="both"/>
        <w:rPr>
          <w:bCs/>
          <w:sz w:val="24"/>
          <w:szCs w:val="24"/>
        </w:rPr>
      </w:pPr>
      <w:r w:rsidRPr="00D63528">
        <w:rPr>
          <w:bCs/>
          <w:sz w:val="24"/>
          <w:szCs w:val="24"/>
        </w:rPr>
        <w:t>Os</w:t>
      </w:r>
      <w:r w:rsidR="004C2118" w:rsidRPr="00D63528">
        <w:rPr>
          <w:bCs/>
          <w:sz w:val="24"/>
          <w:szCs w:val="24"/>
        </w:rPr>
        <w:t xml:space="preserve"> </w:t>
      </w:r>
      <w:r w:rsidRPr="00D63528">
        <w:rPr>
          <w:bCs/>
          <w:sz w:val="24"/>
          <w:szCs w:val="24"/>
        </w:rPr>
        <w:t>fundos de pensão co</w:t>
      </w:r>
      <w:r w:rsidR="00AD5232">
        <w:rPr>
          <w:bCs/>
          <w:sz w:val="24"/>
          <w:szCs w:val="24"/>
        </w:rPr>
        <w:t>m nível de eficiência igual a 1</w:t>
      </w:r>
      <w:r w:rsidRPr="00D63528">
        <w:rPr>
          <w:bCs/>
          <w:sz w:val="24"/>
          <w:szCs w:val="24"/>
        </w:rPr>
        <w:t xml:space="preserve"> são eficientes</w:t>
      </w:r>
      <w:r w:rsidR="00D63528" w:rsidRPr="00D63528">
        <w:rPr>
          <w:bCs/>
          <w:sz w:val="24"/>
          <w:szCs w:val="24"/>
        </w:rPr>
        <w:t xml:space="preserve">. </w:t>
      </w:r>
      <w:r w:rsidR="00442542" w:rsidRPr="00D63528">
        <w:rPr>
          <w:bCs/>
          <w:sz w:val="24"/>
          <w:szCs w:val="24"/>
        </w:rPr>
        <w:t xml:space="preserve">Situam-se na fronteira eficiente </w:t>
      </w:r>
      <w:r w:rsidR="00AD5232">
        <w:rPr>
          <w:bCs/>
          <w:sz w:val="24"/>
          <w:szCs w:val="24"/>
        </w:rPr>
        <w:t>dos 10</w:t>
      </w:r>
      <w:r w:rsidR="00442542" w:rsidRPr="00D63528">
        <w:rPr>
          <w:bCs/>
          <w:sz w:val="24"/>
          <w:szCs w:val="24"/>
        </w:rPr>
        <w:t xml:space="preserve"> fundo</w:t>
      </w:r>
      <w:r w:rsidR="00AD5232">
        <w:rPr>
          <w:bCs/>
          <w:sz w:val="24"/>
          <w:szCs w:val="24"/>
        </w:rPr>
        <w:t>s entre os</w:t>
      </w:r>
      <w:r w:rsidR="00D63528">
        <w:rPr>
          <w:bCs/>
          <w:sz w:val="24"/>
          <w:szCs w:val="24"/>
        </w:rPr>
        <w:t xml:space="preserve"> </w:t>
      </w:r>
      <w:r w:rsidR="00AD5232">
        <w:rPr>
          <w:bCs/>
          <w:sz w:val="24"/>
          <w:szCs w:val="24"/>
        </w:rPr>
        <w:t>92</w:t>
      </w:r>
      <w:r w:rsidR="00D63528">
        <w:rPr>
          <w:bCs/>
          <w:sz w:val="24"/>
          <w:szCs w:val="24"/>
        </w:rPr>
        <w:t xml:space="preserve"> analisados;</w:t>
      </w:r>
    </w:p>
    <w:p w:rsidR="00D63528" w:rsidRDefault="005257C6" w:rsidP="007818A8">
      <w:pPr>
        <w:numPr>
          <w:ilvl w:val="0"/>
          <w:numId w:val="24"/>
        </w:numPr>
        <w:ind w:left="777" w:hanging="357"/>
        <w:jc w:val="both"/>
        <w:rPr>
          <w:bCs/>
          <w:sz w:val="24"/>
          <w:szCs w:val="24"/>
        </w:rPr>
      </w:pPr>
      <w:r w:rsidRPr="00D63528">
        <w:rPr>
          <w:bCs/>
          <w:sz w:val="24"/>
          <w:szCs w:val="24"/>
        </w:rPr>
        <w:t xml:space="preserve">Apesar da excelente performance desses </w:t>
      </w:r>
      <w:r w:rsidR="00AD5232">
        <w:rPr>
          <w:bCs/>
          <w:sz w:val="24"/>
          <w:szCs w:val="24"/>
        </w:rPr>
        <w:t>10</w:t>
      </w:r>
      <w:r w:rsidRPr="00D63528">
        <w:rPr>
          <w:bCs/>
          <w:sz w:val="24"/>
          <w:szCs w:val="24"/>
        </w:rPr>
        <w:t xml:space="preserve"> fundos, </w:t>
      </w:r>
      <w:r w:rsidR="003E7A69">
        <w:rPr>
          <w:bCs/>
          <w:sz w:val="24"/>
          <w:szCs w:val="24"/>
        </w:rPr>
        <w:t>o nível de</w:t>
      </w:r>
      <w:r w:rsidRPr="00D63528">
        <w:rPr>
          <w:bCs/>
          <w:sz w:val="24"/>
          <w:szCs w:val="24"/>
        </w:rPr>
        <w:t xml:space="preserve"> eficiência </w:t>
      </w:r>
      <w:r w:rsidR="00840F9E">
        <w:rPr>
          <w:bCs/>
          <w:sz w:val="24"/>
          <w:szCs w:val="24"/>
        </w:rPr>
        <w:t xml:space="preserve">técnica </w:t>
      </w:r>
      <w:r w:rsidR="00AD5232">
        <w:rPr>
          <w:bCs/>
          <w:sz w:val="24"/>
          <w:szCs w:val="24"/>
        </w:rPr>
        <w:t xml:space="preserve">pura </w:t>
      </w:r>
      <w:r w:rsidRPr="00D63528">
        <w:rPr>
          <w:bCs/>
          <w:sz w:val="24"/>
          <w:szCs w:val="24"/>
        </w:rPr>
        <w:t xml:space="preserve">média dos </w:t>
      </w:r>
      <w:r w:rsidR="00AD5232">
        <w:rPr>
          <w:bCs/>
          <w:sz w:val="24"/>
          <w:szCs w:val="24"/>
        </w:rPr>
        <w:t>92</w:t>
      </w:r>
      <w:r w:rsidRPr="00D63528">
        <w:rPr>
          <w:bCs/>
          <w:sz w:val="24"/>
          <w:szCs w:val="24"/>
        </w:rPr>
        <w:t xml:space="preserve"> fundos é de apenas 0,435.</w:t>
      </w:r>
      <w:r w:rsidR="008545A6" w:rsidRPr="00D63528">
        <w:rPr>
          <w:bCs/>
          <w:sz w:val="24"/>
          <w:szCs w:val="24"/>
        </w:rPr>
        <w:t xml:space="preserve"> Esse resultado indica que há muito </w:t>
      </w:r>
      <w:r w:rsidR="00444E09" w:rsidRPr="00D63528">
        <w:rPr>
          <w:bCs/>
          <w:sz w:val="24"/>
          <w:szCs w:val="24"/>
        </w:rPr>
        <w:t xml:space="preserve">o </w:t>
      </w:r>
      <w:r w:rsidR="008545A6" w:rsidRPr="00D63528">
        <w:rPr>
          <w:bCs/>
          <w:sz w:val="24"/>
          <w:szCs w:val="24"/>
        </w:rPr>
        <w:t>que fazer para melhorar e atingir a fronteira eficiente, a saber 1- 0,435 = 0,565</w:t>
      </w:r>
      <w:r w:rsidR="007543BF">
        <w:rPr>
          <w:bCs/>
          <w:sz w:val="24"/>
          <w:szCs w:val="24"/>
        </w:rPr>
        <w:t>, que representa o nível médio de ineficiência</w:t>
      </w:r>
      <w:r w:rsidR="00D63528">
        <w:rPr>
          <w:bCs/>
          <w:sz w:val="24"/>
          <w:szCs w:val="24"/>
        </w:rPr>
        <w:t>;</w:t>
      </w:r>
    </w:p>
    <w:p w:rsidR="00D63528" w:rsidRPr="007543BF" w:rsidRDefault="008545A6" w:rsidP="007818A8">
      <w:pPr>
        <w:numPr>
          <w:ilvl w:val="0"/>
          <w:numId w:val="24"/>
        </w:numPr>
        <w:ind w:left="777" w:hanging="357"/>
        <w:jc w:val="both"/>
        <w:rPr>
          <w:bCs/>
          <w:sz w:val="24"/>
          <w:szCs w:val="24"/>
        </w:rPr>
      </w:pPr>
      <w:r w:rsidRPr="007543BF">
        <w:rPr>
          <w:bCs/>
          <w:sz w:val="24"/>
          <w:szCs w:val="24"/>
        </w:rPr>
        <w:t xml:space="preserve"> Além disso, é</w:t>
      </w:r>
      <w:r w:rsidR="005257C6" w:rsidRPr="007543BF">
        <w:rPr>
          <w:bCs/>
          <w:sz w:val="24"/>
          <w:szCs w:val="24"/>
        </w:rPr>
        <w:t xml:space="preserve"> um resultado bem inferior à eficiência</w:t>
      </w:r>
      <w:r w:rsidR="00840F9E" w:rsidRPr="007543BF">
        <w:rPr>
          <w:bCs/>
          <w:sz w:val="24"/>
          <w:szCs w:val="24"/>
        </w:rPr>
        <w:t xml:space="preserve"> técnica </w:t>
      </w:r>
      <w:r w:rsidR="00133799" w:rsidRPr="007543BF">
        <w:rPr>
          <w:bCs/>
          <w:sz w:val="24"/>
          <w:szCs w:val="24"/>
        </w:rPr>
        <w:t xml:space="preserve">pura </w:t>
      </w:r>
      <w:r w:rsidR="005257C6" w:rsidRPr="007543BF">
        <w:rPr>
          <w:bCs/>
          <w:sz w:val="24"/>
          <w:szCs w:val="24"/>
        </w:rPr>
        <w:t>média de 0,983 d</w:t>
      </w:r>
      <w:r w:rsidR="00246EBD" w:rsidRPr="007543BF">
        <w:rPr>
          <w:bCs/>
          <w:sz w:val="24"/>
          <w:szCs w:val="24"/>
        </w:rPr>
        <w:t>as</w:t>
      </w:r>
      <w:r w:rsidR="00A3250D" w:rsidRPr="007543BF">
        <w:rPr>
          <w:bCs/>
          <w:sz w:val="24"/>
          <w:szCs w:val="24"/>
        </w:rPr>
        <w:t xml:space="preserve"> </w:t>
      </w:r>
      <w:r w:rsidR="00246EBD" w:rsidRPr="007543BF">
        <w:rPr>
          <w:bCs/>
          <w:sz w:val="24"/>
          <w:szCs w:val="24"/>
        </w:rPr>
        <w:t>entidade</w:t>
      </w:r>
      <w:r w:rsidR="00A3250D" w:rsidRPr="007543BF">
        <w:rPr>
          <w:bCs/>
          <w:sz w:val="24"/>
          <w:szCs w:val="24"/>
        </w:rPr>
        <w:t>s</w:t>
      </w:r>
      <w:r w:rsidR="00246EBD" w:rsidRPr="007543BF">
        <w:rPr>
          <w:bCs/>
          <w:sz w:val="24"/>
          <w:szCs w:val="24"/>
        </w:rPr>
        <w:t xml:space="preserve"> gestoras de </w:t>
      </w:r>
      <w:r w:rsidR="005257C6" w:rsidRPr="007543BF">
        <w:rPr>
          <w:bCs/>
          <w:sz w:val="24"/>
          <w:szCs w:val="24"/>
        </w:rPr>
        <w:t>fundos de pensão de Portugal</w:t>
      </w:r>
      <w:r w:rsidR="007543BF" w:rsidRPr="007543BF">
        <w:rPr>
          <w:bCs/>
          <w:sz w:val="24"/>
          <w:szCs w:val="24"/>
        </w:rPr>
        <w:t xml:space="preserve">, sendo que </w:t>
      </w:r>
      <w:r w:rsidR="004E4265">
        <w:rPr>
          <w:bCs/>
          <w:sz w:val="24"/>
          <w:szCs w:val="24"/>
        </w:rPr>
        <w:t xml:space="preserve">lá </w:t>
      </w:r>
      <w:r w:rsidR="007543BF" w:rsidRPr="007543BF">
        <w:rPr>
          <w:bCs/>
          <w:sz w:val="24"/>
          <w:szCs w:val="24"/>
        </w:rPr>
        <w:t>o nível</w:t>
      </w:r>
      <w:r w:rsidR="007543BF">
        <w:rPr>
          <w:bCs/>
          <w:sz w:val="24"/>
          <w:szCs w:val="24"/>
        </w:rPr>
        <w:t xml:space="preserve"> médio</w:t>
      </w:r>
      <w:r w:rsidR="007543BF" w:rsidRPr="007543BF">
        <w:rPr>
          <w:bCs/>
          <w:sz w:val="24"/>
          <w:szCs w:val="24"/>
        </w:rPr>
        <w:t xml:space="preserve"> de ineficiência é de apenas 1-0,983 = 0,017 </w:t>
      </w:r>
      <w:r w:rsidR="00B4293C" w:rsidRPr="007543BF">
        <w:rPr>
          <w:bCs/>
          <w:sz w:val="24"/>
          <w:szCs w:val="24"/>
        </w:rPr>
        <w:t>(</w:t>
      </w:r>
      <w:r w:rsidR="00AD5232">
        <w:rPr>
          <w:bCs/>
          <w:sz w:val="24"/>
          <w:szCs w:val="24"/>
        </w:rPr>
        <w:t>BARROS;</w:t>
      </w:r>
      <w:r w:rsidR="00AD5232" w:rsidRPr="007543BF">
        <w:rPr>
          <w:bCs/>
          <w:sz w:val="24"/>
          <w:szCs w:val="24"/>
        </w:rPr>
        <w:t xml:space="preserve"> GARCIA, 2006</w:t>
      </w:r>
      <w:r w:rsidR="003E7A69">
        <w:rPr>
          <w:bCs/>
          <w:sz w:val="24"/>
          <w:szCs w:val="24"/>
        </w:rPr>
        <w:t>, p. 175</w:t>
      </w:r>
      <w:r w:rsidR="00B4293C" w:rsidRPr="007543BF">
        <w:rPr>
          <w:bCs/>
          <w:sz w:val="24"/>
          <w:szCs w:val="24"/>
        </w:rPr>
        <w:t>)</w:t>
      </w:r>
      <w:r w:rsidR="00D63528" w:rsidRPr="007543BF">
        <w:rPr>
          <w:bCs/>
          <w:sz w:val="24"/>
          <w:szCs w:val="24"/>
        </w:rPr>
        <w:t>;</w:t>
      </w:r>
    </w:p>
    <w:p w:rsidR="00D63528" w:rsidRDefault="005257C6" w:rsidP="007818A8">
      <w:pPr>
        <w:numPr>
          <w:ilvl w:val="0"/>
          <w:numId w:val="24"/>
        </w:numPr>
        <w:ind w:left="777" w:hanging="357"/>
        <w:jc w:val="both"/>
        <w:rPr>
          <w:bCs/>
          <w:sz w:val="24"/>
          <w:szCs w:val="24"/>
        </w:rPr>
      </w:pPr>
      <w:r w:rsidRPr="00D63528">
        <w:rPr>
          <w:bCs/>
          <w:sz w:val="24"/>
          <w:szCs w:val="24"/>
        </w:rPr>
        <w:t xml:space="preserve"> </w:t>
      </w:r>
      <w:r w:rsidR="008545A6" w:rsidRPr="00D63528">
        <w:rPr>
          <w:bCs/>
          <w:sz w:val="24"/>
          <w:szCs w:val="24"/>
        </w:rPr>
        <w:t>Ainda,</w:t>
      </w:r>
      <w:r w:rsidR="00EA520F" w:rsidRPr="00D63528">
        <w:rPr>
          <w:bCs/>
          <w:sz w:val="24"/>
          <w:szCs w:val="24"/>
        </w:rPr>
        <w:t xml:space="preserve"> </w:t>
      </w:r>
      <w:r w:rsidR="008545A6" w:rsidRPr="00D63528">
        <w:rPr>
          <w:bCs/>
          <w:sz w:val="24"/>
          <w:szCs w:val="24"/>
        </w:rPr>
        <w:t>c</w:t>
      </w:r>
      <w:r w:rsidR="00B4293C" w:rsidRPr="00D63528">
        <w:rPr>
          <w:bCs/>
          <w:sz w:val="24"/>
          <w:szCs w:val="24"/>
        </w:rPr>
        <w:t>erca de 65%, ou seja 60 dos 92 fundos de pensão do Brasil</w:t>
      </w:r>
      <w:r w:rsidRPr="00D63528">
        <w:rPr>
          <w:bCs/>
          <w:sz w:val="24"/>
          <w:szCs w:val="24"/>
        </w:rPr>
        <w:t xml:space="preserve"> </w:t>
      </w:r>
      <w:r w:rsidR="00B4293C" w:rsidRPr="00D63528">
        <w:rPr>
          <w:bCs/>
          <w:sz w:val="24"/>
          <w:szCs w:val="24"/>
        </w:rPr>
        <w:t xml:space="preserve">apresentam escores </w:t>
      </w:r>
      <w:r w:rsidR="00840F9E">
        <w:rPr>
          <w:bCs/>
          <w:sz w:val="24"/>
          <w:szCs w:val="24"/>
        </w:rPr>
        <w:t>de eficiência técnica</w:t>
      </w:r>
      <w:r w:rsidR="00133799">
        <w:rPr>
          <w:bCs/>
          <w:sz w:val="24"/>
          <w:szCs w:val="24"/>
        </w:rPr>
        <w:t xml:space="preserve"> pura </w:t>
      </w:r>
      <w:r w:rsidR="00B4293C" w:rsidRPr="00D63528">
        <w:rPr>
          <w:bCs/>
          <w:sz w:val="24"/>
          <w:szCs w:val="24"/>
        </w:rPr>
        <w:t>abaixo de 0,500</w:t>
      </w:r>
      <w:r w:rsidR="00D63528">
        <w:rPr>
          <w:bCs/>
          <w:sz w:val="24"/>
          <w:szCs w:val="24"/>
        </w:rPr>
        <w:t>;</w:t>
      </w:r>
    </w:p>
    <w:p w:rsidR="00D63528" w:rsidRDefault="00B4293C" w:rsidP="007818A8">
      <w:pPr>
        <w:numPr>
          <w:ilvl w:val="0"/>
          <w:numId w:val="24"/>
        </w:numPr>
        <w:ind w:left="777" w:hanging="357"/>
        <w:jc w:val="both"/>
        <w:rPr>
          <w:bCs/>
          <w:sz w:val="24"/>
          <w:szCs w:val="24"/>
        </w:rPr>
      </w:pPr>
      <w:r w:rsidRPr="00D63528">
        <w:rPr>
          <w:bCs/>
          <w:sz w:val="24"/>
          <w:szCs w:val="24"/>
        </w:rPr>
        <w:t xml:space="preserve"> </w:t>
      </w:r>
      <w:r w:rsidR="00EA520F" w:rsidRPr="00D63528">
        <w:rPr>
          <w:bCs/>
          <w:sz w:val="24"/>
          <w:szCs w:val="24"/>
        </w:rPr>
        <w:t xml:space="preserve">Note que os fundos de pensão com escores CCR igual a </w:t>
      </w:r>
      <w:r w:rsidR="00AD5232">
        <w:rPr>
          <w:bCs/>
          <w:sz w:val="24"/>
          <w:szCs w:val="24"/>
        </w:rPr>
        <w:t>1</w:t>
      </w:r>
      <w:r w:rsidR="00EA520F" w:rsidRPr="00D63528">
        <w:rPr>
          <w:bCs/>
          <w:sz w:val="24"/>
          <w:szCs w:val="24"/>
        </w:rPr>
        <w:t>: Fundação Ita</w:t>
      </w:r>
      <w:r w:rsidR="00172F09" w:rsidRPr="00D63528">
        <w:rPr>
          <w:bCs/>
          <w:sz w:val="24"/>
          <w:szCs w:val="24"/>
        </w:rPr>
        <w:t>ú</w:t>
      </w:r>
      <w:r w:rsidR="00EA520F" w:rsidRPr="00D63528">
        <w:rPr>
          <w:bCs/>
          <w:sz w:val="24"/>
          <w:szCs w:val="24"/>
        </w:rPr>
        <w:t>- Unibanco e Instituto AMBEV, apresentam também escores BCC igual a um, o que significa que o fator predominante de eficiência é a escala, segundo Barros e Garcia (2006</w:t>
      </w:r>
      <w:r w:rsidR="003E7A69">
        <w:rPr>
          <w:bCs/>
          <w:sz w:val="24"/>
          <w:szCs w:val="24"/>
        </w:rPr>
        <w:t>, p. 175</w:t>
      </w:r>
      <w:r w:rsidR="00EA520F" w:rsidRPr="00D63528">
        <w:rPr>
          <w:bCs/>
          <w:sz w:val="24"/>
          <w:szCs w:val="24"/>
        </w:rPr>
        <w:t>)</w:t>
      </w:r>
      <w:r w:rsidR="00D63528">
        <w:rPr>
          <w:bCs/>
          <w:sz w:val="24"/>
          <w:szCs w:val="24"/>
        </w:rPr>
        <w:t>;</w:t>
      </w:r>
    </w:p>
    <w:p w:rsidR="00F665E5" w:rsidRDefault="00F665E5" w:rsidP="007818A8">
      <w:pPr>
        <w:numPr>
          <w:ilvl w:val="0"/>
          <w:numId w:val="24"/>
        </w:numPr>
        <w:ind w:left="777" w:hanging="357"/>
        <w:jc w:val="both"/>
        <w:rPr>
          <w:bCs/>
          <w:sz w:val="24"/>
          <w:szCs w:val="24"/>
        </w:rPr>
      </w:pPr>
      <w:r>
        <w:rPr>
          <w:bCs/>
          <w:sz w:val="24"/>
          <w:szCs w:val="24"/>
        </w:rPr>
        <w:t xml:space="preserve">A justificativa para interpretar o modelo BCC como competência gerencial baseia-se no contraste entre os modelos CCR e BCC. O modelo CCR identifica a eficiência global e o </w:t>
      </w:r>
      <w:r>
        <w:rPr>
          <w:bCs/>
          <w:sz w:val="24"/>
          <w:szCs w:val="24"/>
        </w:rPr>
        <w:lastRenderedPageBreak/>
        <w:t>BCC diferencia entre eficiência técnica e eficiência de escala (</w:t>
      </w:r>
      <w:r w:rsidR="00AD10D6">
        <w:rPr>
          <w:bCs/>
          <w:sz w:val="24"/>
          <w:szCs w:val="24"/>
        </w:rPr>
        <w:t>GOLLANI;</w:t>
      </w:r>
      <w:r w:rsidR="00AD10D6" w:rsidRPr="005F04DC">
        <w:rPr>
          <w:bCs/>
          <w:sz w:val="24"/>
          <w:szCs w:val="24"/>
        </w:rPr>
        <w:t xml:space="preserve"> ROLL, 1989</w:t>
      </w:r>
      <w:r w:rsidRPr="005F04DC">
        <w:rPr>
          <w:bCs/>
          <w:sz w:val="24"/>
          <w:szCs w:val="24"/>
        </w:rPr>
        <w:t>)</w:t>
      </w:r>
      <w:r>
        <w:rPr>
          <w:bCs/>
          <w:sz w:val="24"/>
          <w:szCs w:val="24"/>
        </w:rPr>
        <w:t>. A relação entre os modelos CCR e BCC permite a estimativa da eficiência de escala, conforme consta da Tabela 1. Por exemplo, no caso da PREVI o efeito de escala pode ser calculado da seguinte forma: 0,721/1,000 = 0,721;</w:t>
      </w:r>
    </w:p>
    <w:p w:rsidR="00F665E5" w:rsidRPr="001827E6" w:rsidRDefault="00F665E5" w:rsidP="007818A8">
      <w:pPr>
        <w:numPr>
          <w:ilvl w:val="0"/>
          <w:numId w:val="24"/>
        </w:numPr>
        <w:ind w:left="777" w:hanging="357"/>
        <w:jc w:val="both"/>
        <w:rPr>
          <w:bCs/>
          <w:sz w:val="24"/>
          <w:szCs w:val="24"/>
        </w:rPr>
      </w:pPr>
      <w:r w:rsidRPr="001827E6">
        <w:rPr>
          <w:bCs/>
          <w:sz w:val="24"/>
          <w:szCs w:val="24"/>
        </w:rPr>
        <w:t xml:space="preserve">Os escores de eficiência apresentados na Tabela </w:t>
      </w:r>
      <w:r w:rsidR="00FA0101">
        <w:rPr>
          <w:bCs/>
          <w:sz w:val="24"/>
          <w:szCs w:val="24"/>
        </w:rPr>
        <w:t>2</w:t>
      </w:r>
      <w:r w:rsidRPr="001827E6">
        <w:rPr>
          <w:bCs/>
          <w:sz w:val="24"/>
          <w:szCs w:val="24"/>
        </w:rPr>
        <w:t xml:space="preserve"> são os valores médios para o per</w:t>
      </w:r>
      <w:r>
        <w:rPr>
          <w:bCs/>
          <w:sz w:val="24"/>
          <w:szCs w:val="24"/>
        </w:rPr>
        <w:t>í</w:t>
      </w:r>
      <w:r w:rsidRPr="001827E6">
        <w:rPr>
          <w:bCs/>
          <w:sz w:val="24"/>
          <w:szCs w:val="24"/>
        </w:rPr>
        <w:t>odo</w:t>
      </w:r>
      <w:r>
        <w:rPr>
          <w:bCs/>
          <w:sz w:val="24"/>
          <w:szCs w:val="24"/>
        </w:rPr>
        <w:t>,</w:t>
      </w:r>
      <w:r w:rsidRPr="001827E6">
        <w:rPr>
          <w:bCs/>
          <w:sz w:val="24"/>
          <w:szCs w:val="24"/>
        </w:rPr>
        <w:t xml:space="preserve"> mas</w:t>
      </w:r>
      <w:r>
        <w:rPr>
          <w:bCs/>
          <w:sz w:val="24"/>
          <w:szCs w:val="24"/>
        </w:rPr>
        <w:t>,</w:t>
      </w:r>
      <w:r w:rsidRPr="001827E6">
        <w:rPr>
          <w:bCs/>
          <w:sz w:val="24"/>
          <w:szCs w:val="24"/>
        </w:rPr>
        <w:t xml:space="preserve"> quando foram analisados os resultados dos fundos de pensão para cada um dos anos do período os resultados foram os mesmos, ou seja</w:t>
      </w:r>
      <w:r>
        <w:rPr>
          <w:bCs/>
          <w:sz w:val="24"/>
          <w:szCs w:val="24"/>
        </w:rPr>
        <w:t>,</w:t>
      </w:r>
      <w:r w:rsidRPr="001827E6">
        <w:rPr>
          <w:bCs/>
          <w:sz w:val="24"/>
          <w:szCs w:val="24"/>
        </w:rPr>
        <w:t xml:space="preserve"> todos eles apresentam eficiência técnica pura</w:t>
      </w:r>
      <w:r w:rsidR="00B97FD7">
        <w:rPr>
          <w:bCs/>
          <w:sz w:val="24"/>
          <w:szCs w:val="24"/>
        </w:rPr>
        <w:t>,</w:t>
      </w:r>
      <w:r w:rsidRPr="001827E6">
        <w:rPr>
          <w:bCs/>
          <w:sz w:val="24"/>
          <w:szCs w:val="24"/>
        </w:rPr>
        <w:t xml:space="preserve"> mas alguns deles não apresentam eficiência de escala.</w:t>
      </w:r>
    </w:p>
    <w:p w:rsidR="003716C7" w:rsidRDefault="003716C7" w:rsidP="007818A8">
      <w:pPr>
        <w:pStyle w:val="PargrafodaLista"/>
        <w:ind w:left="781"/>
      </w:pPr>
    </w:p>
    <w:p w:rsidR="003716C7" w:rsidRDefault="003716C7" w:rsidP="007818A8">
      <w:pPr>
        <w:jc w:val="center"/>
      </w:pPr>
      <w:r w:rsidRPr="00B67C28">
        <w:rPr>
          <w:b/>
        </w:rPr>
        <w:t xml:space="preserve">Tabela </w:t>
      </w:r>
      <w:r w:rsidR="00AE6BF2" w:rsidRPr="00B67C28">
        <w:rPr>
          <w:b/>
        </w:rPr>
        <w:t>2</w:t>
      </w:r>
      <w:r>
        <w:t>-</w:t>
      </w:r>
      <w:r w:rsidRPr="00203A05">
        <w:t xml:space="preserve"> Modelos CCR e BCC, Escores de Eficiência Técnica para os Fundos de Pensão no Brasil</w:t>
      </w:r>
    </w:p>
    <w:p w:rsidR="00B67C28" w:rsidRDefault="003716C7" w:rsidP="00AD5232">
      <w:pPr>
        <w:pStyle w:val="PargrafodaLista"/>
        <w:ind w:left="781"/>
        <w:jc w:val="center"/>
      </w:pPr>
      <w:r w:rsidRPr="00203A05">
        <w:t>(Valores médios para o período 2010 a 2013)</w:t>
      </w:r>
    </w:p>
    <w:tbl>
      <w:tblPr>
        <w:tblStyle w:val="Tabelacomgrade"/>
        <w:tblW w:w="0" w:type="auto"/>
        <w:jc w:val="center"/>
        <w:tblLook w:val="04A0" w:firstRow="1" w:lastRow="0" w:firstColumn="1" w:lastColumn="0" w:noHBand="0" w:noVBand="1"/>
      </w:tblPr>
      <w:tblGrid>
        <w:gridCol w:w="2651"/>
        <w:gridCol w:w="18"/>
        <w:gridCol w:w="675"/>
        <w:gridCol w:w="12"/>
        <w:gridCol w:w="663"/>
        <w:gridCol w:w="42"/>
        <w:gridCol w:w="829"/>
        <w:gridCol w:w="122"/>
        <w:gridCol w:w="9"/>
        <w:gridCol w:w="2130"/>
        <w:gridCol w:w="19"/>
        <w:gridCol w:w="620"/>
        <w:gridCol w:w="28"/>
        <w:gridCol w:w="611"/>
        <w:gridCol w:w="37"/>
        <w:gridCol w:w="939"/>
      </w:tblGrid>
      <w:tr w:rsidR="003716C7" w:rsidRPr="003716C7" w:rsidTr="00C23ACE">
        <w:trPr>
          <w:tblHeader/>
          <w:jc w:val="center"/>
        </w:trPr>
        <w:tc>
          <w:tcPr>
            <w:tcW w:w="2671" w:type="dxa"/>
            <w:gridSpan w:val="2"/>
            <w:tcBorders>
              <w:top w:val="single" w:sz="4" w:space="0" w:color="auto"/>
              <w:left w:val="nil"/>
              <w:bottom w:val="single" w:sz="4" w:space="0" w:color="auto"/>
              <w:right w:val="nil"/>
            </w:tcBorders>
            <w:vAlign w:val="center"/>
          </w:tcPr>
          <w:p w:rsidR="003716C7" w:rsidRPr="003716C7" w:rsidRDefault="003716C7" w:rsidP="007818A8">
            <w:pPr>
              <w:jc w:val="center"/>
              <w:rPr>
                <w:b/>
                <w:color w:val="000000"/>
                <w:sz w:val="18"/>
                <w:szCs w:val="18"/>
              </w:rPr>
            </w:pPr>
            <w:r w:rsidRPr="003716C7">
              <w:rPr>
                <w:b/>
                <w:color w:val="000000"/>
                <w:sz w:val="18"/>
                <w:szCs w:val="18"/>
              </w:rPr>
              <w:t>FUNDO</w:t>
            </w:r>
          </w:p>
        </w:tc>
        <w:tc>
          <w:tcPr>
            <w:tcW w:w="676" w:type="dxa"/>
            <w:tcBorders>
              <w:top w:val="single" w:sz="4" w:space="0" w:color="auto"/>
              <w:left w:val="nil"/>
              <w:bottom w:val="single" w:sz="4" w:space="0" w:color="auto"/>
              <w:right w:val="nil"/>
            </w:tcBorders>
            <w:vAlign w:val="center"/>
          </w:tcPr>
          <w:p w:rsidR="003716C7" w:rsidRPr="003716C7" w:rsidRDefault="003716C7" w:rsidP="007818A8">
            <w:pPr>
              <w:jc w:val="center"/>
              <w:rPr>
                <w:b/>
                <w:color w:val="000000"/>
                <w:sz w:val="18"/>
                <w:szCs w:val="18"/>
              </w:rPr>
            </w:pPr>
            <w:r w:rsidRPr="003716C7">
              <w:rPr>
                <w:b/>
                <w:color w:val="000000"/>
                <w:sz w:val="18"/>
                <w:szCs w:val="18"/>
              </w:rPr>
              <w:t>CCR</w:t>
            </w:r>
          </w:p>
        </w:tc>
        <w:tc>
          <w:tcPr>
            <w:tcW w:w="676" w:type="dxa"/>
            <w:gridSpan w:val="2"/>
            <w:tcBorders>
              <w:top w:val="single" w:sz="4" w:space="0" w:color="auto"/>
              <w:left w:val="nil"/>
              <w:bottom w:val="single" w:sz="4" w:space="0" w:color="auto"/>
              <w:right w:val="nil"/>
            </w:tcBorders>
            <w:vAlign w:val="center"/>
          </w:tcPr>
          <w:p w:rsidR="003716C7" w:rsidRPr="003716C7" w:rsidRDefault="003716C7" w:rsidP="007818A8">
            <w:pPr>
              <w:jc w:val="center"/>
              <w:rPr>
                <w:b/>
                <w:color w:val="000000"/>
                <w:sz w:val="18"/>
                <w:szCs w:val="18"/>
              </w:rPr>
            </w:pPr>
            <w:r w:rsidRPr="003716C7">
              <w:rPr>
                <w:b/>
                <w:color w:val="000000"/>
                <w:sz w:val="18"/>
                <w:szCs w:val="18"/>
              </w:rPr>
              <w:t>BCC</w:t>
            </w:r>
          </w:p>
        </w:tc>
        <w:tc>
          <w:tcPr>
            <w:tcW w:w="993" w:type="dxa"/>
            <w:gridSpan w:val="3"/>
            <w:tcBorders>
              <w:top w:val="single" w:sz="4" w:space="0" w:color="auto"/>
              <w:left w:val="nil"/>
              <w:bottom w:val="single" w:sz="4" w:space="0" w:color="auto"/>
              <w:right w:val="nil"/>
            </w:tcBorders>
            <w:vAlign w:val="center"/>
          </w:tcPr>
          <w:p w:rsidR="003716C7" w:rsidRPr="003716C7" w:rsidRDefault="003716C7" w:rsidP="007818A8">
            <w:pPr>
              <w:jc w:val="center"/>
              <w:rPr>
                <w:b/>
                <w:color w:val="000000"/>
                <w:sz w:val="18"/>
                <w:szCs w:val="18"/>
              </w:rPr>
            </w:pPr>
            <w:r w:rsidRPr="003716C7">
              <w:rPr>
                <w:b/>
                <w:color w:val="000000"/>
                <w:sz w:val="18"/>
                <w:szCs w:val="18"/>
              </w:rPr>
              <w:t>Escala de Eficiência</w:t>
            </w:r>
          </w:p>
        </w:tc>
        <w:tc>
          <w:tcPr>
            <w:tcW w:w="2135" w:type="dxa"/>
            <w:gridSpan w:val="2"/>
            <w:tcBorders>
              <w:top w:val="single" w:sz="4" w:space="0" w:color="auto"/>
              <w:left w:val="nil"/>
              <w:bottom w:val="single" w:sz="4" w:space="0" w:color="auto"/>
              <w:right w:val="nil"/>
            </w:tcBorders>
            <w:vAlign w:val="center"/>
          </w:tcPr>
          <w:p w:rsidR="003716C7" w:rsidRPr="003716C7" w:rsidRDefault="003716C7" w:rsidP="007818A8">
            <w:pPr>
              <w:jc w:val="center"/>
              <w:rPr>
                <w:b/>
                <w:color w:val="000000"/>
                <w:sz w:val="18"/>
                <w:szCs w:val="18"/>
              </w:rPr>
            </w:pPr>
            <w:r w:rsidRPr="003716C7">
              <w:rPr>
                <w:b/>
                <w:color w:val="000000"/>
                <w:sz w:val="18"/>
                <w:szCs w:val="18"/>
              </w:rPr>
              <w:t>FUNDO</w:t>
            </w:r>
          </w:p>
        </w:tc>
        <w:tc>
          <w:tcPr>
            <w:tcW w:w="639" w:type="dxa"/>
            <w:gridSpan w:val="2"/>
            <w:tcBorders>
              <w:top w:val="single" w:sz="4" w:space="0" w:color="auto"/>
              <w:left w:val="nil"/>
              <w:bottom w:val="single" w:sz="4" w:space="0" w:color="auto"/>
              <w:right w:val="nil"/>
            </w:tcBorders>
            <w:vAlign w:val="center"/>
          </w:tcPr>
          <w:p w:rsidR="003716C7" w:rsidRPr="003716C7" w:rsidRDefault="003716C7" w:rsidP="007818A8">
            <w:pPr>
              <w:jc w:val="center"/>
              <w:rPr>
                <w:b/>
                <w:color w:val="000000"/>
                <w:sz w:val="18"/>
                <w:szCs w:val="18"/>
              </w:rPr>
            </w:pPr>
            <w:r w:rsidRPr="003716C7">
              <w:rPr>
                <w:b/>
                <w:color w:val="000000"/>
                <w:sz w:val="18"/>
                <w:szCs w:val="18"/>
              </w:rPr>
              <w:t>CCR</w:t>
            </w:r>
          </w:p>
        </w:tc>
        <w:tc>
          <w:tcPr>
            <w:tcW w:w="639" w:type="dxa"/>
            <w:gridSpan w:val="2"/>
            <w:tcBorders>
              <w:top w:val="single" w:sz="4" w:space="0" w:color="auto"/>
              <w:left w:val="nil"/>
              <w:bottom w:val="single" w:sz="4" w:space="0" w:color="auto"/>
              <w:right w:val="nil"/>
            </w:tcBorders>
            <w:vAlign w:val="center"/>
          </w:tcPr>
          <w:p w:rsidR="003716C7" w:rsidRPr="003716C7" w:rsidRDefault="003716C7" w:rsidP="007818A8">
            <w:pPr>
              <w:jc w:val="center"/>
              <w:rPr>
                <w:b/>
                <w:color w:val="000000"/>
                <w:sz w:val="18"/>
                <w:szCs w:val="18"/>
              </w:rPr>
            </w:pPr>
            <w:r w:rsidRPr="003716C7">
              <w:rPr>
                <w:b/>
                <w:color w:val="000000"/>
                <w:sz w:val="18"/>
                <w:szCs w:val="18"/>
              </w:rPr>
              <w:t>BCC</w:t>
            </w:r>
          </w:p>
        </w:tc>
        <w:tc>
          <w:tcPr>
            <w:tcW w:w="976" w:type="dxa"/>
            <w:gridSpan w:val="2"/>
            <w:tcBorders>
              <w:top w:val="single" w:sz="4" w:space="0" w:color="auto"/>
              <w:left w:val="nil"/>
              <w:bottom w:val="single" w:sz="4" w:space="0" w:color="auto"/>
              <w:right w:val="nil"/>
            </w:tcBorders>
            <w:vAlign w:val="center"/>
          </w:tcPr>
          <w:p w:rsidR="003716C7" w:rsidRPr="003716C7" w:rsidRDefault="003716C7" w:rsidP="007818A8">
            <w:pPr>
              <w:jc w:val="center"/>
              <w:rPr>
                <w:b/>
                <w:color w:val="000000"/>
                <w:sz w:val="18"/>
                <w:szCs w:val="18"/>
              </w:rPr>
            </w:pPr>
            <w:r w:rsidRPr="003716C7">
              <w:rPr>
                <w:b/>
                <w:color w:val="000000"/>
                <w:sz w:val="18"/>
                <w:szCs w:val="18"/>
              </w:rPr>
              <w:t>Escala de Eficiência</w:t>
            </w:r>
          </w:p>
        </w:tc>
      </w:tr>
      <w:tr w:rsidR="003716C7" w:rsidRPr="003716C7" w:rsidTr="00C23ACE">
        <w:trPr>
          <w:jc w:val="center"/>
        </w:trPr>
        <w:tc>
          <w:tcPr>
            <w:tcW w:w="2671" w:type="dxa"/>
            <w:gridSpan w:val="2"/>
            <w:tcBorders>
              <w:top w:val="single" w:sz="4" w:space="0" w:color="auto"/>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PREVI</w:t>
            </w:r>
          </w:p>
        </w:tc>
        <w:tc>
          <w:tcPr>
            <w:tcW w:w="676" w:type="dxa"/>
            <w:tcBorders>
              <w:top w:val="single" w:sz="4" w:space="0" w:color="auto"/>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0,721</w:t>
            </w:r>
          </w:p>
        </w:tc>
        <w:tc>
          <w:tcPr>
            <w:tcW w:w="676" w:type="dxa"/>
            <w:gridSpan w:val="2"/>
            <w:tcBorders>
              <w:top w:val="single" w:sz="4" w:space="0" w:color="auto"/>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1,000</w:t>
            </w:r>
          </w:p>
        </w:tc>
        <w:tc>
          <w:tcPr>
            <w:tcW w:w="993" w:type="dxa"/>
            <w:gridSpan w:val="3"/>
            <w:tcBorders>
              <w:top w:val="single" w:sz="4" w:space="0" w:color="auto"/>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0,721</w:t>
            </w:r>
          </w:p>
        </w:tc>
        <w:tc>
          <w:tcPr>
            <w:tcW w:w="2135" w:type="dxa"/>
            <w:gridSpan w:val="2"/>
            <w:tcBorders>
              <w:top w:val="single" w:sz="4" w:space="0" w:color="auto"/>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ECONOMUS</w:t>
            </w:r>
          </w:p>
        </w:tc>
        <w:tc>
          <w:tcPr>
            <w:tcW w:w="639" w:type="dxa"/>
            <w:gridSpan w:val="2"/>
            <w:tcBorders>
              <w:top w:val="single" w:sz="4" w:space="0" w:color="auto"/>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0,249</w:t>
            </w:r>
          </w:p>
        </w:tc>
        <w:tc>
          <w:tcPr>
            <w:tcW w:w="639" w:type="dxa"/>
            <w:gridSpan w:val="2"/>
            <w:tcBorders>
              <w:top w:val="single" w:sz="4" w:space="0" w:color="auto"/>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0,311</w:t>
            </w:r>
          </w:p>
        </w:tc>
        <w:tc>
          <w:tcPr>
            <w:tcW w:w="976" w:type="dxa"/>
            <w:gridSpan w:val="2"/>
            <w:tcBorders>
              <w:top w:val="single" w:sz="4" w:space="0" w:color="auto"/>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0,801</w:t>
            </w:r>
          </w:p>
        </w:tc>
      </w:tr>
      <w:tr w:rsidR="003716C7" w:rsidRPr="003716C7" w:rsidTr="00C23ACE">
        <w:trPr>
          <w:jc w:val="center"/>
        </w:trPr>
        <w:tc>
          <w:tcPr>
            <w:tcW w:w="2671"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FUNDAÇÃOITAUUNIBANCO</w:t>
            </w:r>
          </w:p>
        </w:tc>
        <w:tc>
          <w:tcPr>
            <w:tcW w:w="676" w:type="dxa"/>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1,000</w:t>
            </w:r>
          </w:p>
        </w:tc>
        <w:tc>
          <w:tcPr>
            <w:tcW w:w="6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1,000</w:t>
            </w:r>
          </w:p>
        </w:tc>
        <w:tc>
          <w:tcPr>
            <w:tcW w:w="993" w:type="dxa"/>
            <w:gridSpan w:val="3"/>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1,000</w:t>
            </w:r>
          </w:p>
        </w:tc>
        <w:tc>
          <w:tcPr>
            <w:tcW w:w="2135"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FAELCE</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0,299</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0,309</w:t>
            </w:r>
          </w:p>
        </w:tc>
        <w:tc>
          <w:tcPr>
            <w:tcW w:w="9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0,968</w:t>
            </w:r>
          </w:p>
        </w:tc>
      </w:tr>
      <w:tr w:rsidR="003716C7" w:rsidRPr="003716C7" w:rsidTr="00C23ACE">
        <w:trPr>
          <w:jc w:val="center"/>
        </w:trPr>
        <w:tc>
          <w:tcPr>
            <w:tcW w:w="2671"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BANESPREV</w:t>
            </w:r>
          </w:p>
        </w:tc>
        <w:tc>
          <w:tcPr>
            <w:tcW w:w="676" w:type="dxa"/>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0,919</w:t>
            </w:r>
          </w:p>
        </w:tc>
        <w:tc>
          <w:tcPr>
            <w:tcW w:w="6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1,000</w:t>
            </w:r>
          </w:p>
        </w:tc>
        <w:tc>
          <w:tcPr>
            <w:tcW w:w="993" w:type="dxa"/>
            <w:gridSpan w:val="3"/>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0,919</w:t>
            </w:r>
          </w:p>
        </w:tc>
        <w:tc>
          <w:tcPr>
            <w:tcW w:w="2135"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SABESPREV</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0,314</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0,305</w:t>
            </w:r>
          </w:p>
        </w:tc>
        <w:tc>
          <w:tcPr>
            <w:tcW w:w="9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1,029</w:t>
            </w:r>
          </w:p>
        </w:tc>
      </w:tr>
      <w:tr w:rsidR="003716C7" w:rsidRPr="003716C7" w:rsidTr="00C23ACE">
        <w:trPr>
          <w:jc w:val="center"/>
        </w:trPr>
        <w:tc>
          <w:tcPr>
            <w:tcW w:w="2671"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FUNBEP</w:t>
            </w:r>
          </w:p>
        </w:tc>
        <w:tc>
          <w:tcPr>
            <w:tcW w:w="676" w:type="dxa"/>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0,989</w:t>
            </w:r>
          </w:p>
        </w:tc>
        <w:tc>
          <w:tcPr>
            <w:tcW w:w="6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1,000</w:t>
            </w:r>
          </w:p>
        </w:tc>
        <w:tc>
          <w:tcPr>
            <w:tcW w:w="993" w:type="dxa"/>
            <w:gridSpan w:val="3"/>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0,989</w:t>
            </w:r>
          </w:p>
        </w:tc>
        <w:tc>
          <w:tcPr>
            <w:tcW w:w="2135"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REDEPREV</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0,308</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0,303</w:t>
            </w:r>
          </w:p>
        </w:tc>
        <w:tc>
          <w:tcPr>
            <w:tcW w:w="9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1,015</w:t>
            </w:r>
          </w:p>
        </w:tc>
      </w:tr>
      <w:tr w:rsidR="003716C7" w:rsidRPr="003716C7" w:rsidTr="00C23ACE">
        <w:trPr>
          <w:jc w:val="center"/>
        </w:trPr>
        <w:tc>
          <w:tcPr>
            <w:tcW w:w="2671"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INSTITUTOAMBEV</w:t>
            </w:r>
          </w:p>
        </w:tc>
        <w:tc>
          <w:tcPr>
            <w:tcW w:w="676" w:type="dxa"/>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1,000</w:t>
            </w:r>
          </w:p>
        </w:tc>
        <w:tc>
          <w:tcPr>
            <w:tcW w:w="6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1,000</w:t>
            </w:r>
          </w:p>
        </w:tc>
        <w:tc>
          <w:tcPr>
            <w:tcW w:w="993" w:type="dxa"/>
            <w:gridSpan w:val="3"/>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1,000</w:t>
            </w:r>
          </w:p>
        </w:tc>
        <w:tc>
          <w:tcPr>
            <w:tcW w:w="2135"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ELOS</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0,287</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0,298</w:t>
            </w:r>
          </w:p>
        </w:tc>
        <w:tc>
          <w:tcPr>
            <w:tcW w:w="9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0,964</w:t>
            </w:r>
          </w:p>
        </w:tc>
      </w:tr>
      <w:tr w:rsidR="003716C7" w:rsidRPr="003716C7" w:rsidTr="00C23ACE">
        <w:trPr>
          <w:jc w:val="center"/>
        </w:trPr>
        <w:tc>
          <w:tcPr>
            <w:tcW w:w="2671"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BANDEPREV</w:t>
            </w:r>
          </w:p>
        </w:tc>
        <w:tc>
          <w:tcPr>
            <w:tcW w:w="676" w:type="dxa"/>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0,972</w:t>
            </w:r>
          </w:p>
        </w:tc>
        <w:tc>
          <w:tcPr>
            <w:tcW w:w="6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1,000</w:t>
            </w:r>
          </w:p>
        </w:tc>
        <w:tc>
          <w:tcPr>
            <w:tcW w:w="993" w:type="dxa"/>
            <w:gridSpan w:val="3"/>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0,972</w:t>
            </w:r>
          </w:p>
        </w:tc>
        <w:tc>
          <w:tcPr>
            <w:tcW w:w="2135"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SERGUS</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0,231</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0,280</w:t>
            </w:r>
          </w:p>
        </w:tc>
        <w:tc>
          <w:tcPr>
            <w:tcW w:w="9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0,825</w:t>
            </w:r>
          </w:p>
        </w:tc>
      </w:tr>
      <w:tr w:rsidR="003716C7" w:rsidRPr="003716C7" w:rsidTr="00C23ACE">
        <w:trPr>
          <w:jc w:val="center"/>
        </w:trPr>
        <w:tc>
          <w:tcPr>
            <w:tcW w:w="2671"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SÃORAFAEL</w:t>
            </w:r>
          </w:p>
        </w:tc>
        <w:tc>
          <w:tcPr>
            <w:tcW w:w="676" w:type="dxa"/>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0,924</w:t>
            </w:r>
          </w:p>
        </w:tc>
        <w:tc>
          <w:tcPr>
            <w:tcW w:w="6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1,000</w:t>
            </w:r>
          </w:p>
        </w:tc>
        <w:tc>
          <w:tcPr>
            <w:tcW w:w="993" w:type="dxa"/>
            <w:gridSpan w:val="3"/>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0,924</w:t>
            </w:r>
          </w:p>
        </w:tc>
        <w:tc>
          <w:tcPr>
            <w:tcW w:w="2135"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SUPREV</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0,249</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0,270</w:t>
            </w:r>
          </w:p>
        </w:tc>
        <w:tc>
          <w:tcPr>
            <w:tcW w:w="9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0,921</w:t>
            </w:r>
          </w:p>
        </w:tc>
      </w:tr>
      <w:tr w:rsidR="003716C7" w:rsidRPr="003716C7" w:rsidTr="00C23ACE">
        <w:trPr>
          <w:jc w:val="center"/>
        </w:trPr>
        <w:tc>
          <w:tcPr>
            <w:tcW w:w="2671"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DERMINAS</w:t>
            </w:r>
          </w:p>
        </w:tc>
        <w:tc>
          <w:tcPr>
            <w:tcW w:w="676" w:type="dxa"/>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0,893</w:t>
            </w:r>
          </w:p>
        </w:tc>
        <w:tc>
          <w:tcPr>
            <w:tcW w:w="6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1,000</w:t>
            </w:r>
          </w:p>
        </w:tc>
        <w:tc>
          <w:tcPr>
            <w:tcW w:w="993" w:type="dxa"/>
            <w:gridSpan w:val="3"/>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0,893</w:t>
            </w:r>
          </w:p>
        </w:tc>
        <w:tc>
          <w:tcPr>
            <w:tcW w:w="2135"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ACEPREV</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0,256</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0,264</w:t>
            </w:r>
          </w:p>
        </w:tc>
        <w:tc>
          <w:tcPr>
            <w:tcW w:w="9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0,971</w:t>
            </w:r>
          </w:p>
        </w:tc>
      </w:tr>
      <w:tr w:rsidR="003716C7" w:rsidRPr="003716C7" w:rsidTr="00C23ACE">
        <w:trPr>
          <w:jc w:val="center"/>
        </w:trPr>
        <w:tc>
          <w:tcPr>
            <w:tcW w:w="2671"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OABPREVSP</w:t>
            </w:r>
          </w:p>
        </w:tc>
        <w:tc>
          <w:tcPr>
            <w:tcW w:w="676" w:type="dxa"/>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0,407</w:t>
            </w:r>
          </w:p>
        </w:tc>
        <w:tc>
          <w:tcPr>
            <w:tcW w:w="6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1,000</w:t>
            </w:r>
          </w:p>
        </w:tc>
        <w:tc>
          <w:tcPr>
            <w:tcW w:w="993" w:type="dxa"/>
            <w:gridSpan w:val="3"/>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0,407</w:t>
            </w:r>
          </w:p>
        </w:tc>
        <w:tc>
          <w:tcPr>
            <w:tcW w:w="2135"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CAPAF</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0,226</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0,260</w:t>
            </w:r>
          </w:p>
        </w:tc>
        <w:tc>
          <w:tcPr>
            <w:tcW w:w="9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0,870</w:t>
            </w:r>
          </w:p>
        </w:tc>
      </w:tr>
      <w:tr w:rsidR="003716C7" w:rsidRPr="003716C7" w:rsidTr="00C23ACE">
        <w:trPr>
          <w:jc w:val="center"/>
        </w:trPr>
        <w:tc>
          <w:tcPr>
            <w:tcW w:w="2671"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PREVIKODAK</w:t>
            </w:r>
          </w:p>
        </w:tc>
        <w:tc>
          <w:tcPr>
            <w:tcW w:w="676" w:type="dxa"/>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0,687</w:t>
            </w:r>
          </w:p>
        </w:tc>
        <w:tc>
          <w:tcPr>
            <w:tcW w:w="6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1,000</w:t>
            </w:r>
          </w:p>
        </w:tc>
        <w:tc>
          <w:tcPr>
            <w:tcW w:w="993" w:type="dxa"/>
            <w:gridSpan w:val="3"/>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0,687</w:t>
            </w:r>
          </w:p>
        </w:tc>
        <w:tc>
          <w:tcPr>
            <w:tcW w:w="2135"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ISBRE</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0,221</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0,249</w:t>
            </w:r>
          </w:p>
        </w:tc>
        <w:tc>
          <w:tcPr>
            <w:tcW w:w="9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0,888</w:t>
            </w:r>
          </w:p>
        </w:tc>
      </w:tr>
      <w:tr w:rsidR="003716C7" w:rsidRPr="003716C7" w:rsidTr="00C23ACE">
        <w:trPr>
          <w:jc w:val="center"/>
        </w:trPr>
        <w:tc>
          <w:tcPr>
            <w:tcW w:w="2671"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FUNDAÇÃOATLÂNTICO</w:t>
            </w:r>
          </w:p>
        </w:tc>
        <w:tc>
          <w:tcPr>
            <w:tcW w:w="676" w:type="dxa"/>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0,869</w:t>
            </w:r>
          </w:p>
        </w:tc>
        <w:tc>
          <w:tcPr>
            <w:tcW w:w="6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0,959</w:t>
            </w:r>
          </w:p>
        </w:tc>
        <w:tc>
          <w:tcPr>
            <w:tcW w:w="993" w:type="dxa"/>
            <w:gridSpan w:val="3"/>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0,906</w:t>
            </w:r>
          </w:p>
        </w:tc>
        <w:tc>
          <w:tcPr>
            <w:tcW w:w="2135"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BANESES</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0,250</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0,249</w:t>
            </w:r>
          </w:p>
        </w:tc>
        <w:tc>
          <w:tcPr>
            <w:tcW w:w="9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1,005</w:t>
            </w:r>
          </w:p>
        </w:tc>
      </w:tr>
      <w:tr w:rsidR="003716C7" w:rsidRPr="003716C7" w:rsidTr="00C23ACE">
        <w:trPr>
          <w:jc w:val="center"/>
        </w:trPr>
        <w:tc>
          <w:tcPr>
            <w:tcW w:w="2671"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CENTRUS</w:t>
            </w:r>
          </w:p>
        </w:tc>
        <w:tc>
          <w:tcPr>
            <w:tcW w:w="676" w:type="dxa"/>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0,885</w:t>
            </w:r>
          </w:p>
        </w:tc>
        <w:tc>
          <w:tcPr>
            <w:tcW w:w="6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0,945</w:t>
            </w:r>
          </w:p>
        </w:tc>
        <w:tc>
          <w:tcPr>
            <w:tcW w:w="993" w:type="dxa"/>
            <w:gridSpan w:val="3"/>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0,937</w:t>
            </w:r>
          </w:p>
        </w:tc>
        <w:tc>
          <w:tcPr>
            <w:tcW w:w="2135"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PRECE</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0,177</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0,245</w:t>
            </w:r>
          </w:p>
        </w:tc>
        <w:tc>
          <w:tcPr>
            <w:tcW w:w="9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0,722</w:t>
            </w:r>
          </w:p>
        </w:tc>
      </w:tr>
      <w:tr w:rsidR="003716C7" w:rsidRPr="003716C7" w:rsidTr="00C23ACE">
        <w:trPr>
          <w:jc w:val="center"/>
        </w:trPr>
        <w:tc>
          <w:tcPr>
            <w:tcW w:w="2671"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SISTEL</w:t>
            </w:r>
          </w:p>
        </w:tc>
        <w:tc>
          <w:tcPr>
            <w:tcW w:w="676" w:type="dxa"/>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0,655</w:t>
            </w:r>
          </w:p>
        </w:tc>
        <w:tc>
          <w:tcPr>
            <w:tcW w:w="6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0,854</w:t>
            </w:r>
          </w:p>
        </w:tc>
        <w:tc>
          <w:tcPr>
            <w:tcW w:w="993" w:type="dxa"/>
            <w:gridSpan w:val="3"/>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0,767</w:t>
            </w:r>
          </w:p>
        </w:tc>
        <w:tc>
          <w:tcPr>
            <w:tcW w:w="2135"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FIBRA</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0,200</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0,228</w:t>
            </w:r>
          </w:p>
        </w:tc>
        <w:tc>
          <w:tcPr>
            <w:tcW w:w="9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0,878</w:t>
            </w:r>
          </w:p>
        </w:tc>
      </w:tr>
      <w:tr w:rsidR="003716C7" w:rsidRPr="003716C7" w:rsidTr="00C23ACE">
        <w:trPr>
          <w:jc w:val="center"/>
        </w:trPr>
        <w:tc>
          <w:tcPr>
            <w:tcW w:w="2671"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RBSPREV</w:t>
            </w:r>
          </w:p>
        </w:tc>
        <w:tc>
          <w:tcPr>
            <w:tcW w:w="676" w:type="dxa"/>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0,239</w:t>
            </w:r>
          </w:p>
        </w:tc>
        <w:tc>
          <w:tcPr>
            <w:tcW w:w="6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0,845</w:t>
            </w:r>
          </w:p>
        </w:tc>
        <w:tc>
          <w:tcPr>
            <w:tcW w:w="993" w:type="dxa"/>
            <w:gridSpan w:val="3"/>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0,283</w:t>
            </w:r>
          </w:p>
        </w:tc>
        <w:tc>
          <w:tcPr>
            <w:tcW w:w="2135"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ELETROS</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0,170</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0,226</w:t>
            </w:r>
          </w:p>
        </w:tc>
        <w:tc>
          <w:tcPr>
            <w:tcW w:w="9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0,756</w:t>
            </w:r>
          </w:p>
        </w:tc>
      </w:tr>
      <w:tr w:rsidR="003716C7" w:rsidRPr="003716C7" w:rsidTr="00C23ACE">
        <w:trPr>
          <w:jc w:val="center"/>
        </w:trPr>
        <w:tc>
          <w:tcPr>
            <w:tcW w:w="2671"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BASES</w:t>
            </w:r>
          </w:p>
        </w:tc>
        <w:tc>
          <w:tcPr>
            <w:tcW w:w="676" w:type="dxa"/>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0,722</w:t>
            </w:r>
          </w:p>
        </w:tc>
        <w:tc>
          <w:tcPr>
            <w:tcW w:w="6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0,844</w:t>
            </w:r>
          </w:p>
        </w:tc>
        <w:tc>
          <w:tcPr>
            <w:tcW w:w="993" w:type="dxa"/>
            <w:gridSpan w:val="3"/>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0,856</w:t>
            </w:r>
          </w:p>
        </w:tc>
        <w:tc>
          <w:tcPr>
            <w:tcW w:w="2135"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CELOS</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0,190</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0,221</w:t>
            </w:r>
          </w:p>
        </w:tc>
        <w:tc>
          <w:tcPr>
            <w:tcW w:w="9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0,862</w:t>
            </w:r>
          </w:p>
        </w:tc>
      </w:tr>
      <w:tr w:rsidR="003716C7" w:rsidRPr="003716C7" w:rsidTr="00C23ACE">
        <w:trPr>
          <w:jc w:val="center"/>
        </w:trPr>
        <w:tc>
          <w:tcPr>
            <w:tcW w:w="2671"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FUNCEF</w:t>
            </w:r>
          </w:p>
        </w:tc>
        <w:tc>
          <w:tcPr>
            <w:tcW w:w="676" w:type="dxa"/>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0,264</w:t>
            </w:r>
          </w:p>
        </w:tc>
        <w:tc>
          <w:tcPr>
            <w:tcW w:w="6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0,842</w:t>
            </w:r>
          </w:p>
        </w:tc>
        <w:tc>
          <w:tcPr>
            <w:tcW w:w="993" w:type="dxa"/>
            <w:gridSpan w:val="3"/>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0,314</w:t>
            </w:r>
          </w:p>
        </w:tc>
        <w:tc>
          <w:tcPr>
            <w:tcW w:w="2135"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MAISVIDAPREV</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0,177</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0,209</w:t>
            </w:r>
          </w:p>
        </w:tc>
        <w:tc>
          <w:tcPr>
            <w:tcW w:w="9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0,849</w:t>
            </w:r>
          </w:p>
        </w:tc>
      </w:tr>
      <w:tr w:rsidR="003716C7" w:rsidRPr="003716C7" w:rsidTr="00C23ACE">
        <w:trPr>
          <w:jc w:val="center"/>
        </w:trPr>
        <w:tc>
          <w:tcPr>
            <w:tcW w:w="2671"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FUNDAÇÃOREFER</w:t>
            </w:r>
          </w:p>
        </w:tc>
        <w:tc>
          <w:tcPr>
            <w:tcW w:w="676" w:type="dxa"/>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0,300</w:t>
            </w:r>
          </w:p>
        </w:tc>
        <w:tc>
          <w:tcPr>
            <w:tcW w:w="6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0,806</w:t>
            </w:r>
          </w:p>
        </w:tc>
        <w:tc>
          <w:tcPr>
            <w:tcW w:w="993" w:type="dxa"/>
            <w:gridSpan w:val="3"/>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0,373</w:t>
            </w:r>
          </w:p>
        </w:tc>
        <w:tc>
          <w:tcPr>
            <w:tcW w:w="2135"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FAPA</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0,132</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0,204</w:t>
            </w:r>
          </w:p>
        </w:tc>
        <w:tc>
          <w:tcPr>
            <w:tcW w:w="9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0,645</w:t>
            </w:r>
          </w:p>
        </w:tc>
      </w:tr>
      <w:tr w:rsidR="003716C7" w:rsidRPr="003716C7" w:rsidTr="00C23ACE">
        <w:trPr>
          <w:jc w:val="center"/>
        </w:trPr>
        <w:tc>
          <w:tcPr>
            <w:tcW w:w="2671"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PREVIRB</w:t>
            </w:r>
          </w:p>
        </w:tc>
        <w:tc>
          <w:tcPr>
            <w:tcW w:w="676" w:type="dxa"/>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0,725</w:t>
            </w:r>
          </w:p>
        </w:tc>
        <w:tc>
          <w:tcPr>
            <w:tcW w:w="6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0,777</w:t>
            </w:r>
          </w:p>
        </w:tc>
        <w:tc>
          <w:tcPr>
            <w:tcW w:w="993" w:type="dxa"/>
            <w:gridSpan w:val="3"/>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0,932</w:t>
            </w:r>
          </w:p>
        </w:tc>
        <w:tc>
          <w:tcPr>
            <w:tcW w:w="2135"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SERPROS</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0,166</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0,199</w:t>
            </w:r>
          </w:p>
        </w:tc>
        <w:tc>
          <w:tcPr>
            <w:tcW w:w="9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0,832</w:t>
            </w:r>
          </w:p>
        </w:tc>
      </w:tr>
      <w:tr w:rsidR="003716C7" w:rsidRPr="003716C7" w:rsidTr="00C23ACE">
        <w:trPr>
          <w:jc w:val="center"/>
        </w:trPr>
        <w:tc>
          <w:tcPr>
            <w:tcW w:w="2671"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FUNDAÇÃOCESP</w:t>
            </w:r>
          </w:p>
        </w:tc>
        <w:tc>
          <w:tcPr>
            <w:tcW w:w="676" w:type="dxa"/>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0,484</w:t>
            </w:r>
          </w:p>
        </w:tc>
        <w:tc>
          <w:tcPr>
            <w:tcW w:w="6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0,774</w:t>
            </w:r>
          </w:p>
        </w:tc>
        <w:tc>
          <w:tcPr>
            <w:tcW w:w="993" w:type="dxa"/>
            <w:gridSpan w:val="3"/>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0,626</w:t>
            </w:r>
          </w:p>
        </w:tc>
        <w:tc>
          <w:tcPr>
            <w:tcW w:w="2135"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CERES</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0,161</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0,197</w:t>
            </w:r>
          </w:p>
        </w:tc>
        <w:tc>
          <w:tcPr>
            <w:tcW w:w="9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0,817</w:t>
            </w:r>
          </w:p>
        </w:tc>
      </w:tr>
      <w:tr w:rsidR="003716C7" w:rsidRPr="003716C7" w:rsidTr="00C23ACE">
        <w:trPr>
          <w:jc w:val="center"/>
        </w:trPr>
        <w:tc>
          <w:tcPr>
            <w:tcW w:w="2671"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PREVIDÊNCIAUSIMINAS</w:t>
            </w:r>
          </w:p>
        </w:tc>
        <w:tc>
          <w:tcPr>
            <w:tcW w:w="676" w:type="dxa"/>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0,431</w:t>
            </w:r>
          </w:p>
        </w:tc>
        <w:tc>
          <w:tcPr>
            <w:tcW w:w="6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0,772</w:t>
            </w:r>
          </w:p>
        </w:tc>
        <w:tc>
          <w:tcPr>
            <w:tcW w:w="993" w:type="dxa"/>
            <w:gridSpan w:val="3"/>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0,558</w:t>
            </w:r>
          </w:p>
        </w:tc>
        <w:tc>
          <w:tcPr>
            <w:tcW w:w="2135"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INDUSPREVI</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0,181</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0,192</w:t>
            </w:r>
          </w:p>
        </w:tc>
        <w:tc>
          <w:tcPr>
            <w:tcW w:w="9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0,942</w:t>
            </w:r>
          </w:p>
        </w:tc>
      </w:tr>
      <w:tr w:rsidR="003716C7" w:rsidRPr="003716C7" w:rsidTr="00C23ACE">
        <w:trPr>
          <w:jc w:val="center"/>
        </w:trPr>
        <w:tc>
          <w:tcPr>
            <w:tcW w:w="2671"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FUNDACAOITAÚSA</w:t>
            </w:r>
          </w:p>
        </w:tc>
        <w:tc>
          <w:tcPr>
            <w:tcW w:w="676" w:type="dxa"/>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0,670</w:t>
            </w:r>
          </w:p>
        </w:tc>
        <w:tc>
          <w:tcPr>
            <w:tcW w:w="6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0,758</w:t>
            </w:r>
          </w:p>
        </w:tc>
        <w:tc>
          <w:tcPr>
            <w:tcW w:w="993" w:type="dxa"/>
            <w:gridSpan w:val="3"/>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0,883</w:t>
            </w:r>
          </w:p>
        </w:tc>
        <w:tc>
          <w:tcPr>
            <w:tcW w:w="2135"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FIOPREV</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0,165</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0,190</w:t>
            </w:r>
          </w:p>
        </w:tc>
        <w:tc>
          <w:tcPr>
            <w:tcW w:w="9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0,870</w:t>
            </w:r>
          </w:p>
        </w:tc>
      </w:tr>
      <w:tr w:rsidR="003716C7" w:rsidRPr="003716C7" w:rsidTr="00C23ACE">
        <w:trPr>
          <w:jc w:val="center"/>
        </w:trPr>
        <w:tc>
          <w:tcPr>
            <w:tcW w:w="2671"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PREVHAB</w:t>
            </w:r>
          </w:p>
        </w:tc>
        <w:tc>
          <w:tcPr>
            <w:tcW w:w="676" w:type="dxa"/>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0,646</w:t>
            </w:r>
          </w:p>
        </w:tc>
        <w:tc>
          <w:tcPr>
            <w:tcW w:w="6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0,758</w:t>
            </w:r>
          </w:p>
        </w:tc>
        <w:tc>
          <w:tcPr>
            <w:tcW w:w="993" w:type="dxa"/>
            <w:gridSpan w:val="3"/>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0,852</w:t>
            </w:r>
          </w:p>
        </w:tc>
        <w:tc>
          <w:tcPr>
            <w:tcW w:w="2135"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MENDESPREV</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0,168</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0,172</w:t>
            </w:r>
          </w:p>
        </w:tc>
        <w:tc>
          <w:tcPr>
            <w:tcW w:w="9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0,978</w:t>
            </w:r>
          </w:p>
        </w:tc>
      </w:tr>
      <w:tr w:rsidR="003716C7" w:rsidRPr="003716C7" w:rsidTr="00C23ACE">
        <w:trPr>
          <w:jc w:val="center"/>
        </w:trPr>
        <w:tc>
          <w:tcPr>
            <w:tcW w:w="2671"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FASERN</w:t>
            </w:r>
          </w:p>
        </w:tc>
        <w:tc>
          <w:tcPr>
            <w:tcW w:w="676" w:type="dxa"/>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0,310</w:t>
            </w:r>
          </w:p>
        </w:tc>
        <w:tc>
          <w:tcPr>
            <w:tcW w:w="6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0,729</w:t>
            </w:r>
          </w:p>
        </w:tc>
        <w:tc>
          <w:tcPr>
            <w:tcW w:w="993" w:type="dxa"/>
            <w:gridSpan w:val="3"/>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0,425</w:t>
            </w:r>
          </w:p>
        </w:tc>
        <w:tc>
          <w:tcPr>
            <w:tcW w:w="2135"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REGIUS</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0,158</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0,171</w:t>
            </w:r>
          </w:p>
        </w:tc>
        <w:tc>
          <w:tcPr>
            <w:tcW w:w="9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0,924</w:t>
            </w:r>
          </w:p>
        </w:tc>
      </w:tr>
      <w:tr w:rsidR="003716C7" w:rsidRPr="003716C7" w:rsidTr="00C23ACE">
        <w:trPr>
          <w:jc w:val="center"/>
        </w:trPr>
        <w:tc>
          <w:tcPr>
            <w:tcW w:w="2671"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GASIUS</w:t>
            </w:r>
          </w:p>
        </w:tc>
        <w:tc>
          <w:tcPr>
            <w:tcW w:w="676" w:type="dxa"/>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0,542</w:t>
            </w:r>
          </w:p>
        </w:tc>
        <w:tc>
          <w:tcPr>
            <w:tcW w:w="6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0,709</w:t>
            </w:r>
          </w:p>
        </w:tc>
        <w:tc>
          <w:tcPr>
            <w:tcW w:w="993" w:type="dxa"/>
            <w:gridSpan w:val="3"/>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0,764</w:t>
            </w:r>
          </w:p>
        </w:tc>
        <w:tc>
          <w:tcPr>
            <w:tcW w:w="2135" w:type="dxa"/>
            <w:gridSpan w:val="2"/>
            <w:tcBorders>
              <w:top w:val="nil"/>
              <w:left w:val="nil"/>
              <w:bottom w:val="nil"/>
              <w:right w:val="nil"/>
            </w:tcBorders>
            <w:vAlign w:val="center"/>
          </w:tcPr>
          <w:p w:rsidR="003716C7" w:rsidRPr="003716C7" w:rsidRDefault="003716C7" w:rsidP="007818A8">
            <w:pPr>
              <w:rPr>
                <w:color w:val="000000"/>
                <w:sz w:val="18"/>
                <w:szCs w:val="18"/>
              </w:rPr>
            </w:pPr>
            <w:r w:rsidRPr="003716C7">
              <w:rPr>
                <w:color w:val="000000"/>
                <w:sz w:val="18"/>
                <w:szCs w:val="18"/>
              </w:rPr>
              <w:t>FUNDAÇÃOLIBERTAS</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0,133</w:t>
            </w:r>
          </w:p>
        </w:tc>
        <w:tc>
          <w:tcPr>
            <w:tcW w:w="639"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0,171</w:t>
            </w:r>
          </w:p>
        </w:tc>
        <w:tc>
          <w:tcPr>
            <w:tcW w:w="976" w:type="dxa"/>
            <w:gridSpan w:val="2"/>
            <w:tcBorders>
              <w:top w:val="nil"/>
              <w:left w:val="nil"/>
              <w:bottom w:val="nil"/>
              <w:right w:val="nil"/>
            </w:tcBorders>
            <w:vAlign w:val="bottom"/>
          </w:tcPr>
          <w:p w:rsidR="003716C7" w:rsidRPr="003716C7" w:rsidRDefault="003716C7" w:rsidP="007818A8">
            <w:pPr>
              <w:jc w:val="center"/>
              <w:rPr>
                <w:color w:val="000000"/>
                <w:sz w:val="18"/>
                <w:szCs w:val="18"/>
              </w:rPr>
            </w:pPr>
            <w:r w:rsidRPr="003716C7">
              <w:rPr>
                <w:color w:val="000000"/>
                <w:sz w:val="18"/>
                <w:szCs w:val="18"/>
              </w:rPr>
              <w:t>0,778</w:t>
            </w:r>
          </w:p>
        </w:tc>
      </w:tr>
      <w:tr w:rsidR="00B67C28" w:rsidRPr="003716C7" w:rsidTr="00C23ACE">
        <w:trPr>
          <w:jc w:val="center"/>
        </w:trPr>
        <w:tc>
          <w:tcPr>
            <w:tcW w:w="2653" w:type="dxa"/>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PORTUS</w:t>
            </w:r>
          </w:p>
        </w:tc>
        <w:tc>
          <w:tcPr>
            <w:tcW w:w="706"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0,313</w:t>
            </w:r>
          </w:p>
        </w:tc>
        <w:tc>
          <w:tcPr>
            <w:tcW w:w="706"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0,681</w:t>
            </w:r>
          </w:p>
        </w:tc>
        <w:tc>
          <w:tcPr>
            <w:tcW w:w="960"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0,460</w:t>
            </w:r>
          </w:p>
        </w:tc>
        <w:tc>
          <w:tcPr>
            <w:tcW w:w="2150" w:type="dxa"/>
            <w:gridSpan w:val="2"/>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ELETRA</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0,171</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0,167</w:t>
            </w:r>
          </w:p>
        </w:tc>
        <w:tc>
          <w:tcPr>
            <w:tcW w:w="934" w:type="dxa"/>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1,019</w:t>
            </w:r>
          </w:p>
        </w:tc>
      </w:tr>
      <w:tr w:rsidR="00B67C28" w:rsidRPr="003716C7" w:rsidTr="00C23ACE">
        <w:trPr>
          <w:jc w:val="center"/>
        </w:trPr>
        <w:tc>
          <w:tcPr>
            <w:tcW w:w="2653" w:type="dxa"/>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PETROS</w:t>
            </w:r>
          </w:p>
        </w:tc>
        <w:tc>
          <w:tcPr>
            <w:tcW w:w="706"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0,217</w:t>
            </w:r>
          </w:p>
        </w:tc>
        <w:tc>
          <w:tcPr>
            <w:tcW w:w="706"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0,680</w:t>
            </w:r>
          </w:p>
        </w:tc>
        <w:tc>
          <w:tcPr>
            <w:tcW w:w="960"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0,319</w:t>
            </w:r>
          </w:p>
        </w:tc>
        <w:tc>
          <w:tcPr>
            <w:tcW w:w="2150" w:type="dxa"/>
            <w:gridSpan w:val="2"/>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NUCLEOS</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0,131</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0,167</w:t>
            </w:r>
          </w:p>
        </w:tc>
        <w:tc>
          <w:tcPr>
            <w:tcW w:w="934" w:type="dxa"/>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0,787</w:t>
            </w:r>
          </w:p>
        </w:tc>
      </w:tr>
      <w:tr w:rsidR="00B67C28" w:rsidRPr="003716C7" w:rsidTr="00C23ACE">
        <w:trPr>
          <w:jc w:val="center"/>
        </w:trPr>
        <w:tc>
          <w:tcPr>
            <w:tcW w:w="2653" w:type="dxa"/>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VISÃOPREV</w:t>
            </w:r>
          </w:p>
        </w:tc>
        <w:tc>
          <w:tcPr>
            <w:tcW w:w="706"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0,604</w:t>
            </w:r>
          </w:p>
        </w:tc>
        <w:tc>
          <w:tcPr>
            <w:tcW w:w="706"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0,649</w:t>
            </w:r>
          </w:p>
        </w:tc>
        <w:tc>
          <w:tcPr>
            <w:tcW w:w="960"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0,931</w:t>
            </w:r>
          </w:p>
        </w:tc>
        <w:tc>
          <w:tcPr>
            <w:tcW w:w="2150" w:type="dxa"/>
            <w:gridSpan w:val="2"/>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EMBRAERPREV</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0,171</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0,164</w:t>
            </w:r>
          </w:p>
        </w:tc>
        <w:tc>
          <w:tcPr>
            <w:tcW w:w="934" w:type="dxa"/>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1,042</w:t>
            </w:r>
          </w:p>
        </w:tc>
      </w:tr>
      <w:tr w:rsidR="00B67C28" w:rsidRPr="003716C7" w:rsidTr="00C23ACE">
        <w:trPr>
          <w:jc w:val="center"/>
        </w:trPr>
        <w:tc>
          <w:tcPr>
            <w:tcW w:w="2653" w:type="dxa"/>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FUNDAÇÃOPROMON</w:t>
            </w:r>
          </w:p>
        </w:tc>
        <w:tc>
          <w:tcPr>
            <w:tcW w:w="706"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0,615</w:t>
            </w:r>
          </w:p>
        </w:tc>
        <w:tc>
          <w:tcPr>
            <w:tcW w:w="706"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0,617</w:t>
            </w:r>
          </w:p>
        </w:tc>
        <w:tc>
          <w:tcPr>
            <w:tcW w:w="960"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0,996</w:t>
            </w:r>
          </w:p>
        </w:tc>
        <w:tc>
          <w:tcPr>
            <w:tcW w:w="2150" w:type="dxa"/>
            <w:gridSpan w:val="2"/>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FUNDIAGUA</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0,142</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0,164</w:t>
            </w:r>
          </w:p>
        </w:tc>
        <w:tc>
          <w:tcPr>
            <w:tcW w:w="934" w:type="dxa"/>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0,864</w:t>
            </w:r>
          </w:p>
        </w:tc>
      </w:tr>
      <w:tr w:rsidR="00B67C28" w:rsidRPr="003716C7" w:rsidTr="00C23ACE">
        <w:trPr>
          <w:jc w:val="center"/>
        </w:trPr>
        <w:tc>
          <w:tcPr>
            <w:tcW w:w="2653" w:type="dxa"/>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TELOS</w:t>
            </w:r>
          </w:p>
        </w:tc>
        <w:tc>
          <w:tcPr>
            <w:tcW w:w="706"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0,488</w:t>
            </w:r>
          </w:p>
        </w:tc>
        <w:tc>
          <w:tcPr>
            <w:tcW w:w="706"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0,568</w:t>
            </w:r>
          </w:p>
        </w:tc>
        <w:tc>
          <w:tcPr>
            <w:tcW w:w="960"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0,859</w:t>
            </w:r>
          </w:p>
        </w:tc>
        <w:tc>
          <w:tcPr>
            <w:tcW w:w="2150" w:type="dxa"/>
            <w:gridSpan w:val="2"/>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POSTALIS</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0,070</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0,163</w:t>
            </w:r>
          </w:p>
        </w:tc>
        <w:tc>
          <w:tcPr>
            <w:tcW w:w="934" w:type="dxa"/>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0,427</w:t>
            </w:r>
          </w:p>
        </w:tc>
      </w:tr>
      <w:tr w:rsidR="00B67C28" w:rsidRPr="003716C7" w:rsidTr="00C23ACE">
        <w:trPr>
          <w:jc w:val="center"/>
        </w:trPr>
        <w:tc>
          <w:tcPr>
            <w:tcW w:w="2653" w:type="dxa"/>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FAELBA</w:t>
            </w:r>
          </w:p>
        </w:tc>
        <w:tc>
          <w:tcPr>
            <w:tcW w:w="706"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0,544</w:t>
            </w:r>
          </w:p>
        </w:tc>
        <w:tc>
          <w:tcPr>
            <w:tcW w:w="706"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0,560</w:t>
            </w:r>
          </w:p>
        </w:tc>
        <w:tc>
          <w:tcPr>
            <w:tcW w:w="960"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0,971</w:t>
            </w:r>
          </w:p>
        </w:tc>
        <w:tc>
          <w:tcPr>
            <w:tcW w:w="2150" w:type="dxa"/>
            <w:gridSpan w:val="2"/>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COMPESAPREV</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0,141</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0,145</w:t>
            </w:r>
          </w:p>
        </w:tc>
        <w:tc>
          <w:tcPr>
            <w:tcW w:w="934" w:type="dxa"/>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0,972</w:t>
            </w:r>
          </w:p>
        </w:tc>
      </w:tr>
      <w:tr w:rsidR="00B67C28" w:rsidRPr="003716C7" w:rsidTr="00C23ACE">
        <w:trPr>
          <w:jc w:val="center"/>
        </w:trPr>
        <w:tc>
          <w:tcPr>
            <w:tcW w:w="2653" w:type="dxa"/>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CBS</w:t>
            </w:r>
          </w:p>
        </w:tc>
        <w:tc>
          <w:tcPr>
            <w:tcW w:w="706"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0,506</w:t>
            </w:r>
          </w:p>
        </w:tc>
        <w:tc>
          <w:tcPr>
            <w:tcW w:w="706"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0,558</w:t>
            </w:r>
          </w:p>
        </w:tc>
        <w:tc>
          <w:tcPr>
            <w:tcW w:w="960"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0,907</w:t>
            </w:r>
          </w:p>
        </w:tc>
        <w:tc>
          <w:tcPr>
            <w:tcW w:w="2150" w:type="dxa"/>
            <w:gridSpan w:val="2"/>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SÃOFRANCISCO</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0,139</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0,141</w:t>
            </w:r>
          </w:p>
        </w:tc>
        <w:tc>
          <w:tcPr>
            <w:tcW w:w="934" w:type="dxa"/>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0,984</w:t>
            </w:r>
          </w:p>
        </w:tc>
      </w:tr>
      <w:tr w:rsidR="00B67C28" w:rsidRPr="003716C7" w:rsidTr="00C23ACE">
        <w:trPr>
          <w:jc w:val="center"/>
        </w:trPr>
        <w:tc>
          <w:tcPr>
            <w:tcW w:w="2653" w:type="dxa"/>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CABEC</w:t>
            </w:r>
          </w:p>
        </w:tc>
        <w:tc>
          <w:tcPr>
            <w:tcW w:w="706"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0,424</w:t>
            </w:r>
          </w:p>
        </w:tc>
        <w:tc>
          <w:tcPr>
            <w:tcW w:w="706"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0,535</w:t>
            </w:r>
          </w:p>
        </w:tc>
        <w:tc>
          <w:tcPr>
            <w:tcW w:w="960"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0,792</w:t>
            </w:r>
          </w:p>
        </w:tc>
        <w:tc>
          <w:tcPr>
            <w:tcW w:w="2150" w:type="dxa"/>
            <w:gridSpan w:val="2"/>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PREVSAN</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0,129</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0,139</w:t>
            </w:r>
          </w:p>
        </w:tc>
        <w:tc>
          <w:tcPr>
            <w:tcW w:w="934" w:type="dxa"/>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0,929</w:t>
            </w:r>
          </w:p>
        </w:tc>
      </w:tr>
      <w:tr w:rsidR="00B67C28" w:rsidRPr="003716C7" w:rsidTr="00C23ACE">
        <w:trPr>
          <w:jc w:val="center"/>
        </w:trPr>
        <w:tc>
          <w:tcPr>
            <w:tcW w:w="2653" w:type="dxa"/>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FUNDAÇÃOCOPEL</w:t>
            </w:r>
          </w:p>
        </w:tc>
        <w:tc>
          <w:tcPr>
            <w:tcW w:w="706"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0,356</w:t>
            </w:r>
          </w:p>
        </w:tc>
        <w:tc>
          <w:tcPr>
            <w:tcW w:w="706"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0,463</w:t>
            </w:r>
          </w:p>
        </w:tc>
        <w:tc>
          <w:tcPr>
            <w:tcW w:w="960"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0,770</w:t>
            </w:r>
          </w:p>
        </w:tc>
        <w:tc>
          <w:tcPr>
            <w:tcW w:w="2150" w:type="dxa"/>
            <w:gridSpan w:val="2"/>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FUNDAÇÃOCORSAN</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0,135</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0,139</w:t>
            </w:r>
          </w:p>
        </w:tc>
        <w:tc>
          <w:tcPr>
            <w:tcW w:w="934" w:type="dxa"/>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0,970</w:t>
            </w:r>
          </w:p>
        </w:tc>
      </w:tr>
      <w:tr w:rsidR="00B67C28" w:rsidRPr="003716C7" w:rsidTr="00C23ACE">
        <w:trPr>
          <w:jc w:val="center"/>
        </w:trPr>
        <w:tc>
          <w:tcPr>
            <w:tcW w:w="2653" w:type="dxa"/>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VALIA</w:t>
            </w:r>
          </w:p>
        </w:tc>
        <w:tc>
          <w:tcPr>
            <w:tcW w:w="706"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0,276</w:t>
            </w:r>
          </w:p>
        </w:tc>
        <w:tc>
          <w:tcPr>
            <w:tcW w:w="706"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0,441</w:t>
            </w:r>
          </w:p>
        </w:tc>
        <w:tc>
          <w:tcPr>
            <w:tcW w:w="960"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0,627</w:t>
            </w:r>
          </w:p>
        </w:tc>
        <w:tc>
          <w:tcPr>
            <w:tcW w:w="2150" w:type="dxa"/>
            <w:gridSpan w:val="2"/>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CAPESESP</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0,125</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0,130</w:t>
            </w:r>
          </w:p>
        </w:tc>
        <w:tc>
          <w:tcPr>
            <w:tcW w:w="934" w:type="dxa"/>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0,963</w:t>
            </w:r>
          </w:p>
        </w:tc>
      </w:tr>
      <w:tr w:rsidR="00B67C28" w:rsidRPr="003716C7" w:rsidTr="00C23ACE">
        <w:trPr>
          <w:jc w:val="center"/>
        </w:trPr>
        <w:tc>
          <w:tcPr>
            <w:tcW w:w="2653" w:type="dxa"/>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DESBAN</w:t>
            </w:r>
          </w:p>
        </w:tc>
        <w:tc>
          <w:tcPr>
            <w:tcW w:w="706"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0,419</w:t>
            </w:r>
          </w:p>
        </w:tc>
        <w:tc>
          <w:tcPr>
            <w:tcW w:w="706"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0,438</w:t>
            </w:r>
          </w:p>
        </w:tc>
        <w:tc>
          <w:tcPr>
            <w:tcW w:w="960"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0,956</w:t>
            </w:r>
          </w:p>
        </w:tc>
        <w:tc>
          <w:tcPr>
            <w:tcW w:w="2150" w:type="dxa"/>
            <w:gridSpan w:val="2"/>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FAECES</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0,115</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0,129</w:t>
            </w:r>
          </w:p>
        </w:tc>
        <w:tc>
          <w:tcPr>
            <w:tcW w:w="934" w:type="dxa"/>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0,887</w:t>
            </w:r>
          </w:p>
        </w:tc>
      </w:tr>
      <w:tr w:rsidR="00B67C28" w:rsidRPr="003716C7" w:rsidTr="00C23ACE">
        <w:trPr>
          <w:jc w:val="center"/>
        </w:trPr>
        <w:tc>
          <w:tcPr>
            <w:tcW w:w="2653" w:type="dxa"/>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FORLUZ</w:t>
            </w:r>
          </w:p>
        </w:tc>
        <w:tc>
          <w:tcPr>
            <w:tcW w:w="706"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0,315</w:t>
            </w:r>
          </w:p>
        </w:tc>
        <w:tc>
          <w:tcPr>
            <w:tcW w:w="706"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0,433</w:t>
            </w:r>
          </w:p>
        </w:tc>
        <w:tc>
          <w:tcPr>
            <w:tcW w:w="960"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0,727</w:t>
            </w:r>
          </w:p>
        </w:tc>
        <w:tc>
          <w:tcPr>
            <w:tcW w:w="2150" w:type="dxa"/>
            <w:gridSpan w:val="2"/>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FACEB</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0,117</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0,124</w:t>
            </w:r>
          </w:p>
        </w:tc>
        <w:tc>
          <w:tcPr>
            <w:tcW w:w="934" w:type="dxa"/>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0,946</w:t>
            </w:r>
          </w:p>
        </w:tc>
      </w:tr>
      <w:tr w:rsidR="00B67C28" w:rsidRPr="003716C7" w:rsidTr="00C23ACE">
        <w:trPr>
          <w:jc w:val="center"/>
        </w:trPr>
        <w:tc>
          <w:tcPr>
            <w:tcW w:w="2653" w:type="dxa"/>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AGROS</w:t>
            </w:r>
          </w:p>
        </w:tc>
        <w:tc>
          <w:tcPr>
            <w:tcW w:w="706"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0,357</w:t>
            </w:r>
          </w:p>
        </w:tc>
        <w:tc>
          <w:tcPr>
            <w:tcW w:w="706"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0,429</w:t>
            </w:r>
          </w:p>
        </w:tc>
        <w:tc>
          <w:tcPr>
            <w:tcW w:w="960"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0,833</w:t>
            </w:r>
          </w:p>
        </w:tc>
        <w:tc>
          <w:tcPr>
            <w:tcW w:w="2150" w:type="dxa"/>
            <w:gridSpan w:val="2"/>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PREVINORTE</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0,096</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0,123</w:t>
            </w:r>
          </w:p>
        </w:tc>
        <w:tc>
          <w:tcPr>
            <w:tcW w:w="934" w:type="dxa"/>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0,777</w:t>
            </w:r>
          </w:p>
        </w:tc>
      </w:tr>
      <w:tr w:rsidR="00B67C28" w:rsidRPr="003716C7" w:rsidTr="00C23ACE">
        <w:trPr>
          <w:jc w:val="center"/>
        </w:trPr>
        <w:tc>
          <w:tcPr>
            <w:tcW w:w="2653" w:type="dxa"/>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REALGRANDEZA</w:t>
            </w:r>
          </w:p>
        </w:tc>
        <w:tc>
          <w:tcPr>
            <w:tcW w:w="706"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0,231</w:t>
            </w:r>
          </w:p>
        </w:tc>
        <w:tc>
          <w:tcPr>
            <w:tcW w:w="706"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0,414</w:t>
            </w:r>
          </w:p>
        </w:tc>
        <w:tc>
          <w:tcPr>
            <w:tcW w:w="960"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0,558</w:t>
            </w:r>
          </w:p>
        </w:tc>
        <w:tc>
          <w:tcPr>
            <w:tcW w:w="2150" w:type="dxa"/>
            <w:gridSpan w:val="2"/>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FACEAL</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0,119</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0,122</w:t>
            </w:r>
          </w:p>
        </w:tc>
        <w:tc>
          <w:tcPr>
            <w:tcW w:w="934" w:type="dxa"/>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0,977</w:t>
            </w:r>
          </w:p>
        </w:tc>
      </w:tr>
      <w:tr w:rsidR="00B67C28" w:rsidRPr="003716C7" w:rsidTr="00C23ACE">
        <w:trPr>
          <w:jc w:val="center"/>
        </w:trPr>
        <w:tc>
          <w:tcPr>
            <w:tcW w:w="2653" w:type="dxa"/>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FACHESF</w:t>
            </w:r>
          </w:p>
        </w:tc>
        <w:tc>
          <w:tcPr>
            <w:tcW w:w="706"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0,302</w:t>
            </w:r>
          </w:p>
        </w:tc>
        <w:tc>
          <w:tcPr>
            <w:tcW w:w="706"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0,368</w:t>
            </w:r>
          </w:p>
        </w:tc>
        <w:tc>
          <w:tcPr>
            <w:tcW w:w="960"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0,821</w:t>
            </w:r>
          </w:p>
        </w:tc>
        <w:tc>
          <w:tcPr>
            <w:tcW w:w="2150" w:type="dxa"/>
            <w:gridSpan w:val="2"/>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INFRAPREV</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0,081</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0,119</w:t>
            </w:r>
          </w:p>
        </w:tc>
        <w:tc>
          <w:tcPr>
            <w:tcW w:w="934" w:type="dxa"/>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0,682</w:t>
            </w:r>
          </w:p>
        </w:tc>
      </w:tr>
      <w:tr w:rsidR="00B67C28" w:rsidRPr="003716C7" w:rsidTr="00C23ACE">
        <w:trPr>
          <w:jc w:val="center"/>
        </w:trPr>
        <w:tc>
          <w:tcPr>
            <w:tcW w:w="2653" w:type="dxa"/>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FIPECQ</w:t>
            </w:r>
          </w:p>
        </w:tc>
        <w:tc>
          <w:tcPr>
            <w:tcW w:w="706"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0,310</w:t>
            </w:r>
          </w:p>
        </w:tc>
        <w:tc>
          <w:tcPr>
            <w:tcW w:w="706"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0,348</w:t>
            </w:r>
          </w:p>
        </w:tc>
        <w:tc>
          <w:tcPr>
            <w:tcW w:w="960"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0,891</w:t>
            </w:r>
          </w:p>
        </w:tc>
        <w:tc>
          <w:tcPr>
            <w:tcW w:w="2150" w:type="dxa"/>
            <w:gridSpan w:val="2"/>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CIBRIUS</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0,106</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0,112</w:t>
            </w:r>
          </w:p>
        </w:tc>
        <w:tc>
          <w:tcPr>
            <w:tcW w:w="934" w:type="dxa"/>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0,955</w:t>
            </w:r>
          </w:p>
        </w:tc>
      </w:tr>
      <w:tr w:rsidR="00B67C28" w:rsidRPr="003716C7" w:rsidTr="00C23ACE">
        <w:trPr>
          <w:jc w:val="center"/>
        </w:trPr>
        <w:tc>
          <w:tcPr>
            <w:tcW w:w="2653" w:type="dxa"/>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FUNDAÇÃOBANRISUL</w:t>
            </w:r>
          </w:p>
        </w:tc>
        <w:tc>
          <w:tcPr>
            <w:tcW w:w="706"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0,315</w:t>
            </w:r>
          </w:p>
        </w:tc>
        <w:tc>
          <w:tcPr>
            <w:tcW w:w="706"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0,339</w:t>
            </w:r>
          </w:p>
        </w:tc>
        <w:tc>
          <w:tcPr>
            <w:tcW w:w="960"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0,929</w:t>
            </w:r>
          </w:p>
        </w:tc>
        <w:tc>
          <w:tcPr>
            <w:tcW w:w="2150" w:type="dxa"/>
            <w:gridSpan w:val="2"/>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METRUS</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0,099</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0,109</w:t>
            </w:r>
          </w:p>
        </w:tc>
        <w:tc>
          <w:tcPr>
            <w:tcW w:w="934" w:type="dxa"/>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0,914</w:t>
            </w:r>
          </w:p>
        </w:tc>
      </w:tr>
      <w:tr w:rsidR="00B67C28" w:rsidRPr="003716C7" w:rsidTr="00C23ACE">
        <w:trPr>
          <w:jc w:val="center"/>
        </w:trPr>
        <w:tc>
          <w:tcPr>
            <w:tcW w:w="2653" w:type="dxa"/>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FAPES</w:t>
            </w:r>
          </w:p>
        </w:tc>
        <w:tc>
          <w:tcPr>
            <w:tcW w:w="706"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0,185</w:t>
            </w:r>
          </w:p>
        </w:tc>
        <w:tc>
          <w:tcPr>
            <w:tcW w:w="706"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0,337</w:t>
            </w:r>
          </w:p>
        </w:tc>
        <w:tc>
          <w:tcPr>
            <w:tcW w:w="960"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0,550</w:t>
            </w:r>
          </w:p>
        </w:tc>
        <w:tc>
          <w:tcPr>
            <w:tcW w:w="2150" w:type="dxa"/>
            <w:gridSpan w:val="2"/>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FUNSEJEM</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0,100</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0,108</w:t>
            </w:r>
          </w:p>
        </w:tc>
        <w:tc>
          <w:tcPr>
            <w:tcW w:w="934" w:type="dxa"/>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0,931</w:t>
            </w:r>
          </w:p>
        </w:tc>
      </w:tr>
      <w:tr w:rsidR="00B67C28" w:rsidRPr="003716C7" w:rsidTr="00C23ACE">
        <w:trPr>
          <w:jc w:val="center"/>
        </w:trPr>
        <w:tc>
          <w:tcPr>
            <w:tcW w:w="2653" w:type="dxa"/>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ELETROCEEE</w:t>
            </w:r>
          </w:p>
        </w:tc>
        <w:tc>
          <w:tcPr>
            <w:tcW w:w="706"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0,257</w:t>
            </w:r>
          </w:p>
        </w:tc>
        <w:tc>
          <w:tcPr>
            <w:tcW w:w="706"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0,334</w:t>
            </w:r>
          </w:p>
        </w:tc>
        <w:tc>
          <w:tcPr>
            <w:tcW w:w="960"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0,771</w:t>
            </w:r>
          </w:p>
        </w:tc>
        <w:tc>
          <w:tcPr>
            <w:tcW w:w="2150" w:type="dxa"/>
            <w:gridSpan w:val="2"/>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PREVIG</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0,105</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0,107</w:t>
            </w:r>
          </w:p>
        </w:tc>
        <w:tc>
          <w:tcPr>
            <w:tcW w:w="934" w:type="dxa"/>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0,980</w:t>
            </w:r>
          </w:p>
        </w:tc>
      </w:tr>
      <w:tr w:rsidR="00B67C28" w:rsidRPr="003716C7" w:rsidTr="00C23ACE">
        <w:trPr>
          <w:jc w:val="center"/>
        </w:trPr>
        <w:tc>
          <w:tcPr>
            <w:tcW w:w="2653" w:type="dxa"/>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CELPOS</w:t>
            </w:r>
          </w:p>
        </w:tc>
        <w:tc>
          <w:tcPr>
            <w:tcW w:w="706"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0,359</w:t>
            </w:r>
          </w:p>
        </w:tc>
        <w:tc>
          <w:tcPr>
            <w:tcW w:w="706"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0,334</w:t>
            </w:r>
          </w:p>
        </w:tc>
        <w:tc>
          <w:tcPr>
            <w:tcW w:w="960"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1,077</w:t>
            </w:r>
          </w:p>
        </w:tc>
        <w:tc>
          <w:tcPr>
            <w:tcW w:w="2150" w:type="dxa"/>
            <w:gridSpan w:val="2"/>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FABASA</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0,079</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0,079</w:t>
            </w:r>
          </w:p>
        </w:tc>
        <w:tc>
          <w:tcPr>
            <w:tcW w:w="934" w:type="dxa"/>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0,988</w:t>
            </w:r>
          </w:p>
        </w:tc>
      </w:tr>
      <w:tr w:rsidR="00B67C28" w:rsidRPr="003716C7" w:rsidTr="00C23ACE">
        <w:trPr>
          <w:jc w:val="center"/>
        </w:trPr>
        <w:tc>
          <w:tcPr>
            <w:tcW w:w="2653" w:type="dxa"/>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BRASILETROS</w:t>
            </w:r>
          </w:p>
        </w:tc>
        <w:tc>
          <w:tcPr>
            <w:tcW w:w="706"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0,317</w:t>
            </w:r>
          </w:p>
        </w:tc>
        <w:tc>
          <w:tcPr>
            <w:tcW w:w="706"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0,328</w:t>
            </w:r>
          </w:p>
        </w:tc>
        <w:tc>
          <w:tcPr>
            <w:tcW w:w="960" w:type="dxa"/>
            <w:gridSpan w:val="3"/>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0,966</w:t>
            </w:r>
          </w:p>
        </w:tc>
        <w:tc>
          <w:tcPr>
            <w:tcW w:w="2150" w:type="dxa"/>
            <w:gridSpan w:val="2"/>
            <w:tcBorders>
              <w:top w:val="nil"/>
              <w:left w:val="nil"/>
              <w:bottom w:val="nil"/>
              <w:right w:val="nil"/>
            </w:tcBorders>
            <w:vAlign w:val="center"/>
          </w:tcPr>
          <w:p w:rsidR="00B67C28" w:rsidRPr="003716C7" w:rsidRDefault="00B67C28" w:rsidP="007818A8">
            <w:pPr>
              <w:rPr>
                <w:color w:val="000000"/>
                <w:sz w:val="18"/>
                <w:szCs w:val="18"/>
              </w:rPr>
            </w:pPr>
            <w:r w:rsidRPr="003716C7">
              <w:rPr>
                <w:color w:val="000000"/>
                <w:sz w:val="18"/>
                <w:szCs w:val="18"/>
              </w:rPr>
              <w:t>PREVDATA</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0,064</w:t>
            </w:r>
          </w:p>
        </w:tc>
        <w:tc>
          <w:tcPr>
            <w:tcW w:w="648" w:type="dxa"/>
            <w:gridSpan w:val="2"/>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0,072</w:t>
            </w:r>
          </w:p>
        </w:tc>
        <w:tc>
          <w:tcPr>
            <w:tcW w:w="934" w:type="dxa"/>
            <w:tcBorders>
              <w:top w:val="nil"/>
              <w:left w:val="nil"/>
              <w:bottom w:val="nil"/>
              <w:right w:val="nil"/>
            </w:tcBorders>
            <w:vAlign w:val="bottom"/>
          </w:tcPr>
          <w:p w:rsidR="00B67C28" w:rsidRPr="003716C7" w:rsidRDefault="00B67C28" w:rsidP="007818A8">
            <w:pPr>
              <w:jc w:val="center"/>
              <w:rPr>
                <w:color w:val="000000"/>
                <w:sz w:val="18"/>
                <w:szCs w:val="18"/>
              </w:rPr>
            </w:pPr>
            <w:r w:rsidRPr="003716C7">
              <w:rPr>
                <w:color w:val="000000"/>
                <w:sz w:val="18"/>
                <w:szCs w:val="18"/>
              </w:rPr>
              <w:t>0,893</w:t>
            </w:r>
          </w:p>
        </w:tc>
      </w:tr>
      <w:tr w:rsidR="00B67C28" w:rsidRPr="003716C7" w:rsidTr="00C23ACE">
        <w:trPr>
          <w:jc w:val="center"/>
        </w:trPr>
        <w:tc>
          <w:tcPr>
            <w:tcW w:w="2653" w:type="dxa"/>
            <w:tcBorders>
              <w:top w:val="nil"/>
              <w:left w:val="nil"/>
              <w:bottom w:val="single" w:sz="4" w:space="0" w:color="auto"/>
              <w:right w:val="nil"/>
            </w:tcBorders>
            <w:vAlign w:val="center"/>
          </w:tcPr>
          <w:p w:rsidR="00B67C28" w:rsidRPr="003716C7" w:rsidRDefault="00B67C28" w:rsidP="007818A8">
            <w:pPr>
              <w:rPr>
                <w:color w:val="000000"/>
                <w:sz w:val="18"/>
                <w:szCs w:val="18"/>
              </w:rPr>
            </w:pPr>
            <w:r w:rsidRPr="003716C7">
              <w:rPr>
                <w:color w:val="000000"/>
                <w:sz w:val="18"/>
                <w:szCs w:val="18"/>
              </w:rPr>
              <w:t>CAPEF</w:t>
            </w:r>
          </w:p>
        </w:tc>
        <w:tc>
          <w:tcPr>
            <w:tcW w:w="706" w:type="dxa"/>
            <w:gridSpan w:val="3"/>
            <w:tcBorders>
              <w:top w:val="nil"/>
              <w:left w:val="nil"/>
              <w:bottom w:val="single" w:sz="4" w:space="0" w:color="auto"/>
              <w:right w:val="nil"/>
            </w:tcBorders>
            <w:vAlign w:val="bottom"/>
          </w:tcPr>
          <w:p w:rsidR="00B67C28" w:rsidRPr="003716C7" w:rsidRDefault="00B67C28" w:rsidP="007818A8">
            <w:pPr>
              <w:jc w:val="center"/>
              <w:rPr>
                <w:color w:val="000000"/>
                <w:sz w:val="18"/>
                <w:szCs w:val="18"/>
              </w:rPr>
            </w:pPr>
            <w:r w:rsidRPr="003716C7">
              <w:rPr>
                <w:color w:val="000000"/>
                <w:sz w:val="18"/>
                <w:szCs w:val="18"/>
              </w:rPr>
              <w:t>0,292</w:t>
            </w:r>
          </w:p>
        </w:tc>
        <w:tc>
          <w:tcPr>
            <w:tcW w:w="706" w:type="dxa"/>
            <w:gridSpan w:val="2"/>
            <w:tcBorders>
              <w:top w:val="nil"/>
              <w:left w:val="nil"/>
              <w:bottom w:val="single" w:sz="4" w:space="0" w:color="auto"/>
              <w:right w:val="nil"/>
            </w:tcBorders>
            <w:vAlign w:val="bottom"/>
          </w:tcPr>
          <w:p w:rsidR="00B67C28" w:rsidRPr="003716C7" w:rsidRDefault="00B67C28" w:rsidP="007818A8">
            <w:pPr>
              <w:jc w:val="center"/>
              <w:rPr>
                <w:color w:val="000000"/>
                <w:sz w:val="18"/>
                <w:szCs w:val="18"/>
              </w:rPr>
            </w:pPr>
            <w:r w:rsidRPr="003716C7">
              <w:rPr>
                <w:color w:val="000000"/>
                <w:sz w:val="18"/>
                <w:szCs w:val="18"/>
              </w:rPr>
              <w:t>0,314</w:t>
            </w:r>
          </w:p>
        </w:tc>
        <w:tc>
          <w:tcPr>
            <w:tcW w:w="960" w:type="dxa"/>
            <w:gridSpan w:val="3"/>
            <w:tcBorders>
              <w:top w:val="nil"/>
              <w:left w:val="nil"/>
              <w:bottom w:val="single" w:sz="4" w:space="0" w:color="auto"/>
              <w:right w:val="nil"/>
            </w:tcBorders>
            <w:vAlign w:val="bottom"/>
          </w:tcPr>
          <w:p w:rsidR="00B67C28" w:rsidRPr="003716C7" w:rsidRDefault="00B67C28" w:rsidP="007818A8">
            <w:pPr>
              <w:jc w:val="center"/>
              <w:rPr>
                <w:color w:val="000000"/>
                <w:sz w:val="18"/>
                <w:szCs w:val="18"/>
              </w:rPr>
            </w:pPr>
            <w:r w:rsidRPr="003716C7">
              <w:rPr>
                <w:color w:val="000000"/>
                <w:sz w:val="18"/>
                <w:szCs w:val="18"/>
              </w:rPr>
              <w:t>0,929</w:t>
            </w:r>
          </w:p>
        </w:tc>
        <w:tc>
          <w:tcPr>
            <w:tcW w:w="2150" w:type="dxa"/>
            <w:gridSpan w:val="2"/>
            <w:tcBorders>
              <w:top w:val="nil"/>
              <w:left w:val="nil"/>
              <w:bottom w:val="single" w:sz="4" w:space="0" w:color="auto"/>
              <w:right w:val="nil"/>
            </w:tcBorders>
            <w:vAlign w:val="center"/>
          </w:tcPr>
          <w:p w:rsidR="00B67C28" w:rsidRPr="003716C7" w:rsidRDefault="00B67C28" w:rsidP="007818A8">
            <w:pPr>
              <w:rPr>
                <w:color w:val="000000"/>
                <w:sz w:val="18"/>
                <w:szCs w:val="18"/>
              </w:rPr>
            </w:pPr>
            <w:r w:rsidRPr="003716C7">
              <w:rPr>
                <w:color w:val="000000"/>
                <w:sz w:val="18"/>
                <w:szCs w:val="18"/>
              </w:rPr>
              <w:t>SEBRAEPREV</w:t>
            </w:r>
          </w:p>
        </w:tc>
        <w:tc>
          <w:tcPr>
            <w:tcW w:w="648" w:type="dxa"/>
            <w:gridSpan w:val="2"/>
            <w:tcBorders>
              <w:top w:val="nil"/>
              <w:left w:val="nil"/>
              <w:bottom w:val="single" w:sz="4" w:space="0" w:color="auto"/>
              <w:right w:val="nil"/>
            </w:tcBorders>
            <w:vAlign w:val="bottom"/>
          </w:tcPr>
          <w:p w:rsidR="00B67C28" w:rsidRPr="003716C7" w:rsidRDefault="00B67C28" w:rsidP="007818A8">
            <w:pPr>
              <w:jc w:val="center"/>
              <w:rPr>
                <w:color w:val="000000"/>
                <w:sz w:val="18"/>
                <w:szCs w:val="18"/>
              </w:rPr>
            </w:pPr>
            <w:r w:rsidRPr="003716C7">
              <w:rPr>
                <w:color w:val="000000"/>
                <w:sz w:val="18"/>
                <w:szCs w:val="18"/>
              </w:rPr>
              <w:t>0,052</w:t>
            </w:r>
          </w:p>
        </w:tc>
        <w:tc>
          <w:tcPr>
            <w:tcW w:w="648" w:type="dxa"/>
            <w:gridSpan w:val="2"/>
            <w:tcBorders>
              <w:top w:val="nil"/>
              <w:left w:val="nil"/>
              <w:bottom w:val="single" w:sz="4" w:space="0" w:color="auto"/>
              <w:right w:val="nil"/>
            </w:tcBorders>
            <w:vAlign w:val="bottom"/>
          </w:tcPr>
          <w:p w:rsidR="00B67C28" w:rsidRPr="003716C7" w:rsidRDefault="00B67C28" w:rsidP="007818A8">
            <w:pPr>
              <w:jc w:val="center"/>
              <w:rPr>
                <w:color w:val="000000"/>
                <w:sz w:val="18"/>
                <w:szCs w:val="18"/>
              </w:rPr>
            </w:pPr>
            <w:r w:rsidRPr="003716C7">
              <w:rPr>
                <w:color w:val="000000"/>
                <w:sz w:val="18"/>
                <w:szCs w:val="18"/>
              </w:rPr>
              <w:t>0,053</w:t>
            </w:r>
          </w:p>
        </w:tc>
        <w:tc>
          <w:tcPr>
            <w:tcW w:w="934" w:type="dxa"/>
            <w:tcBorders>
              <w:top w:val="nil"/>
              <w:left w:val="nil"/>
              <w:bottom w:val="single" w:sz="4" w:space="0" w:color="auto"/>
              <w:right w:val="nil"/>
            </w:tcBorders>
            <w:vAlign w:val="bottom"/>
          </w:tcPr>
          <w:p w:rsidR="00B67C28" w:rsidRPr="003716C7" w:rsidRDefault="00B67C28" w:rsidP="007818A8">
            <w:pPr>
              <w:jc w:val="center"/>
              <w:rPr>
                <w:color w:val="000000"/>
                <w:sz w:val="18"/>
                <w:szCs w:val="18"/>
              </w:rPr>
            </w:pPr>
            <w:r w:rsidRPr="003716C7">
              <w:rPr>
                <w:color w:val="000000"/>
                <w:sz w:val="18"/>
                <w:szCs w:val="18"/>
              </w:rPr>
              <w:t>0,985</w:t>
            </w:r>
          </w:p>
        </w:tc>
      </w:tr>
      <w:tr w:rsidR="00B67C28" w:rsidRPr="003716C7" w:rsidTr="00C23ACE">
        <w:trPr>
          <w:jc w:val="center"/>
        </w:trPr>
        <w:tc>
          <w:tcPr>
            <w:tcW w:w="2653" w:type="dxa"/>
            <w:tcBorders>
              <w:top w:val="single" w:sz="4" w:space="0" w:color="auto"/>
              <w:left w:val="nil"/>
              <w:bottom w:val="single" w:sz="4" w:space="0" w:color="auto"/>
              <w:right w:val="nil"/>
            </w:tcBorders>
            <w:vAlign w:val="center"/>
          </w:tcPr>
          <w:p w:rsidR="00B67C28" w:rsidRPr="0082006D" w:rsidRDefault="00B67C28" w:rsidP="007818A8">
            <w:pPr>
              <w:rPr>
                <w:color w:val="000000"/>
              </w:rPr>
            </w:pPr>
          </w:p>
        </w:tc>
        <w:tc>
          <w:tcPr>
            <w:tcW w:w="2241" w:type="dxa"/>
            <w:gridSpan w:val="6"/>
            <w:tcBorders>
              <w:top w:val="single" w:sz="4" w:space="0" w:color="auto"/>
              <w:left w:val="nil"/>
              <w:bottom w:val="single" w:sz="4" w:space="0" w:color="auto"/>
              <w:right w:val="nil"/>
            </w:tcBorders>
            <w:vAlign w:val="center"/>
          </w:tcPr>
          <w:p w:rsidR="00B67C28" w:rsidRPr="0082006D" w:rsidRDefault="00B67C28" w:rsidP="007818A8">
            <w:pPr>
              <w:jc w:val="center"/>
              <w:rPr>
                <w:b/>
                <w:color w:val="000000"/>
              </w:rPr>
            </w:pPr>
            <w:r w:rsidRPr="0082006D">
              <w:rPr>
                <w:b/>
                <w:color w:val="000000"/>
              </w:rPr>
              <w:t>CCR</w:t>
            </w:r>
          </w:p>
        </w:tc>
        <w:tc>
          <w:tcPr>
            <w:tcW w:w="2262" w:type="dxa"/>
            <w:gridSpan w:val="3"/>
            <w:tcBorders>
              <w:top w:val="single" w:sz="4" w:space="0" w:color="auto"/>
              <w:left w:val="nil"/>
              <w:bottom w:val="single" w:sz="4" w:space="0" w:color="auto"/>
              <w:right w:val="nil"/>
            </w:tcBorders>
            <w:vAlign w:val="center"/>
          </w:tcPr>
          <w:p w:rsidR="00B67C28" w:rsidRPr="0082006D" w:rsidRDefault="00B67C28" w:rsidP="007818A8">
            <w:pPr>
              <w:jc w:val="center"/>
              <w:rPr>
                <w:b/>
                <w:color w:val="000000"/>
              </w:rPr>
            </w:pPr>
            <w:r w:rsidRPr="0082006D">
              <w:rPr>
                <w:b/>
                <w:color w:val="000000"/>
              </w:rPr>
              <w:t>BCC</w:t>
            </w:r>
          </w:p>
        </w:tc>
        <w:tc>
          <w:tcPr>
            <w:tcW w:w="2249" w:type="dxa"/>
            <w:gridSpan w:val="6"/>
            <w:tcBorders>
              <w:top w:val="single" w:sz="4" w:space="0" w:color="auto"/>
              <w:left w:val="nil"/>
              <w:bottom w:val="single" w:sz="4" w:space="0" w:color="auto"/>
              <w:right w:val="nil"/>
            </w:tcBorders>
            <w:vAlign w:val="center"/>
          </w:tcPr>
          <w:p w:rsidR="00B67C28" w:rsidRPr="0082006D" w:rsidRDefault="00B67C28" w:rsidP="007818A8">
            <w:pPr>
              <w:jc w:val="center"/>
              <w:rPr>
                <w:b/>
                <w:color w:val="000000"/>
              </w:rPr>
            </w:pPr>
            <w:r w:rsidRPr="0082006D">
              <w:rPr>
                <w:b/>
                <w:color w:val="000000"/>
              </w:rPr>
              <w:t>Escala de Eficiência</w:t>
            </w:r>
          </w:p>
        </w:tc>
      </w:tr>
      <w:tr w:rsidR="00B67C28" w:rsidRPr="003716C7" w:rsidTr="00C23ACE">
        <w:trPr>
          <w:jc w:val="center"/>
        </w:trPr>
        <w:tc>
          <w:tcPr>
            <w:tcW w:w="2653" w:type="dxa"/>
            <w:tcBorders>
              <w:top w:val="single" w:sz="4" w:space="0" w:color="auto"/>
              <w:left w:val="nil"/>
              <w:bottom w:val="nil"/>
              <w:right w:val="nil"/>
            </w:tcBorders>
            <w:vAlign w:val="center"/>
          </w:tcPr>
          <w:p w:rsidR="00B67C28" w:rsidRPr="0082006D" w:rsidRDefault="00B67C28" w:rsidP="007818A8">
            <w:pPr>
              <w:rPr>
                <w:color w:val="000000"/>
              </w:rPr>
            </w:pPr>
            <w:r w:rsidRPr="0082006D">
              <w:rPr>
                <w:color w:val="000000"/>
              </w:rPr>
              <w:t>Mediana</w:t>
            </w:r>
          </w:p>
        </w:tc>
        <w:tc>
          <w:tcPr>
            <w:tcW w:w="2241" w:type="dxa"/>
            <w:gridSpan w:val="6"/>
            <w:tcBorders>
              <w:top w:val="single" w:sz="4" w:space="0" w:color="auto"/>
              <w:left w:val="nil"/>
              <w:bottom w:val="nil"/>
              <w:right w:val="nil"/>
            </w:tcBorders>
            <w:vAlign w:val="bottom"/>
          </w:tcPr>
          <w:p w:rsidR="00B67C28" w:rsidRPr="0082006D" w:rsidRDefault="00B67C28" w:rsidP="007818A8">
            <w:pPr>
              <w:jc w:val="center"/>
              <w:rPr>
                <w:color w:val="000000"/>
              </w:rPr>
            </w:pPr>
            <w:r w:rsidRPr="0082006D">
              <w:rPr>
                <w:color w:val="000000"/>
              </w:rPr>
              <w:t>0,257</w:t>
            </w:r>
          </w:p>
        </w:tc>
        <w:tc>
          <w:tcPr>
            <w:tcW w:w="2262" w:type="dxa"/>
            <w:gridSpan w:val="3"/>
            <w:tcBorders>
              <w:top w:val="single" w:sz="4" w:space="0" w:color="auto"/>
              <w:left w:val="nil"/>
              <w:bottom w:val="nil"/>
              <w:right w:val="nil"/>
            </w:tcBorders>
            <w:vAlign w:val="bottom"/>
          </w:tcPr>
          <w:p w:rsidR="00B67C28" w:rsidRPr="0082006D" w:rsidRDefault="00B67C28" w:rsidP="007818A8">
            <w:pPr>
              <w:jc w:val="center"/>
              <w:rPr>
                <w:color w:val="000000"/>
              </w:rPr>
            </w:pPr>
            <w:r w:rsidRPr="0082006D">
              <w:rPr>
                <w:color w:val="000000"/>
              </w:rPr>
              <w:t>0,313</w:t>
            </w:r>
          </w:p>
        </w:tc>
        <w:tc>
          <w:tcPr>
            <w:tcW w:w="2249" w:type="dxa"/>
            <w:gridSpan w:val="6"/>
            <w:tcBorders>
              <w:top w:val="single" w:sz="4" w:space="0" w:color="auto"/>
              <w:left w:val="nil"/>
              <w:bottom w:val="nil"/>
              <w:right w:val="nil"/>
            </w:tcBorders>
            <w:vAlign w:val="bottom"/>
          </w:tcPr>
          <w:p w:rsidR="00B67C28" w:rsidRPr="0082006D" w:rsidRDefault="00B67C28" w:rsidP="007818A8">
            <w:pPr>
              <w:jc w:val="center"/>
              <w:rPr>
                <w:color w:val="000000"/>
              </w:rPr>
            </w:pPr>
            <w:r w:rsidRPr="0082006D">
              <w:rPr>
                <w:color w:val="000000"/>
              </w:rPr>
              <w:t>0,890</w:t>
            </w:r>
          </w:p>
        </w:tc>
      </w:tr>
      <w:tr w:rsidR="00B67C28" w:rsidRPr="003716C7" w:rsidTr="00C23ACE">
        <w:trPr>
          <w:jc w:val="center"/>
        </w:trPr>
        <w:tc>
          <w:tcPr>
            <w:tcW w:w="2653" w:type="dxa"/>
            <w:tcBorders>
              <w:top w:val="nil"/>
              <w:left w:val="nil"/>
              <w:bottom w:val="nil"/>
              <w:right w:val="nil"/>
            </w:tcBorders>
            <w:vAlign w:val="center"/>
          </w:tcPr>
          <w:p w:rsidR="00B67C28" w:rsidRPr="0082006D" w:rsidRDefault="00B67C28" w:rsidP="007818A8">
            <w:pPr>
              <w:rPr>
                <w:color w:val="000000"/>
              </w:rPr>
            </w:pPr>
            <w:r w:rsidRPr="0082006D">
              <w:rPr>
                <w:color w:val="000000"/>
              </w:rPr>
              <w:t>Média</w:t>
            </w:r>
          </w:p>
        </w:tc>
        <w:tc>
          <w:tcPr>
            <w:tcW w:w="2241" w:type="dxa"/>
            <w:gridSpan w:val="6"/>
            <w:tcBorders>
              <w:top w:val="nil"/>
              <w:left w:val="nil"/>
              <w:bottom w:val="nil"/>
              <w:right w:val="nil"/>
            </w:tcBorders>
            <w:vAlign w:val="bottom"/>
          </w:tcPr>
          <w:p w:rsidR="00B67C28" w:rsidRPr="0082006D" w:rsidRDefault="00B67C28" w:rsidP="007818A8">
            <w:pPr>
              <w:jc w:val="center"/>
              <w:rPr>
                <w:color w:val="000000"/>
              </w:rPr>
            </w:pPr>
            <w:r w:rsidRPr="0082006D">
              <w:rPr>
                <w:color w:val="000000"/>
              </w:rPr>
              <w:t>0,346</w:t>
            </w:r>
          </w:p>
        </w:tc>
        <w:tc>
          <w:tcPr>
            <w:tcW w:w="2262" w:type="dxa"/>
            <w:gridSpan w:val="3"/>
            <w:tcBorders>
              <w:top w:val="nil"/>
              <w:left w:val="nil"/>
              <w:bottom w:val="nil"/>
              <w:right w:val="nil"/>
            </w:tcBorders>
            <w:vAlign w:val="bottom"/>
          </w:tcPr>
          <w:p w:rsidR="00B67C28" w:rsidRPr="0082006D" w:rsidRDefault="00B67C28" w:rsidP="007818A8">
            <w:pPr>
              <w:jc w:val="center"/>
              <w:rPr>
                <w:color w:val="000000"/>
              </w:rPr>
            </w:pPr>
            <w:r w:rsidRPr="0082006D">
              <w:rPr>
                <w:color w:val="000000"/>
              </w:rPr>
              <w:t>0,435</w:t>
            </w:r>
          </w:p>
        </w:tc>
        <w:tc>
          <w:tcPr>
            <w:tcW w:w="2249" w:type="dxa"/>
            <w:gridSpan w:val="6"/>
            <w:tcBorders>
              <w:top w:val="nil"/>
              <w:left w:val="nil"/>
              <w:bottom w:val="nil"/>
              <w:right w:val="nil"/>
            </w:tcBorders>
            <w:vAlign w:val="bottom"/>
          </w:tcPr>
          <w:p w:rsidR="00B67C28" w:rsidRPr="0082006D" w:rsidRDefault="00B67C28" w:rsidP="007818A8">
            <w:pPr>
              <w:jc w:val="center"/>
              <w:rPr>
                <w:color w:val="000000"/>
              </w:rPr>
            </w:pPr>
            <w:r w:rsidRPr="0082006D">
              <w:rPr>
                <w:color w:val="000000"/>
              </w:rPr>
              <w:t>0,833</w:t>
            </w:r>
          </w:p>
        </w:tc>
      </w:tr>
      <w:tr w:rsidR="00B67C28" w:rsidRPr="003716C7" w:rsidTr="00C23ACE">
        <w:trPr>
          <w:jc w:val="center"/>
        </w:trPr>
        <w:tc>
          <w:tcPr>
            <w:tcW w:w="2653" w:type="dxa"/>
            <w:tcBorders>
              <w:top w:val="nil"/>
              <w:left w:val="nil"/>
              <w:bottom w:val="single" w:sz="4" w:space="0" w:color="auto"/>
              <w:right w:val="nil"/>
            </w:tcBorders>
            <w:vAlign w:val="center"/>
          </w:tcPr>
          <w:p w:rsidR="00B67C28" w:rsidRPr="0082006D" w:rsidRDefault="00B67C28" w:rsidP="007818A8">
            <w:pPr>
              <w:rPr>
                <w:color w:val="000000"/>
              </w:rPr>
            </w:pPr>
            <w:r w:rsidRPr="0082006D">
              <w:rPr>
                <w:color w:val="000000"/>
              </w:rPr>
              <w:t>Desvio padrão</w:t>
            </w:r>
          </w:p>
        </w:tc>
        <w:tc>
          <w:tcPr>
            <w:tcW w:w="2241" w:type="dxa"/>
            <w:gridSpan w:val="6"/>
            <w:tcBorders>
              <w:top w:val="nil"/>
              <w:left w:val="nil"/>
              <w:bottom w:val="single" w:sz="4" w:space="0" w:color="auto"/>
              <w:right w:val="nil"/>
            </w:tcBorders>
            <w:vAlign w:val="bottom"/>
          </w:tcPr>
          <w:p w:rsidR="00B67C28" w:rsidRPr="0082006D" w:rsidRDefault="00B67C28" w:rsidP="007818A8">
            <w:pPr>
              <w:jc w:val="center"/>
              <w:rPr>
                <w:color w:val="000000"/>
              </w:rPr>
            </w:pPr>
            <w:r w:rsidRPr="0082006D">
              <w:rPr>
                <w:color w:val="000000"/>
              </w:rPr>
              <w:t>0,260</w:t>
            </w:r>
          </w:p>
        </w:tc>
        <w:tc>
          <w:tcPr>
            <w:tcW w:w="2262" w:type="dxa"/>
            <w:gridSpan w:val="3"/>
            <w:tcBorders>
              <w:top w:val="nil"/>
              <w:left w:val="nil"/>
              <w:bottom w:val="single" w:sz="4" w:space="0" w:color="auto"/>
              <w:right w:val="nil"/>
            </w:tcBorders>
            <w:vAlign w:val="bottom"/>
          </w:tcPr>
          <w:p w:rsidR="00B67C28" w:rsidRPr="0082006D" w:rsidRDefault="00B67C28" w:rsidP="007818A8">
            <w:pPr>
              <w:jc w:val="center"/>
              <w:rPr>
                <w:color w:val="000000"/>
              </w:rPr>
            </w:pPr>
            <w:r w:rsidRPr="0082006D">
              <w:rPr>
                <w:color w:val="000000"/>
              </w:rPr>
              <w:t>0,309</w:t>
            </w:r>
          </w:p>
        </w:tc>
        <w:tc>
          <w:tcPr>
            <w:tcW w:w="2249" w:type="dxa"/>
            <w:gridSpan w:val="6"/>
            <w:tcBorders>
              <w:top w:val="nil"/>
              <w:left w:val="nil"/>
              <w:bottom w:val="single" w:sz="4" w:space="0" w:color="auto"/>
              <w:right w:val="nil"/>
            </w:tcBorders>
            <w:vAlign w:val="bottom"/>
          </w:tcPr>
          <w:p w:rsidR="00B67C28" w:rsidRPr="0082006D" w:rsidRDefault="00B67C28" w:rsidP="007818A8">
            <w:pPr>
              <w:jc w:val="center"/>
              <w:rPr>
                <w:color w:val="000000"/>
              </w:rPr>
            </w:pPr>
            <w:r w:rsidRPr="0082006D">
              <w:rPr>
                <w:color w:val="000000"/>
              </w:rPr>
              <w:t>0,182</w:t>
            </w:r>
          </w:p>
        </w:tc>
      </w:tr>
    </w:tbl>
    <w:p w:rsidR="00B67C28" w:rsidRPr="00D54F0D" w:rsidRDefault="00B67C28" w:rsidP="00C23ACE">
      <w:pPr>
        <w:jc w:val="center"/>
        <w:rPr>
          <w:bCs/>
          <w:szCs w:val="24"/>
        </w:rPr>
      </w:pPr>
      <w:r w:rsidRPr="00D54F0D">
        <w:rPr>
          <w:bCs/>
          <w:szCs w:val="24"/>
        </w:rPr>
        <w:t>Fonte: dados da pesquisa</w:t>
      </w:r>
    </w:p>
    <w:p w:rsidR="002F5B6F" w:rsidRDefault="00816E0A" w:rsidP="007818A8">
      <w:pPr>
        <w:ind w:firstLine="708"/>
        <w:jc w:val="both"/>
        <w:rPr>
          <w:color w:val="000000"/>
          <w:sz w:val="24"/>
          <w:szCs w:val="24"/>
          <w:shd w:val="clear" w:color="auto" w:fill="FFFFFF"/>
        </w:rPr>
      </w:pPr>
      <w:r>
        <w:rPr>
          <w:bCs/>
          <w:sz w:val="24"/>
          <w:szCs w:val="24"/>
        </w:rPr>
        <w:t xml:space="preserve">A conclusão que se </w:t>
      </w:r>
      <w:r w:rsidR="0082006D">
        <w:rPr>
          <w:bCs/>
          <w:sz w:val="24"/>
          <w:szCs w:val="24"/>
        </w:rPr>
        <w:t>chega</w:t>
      </w:r>
      <w:r>
        <w:rPr>
          <w:bCs/>
          <w:sz w:val="24"/>
          <w:szCs w:val="24"/>
        </w:rPr>
        <w:t xml:space="preserve"> é que alguns fundos de pensão são bem gerenciados</w:t>
      </w:r>
      <w:r w:rsidR="00B818BB">
        <w:rPr>
          <w:bCs/>
          <w:sz w:val="24"/>
          <w:szCs w:val="24"/>
        </w:rPr>
        <w:t xml:space="preserve"> quando se analisa a eficiência técnica pura,</w:t>
      </w:r>
      <w:r>
        <w:rPr>
          <w:bCs/>
          <w:sz w:val="24"/>
          <w:szCs w:val="24"/>
        </w:rPr>
        <w:t xml:space="preserve"> mas </w:t>
      </w:r>
      <w:r w:rsidR="00B818BB">
        <w:rPr>
          <w:bCs/>
          <w:sz w:val="24"/>
          <w:szCs w:val="24"/>
        </w:rPr>
        <w:t xml:space="preserve">a escala faz a diferença. </w:t>
      </w:r>
      <w:r w:rsidR="00E831E8">
        <w:rPr>
          <w:bCs/>
          <w:sz w:val="24"/>
          <w:szCs w:val="24"/>
        </w:rPr>
        <w:t xml:space="preserve">Como se vê na Tabela </w:t>
      </w:r>
      <w:r w:rsidR="0082006D">
        <w:rPr>
          <w:bCs/>
          <w:sz w:val="24"/>
          <w:szCs w:val="24"/>
        </w:rPr>
        <w:t>2</w:t>
      </w:r>
      <w:r w:rsidR="00E831E8">
        <w:rPr>
          <w:bCs/>
          <w:sz w:val="24"/>
          <w:szCs w:val="24"/>
        </w:rPr>
        <w:t xml:space="preserve">, diversos fundos de pensão são classificados simultaneamente na fronteira eficiente. </w:t>
      </w:r>
      <w:r w:rsidR="002F5B6F">
        <w:rPr>
          <w:bCs/>
          <w:sz w:val="24"/>
          <w:szCs w:val="24"/>
        </w:rPr>
        <w:t xml:space="preserve">Foram </w:t>
      </w:r>
      <w:r w:rsidR="00E831E8" w:rsidRPr="00E831E8">
        <w:rPr>
          <w:color w:val="000000"/>
          <w:sz w:val="24"/>
          <w:szCs w:val="24"/>
          <w:shd w:val="clear" w:color="auto" w:fill="FFFFFF"/>
        </w:rPr>
        <w:t>desenvolvido</w:t>
      </w:r>
      <w:r w:rsidR="002F5B6F">
        <w:rPr>
          <w:color w:val="000000"/>
          <w:sz w:val="24"/>
          <w:szCs w:val="24"/>
          <w:shd w:val="clear" w:color="auto" w:fill="FFFFFF"/>
        </w:rPr>
        <w:t>s</w:t>
      </w:r>
      <w:r w:rsidR="00E831E8" w:rsidRPr="00E831E8">
        <w:rPr>
          <w:color w:val="000000"/>
          <w:sz w:val="24"/>
          <w:szCs w:val="24"/>
          <w:shd w:val="clear" w:color="auto" w:fill="FFFFFF"/>
        </w:rPr>
        <w:t xml:space="preserve"> </w:t>
      </w:r>
      <w:r w:rsidR="002F5B6F">
        <w:rPr>
          <w:color w:val="000000"/>
          <w:sz w:val="24"/>
          <w:szCs w:val="24"/>
          <w:shd w:val="clear" w:color="auto" w:fill="FFFFFF"/>
        </w:rPr>
        <w:t xml:space="preserve">diversos </w:t>
      </w:r>
      <w:r w:rsidR="00E831E8" w:rsidRPr="00E831E8">
        <w:rPr>
          <w:color w:val="000000"/>
          <w:sz w:val="24"/>
          <w:szCs w:val="24"/>
          <w:shd w:val="clear" w:color="auto" w:fill="FFFFFF"/>
        </w:rPr>
        <w:t xml:space="preserve">modelos com o objetivo de melhorar </w:t>
      </w:r>
      <w:r w:rsidR="002F5B6F">
        <w:rPr>
          <w:color w:val="000000"/>
          <w:sz w:val="24"/>
          <w:szCs w:val="24"/>
          <w:shd w:val="clear" w:color="auto" w:fill="FFFFFF"/>
        </w:rPr>
        <w:t xml:space="preserve">o poder de </w:t>
      </w:r>
      <w:r w:rsidR="00E831E8" w:rsidRPr="00E831E8">
        <w:rPr>
          <w:color w:val="000000"/>
          <w:sz w:val="24"/>
          <w:szCs w:val="24"/>
          <w:shd w:val="clear" w:color="auto" w:fill="FFFFFF"/>
        </w:rPr>
        <w:t>discriminação em DEA (</w:t>
      </w:r>
      <w:r w:rsidR="00B41B8E">
        <w:rPr>
          <w:color w:val="000000"/>
          <w:sz w:val="24"/>
          <w:szCs w:val="24"/>
          <w:shd w:val="clear" w:color="auto" w:fill="FFFFFF"/>
        </w:rPr>
        <w:t>ADLER; FRIEDMAN;</w:t>
      </w:r>
      <w:r w:rsidR="00B41B8E" w:rsidRPr="00C042DB">
        <w:rPr>
          <w:color w:val="000000"/>
          <w:sz w:val="24"/>
          <w:szCs w:val="24"/>
          <w:shd w:val="clear" w:color="auto" w:fill="FFFFFF"/>
        </w:rPr>
        <w:t xml:space="preserve"> SINUANY-STERN, 2002; </w:t>
      </w:r>
      <w:r w:rsidR="00B41B8E" w:rsidRPr="00AD5232">
        <w:rPr>
          <w:sz w:val="24"/>
          <w:szCs w:val="24"/>
          <w:shd w:val="clear" w:color="auto" w:fill="FFFFFF"/>
        </w:rPr>
        <w:t>ANGULO-MEZA; LINS, 2002</w:t>
      </w:r>
      <w:r w:rsidR="00E831E8" w:rsidRPr="00E831E8">
        <w:rPr>
          <w:color w:val="000000"/>
          <w:sz w:val="24"/>
          <w:szCs w:val="24"/>
          <w:shd w:val="clear" w:color="auto" w:fill="FFFFFF"/>
        </w:rPr>
        <w:t>). Um dos métodos que permite essa melhor discriminação, não abordado pelos artigos mencionados anteriormente, é a fronteira invertida</w:t>
      </w:r>
      <w:r w:rsidR="002F5B6F">
        <w:rPr>
          <w:color w:val="000000"/>
          <w:sz w:val="24"/>
          <w:szCs w:val="24"/>
          <w:shd w:val="clear" w:color="auto" w:fill="FFFFFF"/>
        </w:rPr>
        <w:t>.</w:t>
      </w:r>
    </w:p>
    <w:p w:rsidR="00464A2F" w:rsidRDefault="002F5B6F" w:rsidP="007818A8">
      <w:pPr>
        <w:ind w:firstLine="708"/>
        <w:jc w:val="both"/>
        <w:rPr>
          <w:rStyle w:val="apple-converted-space"/>
          <w:color w:val="000000"/>
          <w:sz w:val="24"/>
          <w:szCs w:val="24"/>
          <w:shd w:val="clear" w:color="auto" w:fill="FFFFFF"/>
        </w:rPr>
      </w:pPr>
      <w:r>
        <w:rPr>
          <w:color w:val="000000"/>
          <w:sz w:val="24"/>
          <w:szCs w:val="24"/>
          <w:shd w:val="clear" w:color="auto" w:fill="FFFFFF"/>
        </w:rPr>
        <w:t>De acordo com Silveira</w:t>
      </w:r>
      <w:r w:rsidR="00DA460D">
        <w:rPr>
          <w:color w:val="000000"/>
          <w:sz w:val="24"/>
          <w:szCs w:val="24"/>
          <w:shd w:val="clear" w:color="auto" w:fill="FFFFFF"/>
        </w:rPr>
        <w:t xml:space="preserve">, </w:t>
      </w:r>
      <w:proofErr w:type="spellStart"/>
      <w:r w:rsidR="00DA460D">
        <w:rPr>
          <w:color w:val="000000"/>
          <w:sz w:val="24"/>
          <w:szCs w:val="24"/>
          <w:shd w:val="clear" w:color="auto" w:fill="FFFFFF"/>
        </w:rPr>
        <w:t>Meza</w:t>
      </w:r>
      <w:proofErr w:type="spellEnd"/>
      <w:r w:rsidR="00DA460D">
        <w:rPr>
          <w:color w:val="000000"/>
          <w:sz w:val="24"/>
          <w:szCs w:val="24"/>
          <w:shd w:val="clear" w:color="auto" w:fill="FFFFFF"/>
        </w:rPr>
        <w:t xml:space="preserve"> e Mello</w:t>
      </w:r>
      <w:r>
        <w:rPr>
          <w:color w:val="000000"/>
          <w:sz w:val="24"/>
          <w:szCs w:val="24"/>
          <w:shd w:val="clear" w:color="auto" w:fill="FFFFFF"/>
        </w:rPr>
        <w:t xml:space="preserve"> (2012), a</w:t>
      </w:r>
      <w:r w:rsidRPr="002F5B6F">
        <w:rPr>
          <w:color w:val="000000"/>
          <w:sz w:val="24"/>
          <w:szCs w:val="24"/>
          <w:shd w:val="clear" w:color="auto" w:fill="FFFFFF"/>
        </w:rPr>
        <w:t xml:space="preserve"> fronteira invertida pode ser vista como uma avaliação pessimista das </w:t>
      </w:r>
      <w:proofErr w:type="spellStart"/>
      <w:r w:rsidRPr="002F5B6F">
        <w:rPr>
          <w:color w:val="000000"/>
          <w:sz w:val="24"/>
          <w:szCs w:val="24"/>
          <w:shd w:val="clear" w:color="auto" w:fill="FFFFFF"/>
        </w:rPr>
        <w:t>DMUs</w:t>
      </w:r>
      <w:proofErr w:type="spellEnd"/>
      <w:r w:rsidRPr="002F5B6F">
        <w:rPr>
          <w:color w:val="000000"/>
          <w:sz w:val="24"/>
          <w:szCs w:val="24"/>
          <w:shd w:val="clear" w:color="auto" w:fill="FFFFFF"/>
        </w:rPr>
        <w:t>, e seu conceito foi introduzido por Yamada</w:t>
      </w:r>
      <w:r w:rsidRPr="00C042DB">
        <w:rPr>
          <w:color w:val="000000"/>
          <w:sz w:val="24"/>
          <w:szCs w:val="24"/>
          <w:shd w:val="clear" w:color="auto" w:fill="FFFFFF"/>
        </w:rPr>
        <w:t xml:space="preserve">, </w:t>
      </w:r>
      <w:proofErr w:type="spellStart"/>
      <w:r w:rsidRPr="00C042DB">
        <w:rPr>
          <w:color w:val="000000"/>
          <w:sz w:val="24"/>
          <w:szCs w:val="24"/>
          <w:shd w:val="clear" w:color="auto" w:fill="FFFFFF"/>
        </w:rPr>
        <w:t>Matui</w:t>
      </w:r>
      <w:proofErr w:type="spellEnd"/>
      <w:r w:rsidRPr="00C042DB">
        <w:rPr>
          <w:color w:val="000000"/>
          <w:sz w:val="24"/>
          <w:szCs w:val="24"/>
          <w:shd w:val="clear" w:color="auto" w:fill="FFFFFF"/>
        </w:rPr>
        <w:t xml:space="preserve"> e Sugiyama (1994) e </w:t>
      </w:r>
      <w:proofErr w:type="spellStart"/>
      <w:r w:rsidRPr="00C042DB">
        <w:rPr>
          <w:color w:val="000000"/>
          <w:sz w:val="24"/>
          <w:szCs w:val="24"/>
          <w:shd w:val="clear" w:color="auto" w:fill="FFFFFF"/>
        </w:rPr>
        <w:t>Entani</w:t>
      </w:r>
      <w:proofErr w:type="spellEnd"/>
      <w:r w:rsidRPr="00C042DB">
        <w:rPr>
          <w:color w:val="000000"/>
          <w:sz w:val="24"/>
          <w:szCs w:val="24"/>
          <w:shd w:val="clear" w:color="auto" w:fill="FFFFFF"/>
        </w:rPr>
        <w:t xml:space="preserve">, </w:t>
      </w:r>
      <w:proofErr w:type="spellStart"/>
      <w:r w:rsidRPr="00C042DB">
        <w:rPr>
          <w:color w:val="000000"/>
          <w:sz w:val="24"/>
          <w:szCs w:val="24"/>
          <w:shd w:val="clear" w:color="auto" w:fill="FFFFFF"/>
        </w:rPr>
        <w:t>Maeda</w:t>
      </w:r>
      <w:proofErr w:type="spellEnd"/>
      <w:r w:rsidRPr="00C042DB">
        <w:rPr>
          <w:color w:val="000000"/>
          <w:sz w:val="24"/>
          <w:szCs w:val="24"/>
          <w:shd w:val="clear" w:color="auto" w:fill="FFFFFF"/>
        </w:rPr>
        <w:t xml:space="preserve"> e Tanaka (2002) e adotado por Lins, De Lyra Novaes e </w:t>
      </w:r>
      <w:proofErr w:type="spellStart"/>
      <w:r w:rsidRPr="00C042DB">
        <w:rPr>
          <w:color w:val="000000"/>
          <w:sz w:val="24"/>
          <w:szCs w:val="24"/>
          <w:shd w:val="clear" w:color="auto" w:fill="FFFFFF"/>
        </w:rPr>
        <w:t>Legey</w:t>
      </w:r>
      <w:proofErr w:type="spellEnd"/>
      <w:r w:rsidRPr="00C042DB">
        <w:rPr>
          <w:color w:val="000000"/>
          <w:sz w:val="24"/>
          <w:szCs w:val="24"/>
          <w:shd w:val="clear" w:color="auto" w:fill="FFFFFF"/>
        </w:rPr>
        <w:t xml:space="preserve"> (2005)</w:t>
      </w:r>
      <w:r w:rsidRPr="002F5B6F">
        <w:rPr>
          <w:color w:val="000000"/>
          <w:sz w:val="24"/>
          <w:szCs w:val="24"/>
          <w:shd w:val="clear" w:color="auto" w:fill="FFFFFF"/>
        </w:rPr>
        <w:t xml:space="preserve">. O seu uso como método de aumento à discriminação é feito por </w:t>
      </w:r>
      <w:r w:rsidRPr="00EF6EC6">
        <w:rPr>
          <w:sz w:val="24"/>
          <w:szCs w:val="24"/>
          <w:shd w:val="clear" w:color="auto" w:fill="FFFFFF"/>
        </w:rPr>
        <w:t>Angulo-</w:t>
      </w:r>
      <w:proofErr w:type="spellStart"/>
      <w:r w:rsidRPr="00EF6EC6">
        <w:rPr>
          <w:sz w:val="24"/>
          <w:szCs w:val="24"/>
          <w:shd w:val="clear" w:color="auto" w:fill="FFFFFF"/>
        </w:rPr>
        <w:t>Meza</w:t>
      </w:r>
      <w:proofErr w:type="spellEnd"/>
      <w:r w:rsidRPr="00EF6EC6">
        <w:rPr>
          <w:sz w:val="24"/>
          <w:szCs w:val="24"/>
          <w:shd w:val="clear" w:color="auto" w:fill="FFFFFF"/>
        </w:rPr>
        <w:t xml:space="preserve"> </w:t>
      </w:r>
      <w:r w:rsidRPr="00EF6EC6">
        <w:rPr>
          <w:i/>
          <w:sz w:val="24"/>
          <w:szCs w:val="24"/>
          <w:shd w:val="clear" w:color="auto" w:fill="FFFFFF"/>
        </w:rPr>
        <w:t>et al.</w:t>
      </w:r>
      <w:r w:rsidRPr="00EF6EC6">
        <w:rPr>
          <w:sz w:val="24"/>
          <w:szCs w:val="24"/>
          <w:shd w:val="clear" w:color="auto" w:fill="FFFFFF"/>
        </w:rPr>
        <w:t xml:space="preserve"> (2005)</w:t>
      </w:r>
      <w:r w:rsidR="00B41B8E" w:rsidRPr="00EF6EC6">
        <w:rPr>
          <w:sz w:val="24"/>
          <w:szCs w:val="24"/>
          <w:shd w:val="clear" w:color="auto" w:fill="FFFFFF"/>
        </w:rPr>
        <w:t>;</w:t>
      </w:r>
      <w:r w:rsidRPr="00EF6EC6">
        <w:rPr>
          <w:sz w:val="24"/>
          <w:szCs w:val="24"/>
          <w:shd w:val="clear" w:color="auto" w:fill="FFFFFF"/>
        </w:rPr>
        <w:t xml:space="preserve"> </w:t>
      </w:r>
      <w:r w:rsidRPr="00C042DB">
        <w:rPr>
          <w:color w:val="000000"/>
          <w:sz w:val="24"/>
          <w:szCs w:val="24"/>
          <w:shd w:val="clear" w:color="auto" w:fill="FFFFFF"/>
        </w:rPr>
        <w:t xml:space="preserve">Soares de Mello </w:t>
      </w:r>
      <w:r w:rsidRPr="00B41B8E">
        <w:rPr>
          <w:i/>
          <w:color w:val="000000"/>
          <w:sz w:val="24"/>
          <w:szCs w:val="24"/>
          <w:shd w:val="clear" w:color="auto" w:fill="FFFFFF"/>
        </w:rPr>
        <w:t>et al.</w:t>
      </w:r>
      <w:r w:rsidRPr="00C042DB">
        <w:rPr>
          <w:color w:val="000000"/>
          <w:sz w:val="24"/>
          <w:szCs w:val="24"/>
          <w:shd w:val="clear" w:color="auto" w:fill="FFFFFF"/>
        </w:rPr>
        <w:t xml:space="preserve"> (2008b)</w:t>
      </w:r>
      <w:r w:rsidR="00BD4D04" w:rsidRPr="00C042DB">
        <w:rPr>
          <w:color w:val="000000"/>
          <w:sz w:val="24"/>
          <w:szCs w:val="24"/>
          <w:shd w:val="clear" w:color="auto" w:fill="FFFFFF"/>
        </w:rPr>
        <w:t xml:space="preserve"> </w:t>
      </w:r>
      <w:r w:rsidR="00E22BC5" w:rsidRPr="00C042DB">
        <w:rPr>
          <w:color w:val="000000"/>
          <w:sz w:val="24"/>
          <w:szCs w:val="24"/>
          <w:shd w:val="clear" w:color="auto" w:fill="FFFFFF"/>
        </w:rPr>
        <w:t xml:space="preserve">e </w:t>
      </w:r>
      <w:r w:rsidR="00DA460D">
        <w:rPr>
          <w:color w:val="000000"/>
          <w:sz w:val="24"/>
          <w:szCs w:val="24"/>
          <w:shd w:val="clear" w:color="auto" w:fill="FFFFFF"/>
        </w:rPr>
        <w:t xml:space="preserve">Silveira, </w:t>
      </w:r>
      <w:proofErr w:type="spellStart"/>
      <w:r w:rsidR="00DA460D">
        <w:rPr>
          <w:color w:val="000000"/>
          <w:sz w:val="24"/>
          <w:szCs w:val="24"/>
          <w:shd w:val="clear" w:color="auto" w:fill="FFFFFF"/>
        </w:rPr>
        <w:t>Meza</w:t>
      </w:r>
      <w:proofErr w:type="spellEnd"/>
      <w:r w:rsidR="00DA460D">
        <w:rPr>
          <w:color w:val="000000"/>
          <w:sz w:val="24"/>
          <w:szCs w:val="24"/>
          <w:shd w:val="clear" w:color="auto" w:fill="FFFFFF"/>
        </w:rPr>
        <w:t xml:space="preserve"> e Mello</w:t>
      </w:r>
      <w:r w:rsidR="00BD4D04" w:rsidRPr="00B41B8E">
        <w:rPr>
          <w:i/>
          <w:color w:val="000000"/>
          <w:sz w:val="24"/>
          <w:szCs w:val="24"/>
          <w:shd w:val="clear" w:color="auto" w:fill="FFFFFF"/>
        </w:rPr>
        <w:t>.</w:t>
      </w:r>
      <w:r w:rsidR="00BD4D04" w:rsidRPr="00C042DB">
        <w:rPr>
          <w:color w:val="000000"/>
          <w:sz w:val="24"/>
          <w:szCs w:val="24"/>
          <w:shd w:val="clear" w:color="auto" w:fill="FFFFFF"/>
        </w:rPr>
        <w:t xml:space="preserve"> (2012)</w:t>
      </w:r>
      <w:r w:rsidRPr="002F5B6F">
        <w:rPr>
          <w:color w:val="000000"/>
          <w:sz w:val="24"/>
          <w:szCs w:val="24"/>
          <w:shd w:val="clear" w:color="auto" w:fill="FFFFFF"/>
        </w:rPr>
        <w:t xml:space="preserve">. Este método avalia a ineficiência de uma DMU </w:t>
      </w:r>
      <w:r w:rsidR="00AD5232" w:rsidRPr="002F5B6F">
        <w:rPr>
          <w:color w:val="000000"/>
          <w:sz w:val="24"/>
          <w:szCs w:val="24"/>
          <w:shd w:val="clear" w:color="auto" w:fill="FFFFFF"/>
        </w:rPr>
        <w:t>edificando</w:t>
      </w:r>
      <w:r w:rsidRPr="002F5B6F">
        <w:rPr>
          <w:color w:val="000000"/>
          <w:sz w:val="24"/>
          <w:szCs w:val="24"/>
          <w:shd w:val="clear" w:color="auto" w:fill="FFFFFF"/>
        </w:rPr>
        <w:t xml:space="preserve"> uma fronteira constituída pelas unidades com as piores práticas gerenciais, chamada de fronteira ineficiente </w:t>
      </w:r>
      <w:r>
        <w:rPr>
          <w:color w:val="000000"/>
          <w:sz w:val="24"/>
          <w:szCs w:val="24"/>
          <w:shd w:val="clear" w:color="auto" w:fill="FFFFFF"/>
        </w:rPr>
        <w:t>(</w:t>
      </w:r>
      <w:r w:rsidR="00DA460D">
        <w:rPr>
          <w:color w:val="000000"/>
          <w:sz w:val="24"/>
          <w:szCs w:val="24"/>
          <w:shd w:val="clear" w:color="auto" w:fill="FFFFFF"/>
        </w:rPr>
        <w:t>SILVEIRA; MEZA; MELLO,</w:t>
      </w:r>
      <w:r>
        <w:rPr>
          <w:color w:val="000000"/>
          <w:sz w:val="24"/>
          <w:szCs w:val="24"/>
          <w:shd w:val="clear" w:color="auto" w:fill="FFFFFF"/>
        </w:rPr>
        <w:t xml:space="preserve"> 2012).</w:t>
      </w:r>
      <w:r w:rsidRPr="002F5B6F">
        <w:rPr>
          <w:color w:val="000000"/>
          <w:sz w:val="24"/>
          <w:szCs w:val="24"/>
          <w:shd w:val="clear" w:color="auto" w:fill="FFFFFF"/>
        </w:rPr>
        <w:t xml:space="preserve"> </w:t>
      </w:r>
      <w:r>
        <w:rPr>
          <w:color w:val="000000"/>
          <w:sz w:val="24"/>
          <w:szCs w:val="24"/>
          <w:shd w:val="clear" w:color="auto" w:fill="FFFFFF"/>
        </w:rPr>
        <w:t>A</w:t>
      </w:r>
      <w:r w:rsidRPr="002F5B6F">
        <w:rPr>
          <w:color w:val="000000"/>
          <w:sz w:val="24"/>
          <w:szCs w:val="24"/>
          <w:shd w:val="clear" w:color="auto" w:fill="FFFFFF"/>
        </w:rPr>
        <w:t xml:space="preserve"> fronteira invertida </w:t>
      </w:r>
      <w:r>
        <w:rPr>
          <w:color w:val="000000"/>
          <w:sz w:val="24"/>
          <w:szCs w:val="24"/>
          <w:shd w:val="clear" w:color="auto" w:fill="FFFFFF"/>
        </w:rPr>
        <w:t>poderia ser</w:t>
      </w:r>
      <w:r w:rsidRPr="002F5B6F">
        <w:rPr>
          <w:color w:val="000000"/>
          <w:sz w:val="24"/>
          <w:szCs w:val="24"/>
          <w:shd w:val="clear" w:color="auto" w:fill="FFFFFF"/>
        </w:rPr>
        <w:t xml:space="preserve"> utilizada para identificar </w:t>
      </w:r>
      <w:r>
        <w:rPr>
          <w:color w:val="000000"/>
          <w:sz w:val="24"/>
          <w:szCs w:val="24"/>
          <w:shd w:val="clear" w:color="auto" w:fill="FFFFFF"/>
        </w:rPr>
        <w:t xml:space="preserve">os fundos de pensão </w:t>
      </w:r>
      <w:r w:rsidRPr="002F5B6F">
        <w:rPr>
          <w:color w:val="000000"/>
          <w:sz w:val="24"/>
          <w:szCs w:val="24"/>
          <w:shd w:val="clear" w:color="auto" w:fill="FFFFFF"/>
        </w:rPr>
        <w:t>com as piores práticas gerenciais.</w:t>
      </w:r>
      <w:r w:rsidR="00E831E8" w:rsidRPr="002F5B6F">
        <w:rPr>
          <w:color w:val="000000"/>
          <w:sz w:val="24"/>
          <w:szCs w:val="24"/>
          <w:shd w:val="clear" w:color="auto" w:fill="FFFFFF"/>
        </w:rPr>
        <w:t xml:space="preserve"> </w:t>
      </w:r>
      <w:r w:rsidRPr="002F5B6F">
        <w:rPr>
          <w:color w:val="000000"/>
          <w:sz w:val="24"/>
          <w:szCs w:val="24"/>
          <w:shd w:val="clear" w:color="auto" w:fill="FFFFFF"/>
        </w:rPr>
        <w:t xml:space="preserve"> </w:t>
      </w:r>
      <w:r w:rsidR="00E831E8" w:rsidRPr="002F5B6F">
        <w:rPr>
          <w:rStyle w:val="apple-converted-space"/>
          <w:color w:val="000000"/>
          <w:sz w:val="24"/>
          <w:szCs w:val="24"/>
          <w:shd w:val="clear" w:color="auto" w:fill="FFFFFF"/>
        </w:rPr>
        <w:t> </w:t>
      </w:r>
    </w:p>
    <w:p w:rsidR="00EB0CE4" w:rsidRPr="00B342F7" w:rsidRDefault="00EB0CE4" w:rsidP="007818A8">
      <w:pPr>
        <w:pStyle w:val="NormalWeb"/>
        <w:shd w:val="clear" w:color="auto" w:fill="FFFFFF"/>
        <w:spacing w:before="0" w:beforeAutospacing="0" w:after="0" w:afterAutospacing="0"/>
        <w:ind w:firstLine="708"/>
        <w:rPr>
          <w:color w:val="000000"/>
        </w:rPr>
      </w:pPr>
      <w:r w:rsidRPr="00B342F7">
        <w:rPr>
          <w:color w:val="000000"/>
        </w:rPr>
        <w:t>Para o cálculo da fronteira de ineficiência é feita uma troca dos</w:t>
      </w:r>
      <w:r w:rsidRPr="00B342F7">
        <w:rPr>
          <w:rStyle w:val="apple-converted-space"/>
          <w:color w:val="000000"/>
        </w:rPr>
        <w:t> </w:t>
      </w:r>
      <w:r w:rsidR="0012350B" w:rsidRPr="0012350B">
        <w:rPr>
          <w:i/>
          <w:iCs/>
          <w:color w:val="000000"/>
        </w:rPr>
        <w:t>inputs</w:t>
      </w:r>
      <w:r w:rsidRPr="00B342F7">
        <w:rPr>
          <w:rStyle w:val="apple-converted-space"/>
          <w:color w:val="000000"/>
        </w:rPr>
        <w:t> </w:t>
      </w:r>
      <w:r w:rsidRPr="00B342F7">
        <w:rPr>
          <w:color w:val="000000"/>
        </w:rPr>
        <w:t>com os</w:t>
      </w:r>
      <w:r w:rsidRPr="00B342F7">
        <w:rPr>
          <w:rStyle w:val="apple-converted-space"/>
          <w:color w:val="000000"/>
        </w:rPr>
        <w:t> </w:t>
      </w:r>
      <w:r w:rsidR="0012350B" w:rsidRPr="0012350B">
        <w:rPr>
          <w:i/>
          <w:iCs/>
          <w:color w:val="000000"/>
        </w:rPr>
        <w:t>outputs</w:t>
      </w:r>
      <w:r w:rsidRPr="00B342F7">
        <w:rPr>
          <w:rStyle w:val="apple-converted-space"/>
          <w:color w:val="000000"/>
        </w:rPr>
        <w:t> </w:t>
      </w:r>
      <w:r w:rsidRPr="00B342F7">
        <w:rPr>
          <w:color w:val="000000"/>
        </w:rPr>
        <w:t>do modelo DEA original. A</w:t>
      </w:r>
      <w:r w:rsidR="00AD5232">
        <w:rPr>
          <w:rStyle w:val="apple-converted-space"/>
          <w:color w:val="000000"/>
        </w:rPr>
        <w:t> Figura 2</w:t>
      </w:r>
      <w:r w:rsidRPr="00B342F7">
        <w:rPr>
          <w:rStyle w:val="apple-converted-space"/>
          <w:color w:val="000000"/>
        </w:rPr>
        <w:t xml:space="preserve"> </w:t>
      </w:r>
      <w:r w:rsidRPr="00B342F7">
        <w:rPr>
          <w:color w:val="000000"/>
        </w:rPr>
        <w:t>mostra as duas fronteiras, a clássica e a invertida, para o caso DEA BCC</w:t>
      </w:r>
      <w:r w:rsidR="00B342F7">
        <w:rPr>
          <w:color w:val="000000"/>
        </w:rPr>
        <w:t xml:space="preserve"> (</w:t>
      </w:r>
      <w:r w:rsidR="00DA460D">
        <w:rPr>
          <w:color w:val="000000"/>
          <w:shd w:val="clear" w:color="auto" w:fill="FFFFFF"/>
        </w:rPr>
        <w:t>SILVEIRA; MEZA; MELLO</w:t>
      </w:r>
      <w:r w:rsidR="00B41B8E">
        <w:rPr>
          <w:color w:val="000000"/>
        </w:rPr>
        <w:t>, 2012</w:t>
      </w:r>
      <w:r w:rsidR="00B342F7">
        <w:rPr>
          <w:color w:val="000000"/>
        </w:rPr>
        <w:t>)</w:t>
      </w:r>
      <w:r w:rsidRPr="00B342F7">
        <w:rPr>
          <w:color w:val="000000"/>
        </w:rPr>
        <w:t>.</w:t>
      </w:r>
    </w:p>
    <w:p w:rsidR="00C042DB" w:rsidRDefault="00C042DB" w:rsidP="007818A8">
      <w:pPr>
        <w:pStyle w:val="NormalWeb"/>
        <w:shd w:val="clear" w:color="auto" w:fill="FFFFFF"/>
        <w:spacing w:before="0" w:beforeAutospacing="0" w:after="0" w:afterAutospacing="0"/>
        <w:ind w:firstLine="708"/>
        <w:jc w:val="both"/>
        <w:rPr>
          <w:color w:val="000000"/>
        </w:rPr>
      </w:pPr>
      <w:bookmarkStart w:id="0" w:name="fig1"/>
      <w:bookmarkEnd w:id="0"/>
    </w:p>
    <w:p w:rsidR="00DF7B69" w:rsidRPr="0082006D" w:rsidRDefault="00DF7B69" w:rsidP="007818A8">
      <w:pPr>
        <w:ind w:firstLine="2552"/>
        <w:jc w:val="both"/>
        <w:rPr>
          <w:rFonts w:eastAsia="BatangChe"/>
          <w:b/>
          <w:bCs/>
        </w:rPr>
      </w:pPr>
      <w:r>
        <w:rPr>
          <w:rFonts w:eastAsia="BatangChe"/>
          <w:b/>
          <w:bCs/>
        </w:rPr>
        <w:t>Figura 2</w:t>
      </w:r>
      <w:r w:rsidR="005F1C42">
        <w:rPr>
          <w:rFonts w:eastAsia="BatangChe"/>
          <w:b/>
          <w:bCs/>
        </w:rPr>
        <w:t xml:space="preserve"> -</w:t>
      </w:r>
      <w:r>
        <w:rPr>
          <w:rFonts w:eastAsia="BatangChe"/>
          <w:b/>
          <w:bCs/>
        </w:rPr>
        <w:t xml:space="preserve"> </w:t>
      </w:r>
      <w:r w:rsidRPr="005F1C42">
        <w:rPr>
          <w:rFonts w:eastAsia="BatangChe"/>
          <w:bCs/>
        </w:rPr>
        <w:t>Fronteira DEA BCC clássica e invertida</w:t>
      </w:r>
    </w:p>
    <w:p w:rsidR="00DF7B69" w:rsidRDefault="00DF7B69" w:rsidP="007818A8">
      <w:pPr>
        <w:pStyle w:val="NormalWeb"/>
        <w:shd w:val="clear" w:color="auto" w:fill="FFFFFF"/>
        <w:spacing w:before="0" w:beforeAutospacing="0" w:after="0" w:afterAutospacing="0"/>
        <w:ind w:firstLine="708"/>
        <w:jc w:val="both"/>
        <w:rPr>
          <w:color w:val="000000"/>
        </w:rPr>
      </w:pPr>
    </w:p>
    <w:p w:rsidR="00EB0CE4" w:rsidRDefault="006D1D68" w:rsidP="007818A8">
      <w:pPr>
        <w:pStyle w:val="NormalWeb"/>
        <w:shd w:val="clear" w:color="auto" w:fill="FFFFFF"/>
        <w:spacing w:before="0" w:beforeAutospacing="0" w:after="0" w:afterAutospacing="0"/>
        <w:jc w:val="center"/>
        <w:rPr>
          <w:rFonts w:ascii="Verdana" w:hAnsi="Verdana"/>
          <w:color w:val="000000"/>
          <w:sz w:val="20"/>
          <w:szCs w:val="20"/>
        </w:rPr>
      </w:pPr>
      <w:r>
        <w:rPr>
          <w:rFonts w:ascii="Verdana" w:hAnsi="Verdana"/>
          <w:noProof/>
          <w:color w:val="000000"/>
          <w:sz w:val="20"/>
          <w:szCs w:val="20"/>
        </w:rPr>
        <w:drawing>
          <wp:inline distT="0" distB="0" distL="0" distR="0">
            <wp:extent cx="2933700" cy="2431353"/>
            <wp:effectExtent l="0" t="0" r="0" b="7620"/>
            <wp:docPr id="2" name="Imagem 2" descr="aop_T6_0006_0287fi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op_T6_0006_0287fig01"/>
                    <pic:cNvPicPr>
                      <a:picLocks noChangeAspect="1" noChangeArrowheads="1"/>
                    </pic:cNvPicPr>
                  </pic:nvPicPr>
                  <pic:blipFill rotWithShape="1">
                    <a:blip r:embed="rId14"/>
                    <a:srcRect b="8836"/>
                    <a:stretch/>
                  </pic:blipFill>
                  <pic:spPr bwMode="auto">
                    <a:xfrm>
                      <a:off x="0" y="0"/>
                      <a:ext cx="2933700" cy="2431353"/>
                    </a:xfrm>
                    <a:prstGeom prst="rect">
                      <a:avLst/>
                    </a:prstGeom>
                    <a:noFill/>
                    <a:ln>
                      <a:noFill/>
                    </a:ln>
                    <a:extLst>
                      <a:ext uri="{53640926-AAD7-44D8-BBD7-CCE9431645EC}">
                        <a14:shadowObscured xmlns:a14="http://schemas.microsoft.com/office/drawing/2010/main"/>
                      </a:ext>
                    </a:extLst>
                  </pic:spPr>
                </pic:pic>
              </a:graphicData>
            </a:graphic>
          </wp:inline>
        </w:drawing>
      </w:r>
    </w:p>
    <w:p w:rsidR="00EB0CE4" w:rsidRPr="00DF7B69" w:rsidRDefault="00DF7B69" w:rsidP="007818A8">
      <w:pPr>
        <w:ind w:firstLine="2552"/>
        <w:rPr>
          <w:rFonts w:eastAsia="BatangChe"/>
          <w:bCs/>
        </w:rPr>
      </w:pPr>
      <w:r w:rsidRPr="00DF7B69">
        <w:rPr>
          <w:rFonts w:eastAsia="BatangChe"/>
          <w:bCs/>
        </w:rPr>
        <w:t xml:space="preserve">    </w:t>
      </w:r>
      <w:r w:rsidR="00EB0CE4" w:rsidRPr="00DF7B69">
        <w:rPr>
          <w:rFonts w:eastAsia="BatangChe"/>
          <w:bCs/>
        </w:rPr>
        <w:t xml:space="preserve">Fonte: </w:t>
      </w:r>
      <w:r w:rsidR="00DA460D" w:rsidRPr="00DA460D">
        <w:rPr>
          <w:rFonts w:eastAsia="BatangChe"/>
          <w:bCs/>
        </w:rPr>
        <w:t xml:space="preserve">Silveira, </w:t>
      </w:r>
      <w:proofErr w:type="spellStart"/>
      <w:r w:rsidR="00DA460D" w:rsidRPr="00DA460D">
        <w:rPr>
          <w:rFonts w:eastAsia="BatangChe"/>
          <w:bCs/>
        </w:rPr>
        <w:t>Meza</w:t>
      </w:r>
      <w:proofErr w:type="spellEnd"/>
      <w:r w:rsidR="00DA460D" w:rsidRPr="00DA460D">
        <w:rPr>
          <w:rFonts w:eastAsia="BatangChe"/>
          <w:bCs/>
        </w:rPr>
        <w:t xml:space="preserve"> e Mello</w:t>
      </w:r>
      <w:r w:rsidR="00B41B8E" w:rsidRPr="00B41B8E">
        <w:rPr>
          <w:rFonts w:eastAsia="BatangChe"/>
          <w:bCs/>
          <w:i/>
        </w:rPr>
        <w:t>.</w:t>
      </w:r>
      <w:r w:rsidR="00EB0CE4" w:rsidRPr="00DF7B69">
        <w:rPr>
          <w:rFonts w:eastAsia="BatangChe"/>
          <w:bCs/>
        </w:rPr>
        <w:t xml:space="preserve"> (2012)</w:t>
      </w:r>
    </w:p>
    <w:p w:rsidR="00DF7B69" w:rsidRDefault="00DF7B69" w:rsidP="007818A8">
      <w:pPr>
        <w:ind w:firstLine="2552"/>
        <w:rPr>
          <w:rFonts w:eastAsia="BatangChe"/>
          <w:b/>
          <w:bCs/>
        </w:rPr>
      </w:pPr>
    </w:p>
    <w:p w:rsidR="00AD5232" w:rsidRPr="00AD5232" w:rsidRDefault="00AD5232" w:rsidP="007818A8">
      <w:pPr>
        <w:ind w:firstLine="708"/>
        <w:jc w:val="both"/>
        <w:rPr>
          <w:bCs/>
          <w:sz w:val="32"/>
          <w:szCs w:val="24"/>
        </w:rPr>
      </w:pPr>
      <w:r w:rsidRPr="00AD5232">
        <w:rPr>
          <w:color w:val="000000"/>
          <w:sz w:val="24"/>
        </w:rPr>
        <w:t xml:space="preserve">A avaliação da fronteira invertida pode ser empregada como forma de contornar o problema da baixa discriminação em DEA e a fim de ordenar as </w:t>
      </w:r>
      <w:proofErr w:type="spellStart"/>
      <w:r w:rsidRPr="00AD5232">
        <w:rPr>
          <w:color w:val="000000"/>
          <w:sz w:val="24"/>
        </w:rPr>
        <w:t>DMUs</w:t>
      </w:r>
      <w:proofErr w:type="spellEnd"/>
      <w:r w:rsidRPr="00AD5232">
        <w:rPr>
          <w:color w:val="000000"/>
          <w:sz w:val="24"/>
        </w:rPr>
        <w:t xml:space="preserve">. Calcula-se um índice de eficiência agregado (SOARES DE MELLO </w:t>
      </w:r>
      <w:r w:rsidR="00DA460D" w:rsidRPr="00DA460D">
        <w:rPr>
          <w:i/>
          <w:color w:val="000000"/>
          <w:sz w:val="24"/>
        </w:rPr>
        <w:t>ET AL</w:t>
      </w:r>
      <w:r w:rsidRPr="00AD5232">
        <w:rPr>
          <w:color w:val="000000"/>
          <w:sz w:val="24"/>
        </w:rPr>
        <w:t xml:space="preserve">., 2008b), que seria a média aritmética entre a eficiência </w:t>
      </w:r>
      <w:r w:rsidRPr="00AD5232">
        <w:rPr>
          <w:color w:val="000000"/>
          <w:sz w:val="24"/>
        </w:rPr>
        <w:lastRenderedPageBreak/>
        <w:t>em relação à fronteira original e a ineficiência em relação à fronteira invertida. Esse índice de eficiência pode ser apr</w:t>
      </w:r>
      <w:r>
        <w:rPr>
          <w:color w:val="000000"/>
          <w:sz w:val="24"/>
        </w:rPr>
        <w:t xml:space="preserve">esentado de forma normalizada, </w:t>
      </w:r>
      <w:r w:rsidRPr="00AD5232">
        <w:rPr>
          <w:color w:val="000000"/>
          <w:sz w:val="24"/>
        </w:rPr>
        <w:t>basta</w:t>
      </w:r>
      <w:r>
        <w:rPr>
          <w:color w:val="000000"/>
          <w:sz w:val="24"/>
        </w:rPr>
        <w:t>ndo</w:t>
      </w:r>
      <w:r w:rsidRPr="00AD5232">
        <w:rPr>
          <w:color w:val="000000"/>
          <w:sz w:val="24"/>
        </w:rPr>
        <w:t xml:space="preserve"> dividir todos os valores pelo maior índice calculado. Assim, para uma DMU ter máxima eficiência composta, ela precisa ter bom desempenho na fronteira padrão e não ter bom desempenho na fronteira invertida. Isso implica que a DMU seja boa naquelas características em que tem bom desempenho e não seja tão ruim naquelas em que seu desempenho não é dos melhores (</w:t>
      </w:r>
      <w:r w:rsidR="00DA460D">
        <w:rPr>
          <w:color w:val="000000"/>
          <w:sz w:val="24"/>
          <w:szCs w:val="24"/>
          <w:shd w:val="clear" w:color="auto" w:fill="FFFFFF"/>
        </w:rPr>
        <w:t>SILVEIRA; MEZA; MELLO</w:t>
      </w:r>
      <w:r w:rsidRPr="00AD5232">
        <w:rPr>
          <w:color w:val="000000"/>
          <w:sz w:val="24"/>
        </w:rPr>
        <w:t>, 2012).</w:t>
      </w:r>
    </w:p>
    <w:p w:rsidR="00695637" w:rsidRDefault="00D71ECB" w:rsidP="007818A8">
      <w:pPr>
        <w:ind w:firstLine="708"/>
        <w:jc w:val="both"/>
        <w:rPr>
          <w:bCs/>
          <w:sz w:val="24"/>
          <w:szCs w:val="24"/>
        </w:rPr>
      </w:pPr>
      <w:r>
        <w:rPr>
          <w:bCs/>
          <w:sz w:val="24"/>
          <w:szCs w:val="24"/>
        </w:rPr>
        <w:t xml:space="preserve">A Tabela </w:t>
      </w:r>
      <w:r w:rsidR="0082006D">
        <w:rPr>
          <w:bCs/>
          <w:sz w:val="24"/>
          <w:szCs w:val="24"/>
        </w:rPr>
        <w:t>3</w:t>
      </w:r>
      <w:r>
        <w:rPr>
          <w:bCs/>
          <w:sz w:val="24"/>
          <w:szCs w:val="24"/>
        </w:rPr>
        <w:t xml:space="preserve">, apresenta os </w:t>
      </w:r>
      <w:r w:rsidR="00671479">
        <w:rPr>
          <w:bCs/>
          <w:sz w:val="24"/>
          <w:szCs w:val="24"/>
        </w:rPr>
        <w:t>92</w:t>
      </w:r>
      <w:r>
        <w:rPr>
          <w:bCs/>
          <w:sz w:val="24"/>
          <w:szCs w:val="24"/>
        </w:rPr>
        <w:t xml:space="preserve"> fundos de pensão ranqueados de acordo com os escores de eficiência composta normalizada, onde se vê que nenhum deles atinge o nível de eficiência igual a </w:t>
      </w:r>
      <w:r w:rsidR="00AD5232">
        <w:rPr>
          <w:bCs/>
          <w:sz w:val="24"/>
          <w:szCs w:val="24"/>
        </w:rPr>
        <w:t>1</w:t>
      </w:r>
      <w:r w:rsidR="009F5248">
        <w:rPr>
          <w:bCs/>
          <w:sz w:val="24"/>
          <w:szCs w:val="24"/>
        </w:rPr>
        <w:t xml:space="preserve">, embora dez deles tenham obtido o escore </w:t>
      </w:r>
      <w:r w:rsidR="00AD5232">
        <w:rPr>
          <w:bCs/>
          <w:sz w:val="24"/>
          <w:szCs w:val="24"/>
        </w:rPr>
        <w:t>1</w:t>
      </w:r>
      <w:r w:rsidR="009F5248">
        <w:rPr>
          <w:bCs/>
          <w:sz w:val="24"/>
          <w:szCs w:val="24"/>
        </w:rPr>
        <w:t xml:space="preserve"> na eficiência clássica.</w:t>
      </w:r>
      <w:r>
        <w:rPr>
          <w:bCs/>
          <w:sz w:val="24"/>
          <w:szCs w:val="24"/>
        </w:rPr>
        <w:t xml:space="preserve"> </w:t>
      </w:r>
    </w:p>
    <w:p w:rsidR="00E21C60" w:rsidRDefault="00E21C60" w:rsidP="00AD5232">
      <w:pPr>
        <w:ind w:firstLine="708"/>
        <w:jc w:val="both"/>
        <w:rPr>
          <w:bCs/>
          <w:sz w:val="24"/>
          <w:szCs w:val="24"/>
        </w:rPr>
      </w:pPr>
      <w:r>
        <w:rPr>
          <w:bCs/>
          <w:sz w:val="24"/>
          <w:szCs w:val="24"/>
        </w:rPr>
        <w:t xml:space="preserve">A capacidade desse instrumento em discriminar os escores de eficiência dos fundos de pensão torna-o útil na classificação daqueles que apresentaram melhor desempenho em detrimento dos escores de eficiência clássicos dos modelos CCR e BCC. </w:t>
      </w:r>
    </w:p>
    <w:p w:rsidR="00C65398" w:rsidRDefault="00E21C60" w:rsidP="007818A8">
      <w:pPr>
        <w:ind w:firstLine="708"/>
        <w:jc w:val="both"/>
        <w:rPr>
          <w:bCs/>
          <w:sz w:val="24"/>
          <w:szCs w:val="24"/>
        </w:rPr>
      </w:pPr>
      <w:r>
        <w:rPr>
          <w:bCs/>
          <w:sz w:val="24"/>
          <w:szCs w:val="24"/>
        </w:rPr>
        <w:t xml:space="preserve">Comparando-se os resultados apresentados neste estudo, referentes aos escores de eficiência dos fundos de pensão no Brasil, com os verificados em Portugal, com relação às entidades gestoras de fundo de pensão </w:t>
      </w:r>
      <w:r w:rsidR="00DF30B7">
        <w:rPr>
          <w:bCs/>
          <w:sz w:val="24"/>
          <w:szCs w:val="24"/>
        </w:rPr>
        <w:t xml:space="preserve">obtém-se </w:t>
      </w:r>
      <w:r>
        <w:rPr>
          <w:bCs/>
          <w:sz w:val="24"/>
          <w:szCs w:val="24"/>
        </w:rPr>
        <w:t xml:space="preserve">a duas principais conclusões: a) a escala é importante fator para alcançar maiores níveis de eficiência; </w:t>
      </w:r>
      <w:r w:rsidR="0098010C">
        <w:rPr>
          <w:bCs/>
          <w:sz w:val="24"/>
          <w:szCs w:val="24"/>
        </w:rPr>
        <w:t>b)</w:t>
      </w:r>
      <w:r>
        <w:rPr>
          <w:bCs/>
          <w:sz w:val="24"/>
          <w:szCs w:val="24"/>
        </w:rPr>
        <w:t xml:space="preserve"> </w:t>
      </w:r>
      <w:r w:rsidR="0098010C">
        <w:rPr>
          <w:bCs/>
          <w:sz w:val="24"/>
          <w:szCs w:val="24"/>
        </w:rPr>
        <w:t>os escores de eficiência em Portugal são superiores aos do Brasil.</w:t>
      </w:r>
      <w:r>
        <w:rPr>
          <w:bCs/>
          <w:sz w:val="24"/>
          <w:szCs w:val="24"/>
        </w:rPr>
        <w:t xml:space="preserve"> </w:t>
      </w:r>
    </w:p>
    <w:p w:rsidR="008462F4" w:rsidRDefault="008462F4" w:rsidP="007818A8">
      <w:pPr>
        <w:ind w:firstLine="708"/>
        <w:jc w:val="both"/>
        <w:rPr>
          <w:bCs/>
          <w:sz w:val="24"/>
          <w:szCs w:val="24"/>
        </w:rPr>
      </w:pPr>
    </w:p>
    <w:p w:rsidR="005A3A69" w:rsidRDefault="005A3A69" w:rsidP="00C23ACE">
      <w:pPr>
        <w:pStyle w:val="PargrafodaLista"/>
        <w:ind w:left="0"/>
        <w:jc w:val="center"/>
      </w:pPr>
      <w:r w:rsidRPr="005A3A69">
        <w:rPr>
          <w:b/>
          <w:bCs/>
        </w:rPr>
        <w:t xml:space="preserve">Tabela </w:t>
      </w:r>
      <w:r w:rsidR="00AE6BF2">
        <w:rPr>
          <w:b/>
          <w:bCs/>
        </w:rPr>
        <w:t>3</w:t>
      </w:r>
      <w:r w:rsidRPr="005A3A69">
        <w:rPr>
          <w:bCs/>
        </w:rPr>
        <w:t xml:space="preserve"> – Modelos de eficiências </w:t>
      </w:r>
      <w:r w:rsidRPr="005A3A69">
        <w:t>(Valores médios para o período 2010 a 2013)</w:t>
      </w:r>
    </w:p>
    <w:p w:rsidR="00AD5232" w:rsidRDefault="00AD5232" w:rsidP="00AD5232">
      <w:pPr>
        <w:pStyle w:val="PargrafodaLista"/>
        <w:ind w:left="0"/>
        <w:jc w:val="right"/>
      </w:pPr>
      <w:r>
        <w:t>(continua...)</w:t>
      </w:r>
    </w:p>
    <w:tbl>
      <w:tblPr>
        <w:tblW w:w="9768" w:type="dxa"/>
        <w:jc w:val="center"/>
        <w:tblCellMar>
          <w:left w:w="70" w:type="dxa"/>
          <w:right w:w="70" w:type="dxa"/>
        </w:tblCellMar>
        <w:tblLook w:val="04A0" w:firstRow="1" w:lastRow="0" w:firstColumn="1" w:lastColumn="0" w:noHBand="0" w:noVBand="1"/>
      </w:tblPr>
      <w:tblGrid>
        <w:gridCol w:w="1427"/>
        <w:gridCol w:w="850"/>
        <w:gridCol w:w="851"/>
        <w:gridCol w:w="850"/>
        <w:gridCol w:w="1048"/>
        <w:gridCol w:w="1136"/>
        <w:gridCol w:w="832"/>
        <w:gridCol w:w="847"/>
        <w:gridCol w:w="879"/>
        <w:gridCol w:w="1048"/>
      </w:tblGrid>
      <w:tr w:rsidR="005A3A69" w:rsidRPr="0082006D" w:rsidTr="00C23ACE">
        <w:trPr>
          <w:trHeight w:val="505"/>
          <w:tblHeader/>
          <w:jc w:val="center"/>
        </w:trPr>
        <w:tc>
          <w:tcPr>
            <w:tcW w:w="1427" w:type="dxa"/>
            <w:tcBorders>
              <w:top w:val="single" w:sz="4" w:space="0" w:color="auto"/>
              <w:bottom w:val="single" w:sz="4" w:space="0" w:color="auto"/>
            </w:tcBorders>
            <w:shd w:val="clear" w:color="auto" w:fill="auto"/>
            <w:vAlign w:val="center"/>
            <w:hideMark/>
          </w:tcPr>
          <w:p w:rsidR="005A3A69" w:rsidRPr="0082006D" w:rsidRDefault="005A3A69" w:rsidP="007818A8">
            <w:pPr>
              <w:jc w:val="center"/>
              <w:rPr>
                <w:b/>
                <w:bCs/>
                <w:color w:val="000000"/>
                <w:sz w:val="16"/>
                <w:szCs w:val="16"/>
              </w:rPr>
            </w:pPr>
            <w:r w:rsidRPr="0082006D">
              <w:rPr>
                <w:b/>
                <w:bCs/>
                <w:color w:val="000000"/>
                <w:sz w:val="16"/>
                <w:szCs w:val="16"/>
              </w:rPr>
              <w:t>FUNDOS DE PENSÃO</w:t>
            </w:r>
          </w:p>
        </w:tc>
        <w:tc>
          <w:tcPr>
            <w:tcW w:w="850" w:type="dxa"/>
            <w:tcBorders>
              <w:top w:val="single" w:sz="4" w:space="0" w:color="auto"/>
              <w:bottom w:val="single" w:sz="4" w:space="0" w:color="auto"/>
            </w:tcBorders>
            <w:shd w:val="clear" w:color="auto" w:fill="auto"/>
            <w:vAlign w:val="center"/>
            <w:hideMark/>
          </w:tcPr>
          <w:p w:rsidR="005A3A69" w:rsidRPr="0082006D" w:rsidRDefault="005A3A69" w:rsidP="007818A8">
            <w:pPr>
              <w:jc w:val="center"/>
              <w:rPr>
                <w:b/>
                <w:bCs/>
                <w:color w:val="000000"/>
                <w:sz w:val="16"/>
                <w:szCs w:val="16"/>
              </w:rPr>
            </w:pPr>
            <w:r w:rsidRPr="0082006D">
              <w:rPr>
                <w:b/>
                <w:bCs/>
                <w:color w:val="000000"/>
                <w:sz w:val="16"/>
                <w:szCs w:val="16"/>
              </w:rPr>
              <w:t>Eficiência Clássica</w:t>
            </w:r>
          </w:p>
        </w:tc>
        <w:tc>
          <w:tcPr>
            <w:tcW w:w="851" w:type="dxa"/>
            <w:tcBorders>
              <w:top w:val="single" w:sz="4" w:space="0" w:color="auto"/>
              <w:bottom w:val="single" w:sz="4" w:space="0" w:color="auto"/>
            </w:tcBorders>
            <w:shd w:val="clear" w:color="auto" w:fill="auto"/>
            <w:vAlign w:val="center"/>
            <w:hideMark/>
          </w:tcPr>
          <w:p w:rsidR="005A3A69" w:rsidRPr="0082006D" w:rsidRDefault="005A3A69" w:rsidP="007818A8">
            <w:pPr>
              <w:jc w:val="center"/>
              <w:rPr>
                <w:b/>
                <w:bCs/>
                <w:color w:val="000000"/>
                <w:sz w:val="16"/>
                <w:szCs w:val="16"/>
              </w:rPr>
            </w:pPr>
            <w:r w:rsidRPr="0082006D">
              <w:rPr>
                <w:b/>
                <w:bCs/>
                <w:color w:val="000000"/>
                <w:sz w:val="16"/>
                <w:szCs w:val="16"/>
              </w:rPr>
              <w:t>Eficiência Fronteira Invertida</w:t>
            </w:r>
          </w:p>
        </w:tc>
        <w:tc>
          <w:tcPr>
            <w:tcW w:w="850" w:type="dxa"/>
            <w:tcBorders>
              <w:top w:val="single" w:sz="4" w:space="0" w:color="auto"/>
              <w:bottom w:val="single" w:sz="4" w:space="0" w:color="auto"/>
            </w:tcBorders>
            <w:shd w:val="clear" w:color="auto" w:fill="auto"/>
            <w:vAlign w:val="center"/>
            <w:hideMark/>
          </w:tcPr>
          <w:p w:rsidR="005A3A69" w:rsidRPr="0082006D" w:rsidRDefault="005A3A69" w:rsidP="007818A8">
            <w:pPr>
              <w:jc w:val="center"/>
              <w:rPr>
                <w:b/>
                <w:bCs/>
                <w:color w:val="000000"/>
                <w:sz w:val="16"/>
                <w:szCs w:val="16"/>
              </w:rPr>
            </w:pPr>
            <w:r w:rsidRPr="0082006D">
              <w:rPr>
                <w:b/>
                <w:bCs/>
                <w:color w:val="000000"/>
                <w:sz w:val="16"/>
                <w:szCs w:val="16"/>
              </w:rPr>
              <w:t>Eficiência Composta</w:t>
            </w:r>
          </w:p>
        </w:tc>
        <w:tc>
          <w:tcPr>
            <w:tcW w:w="1048" w:type="dxa"/>
            <w:tcBorders>
              <w:top w:val="single" w:sz="4" w:space="0" w:color="auto"/>
              <w:bottom w:val="single" w:sz="4" w:space="0" w:color="auto"/>
            </w:tcBorders>
            <w:shd w:val="clear" w:color="auto" w:fill="auto"/>
            <w:vAlign w:val="center"/>
            <w:hideMark/>
          </w:tcPr>
          <w:p w:rsidR="005A3A69" w:rsidRPr="0082006D" w:rsidRDefault="005A3A69" w:rsidP="007818A8">
            <w:pPr>
              <w:jc w:val="center"/>
              <w:rPr>
                <w:b/>
                <w:bCs/>
                <w:color w:val="000000"/>
                <w:sz w:val="16"/>
                <w:szCs w:val="16"/>
              </w:rPr>
            </w:pPr>
            <w:r w:rsidRPr="0082006D">
              <w:rPr>
                <w:b/>
                <w:bCs/>
                <w:color w:val="000000"/>
                <w:sz w:val="16"/>
                <w:szCs w:val="16"/>
              </w:rPr>
              <w:t>Eficiência Composta Normalizada</w:t>
            </w:r>
          </w:p>
        </w:tc>
        <w:tc>
          <w:tcPr>
            <w:tcW w:w="1136" w:type="dxa"/>
            <w:tcBorders>
              <w:top w:val="single" w:sz="4" w:space="0" w:color="auto"/>
              <w:bottom w:val="single" w:sz="4" w:space="0" w:color="auto"/>
            </w:tcBorders>
            <w:shd w:val="clear" w:color="auto" w:fill="auto"/>
            <w:vAlign w:val="center"/>
            <w:hideMark/>
          </w:tcPr>
          <w:p w:rsidR="005A3A69" w:rsidRPr="0082006D" w:rsidRDefault="005A3A69" w:rsidP="007818A8">
            <w:pPr>
              <w:jc w:val="center"/>
              <w:rPr>
                <w:b/>
                <w:bCs/>
                <w:color w:val="000000"/>
                <w:sz w:val="16"/>
                <w:szCs w:val="16"/>
              </w:rPr>
            </w:pPr>
            <w:r w:rsidRPr="0082006D">
              <w:rPr>
                <w:b/>
                <w:bCs/>
                <w:color w:val="000000"/>
                <w:sz w:val="16"/>
                <w:szCs w:val="16"/>
              </w:rPr>
              <w:t>FUNDOS DE PENSÃO</w:t>
            </w:r>
          </w:p>
        </w:tc>
        <w:tc>
          <w:tcPr>
            <w:tcW w:w="832" w:type="dxa"/>
            <w:tcBorders>
              <w:top w:val="single" w:sz="4" w:space="0" w:color="auto"/>
              <w:bottom w:val="single" w:sz="4" w:space="0" w:color="auto"/>
            </w:tcBorders>
            <w:shd w:val="clear" w:color="auto" w:fill="auto"/>
            <w:vAlign w:val="center"/>
            <w:hideMark/>
          </w:tcPr>
          <w:p w:rsidR="005A3A69" w:rsidRPr="0082006D" w:rsidRDefault="005A3A69" w:rsidP="007818A8">
            <w:pPr>
              <w:jc w:val="center"/>
              <w:rPr>
                <w:b/>
                <w:bCs/>
                <w:color w:val="000000"/>
                <w:sz w:val="16"/>
                <w:szCs w:val="16"/>
              </w:rPr>
            </w:pPr>
            <w:r w:rsidRPr="0082006D">
              <w:rPr>
                <w:b/>
                <w:bCs/>
                <w:color w:val="000000"/>
                <w:sz w:val="16"/>
                <w:szCs w:val="16"/>
              </w:rPr>
              <w:t>Eficiência Clássica</w:t>
            </w:r>
          </w:p>
        </w:tc>
        <w:tc>
          <w:tcPr>
            <w:tcW w:w="847" w:type="dxa"/>
            <w:tcBorders>
              <w:top w:val="single" w:sz="4" w:space="0" w:color="auto"/>
              <w:bottom w:val="single" w:sz="4" w:space="0" w:color="auto"/>
            </w:tcBorders>
            <w:shd w:val="clear" w:color="auto" w:fill="auto"/>
            <w:vAlign w:val="center"/>
            <w:hideMark/>
          </w:tcPr>
          <w:p w:rsidR="005A3A69" w:rsidRPr="0082006D" w:rsidRDefault="005A3A69" w:rsidP="007818A8">
            <w:pPr>
              <w:jc w:val="center"/>
              <w:rPr>
                <w:b/>
                <w:bCs/>
                <w:color w:val="000000"/>
                <w:sz w:val="16"/>
                <w:szCs w:val="16"/>
              </w:rPr>
            </w:pPr>
            <w:r w:rsidRPr="0082006D">
              <w:rPr>
                <w:b/>
                <w:bCs/>
                <w:color w:val="000000"/>
                <w:sz w:val="16"/>
                <w:szCs w:val="16"/>
              </w:rPr>
              <w:t>Eficiência Fronteira Invertida</w:t>
            </w:r>
          </w:p>
        </w:tc>
        <w:tc>
          <w:tcPr>
            <w:tcW w:w="879" w:type="dxa"/>
            <w:tcBorders>
              <w:top w:val="single" w:sz="4" w:space="0" w:color="auto"/>
              <w:bottom w:val="single" w:sz="4" w:space="0" w:color="auto"/>
            </w:tcBorders>
            <w:shd w:val="clear" w:color="auto" w:fill="auto"/>
            <w:vAlign w:val="center"/>
            <w:hideMark/>
          </w:tcPr>
          <w:p w:rsidR="005A3A69" w:rsidRPr="0082006D" w:rsidRDefault="005A3A69" w:rsidP="007818A8">
            <w:pPr>
              <w:jc w:val="center"/>
              <w:rPr>
                <w:b/>
                <w:bCs/>
                <w:color w:val="000000"/>
                <w:sz w:val="16"/>
                <w:szCs w:val="16"/>
              </w:rPr>
            </w:pPr>
            <w:r w:rsidRPr="0082006D">
              <w:rPr>
                <w:b/>
                <w:bCs/>
                <w:color w:val="000000"/>
                <w:sz w:val="16"/>
                <w:szCs w:val="16"/>
              </w:rPr>
              <w:t>Eficiência Composta</w:t>
            </w:r>
          </w:p>
        </w:tc>
        <w:tc>
          <w:tcPr>
            <w:tcW w:w="1048" w:type="dxa"/>
            <w:tcBorders>
              <w:top w:val="single" w:sz="4" w:space="0" w:color="auto"/>
              <w:bottom w:val="single" w:sz="4" w:space="0" w:color="auto"/>
            </w:tcBorders>
            <w:shd w:val="clear" w:color="auto" w:fill="auto"/>
            <w:vAlign w:val="center"/>
            <w:hideMark/>
          </w:tcPr>
          <w:p w:rsidR="005A3A69" w:rsidRPr="0082006D" w:rsidRDefault="005A3A69" w:rsidP="007818A8">
            <w:pPr>
              <w:jc w:val="center"/>
              <w:rPr>
                <w:b/>
                <w:bCs/>
                <w:color w:val="000000"/>
                <w:sz w:val="16"/>
                <w:szCs w:val="16"/>
              </w:rPr>
            </w:pPr>
            <w:r w:rsidRPr="0082006D">
              <w:rPr>
                <w:b/>
                <w:bCs/>
                <w:color w:val="000000"/>
                <w:sz w:val="16"/>
                <w:szCs w:val="16"/>
              </w:rPr>
              <w:t>Eficiência Composta  Normalizada</w:t>
            </w:r>
          </w:p>
        </w:tc>
      </w:tr>
      <w:tr w:rsidR="005A3A69" w:rsidRPr="0082006D" w:rsidTr="00C23ACE">
        <w:trPr>
          <w:trHeight w:val="300"/>
          <w:jc w:val="center"/>
        </w:trPr>
        <w:tc>
          <w:tcPr>
            <w:tcW w:w="1427" w:type="dxa"/>
            <w:tcBorders>
              <w:top w:val="single" w:sz="4" w:space="0" w:color="auto"/>
            </w:tcBorders>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FUNDAÇÃO</w:t>
            </w:r>
            <w:r>
              <w:rPr>
                <w:color w:val="000000"/>
                <w:sz w:val="16"/>
                <w:szCs w:val="16"/>
              </w:rPr>
              <w:t xml:space="preserve"> </w:t>
            </w:r>
            <w:r w:rsidRPr="0082006D">
              <w:rPr>
                <w:color w:val="000000"/>
                <w:sz w:val="16"/>
                <w:szCs w:val="16"/>
              </w:rPr>
              <w:t>ITAUUNIBANCO</w:t>
            </w:r>
          </w:p>
        </w:tc>
        <w:tc>
          <w:tcPr>
            <w:tcW w:w="850" w:type="dxa"/>
            <w:tcBorders>
              <w:top w:val="single" w:sz="4" w:space="0" w:color="auto"/>
            </w:tcBorders>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1,000</w:t>
            </w:r>
          </w:p>
        </w:tc>
        <w:tc>
          <w:tcPr>
            <w:tcW w:w="851" w:type="dxa"/>
            <w:tcBorders>
              <w:top w:val="single" w:sz="4" w:space="0" w:color="auto"/>
            </w:tcBorders>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0,045</w:t>
            </w:r>
          </w:p>
        </w:tc>
        <w:tc>
          <w:tcPr>
            <w:tcW w:w="850" w:type="dxa"/>
            <w:tcBorders>
              <w:top w:val="single" w:sz="4" w:space="0" w:color="auto"/>
            </w:tcBorders>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0,977</w:t>
            </w:r>
          </w:p>
        </w:tc>
        <w:tc>
          <w:tcPr>
            <w:tcW w:w="1048" w:type="dxa"/>
            <w:tcBorders>
              <w:top w:val="single" w:sz="4" w:space="0" w:color="auto"/>
            </w:tcBorders>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0,996</w:t>
            </w:r>
          </w:p>
        </w:tc>
        <w:tc>
          <w:tcPr>
            <w:tcW w:w="1136" w:type="dxa"/>
            <w:tcBorders>
              <w:top w:val="single" w:sz="4" w:space="0" w:color="auto"/>
            </w:tcBorders>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FUNCEF</w:t>
            </w:r>
          </w:p>
        </w:tc>
        <w:tc>
          <w:tcPr>
            <w:tcW w:w="832" w:type="dxa"/>
            <w:tcBorders>
              <w:top w:val="single" w:sz="4" w:space="0" w:color="auto"/>
            </w:tcBorders>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0,842</w:t>
            </w:r>
          </w:p>
        </w:tc>
        <w:tc>
          <w:tcPr>
            <w:tcW w:w="847" w:type="dxa"/>
            <w:tcBorders>
              <w:top w:val="single" w:sz="4" w:space="0" w:color="auto"/>
            </w:tcBorders>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0,969</w:t>
            </w:r>
          </w:p>
        </w:tc>
        <w:tc>
          <w:tcPr>
            <w:tcW w:w="879" w:type="dxa"/>
            <w:tcBorders>
              <w:top w:val="single" w:sz="4" w:space="0" w:color="auto"/>
            </w:tcBorders>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0,436</w:t>
            </w:r>
          </w:p>
        </w:tc>
        <w:tc>
          <w:tcPr>
            <w:tcW w:w="1048" w:type="dxa"/>
            <w:tcBorders>
              <w:top w:val="single" w:sz="4" w:space="0" w:color="auto"/>
            </w:tcBorders>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0,445</w:t>
            </w:r>
          </w:p>
        </w:tc>
      </w:tr>
      <w:tr w:rsidR="005A3A69" w:rsidRPr="0082006D" w:rsidTr="00C23ACE">
        <w:trPr>
          <w:trHeight w:val="300"/>
          <w:jc w:val="center"/>
        </w:trPr>
        <w:tc>
          <w:tcPr>
            <w:tcW w:w="142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FUNBEP</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1,000</w:t>
            </w:r>
          </w:p>
        </w:tc>
        <w:tc>
          <w:tcPr>
            <w:tcW w:w="851"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0,063</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0,968</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0,987</w:t>
            </w:r>
          </w:p>
        </w:tc>
        <w:tc>
          <w:tcPr>
            <w:tcW w:w="1136"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FUNDAÇÃO</w:t>
            </w:r>
            <w:r>
              <w:rPr>
                <w:color w:val="000000"/>
                <w:sz w:val="16"/>
                <w:szCs w:val="16"/>
              </w:rPr>
              <w:t xml:space="preserve"> </w:t>
            </w:r>
            <w:r w:rsidRPr="0082006D">
              <w:rPr>
                <w:color w:val="000000"/>
                <w:sz w:val="16"/>
                <w:szCs w:val="16"/>
              </w:rPr>
              <w:t>BANRISUL</w:t>
            </w:r>
          </w:p>
        </w:tc>
        <w:tc>
          <w:tcPr>
            <w:tcW w:w="832"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0,339</w:t>
            </w:r>
          </w:p>
        </w:tc>
        <w:tc>
          <w:tcPr>
            <w:tcW w:w="84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0,475</w:t>
            </w:r>
          </w:p>
        </w:tc>
        <w:tc>
          <w:tcPr>
            <w:tcW w:w="879"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0,432</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0,440</w:t>
            </w:r>
          </w:p>
        </w:tc>
      </w:tr>
      <w:tr w:rsidR="005A3A69" w:rsidRPr="0082006D" w:rsidTr="00C23ACE">
        <w:trPr>
          <w:trHeight w:val="300"/>
          <w:jc w:val="center"/>
        </w:trPr>
        <w:tc>
          <w:tcPr>
            <w:tcW w:w="142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INSTITUTO</w:t>
            </w:r>
            <w:r>
              <w:rPr>
                <w:color w:val="000000"/>
                <w:sz w:val="16"/>
                <w:szCs w:val="16"/>
              </w:rPr>
              <w:t xml:space="preserve"> </w:t>
            </w:r>
            <w:r w:rsidRPr="0082006D">
              <w:rPr>
                <w:color w:val="000000"/>
                <w:sz w:val="16"/>
                <w:szCs w:val="16"/>
              </w:rPr>
              <w:t>AMBEV</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1,000</w:t>
            </w:r>
          </w:p>
        </w:tc>
        <w:tc>
          <w:tcPr>
            <w:tcW w:w="851"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0,135</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0,933</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0,950</w:t>
            </w:r>
          </w:p>
        </w:tc>
        <w:tc>
          <w:tcPr>
            <w:tcW w:w="1136"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CERES</w:t>
            </w:r>
          </w:p>
        </w:tc>
        <w:tc>
          <w:tcPr>
            <w:tcW w:w="832"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0,197</w:t>
            </w:r>
          </w:p>
        </w:tc>
        <w:tc>
          <w:tcPr>
            <w:tcW w:w="84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0,365</w:t>
            </w:r>
          </w:p>
        </w:tc>
        <w:tc>
          <w:tcPr>
            <w:tcW w:w="879"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0,416</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0,424</w:t>
            </w:r>
          </w:p>
        </w:tc>
      </w:tr>
      <w:tr w:rsidR="005A3A69" w:rsidRPr="0082006D" w:rsidTr="00C23ACE">
        <w:trPr>
          <w:trHeight w:val="300"/>
          <w:jc w:val="center"/>
        </w:trPr>
        <w:tc>
          <w:tcPr>
            <w:tcW w:w="142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BANDEPREV</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1,000</w:t>
            </w:r>
          </w:p>
        </w:tc>
        <w:tc>
          <w:tcPr>
            <w:tcW w:w="851"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0,174</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0,913</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0,931</w:t>
            </w:r>
          </w:p>
        </w:tc>
        <w:tc>
          <w:tcPr>
            <w:tcW w:w="1136"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SERGUS</w:t>
            </w:r>
          </w:p>
        </w:tc>
        <w:tc>
          <w:tcPr>
            <w:tcW w:w="832"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0,280</w:t>
            </w:r>
          </w:p>
        </w:tc>
        <w:tc>
          <w:tcPr>
            <w:tcW w:w="84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0,527</w:t>
            </w:r>
          </w:p>
        </w:tc>
        <w:tc>
          <w:tcPr>
            <w:tcW w:w="879"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0,377</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0,384</w:t>
            </w:r>
          </w:p>
        </w:tc>
      </w:tr>
      <w:tr w:rsidR="005A3A69" w:rsidRPr="0082006D" w:rsidTr="00C23ACE">
        <w:trPr>
          <w:trHeight w:val="300"/>
          <w:jc w:val="center"/>
        </w:trPr>
        <w:tc>
          <w:tcPr>
            <w:tcW w:w="142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SÃORAFAEL</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1,000</w:t>
            </w:r>
          </w:p>
        </w:tc>
        <w:tc>
          <w:tcPr>
            <w:tcW w:w="851"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0,260</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0,870</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0,887</w:t>
            </w:r>
          </w:p>
        </w:tc>
        <w:tc>
          <w:tcPr>
            <w:tcW w:w="1136"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REGIUS</w:t>
            </w:r>
          </w:p>
        </w:tc>
        <w:tc>
          <w:tcPr>
            <w:tcW w:w="832"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0,171</w:t>
            </w:r>
          </w:p>
        </w:tc>
        <w:tc>
          <w:tcPr>
            <w:tcW w:w="84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0,419</w:t>
            </w:r>
          </w:p>
        </w:tc>
        <w:tc>
          <w:tcPr>
            <w:tcW w:w="879"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0,376</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0,383</w:t>
            </w:r>
          </w:p>
        </w:tc>
      </w:tr>
      <w:tr w:rsidR="005A3A69" w:rsidRPr="0082006D" w:rsidTr="00C23ACE">
        <w:trPr>
          <w:trHeight w:val="300"/>
          <w:jc w:val="center"/>
        </w:trPr>
        <w:tc>
          <w:tcPr>
            <w:tcW w:w="142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FUNDAÇÃO</w:t>
            </w:r>
            <w:r>
              <w:rPr>
                <w:color w:val="000000"/>
                <w:sz w:val="16"/>
                <w:szCs w:val="16"/>
              </w:rPr>
              <w:t xml:space="preserve"> </w:t>
            </w:r>
            <w:r w:rsidRPr="0082006D">
              <w:rPr>
                <w:color w:val="000000"/>
                <w:sz w:val="16"/>
                <w:szCs w:val="16"/>
              </w:rPr>
              <w:t>ATLÂNTICO</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0,959</w:t>
            </w:r>
          </w:p>
        </w:tc>
        <w:tc>
          <w:tcPr>
            <w:tcW w:w="851"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0,241</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0,859</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0,876</w:t>
            </w:r>
          </w:p>
        </w:tc>
        <w:tc>
          <w:tcPr>
            <w:tcW w:w="1136"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CELOS</w:t>
            </w:r>
          </w:p>
        </w:tc>
        <w:tc>
          <w:tcPr>
            <w:tcW w:w="832"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0,221</w:t>
            </w:r>
          </w:p>
        </w:tc>
        <w:tc>
          <w:tcPr>
            <w:tcW w:w="84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0,490</w:t>
            </w:r>
          </w:p>
        </w:tc>
        <w:tc>
          <w:tcPr>
            <w:tcW w:w="879"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0,366</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0,373</w:t>
            </w:r>
          </w:p>
        </w:tc>
      </w:tr>
      <w:tr w:rsidR="005A3A69" w:rsidRPr="0082006D" w:rsidTr="00C23ACE">
        <w:trPr>
          <w:trHeight w:val="300"/>
          <w:jc w:val="center"/>
        </w:trPr>
        <w:tc>
          <w:tcPr>
            <w:tcW w:w="142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BANESPREV</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1,000</w:t>
            </w:r>
          </w:p>
        </w:tc>
        <w:tc>
          <w:tcPr>
            <w:tcW w:w="851"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0,301</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0,850</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0,866</w:t>
            </w:r>
          </w:p>
        </w:tc>
        <w:tc>
          <w:tcPr>
            <w:tcW w:w="1136"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CAPEF</w:t>
            </w:r>
          </w:p>
        </w:tc>
        <w:tc>
          <w:tcPr>
            <w:tcW w:w="832"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0,314</w:t>
            </w:r>
          </w:p>
        </w:tc>
        <w:tc>
          <w:tcPr>
            <w:tcW w:w="84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0,618</w:t>
            </w:r>
          </w:p>
        </w:tc>
        <w:tc>
          <w:tcPr>
            <w:tcW w:w="879"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0,348</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0,355</w:t>
            </w:r>
          </w:p>
        </w:tc>
      </w:tr>
      <w:tr w:rsidR="005A3A69" w:rsidRPr="0082006D" w:rsidTr="00C23ACE">
        <w:trPr>
          <w:trHeight w:val="300"/>
          <w:jc w:val="center"/>
        </w:trPr>
        <w:tc>
          <w:tcPr>
            <w:tcW w:w="142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FUNDACAO</w:t>
            </w:r>
            <w:r>
              <w:rPr>
                <w:color w:val="000000"/>
                <w:sz w:val="16"/>
                <w:szCs w:val="16"/>
              </w:rPr>
              <w:t xml:space="preserve"> </w:t>
            </w:r>
            <w:r w:rsidRPr="0082006D">
              <w:rPr>
                <w:color w:val="000000"/>
                <w:sz w:val="16"/>
                <w:szCs w:val="16"/>
              </w:rPr>
              <w:t>ITAÚ</w:t>
            </w:r>
            <w:r>
              <w:rPr>
                <w:color w:val="000000"/>
                <w:sz w:val="16"/>
                <w:szCs w:val="16"/>
              </w:rPr>
              <w:t xml:space="preserve"> </w:t>
            </w:r>
            <w:r w:rsidRPr="0082006D">
              <w:rPr>
                <w:color w:val="000000"/>
                <w:sz w:val="16"/>
                <w:szCs w:val="16"/>
              </w:rPr>
              <w:t>SA</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0,758</w:t>
            </w:r>
          </w:p>
        </w:tc>
        <w:tc>
          <w:tcPr>
            <w:tcW w:w="851"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0,137</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0,810</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0,826</w:t>
            </w:r>
          </w:p>
        </w:tc>
        <w:tc>
          <w:tcPr>
            <w:tcW w:w="1136"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PORTUS</w:t>
            </w:r>
          </w:p>
        </w:tc>
        <w:tc>
          <w:tcPr>
            <w:tcW w:w="832"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0,681</w:t>
            </w:r>
          </w:p>
        </w:tc>
        <w:tc>
          <w:tcPr>
            <w:tcW w:w="84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1,000</w:t>
            </w:r>
          </w:p>
        </w:tc>
        <w:tc>
          <w:tcPr>
            <w:tcW w:w="879"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0,340</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0,347</w:t>
            </w:r>
          </w:p>
        </w:tc>
      </w:tr>
      <w:tr w:rsidR="005A3A69" w:rsidRPr="0082006D" w:rsidTr="00C23ACE">
        <w:trPr>
          <w:trHeight w:val="300"/>
          <w:jc w:val="center"/>
        </w:trPr>
        <w:tc>
          <w:tcPr>
            <w:tcW w:w="142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FUNDAÇÃO</w:t>
            </w:r>
            <w:r>
              <w:rPr>
                <w:color w:val="000000"/>
                <w:sz w:val="16"/>
                <w:szCs w:val="16"/>
              </w:rPr>
              <w:t xml:space="preserve"> </w:t>
            </w:r>
            <w:r w:rsidRPr="0082006D">
              <w:rPr>
                <w:color w:val="000000"/>
                <w:sz w:val="16"/>
                <w:szCs w:val="16"/>
              </w:rPr>
              <w:t>CESP</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0,774</w:t>
            </w:r>
          </w:p>
        </w:tc>
        <w:tc>
          <w:tcPr>
            <w:tcW w:w="851"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0,218</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0,778</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0,793</w:t>
            </w:r>
          </w:p>
        </w:tc>
        <w:tc>
          <w:tcPr>
            <w:tcW w:w="1136"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PETROS</w:t>
            </w:r>
          </w:p>
        </w:tc>
        <w:tc>
          <w:tcPr>
            <w:tcW w:w="832"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0,680</w:t>
            </w:r>
          </w:p>
        </w:tc>
        <w:tc>
          <w:tcPr>
            <w:tcW w:w="84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1,000</w:t>
            </w:r>
          </w:p>
        </w:tc>
        <w:tc>
          <w:tcPr>
            <w:tcW w:w="879"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0,340</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0,346</w:t>
            </w:r>
          </w:p>
        </w:tc>
      </w:tr>
      <w:tr w:rsidR="005A3A69" w:rsidRPr="0082006D" w:rsidTr="00C23ACE">
        <w:trPr>
          <w:trHeight w:val="300"/>
          <w:jc w:val="center"/>
        </w:trPr>
        <w:tc>
          <w:tcPr>
            <w:tcW w:w="142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BASES</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0,844</w:t>
            </w:r>
          </w:p>
        </w:tc>
        <w:tc>
          <w:tcPr>
            <w:tcW w:w="851"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0,295</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0,775</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0,790</w:t>
            </w:r>
          </w:p>
        </w:tc>
        <w:tc>
          <w:tcPr>
            <w:tcW w:w="1136"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FACEB</w:t>
            </w:r>
          </w:p>
        </w:tc>
        <w:tc>
          <w:tcPr>
            <w:tcW w:w="832"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0,124</w:t>
            </w:r>
          </w:p>
        </w:tc>
        <w:tc>
          <w:tcPr>
            <w:tcW w:w="84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0,455</w:t>
            </w:r>
          </w:p>
        </w:tc>
        <w:tc>
          <w:tcPr>
            <w:tcW w:w="879"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0,335</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0,341</w:t>
            </w:r>
          </w:p>
        </w:tc>
      </w:tr>
      <w:tr w:rsidR="005A3A69" w:rsidRPr="0082006D" w:rsidTr="00C23ACE">
        <w:trPr>
          <w:trHeight w:val="300"/>
          <w:jc w:val="center"/>
        </w:trPr>
        <w:tc>
          <w:tcPr>
            <w:tcW w:w="142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PREVIDÊNCIA</w:t>
            </w:r>
            <w:r>
              <w:rPr>
                <w:color w:val="000000"/>
                <w:sz w:val="16"/>
                <w:szCs w:val="16"/>
              </w:rPr>
              <w:t xml:space="preserve"> </w:t>
            </w:r>
            <w:r w:rsidRPr="0082006D">
              <w:rPr>
                <w:color w:val="000000"/>
                <w:sz w:val="16"/>
                <w:szCs w:val="16"/>
              </w:rPr>
              <w:t>USIMINAS</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0,772</w:t>
            </w:r>
          </w:p>
        </w:tc>
        <w:tc>
          <w:tcPr>
            <w:tcW w:w="851"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0,227</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0,772</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0,787</w:t>
            </w:r>
          </w:p>
        </w:tc>
        <w:tc>
          <w:tcPr>
            <w:tcW w:w="1136"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ELETRA</w:t>
            </w:r>
          </w:p>
        </w:tc>
        <w:tc>
          <w:tcPr>
            <w:tcW w:w="832"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0,167</w:t>
            </w:r>
          </w:p>
        </w:tc>
        <w:tc>
          <w:tcPr>
            <w:tcW w:w="84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0,547</w:t>
            </w:r>
          </w:p>
        </w:tc>
        <w:tc>
          <w:tcPr>
            <w:tcW w:w="879"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0,310</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0,316</w:t>
            </w:r>
          </w:p>
        </w:tc>
      </w:tr>
      <w:tr w:rsidR="005A3A69" w:rsidRPr="0082006D" w:rsidTr="00C23ACE">
        <w:trPr>
          <w:trHeight w:val="300"/>
          <w:jc w:val="center"/>
        </w:trPr>
        <w:tc>
          <w:tcPr>
            <w:tcW w:w="1427" w:type="dxa"/>
            <w:shd w:val="clear" w:color="auto" w:fill="auto"/>
            <w:noWrap/>
            <w:vAlign w:val="center"/>
            <w:hideMark/>
          </w:tcPr>
          <w:p w:rsidR="005A3A69" w:rsidRPr="0082006D" w:rsidRDefault="005A3A69" w:rsidP="007818A8">
            <w:pPr>
              <w:rPr>
                <w:color w:val="000000"/>
                <w:sz w:val="16"/>
                <w:szCs w:val="16"/>
              </w:rPr>
            </w:pPr>
            <w:r w:rsidRPr="0082006D">
              <w:rPr>
                <w:color w:val="000000"/>
                <w:sz w:val="16"/>
                <w:szCs w:val="16"/>
              </w:rPr>
              <w:t>PREVIRB</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0,777</w:t>
            </w:r>
          </w:p>
        </w:tc>
        <w:tc>
          <w:tcPr>
            <w:tcW w:w="851"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0,233</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0,772</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0,787</w:t>
            </w:r>
          </w:p>
        </w:tc>
        <w:tc>
          <w:tcPr>
            <w:tcW w:w="1136" w:type="dxa"/>
            <w:shd w:val="clear" w:color="auto" w:fill="auto"/>
            <w:noWrap/>
            <w:vAlign w:val="center"/>
            <w:hideMark/>
          </w:tcPr>
          <w:p w:rsidR="005A3A69" w:rsidRPr="0082006D" w:rsidRDefault="005A3A69" w:rsidP="007818A8">
            <w:pPr>
              <w:rPr>
                <w:color w:val="000000"/>
                <w:sz w:val="16"/>
                <w:szCs w:val="16"/>
              </w:rPr>
            </w:pPr>
            <w:r w:rsidRPr="0082006D">
              <w:rPr>
                <w:color w:val="000000"/>
                <w:sz w:val="16"/>
                <w:szCs w:val="16"/>
              </w:rPr>
              <w:t>SERPROS</w:t>
            </w:r>
          </w:p>
        </w:tc>
        <w:tc>
          <w:tcPr>
            <w:tcW w:w="832"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0,199</w:t>
            </w:r>
          </w:p>
        </w:tc>
        <w:tc>
          <w:tcPr>
            <w:tcW w:w="84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0,578</w:t>
            </w:r>
          </w:p>
        </w:tc>
        <w:tc>
          <w:tcPr>
            <w:tcW w:w="879"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0,311</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0,316</w:t>
            </w:r>
          </w:p>
        </w:tc>
      </w:tr>
      <w:tr w:rsidR="005A3A69" w:rsidRPr="0082006D" w:rsidTr="00C23ACE">
        <w:trPr>
          <w:trHeight w:val="300"/>
          <w:jc w:val="center"/>
        </w:trPr>
        <w:tc>
          <w:tcPr>
            <w:tcW w:w="1427" w:type="dxa"/>
            <w:shd w:val="clear" w:color="auto" w:fill="auto"/>
            <w:noWrap/>
            <w:vAlign w:val="center"/>
            <w:hideMark/>
          </w:tcPr>
          <w:p w:rsidR="005A3A69" w:rsidRPr="0082006D" w:rsidRDefault="005A3A69" w:rsidP="007818A8">
            <w:pPr>
              <w:rPr>
                <w:color w:val="000000"/>
                <w:sz w:val="16"/>
                <w:szCs w:val="16"/>
              </w:rPr>
            </w:pPr>
            <w:r w:rsidRPr="0082006D">
              <w:rPr>
                <w:color w:val="000000"/>
                <w:sz w:val="16"/>
                <w:szCs w:val="16"/>
              </w:rPr>
              <w:t>TELOS</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0,568</w:t>
            </w:r>
          </w:p>
        </w:tc>
        <w:tc>
          <w:tcPr>
            <w:tcW w:w="851"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0,152</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0,708</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0,721</w:t>
            </w:r>
          </w:p>
        </w:tc>
        <w:tc>
          <w:tcPr>
            <w:tcW w:w="1136" w:type="dxa"/>
            <w:shd w:val="clear" w:color="auto" w:fill="auto"/>
            <w:noWrap/>
            <w:vAlign w:val="center"/>
            <w:hideMark/>
          </w:tcPr>
          <w:p w:rsidR="005A3A69" w:rsidRPr="0082006D" w:rsidRDefault="005A3A69" w:rsidP="007818A8">
            <w:pPr>
              <w:rPr>
                <w:color w:val="000000"/>
                <w:sz w:val="16"/>
                <w:szCs w:val="16"/>
              </w:rPr>
            </w:pPr>
            <w:r w:rsidRPr="0082006D">
              <w:rPr>
                <w:color w:val="000000"/>
                <w:sz w:val="16"/>
                <w:szCs w:val="16"/>
              </w:rPr>
              <w:t>NUCLEOS</w:t>
            </w:r>
          </w:p>
        </w:tc>
        <w:tc>
          <w:tcPr>
            <w:tcW w:w="832"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0,167</w:t>
            </w:r>
          </w:p>
        </w:tc>
        <w:tc>
          <w:tcPr>
            <w:tcW w:w="84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0,553</w:t>
            </w:r>
          </w:p>
        </w:tc>
        <w:tc>
          <w:tcPr>
            <w:tcW w:w="879"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0,307</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0,312</w:t>
            </w:r>
          </w:p>
        </w:tc>
      </w:tr>
      <w:tr w:rsidR="005A3A69" w:rsidRPr="0082006D" w:rsidTr="00C23ACE">
        <w:trPr>
          <w:trHeight w:val="300"/>
          <w:jc w:val="center"/>
        </w:trPr>
        <w:tc>
          <w:tcPr>
            <w:tcW w:w="1427" w:type="dxa"/>
            <w:shd w:val="clear" w:color="auto" w:fill="auto"/>
            <w:noWrap/>
            <w:vAlign w:val="center"/>
            <w:hideMark/>
          </w:tcPr>
          <w:p w:rsidR="005A3A69" w:rsidRPr="0082006D" w:rsidRDefault="005A3A69" w:rsidP="007818A8">
            <w:pPr>
              <w:rPr>
                <w:color w:val="000000"/>
                <w:sz w:val="16"/>
                <w:szCs w:val="16"/>
              </w:rPr>
            </w:pPr>
            <w:r w:rsidRPr="0082006D">
              <w:rPr>
                <w:color w:val="000000"/>
                <w:sz w:val="16"/>
                <w:szCs w:val="16"/>
              </w:rPr>
              <w:t>FAELBA</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0,560</w:t>
            </w:r>
          </w:p>
        </w:tc>
        <w:tc>
          <w:tcPr>
            <w:tcW w:w="851"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0,189</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0,685</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0,699</w:t>
            </w:r>
          </w:p>
        </w:tc>
        <w:tc>
          <w:tcPr>
            <w:tcW w:w="1136" w:type="dxa"/>
            <w:shd w:val="clear" w:color="auto" w:fill="auto"/>
            <w:noWrap/>
            <w:vAlign w:val="center"/>
            <w:hideMark/>
          </w:tcPr>
          <w:p w:rsidR="005A3A69" w:rsidRPr="0082006D" w:rsidRDefault="005A3A69" w:rsidP="007818A8">
            <w:pPr>
              <w:rPr>
                <w:color w:val="000000"/>
                <w:sz w:val="16"/>
                <w:szCs w:val="16"/>
              </w:rPr>
            </w:pPr>
            <w:r w:rsidRPr="0082006D">
              <w:rPr>
                <w:color w:val="000000"/>
                <w:sz w:val="16"/>
                <w:szCs w:val="16"/>
              </w:rPr>
              <w:t>ISBRE</w:t>
            </w:r>
          </w:p>
        </w:tc>
        <w:tc>
          <w:tcPr>
            <w:tcW w:w="832"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0,249</w:t>
            </w:r>
          </w:p>
        </w:tc>
        <w:tc>
          <w:tcPr>
            <w:tcW w:w="84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0,641</w:t>
            </w:r>
          </w:p>
        </w:tc>
        <w:tc>
          <w:tcPr>
            <w:tcW w:w="879"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0,304</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0,310</w:t>
            </w:r>
          </w:p>
        </w:tc>
      </w:tr>
      <w:tr w:rsidR="005A3A69" w:rsidRPr="0082006D" w:rsidTr="00C23ACE">
        <w:trPr>
          <w:trHeight w:val="300"/>
          <w:jc w:val="center"/>
        </w:trPr>
        <w:tc>
          <w:tcPr>
            <w:tcW w:w="1427" w:type="dxa"/>
            <w:shd w:val="clear" w:color="auto" w:fill="auto"/>
            <w:noWrap/>
            <w:vAlign w:val="center"/>
            <w:hideMark/>
          </w:tcPr>
          <w:p w:rsidR="005A3A69" w:rsidRPr="0082006D" w:rsidRDefault="005A3A69" w:rsidP="007818A8">
            <w:pPr>
              <w:rPr>
                <w:color w:val="000000"/>
                <w:sz w:val="16"/>
                <w:szCs w:val="16"/>
              </w:rPr>
            </w:pPr>
            <w:r w:rsidRPr="0082006D">
              <w:rPr>
                <w:color w:val="000000"/>
                <w:sz w:val="16"/>
                <w:szCs w:val="16"/>
              </w:rPr>
              <w:t>PREVIKODAK</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1,000</w:t>
            </w:r>
          </w:p>
        </w:tc>
        <w:tc>
          <w:tcPr>
            <w:tcW w:w="851"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0,646</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0,677</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0,690</w:t>
            </w:r>
          </w:p>
        </w:tc>
        <w:tc>
          <w:tcPr>
            <w:tcW w:w="1136" w:type="dxa"/>
            <w:shd w:val="clear" w:color="auto" w:fill="auto"/>
            <w:noWrap/>
            <w:vAlign w:val="center"/>
            <w:hideMark/>
          </w:tcPr>
          <w:p w:rsidR="005A3A69" w:rsidRPr="0082006D" w:rsidRDefault="005A3A69" w:rsidP="007818A8">
            <w:pPr>
              <w:rPr>
                <w:color w:val="000000"/>
                <w:sz w:val="16"/>
                <w:szCs w:val="16"/>
              </w:rPr>
            </w:pPr>
            <w:r w:rsidRPr="0082006D">
              <w:rPr>
                <w:color w:val="000000"/>
                <w:sz w:val="16"/>
                <w:szCs w:val="16"/>
              </w:rPr>
              <w:t>COMPESA</w:t>
            </w:r>
            <w:r>
              <w:rPr>
                <w:color w:val="000000"/>
                <w:sz w:val="16"/>
                <w:szCs w:val="16"/>
              </w:rPr>
              <w:t xml:space="preserve"> </w:t>
            </w:r>
            <w:r w:rsidRPr="0082006D">
              <w:rPr>
                <w:color w:val="000000"/>
                <w:sz w:val="16"/>
                <w:szCs w:val="16"/>
              </w:rPr>
              <w:t>PREV</w:t>
            </w:r>
          </w:p>
        </w:tc>
        <w:tc>
          <w:tcPr>
            <w:tcW w:w="832"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0,145</w:t>
            </w:r>
          </w:p>
        </w:tc>
        <w:tc>
          <w:tcPr>
            <w:tcW w:w="84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0,539</w:t>
            </w:r>
          </w:p>
        </w:tc>
        <w:tc>
          <w:tcPr>
            <w:tcW w:w="879"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0,303</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0,309</w:t>
            </w:r>
          </w:p>
        </w:tc>
      </w:tr>
      <w:tr w:rsidR="005A3A69" w:rsidRPr="0082006D" w:rsidTr="00C23ACE">
        <w:trPr>
          <w:trHeight w:val="300"/>
          <w:jc w:val="center"/>
        </w:trPr>
        <w:tc>
          <w:tcPr>
            <w:tcW w:w="1427" w:type="dxa"/>
            <w:shd w:val="clear" w:color="auto" w:fill="auto"/>
            <w:noWrap/>
            <w:vAlign w:val="center"/>
            <w:hideMark/>
          </w:tcPr>
          <w:p w:rsidR="005A3A69" w:rsidRPr="0082006D" w:rsidRDefault="005A3A69" w:rsidP="007818A8">
            <w:pPr>
              <w:rPr>
                <w:color w:val="000000"/>
                <w:sz w:val="16"/>
                <w:szCs w:val="16"/>
              </w:rPr>
            </w:pPr>
            <w:r w:rsidRPr="0082006D">
              <w:rPr>
                <w:color w:val="000000"/>
                <w:sz w:val="16"/>
                <w:szCs w:val="16"/>
              </w:rPr>
              <w:t>FUNDAÇÃO</w:t>
            </w:r>
            <w:r>
              <w:rPr>
                <w:color w:val="000000"/>
                <w:sz w:val="16"/>
                <w:szCs w:val="16"/>
              </w:rPr>
              <w:t xml:space="preserve"> </w:t>
            </w:r>
            <w:r w:rsidRPr="0082006D">
              <w:rPr>
                <w:color w:val="000000"/>
                <w:sz w:val="16"/>
                <w:szCs w:val="16"/>
              </w:rPr>
              <w:t>PROMON</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0,617</w:t>
            </w:r>
          </w:p>
        </w:tc>
        <w:tc>
          <w:tcPr>
            <w:tcW w:w="851"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0,269</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0,674</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0,687</w:t>
            </w:r>
          </w:p>
        </w:tc>
        <w:tc>
          <w:tcPr>
            <w:tcW w:w="1136" w:type="dxa"/>
            <w:shd w:val="clear" w:color="auto" w:fill="auto"/>
            <w:noWrap/>
            <w:vAlign w:val="center"/>
            <w:hideMark/>
          </w:tcPr>
          <w:p w:rsidR="005A3A69" w:rsidRPr="0082006D" w:rsidRDefault="005A3A69" w:rsidP="007818A8">
            <w:pPr>
              <w:rPr>
                <w:color w:val="000000"/>
                <w:sz w:val="16"/>
                <w:szCs w:val="16"/>
              </w:rPr>
            </w:pPr>
            <w:r w:rsidRPr="0082006D">
              <w:rPr>
                <w:color w:val="000000"/>
                <w:sz w:val="16"/>
                <w:szCs w:val="16"/>
              </w:rPr>
              <w:t>MAIS</w:t>
            </w:r>
            <w:r>
              <w:rPr>
                <w:color w:val="000000"/>
                <w:sz w:val="16"/>
                <w:szCs w:val="16"/>
              </w:rPr>
              <w:t xml:space="preserve"> </w:t>
            </w:r>
            <w:r w:rsidRPr="0082006D">
              <w:rPr>
                <w:color w:val="000000"/>
                <w:sz w:val="16"/>
                <w:szCs w:val="16"/>
              </w:rPr>
              <w:t>VIDA</w:t>
            </w:r>
            <w:r>
              <w:rPr>
                <w:color w:val="000000"/>
                <w:sz w:val="16"/>
                <w:szCs w:val="16"/>
              </w:rPr>
              <w:t xml:space="preserve"> </w:t>
            </w:r>
            <w:r w:rsidRPr="0082006D">
              <w:rPr>
                <w:color w:val="000000"/>
                <w:sz w:val="16"/>
                <w:szCs w:val="16"/>
              </w:rPr>
              <w:t>PREV</w:t>
            </w:r>
          </w:p>
        </w:tc>
        <w:tc>
          <w:tcPr>
            <w:tcW w:w="832"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0,209</w:t>
            </w:r>
          </w:p>
        </w:tc>
        <w:tc>
          <w:tcPr>
            <w:tcW w:w="84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0,624</w:t>
            </w:r>
          </w:p>
        </w:tc>
        <w:tc>
          <w:tcPr>
            <w:tcW w:w="879"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0,292</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0,298</w:t>
            </w:r>
          </w:p>
        </w:tc>
      </w:tr>
      <w:tr w:rsidR="005A3A69" w:rsidRPr="0082006D" w:rsidTr="00C23ACE">
        <w:trPr>
          <w:trHeight w:val="300"/>
          <w:jc w:val="center"/>
        </w:trPr>
        <w:tc>
          <w:tcPr>
            <w:tcW w:w="1427" w:type="dxa"/>
            <w:shd w:val="clear" w:color="auto" w:fill="auto"/>
            <w:noWrap/>
            <w:vAlign w:val="center"/>
            <w:hideMark/>
          </w:tcPr>
          <w:p w:rsidR="005A3A69" w:rsidRPr="0082006D" w:rsidRDefault="005A3A69" w:rsidP="007818A8">
            <w:pPr>
              <w:rPr>
                <w:color w:val="000000"/>
                <w:sz w:val="16"/>
                <w:szCs w:val="16"/>
              </w:rPr>
            </w:pPr>
            <w:r w:rsidRPr="0082006D">
              <w:rPr>
                <w:color w:val="000000"/>
                <w:sz w:val="16"/>
                <w:szCs w:val="16"/>
              </w:rPr>
              <w:t>CBS</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0,558</w:t>
            </w:r>
          </w:p>
        </w:tc>
        <w:tc>
          <w:tcPr>
            <w:tcW w:w="851"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0,219</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0,670</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0,683</w:t>
            </w:r>
          </w:p>
        </w:tc>
        <w:tc>
          <w:tcPr>
            <w:tcW w:w="1136" w:type="dxa"/>
            <w:shd w:val="clear" w:color="auto" w:fill="auto"/>
            <w:noWrap/>
            <w:vAlign w:val="center"/>
            <w:hideMark/>
          </w:tcPr>
          <w:p w:rsidR="005A3A69" w:rsidRPr="0082006D" w:rsidRDefault="005A3A69" w:rsidP="007818A8">
            <w:pPr>
              <w:rPr>
                <w:color w:val="000000"/>
                <w:sz w:val="16"/>
                <w:szCs w:val="16"/>
              </w:rPr>
            </w:pPr>
            <w:r w:rsidRPr="0082006D">
              <w:rPr>
                <w:color w:val="000000"/>
                <w:sz w:val="16"/>
                <w:szCs w:val="16"/>
              </w:rPr>
              <w:t>FIPECQ</w:t>
            </w:r>
          </w:p>
        </w:tc>
        <w:tc>
          <w:tcPr>
            <w:tcW w:w="832"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0,348</w:t>
            </w:r>
          </w:p>
        </w:tc>
        <w:tc>
          <w:tcPr>
            <w:tcW w:w="84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0,768</w:t>
            </w:r>
          </w:p>
        </w:tc>
        <w:tc>
          <w:tcPr>
            <w:tcW w:w="879"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0,290</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0,296</w:t>
            </w:r>
          </w:p>
        </w:tc>
      </w:tr>
      <w:tr w:rsidR="005A3A69" w:rsidRPr="0082006D" w:rsidTr="00C23ACE">
        <w:trPr>
          <w:trHeight w:val="300"/>
          <w:jc w:val="center"/>
        </w:trPr>
        <w:tc>
          <w:tcPr>
            <w:tcW w:w="1427" w:type="dxa"/>
            <w:shd w:val="clear" w:color="auto" w:fill="auto"/>
            <w:noWrap/>
            <w:vAlign w:val="center"/>
            <w:hideMark/>
          </w:tcPr>
          <w:p w:rsidR="005A3A69" w:rsidRPr="0082006D" w:rsidRDefault="005A3A69" w:rsidP="007818A8">
            <w:pPr>
              <w:rPr>
                <w:color w:val="000000"/>
                <w:sz w:val="16"/>
                <w:szCs w:val="16"/>
              </w:rPr>
            </w:pPr>
            <w:r w:rsidRPr="0082006D">
              <w:rPr>
                <w:color w:val="000000"/>
                <w:sz w:val="16"/>
                <w:szCs w:val="16"/>
              </w:rPr>
              <w:t>DERMINAS</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1,000</w:t>
            </w:r>
          </w:p>
        </w:tc>
        <w:tc>
          <w:tcPr>
            <w:tcW w:w="851"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0,684</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0,658</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0,671</w:t>
            </w:r>
          </w:p>
        </w:tc>
        <w:tc>
          <w:tcPr>
            <w:tcW w:w="1136" w:type="dxa"/>
            <w:shd w:val="clear" w:color="auto" w:fill="auto"/>
            <w:noWrap/>
            <w:vAlign w:val="center"/>
            <w:hideMark/>
          </w:tcPr>
          <w:p w:rsidR="005A3A69" w:rsidRPr="0082006D" w:rsidRDefault="005A3A69" w:rsidP="007818A8">
            <w:pPr>
              <w:rPr>
                <w:color w:val="000000"/>
                <w:sz w:val="16"/>
                <w:szCs w:val="16"/>
              </w:rPr>
            </w:pPr>
            <w:r w:rsidRPr="0082006D">
              <w:rPr>
                <w:color w:val="000000"/>
                <w:sz w:val="16"/>
                <w:szCs w:val="16"/>
              </w:rPr>
              <w:t>SUPREV</w:t>
            </w:r>
          </w:p>
        </w:tc>
        <w:tc>
          <w:tcPr>
            <w:tcW w:w="832"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0,270</w:t>
            </w:r>
          </w:p>
        </w:tc>
        <w:tc>
          <w:tcPr>
            <w:tcW w:w="84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0,700</w:t>
            </w:r>
          </w:p>
        </w:tc>
        <w:tc>
          <w:tcPr>
            <w:tcW w:w="879"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0,285</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0,290</w:t>
            </w:r>
          </w:p>
        </w:tc>
      </w:tr>
      <w:tr w:rsidR="005A3A69" w:rsidRPr="0082006D" w:rsidTr="00C23ACE">
        <w:trPr>
          <w:trHeight w:val="300"/>
          <w:jc w:val="center"/>
        </w:trPr>
        <w:tc>
          <w:tcPr>
            <w:tcW w:w="1427" w:type="dxa"/>
            <w:shd w:val="clear" w:color="auto" w:fill="auto"/>
            <w:noWrap/>
            <w:vAlign w:val="center"/>
            <w:hideMark/>
          </w:tcPr>
          <w:p w:rsidR="005A3A69" w:rsidRPr="0082006D" w:rsidRDefault="005A3A69" w:rsidP="007818A8">
            <w:pPr>
              <w:rPr>
                <w:color w:val="000000"/>
                <w:sz w:val="16"/>
                <w:szCs w:val="16"/>
              </w:rPr>
            </w:pPr>
            <w:r w:rsidRPr="0082006D">
              <w:rPr>
                <w:color w:val="000000"/>
                <w:sz w:val="16"/>
                <w:szCs w:val="16"/>
              </w:rPr>
              <w:t>CENTRUS</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0,945</w:t>
            </w:r>
          </w:p>
        </w:tc>
        <w:tc>
          <w:tcPr>
            <w:tcW w:w="851"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0,650</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0,648</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0,660</w:t>
            </w:r>
          </w:p>
        </w:tc>
        <w:tc>
          <w:tcPr>
            <w:tcW w:w="1136" w:type="dxa"/>
            <w:shd w:val="clear" w:color="auto" w:fill="auto"/>
            <w:noWrap/>
            <w:vAlign w:val="center"/>
            <w:hideMark/>
          </w:tcPr>
          <w:p w:rsidR="005A3A69" w:rsidRPr="0082006D" w:rsidRDefault="005A3A69" w:rsidP="007818A8">
            <w:pPr>
              <w:rPr>
                <w:color w:val="000000"/>
                <w:sz w:val="16"/>
                <w:szCs w:val="16"/>
              </w:rPr>
            </w:pPr>
            <w:r w:rsidRPr="0082006D">
              <w:rPr>
                <w:color w:val="000000"/>
                <w:sz w:val="16"/>
                <w:szCs w:val="16"/>
              </w:rPr>
              <w:t>INDUSPREVI</w:t>
            </w:r>
          </w:p>
        </w:tc>
        <w:tc>
          <w:tcPr>
            <w:tcW w:w="832"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0,192</w:t>
            </w:r>
          </w:p>
        </w:tc>
        <w:tc>
          <w:tcPr>
            <w:tcW w:w="84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0,626</w:t>
            </w:r>
          </w:p>
        </w:tc>
        <w:tc>
          <w:tcPr>
            <w:tcW w:w="879"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0,283</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0,289</w:t>
            </w:r>
          </w:p>
        </w:tc>
      </w:tr>
      <w:tr w:rsidR="005A3A69" w:rsidRPr="0082006D" w:rsidTr="00C23ACE">
        <w:trPr>
          <w:trHeight w:val="300"/>
          <w:jc w:val="center"/>
        </w:trPr>
        <w:tc>
          <w:tcPr>
            <w:tcW w:w="1427" w:type="dxa"/>
            <w:shd w:val="clear" w:color="auto" w:fill="auto"/>
            <w:noWrap/>
            <w:vAlign w:val="center"/>
            <w:hideMark/>
          </w:tcPr>
          <w:p w:rsidR="005A3A69" w:rsidRPr="0082006D" w:rsidRDefault="005A3A69" w:rsidP="007818A8">
            <w:pPr>
              <w:rPr>
                <w:color w:val="000000"/>
                <w:sz w:val="16"/>
                <w:szCs w:val="16"/>
              </w:rPr>
            </w:pPr>
            <w:r w:rsidRPr="0082006D">
              <w:rPr>
                <w:color w:val="000000"/>
                <w:sz w:val="16"/>
                <w:szCs w:val="16"/>
              </w:rPr>
              <w:t>VISÃOPREV</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0,649</w:t>
            </w:r>
          </w:p>
        </w:tc>
        <w:tc>
          <w:tcPr>
            <w:tcW w:w="851"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0,384</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0,632</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0,645</w:t>
            </w:r>
          </w:p>
        </w:tc>
        <w:tc>
          <w:tcPr>
            <w:tcW w:w="1136" w:type="dxa"/>
            <w:shd w:val="clear" w:color="auto" w:fill="auto"/>
            <w:noWrap/>
            <w:vAlign w:val="center"/>
            <w:hideMark/>
          </w:tcPr>
          <w:p w:rsidR="005A3A69" w:rsidRPr="0082006D" w:rsidRDefault="005A3A69" w:rsidP="007818A8">
            <w:pPr>
              <w:rPr>
                <w:color w:val="000000"/>
                <w:sz w:val="16"/>
                <w:szCs w:val="16"/>
              </w:rPr>
            </w:pPr>
            <w:r w:rsidRPr="0082006D">
              <w:rPr>
                <w:color w:val="000000"/>
                <w:sz w:val="16"/>
                <w:szCs w:val="16"/>
              </w:rPr>
              <w:t>PREVIG</w:t>
            </w:r>
          </w:p>
        </w:tc>
        <w:tc>
          <w:tcPr>
            <w:tcW w:w="832"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0,107</w:t>
            </w:r>
          </w:p>
        </w:tc>
        <w:tc>
          <w:tcPr>
            <w:tcW w:w="84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0,545</w:t>
            </w:r>
          </w:p>
        </w:tc>
        <w:tc>
          <w:tcPr>
            <w:tcW w:w="879"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0,281</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0,287</w:t>
            </w:r>
          </w:p>
        </w:tc>
      </w:tr>
      <w:tr w:rsidR="005A3A69" w:rsidRPr="0082006D" w:rsidTr="00C23ACE">
        <w:trPr>
          <w:trHeight w:val="300"/>
          <w:jc w:val="center"/>
        </w:trPr>
        <w:tc>
          <w:tcPr>
            <w:tcW w:w="1427" w:type="dxa"/>
            <w:shd w:val="clear" w:color="auto" w:fill="auto"/>
            <w:noWrap/>
            <w:vAlign w:val="center"/>
            <w:hideMark/>
          </w:tcPr>
          <w:p w:rsidR="005A3A69" w:rsidRPr="0082006D" w:rsidRDefault="005A3A69" w:rsidP="007818A8">
            <w:pPr>
              <w:rPr>
                <w:color w:val="000000"/>
                <w:sz w:val="16"/>
                <w:szCs w:val="16"/>
              </w:rPr>
            </w:pPr>
            <w:r w:rsidRPr="0082006D">
              <w:rPr>
                <w:color w:val="000000"/>
                <w:sz w:val="16"/>
                <w:szCs w:val="16"/>
              </w:rPr>
              <w:t>SISTEL</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0,854</w:t>
            </w:r>
          </w:p>
        </w:tc>
        <w:tc>
          <w:tcPr>
            <w:tcW w:w="851"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0,621</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0,617</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0,629</w:t>
            </w:r>
          </w:p>
        </w:tc>
        <w:tc>
          <w:tcPr>
            <w:tcW w:w="1136" w:type="dxa"/>
            <w:shd w:val="clear" w:color="auto" w:fill="auto"/>
            <w:noWrap/>
            <w:vAlign w:val="center"/>
            <w:hideMark/>
          </w:tcPr>
          <w:p w:rsidR="005A3A69" w:rsidRPr="0082006D" w:rsidRDefault="005A3A69" w:rsidP="007818A8">
            <w:pPr>
              <w:rPr>
                <w:color w:val="000000"/>
                <w:sz w:val="16"/>
                <w:szCs w:val="16"/>
              </w:rPr>
            </w:pPr>
            <w:r w:rsidRPr="0082006D">
              <w:rPr>
                <w:color w:val="000000"/>
                <w:sz w:val="16"/>
                <w:szCs w:val="16"/>
              </w:rPr>
              <w:t>PREVSAN</w:t>
            </w:r>
          </w:p>
        </w:tc>
        <w:tc>
          <w:tcPr>
            <w:tcW w:w="832"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0,139</w:t>
            </w:r>
          </w:p>
        </w:tc>
        <w:tc>
          <w:tcPr>
            <w:tcW w:w="84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0,585</w:t>
            </w:r>
          </w:p>
        </w:tc>
        <w:tc>
          <w:tcPr>
            <w:tcW w:w="879"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0,277</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0,282</w:t>
            </w:r>
          </w:p>
        </w:tc>
      </w:tr>
      <w:tr w:rsidR="005A3A69" w:rsidRPr="0082006D" w:rsidTr="00C23ACE">
        <w:trPr>
          <w:trHeight w:val="300"/>
          <w:jc w:val="center"/>
        </w:trPr>
        <w:tc>
          <w:tcPr>
            <w:tcW w:w="1427" w:type="dxa"/>
            <w:shd w:val="clear" w:color="auto" w:fill="auto"/>
            <w:noWrap/>
            <w:vAlign w:val="center"/>
            <w:hideMark/>
          </w:tcPr>
          <w:p w:rsidR="005A3A69" w:rsidRPr="0082006D" w:rsidRDefault="005A3A69" w:rsidP="007818A8">
            <w:pPr>
              <w:rPr>
                <w:color w:val="000000"/>
                <w:sz w:val="16"/>
                <w:szCs w:val="16"/>
              </w:rPr>
            </w:pPr>
            <w:r w:rsidRPr="0082006D">
              <w:rPr>
                <w:color w:val="000000"/>
                <w:sz w:val="16"/>
                <w:szCs w:val="16"/>
              </w:rPr>
              <w:lastRenderedPageBreak/>
              <w:t>FUNDAÇÃO</w:t>
            </w:r>
            <w:r>
              <w:rPr>
                <w:color w:val="000000"/>
                <w:sz w:val="16"/>
                <w:szCs w:val="16"/>
              </w:rPr>
              <w:t xml:space="preserve"> </w:t>
            </w:r>
            <w:r w:rsidRPr="0082006D">
              <w:rPr>
                <w:color w:val="000000"/>
                <w:sz w:val="16"/>
                <w:szCs w:val="16"/>
              </w:rPr>
              <w:t>COPEL</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0,463</w:t>
            </w:r>
          </w:p>
        </w:tc>
        <w:tc>
          <w:tcPr>
            <w:tcW w:w="851"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0,246</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0,608</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0,620</w:t>
            </w:r>
          </w:p>
        </w:tc>
        <w:tc>
          <w:tcPr>
            <w:tcW w:w="1136" w:type="dxa"/>
            <w:shd w:val="clear" w:color="auto" w:fill="auto"/>
            <w:noWrap/>
            <w:vAlign w:val="center"/>
            <w:hideMark/>
          </w:tcPr>
          <w:p w:rsidR="005A3A69" w:rsidRPr="0082006D" w:rsidRDefault="005A3A69" w:rsidP="007818A8">
            <w:pPr>
              <w:rPr>
                <w:color w:val="000000"/>
                <w:sz w:val="16"/>
                <w:szCs w:val="16"/>
              </w:rPr>
            </w:pPr>
            <w:r w:rsidRPr="0082006D">
              <w:rPr>
                <w:color w:val="000000"/>
                <w:sz w:val="16"/>
                <w:szCs w:val="16"/>
              </w:rPr>
              <w:t>FUNDIAGUA</w:t>
            </w:r>
          </w:p>
        </w:tc>
        <w:tc>
          <w:tcPr>
            <w:tcW w:w="832"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0,164</w:t>
            </w:r>
          </w:p>
        </w:tc>
        <w:tc>
          <w:tcPr>
            <w:tcW w:w="84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0,613</w:t>
            </w:r>
          </w:p>
        </w:tc>
        <w:tc>
          <w:tcPr>
            <w:tcW w:w="879"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0,276</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0,281</w:t>
            </w:r>
          </w:p>
        </w:tc>
      </w:tr>
      <w:tr w:rsidR="005A3A69" w:rsidRPr="0082006D" w:rsidTr="00C23ACE">
        <w:trPr>
          <w:trHeight w:val="300"/>
          <w:jc w:val="center"/>
        </w:trPr>
        <w:tc>
          <w:tcPr>
            <w:tcW w:w="1427" w:type="dxa"/>
            <w:shd w:val="clear" w:color="auto" w:fill="auto"/>
            <w:noWrap/>
            <w:vAlign w:val="center"/>
            <w:hideMark/>
          </w:tcPr>
          <w:p w:rsidR="005A3A69" w:rsidRPr="0082006D" w:rsidRDefault="005A3A69" w:rsidP="007818A8">
            <w:pPr>
              <w:rPr>
                <w:color w:val="000000"/>
                <w:sz w:val="16"/>
                <w:szCs w:val="16"/>
              </w:rPr>
            </w:pPr>
            <w:r w:rsidRPr="0082006D">
              <w:rPr>
                <w:color w:val="000000"/>
                <w:sz w:val="16"/>
                <w:szCs w:val="16"/>
              </w:rPr>
              <w:t>FORLUZ</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0,433</w:t>
            </w:r>
          </w:p>
        </w:tc>
        <w:tc>
          <w:tcPr>
            <w:tcW w:w="851"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0,260</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0,587</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0,598</w:t>
            </w:r>
          </w:p>
        </w:tc>
        <w:tc>
          <w:tcPr>
            <w:tcW w:w="1136" w:type="dxa"/>
            <w:shd w:val="clear" w:color="auto" w:fill="auto"/>
            <w:noWrap/>
            <w:vAlign w:val="center"/>
            <w:hideMark/>
          </w:tcPr>
          <w:p w:rsidR="005A3A69" w:rsidRPr="0082006D" w:rsidRDefault="005A3A69" w:rsidP="007818A8">
            <w:pPr>
              <w:rPr>
                <w:color w:val="000000"/>
                <w:sz w:val="16"/>
                <w:szCs w:val="16"/>
              </w:rPr>
            </w:pPr>
            <w:r w:rsidRPr="0082006D">
              <w:rPr>
                <w:color w:val="000000"/>
                <w:sz w:val="16"/>
                <w:szCs w:val="16"/>
              </w:rPr>
              <w:t>FUNDAÇÃO</w:t>
            </w:r>
            <w:r>
              <w:rPr>
                <w:color w:val="000000"/>
                <w:sz w:val="16"/>
                <w:szCs w:val="16"/>
              </w:rPr>
              <w:t xml:space="preserve"> </w:t>
            </w:r>
            <w:r w:rsidRPr="0082006D">
              <w:rPr>
                <w:color w:val="000000"/>
                <w:sz w:val="16"/>
                <w:szCs w:val="16"/>
              </w:rPr>
              <w:t>CORSAN</w:t>
            </w:r>
          </w:p>
        </w:tc>
        <w:tc>
          <w:tcPr>
            <w:tcW w:w="832"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0,139</w:t>
            </w:r>
          </w:p>
        </w:tc>
        <w:tc>
          <w:tcPr>
            <w:tcW w:w="84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0,592</w:t>
            </w:r>
          </w:p>
        </w:tc>
        <w:tc>
          <w:tcPr>
            <w:tcW w:w="879"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0,273</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0,279</w:t>
            </w:r>
          </w:p>
        </w:tc>
      </w:tr>
      <w:tr w:rsidR="005A3A69" w:rsidRPr="0082006D" w:rsidTr="00C23ACE">
        <w:trPr>
          <w:trHeight w:val="300"/>
          <w:jc w:val="center"/>
        </w:trPr>
        <w:tc>
          <w:tcPr>
            <w:tcW w:w="1427" w:type="dxa"/>
            <w:shd w:val="clear" w:color="auto" w:fill="auto"/>
            <w:noWrap/>
            <w:vAlign w:val="center"/>
            <w:hideMark/>
          </w:tcPr>
          <w:p w:rsidR="005A3A69" w:rsidRPr="0082006D" w:rsidRDefault="005A3A69" w:rsidP="007818A8">
            <w:pPr>
              <w:rPr>
                <w:color w:val="000000"/>
                <w:sz w:val="16"/>
                <w:szCs w:val="16"/>
              </w:rPr>
            </w:pPr>
            <w:r w:rsidRPr="0082006D">
              <w:rPr>
                <w:color w:val="000000"/>
                <w:sz w:val="16"/>
                <w:szCs w:val="16"/>
              </w:rPr>
              <w:t>GASIUS</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0,709</w:t>
            </w:r>
          </w:p>
        </w:tc>
        <w:tc>
          <w:tcPr>
            <w:tcW w:w="851"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0,556</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0,577</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0,588</w:t>
            </w:r>
          </w:p>
        </w:tc>
        <w:tc>
          <w:tcPr>
            <w:tcW w:w="1136" w:type="dxa"/>
            <w:shd w:val="clear" w:color="auto" w:fill="auto"/>
            <w:noWrap/>
            <w:vAlign w:val="center"/>
            <w:hideMark/>
          </w:tcPr>
          <w:p w:rsidR="005A3A69" w:rsidRPr="0082006D" w:rsidRDefault="005A3A69" w:rsidP="007818A8">
            <w:pPr>
              <w:rPr>
                <w:color w:val="000000"/>
                <w:sz w:val="16"/>
                <w:szCs w:val="16"/>
              </w:rPr>
            </w:pPr>
            <w:r w:rsidRPr="0082006D">
              <w:rPr>
                <w:color w:val="000000"/>
                <w:sz w:val="16"/>
                <w:szCs w:val="16"/>
              </w:rPr>
              <w:t>FUNDAÇÃO</w:t>
            </w:r>
            <w:r>
              <w:rPr>
                <w:color w:val="000000"/>
                <w:sz w:val="16"/>
                <w:szCs w:val="16"/>
              </w:rPr>
              <w:t xml:space="preserve"> </w:t>
            </w:r>
            <w:r w:rsidRPr="0082006D">
              <w:rPr>
                <w:color w:val="000000"/>
                <w:sz w:val="16"/>
                <w:szCs w:val="16"/>
              </w:rPr>
              <w:t>LIBERTAS</w:t>
            </w:r>
          </w:p>
        </w:tc>
        <w:tc>
          <w:tcPr>
            <w:tcW w:w="832"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0,171</w:t>
            </w:r>
          </w:p>
        </w:tc>
        <w:tc>
          <w:tcPr>
            <w:tcW w:w="84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0,675</w:t>
            </w:r>
          </w:p>
        </w:tc>
        <w:tc>
          <w:tcPr>
            <w:tcW w:w="879"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0,248</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0,253</w:t>
            </w:r>
          </w:p>
        </w:tc>
      </w:tr>
      <w:tr w:rsidR="005A3A69" w:rsidRPr="0082006D" w:rsidTr="00C23ACE">
        <w:trPr>
          <w:trHeight w:val="300"/>
          <w:jc w:val="center"/>
        </w:trPr>
        <w:tc>
          <w:tcPr>
            <w:tcW w:w="1427" w:type="dxa"/>
            <w:shd w:val="clear" w:color="auto" w:fill="auto"/>
            <w:noWrap/>
            <w:vAlign w:val="center"/>
            <w:hideMark/>
          </w:tcPr>
          <w:p w:rsidR="005A3A69" w:rsidRPr="0082006D" w:rsidRDefault="005A3A69" w:rsidP="007818A8">
            <w:pPr>
              <w:rPr>
                <w:color w:val="000000"/>
                <w:sz w:val="16"/>
                <w:szCs w:val="16"/>
              </w:rPr>
            </w:pPr>
            <w:r w:rsidRPr="0082006D">
              <w:rPr>
                <w:color w:val="000000"/>
                <w:sz w:val="16"/>
                <w:szCs w:val="16"/>
              </w:rPr>
              <w:t>PREVHAB</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0,758</w:t>
            </w:r>
          </w:p>
        </w:tc>
        <w:tc>
          <w:tcPr>
            <w:tcW w:w="851"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0,635</w:t>
            </w:r>
          </w:p>
        </w:tc>
        <w:tc>
          <w:tcPr>
            <w:tcW w:w="850"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0,561</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0,573</w:t>
            </w:r>
          </w:p>
        </w:tc>
        <w:tc>
          <w:tcPr>
            <w:tcW w:w="1136" w:type="dxa"/>
            <w:shd w:val="clear" w:color="auto" w:fill="auto"/>
            <w:noWrap/>
            <w:vAlign w:val="center"/>
            <w:hideMark/>
          </w:tcPr>
          <w:p w:rsidR="005A3A69" w:rsidRPr="0082006D" w:rsidRDefault="005A3A69" w:rsidP="007818A8">
            <w:pPr>
              <w:rPr>
                <w:color w:val="000000"/>
                <w:sz w:val="16"/>
                <w:szCs w:val="16"/>
              </w:rPr>
            </w:pPr>
            <w:r w:rsidRPr="0082006D">
              <w:rPr>
                <w:color w:val="000000"/>
                <w:sz w:val="16"/>
                <w:szCs w:val="16"/>
              </w:rPr>
              <w:t>ELETROS</w:t>
            </w:r>
          </w:p>
        </w:tc>
        <w:tc>
          <w:tcPr>
            <w:tcW w:w="832"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0,226</w:t>
            </w:r>
          </w:p>
        </w:tc>
        <w:tc>
          <w:tcPr>
            <w:tcW w:w="847"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0,754</w:t>
            </w:r>
          </w:p>
        </w:tc>
        <w:tc>
          <w:tcPr>
            <w:tcW w:w="879"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0,236</w:t>
            </w:r>
          </w:p>
        </w:tc>
        <w:tc>
          <w:tcPr>
            <w:tcW w:w="1048" w:type="dxa"/>
            <w:shd w:val="clear" w:color="auto" w:fill="auto"/>
            <w:noWrap/>
            <w:vAlign w:val="center"/>
            <w:hideMark/>
          </w:tcPr>
          <w:p w:rsidR="005A3A69" w:rsidRPr="0082006D" w:rsidRDefault="005A3A69" w:rsidP="007818A8">
            <w:pPr>
              <w:jc w:val="center"/>
              <w:rPr>
                <w:color w:val="000000"/>
                <w:sz w:val="16"/>
                <w:szCs w:val="16"/>
              </w:rPr>
            </w:pPr>
            <w:r w:rsidRPr="0082006D">
              <w:rPr>
                <w:color w:val="000000"/>
                <w:sz w:val="16"/>
                <w:szCs w:val="16"/>
              </w:rPr>
              <w:t>0,240</w:t>
            </w:r>
          </w:p>
        </w:tc>
      </w:tr>
    </w:tbl>
    <w:p w:rsidR="00C65398" w:rsidRDefault="00C65398" w:rsidP="007818A8">
      <w:pPr>
        <w:jc w:val="both"/>
        <w:rPr>
          <w:bCs/>
          <w:sz w:val="24"/>
          <w:szCs w:val="24"/>
        </w:rPr>
      </w:pPr>
    </w:p>
    <w:p w:rsidR="00AD5232" w:rsidRDefault="00AD5232" w:rsidP="00C23ACE">
      <w:pPr>
        <w:pStyle w:val="PargrafodaLista"/>
        <w:ind w:left="0"/>
        <w:jc w:val="center"/>
      </w:pPr>
      <w:r w:rsidRPr="005A3A69">
        <w:rPr>
          <w:b/>
          <w:bCs/>
        </w:rPr>
        <w:t xml:space="preserve">Tabela </w:t>
      </w:r>
      <w:r>
        <w:rPr>
          <w:b/>
          <w:bCs/>
        </w:rPr>
        <w:t>3</w:t>
      </w:r>
      <w:r w:rsidRPr="005A3A69">
        <w:rPr>
          <w:bCs/>
        </w:rPr>
        <w:t xml:space="preserve"> – Modelos de eficiências </w:t>
      </w:r>
      <w:r w:rsidRPr="005A3A69">
        <w:t>(Valores médios para o período 2010 a 2013)</w:t>
      </w:r>
    </w:p>
    <w:p w:rsidR="00AD5232" w:rsidRDefault="00AD5232" w:rsidP="00AD5232">
      <w:pPr>
        <w:pStyle w:val="PargrafodaLista"/>
        <w:ind w:left="0"/>
        <w:jc w:val="right"/>
      </w:pPr>
      <w:r>
        <w:t>(conclusão)</w:t>
      </w:r>
    </w:p>
    <w:tbl>
      <w:tblPr>
        <w:tblW w:w="9768" w:type="dxa"/>
        <w:jc w:val="center"/>
        <w:tblCellMar>
          <w:left w:w="70" w:type="dxa"/>
          <w:right w:w="70" w:type="dxa"/>
        </w:tblCellMar>
        <w:tblLook w:val="04A0" w:firstRow="1" w:lastRow="0" w:firstColumn="1" w:lastColumn="0" w:noHBand="0" w:noVBand="1"/>
      </w:tblPr>
      <w:tblGrid>
        <w:gridCol w:w="1427"/>
        <w:gridCol w:w="850"/>
        <w:gridCol w:w="851"/>
        <w:gridCol w:w="850"/>
        <w:gridCol w:w="1048"/>
        <w:gridCol w:w="1136"/>
        <w:gridCol w:w="832"/>
        <w:gridCol w:w="847"/>
        <w:gridCol w:w="879"/>
        <w:gridCol w:w="1048"/>
      </w:tblGrid>
      <w:tr w:rsidR="00AD5232" w:rsidRPr="0082006D" w:rsidTr="00C23ACE">
        <w:trPr>
          <w:trHeight w:val="505"/>
          <w:tblHeader/>
          <w:jc w:val="center"/>
        </w:trPr>
        <w:tc>
          <w:tcPr>
            <w:tcW w:w="1427" w:type="dxa"/>
            <w:tcBorders>
              <w:top w:val="single" w:sz="4" w:space="0" w:color="auto"/>
              <w:bottom w:val="single" w:sz="4" w:space="0" w:color="auto"/>
            </w:tcBorders>
            <w:shd w:val="clear" w:color="auto" w:fill="auto"/>
            <w:vAlign w:val="center"/>
            <w:hideMark/>
          </w:tcPr>
          <w:p w:rsidR="00AD5232" w:rsidRPr="0082006D" w:rsidRDefault="00AD5232" w:rsidP="00EF6EC6">
            <w:pPr>
              <w:jc w:val="center"/>
              <w:rPr>
                <w:b/>
                <w:bCs/>
                <w:color w:val="000000"/>
                <w:sz w:val="16"/>
                <w:szCs w:val="16"/>
              </w:rPr>
            </w:pPr>
            <w:r w:rsidRPr="0082006D">
              <w:rPr>
                <w:b/>
                <w:bCs/>
                <w:color w:val="000000"/>
                <w:sz w:val="16"/>
                <w:szCs w:val="16"/>
              </w:rPr>
              <w:t>FUNDOS DE PENSÃO</w:t>
            </w:r>
          </w:p>
        </w:tc>
        <w:tc>
          <w:tcPr>
            <w:tcW w:w="850" w:type="dxa"/>
            <w:tcBorders>
              <w:top w:val="single" w:sz="4" w:space="0" w:color="auto"/>
              <w:bottom w:val="single" w:sz="4" w:space="0" w:color="auto"/>
            </w:tcBorders>
            <w:shd w:val="clear" w:color="auto" w:fill="auto"/>
            <w:vAlign w:val="center"/>
            <w:hideMark/>
          </w:tcPr>
          <w:p w:rsidR="00AD5232" w:rsidRPr="0082006D" w:rsidRDefault="00AD5232" w:rsidP="00EF6EC6">
            <w:pPr>
              <w:jc w:val="center"/>
              <w:rPr>
                <w:b/>
                <w:bCs/>
                <w:color w:val="000000"/>
                <w:sz w:val="16"/>
                <w:szCs w:val="16"/>
              </w:rPr>
            </w:pPr>
            <w:r w:rsidRPr="0082006D">
              <w:rPr>
                <w:b/>
                <w:bCs/>
                <w:color w:val="000000"/>
                <w:sz w:val="16"/>
                <w:szCs w:val="16"/>
              </w:rPr>
              <w:t>Eficiência Clássica</w:t>
            </w:r>
          </w:p>
        </w:tc>
        <w:tc>
          <w:tcPr>
            <w:tcW w:w="851" w:type="dxa"/>
            <w:tcBorders>
              <w:top w:val="single" w:sz="4" w:space="0" w:color="auto"/>
              <w:bottom w:val="single" w:sz="4" w:space="0" w:color="auto"/>
            </w:tcBorders>
            <w:shd w:val="clear" w:color="auto" w:fill="auto"/>
            <w:vAlign w:val="center"/>
            <w:hideMark/>
          </w:tcPr>
          <w:p w:rsidR="00AD5232" w:rsidRPr="0082006D" w:rsidRDefault="00AD5232" w:rsidP="00EF6EC6">
            <w:pPr>
              <w:jc w:val="center"/>
              <w:rPr>
                <w:b/>
                <w:bCs/>
                <w:color w:val="000000"/>
                <w:sz w:val="16"/>
                <w:szCs w:val="16"/>
              </w:rPr>
            </w:pPr>
            <w:r w:rsidRPr="0082006D">
              <w:rPr>
                <w:b/>
                <w:bCs/>
                <w:color w:val="000000"/>
                <w:sz w:val="16"/>
                <w:szCs w:val="16"/>
              </w:rPr>
              <w:t>Eficiência Fronteira Invertida</w:t>
            </w:r>
          </w:p>
        </w:tc>
        <w:tc>
          <w:tcPr>
            <w:tcW w:w="850" w:type="dxa"/>
            <w:tcBorders>
              <w:top w:val="single" w:sz="4" w:space="0" w:color="auto"/>
              <w:bottom w:val="single" w:sz="4" w:space="0" w:color="auto"/>
            </w:tcBorders>
            <w:shd w:val="clear" w:color="auto" w:fill="auto"/>
            <w:vAlign w:val="center"/>
            <w:hideMark/>
          </w:tcPr>
          <w:p w:rsidR="00AD5232" w:rsidRPr="0082006D" w:rsidRDefault="00AD5232" w:rsidP="00EF6EC6">
            <w:pPr>
              <w:jc w:val="center"/>
              <w:rPr>
                <w:b/>
                <w:bCs/>
                <w:color w:val="000000"/>
                <w:sz w:val="16"/>
                <w:szCs w:val="16"/>
              </w:rPr>
            </w:pPr>
            <w:r w:rsidRPr="0082006D">
              <w:rPr>
                <w:b/>
                <w:bCs/>
                <w:color w:val="000000"/>
                <w:sz w:val="16"/>
                <w:szCs w:val="16"/>
              </w:rPr>
              <w:t>Eficiência Composta</w:t>
            </w:r>
          </w:p>
        </w:tc>
        <w:tc>
          <w:tcPr>
            <w:tcW w:w="1048" w:type="dxa"/>
            <w:tcBorders>
              <w:top w:val="single" w:sz="4" w:space="0" w:color="auto"/>
              <w:bottom w:val="single" w:sz="4" w:space="0" w:color="auto"/>
            </w:tcBorders>
            <w:shd w:val="clear" w:color="auto" w:fill="auto"/>
            <w:vAlign w:val="center"/>
            <w:hideMark/>
          </w:tcPr>
          <w:p w:rsidR="00AD5232" w:rsidRPr="0082006D" w:rsidRDefault="00AD5232" w:rsidP="00EF6EC6">
            <w:pPr>
              <w:jc w:val="center"/>
              <w:rPr>
                <w:b/>
                <w:bCs/>
                <w:color w:val="000000"/>
                <w:sz w:val="16"/>
                <w:szCs w:val="16"/>
              </w:rPr>
            </w:pPr>
            <w:r w:rsidRPr="0082006D">
              <w:rPr>
                <w:b/>
                <w:bCs/>
                <w:color w:val="000000"/>
                <w:sz w:val="16"/>
                <w:szCs w:val="16"/>
              </w:rPr>
              <w:t>Eficiência Composta Normalizada</w:t>
            </w:r>
          </w:p>
        </w:tc>
        <w:tc>
          <w:tcPr>
            <w:tcW w:w="1136" w:type="dxa"/>
            <w:tcBorders>
              <w:top w:val="single" w:sz="4" w:space="0" w:color="auto"/>
              <w:bottom w:val="single" w:sz="4" w:space="0" w:color="auto"/>
            </w:tcBorders>
            <w:shd w:val="clear" w:color="auto" w:fill="auto"/>
            <w:vAlign w:val="center"/>
            <w:hideMark/>
          </w:tcPr>
          <w:p w:rsidR="00AD5232" w:rsidRPr="0082006D" w:rsidRDefault="00AD5232" w:rsidP="00EF6EC6">
            <w:pPr>
              <w:jc w:val="center"/>
              <w:rPr>
                <w:b/>
                <w:bCs/>
                <w:color w:val="000000"/>
                <w:sz w:val="16"/>
                <w:szCs w:val="16"/>
              </w:rPr>
            </w:pPr>
            <w:r w:rsidRPr="0082006D">
              <w:rPr>
                <w:b/>
                <w:bCs/>
                <w:color w:val="000000"/>
                <w:sz w:val="16"/>
                <w:szCs w:val="16"/>
              </w:rPr>
              <w:t>FUNDOS DE PENSÃO</w:t>
            </w:r>
          </w:p>
        </w:tc>
        <w:tc>
          <w:tcPr>
            <w:tcW w:w="832" w:type="dxa"/>
            <w:tcBorders>
              <w:top w:val="single" w:sz="4" w:space="0" w:color="auto"/>
              <w:bottom w:val="single" w:sz="4" w:space="0" w:color="auto"/>
            </w:tcBorders>
            <w:shd w:val="clear" w:color="auto" w:fill="auto"/>
            <w:vAlign w:val="center"/>
            <w:hideMark/>
          </w:tcPr>
          <w:p w:rsidR="00AD5232" w:rsidRPr="0082006D" w:rsidRDefault="00AD5232" w:rsidP="00EF6EC6">
            <w:pPr>
              <w:jc w:val="center"/>
              <w:rPr>
                <w:b/>
                <w:bCs/>
                <w:color w:val="000000"/>
                <w:sz w:val="16"/>
                <w:szCs w:val="16"/>
              </w:rPr>
            </w:pPr>
            <w:r w:rsidRPr="0082006D">
              <w:rPr>
                <w:b/>
                <w:bCs/>
                <w:color w:val="000000"/>
                <w:sz w:val="16"/>
                <w:szCs w:val="16"/>
              </w:rPr>
              <w:t>Eficiência Clássica</w:t>
            </w:r>
          </w:p>
        </w:tc>
        <w:tc>
          <w:tcPr>
            <w:tcW w:w="847" w:type="dxa"/>
            <w:tcBorders>
              <w:top w:val="single" w:sz="4" w:space="0" w:color="auto"/>
              <w:bottom w:val="single" w:sz="4" w:space="0" w:color="auto"/>
            </w:tcBorders>
            <w:shd w:val="clear" w:color="auto" w:fill="auto"/>
            <w:vAlign w:val="center"/>
            <w:hideMark/>
          </w:tcPr>
          <w:p w:rsidR="00AD5232" w:rsidRPr="0082006D" w:rsidRDefault="00AD5232" w:rsidP="00EF6EC6">
            <w:pPr>
              <w:jc w:val="center"/>
              <w:rPr>
                <w:b/>
                <w:bCs/>
                <w:color w:val="000000"/>
                <w:sz w:val="16"/>
                <w:szCs w:val="16"/>
              </w:rPr>
            </w:pPr>
            <w:r w:rsidRPr="0082006D">
              <w:rPr>
                <w:b/>
                <w:bCs/>
                <w:color w:val="000000"/>
                <w:sz w:val="16"/>
                <w:szCs w:val="16"/>
              </w:rPr>
              <w:t>Eficiência Fronteira Invertida</w:t>
            </w:r>
          </w:p>
        </w:tc>
        <w:tc>
          <w:tcPr>
            <w:tcW w:w="879" w:type="dxa"/>
            <w:tcBorders>
              <w:top w:val="single" w:sz="4" w:space="0" w:color="auto"/>
              <w:bottom w:val="single" w:sz="4" w:space="0" w:color="auto"/>
            </w:tcBorders>
            <w:shd w:val="clear" w:color="auto" w:fill="auto"/>
            <w:vAlign w:val="center"/>
            <w:hideMark/>
          </w:tcPr>
          <w:p w:rsidR="00AD5232" w:rsidRPr="0082006D" w:rsidRDefault="00AD5232" w:rsidP="00EF6EC6">
            <w:pPr>
              <w:jc w:val="center"/>
              <w:rPr>
                <w:b/>
                <w:bCs/>
                <w:color w:val="000000"/>
                <w:sz w:val="16"/>
                <w:szCs w:val="16"/>
              </w:rPr>
            </w:pPr>
            <w:r w:rsidRPr="0082006D">
              <w:rPr>
                <w:b/>
                <w:bCs/>
                <w:color w:val="000000"/>
                <w:sz w:val="16"/>
                <w:szCs w:val="16"/>
              </w:rPr>
              <w:t>Eficiência Composta</w:t>
            </w:r>
          </w:p>
        </w:tc>
        <w:tc>
          <w:tcPr>
            <w:tcW w:w="1048" w:type="dxa"/>
            <w:tcBorders>
              <w:top w:val="single" w:sz="4" w:space="0" w:color="auto"/>
              <w:bottom w:val="single" w:sz="4" w:space="0" w:color="auto"/>
            </w:tcBorders>
            <w:shd w:val="clear" w:color="auto" w:fill="auto"/>
            <w:vAlign w:val="center"/>
            <w:hideMark/>
          </w:tcPr>
          <w:p w:rsidR="00AD5232" w:rsidRPr="0082006D" w:rsidRDefault="00AD5232" w:rsidP="00EF6EC6">
            <w:pPr>
              <w:jc w:val="center"/>
              <w:rPr>
                <w:b/>
                <w:bCs/>
                <w:color w:val="000000"/>
                <w:sz w:val="16"/>
                <w:szCs w:val="16"/>
              </w:rPr>
            </w:pPr>
            <w:r w:rsidRPr="0082006D">
              <w:rPr>
                <w:b/>
                <w:bCs/>
                <w:color w:val="000000"/>
                <w:sz w:val="16"/>
                <w:szCs w:val="16"/>
              </w:rPr>
              <w:t>Eficiência Composta  Normalizada</w:t>
            </w:r>
          </w:p>
        </w:tc>
      </w:tr>
      <w:tr w:rsidR="00AD5232" w:rsidRPr="0082006D" w:rsidTr="00C23ACE">
        <w:trPr>
          <w:trHeight w:val="300"/>
          <w:jc w:val="center"/>
        </w:trPr>
        <w:tc>
          <w:tcPr>
            <w:tcW w:w="1427"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FACHESF</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0,368</w:t>
            </w:r>
          </w:p>
        </w:tc>
        <w:tc>
          <w:tcPr>
            <w:tcW w:w="851"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0,275</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0,546</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0,557</w:t>
            </w:r>
          </w:p>
        </w:tc>
        <w:tc>
          <w:tcPr>
            <w:tcW w:w="1136"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PRECE</w:t>
            </w:r>
          </w:p>
        </w:tc>
        <w:tc>
          <w:tcPr>
            <w:tcW w:w="832"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0,245</w:t>
            </w:r>
          </w:p>
        </w:tc>
        <w:tc>
          <w:tcPr>
            <w:tcW w:w="847"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0,790</w:t>
            </w:r>
          </w:p>
        </w:tc>
        <w:tc>
          <w:tcPr>
            <w:tcW w:w="879"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0,227</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0,232</w:t>
            </w:r>
          </w:p>
        </w:tc>
      </w:tr>
      <w:tr w:rsidR="00AD5232" w:rsidRPr="0082006D" w:rsidTr="00C23ACE">
        <w:trPr>
          <w:trHeight w:val="300"/>
          <w:jc w:val="center"/>
        </w:trPr>
        <w:tc>
          <w:tcPr>
            <w:tcW w:w="1427"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OABPREVSP</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1,000</w:t>
            </w:r>
          </w:p>
        </w:tc>
        <w:tc>
          <w:tcPr>
            <w:tcW w:w="851"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0,957</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0,522</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0,532</w:t>
            </w:r>
          </w:p>
        </w:tc>
        <w:tc>
          <w:tcPr>
            <w:tcW w:w="1136"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CIBRIUS</w:t>
            </w:r>
          </w:p>
        </w:tc>
        <w:tc>
          <w:tcPr>
            <w:tcW w:w="832"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0,112</w:t>
            </w:r>
          </w:p>
        </w:tc>
        <w:tc>
          <w:tcPr>
            <w:tcW w:w="847"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0,676</w:t>
            </w:r>
          </w:p>
        </w:tc>
        <w:tc>
          <w:tcPr>
            <w:tcW w:w="879"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0,218</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0,222</w:t>
            </w:r>
          </w:p>
        </w:tc>
      </w:tr>
      <w:tr w:rsidR="00AD5232" w:rsidRPr="0082006D" w:rsidTr="00C23ACE">
        <w:trPr>
          <w:trHeight w:val="300"/>
          <w:jc w:val="center"/>
        </w:trPr>
        <w:tc>
          <w:tcPr>
            <w:tcW w:w="1427"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ELETRO</w:t>
            </w:r>
            <w:r>
              <w:rPr>
                <w:color w:val="000000"/>
                <w:sz w:val="16"/>
                <w:szCs w:val="16"/>
              </w:rPr>
              <w:t xml:space="preserve"> </w:t>
            </w:r>
            <w:r w:rsidRPr="0082006D">
              <w:rPr>
                <w:color w:val="000000"/>
                <w:sz w:val="16"/>
                <w:szCs w:val="16"/>
              </w:rPr>
              <w:t>CEEE</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0,334</w:t>
            </w:r>
          </w:p>
        </w:tc>
        <w:tc>
          <w:tcPr>
            <w:tcW w:w="851"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0,294</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0,520</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0,530</w:t>
            </w:r>
          </w:p>
        </w:tc>
        <w:tc>
          <w:tcPr>
            <w:tcW w:w="1136"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AGROS</w:t>
            </w:r>
          </w:p>
        </w:tc>
        <w:tc>
          <w:tcPr>
            <w:tcW w:w="832"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0,429</w:t>
            </w:r>
          </w:p>
        </w:tc>
        <w:tc>
          <w:tcPr>
            <w:tcW w:w="847"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1,000</w:t>
            </w:r>
          </w:p>
        </w:tc>
        <w:tc>
          <w:tcPr>
            <w:tcW w:w="879"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0,214</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0,219</w:t>
            </w:r>
          </w:p>
        </w:tc>
      </w:tr>
      <w:tr w:rsidR="00AD5232" w:rsidRPr="0082006D" w:rsidTr="00C23ACE">
        <w:trPr>
          <w:trHeight w:val="300"/>
          <w:jc w:val="center"/>
        </w:trPr>
        <w:tc>
          <w:tcPr>
            <w:tcW w:w="1427"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DESBAN</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0,438</w:t>
            </w:r>
          </w:p>
        </w:tc>
        <w:tc>
          <w:tcPr>
            <w:tcW w:w="851"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0,402</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0,518</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0,528</w:t>
            </w:r>
          </w:p>
        </w:tc>
        <w:tc>
          <w:tcPr>
            <w:tcW w:w="1136"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FUNSEJEM</w:t>
            </w:r>
          </w:p>
        </w:tc>
        <w:tc>
          <w:tcPr>
            <w:tcW w:w="832"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0,108</w:t>
            </w:r>
          </w:p>
        </w:tc>
        <w:tc>
          <w:tcPr>
            <w:tcW w:w="847"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0,700</w:t>
            </w:r>
          </w:p>
        </w:tc>
        <w:tc>
          <w:tcPr>
            <w:tcW w:w="879"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0,204</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0,208</w:t>
            </w:r>
          </w:p>
        </w:tc>
      </w:tr>
      <w:tr w:rsidR="00AD5232" w:rsidRPr="0082006D" w:rsidTr="00C23ACE">
        <w:trPr>
          <w:trHeight w:val="300"/>
          <w:jc w:val="center"/>
        </w:trPr>
        <w:tc>
          <w:tcPr>
            <w:tcW w:w="1427"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ELOS</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0,298</w:t>
            </w:r>
          </w:p>
        </w:tc>
        <w:tc>
          <w:tcPr>
            <w:tcW w:w="851"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0,273</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0,513</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0,522</w:t>
            </w:r>
          </w:p>
        </w:tc>
        <w:tc>
          <w:tcPr>
            <w:tcW w:w="1136"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EMBRAER</w:t>
            </w:r>
            <w:r>
              <w:rPr>
                <w:color w:val="000000"/>
                <w:sz w:val="16"/>
                <w:szCs w:val="16"/>
              </w:rPr>
              <w:t xml:space="preserve"> </w:t>
            </w:r>
            <w:r w:rsidRPr="0082006D">
              <w:rPr>
                <w:color w:val="000000"/>
                <w:sz w:val="16"/>
                <w:szCs w:val="16"/>
              </w:rPr>
              <w:t>PREV</w:t>
            </w:r>
          </w:p>
        </w:tc>
        <w:tc>
          <w:tcPr>
            <w:tcW w:w="832"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0,164</w:t>
            </w:r>
          </w:p>
        </w:tc>
        <w:tc>
          <w:tcPr>
            <w:tcW w:w="847"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0,785</w:t>
            </w:r>
          </w:p>
        </w:tc>
        <w:tc>
          <w:tcPr>
            <w:tcW w:w="879"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0,190</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0,193</w:t>
            </w:r>
          </w:p>
        </w:tc>
      </w:tr>
      <w:tr w:rsidR="00AD5232" w:rsidRPr="0082006D" w:rsidTr="00C23ACE">
        <w:trPr>
          <w:trHeight w:val="300"/>
          <w:jc w:val="center"/>
        </w:trPr>
        <w:tc>
          <w:tcPr>
            <w:tcW w:w="1427"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FAELCE</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0,309</w:t>
            </w:r>
          </w:p>
        </w:tc>
        <w:tc>
          <w:tcPr>
            <w:tcW w:w="851"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0,291</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0,509</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0,519</w:t>
            </w:r>
          </w:p>
        </w:tc>
        <w:tc>
          <w:tcPr>
            <w:tcW w:w="1136"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FAPA</w:t>
            </w:r>
          </w:p>
        </w:tc>
        <w:tc>
          <w:tcPr>
            <w:tcW w:w="832"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0,204</w:t>
            </w:r>
          </w:p>
        </w:tc>
        <w:tc>
          <w:tcPr>
            <w:tcW w:w="847"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0,853</w:t>
            </w:r>
          </w:p>
        </w:tc>
        <w:tc>
          <w:tcPr>
            <w:tcW w:w="879"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0,176</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0,179</w:t>
            </w:r>
          </w:p>
        </w:tc>
      </w:tr>
      <w:tr w:rsidR="00AD5232" w:rsidRPr="0082006D" w:rsidTr="00C23ACE">
        <w:trPr>
          <w:trHeight w:val="300"/>
          <w:jc w:val="center"/>
        </w:trPr>
        <w:tc>
          <w:tcPr>
            <w:tcW w:w="1427"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ECONOMUS</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0,311</w:t>
            </w:r>
          </w:p>
        </w:tc>
        <w:tc>
          <w:tcPr>
            <w:tcW w:w="851"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0,301</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0,505</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0,515</w:t>
            </w:r>
          </w:p>
        </w:tc>
        <w:tc>
          <w:tcPr>
            <w:tcW w:w="1136"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FAPES</w:t>
            </w:r>
          </w:p>
        </w:tc>
        <w:tc>
          <w:tcPr>
            <w:tcW w:w="832"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0,337</w:t>
            </w:r>
          </w:p>
        </w:tc>
        <w:tc>
          <w:tcPr>
            <w:tcW w:w="847"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1,000</w:t>
            </w:r>
          </w:p>
        </w:tc>
        <w:tc>
          <w:tcPr>
            <w:tcW w:w="879"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0,168</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0,172</w:t>
            </w:r>
          </w:p>
        </w:tc>
      </w:tr>
      <w:tr w:rsidR="00AD5232" w:rsidRPr="0082006D" w:rsidTr="00C23ACE">
        <w:trPr>
          <w:trHeight w:val="300"/>
          <w:jc w:val="center"/>
        </w:trPr>
        <w:tc>
          <w:tcPr>
            <w:tcW w:w="1427"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PREVI</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1,000</w:t>
            </w:r>
          </w:p>
        </w:tc>
        <w:tc>
          <w:tcPr>
            <w:tcW w:w="851"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1,000</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0,500</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0,510</w:t>
            </w:r>
          </w:p>
        </w:tc>
        <w:tc>
          <w:tcPr>
            <w:tcW w:w="1136"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MENDES</w:t>
            </w:r>
            <w:r>
              <w:rPr>
                <w:color w:val="000000"/>
                <w:sz w:val="16"/>
                <w:szCs w:val="16"/>
              </w:rPr>
              <w:t xml:space="preserve"> </w:t>
            </w:r>
            <w:r w:rsidRPr="0082006D">
              <w:rPr>
                <w:color w:val="000000"/>
                <w:sz w:val="16"/>
                <w:szCs w:val="16"/>
              </w:rPr>
              <w:t>PREV</w:t>
            </w:r>
          </w:p>
        </w:tc>
        <w:tc>
          <w:tcPr>
            <w:tcW w:w="832"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0,172</w:t>
            </w:r>
          </w:p>
        </w:tc>
        <w:tc>
          <w:tcPr>
            <w:tcW w:w="847"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0,856</w:t>
            </w:r>
          </w:p>
        </w:tc>
        <w:tc>
          <w:tcPr>
            <w:tcW w:w="879"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0,158</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0,161</w:t>
            </w:r>
          </w:p>
        </w:tc>
      </w:tr>
      <w:tr w:rsidR="00AD5232" w:rsidRPr="0082006D" w:rsidTr="00C23ACE">
        <w:trPr>
          <w:trHeight w:val="300"/>
          <w:jc w:val="center"/>
        </w:trPr>
        <w:tc>
          <w:tcPr>
            <w:tcW w:w="1427"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FUNDAÇÃO</w:t>
            </w:r>
            <w:r>
              <w:rPr>
                <w:color w:val="000000"/>
                <w:sz w:val="16"/>
                <w:szCs w:val="16"/>
              </w:rPr>
              <w:t xml:space="preserve"> </w:t>
            </w:r>
            <w:r w:rsidRPr="0082006D">
              <w:rPr>
                <w:color w:val="000000"/>
                <w:sz w:val="16"/>
                <w:szCs w:val="16"/>
              </w:rPr>
              <w:t>REFER</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0,806</w:t>
            </w:r>
          </w:p>
        </w:tc>
        <w:tc>
          <w:tcPr>
            <w:tcW w:w="851"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0,818</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0,494</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0,503</w:t>
            </w:r>
          </w:p>
        </w:tc>
        <w:tc>
          <w:tcPr>
            <w:tcW w:w="1136"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SÃO</w:t>
            </w:r>
            <w:r>
              <w:rPr>
                <w:color w:val="000000"/>
                <w:sz w:val="16"/>
                <w:szCs w:val="16"/>
              </w:rPr>
              <w:t xml:space="preserve"> </w:t>
            </w:r>
            <w:r w:rsidRPr="0082006D">
              <w:rPr>
                <w:color w:val="000000"/>
                <w:sz w:val="16"/>
                <w:szCs w:val="16"/>
              </w:rPr>
              <w:t>FRANCISCO</w:t>
            </w:r>
          </w:p>
        </w:tc>
        <w:tc>
          <w:tcPr>
            <w:tcW w:w="832"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0,141</w:t>
            </w:r>
          </w:p>
        </w:tc>
        <w:tc>
          <w:tcPr>
            <w:tcW w:w="847"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0,868</w:t>
            </w:r>
          </w:p>
        </w:tc>
        <w:tc>
          <w:tcPr>
            <w:tcW w:w="879"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0,137</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0,139</w:t>
            </w:r>
          </w:p>
        </w:tc>
      </w:tr>
      <w:tr w:rsidR="00AD5232" w:rsidRPr="0082006D" w:rsidTr="00C23ACE">
        <w:trPr>
          <w:trHeight w:val="300"/>
          <w:jc w:val="center"/>
        </w:trPr>
        <w:tc>
          <w:tcPr>
            <w:tcW w:w="1427"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BRASIL</w:t>
            </w:r>
            <w:r>
              <w:rPr>
                <w:color w:val="000000"/>
                <w:sz w:val="16"/>
                <w:szCs w:val="16"/>
              </w:rPr>
              <w:t xml:space="preserve"> </w:t>
            </w:r>
            <w:r w:rsidRPr="0082006D">
              <w:rPr>
                <w:color w:val="000000"/>
                <w:sz w:val="16"/>
                <w:szCs w:val="16"/>
              </w:rPr>
              <w:t>ETROS</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0,328</w:t>
            </w:r>
          </w:p>
        </w:tc>
        <w:tc>
          <w:tcPr>
            <w:tcW w:w="851"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0,348</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0,490</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0,500</w:t>
            </w:r>
          </w:p>
        </w:tc>
        <w:tc>
          <w:tcPr>
            <w:tcW w:w="1136"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PREVINORTE</w:t>
            </w:r>
          </w:p>
        </w:tc>
        <w:tc>
          <w:tcPr>
            <w:tcW w:w="832"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0,123</w:t>
            </w:r>
          </w:p>
        </w:tc>
        <w:tc>
          <w:tcPr>
            <w:tcW w:w="847"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0,861</w:t>
            </w:r>
          </w:p>
        </w:tc>
        <w:tc>
          <w:tcPr>
            <w:tcW w:w="879"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0,131</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0,133</w:t>
            </w:r>
          </w:p>
        </w:tc>
      </w:tr>
      <w:tr w:rsidR="00AD5232" w:rsidRPr="0082006D" w:rsidTr="00C23ACE">
        <w:trPr>
          <w:trHeight w:val="300"/>
          <w:jc w:val="center"/>
        </w:trPr>
        <w:tc>
          <w:tcPr>
            <w:tcW w:w="1427"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VALIA</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0,441</w:t>
            </w:r>
          </w:p>
        </w:tc>
        <w:tc>
          <w:tcPr>
            <w:tcW w:w="851"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0,461</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0,490</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0,499</w:t>
            </w:r>
          </w:p>
        </w:tc>
        <w:tc>
          <w:tcPr>
            <w:tcW w:w="1136"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CAPAF</w:t>
            </w:r>
          </w:p>
        </w:tc>
        <w:tc>
          <w:tcPr>
            <w:tcW w:w="832"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0,260</w:t>
            </w:r>
          </w:p>
        </w:tc>
        <w:tc>
          <w:tcPr>
            <w:tcW w:w="847"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1,000</w:t>
            </w:r>
          </w:p>
        </w:tc>
        <w:tc>
          <w:tcPr>
            <w:tcW w:w="879"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0,130</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0,133</w:t>
            </w:r>
          </w:p>
        </w:tc>
      </w:tr>
      <w:tr w:rsidR="00AD5232" w:rsidRPr="0082006D" w:rsidTr="00C23ACE">
        <w:trPr>
          <w:trHeight w:val="300"/>
          <w:jc w:val="center"/>
        </w:trPr>
        <w:tc>
          <w:tcPr>
            <w:tcW w:w="1427"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REAL</w:t>
            </w:r>
            <w:r>
              <w:rPr>
                <w:color w:val="000000"/>
                <w:sz w:val="16"/>
                <w:szCs w:val="16"/>
              </w:rPr>
              <w:t xml:space="preserve"> </w:t>
            </w:r>
            <w:r w:rsidRPr="0082006D">
              <w:rPr>
                <w:color w:val="000000"/>
                <w:sz w:val="16"/>
                <w:szCs w:val="16"/>
              </w:rPr>
              <w:t>GRANDEZA</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0,414</w:t>
            </w:r>
          </w:p>
        </w:tc>
        <w:tc>
          <w:tcPr>
            <w:tcW w:w="851"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0,442</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0,486</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0,496</w:t>
            </w:r>
          </w:p>
        </w:tc>
        <w:tc>
          <w:tcPr>
            <w:tcW w:w="1136"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SEBRAE</w:t>
            </w:r>
            <w:r>
              <w:rPr>
                <w:color w:val="000000"/>
                <w:sz w:val="16"/>
                <w:szCs w:val="16"/>
              </w:rPr>
              <w:t xml:space="preserve"> </w:t>
            </w:r>
            <w:r w:rsidRPr="0082006D">
              <w:rPr>
                <w:color w:val="000000"/>
                <w:sz w:val="16"/>
                <w:szCs w:val="16"/>
              </w:rPr>
              <w:t>PREV</w:t>
            </w:r>
          </w:p>
        </w:tc>
        <w:tc>
          <w:tcPr>
            <w:tcW w:w="832"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0,053</w:t>
            </w:r>
          </w:p>
        </w:tc>
        <w:tc>
          <w:tcPr>
            <w:tcW w:w="847"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0,820</w:t>
            </w:r>
          </w:p>
        </w:tc>
        <w:tc>
          <w:tcPr>
            <w:tcW w:w="879"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0,116</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0,119</w:t>
            </w:r>
          </w:p>
        </w:tc>
      </w:tr>
      <w:tr w:rsidR="00AD5232" w:rsidRPr="0082006D" w:rsidTr="00C23ACE">
        <w:trPr>
          <w:trHeight w:val="300"/>
          <w:jc w:val="center"/>
        </w:trPr>
        <w:tc>
          <w:tcPr>
            <w:tcW w:w="1427"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SABESPREV</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0,305</w:t>
            </w:r>
          </w:p>
        </w:tc>
        <w:tc>
          <w:tcPr>
            <w:tcW w:w="851"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0,348</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0,479</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0,488</w:t>
            </w:r>
          </w:p>
        </w:tc>
        <w:tc>
          <w:tcPr>
            <w:tcW w:w="1136"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FABASA</w:t>
            </w:r>
          </w:p>
        </w:tc>
        <w:tc>
          <w:tcPr>
            <w:tcW w:w="832"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0,079</w:t>
            </w:r>
          </w:p>
        </w:tc>
        <w:tc>
          <w:tcPr>
            <w:tcW w:w="847"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0,862</w:t>
            </w:r>
          </w:p>
        </w:tc>
        <w:tc>
          <w:tcPr>
            <w:tcW w:w="879"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0,109</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0,111</w:t>
            </w:r>
          </w:p>
        </w:tc>
      </w:tr>
      <w:tr w:rsidR="00AD5232" w:rsidRPr="0082006D" w:rsidTr="00C23ACE">
        <w:trPr>
          <w:trHeight w:val="300"/>
          <w:jc w:val="center"/>
        </w:trPr>
        <w:tc>
          <w:tcPr>
            <w:tcW w:w="1427"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CABEC</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0,535</w:t>
            </w:r>
          </w:p>
        </w:tc>
        <w:tc>
          <w:tcPr>
            <w:tcW w:w="851"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0,599</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0,468</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0,477</w:t>
            </w:r>
          </w:p>
        </w:tc>
        <w:tc>
          <w:tcPr>
            <w:tcW w:w="1136"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POSTALIS</w:t>
            </w:r>
          </w:p>
        </w:tc>
        <w:tc>
          <w:tcPr>
            <w:tcW w:w="832"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0,163</w:t>
            </w:r>
          </w:p>
        </w:tc>
        <w:tc>
          <w:tcPr>
            <w:tcW w:w="847"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0,955</w:t>
            </w:r>
          </w:p>
        </w:tc>
        <w:tc>
          <w:tcPr>
            <w:tcW w:w="879"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0,104</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0,106</w:t>
            </w:r>
          </w:p>
        </w:tc>
      </w:tr>
      <w:tr w:rsidR="00AD5232" w:rsidRPr="0082006D" w:rsidTr="00C23ACE">
        <w:trPr>
          <w:trHeight w:val="300"/>
          <w:jc w:val="center"/>
        </w:trPr>
        <w:tc>
          <w:tcPr>
            <w:tcW w:w="1427"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ACEPREV</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0,264</w:t>
            </w:r>
          </w:p>
        </w:tc>
        <w:tc>
          <w:tcPr>
            <w:tcW w:w="851"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0,334</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0,465</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0,474</w:t>
            </w:r>
          </w:p>
        </w:tc>
        <w:tc>
          <w:tcPr>
            <w:tcW w:w="1136"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CAPESESP</w:t>
            </w:r>
          </w:p>
        </w:tc>
        <w:tc>
          <w:tcPr>
            <w:tcW w:w="832"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0,130</w:t>
            </w:r>
          </w:p>
        </w:tc>
        <w:tc>
          <w:tcPr>
            <w:tcW w:w="847"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0,929</w:t>
            </w:r>
          </w:p>
        </w:tc>
        <w:tc>
          <w:tcPr>
            <w:tcW w:w="879"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0,100</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0,102</w:t>
            </w:r>
          </w:p>
        </w:tc>
      </w:tr>
      <w:tr w:rsidR="00AD5232" w:rsidRPr="0082006D" w:rsidTr="00C23ACE">
        <w:trPr>
          <w:trHeight w:val="300"/>
          <w:jc w:val="center"/>
        </w:trPr>
        <w:tc>
          <w:tcPr>
            <w:tcW w:w="1427"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RBSPREV</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0,845</w:t>
            </w:r>
          </w:p>
        </w:tc>
        <w:tc>
          <w:tcPr>
            <w:tcW w:w="851"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0,916</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0,465</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0,474</w:t>
            </w:r>
          </w:p>
        </w:tc>
        <w:tc>
          <w:tcPr>
            <w:tcW w:w="1136"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FIOPREV</w:t>
            </w:r>
          </w:p>
        </w:tc>
        <w:tc>
          <w:tcPr>
            <w:tcW w:w="832"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0,190</w:t>
            </w:r>
          </w:p>
        </w:tc>
        <w:tc>
          <w:tcPr>
            <w:tcW w:w="847"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1,000</w:t>
            </w:r>
          </w:p>
        </w:tc>
        <w:tc>
          <w:tcPr>
            <w:tcW w:w="879"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0,095</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0,097</w:t>
            </w:r>
          </w:p>
        </w:tc>
      </w:tr>
      <w:tr w:rsidR="00AD5232" w:rsidRPr="0082006D" w:rsidTr="00C23ACE">
        <w:trPr>
          <w:trHeight w:val="300"/>
          <w:jc w:val="center"/>
        </w:trPr>
        <w:tc>
          <w:tcPr>
            <w:tcW w:w="1427"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FIBRA</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0,228</w:t>
            </w:r>
          </w:p>
        </w:tc>
        <w:tc>
          <w:tcPr>
            <w:tcW w:w="851"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0,312</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0,458</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0,467</w:t>
            </w:r>
          </w:p>
        </w:tc>
        <w:tc>
          <w:tcPr>
            <w:tcW w:w="1136"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METRUS</w:t>
            </w:r>
          </w:p>
        </w:tc>
        <w:tc>
          <w:tcPr>
            <w:tcW w:w="832"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0,109</w:t>
            </w:r>
          </w:p>
        </w:tc>
        <w:tc>
          <w:tcPr>
            <w:tcW w:w="847"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0,929</w:t>
            </w:r>
          </w:p>
        </w:tc>
        <w:tc>
          <w:tcPr>
            <w:tcW w:w="879"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0,090</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0,092</w:t>
            </w:r>
          </w:p>
        </w:tc>
      </w:tr>
      <w:tr w:rsidR="00AD5232" w:rsidRPr="0082006D" w:rsidTr="00C23ACE">
        <w:trPr>
          <w:trHeight w:val="300"/>
          <w:jc w:val="center"/>
        </w:trPr>
        <w:tc>
          <w:tcPr>
            <w:tcW w:w="1427"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CELPOS</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0,334</w:t>
            </w:r>
          </w:p>
        </w:tc>
        <w:tc>
          <w:tcPr>
            <w:tcW w:w="851"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0,422</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0,456</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0,464</w:t>
            </w:r>
          </w:p>
        </w:tc>
        <w:tc>
          <w:tcPr>
            <w:tcW w:w="1136"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FAECES</w:t>
            </w:r>
          </w:p>
        </w:tc>
        <w:tc>
          <w:tcPr>
            <w:tcW w:w="832"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0,129</w:t>
            </w:r>
          </w:p>
        </w:tc>
        <w:tc>
          <w:tcPr>
            <w:tcW w:w="847"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0,966</w:t>
            </w:r>
          </w:p>
        </w:tc>
        <w:tc>
          <w:tcPr>
            <w:tcW w:w="879"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0,081</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0,083</w:t>
            </w:r>
          </w:p>
        </w:tc>
      </w:tr>
      <w:tr w:rsidR="00AD5232" w:rsidRPr="0082006D" w:rsidTr="00C23ACE">
        <w:trPr>
          <w:trHeight w:val="300"/>
          <w:jc w:val="center"/>
        </w:trPr>
        <w:tc>
          <w:tcPr>
            <w:tcW w:w="1427"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REDEPREV</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0,303</w:t>
            </w:r>
          </w:p>
        </w:tc>
        <w:tc>
          <w:tcPr>
            <w:tcW w:w="851"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0,405</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0,449</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0,458</w:t>
            </w:r>
          </w:p>
        </w:tc>
        <w:tc>
          <w:tcPr>
            <w:tcW w:w="1136"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PREVDATA</w:t>
            </w:r>
          </w:p>
        </w:tc>
        <w:tc>
          <w:tcPr>
            <w:tcW w:w="832"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0,072</w:t>
            </w:r>
          </w:p>
        </w:tc>
        <w:tc>
          <w:tcPr>
            <w:tcW w:w="847"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0,910</w:t>
            </w:r>
          </w:p>
        </w:tc>
        <w:tc>
          <w:tcPr>
            <w:tcW w:w="879"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0,081</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0,082</w:t>
            </w:r>
          </w:p>
        </w:tc>
      </w:tr>
      <w:tr w:rsidR="00AD5232" w:rsidRPr="0082006D" w:rsidTr="00C23ACE">
        <w:trPr>
          <w:trHeight w:val="300"/>
          <w:jc w:val="center"/>
        </w:trPr>
        <w:tc>
          <w:tcPr>
            <w:tcW w:w="1427"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FASERN</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0,729</w:t>
            </w:r>
          </w:p>
        </w:tc>
        <w:tc>
          <w:tcPr>
            <w:tcW w:w="851"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0,841</w:t>
            </w:r>
          </w:p>
        </w:tc>
        <w:tc>
          <w:tcPr>
            <w:tcW w:w="850"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0,444</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0,453</w:t>
            </w:r>
          </w:p>
        </w:tc>
        <w:tc>
          <w:tcPr>
            <w:tcW w:w="1136" w:type="dxa"/>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FACEAL</w:t>
            </w:r>
          </w:p>
        </w:tc>
        <w:tc>
          <w:tcPr>
            <w:tcW w:w="832"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0,122</w:t>
            </w:r>
          </w:p>
        </w:tc>
        <w:tc>
          <w:tcPr>
            <w:tcW w:w="847"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1,000</w:t>
            </w:r>
          </w:p>
        </w:tc>
        <w:tc>
          <w:tcPr>
            <w:tcW w:w="879"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0,061</w:t>
            </w:r>
          </w:p>
        </w:tc>
        <w:tc>
          <w:tcPr>
            <w:tcW w:w="1048" w:type="dxa"/>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0,062</w:t>
            </w:r>
          </w:p>
        </w:tc>
      </w:tr>
      <w:tr w:rsidR="00AD5232" w:rsidRPr="0082006D" w:rsidTr="00C23ACE">
        <w:trPr>
          <w:trHeight w:val="300"/>
          <w:jc w:val="center"/>
        </w:trPr>
        <w:tc>
          <w:tcPr>
            <w:tcW w:w="1427" w:type="dxa"/>
            <w:tcBorders>
              <w:bottom w:val="single" w:sz="4" w:space="0" w:color="auto"/>
            </w:tcBorders>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BANESES</w:t>
            </w:r>
          </w:p>
        </w:tc>
        <w:tc>
          <w:tcPr>
            <w:tcW w:w="850" w:type="dxa"/>
            <w:tcBorders>
              <w:bottom w:val="single" w:sz="4" w:space="0" w:color="auto"/>
            </w:tcBorders>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0,249</w:t>
            </w:r>
          </w:p>
        </w:tc>
        <w:tc>
          <w:tcPr>
            <w:tcW w:w="851" w:type="dxa"/>
            <w:tcBorders>
              <w:bottom w:val="single" w:sz="4" w:space="0" w:color="auto"/>
            </w:tcBorders>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0,374</w:t>
            </w:r>
          </w:p>
        </w:tc>
        <w:tc>
          <w:tcPr>
            <w:tcW w:w="850" w:type="dxa"/>
            <w:tcBorders>
              <w:bottom w:val="single" w:sz="4" w:space="0" w:color="auto"/>
            </w:tcBorders>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0,438</w:t>
            </w:r>
          </w:p>
        </w:tc>
        <w:tc>
          <w:tcPr>
            <w:tcW w:w="1048" w:type="dxa"/>
            <w:tcBorders>
              <w:bottom w:val="single" w:sz="4" w:space="0" w:color="auto"/>
            </w:tcBorders>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0,446</w:t>
            </w:r>
          </w:p>
        </w:tc>
        <w:tc>
          <w:tcPr>
            <w:tcW w:w="1136" w:type="dxa"/>
            <w:tcBorders>
              <w:bottom w:val="single" w:sz="4" w:space="0" w:color="auto"/>
            </w:tcBorders>
            <w:shd w:val="clear" w:color="auto" w:fill="auto"/>
            <w:noWrap/>
            <w:vAlign w:val="center"/>
            <w:hideMark/>
          </w:tcPr>
          <w:p w:rsidR="00AD5232" w:rsidRPr="0082006D" w:rsidRDefault="00AD5232" w:rsidP="00EF6EC6">
            <w:pPr>
              <w:rPr>
                <w:color w:val="000000"/>
                <w:sz w:val="16"/>
                <w:szCs w:val="16"/>
              </w:rPr>
            </w:pPr>
            <w:r w:rsidRPr="0082006D">
              <w:rPr>
                <w:color w:val="000000"/>
                <w:sz w:val="16"/>
                <w:szCs w:val="16"/>
              </w:rPr>
              <w:t>INFRAPREV</w:t>
            </w:r>
          </w:p>
        </w:tc>
        <w:tc>
          <w:tcPr>
            <w:tcW w:w="832" w:type="dxa"/>
            <w:tcBorders>
              <w:bottom w:val="single" w:sz="4" w:space="0" w:color="auto"/>
            </w:tcBorders>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0,119</w:t>
            </w:r>
          </w:p>
        </w:tc>
        <w:tc>
          <w:tcPr>
            <w:tcW w:w="847" w:type="dxa"/>
            <w:tcBorders>
              <w:bottom w:val="single" w:sz="4" w:space="0" w:color="auto"/>
            </w:tcBorders>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1,000</w:t>
            </w:r>
          </w:p>
        </w:tc>
        <w:tc>
          <w:tcPr>
            <w:tcW w:w="879" w:type="dxa"/>
            <w:tcBorders>
              <w:bottom w:val="single" w:sz="4" w:space="0" w:color="auto"/>
            </w:tcBorders>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0,059</w:t>
            </w:r>
          </w:p>
        </w:tc>
        <w:tc>
          <w:tcPr>
            <w:tcW w:w="1048" w:type="dxa"/>
            <w:tcBorders>
              <w:bottom w:val="single" w:sz="4" w:space="0" w:color="auto"/>
            </w:tcBorders>
            <w:shd w:val="clear" w:color="auto" w:fill="auto"/>
            <w:noWrap/>
            <w:vAlign w:val="center"/>
            <w:hideMark/>
          </w:tcPr>
          <w:p w:rsidR="00AD5232" w:rsidRPr="0082006D" w:rsidRDefault="00AD5232" w:rsidP="00EF6EC6">
            <w:pPr>
              <w:jc w:val="center"/>
              <w:rPr>
                <w:color w:val="000000"/>
                <w:sz w:val="16"/>
                <w:szCs w:val="16"/>
              </w:rPr>
            </w:pPr>
            <w:r w:rsidRPr="0082006D">
              <w:rPr>
                <w:color w:val="000000"/>
                <w:sz w:val="16"/>
                <w:szCs w:val="16"/>
              </w:rPr>
              <w:t>0,060</w:t>
            </w:r>
          </w:p>
        </w:tc>
      </w:tr>
    </w:tbl>
    <w:p w:rsidR="00AD5232" w:rsidRPr="00C65398" w:rsidRDefault="00AD5232" w:rsidP="00AD5232">
      <w:pPr>
        <w:jc w:val="both"/>
        <w:rPr>
          <w:bCs/>
          <w:szCs w:val="24"/>
        </w:rPr>
      </w:pPr>
      <w:r w:rsidRPr="00C65398">
        <w:rPr>
          <w:bCs/>
          <w:szCs w:val="24"/>
        </w:rPr>
        <w:t>Fonte: dados da pesquisa</w:t>
      </w:r>
    </w:p>
    <w:p w:rsidR="00AD5232" w:rsidRDefault="00AD5232" w:rsidP="007818A8">
      <w:pPr>
        <w:jc w:val="both"/>
        <w:rPr>
          <w:bCs/>
          <w:sz w:val="24"/>
          <w:szCs w:val="24"/>
        </w:rPr>
      </w:pPr>
    </w:p>
    <w:p w:rsidR="00464A2F" w:rsidRPr="001B1C0B" w:rsidRDefault="008F6FB0" w:rsidP="007818A8">
      <w:pPr>
        <w:jc w:val="both"/>
        <w:rPr>
          <w:b/>
          <w:bCs/>
          <w:sz w:val="24"/>
          <w:szCs w:val="24"/>
        </w:rPr>
      </w:pPr>
      <w:r>
        <w:rPr>
          <w:b/>
          <w:bCs/>
          <w:sz w:val="24"/>
          <w:szCs w:val="24"/>
        </w:rPr>
        <w:t xml:space="preserve">4.3 </w:t>
      </w:r>
      <w:r w:rsidR="001827E6" w:rsidRPr="001B1C0B">
        <w:rPr>
          <w:b/>
          <w:bCs/>
          <w:sz w:val="24"/>
          <w:szCs w:val="24"/>
        </w:rPr>
        <w:t>Resultados dos Testes de Hipóteses</w:t>
      </w:r>
    </w:p>
    <w:p w:rsidR="001827E6" w:rsidRDefault="001827E6" w:rsidP="007818A8">
      <w:pPr>
        <w:jc w:val="both"/>
        <w:rPr>
          <w:bCs/>
          <w:sz w:val="24"/>
          <w:szCs w:val="24"/>
        </w:rPr>
      </w:pPr>
    </w:p>
    <w:p w:rsidR="00464A2F" w:rsidRDefault="001827E6" w:rsidP="007818A8">
      <w:pPr>
        <w:ind w:firstLine="708"/>
        <w:jc w:val="both"/>
        <w:rPr>
          <w:bCs/>
          <w:sz w:val="24"/>
          <w:szCs w:val="24"/>
        </w:rPr>
      </w:pPr>
      <w:r>
        <w:rPr>
          <w:bCs/>
          <w:sz w:val="24"/>
          <w:szCs w:val="24"/>
        </w:rPr>
        <w:t xml:space="preserve">Definidos os escores de eficiência </w:t>
      </w:r>
      <w:r w:rsidR="0032114E">
        <w:rPr>
          <w:bCs/>
          <w:sz w:val="24"/>
          <w:szCs w:val="24"/>
        </w:rPr>
        <w:t>composta normalizada para os fundos de pensão do Brasil, foram testadas as hipóteses levantadas no início desta pesquisa. Foram escolhidos esses escores porque, como se demonstrou, são os que melhor discriminam os desempenhos dos fundos</w:t>
      </w:r>
      <w:r w:rsidR="00C75536">
        <w:rPr>
          <w:bCs/>
          <w:sz w:val="24"/>
          <w:szCs w:val="24"/>
        </w:rPr>
        <w:t xml:space="preserve"> aqui analisados</w:t>
      </w:r>
      <w:r w:rsidR="0032114E">
        <w:rPr>
          <w:bCs/>
          <w:sz w:val="24"/>
          <w:szCs w:val="24"/>
        </w:rPr>
        <w:t xml:space="preserve">. </w:t>
      </w:r>
      <w:r w:rsidR="00782D01">
        <w:rPr>
          <w:bCs/>
          <w:sz w:val="24"/>
          <w:szCs w:val="24"/>
        </w:rPr>
        <w:t xml:space="preserve">Para testar as hipóteses levantadas foi utilizado inicialmente o teste para amostras independentes denominado </w:t>
      </w:r>
      <w:r w:rsidR="00782D01" w:rsidRPr="00B41B8E">
        <w:rPr>
          <w:bCs/>
          <w:i/>
          <w:sz w:val="24"/>
          <w:szCs w:val="24"/>
        </w:rPr>
        <w:t>Mann-Whitney</w:t>
      </w:r>
      <w:r w:rsidR="00B41B8E">
        <w:rPr>
          <w:bCs/>
          <w:i/>
          <w:sz w:val="24"/>
          <w:szCs w:val="24"/>
        </w:rPr>
        <w:t xml:space="preserve"> </w:t>
      </w:r>
      <w:proofErr w:type="spellStart"/>
      <w:r w:rsidR="00782D01" w:rsidRPr="00B41B8E">
        <w:rPr>
          <w:bCs/>
          <w:i/>
          <w:sz w:val="24"/>
          <w:szCs w:val="24"/>
        </w:rPr>
        <w:t>U</w:t>
      </w:r>
      <w:r w:rsidR="007D3232">
        <w:rPr>
          <w:bCs/>
          <w:i/>
          <w:sz w:val="24"/>
          <w:szCs w:val="24"/>
        </w:rPr>
        <w:t>-</w:t>
      </w:r>
      <w:r w:rsidR="00782D01" w:rsidRPr="00B41B8E">
        <w:rPr>
          <w:bCs/>
          <w:i/>
          <w:sz w:val="24"/>
          <w:szCs w:val="24"/>
        </w:rPr>
        <w:t>Test</w:t>
      </w:r>
      <w:proofErr w:type="spellEnd"/>
      <w:r w:rsidR="00782D01">
        <w:rPr>
          <w:bCs/>
          <w:sz w:val="24"/>
          <w:szCs w:val="24"/>
        </w:rPr>
        <w:t>.</w:t>
      </w:r>
      <w:r w:rsidR="001F6578">
        <w:rPr>
          <w:bCs/>
          <w:sz w:val="24"/>
          <w:szCs w:val="24"/>
        </w:rPr>
        <w:t xml:space="preserve"> Trata-se de um teste não paramétrico recomendado para análises dos resultados do DEA. Esse procedimento encontra-se </w:t>
      </w:r>
      <w:r w:rsidR="001F6578" w:rsidRPr="007D3232">
        <w:rPr>
          <w:bCs/>
          <w:sz w:val="24"/>
          <w:szCs w:val="24"/>
        </w:rPr>
        <w:t>em Barros e Garcia (2006</w:t>
      </w:r>
      <w:r w:rsidR="0069675E" w:rsidRPr="007D3232">
        <w:rPr>
          <w:bCs/>
          <w:sz w:val="24"/>
          <w:szCs w:val="24"/>
        </w:rPr>
        <w:t>, p. 177</w:t>
      </w:r>
      <w:r w:rsidR="001F6578" w:rsidRPr="007D3232">
        <w:rPr>
          <w:bCs/>
          <w:sz w:val="24"/>
          <w:szCs w:val="24"/>
        </w:rPr>
        <w:t>)</w:t>
      </w:r>
      <w:r w:rsidR="001F6578">
        <w:rPr>
          <w:bCs/>
          <w:sz w:val="24"/>
          <w:szCs w:val="24"/>
        </w:rPr>
        <w:t xml:space="preserve"> que, por sua vez, </w:t>
      </w:r>
      <w:r w:rsidR="00FF54CE">
        <w:rPr>
          <w:bCs/>
          <w:sz w:val="24"/>
          <w:szCs w:val="24"/>
        </w:rPr>
        <w:t xml:space="preserve">comenta que </w:t>
      </w:r>
      <w:r w:rsidR="001F6578">
        <w:rPr>
          <w:bCs/>
          <w:sz w:val="24"/>
          <w:szCs w:val="24"/>
        </w:rPr>
        <w:t xml:space="preserve">seguiu as recomendações de </w:t>
      </w:r>
      <w:proofErr w:type="spellStart"/>
      <w:r w:rsidR="001F6578">
        <w:rPr>
          <w:bCs/>
          <w:sz w:val="24"/>
          <w:szCs w:val="24"/>
        </w:rPr>
        <w:t>Brockett</w:t>
      </w:r>
      <w:proofErr w:type="spellEnd"/>
      <w:r w:rsidR="001F6578">
        <w:rPr>
          <w:bCs/>
          <w:sz w:val="24"/>
          <w:szCs w:val="24"/>
        </w:rPr>
        <w:t xml:space="preserve"> e </w:t>
      </w:r>
      <w:proofErr w:type="spellStart"/>
      <w:r w:rsidR="001F6578">
        <w:rPr>
          <w:bCs/>
          <w:sz w:val="24"/>
          <w:szCs w:val="24"/>
        </w:rPr>
        <w:t>Golani</w:t>
      </w:r>
      <w:proofErr w:type="spellEnd"/>
      <w:r w:rsidR="001F6578">
        <w:rPr>
          <w:bCs/>
          <w:sz w:val="24"/>
          <w:szCs w:val="24"/>
        </w:rPr>
        <w:t xml:space="preserve"> </w:t>
      </w:r>
      <w:r w:rsidR="001F6578">
        <w:rPr>
          <w:bCs/>
          <w:sz w:val="24"/>
          <w:szCs w:val="24"/>
        </w:rPr>
        <w:lastRenderedPageBreak/>
        <w:t xml:space="preserve">(1996) e também </w:t>
      </w:r>
      <w:proofErr w:type="spellStart"/>
      <w:r w:rsidR="001F6578">
        <w:rPr>
          <w:bCs/>
          <w:sz w:val="24"/>
          <w:szCs w:val="24"/>
        </w:rPr>
        <w:t>Grosskopf</w:t>
      </w:r>
      <w:proofErr w:type="spellEnd"/>
      <w:r w:rsidR="001F6578">
        <w:rPr>
          <w:bCs/>
          <w:sz w:val="24"/>
          <w:szCs w:val="24"/>
        </w:rPr>
        <w:t xml:space="preserve"> e </w:t>
      </w:r>
      <w:proofErr w:type="spellStart"/>
      <w:r w:rsidR="001F6578">
        <w:rPr>
          <w:bCs/>
          <w:sz w:val="24"/>
          <w:szCs w:val="24"/>
        </w:rPr>
        <w:t>Waldamanis</w:t>
      </w:r>
      <w:proofErr w:type="spellEnd"/>
      <w:r w:rsidR="001F6578">
        <w:rPr>
          <w:bCs/>
          <w:sz w:val="24"/>
          <w:szCs w:val="24"/>
        </w:rPr>
        <w:t xml:space="preserve"> (1987). </w:t>
      </w:r>
      <w:r w:rsidR="00EC6ED7">
        <w:rPr>
          <w:bCs/>
          <w:sz w:val="24"/>
          <w:szCs w:val="24"/>
        </w:rPr>
        <w:t>É utilizado um teste não paramétrico porque os escores de eficiência não se comportam como variável com distribuição normal padronizada.</w:t>
      </w:r>
    </w:p>
    <w:p w:rsidR="00EC6ED7" w:rsidRDefault="00207C31" w:rsidP="007818A8">
      <w:pPr>
        <w:jc w:val="both"/>
        <w:rPr>
          <w:bCs/>
          <w:sz w:val="24"/>
          <w:szCs w:val="24"/>
        </w:rPr>
      </w:pPr>
      <w:r>
        <w:rPr>
          <w:bCs/>
          <w:sz w:val="24"/>
          <w:szCs w:val="24"/>
        </w:rPr>
        <w:t xml:space="preserve">Foram testadas as seguintes hipóteses: </w:t>
      </w:r>
    </w:p>
    <w:p w:rsidR="008462F4" w:rsidRDefault="008462F4" w:rsidP="007818A8">
      <w:pPr>
        <w:jc w:val="both"/>
        <w:rPr>
          <w:bCs/>
          <w:sz w:val="24"/>
          <w:szCs w:val="24"/>
        </w:rPr>
      </w:pPr>
    </w:p>
    <w:p w:rsidR="007062E7" w:rsidRPr="00D44B04" w:rsidRDefault="007062E7" w:rsidP="007062E7">
      <w:pPr>
        <w:jc w:val="both"/>
        <w:textAlignment w:val="baseline"/>
        <w:rPr>
          <w:sz w:val="24"/>
          <w:szCs w:val="24"/>
        </w:rPr>
      </w:pPr>
      <w:r w:rsidRPr="007062E7">
        <w:rPr>
          <w:b/>
          <w:sz w:val="24"/>
          <w:szCs w:val="24"/>
        </w:rPr>
        <w:t>H1:</w:t>
      </w:r>
      <w:r w:rsidRPr="007062E7">
        <w:rPr>
          <w:sz w:val="24"/>
          <w:szCs w:val="24"/>
        </w:rPr>
        <w:t xml:space="preserve"> O tamanho dos fundos exerce uma influência positiva sobre a eficiência dos fundos de pensão.</w:t>
      </w:r>
    </w:p>
    <w:p w:rsidR="008462F4" w:rsidRPr="008462F4" w:rsidRDefault="008462F4" w:rsidP="007818A8">
      <w:pPr>
        <w:jc w:val="both"/>
        <w:rPr>
          <w:bCs/>
          <w:sz w:val="24"/>
          <w:szCs w:val="24"/>
        </w:rPr>
      </w:pPr>
    </w:p>
    <w:p w:rsidR="009F2754" w:rsidRDefault="004D3EBE" w:rsidP="007818A8">
      <w:pPr>
        <w:ind w:firstLine="708"/>
        <w:jc w:val="both"/>
        <w:rPr>
          <w:bCs/>
          <w:sz w:val="24"/>
          <w:szCs w:val="24"/>
        </w:rPr>
      </w:pPr>
      <w:r>
        <w:rPr>
          <w:bCs/>
          <w:sz w:val="24"/>
          <w:szCs w:val="24"/>
        </w:rPr>
        <w:t xml:space="preserve">Essa é uma hipótese testada tradicionalmente em muitas pesquisas e naquelas relacionadas com tamanho e eficiência no mercado financeiro </w:t>
      </w:r>
      <w:r w:rsidRPr="00D94434">
        <w:rPr>
          <w:bCs/>
          <w:sz w:val="24"/>
          <w:szCs w:val="24"/>
        </w:rPr>
        <w:t>(</w:t>
      </w:r>
      <w:r w:rsidR="00B41B8E" w:rsidRPr="00D94434">
        <w:rPr>
          <w:bCs/>
          <w:sz w:val="24"/>
          <w:szCs w:val="24"/>
        </w:rPr>
        <w:t>CUMMINS; RUBIO-MISAS; ZI, 2004</w:t>
      </w:r>
      <w:r w:rsidRPr="00D94434">
        <w:rPr>
          <w:bCs/>
          <w:sz w:val="24"/>
          <w:szCs w:val="24"/>
        </w:rPr>
        <w:t xml:space="preserve">). </w:t>
      </w:r>
      <w:r>
        <w:rPr>
          <w:bCs/>
          <w:sz w:val="24"/>
          <w:szCs w:val="24"/>
        </w:rPr>
        <w:t>Para a separação entre fundos grandes e pequenos, seguimos o mesmo critério adotado por Barros e</w:t>
      </w:r>
      <w:r w:rsidR="00104278">
        <w:rPr>
          <w:bCs/>
          <w:sz w:val="24"/>
          <w:szCs w:val="24"/>
        </w:rPr>
        <w:t xml:space="preserve"> </w:t>
      </w:r>
      <w:r>
        <w:rPr>
          <w:bCs/>
          <w:sz w:val="24"/>
          <w:szCs w:val="24"/>
        </w:rPr>
        <w:t>Garci</w:t>
      </w:r>
      <w:r w:rsidR="00523A43">
        <w:rPr>
          <w:bCs/>
          <w:sz w:val="24"/>
          <w:szCs w:val="24"/>
        </w:rPr>
        <w:t>a</w:t>
      </w:r>
      <w:r w:rsidR="00104278">
        <w:rPr>
          <w:bCs/>
          <w:sz w:val="24"/>
          <w:szCs w:val="24"/>
        </w:rPr>
        <w:t xml:space="preserve">, </w:t>
      </w:r>
      <w:r>
        <w:rPr>
          <w:bCs/>
          <w:sz w:val="24"/>
          <w:szCs w:val="24"/>
        </w:rPr>
        <w:t>(2006</w:t>
      </w:r>
      <w:r w:rsidR="00104278">
        <w:rPr>
          <w:bCs/>
          <w:sz w:val="24"/>
          <w:szCs w:val="24"/>
        </w:rPr>
        <w:t>, p. 177</w:t>
      </w:r>
      <w:r>
        <w:rPr>
          <w:bCs/>
          <w:sz w:val="24"/>
          <w:szCs w:val="24"/>
        </w:rPr>
        <w:t xml:space="preserve">) ou seja, </w:t>
      </w:r>
      <w:r w:rsidR="00523A43">
        <w:rPr>
          <w:bCs/>
          <w:sz w:val="24"/>
          <w:szCs w:val="24"/>
        </w:rPr>
        <w:t>o tamanho do fundo foi definido pelo valor contábil dos ativos. A amostra é composta de 92 fundos relativos a quatro anos, de 2010 a 2013, e apresenta 368 observações. Essa amostra foi dividida em duas partes, com metade sendo definida como composta dos grandes fundos (184) e metade definida como dos pequenos (184).</w:t>
      </w:r>
      <w:r w:rsidR="00B41B8E">
        <w:rPr>
          <w:bCs/>
          <w:sz w:val="24"/>
          <w:szCs w:val="24"/>
        </w:rPr>
        <w:t xml:space="preserve"> </w:t>
      </w:r>
      <w:r w:rsidR="009F2754">
        <w:rPr>
          <w:bCs/>
          <w:sz w:val="24"/>
          <w:szCs w:val="24"/>
        </w:rPr>
        <w:t>A seguir são apresentadas as hipóteses nula e alternativa:</w:t>
      </w:r>
    </w:p>
    <w:p w:rsidR="008462F4" w:rsidRDefault="008462F4" w:rsidP="007818A8">
      <w:pPr>
        <w:ind w:firstLine="708"/>
        <w:jc w:val="both"/>
        <w:rPr>
          <w:bCs/>
          <w:sz w:val="24"/>
          <w:szCs w:val="24"/>
        </w:rPr>
      </w:pPr>
    </w:p>
    <w:p w:rsidR="005A789C" w:rsidRDefault="001F1474" w:rsidP="007818A8">
      <w:pPr>
        <w:ind w:left="397" w:hanging="397"/>
        <w:jc w:val="both"/>
        <w:rPr>
          <w:bCs/>
          <w:sz w:val="24"/>
          <w:szCs w:val="24"/>
        </w:rPr>
      </w:pPr>
      <w:r w:rsidRPr="008462F4">
        <w:rPr>
          <w:b/>
          <w:bCs/>
          <w:sz w:val="24"/>
          <w:szCs w:val="24"/>
        </w:rPr>
        <w:t>H</w:t>
      </w:r>
      <w:r w:rsidRPr="008462F4">
        <w:rPr>
          <w:b/>
          <w:bCs/>
          <w:sz w:val="24"/>
          <w:szCs w:val="24"/>
          <w:vertAlign w:val="subscript"/>
        </w:rPr>
        <w:t>0</w:t>
      </w:r>
      <w:r w:rsidRPr="008462F4">
        <w:rPr>
          <w:b/>
          <w:bCs/>
          <w:sz w:val="24"/>
          <w:szCs w:val="24"/>
        </w:rPr>
        <w:t>:</w:t>
      </w:r>
      <w:r>
        <w:rPr>
          <w:bCs/>
          <w:sz w:val="24"/>
          <w:szCs w:val="24"/>
        </w:rPr>
        <w:t xml:space="preserve"> Não há diferença significativa entre a eficiência dos grandes e dos pequenos fundos de pensão </w:t>
      </w:r>
    </w:p>
    <w:p w:rsidR="001F1474" w:rsidRDefault="001F1474" w:rsidP="007818A8">
      <w:pPr>
        <w:jc w:val="both"/>
        <w:rPr>
          <w:bCs/>
          <w:sz w:val="24"/>
          <w:szCs w:val="24"/>
        </w:rPr>
      </w:pPr>
      <w:r w:rsidRPr="008462F4">
        <w:rPr>
          <w:b/>
          <w:bCs/>
          <w:sz w:val="24"/>
          <w:szCs w:val="24"/>
        </w:rPr>
        <w:t>H</w:t>
      </w:r>
      <w:r w:rsidRPr="008462F4">
        <w:rPr>
          <w:b/>
          <w:bCs/>
          <w:sz w:val="24"/>
          <w:szCs w:val="24"/>
          <w:vertAlign w:val="subscript"/>
        </w:rPr>
        <w:t>1</w:t>
      </w:r>
      <w:r w:rsidRPr="008462F4">
        <w:rPr>
          <w:b/>
          <w:bCs/>
          <w:sz w:val="24"/>
          <w:szCs w:val="24"/>
        </w:rPr>
        <w:t xml:space="preserve">: </w:t>
      </w:r>
      <w:r>
        <w:rPr>
          <w:bCs/>
          <w:sz w:val="24"/>
          <w:szCs w:val="24"/>
        </w:rPr>
        <w:t xml:space="preserve">Os grandes fundos são mais eficientes que os pequenos </w:t>
      </w:r>
    </w:p>
    <w:p w:rsidR="008462F4" w:rsidRDefault="008462F4" w:rsidP="007818A8">
      <w:pPr>
        <w:jc w:val="both"/>
        <w:rPr>
          <w:bCs/>
          <w:sz w:val="24"/>
          <w:szCs w:val="24"/>
        </w:rPr>
      </w:pPr>
    </w:p>
    <w:p w:rsidR="00867F42" w:rsidRDefault="00BC49C4" w:rsidP="007D3232">
      <w:pPr>
        <w:ind w:firstLine="708"/>
        <w:jc w:val="both"/>
        <w:rPr>
          <w:bCs/>
          <w:sz w:val="24"/>
          <w:szCs w:val="24"/>
        </w:rPr>
      </w:pPr>
      <w:r>
        <w:rPr>
          <w:bCs/>
          <w:sz w:val="24"/>
          <w:szCs w:val="24"/>
        </w:rPr>
        <w:t xml:space="preserve">Na Tabela </w:t>
      </w:r>
      <w:r w:rsidR="00AE6BF2">
        <w:rPr>
          <w:bCs/>
          <w:sz w:val="24"/>
          <w:szCs w:val="24"/>
        </w:rPr>
        <w:t>4</w:t>
      </w:r>
      <w:r>
        <w:rPr>
          <w:bCs/>
          <w:sz w:val="24"/>
          <w:szCs w:val="24"/>
        </w:rPr>
        <w:t>, são apresentadas as estatísticas descritivas das amostras. O escore médio de eficiência dos fundos maiores é de 0,527 e</w:t>
      </w:r>
      <w:r w:rsidR="001F1474">
        <w:rPr>
          <w:bCs/>
          <w:sz w:val="24"/>
          <w:szCs w:val="24"/>
        </w:rPr>
        <w:t>,</w:t>
      </w:r>
      <w:r>
        <w:rPr>
          <w:bCs/>
          <w:sz w:val="24"/>
          <w:szCs w:val="24"/>
        </w:rPr>
        <w:t xml:space="preserve"> portanto, situa-se em nível superior à média de 0,35</w:t>
      </w:r>
      <w:r w:rsidR="001F582F">
        <w:rPr>
          <w:bCs/>
          <w:sz w:val="24"/>
          <w:szCs w:val="24"/>
        </w:rPr>
        <w:t>2</w:t>
      </w:r>
      <w:r w:rsidR="00DA71E9">
        <w:rPr>
          <w:bCs/>
          <w:sz w:val="24"/>
          <w:szCs w:val="24"/>
        </w:rPr>
        <w:t>,</w:t>
      </w:r>
      <w:r>
        <w:rPr>
          <w:bCs/>
          <w:sz w:val="24"/>
          <w:szCs w:val="24"/>
        </w:rPr>
        <w:t xml:space="preserve"> apresentada pelos menores.  </w:t>
      </w:r>
      <w:r w:rsidR="00B41B8E">
        <w:rPr>
          <w:bCs/>
          <w:sz w:val="24"/>
          <w:szCs w:val="24"/>
        </w:rPr>
        <w:t xml:space="preserve">Pelos resultados do </w:t>
      </w:r>
      <w:r w:rsidR="00B41B8E" w:rsidRPr="00B41B8E">
        <w:rPr>
          <w:bCs/>
          <w:i/>
          <w:sz w:val="24"/>
          <w:szCs w:val="24"/>
        </w:rPr>
        <w:t>Mann-</w:t>
      </w:r>
      <w:r w:rsidR="007D3232">
        <w:rPr>
          <w:bCs/>
          <w:i/>
          <w:sz w:val="24"/>
          <w:szCs w:val="24"/>
        </w:rPr>
        <w:t xml:space="preserve">Whitney </w:t>
      </w:r>
      <w:proofErr w:type="spellStart"/>
      <w:r w:rsidR="007D3232">
        <w:rPr>
          <w:bCs/>
          <w:i/>
          <w:sz w:val="24"/>
          <w:szCs w:val="24"/>
        </w:rPr>
        <w:t>U-</w:t>
      </w:r>
      <w:r w:rsidR="00FE5E7B" w:rsidRPr="00B41B8E">
        <w:rPr>
          <w:bCs/>
          <w:i/>
          <w:sz w:val="24"/>
          <w:szCs w:val="24"/>
        </w:rPr>
        <w:t>Test</w:t>
      </w:r>
      <w:proofErr w:type="spellEnd"/>
      <w:r w:rsidR="00797A47">
        <w:rPr>
          <w:bCs/>
          <w:sz w:val="24"/>
          <w:szCs w:val="24"/>
        </w:rPr>
        <w:t>, apresentados n</w:t>
      </w:r>
      <w:r w:rsidR="00AB7594">
        <w:rPr>
          <w:bCs/>
          <w:sz w:val="24"/>
          <w:szCs w:val="24"/>
        </w:rPr>
        <w:t>o</w:t>
      </w:r>
      <w:r w:rsidR="00797A47">
        <w:rPr>
          <w:bCs/>
          <w:sz w:val="24"/>
          <w:szCs w:val="24"/>
        </w:rPr>
        <w:t xml:space="preserve"> </w:t>
      </w:r>
      <w:r w:rsidR="00AB7594">
        <w:rPr>
          <w:bCs/>
          <w:sz w:val="24"/>
          <w:szCs w:val="24"/>
        </w:rPr>
        <w:t>Quadro</w:t>
      </w:r>
      <w:r w:rsidR="007D3232">
        <w:rPr>
          <w:bCs/>
          <w:sz w:val="24"/>
          <w:szCs w:val="24"/>
        </w:rPr>
        <w:t xml:space="preserve"> 2,</w:t>
      </w:r>
      <w:r w:rsidR="00FE5E7B">
        <w:rPr>
          <w:bCs/>
          <w:sz w:val="24"/>
          <w:szCs w:val="24"/>
        </w:rPr>
        <w:t xml:space="preserve"> rejeita-se a hipótese nula a um nível de significância menor que 1%. Conclui-se que os grandes fundos são mais eficientes que os pequenos validando a primeira hipótese deste estudo. Esse resultado é compatível com as economias de escala apresentadas </w:t>
      </w:r>
      <w:r w:rsidR="00867F42">
        <w:rPr>
          <w:bCs/>
          <w:sz w:val="24"/>
          <w:szCs w:val="24"/>
        </w:rPr>
        <w:t xml:space="preserve">pelo setor de fundos de pensão. Além disso, os resultados deste estudo coincidem com os que foram verificados por </w:t>
      </w:r>
      <w:r w:rsidR="00867F42" w:rsidRPr="007D3232">
        <w:rPr>
          <w:bCs/>
          <w:sz w:val="24"/>
          <w:szCs w:val="24"/>
        </w:rPr>
        <w:t>Barros e Garcia (2006)</w:t>
      </w:r>
      <w:r w:rsidR="00867F42">
        <w:rPr>
          <w:bCs/>
          <w:sz w:val="24"/>
          <w:szCs w:val="24"/>
        </w:rPr>
        <w:t xml:space="preserve"> nas companhias de gestão de fundos de pensão de Portugal.</w:t>
      </w:r>
    </w:p>
    <w:p w:rsidR="00BC7797" w:rsidRDefault="00BC7797" w:rsidP="007818A8">
      <w:pPr>
        <w:jc w:val="both"/>
        <w:rPr>
          <w:b/>
          <w:bCs/>
          <w:szCs w:val="24"/>
        </w:rPr>
      </w:pPr>
    </w:p>
    <w:p w:rsidR="0084110B" w:rsidRPr="00A24776" w:rsidRDefault="0084110B" w:rsidP="00C23ACE">
      <w:pPr>
        <w:jc w:val="center"/>
        <w:rPr>
          <w:bCs/>
          <w:szCs w:val="24"/>
        </w:rPr>
      </w:pPr>
      <w:r w:rsidRPr="00AE6BF2">
        <w:rPr>
          <w:b/>
          <w:bCs/>
          <w:szCs w:val="24"/>
        </w:rPr>
        <w:t xml:space="preserve">Tabela </w:t>
      </w:r>
      <w:r w:rsidR="00A24776" w:rsidRPr="00AE6BF2">
        <w:rPr>
          <w:b/>
          <w:bCs/>
          <w:szCs w:val="24"/>
        </w:rPr>
        <w:t>4</w:t>
      </w:r>
      <w:r w:rsidR="00A24776" w:rsidRPr="00A24776">
        <w:rPr>
          <w:bCs/>
          <w:szCs w:val="24"/>
        </w:rPr>
        <w:t xml:space="preserve"> - </w:t>
      </w:r>
      <w:r w:rsidR="00940C2C" w:rsidRPr="00A24776">
        <w:rPr>
          <w:bCs/>
          <w:szCs w:val="24"/>
        </w:rPr>
        <w:t>Escores médios de eficiência dos fundos de pensão grandes e pequenos</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8"/>
        <w:gridCol w:w="1568"/>
        <w:gridCol w:w="1578"/>
        <w:gridCol w:w="1559"/>
        <w:gridCol w:w="1561"/>
        <w:gridCol w:w="1561"/>
      </w:tblGrid>
      <w:tr w:rsidR="00A24776" w:rsidTr="00C23ACE">
        <w:trPr>
          <w:jc w:val="center"/>
        </w:trPr>
        <w:tc>
          <w:tcPr>
            <w:tcW w:w="1590" w:type="dxa"/>
            <w:vMerge w:val="restart"/>
            <w:tcBorders>
              <w:top w:val="single" w:sz="4" w:space="0" w:color="auto"/>
              <w:bottom w:val="single" w:sz="4" w:space="0" w:color="auto"/>
              <w:right w:val="single" w:sz="4" w:space="0" w:color="auto"/>
            </w:tcBorders>
            <w:vAlign w:val="center"/>
          </w:tcPr>
          <w:p w:rsidR="00A24776" w:rsidRDefault="00A24776" w:rsidP="007818A8">
            <w:pPr>
              <w:jc w:val="center"/>
              <w:rPr>
                <w:noProof/>
              </w:rPr>
            </w:pPr>
            <w:r>
              <w:rPr>
                <w:noProof/>
              </w:rPr>
              <w:t>Eficiencia Composta Normalizada</w:t>
            </w:r>
          </w:p>
        </w:tc>
        <w:tc>
          <w:tcPr>
            <w:tcW w:w="1591" w:type="dxa"/>
            <w:tcBorders>
              <w:top w:val="single" w:sz="4" w:space="0" w:color="auto"/>
              <w:left w:val="single" w:sz="4" w:space="0" w:color="auto"/>
              <w:bottom w:val="single" w:sz="4" w:space="0" w:color="auto"/>
            </w:tcBorders>
            <w:vAlign w:val="center"/>
          </w:tcPr>
          <w:p w:rsidR="00A24776" w:rsidRDefault="00A24776" w:rsidP="007818A8">
            <w:pPr>
              <w:jc w:val="center"/>
              <w:rPr>
                <w:noProof/>
              </w:rPr>
            </w:pPr>
            <w:r>
              <w:rPr>
                <w:noProof/>
              </w:rPr>
              <w:t>Tamanho do Fundo</w:t>
            </w:r>
          </w:p>
        </w:tc>
        <w:tc>
          <w:tcPr>
            <w:tcW w:w="1591" w:type="dxa"/>
            <w:tcBorders>
              <w:top w:val="single" w:sz="4" w:space="0" w:color="auto"/>
              <w:bottom w:val="single" w:sz="4" w:space="0" w:color="auto"/>
            </w:tcBorders>
            <w:vAlign w:val="center"/>
          </w:tcPr>
          <w:p w:rsidR="00A24776" w:rsidRDefault="00A24776" w:rsidP="007818A8">
            <w:pPr>
              <w:jc w:val="center"/>
              <w:rPr>
                <w:noProof/>
              </w:rPr>
            </w:pPr>
            <w:r>
              <w:rPr>
                <w:noProof/>
              </w:rPr>
              <w:t>Nº de Observações</w:t>
            </w:r>
          </w:p>
        </w:tc>
        <w:tc>
          <w:tcPr>
            <w:tcW w:w="1591" w:type="dxa"/>
            <w:tcBorders>
              <w:top w:val="single" w:sz="4" w:space="0" w:color="auto"/>
              <w:bottom w:val="single" w:sz="4" w:space="0" w:color="auto"/>
            </w:tcBorders>
            <w:vAlign w:val="center"/>
          </w:tcPr>
          <w:p w:rsidR="00A24776" w:rsidRDefault="00A24776" w:rsidP="007818A8">
            <w:pPr>
              <w:jc w:val="center"/>
              <w:rPr>
                <w:noProof/>
              </w:rPr>
            </w:pPr>
            <w:r>
              <w:rPr>
                <w:noProof/>
              </w:rPr>
              <w:t>Média</w:t>
            </w:r>
          </w:p>
        </w:tc>
        <w:tc>
          <w:tcPr>
            <w:tcW w:w="1591" w:type="dxa"/>
            <w:tcBorders>
              <w:top w:val="single" w:sz="4" w:space="0" w:color="auto"/>
              <w:bottom w:val="single" w:sz="4" w:space="0" w:color="auto"/>
            </w:tcBorders>
            <w:vAlign w:val="center"/>
          </w:tcPr>
          <w:p w:rsidR="00A24776" w:rsidRDefault="00A24776" w:rsidP="007818A8">
            <w:pPr>
              <w:jc w:val="center"/>
              <w:rPr>
                <w:noProof/>
              </w:rPr>
            </w:pPr>
            <w:r>
              <w:rPr>
                <w:noProof/>
              </w:rPr>
              <w:t>Desvio Padrão</w:t>
            </w:r>
          </w:p>
        </w:tc>
        <w:tc>
          <w:tcPr>
            <w:tcW w:w="1591" w:type="dxa"/>
            <w:tcBorders>
              <w:top w:val="single" w:sz="4" w:space="0" w:color="auto"/>
              <w:bottom w:val="single" w:sz="4" w:space="0" w:color="auto"/>
            </w:tcBorders>
            <w:vAlign w:val="center"/>
          </w:tcPr>
          <w:p w:rsidR="00A24776" w:rsidRDefault="00A24776" w:rsidP="007818A8">
            <w:pPr>
              <w:jc w:val="center"/>
              <w:rPr>
                <w:noProof/>
              </w:rPr>
            </w:pPr>
            <w:r>
              <w:rPr>
                <w:noProof/>
              </w:rPr>
              <w:t>Erro Padrão Médio</w:t>
            </w:r>
          </w:p>
        </w:tc>
      </w:tr>
      <w:tr w:rsidR="00A24776" w:rsidTr="00C23ACE">
        <w:trPr>
          <w:jc w:val="center"/>
        </w:trPr>
        <w:tc>
          <w:tcPr>
            <w:tcW w:w="1590" w:type="dxa"/>
            <w:vMerge/>
            <w:tcBorders>
              <w:top w:val="single" w:sz="4" w:space="0" w:color="auto"/>
              <w:bottom w:val="single" w:sz="4" w:space="0" w:color="auto"/>
              <w:right w:val="single" w:sz="4" w:space="0" w:color="auto"/>
            </w:tcBorders>
          </w:tcPr>
          <w:p w:rsidR="00A24776" w:rsidRDefault="00A24776" w:rsidP="007818A8">
            <w:pPr>
              <w:jc w:val="both"/>
              <w:rPr>
                <w:noProof/>
              </w:rPr>
            </w:pPr>
          </w:p>
        </w:tc>
        <w:tc>
          <w:tcPr>
            <w:tcW w:w="1591" w:type="dxa"/>
            <w:tcBorders>
              <w:top w:val="single" w:sz="4" w:space="0" w:color="auto"/>
              <w:left w:val="single" w:sz="4" w:space="0" w:color="auto"/>
            </w:tcBorders>
            <w:vAlign w:val="center"/>
          </w:tcPr>
          <w:p w:rsidR="00A24776" w:rsidRDefault="00A24776" w:rsidP="007818A8">
            <w:pPr>
              <w:jc w:val="center"/>
              <w:rPr>
                <w:noProof/>
              </w:rPr>
            </w:pPr>
            <w:r>
              <w:rPr>
                <w:noProof/>
              </w:rPr>
              <w:t>Menores</w:t>
            </w:r>
          </w:p>
        </w:tc>
        <w:tc>
          <w:tcPr>
            <w:tcW w:w="1591" w:type="dxa"/>
            <w:tcBorders>
              <w:top w:val="single" w:sz="4" w:space="0" w:color="auto"/>
            </w:tcBorders>
            <w:vAlign w:val="center"/>
          </w:tcPr>
          <w:p w:rsidR="00A24776" w:rsidRDefault="00A24776" w:rsidP="007818A8">
            <w:pPr>
              <w:jc w:val="center"/>
              <w:rPr>
                <w:noProof/>
              </w:rPr>
            </w:pPr>
            <w:r>
              <w:rPr>
                <w:noProof/>
              </w:rPr>
              <w:t>184</w:t>
            </w:r>
          </w:p>
        </w:tc>
        <w:tc>
          <w:tcPr>
            <w:tcW w:w="1591" w:type="dxa"/>
            <w:tcBorders>
              <w:top w:val="single" w:sz="4" w:space="0" w:color="auto"/>
            </w:tcBorders>
            <w:vAlign w:val="center"/>
          </w:tcPr>
          <w:p w:rsidR="00A24776" w:rsidRDefault="00A24776" w:rsidP="007818A8">
            <w:pPr>
              <w:jc w:val="center"/>
              <w:rPr>
                <w:noProof/>
              </w:rPr>
            </w:pPr>
            <w:r>
              <w:rPr>
                <w:noProof/>
              </w:rPr>
              <w:t>0,35</w:t>
            </w:r>
            <w:r w:rsidR="001F582F">
              <w:rPr>
                <w:noProof/>
              </w:rPr>
              <w:t>2</w:t>
            </w:r>
          </w:p>
        </w:tc>
        <w:tc>
          <w:tcPr>
            <w:tcW w:w="1591" w:type="dxa"/>
            <w:tcBorders>
              <w:top w:val="single" w:sz="4" w:space="0" w:color="auto"/>
            </w:tcBorders>
            <w:vAlign w:val="center"/>
          </w:tcPr>
          <w:p w:rsidR="00A24776" w:rsidRDefault="00A24776" w:rsidP="007818A8">
            <w:pPr>
              <w:jc w:val="center"/>
              <w:rPr>
                <w:noProof/>
              </w:rPr>
            </w:pPr>
            <w:r>
              <w:rPr>
                <w:noProof/>
              </w:rPr>
              <w:t>0,215</w:t>
            </w:r>
          </w:p>
        </w:tc>
        <w:tc>
          <w:tcPr>
            <w:tcW w:w="1591" w:type="dxa"/>
            <w:tcBorders>
              <w:top w:val="single" w:sz="4" w:space="0" w:color="auto"/>
            </w:tcBorders>
            <w:vAlign w:val="center"/>
          </w:tcPr>
          <w:p w:rsidR="00A24776" w:rsidRDefault="00A24776" w:rsidP="007818A8">
            <w:pPr>
              <w:jc w:val="center"/>
              <w:rPr>
                <w:noProof/>
              </w:rPr>
            </w:pPr>
            <w:r>
              <w:rPr>
                <w:noProof/>
              </w:rPr>
              <w:t>0,016</w:t>
            </w:r>
          </w:p>
        </w:tc>
      </w:tr>
      <w:tr w:rsidR="00A24776" w:rsidTr="00C23ACE">
        <w:trPr>
          <w:jc w:val="center"/>
        </w:trPr>
        <w:tc>
          <w:tcPr>
            <w:tcW w:w="1590" w:type="dxa"/>
            <w:vMerge/>
            <w:tcBorders>
              <w:bottom w:val="single" w:sz="4" w:space="0" w:color="auto"/>
              <w:right w:val="single" w:sz="4" w:space="0" w:color="auto"/>
            </w:tcBorders>
          </w:tcPr>
          <w:p w:rsidR="00A24776" w:rsidRDefault="00A24776" w:rsidP="007818A8">
            <w:pPr>
              <w:jc w:val="both"/>
              <w:rPr>
                <w:noProof/>
              </w:rPr>
            </w:pPr>
          </w:p>
        </w:tc>
        <w:tc>
          <w:tcPr>
            <w:tcW w:w="1591" w:type="dxa"/>
            <w:tcBorders>
              <w:left w:val="single" w:sz="4" w:space="0" w:color="auto"/>
              <w:bottom w:val="single" w:sz="4" w:space="0" w:color="auto"/>
            </w:tcBorders>
            <w:vAlign w:val="center"/>
          </w:tcPr>
          <w:p w:rsidR="00A24776" w:rsidRDefault="00A24776" w:rsidP="007818A8">
            <w:pPr>
              <w:jc w:val="center"/>
              <w:rPr>
                <w:noProof/>
              </w:rPr>
            </w:pPr>
            <w:r>
              <w:rPr>
                <w:noProof/>
              </w:rPr>
              <w:t>Maiores</w:t>
            </w:r>
          </w:p>
        </w:tc>
        <w:tc>
          <w:tcPr>
            <w:tcW w:w="1591" w:type="dxa"/>
            <w:tcBorders>
              <w:bottom w:val="single" w:sz="4" w:space="0" w:color="auto"/>
            </w:tcBorders>
            <w:vAlign w:val="center"/>
          </w:tcPr>
          <w:p w:rsidR="00A24776" w:rsidRDefault="00A24776" w:rsidP="007818A8">
            <w:pPr>
              <w:jc w:val="center"/>
              <w:rPr>
                <w:noProof/>
              </w:rPr>
            </w:pPr>
            <w:r>
              <w:rPr>
                <w:noProof/>
              </w:rPr>
              <w:t>184</w:t>
            </w:r>
          </w:p>
        </w:tc>
        <w:tc>
          <w:tcPr>
            <w:tcW w:w="1591" w:type="dxa"/>
            <w:tcBorders>
              <w:bottom w:val="single" w:sz="4" w:space="0" w:color="auto"/>
            </w:tcBorders>
            <w:vAlign w:val="center"/>
          </w:tcPr>
          <w:p w:rsidR="00A24776" w:rsidRDefault="00A24776" w:rsidP="007818A8">
            <w:pPr>
              <w:jc w:val="center"/>
              <w:rPr>
                <w:noProof/>
              </w:rPr>
            </w:pPr>
            <w:r>
              <w:rPr>
                <w:noProof/>
              </w:rPr>
              <w:t>0,527</w:t>
            </w:r>
          </w:p>
        </w:tc>
        <w:tc>
          <w:tcPr>
            <w:tcW w:w="1591" w:type="dxa"/>
            <w:tcBorders>
              <w:bottom w:val="single" w:sz="4" w:space="0" w:color="auto"/>
            </w:tcBorders>
            <w:vAlign w:val="center"/>
          </w:tcPr>
          <w:p w:rsidR="00A24776" w:rsidRDefault="00A24776" w:rsidP="007818A8">
            <w:pPr>
              <w:jc w:val="center"/>
              <w:rPr>
                <w:noProof/>
              </w:rPr>
            </w:pPr>
            <w:r>
              <w:rPr>
                <w:noProof/>
              </w:rPr>
              <w:t>0,264</w:t>
            </w:r>
          </w:p>
        </w:tc>
        <w:tc>
          <w:tcPr>
            <w:tcW w:w="1591" w:type="dxa"/>
            <w:tcBorders>
              <w:bottom w:val="single" w:sz="4" w:space="0" w:color="auto"/>
            </w:tcBorders>
            <w:vAlign w:val="center"/>
          </w:tcPr>
          <w:p w:rsidR="00A24776" w:rsidRDefault="00A24776" w:rsidP="007818A8">
            <w:pPr>
              <w:jc w:val="center"/>
              <w:rPr>
                <w:noProof/>
              </w:rPr>
            </w:pPr>
            <w:r>
              <w:rPr>
                <w:noProof/>
              </w:rPr>
              <w:t>0,194</w:t>
            </w:r>
          </w:p>
        </w:tc>
      </w:tr>
    </w:tbl>
    <w:p w:rsidR="005A3A69" w:rsidRDefault="008462F4" w:rsidP="00C23ACE">
      <w:pPr>
        <w:jc w:val="center"/>
        <w:rPr>
          <w:noProof/>
        </w:rPr>
      </w:pPr>
      <w:r>
        <w:rPr>
          <w:noProof/>
        </w:rPr>
        <w:t>Fonte: dados da pesquisa</w:t>
      </w:r>
    </w:p>
    <w:p w:rsidR="008462F4" w:rsidRDefault="008462F4" w:rsidP="007818A8">
      <w:pPr>
        <w:jc w:val="both"/>
        <w:rPr>
          <w:noProof/>
        </w:rPr>
      </w:pPr>
    </w:p>
    <w:p w:rsidR="00940C2C" w:rsidRPr="00AB7594" w:rsidRDefault="00AB7594" w:rsidP="00C23ACE">
      <w:pPr>
        <w:jc w:val="center"/>
        <w:rPr>
          <w:bCs/>
          <w:szCs w:val="24"/>
        </w:rPr>
      </w:pPr>
      <w:r w:rsidRPr="00B67C28">
        <w:rPr>
          <w:b/>
          <w:bCs/>
          <w:szCs w:val="24"/>
        </w:rPr>
        <w:t>Quadro</w:t>
      </w:r>
      <w:r w:rsidR="00940C2C" w:rsidRPr="00B67C28">
        <w:rPr>
          <w:b/>
          <w:bCs/>
          <w:szCs w:val="24"/>
        </w:rPr>
        <w:t xml:space="preserve"> </w:t>
      </w:r>
      <w:r w:rsidR="007D3232">
        <w:rPr>
          <w:b/>
          <w:bCs/>
          <w:szCs w:val="24"/>
        </w:rPr>
        <w:t>2</w:t>
      </w:r>
      <w:r w:rsidR="00940C2C" w:rsidRPr="00AB7594">
        <w:rPr>
          <w:bCs/>
          <w:szCs w:val="24"/>
        </w:rPr>
        <w:t xml:space="preserve"> </w:t>
      </w:r>
      <w:r w:rsidR="00B67C28">
        <w:rPr>
          <w:bCs/>
          <w:szCs w:val="24"/>
        </w:rPr>
        <w:t xml:space="preserve">- </w:t>
      </w:r>
      <w:r w:rsidR="00940C2C" w:rsidRPr="00AB7594">
        <w:rPr>
          <w:bCs/>
          <w:szCs w:val="24"/>
        </w:rPr>
        <w:t>Teste de Mann - Whitney do Tamanho do Fundo e Diferença de Eficiência</w:t>
      </w:r>
    </w:p>
    <w:tbl>
      <w:tblPr>
        <w:tblStyle w:val="Tabelacomgrade"/>
        <w:tblW w:w="0" w:type="auto"/>
        <w:jc w:val="center"/>
        <w:tblLook w:val="04A0" w:firstRow="1" w:lastRow="0" w:firstColumn="1" w:lastColumn="0" w:noHBand="0" w:noVBand="1"/>
      </w:tblPr>
      <w:tblGrid>
        <w:gridCol w:w="3663"/>
        <w:gridCol w:w="2822"/>
        <w:gridCol w:w="1416"/>
        <w:gridCol w:w="1494"/>
      </w:tblGrid>
      <w:tr w:rsidR="00AE6BF2" w:rsidRPr="00AB7594" w:rsidTr="00C23ACE">
        <w:trPr>
          <w:jc w:val="center"/>
        </w:trPr>
        <w:tc>
          <w:tcPr>
            <w:tcW w:w="3686" w:type="dxa"/>
          </w:tcPr>
          <w:p w:rsidR="00AE6BF2" w:rsidRPr="00AB7594" w:rsidRDefault="00AE6BF2" w:rsidP="007818A8">
            <w:pPr>
              <w:jc w:val="center"/>
              <w:rPr>
                <w:b/>
                <w:bCs/>
                <w:szCs w:val="24"/>
              </w:rPr>
            </w:pPr>
            <w:r w:rsidRPr="00AB7594">
              <w:rPr>
                <w:b/>
                <w:bCs/>
                <w:szCs w:val="24"/>
              </w:rPr>
              <w:t>Hipótese nula</w:t>
            </w:r>
          </w:p>
        </w:tc>
        <w:tc>
          <w:tcPr>
            <w:tcW w:w="2835" w:type="dxa"/>
          </w:tcPr>
          <w:p w:rsidR="00AE6BF2" w:rsidRPr="00AB7594" w:rsidRDefault="00AE6BF2" w:rsidP="007818A8">
            <w:pPr>
              <w:jc w:val="center"/>
              <w:rPr>
                <w:b/>
                <w:bCs/>
                <w:szCs w:val="24"/>
              </w:rPr>
            </w:pPr>
            <w:r w:rsidRPr="00AB7594">
              <w:rPr>
                <w:b/>
                <w:bCs/>
                <w:szCs w:val="24"/>
              </w:rPr>
              <w:t>Teste</w:t>
            </w:r>
          </w:p>
        </w:tc>
        <w:tc>
          <w:tcPr>
            <w:tcW w:w="1417" w:type="dxa"/>
          </w:tcPr>
          <w:p w:rsidR="00AE6BF2" w:rsidRPr="00AB7594" w:rsidRDefault="00AE6BF2" w:rsidP="007818A8">
            <w:pPr>
              <w:jc w:val="center"/>
              <w:rPr>
                <w:b/>
                <w:bCs/>
                <w:szCs w:val="24"/>
              </w:rPr>
            </w:pPr>
            <w:r w:rsidRPr="00AB7594">
              <w:rPr>
                <w:b/>
                <w:bCs/>
                <w:szCs w:val="24"/>
              </w:rPr>
              <w:t>Significância</w:t>
            </w:r>
          </w:p>
        </w:tc>
        <w:tc>
          <w:tcPr>
            <w:tcW w:w="1499" w:type="dxa"/>
          </w:tcPr>
          <w:p w:rsidR="00AE6BF2" w:rsidRPr="00AB7594" w:rsidRDefault="00AE6BF2" w:rsidP="007818A8">
            <w:pPr>
              <w:jc w:val="center"/>
              <w:rPr>
                <w:b/>
                <w:bCs/>
                <w:szCs w:val="24"/>
              </w:rPr>
            </w:pPr>
            <w:r w:rsidRPr="00AB7594">
              <w:rPr>
                <w:b/>
                <w:bCs/>
                <w:szCs w:val="24"/>
              </w:rPr>
              <w:t>Decisão</w:t>
            </w:r>
          </w:p>
        </w:tc>
      </w:tr>
      <w:tr w:rsidR="00AE6BF2" w:rsidRPr="00AB7594" w:rsidTr="00C23ACE">
        <w:trPr>
          <w:jc w:val="center"/>
        </w:trPr>
        <w:tc>
          <w:tcPr>
            <w:tcW w:w="3686" w:type="dxa"/>
            <w:vAlign w:val="center"/>
          </w:tcPr>
          <w:p w:rsidR="00AE6BF2" w:rsidRPr="00AB7594" w:rsidRDefault="00AE6BF2" w:rsidP="007818A8">
            <w:pPr>
              <w:jc w:val="both"/>
              <w:rPr>
                <w:bCs/>
                <w:szCs w:val="24"/>
              </w:rPr>
            </w:pPr>
            <w:r w:rsidRPr="00AB7594">
              <w:rPr>
                <w:bCs/>
                <w:szCs w:val="24"/>
              </w:rPr>
              <w:t>A distribuição da eficiência é a mesma em todas as categorias de tamanho dos fundos</w:t>
            </w:r>
          </w:p>
        </w:tc>
        <w:tc>
          <w:tcPr>
            <w:tcW w:w="2835" w:type="dxa"/>
            <w:vAlign w:val="center"/>
          </w:tcPr>
          <w:p w:rsidR="00AE6BF2" w:rsidRPr="00AB7594" w:rsidRDefault="00AE6BF2" w:rsidP="007818A8">
            <w:pPr>
              <w:jc w:val="both"/>
              <w:rPr>
                <w:bCs/>
                <w:szCs w:val="24"/>
              </w:rPr>
            </w:pPr>
            <w:r w:rsidRPr="00AB7594">
              <w:rPr>
                <w:bCs/>
                <w:szCs w:val="24"/>
              </w:rPr>
              <w:t>Teste de Mann-Whitney U em amostras independentes</w:t>
            </w:r>
          </w:p>
        </w:tc>
        <w:tc>
          <w:tcPr>
            <w:tcW w:w="1417" w:type="dxa"/>
            <w:vAlign w:val="center"/>
          </w:tcPr>
          <w:p w:rsidR="00AE6BF2" w:rsidRPr="00AB7594" w:rsidRDefault="00AE6BF2" w:rsidP="007818A8">
            <w:pPr>
              <w:jc w:val="center"/>
              <w:rPr>
                <w:bCs/>
                <w:szCs w:val="24"/>
              </w:rPr>
            </w:pPr>
            <w:r w:rsidRPr="00AB7594">
              <w:rPr>
                <w:bCs/>
                <w:szCs w:val="24"/>
              </w:rPr>
              <w:t>0,000</w:t>
            </w:r>
          </w:p>
        </w:tc>
        <w:tc>
          <w:tcPr>
            <w:tcW w:w="1499" w:type="dxa"/>
            <w:vAlign w:val="center"/>
          </w:tcPr>
          <w:p w:rsidR="00AE6BF2" w:rsidRPr="00AB7594" w:rsidRDefault="00AE6BF2" w:rsidP="007818A8">
            <w:pPr>
              <w:jc w:val="center"/>
              <w:rPr>
                <w:bCs/>
                <w:szCs w:val="24"/>
              </w:rPr>
            </w:pPr>
            <w:r w:rsidRPr="00AB7594">
              <w:rPr>
                <w:bCs/>
                <w:szCs w:val="24"/>
              </w:rPr>
              <w:t>R</w:t>
            </w:r>
            <w:r w:rsidR="00AB7594" w:rsidRPr="00AB7594">
              <w:rPr>
                <w:bCs/>
                <w:szCs w:val="24"/>
              </w:rPr>
              <w:t>ejeita-se a hipótese nula</w:t>
            </w:r>
          </w:p>
        </w:tc>
      </w:tr>
    </w:tbl>
    <w:p w:rsidR="00AB7594" w:rsidRPr="00AB7594" w:rsidRDefault="00AB7594" w:rsidP="00C23ACE">
      <w:pPr>
        <w:jc w:val="center"/>
        <w:rPr>
          <w:bCs/>
          <w:szCs w:val="24"/>
        </w:rPr>
      </w:pPr>
      <w:r w:rsidRPr="00AB7594">
        <w:rPr>
          <w:bCs/>
          <w:szCs w:val="24"/>
        </w:rPr>
        <w:t>São demonstradas as significâncias assintóticas com nível de significância foi de 0,05</w:t>
      </w:r>
    </w:p>
    <w:p w:rsidR="00C179EB" w:rsidRPr="008462F4" w:rsidRDefault="008462F4" w:rsidP="00C23ACE">
      <w:pPr>
        <w:jc w:val="center"/>
        <w:rPr>
          <w:bCs/>
          <w:szCs w:val="24"/>
        </w:rPr>
      </w:pPr>
      <w:r w:rsidRPr="008462F4">
        <w:rPr>
          <w:bCs/>
          <w:szCs w:val="24"/>
        </w:rPr>
        <w:t>Fonte: dados da pesquisa</w:t>
      </w:r>
    </w:p>
    <w:p w:rsidR="008462F4" w:rsidRDefault="008462F4" w:rsidP="007818A8">
      <w:pPr>
        <w:jc w:val="both"/>
        <w:rPr>
          <w:b/>
          <w:bCs/>
          <w:i/>
          <w:sz w:val="24"/>
          <w:szCs w:val="24"/>
        </w:rPr>
      </w:pPr>
    </w:p>
    <w:p w:rsidR="004D3EBE" w:rsidRPr="00267C77" w:rsidRDefault="005B0D40" w:rsidP="007818A8">
      <w:pPr>
        <w:jc w:val="both"/>
        <w:rPr>
          <w:bCs/>
          <w:sz w:val="24"/>
          <w:szCs w:val="24"/>
        </w:rPr>
      </w:pPr>
      <w:r w:rsidRPr="00267C77">
        <w:rPr>
          <w:b/>
          <w:bCs/>
          <w:sz w:val="24"/>
          <w:szCs w:val="24"/>
        </w:rPr>
        <w:t>Hipótese 2:</w:t>
      </w:r>
      <w:r w:rsidRPr="00267C77">
        <w:rPr>
          <w:bCs/>
          <w:sz w:val="24"/>
          <w:szCs w:val="24"/>
        </w:rPr>
        <w:t xml:space="preserve"> Os fundos de pensão privados são mais eficientes que os fundos de pensão públicos</w:t>
      </w:r>
      <w:r w:rsidR="007D3232">
        <w:rPr>
          <w:bCs/>
          <w:sz w:val="24"/>
          <w:szCs w:val="24"/>
        </w:rPr>
        <w:t>.</w:t>
      </w:r>
    </w:p>
    <w:p w:rsidR="007D3232" w:rsidRDefault="007D3232" w:rsidP="007818A8">
      <w:pPr>
        <w:ind w:firstLine="708"/>
        <w:jc w:val="both"/>
        <w:rPr>
          <w:bCs/>
          <w:sz w:val="24"/>
          <w:szCs w:val="24"/>
        </w:rPr>
      </w:pPr>
    </w:p>
    <w:p w:rsidR="00896B68" w:rsidRDefault="005B0D40" w:rsidP="007818A8">
      <w:pPr>
        <w:ind w:firstLine="708"/>
        <w:jc w:val="both"/>
        <w:rPr>
          <w:bCs/>
          <w:sz w:val="24"/>
          <w:szCs w:val="24"/>
        </w:rPr>
      </w:pPr>
      <w:r>
        <w:rPr>
          <w:bCs/>
          <w:sz w:val="24"/>
          <w:szCs w:val="24"/>
        </w:rPr>
        <w:t>Os fundos de pensão privados pertence</w:t>
      </w:r>
      <w:r w:rsidR="008017A1">
        <w:rPr>
          <w:bCs/>
          <w:sz w:val="24"/>
          <w:szCs w:val="24"/>
        </w:rPr>
        <w:t>m</w:t>
      </w:r>
      <w:r>
        <w:rPr>
          <w:bCs/>
          <w:sz w:val="24"/>
          <w:szCs w:val="24"/>
        </w:rPr>
        <w:t xml:space="preserve"> a investidores privados. Os fundos de pensão públicos pertencem aos governos federais, estaduais ou municipais e estes governos é que nomeiam seus gestores. </w:t>
      </w:r>
      <w:r w:rsidR="00BE3633">
        <w:rPr>
          <w:bCs/>
          <w:sz w:val="24"/>
          <w:szCs w:val="24"/>
        </w:rPr>
        <w:t>Essa é também uma hipótese testada tradicionalmente em diversas pesquisas relacionadas</w:t>
      </w:r>
      <w:r w:rsidR="00367171">
        <w:rPr>
          <w:bCs/>
          <w:sz w:val="24"/>
          <w:szCs w:val="24"/>
        </w:rPr>
        <w:t xml:space="preserve"> com eficiência no mercado financeiro e tipo de entidade pública ou privada (</w:t>
      </w:r>
      <w:r w:rsidR="00B41B8E" w:rsidRPr="00C042DB">
        <w:rPr>
          <w:bCs/>
          <w:sz w:val="24"/>
          <w:szCs w:val="24"/>
        </w:rPr>
        <w:t>CUMMINS</w:t>
      </w:r>
      <w:r w:rsidR="00DA460D">
        <w:rPr>
          <w:bCs/>
          <w:sz w:val="24"/>
          <w:szCs w:val="24"/>
        </w:rPr>
        <w:t>;</w:t>
      </w:r>
      <w:r w:rsidR="00B41B8E" w:rsidRPr="00C042DB">
        <w:rPr>
          <w:bCs/>
          <w:sz w:val="24"/>
          <w:szCs w:val="24"/>
        </w:rPr>
        <w:t xml:space="preserve"> </w:t>
      </w:r>
      <w:r w:rsidR="00DA460D" w:rsidRPr="004C10A5">
        <w:rPr>
          <w:sz w:val="24"/>
          <w:szCs w:val="24"/>
        </w:rPr>
        <w:t>TENNYSON</w:t>
      </w:r>
      <w:r w:rsidR="00DA460D">
        <w:rPr>
          <w:sz w:val="24"/>
          <w:szCs w:val="24"/>
        </w:rPr>
        <w:t>;</w:t>
      </w:r>
      <w:r w:rsidR="00DA460D" w:rsidRPr="004C10A5">
        <w:rPr>
          <w:sz w:val="24"/>
          <w:szCs w:val="24"/>
        </w:rPr>
        <w:t xml:space="preserve"> WEISS</w:t>
      </w:r>
      <w:r w:rsidR="00B41B8E" w:rsidRPr="00C042DB">
        <w:rPr>
          <w:bCs/>
          <w:sz w:val="24"/>
          <w:szCs w:val="24"/>
        </w:rPr>
        <w:t>, 1999</w:t>
      </w:r>
      <w:r w:rsidR="00367171">
        <w:rPr>
          <w:bCs/>
          <w:sz w:val="24"/>
          <w:szCs w:val="24"/>
        </w:rPr>
        <w:t>).</w:t>
      </w:r>
      <w:r w:rsidR="00BE3633">
        <w:rPr>
          <w:bCs/>
          <w:sz w:val="24"/>
          <w:szCs w:val="24"/>
        </w:rPr>
        <w:t xml:space="preserve"> </w:t>
      </w:r>
      <w:r w:rsidR="00DE1102">
        <w:rPr>
          <w:bCs/>
          <w:sz w:val="24"/>
          <w:szCs w:val="24"/>
        </w:rPr>
        <w:t xml:space="preserve">Na amostra temos 54 fundos de pensão públicos, durante o período de 4 anos, de 2010 a 2013, o que resulta em 216 observações. Temos 38 fundos </w:t>
      </w:r>
      <w:r w:rsidR="00DE1102">
        <w:rPr>
          <w:bCs/>
          <w:sz w:val="24"/>
          <w:szCs w:val="24"/>
        </w:rPr>
        <w:lastRenderedPageBreak/>
        <w:t xml:space="preserve">privados referentes ao mesmo período, o </w:t>
      </w:r>
      <w:r w:rsidR="00267C77">
        <w:rPr>
          <w:bCs/>
          <w:sz w:val="24"/>
          <w:szCs w:val="24"/>
        </w:rPr>
        <w:t xml:space="preserve">que redunda em 152 observações. </w:t>
      </w:r>
      <w:r w:rsidR="004F790C">
        <w:rPr>
          <w:bCs/>
          <w:sz w:val="24"/>
          <w:szCs w:val="24"/>
        </w:rPr>
        <w:t>A seguir são apresentadas as hipóteses nula e alternativa:</w:t>
      </w:r>
    </w:p>
    <w:p w:rsidR="00267C77" w:rsidRDefault="00267C77" w:rsidP="007818A8">
      <w:pPr>
        <w:ind w:firstLine="708"/>
        <w:jc w:val="both"/>
        <w:rPr>
          <w:bCs/>
          <w:sz w:val="24"/>
          <w:szCs w:val="24"/>
        </w:rPr>
      </w:pPr>
    </w:p>
    <w:p w:rsidR="004F790C" w:rsidRDefault="004F790C" w:rsidP="007818A8">
      <w:pPr>
        <w:ind w:left="397" w:hanging="397"/>
        <w:jc w:val="both"/>
        <w:rPr>
          <w:bCs/>
          <w:sz w:val="24"/>
          <w:szCs w:val="24"/>
        </w:rPr>
      </w:pPr>
      <w:r w:rsidRPr="007D3232">
        <w:rPr>
          <w:b/>
          <w:bCs/>
          <w:sz w:val="24"/>
          <w:szCs w:val="24"/>
        </w:rPr>
        <w:t>H</w:t>
      </w:r>
      <w:r w:rsidRPr="007D3232">
        <w:rPr>
          <w:b/>
          <w:bCs/>
          <w:sz w:val="24"/>
          <w:szCs w:val="24"/>
          <w:vertAlign w:val="subscript"/>
        </w:rPr>
        <w:t>0</w:t>
      </w:r>
      <w:r w:rsidRPr="007D3232">
        <w:rPr>
          <w:b/>
          <w:bCs/>
          <w:sz w:val="24"/>
          <w:szCs w:val="24"/>
        </w:rPr>
        <w:t>:</w:t>
      </w:r>
      <w:r>
        <w:rPr>
          <w:bCs/>
          <w:sz w:val="24"/>
          <w:szCs w:val="24"/>
        </w:rPr>
        <w:t xml:space="preserve"> Não há diferença significativa entre a eficiência dos fundos de pensão públicos e privados</w:t>
      </w:r>
      <w:r w:rsidR="007D3232">
        <w:rPr>
          <w:bCs/>
          <w:sz w:val="24"/>
          <w:szCs w:val="24"/>
        </w:rPr>
        <w:t>;</w:t>
      </w:r>
      <w:r>
        <w:rPr>
          <w:bCs/>
          <w:sz w:val="24"/>
          <w:szCs w:val="24"/>
        </w:rPr>
        <w:t xml:space="preserve"> </w:t>
      </w:r>
    </w:p>
    <w:p w:rsidR="004F790C" w:rsidRDefault="004F790C" w:rsidP="007818A8">
      <w:pPr>
        <w:jc w:val="both"/>
        <w:rPr>
          <w:bCs/>
          <w:sz w:val="24"/>
          <w:szCs w:val="24"/>
        </w:rPr>
      </w:pPr>
      <w:r w:rsidRPr="007D3232">
        <w:rPr>
          <w:b/>
          <w:bCs/>
          <w:sz w:val="24"/>
          <w:szCs w:val="24"/>
        </w:rPr>
        <w:t>H</w:t>
      </w:r>
      <w:r w:rsidRPr="007D3232">
        <w:rPr>
          <w:b/>
          <w:bCs/>
          <w:sz w:val="24"/>
          <w:szCs w:val="24"/>
          <w:vertAlign w:val="subscript"/>
        </w:rPr>
        <w:t>1</w:t>
      </w:r>
      <w:r w:rsidRPr="007D3232">
        <w:rPr>
          <w:b/>
          <w:bCs/>
          <w:sz w:val="24"/>
          <w:szCs w:val="24"/>
        </w:rPr>
        <w:t>:</w:t>
      </w:r>
      <w:r>
        <w:rPr>
          <w:bCs/>
          <w:sz w:val="24"/>
          <w:szCs w:val="24"/>
        </w:rPr>
        <w:t xml:space="preserve"> Os fundos de pensão privados são mais eficientes que os fundos de pensão públicos</w:t>
      </w:r>
      <w:r w:rsidR="007D3232">
        <w:rPr>
          <w:bCs/>
          <w:sz w:val="24"/>
          <w:szCs w:val="24"/>
        </w:rPr>
        <w:t>.</w:t>
      </w:r>
      <w:r>
        <w:rPr>
          <w:bCs/>
          <w:sz w:val="24"/>
          <w:szCs w:val="24"/>
        </w:rPr>
        <w:t xml:space="preserve"> </w:t>
      </w:r>
    </w:p>
    <w:p w:rsidR="00267C77" w:rsidRDefault="00267C77" w:rsidP="007818A8">
      <w:pPr>
        <w:jc w:val="both"/>
        <w:rPr>
          <w:bCs/>
          <w:sz w:val="24"/>
          <w:szCs w:val="24"/>
        </w:rPr>
      </w:pPr>
    </w:p>
    <w:p w:rsidR="005918D6" w:rsidRDefault="005918D6" w:rsidP="007818A8">
      <w:pPr>
        <w:ind w:firstLine="708"/>
        <w:jc w:val="both"/>
        <w:rPr>
          <w:bCs/>
          <w:sz w:val="24"/>
          <w:szCs w:val="24"/>
        </w:rPr>
      </w:pPr>
      <w:r>
        <w:rPr>
          <w:bCs/>
          <w:sz w:val="24"/>
          <w:szCs w:val="24"/>
        </w:rPr>
        <w:t xml:space="preserve">Na Tabela </w:t>
      </w:r>
      <w:r w:rsidR="00E70E6C">
        <w:rPr>
          <w:bCs/>
          <w:sz w:val="24"/>
          <w:szCs w:val="24"/>
        </w:rPr>
        <w:t>5</w:t>
      </w:r>
      <w:r>
        <w:rPr>
          <w:bCs/>
          <w:sz w:val="24"/>
          <w:szCs w:val="24"/>
        </w:rPr>
        <w:t>, são apresentadas as estatísticas descritivas da amostra. O escore médio de eficiência dos fundos de pensão privados é de 0,</w:t>
      </w:r>
      <w:r w:rsidR="00797A47">
        <w:rPr>
          <w:bCs/>
          <w:sz w:val="24"/>
          <w:szCs w:val="24"/>
        </w:rPr>
        <w:t>59</w:t>
      </w:r>
      <w:r w:rsidR="00AB7594">
        <w:rPr>
          <w:bCs/>
          <w:sz w:val="24"/>
          <w:szCs w:val="24"/>
        </w:rPr>
        <w:t>5</w:t>
      </w:r>
      <w:r>
        <w:rPr>
          <w:bCs/>
          <w:sz w:val="24"/>
          <w:szCs w:val="24"/>
        </w:rPr>
        <w:t xml:space="preserve"> e, portanto, situa-se em nível superior à média de 0,</w:t>
      </w:r>
      <w:r w:rsidR="00797A47">
        <w:rPr>
          <w:bCs/>
          <w:sz w:val="24"/>
          <w:szCs w:val="24"/>
        </w:rPr>
        <w:t>33</w:t>
      </w:r>
      <w:r w:rsidR="00AB7594">
        <w:rPr>
          <w:bCs/>
          <w:sz w:val="24"/>
          <w:szCs w:val="24"/>
        </w:rPr>
        <w:t>1</w:t>
      </w:r>
      <w:r w:rsidR="00F5409E">
        <w:rPr>
          <w:bCs/>
          <w:sz w:val="24"/>
          <w:szCs w:val="24"/>
        </w:rPr>
        <w:t>,</w:t>
      </w:r>
      <w:r>
        <w:rPr>
          <w:bCs/>
          <w:sz w:val="24"/>
          <w:szCs w:val="24"/>
        </w:rPr>
        <w:t xml:space="preserve"> apresentada pelos fundos de pensão públicos.  </w:t>
      </w:r>
      <w:r w:rsidR="00797A47">
        <w:rPr>
          <w:bCs/>
          <w:sz w:val="24"/>
          <w:szCs w:val="24"/>
        </w:rPr>
        <w:t xml:space="preserve">Conforme os resultados apresentados </w:t>
      </w:r>
      <w:r w:rsidR="001F582F">
        <w:rPr>
          <w:bCs/>
          <w:sz w:val="24"/>
          <w:szCs w:val="24"/>
        </w:rPr>
        <w:t>no Quadro</w:t>
      </w:r>
      <w:r w:rsidR="00AB7594">
        <w:rPr>
          <w:bCs/>
          <w:sz w:val="24"/>
          <w:szCs w:val="24"/>
        </w:rPr>
        <w:t xml:space="preserve"> </w:t>
      </w:r>
      <w:r w:rsidR="007D3232">
        <w:rPr>
          <w:bCs/>
          <w:sz w:val="24"/>
          <w:szCs w:val="24"/>
        </w:rPr>
        <w:t>3</w:t>
      </w:r>
      <w:r w:rsidR="00797A47">
        <w:rPr>
          <w:bCs/>
          <w:sz w:val="24"/>
          <w:szCs w:val="24"/>
        </w:rPr>
        <w:t>, pelo</w:t>
      </w:r>
      <w:r>
        <w:rPr>
          <w:bCs/>
          <w:sz w:val="24"/>
          <w:szCs w:val="24"/>
        </w:rPr>
        <w:t xml:space="preserve"> </w:t>
      </w:r>
      <w:r w:rsidR="007D3232">
        <w:rPr>
          <w:bCs/>
          <w:i/>
          <w:sz w:val="24"/>
          <w:szCs w:val="24"/>
        </w:rPr>
        <w:t xml:space="preserve">Mann – Whitney </w:t>
      </w:r>
      <w:proofErr w:type="spellStart"/>
      <w:r w:rsidR="007D3232">
        <w:rPr>
          <w:bCs/>
          <w:i/>
          <w:sz w:val="24"/>
          <w:szCs w:val="24"/>
        </w:rPr>
        <w:t>U-</w:t>
      </w:r>
      <w:r w:rsidRPr="00B41B8E">
        <w:rPr>
          <w:bCs/>
          <w:i/>
          <w:sz w:val="24"/>
          <w:szCs w:val="24"/>
        </w:rPr>
        <w:t>Test</w:t>
      </w:r>
      <w:proofErr w:type="spellEnd"/>
      <w:r w:rsidR="00F5409E" w:rsidRPr="00B41B8E">
        <w:rPr>
          <w:bCs/>
          <w:i/>
          <w:sz w:val="24"/>
          <w:szCs w:val="24"/>
        </w:rPr>
        <w:t xml:space="preserve"> </w:t>
      </w:r>
      <w:r>
        <w:rPr>
          <w:bCs/>
          <w:sz w:val="24"/>
          <w:szCs w:val="24"/>
        </w:rPr>
        <w:t xml:space="preserve">rejeita-se a hipótese nula a um nível de significância menor que 1%. Conclui-se que os </w:t>
      </w:r>
      <w:r w:rsidR="00797A47">
        <w:rPr>
          <w:bCs/>
          <w:sz w:val="24"/>
          <w:szCs w:val="24"/>
        </w:rPr>
        <w:t>f</w:t>
      </w:r>
      <w:r>
        <w:rPr>
          <w:bCs/>
          <w:sz w:val="24"/>
          <w:szCs w:val="24"/>
        </w:rPr>
        <w:t xml:space="preserve">undos </w:t>
      </w:r>
      <w:r w:rsidR="00797A47">
        <w:rPr>
          <w:bCs/>
          <w:sz w:val="24"/>
          <w:szCs w:val="24"/>
        </w:rPr>
        <w:t xml:space="preserve">de pensão privados </w:t>
      </w:r>
      <w:r>
        <w:rPr>
          <w:bCs/>
          <w:sz w:val="24"/>
          <w:szCs w:val="24"/>
        </w:rPr>
        <w:t xml:space="preserve">são mais eficientes que os </w:t>
      </w:r>
      <w:r w:rsidR="00797A47">
        <w:rPr>
          <w:bCs/>
          <w:sz w:val="24"/>
          <w:szCs w:val="24"/>
        </w:rPr>
        <w:t xml:space="preserve">públicos </w:t>
      </w:r>
      <w:r>
        <w:rPr>
          <w:bCs/>
          <w:sz w:val="24"/>
          <w:szCs w:val="24"/>
        </w:rPr>
        <w:t>validando</w:t>
      </w:r>
      <w:r w:rsidR="00797A47">
        <w:rPr>
          <w:bCs/>
          <w:sz w:val="24"/>
          <w:szCs w:val="24"/>
        </w:rPr>
        <w:t xml:space="preserve">, portanto, </w:t>
      </w:r>
      <w:r>
        <w:rPr>
          <w:bCs/>
          <w:sz w:val="24"/>
          <w:szCs w:val="24"/>
        </w:rPr>
        <w:t xml:space="preserve">a </w:t>
      </w:r>
      <w:r w:rsidR="00797A47">
        <w:rPr>
          <w:bCs/>
          <w:sz w:val="24"/>
          <w:szCs w:val="24"/>
        </w:rPr>
        <w:t xml:space="preserve">segunda </w:t>
      </w:r>
      <w:r>
        <w:rPr>
          <w:bCs/>
          <w:sz w:val="24"/>
          <w:szCs w:val="24"/>
        </w:rPr>
        <w:t>hipótese deste estudo. Além disso, os resultados deste estudo coincidem com os que foram verificad</w:t>
      </w:r>
      <w:r w:rsidRPr="007D3232">
        <w:rPr>
          <w:bCs/>
          <w:sz w:val="24"/>
          <w:szCs w:val="24"/>
        </w:rPr>
        <w:t xml:space="preserve">os por Barros e Garcia (2006) </w:t>
      </w:r>
      <w:r>
        <w:rPr>
          <w:bCs/>
          <w:sz w:val="24"/>
          <w:szCs w:val="24"/>
        </w:rPr>
        <w:t>nas companhias de gestão de fundos de pensão de Portugal.</w:t>
      </w:r>
    </w:p>
    <w:p w:rsidR="00267C77" w:rsidRDefault="00267C77" w:rsidP="007818A8">
      <w:pPr>
        <w:ind w:firstLine="708"/>
        <w:jc w:val="both"/>
        <w:rPr>
          <w:bCs/>
          <w:sz w:val="24"/>
          <w:szCs w:val="24"/>
        </w:rPr>
      </w:pPr>
    </w:p>
    <w:p w:rsidR="00AB7594" w:rsidRPr="00096693" w:rsidRDefault="00AB7594" w:rsidP="00C23ACE">
      <w:pPr>
        <w:jc w:val="center"/>
        <w:rPr>
          <w:bCs/>
          <w:szCs w:val="24"/>
        </w:rPr>
      </w:pPr>
      <w:r w:rsidRPr="00B67C28">
        <w:rPr>
          <w:b/>
          <w:bCs/>
          <w:szCs w:val="24"/>
        </w:rPr>
        <w:t>Tabela 5</w:t>
      </w:r>
      <w:r w:rsidRPr="00096693">
        <w:rPr>
          <w:bCs/>
          <w:szCs w:val="24"/>
        </w:rPr>
        <w:t xml:space="preserve"> </w:t>
      </w:r>
      <w:r w:rsidR="00B67C28">
        <w:rPr>
          <w:bCs/>
          <w:szCs w:val="24"/>
        </w:rPr>
        <w:t xml:space="preserve">- </w:t>
      </w:r>
      <w:r w:rsidRPr="00096693">
        <w:rPr>
          <w:bCs/>
          <w:szCs w:val="24"/>
        </w:rPr>
        <w:t>Escores médios de eficiência dos fundos de pensão públicos e privados</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564"/>
        <w:gridCol w:w="1578"/>
        <w:gridCol w:w="1560"/>
        <w:gridCol w:w="1562"/>
        <w:gridCol w:w="1562"/>
      </w:tblGrid>
      <w:tr w:rsidR="00AB7594" w:rsidTr="00C23ACE">
        <w:trPr>
          <w:jc w:val="center"/>
        </w:trPr>
        <w:tc>
          <w:tcPr>
            <w:tcW w:w="1590" w:type="dxa"/>
            <w:vMerge w:val="restart"/>
            <w:tcBorders>
              <w:top w:val="single" w:sz="4" w:space="0" w:color="auto"/>
              <w:bottom w:val="single" w:sz="4" w:space="0" w:color="auto"/>
              <w:right w:val="single" w:sz="4" w:space="0" w:color="auto"/>
            </w:tcBorders>
            <w:vAlign w:val="center"/>
          </w:tcPr>
          <w:p w:rsidR="00AB7594" w:rsidRDefault="00AB7594" w:rsidP="007818A8">
            <w:pPr>
              <w:jc w:val="center"/>
              <w:rPr>
                <w:noProof/>
              </w:rPr>
            </w:pPr>
            <w:r>
              <w:rPr>
                <w:noProof/>
              </w:rPr>
              <w:t>Eficiencia Composta Normalizada</w:t>
            </w:r>
          </w:p>
        </w:tc>
        <w:tc>
          <w:tcPr>
            <w:tcW w:w="1591" w:type="dxa"/>
            <w:tcBorders>
              <w:top w:val="single" w:sz="4" w:space="0" w:color="auto"/>
              <w:left w:val="single" w:sz="4" w:space="0" w:color="auto"/>
              <w:bottom w:val="single" w:sz="4" w:space="0" w:color="auto"/>
            </w:tcBorders>
            <w:vAlign w:val="center"/>
          </w:tcPr>
          <w:p w:rsidR="00AB7594" w:rsidRDefault="00AB7594" w:rsidP="007818A8">
            <w:pPr>
              <w:jc w:val="center"/>
              <w:rPr>
                <w:noProof/>
              </w:rPr>
            </w:pPr>
            <w:r>
              <w:rPr>
                <w:noProof/>
              </w:rPr>
              <w:t>Tipo de Gestão</w:t>
            </w:r>
          </w:p>
        </w:tc>
        <w:tc>
          <w:tcPr>
            <w:tcW w:w="1591" w:type="dxa"/>
            <w:tcBorders>
              <w:top w:val="single" w:sz="4" w:space="0" w:color="auto"/>
              <w:bottom w:val="single" w:sz="4" w:space="0" w:color="auto"/>
            </w:tcBorders>
            <w:vAlign w:val="center"/>
          </w:tcPr>
          <w:p w:rsidR="00AB7594" w:rsidRDefault="00AB7594" w:rsidP="007818A8">
            <w:pPr>
              <w:jc w:val="center"/>
              <w:rPr>
                <w:noProof/>
              </w:rPr>
            </w:pPr>
            <w:r>
              <w:rPr>
                <w:noProof/>
              </w:rPr>
              <w:t>Nº de Observações</w:t>
            </w:r>
          </w:p>
        </w:tc>
        <w:tc>
          <w:tcPr>
            <w:tcW w:w="1591" w:type="dxa"/>
            <w:tcBorders>
              <w:top w:val="single" w:sz="4" w:space="0" w:color="auto"/>
              <w:bottom w:val="single" w:sz="4" w:space="0" w:color="auto"/>
            </w:tcBorders>
            <w:vAlign w:val="center"/>
          </w:tcPr>
          <w:p w:rsidR="00AB7594" w:rsidRDefault="00AB7594" w:rsidP="007818A8">
            <w:pPr>
              <w:jc w:val="center"/>
              <w:rPr>
                <w:noProof/>
              </w:rPr>
            </w:pPr>
            <w:r>
              <w:rPr>
                <w:noProof/>
              </w:rPr>
              <w:t>Média</w:t>
            </w:r>
          </w:p>
        </w:tc>
        <w:tc>
          <w:tcPr>
            <w:tcW w:w="1591" w:type="dxa"/>
            <w:tcBorders>
              <w:top w:val="single" w:sz="4" w:space="0" w:color="auto"/>
              <w:bottom w:val="single" w:sz="4" w:space="0" w:color="auto"/>
            </w:tcBorders>
            <w:vAlign w:val="center"/>
          </w:tcPr>
          <w:p w:rsidR="00AB7594" w:rsidRDefault="00AB7594" w:rsidP="007818A8">
            <w:pPr>
              <w:jc w:val="center"/>
              <w:rPr>
                <w:noProof/>
              </w:rPr>
            </w:pPr>
            <w:r>
              <w:rPr>
                <w:noProof/>
              </w:rPr>
              <w:t>Desvio Padrão</w:t>
            </w:r>
          </w:p>
        </w:tc>
        <w:tc>
          <w:tcPr>
            <w:tcW w:w="1591" w:type="dxa"/>
            <w:tcBorders>
              <w:top w:val="single" w:sz="4" w:space="0" w:color="auto"/>
              <w:bottom w:val="single" w:sz="4" w:space="0" w:color="auto"/>
            </w:tcBorders>
            <w:vAlign w:val="center"/>
          </w:tcPr>
          <w:p w:rsidR="00AB7594" w:rsidRDefault="00AB7594" w:rsidP="007818A8">
            <w:pPr>
              <w:jc w:val="center"/>
              <w:rPr>
                <w:noProof/>
              </w:rPr>
            </w:pPr>
            <w:r>
              <w:rPr>
                <w:noProof/>
              </w:rPr>
              <w:t>Erro Padrão Médio</w:t>
            </w:r>
          </w:p>
        </w:tc>
      </w:tr>
      <w:tr w:rsidR="00AB7594" w:rsidTr="00C23ACE">
        <w:trPr>
          <w:jc w:val="center"/>
        </w:trPr>
        <w:tc>
          <w:tcPr>
            <w:tcW w:w="1590" w:type="dxa"/>
            <w:vMerge/>
            <w:tcBorders>
              <w:top w:val="single" w:sz="4" w:space="0" w:color="auto"/>
              <w:bottom w:val="single" w:sz="4" w:space="0" w:color="auto"/>
              <w:right w:val="single" w:sz="4" w:space="0" w:color="auto"/>
            </w:tcBorders>
          </w:tcPr>
          <w:p w:rsidR="00AB7594" w:rsidRDefault="00AB7594" w:rsidP="007818A8">
            <w:pPr>
              <w:jc w:val="both"/>
              <w:rPr>
                <w:noProof/>
              </w:rPr>
            </w:pPr>
          </w:p>
        </w:tc>
        <w:tc>
          <w:tcPr>
            <w:tcW w:w="1591" w:type="dxa"/>
            <w:tcBorders>
              <w:top w:val="single" w:sz="4" w:space="0" w:color="auto"/>
              <w:left w:val="single" w:sz="4" w:space="0" w:color="auto"/>
            </w:tcBorders>
            <w:vAlign w:val="center"/>
          </w:tcPr>
          <w:p w:rsidR="00AB7594" w:rsidRDefault="00AB7594" w:rsidP="007818A8">
            <w:pPr>
              <w:jc w:val="center"/>
              <w:rPr>
                <w:noProof/>
              </w:rPr>
            </w:pPr>
            <w:r>
              <w:rPr>
                <w:noProof/>
              </w:rPr>
              <w:t>Público</w:t>
            </w:r>
          </w:p>
        </w:tc>
        <w:tc>
          <w:tcPr>
            <w:tcW w:w="1591" w:type="dxa"/>
            <w:tcBorders>
              <w:top w:val="single" w:sz="4" w:space="0" w:color="auto"/>
            </w:tcBorders>
            <w:vAlign w:val="center"/>
          </w:tcPr>
          <w:p w:rsidR="00AB7594" w:rsidRDefault="00AB7594" w:rsidP="007818A8">
            <w:pPr>
              <w:jc w:val="center"/>
              <w:rPr>
                <w:noProof/>
              </w:rPr>
            </w:pPr>
            <w:r>
              <w:rPr>
                <w:noProof/>
              </w:rPr>
              <w:t>216</w:t>
            </w:r>
          </w:p>
        </w:tc>
        <w:tc>
          <w:tcPr>
            <w:tcW w:w="1591" w:type="dxa"/>
            <w:tcBorders>
              <w:top w:val="single" w:sz="4" w:space="0" w:color="auto"/>
            </w:tcBorders>
            <w:vAlign w:val="center"/>
          </w:tcPr>
          <w:p w:rsidR="00AB7594" w:rsidRDefault="00AB7594" w:rsidP="007818A8">
            <w:pPr>
              <w:jc w:val="center"/>
              <w:rPr>
                <w:noProof/>
              </w:rPr>
            </w:pPr>
            <w:r>
              <w:rPr>
                <w:noProof/>
              </w:rPr>
              <w:t>0,331</w:t>
            </w:r>
          </w:p>
        </w:tc>
        <w:tc>
          <w:tcPr>
            <w:tcW w:w="1591" w:type="dxa"/>
            <w:tcBorders>
              <w:top w:val="single" w:sz="4" w:space="0" w:color="auto"/>
            </w:tcBorders>
            <w:vAlign w:val="center"/>
          </w:tcPr>
          <w:p w:rsidR="00AB7594" w:rsidRDefault="00AB7594" w:rsidP="007818A8">
            <w:pPr>
              <w:jc w:val="center"/>
              <w:rPr>
                <w:noProof/>
              </w:rPr>
            </w:pPr>
            <w:r>
              <w:rPr>
                <w:noProof/>
              </w:rPr>
              <w:t>0,194</w:t>
            </w:r>
          </w:p>
        </w:tc>
        <w:tc>
          <w:tcPr>
            <w:tcW w:w="1591" w:type="dxa"/>
            <w:tcBorders>
              <w:top w:val="single" w:sz="4" w:space="0" w:color="auto"/>
            </w:tcBorders>
            <w:vAlign w:val="center"/>
          </w:tcPr>
          <w:p w:rsidR="00AB7594" w:rsidRDefault="00AB7594" w:rsidP="007818A8">
            <w:pPr>
              <w:jc w:val="center"/>
              <w:rPr>
                <w:noProof/>
              </w:rPr>
            </w:pPr>
            <w:r>
              <w:rPr>
                <w:noProof/>
              </w:rPr>
              <w:t>0,013</w:t>
            </w:r>
          </w:p>
        </w:tc>
      </w:tr>
      <w:tr w:rsidR="00AB7594" w:rsidTr="00C23ACE">
        <w:trPr>
          <w:jc w:val="center"/>
        </w:trPr>
        <w:tc>
          <w:tcPr>
            <w:tcW w:w="1590" w:type="dxa"/>
            <w:vMerge/>
            <w:tcBorders>
              <w:bottom w:val="single" w:sz="4" w:space="0" w:color="auto"/>
              <w:right w:val="single" w:sz="4" w:space="0" w:color="auto"/>
            </w:tcBorders>
          </w:tcPr>
          <w:p w:rsidR="00AB7594" w:rsidRDefault="00AB7594" w:rsidP="007818A8">
            <w:pPr>
              <w:jc w:val="both"/>
              <w:rPr>
                <w:noProof/>
              </w:rPr>
            </w:pPr>
          </w:p>
        </w:tc>
        <w:tc>
          <w:tcPr>
            <w:tcW w:w="1591" w:type="dxa"/>
            <w:tcBorders>
              <w:left w:val="single" w:sz="4" w:space="0" w:color="auto"/>
              <w:bottom w:val="single" w:sz="4" w:space="0" w:color="auto"/>
            </w:tcBorders>
            <w:vAlign w:val="center"/>
          </w:tcPr>
          <w:p w:rsidR="00AB7594" w:rsidRDefault="00AB7594" w:rsidP="007818A8">
            <w:pPr>
              <w:jc w:val="center"/>
              <w:rPr>
                <w:noProof/>
              </w:rPr>
            </w:pPr>
            <w:r>
              <w:rPr>
                <w:noProof/>
              </w:rPr>
              <w:t>Privaso</w:t>
            </w:r>
          </w:p>
        </w:tc>
        <w:tc>
          <w:tcPr>
            <w:tcW w:w="1591" w:type="dxa"/>
            <w:tcBorders>
              <w:bottom w:val="single" w:sz="4" w:space="0" w:color="auto"/>
            </w:tcBorders>
            <w:vAlign w:val="center"/>
          </w:tcPr>
          <w:p w:rsidR="00AB7594" w:rsidRDefault="00AB7594" w:rsidP="007818A8">
            <w:pPr>
              <w:jc w:val="center"/>
              <w:rPr>
                <w:noProof/>
              </w:rPr>
            </w:pPr>
            <w:r>
              <w:rPr>
                <w:noProof/>
              </w:rPr>
              <w:t>152</w:t>
            </w:r>
          </w:p>
        </w:tc>
        <w:tc>
          <w:tcPr>
            <w:tcW w:w="1591" w:type="dxa"/>
            <w:tcBorders>
              <w:bottom w:val="single" w:sz="4" w:space="0" w:color="auto"/>
            </w:tcBorders>
            <w:vAlign w:val="center"/>
          </w:tcPr>
          <w:p w:rsidR="00AB7594" w:rsidRDefault="00AB7594" w:rsidP="007818A8">
            <w:pPr>
              <w:jc w:val="center"/>
              <w:rPr>
                <w:noProof/>
              </w:rPr>
            </w:pPr>
            <w:r>
              <w:rPr>
                <w:noProof/>
              </w:rPr>
              <w:t>0,595</w:t>
            </w:r>
          </w:p>
        </w:tc>
        <w:tc>
          <w:tcPr>
            <w:tcW w:w="1591" w:type="dxa"/>
            <w:tcBorders>
              <w:bottom w:val="single" w:sz="4" w:space="0" w:color="auto"/>
            </w:tcBorders>
            <w:vAlign w:val="center"/>
          </w:tcPr>
          <w:p w:rsidR="00AB7594" w:rsidRDefault="00AB7594" w:rsidP="007818A8">
            <w:pPr>
              <w:jc w:val="center"/>
              <w:rPr>
                <w:noProof/>
              </w:rPr>
            </w:pPr>
            <w:r>
              <w:rPr>
                <w:noProof/>
              </w:rPr>
              <w:t>0,254</w:t>
            </w:r>
          </w:p>
        </w:tc>
        <w:tc>
          <w:tcPr>
            <w:tcW w:w="1591" w:type="dxa"/>
            <w:tcBorders>
              <w:bottom w:val="single" w:sz="4" w:space="0" w:color="auto"/>
            </w:tcBorders>
            <w:vAlign w:val="center"/>
          </w:tcPr>
          <w:p w:rsidR="00AB7594" w:rsidRDefault="00AB7594" w:rsidP="007818A8">
            <w:pPr>
              <w:jc w:val="center"/>
              <w:rPr>
                <w:noProof/>
              </w:rPr>
            </w:pPr>
            <w:r>
              <w:rPr>
                <w:noProof/>
              </w:rPr>
              <w:t>0,021</w:t>
            </w:r>
          </w:p>
        </w:tc>
      </w:tr>
    </w:tbl>
    <w:p w:rsidR="00797A47" w:rsidRPr="00267C77" w:rsidRDefault="00267C77" w:rsidP="00C23ACE">
      <w:pPr>
        <w:jc w:val="center"/>
        <w:rPr>
          <w:bCs/>
          <w:szCs w:val="24"/>
        </w:rPr>
      </w:pPr>
      <w:r w:rsidRPr="00267C77">
        <w:rPr>
          <w:bCs/>
          <w:szCs w:val="24"/>
        </w:rPr>
        <w:t>Fonte: dados da pesquisa</w:t>
      </w:r>
    </w:p>
    <w:p w:rsidR="00267C77" w:rsidRDefault="00267C77" w:rsidP="007818A8">
      <w:pPr>
        <w:jc w:val="both"/>
        <w:rPr>
          <w:bCs/>
          <w:sz w:val="24"/>
          <w:szCs w:val="24"/>
        </w:rPr>
      </w:pPr>
    </w:p>
    <w:p w:rsidR="00940C2C" w:rsidRPr="001F582F" w:rsidRDefault="001F582F" w:rsidP="00C23ACE">
      <w:pPr>
        <w:jc w:val="center"/>
        <w:rPr>
          <w:bCs/>
          <w:szCs w:val="24"/>
        </w:rPr>
      </w:pPr>
      <w:r w:rsidRPr="001F582F">
        <w:rPr>
          <w:b/>
          <w:bCs/>
          <w:szCs w:val="24"/>
        </w:rPr>
        <w:t xml:space="preserve">Quadro </w:t>
      </w:r>
      <w:r w:rsidR="00B67C28">
        <w:rPr>
          <w:b/>
          <w:bCs/>
          <w:szCs w:val="24"/>
        </w:rPr>
        <w:t>3</w:t>
      </w:r>
      <w:r w:rsidRPr="001F582F">
        <w:rPr>
          <w:b/>
          <w:bCs/>
          <w:szCs w:val="24"/>
        </w:rPr>
        <w:t xml:space="preserve"> -</w:t>
      </w:r>
      <w:r w:rsidR="00940C2C" w:rsidRPr="001F582F">
        <w:rPr>
          <w:bCs/>
          <w:szCs w:val="24"/>
        </w:rPr>
        <w:t xml:space="preserve"> Teste de Mann - Whitney d</w:t>
      </w:r>
      <w:r w:rsidR="00B32FF8" w:rsidRPr="001F582F">
        <w:rPr>
          <w:bCs/>
          <w:szCs w:val="24"/>
        </w:rPr>
        <w:t>a</w:t>
      </w:r>
      <w:r w:rsidR="00797A47" w:rsidRPr="001F582F">
        <w:rPr>
          <w:bCs/>
          <w:szCs w:val="24"/>
        </w:rPr>
        <w:t xml:space="preserve"> </w:t>
      </w:r>
      <w:r w:rsidR="00940C2C" w:rsidRPr="001F582F">
        <w:rPr>
          <w:bCs/>
          <w:szCs w:val="24"/>
        </w:rPr>
        <w:t>Diferença de Eficiência</w:t>
      </w:r>
      <w:r w:rsidR="00B32FF8" w:rsidRPr="001F582F">
        <w:rPr>
          <w:bCs/>
          <w:szCs w:val="24"/>
        </w:rPr>
        <w:t xml:space="preserve"> entre Fundos de Pensão Públicos e Privados</w:t>
      </w:r>
    </w:p>
    <w:tbl>
      <w:tblPr>
        <w:tblStyle w:val="Tabelacomgrade"/>
        <w:tblW w:w="0" w:type="auto"/>
        <w:jc w:val="center"/>
        <w:tblLook w:val="04A0" w:firstRow="1" w:lastRow="0" w:firstColumn="1" w:lastColumn="0" w:noHBand="0" w:noVBand="1"/>
      </w:tblPr>
      <w:tblGrid>
        <w:gridCol w:w="3666"/>
        <w:gridCol w:w="2820"/>
        <w:gridCol w:w="1416"/>
        <w:gridCol w:w="1493"/>
      </w:tblGrid>
      <w:tr w:rsidR="001F582F" w:rsidRPr="00AB7594" w:rsidTr="00C23ACE">
        <w:trPr>
          <w:jc w:val="center"/>
        </w:trPr>
        <w:tc>
          <w:tcPr>
            <w:tcW w:w="3686" w:type="dxa"/>
          </w:tcPr>
          <w:p w:rsidR="001F582F" w:rsidRPr="00AB7594" w:rsidRDefault="001F582F" w:rsidP="007818A8">
            <w:pPr>
              <w:jc w:val="center"/>
              <w:rPr>
                <w:b/>
                <w:bCs/>
                <w:szCs w:val="24"/>
              </w:rPr>
            </w:pPr>
            <w:r w:rsidRPr="00AB7594">
              <w:rPr>
                <w:b/>
                <w:bCs/>
                <w:szCs w:val="24"/>
              </w:rPr>
              <w:t>Hipótese nula</w:t>
            </w:r>
          </w:p>
        </w:tc>
        <w:tc>
          <w:tcPr>
            <w:tcW w:w="2835" w:type="dxa"/>
          </w:tcPr>
          <w:p w:rsidR="001F582F" w:rsidRPr="00AB7594" w:rsidRDefault="001F582F" w:rsidP="007818A8">
            <w:pPr>
              <w:jc w:val="center"/>
              <w:rPr>
                <w:b/>
                <w:bCs/>
                <w:szCs w:val="24"/>
              </w:rPr>
            </w:pPr>
            <w:r w:rsidRPr="00AB7594">
              <w:rPr>
                <w:b/>
                <w:bCs/>
                <w:szCs w:val="24"/>
              </w:rPr>
              <w:t>Teste</w:t>
            </w:r>
          </w:p>
        </w:tc>
        <w:tc>
          <w:tcPr>
            <w:tcW w:w="1417" w:type="dxa"/>
          </w:tcPr>
          <w:p w:rsidR="001F582F" w:rsidRPr="00AB7594" w:rsidRDefault="001F582F" w:rsidP="007818A8">
            <w:pPr>
              <w:jc w:val="center"/>
              <w:rPr>
                <w:b/>
                <w:bCs/>
                <w:szCs w:val="24"/>
              </w:rPr>
            </w:pPr>
            <w:r w:rsidRPr="00AB7594">
              <w:rPr>
                <w:b/>
                <w:bCs/>
                <w:szCs w:val="24"/>
              </w:rPr>
              <w:t>Significância</w:t>
            </w:r>
          </w:p>
        </w:tc>
        <w:tc>
          <w:tcPr>
            <w:tcW w:w="1499" w:type="dxa"/>
          </w:tcPr>
          <w:p w:rsidR="001F582F" w:rsidRPr="00AB7594" w:rsidRDefault="001F582F" w:rsidP="007818A8">
            <w:pPr>
              <w:jc w:val="center"/>
              <w:rPr>
                <w:b/>
                <w:bCs/>
                <w:szCs w:val="24"/>
              </w:rPr>
            </w:pPr>
            <w:r w:rsidRPr="00AB7594">
              <w:rPr>
                <w:b/>
                <w:bCs/>
                <w:szCs w:val="24"/>
              </w:rPr>
              <w:t>Decisão</w:t>
            </w:r>
          </w:p>
        </w:tc>
      </w:tr>
      <w:tr w:rsidR="001F582F" w:rsidRPr="00AB7594" w:rsidTr="00C23ACE">
        <w:trPr>
          <w:jc w:val="center"/>
        </w:trPr>
        <w:tc>
          <w:tcPr>
            <w:tcW w:w="3686" w:type="dxa"/>
            <w:vAlign w:val="center"/>
          </w:tcPr>
          <w:p w:rsidR="001F582F" w:rsidRPr="00AB7594" w:rsidRDefault="001F582F" w:rsidP="007818A8">
            <w:pPr>
              <w:jc w:val="both"/>
              <w:rPr>
                <w:bCs/>
                <w:szCs w:val="24"/>
              </w:rPr>
            </w:pPr>
            <w:r w:rsidRPr="00AB7594">
              <w:rPr>
                <w:bCs/>
                <w:szCs w:val="24"/>
              </w:rPr>
              <w:t xml:space="preserve">A distribuição da eficiência é a mesma em todas as categorias de </w:t>
            </w:r>
            <w:r>
              <w:rPr>
                <w:bCs/>
                <w:szCs w:val="24"/>
              </w:rPr>
              <w:t>tipo de gestão (público/privado)</w:t>
            </w:r>
          </w:p>
        </w:tc>
        <w:tc>
          <w:tcPr>
            <w:tcW w:w="2835" w:type="dxa"/>
            <w:vAlign w:val="center"/>
          </w:tcPr>
          <w:p w:rsidR="001F582F" w:rsidRPr="00AB7594" w:rsidRDefault="001F582F" w:rsidP="007818A8">
            <w:pPr>
              <w:jc w:val="both"/>
              <w:rPr>
                <w:bCs/>
                <w:szCs w:val="24"/>
              </w:rPr>
            </w:pPr>
            <w:r w:rsidRPr="00AB7594">
              <w:rPr>
                <w:bCs/>
                <w:szCs w:val="24"/>
              </w:rPr>
              <w:t>Teste de Mann-Whitney U em amostras independentes</w:t>
            </w:r>
          </w:p>
        </w:tc>
        <w:tc>
          <w:tcPr>
            <w:tcW w:w="1417" w:type="dxa"/>
            <w:vAlign w:val="center"/>
          </w:tcPr>
          <w:p w:rsidR="001F582F" w:rsidRPr="00AB7594" w:rsidRDefault="001F582F" w:rsidP="007818A8">
            <w:pPr>
              <w:jc w:val="center"/>
              <w:rPr>
                <w:bCs/>
                <w:szCs w:val="24"/>
              </w:rPr>
            </w:pPr>
            <w:r w:rsidRPr="00AB7594">
              <w:rPr>
                <w:bCs/>
                <w:szCs w:val="24"/>
              </w:rPr>
              <w:t>0,000</w:t>
            </w:r>
          </w:p>
        </w:tc>
        <w:tc>
          <w:tcPr>
            <w:tcW w:w="1499" w:type="dxa"/>
            <w:vAlign w:val="center"/>
          </w:tcPr>
          <w:p w:rsidR="001F582F" w:rsidRPr="00AB7594" w:rsidRDefault="001F582F" w:rsidP="007818A8">
            <w:pPr>
              <w:jc w:val="center"/>
              <w:rPr>
                <w:bCs/>
                <w:szCs w:val="24"/>
              </w:rPr>
            </w:pPr>
            <w:r w:rsidRPr="00AB7594">
              <w:rPr>
                <w:bCs/>
                <w:szCs w:val="24"/>
              </w:rPr>
              <w:t>Rejeita-se a hipótese nula</w:t>
            </w:r>
          </w:p>
        </w:tc>
      </w:tr>
    </w:tbl>
    <w:p w:rsidR="001F582F" w:rsidRPr="00AB7594" w:rsidRDefault="001F582F" w:rsidP="00C23ACE">
      <w:pPr>
        <w:jc w:val="center"/>
        <w:rPr>
          <w:bCs/>
          <w:szCs w:val="24"/>
        </w:rPr>
      </w:pPr>
      <w:r w:rsidRPr="00AB7594">
        <w:rPr>
          <w:bCs/>
          <w:szCs w:val="24"/>
        </w:rPr>
        <w:t>São demonstradas as significâncias assintóticas com nível de significância foi de 0,05</w:t>
      </w:r>
    </w:p>
    <w:p w:rsidR="001F582F" w:rsidRDefault="00267C77" w:rsidP="00C23ACE">
      <w:pPr>
        <w:jc w:val="center"/>
        <w:rPr>
          <w:bCs/>
          <w:szCs w:val="24"/>
        </w:rPr>
      </w:pPr>
      <w:r w:rsidRPr="00267C77">
        <w:rPr>
          <w:bCs/>
          <w:szCs w:val="24"/>
        </w:rPr>
        <w:t>Fonte: dados da pesquisa</w:t>
      </w:r>
    </w:p>
    <w:p w:rsidR="00B41B8E" w:rsidRPr="00267C77" w:rsidRDefault="00B41B8E" w:rsidP="007818A8">
      <w:pPr>
        <w:jc w:val="both"/>
        <w:rPr>
          <w:bCs/>
          <w:szCs w:val="24"/>
        </w:rPr>
      </w:pPr>
    </w:p>
    <w:p w:rsidR="00770413" w:rsidRDefault="00770413" w:rsidP="007818A8">
      <w:pPr>
        <w:autoSpaceDE w:val="0"/>
        <w:autoSpaceDN w:val="0"/>
        <w:adjustRightInd w:val="0"/>
        <w:jc w:val="both"/>
        <w:rPr>
          <w:sz w:val="24"/>
          <w:szCs w:val="24"/>
        </w:rPr>
      </w:pPr>
      <w:r w:rsidRPr="00267C77">
        <w:rPr>
          <w:b/>
          <w:sz w:val="24"/>
          <w:szCs w:val="24"/>
        </w:rPr>
        <w:t>H</w:t>
      </w:r>
      <w:r w:rsidR="00267C77" w:rsidRPr="00267C77">
        <w:rPr>
          <w:b/>
          <w:sz w:val="24"/>
          <w:szCs w:val="24"/>
        </w:rPr>
        <w:t xml:space="preserve">ipótese </w:t>
      </w:r>
      <w:r w:rsidRPr="00267C77">
        <w:rPr>
          <w:b/>
          <w:sz w:val="24"/>
          <w:szCs w:val="24"/>
        </w:rPr>
        <w:t>3:</w:t>
      </w:r>
      <w:r w:rsidRPr="00267C77">
        <w:rPr>
          <w:sz w:val="24"/>
          <w:szCs w:val="24"/>
        </w:rPr>
        <w:t xml:space="preserve"> O perfil de investimento dos recursos (renda fixa vers</w:t>
      </w:r>
      <w:r w:rsidR="00267C77">
        <w:rPr>
          <w:sz w:val="24"/>
          <w:szCs w:val="24"/>
        </w:rPr>
        <w:t xml:space="preserve">us renda variável versus outros </w:t>
      </w:r>
      <w:r w:rsidRPr="00267C77">
        <w:rPr>
          <w:sz w:val="24"/>
          <w:szCs w:val="24"/>
        </w:rPr>
        <w:t>investimentos) exerce influência significativa sobre a eficiência dos fundos de pensão.</w:t>
      </w:r>
    </w:p>
    <w:p w:rsidR="00267C77" w:rsidRPr="00267C77" w:rsidRDefault="00267C77" w:rsidP="007818A8">
      <w:pPr>
        <w:autoSpaceDE w:val="0"/>
        <w:autoSpaceDN w:val="0"/>
        <w:adjustRightInd w:val="0"/>
        <w:ind w:left="454" w:hanging="454"/>
        <w:jc w:val="both"/>
        <w:rPr>
          <w:sz w:val="24"/>
          <w:szCs w:val="24"/>
        </w:rPr>
      </w:pPr>
    </w:p>
    <w:p w:rsidR="0013088F" w:rsidRDefault="0013088F" w:rsidP="007818A8">
      <w:pPr>
        <w:ind w:firstLine="397"/>
        <w:jc w:val="both"/>
        <w:rPr>
          <w:bCs/>
          <w:sz w:val="24"/>
          <w:szCs w:val="24"/>
        </w:rPr>
      </w:pPr>
      <w:r>
        <w:rPr>
          <w:bCs/>
          <w:sz w:val="24"/>
          <w:szCs w:val="24"/>
        </w:rPr>
        <w:t>A seguir são apresentadas as hipóteses nula e alternativa:</w:t>
      </w:r>
    </w:p>
    <w:p w:rsidR="00267C77" w:rsidRDefault="00267C77" w:rsidP="007818A8">
      <w:pPr>
        <w:jc w:val="both"/>
        <w:rPr>
          <w:bCs/>
          <w:sz w:val="24"/>
          <w:szCs w:val="24"/>
        </w:rPr>
      </w:pPr>
    </w:p>
    <w:p w:rsidR="0013088F" w:rsidRDefault="0013088F" w:rsidP="007818A8">
      <w:pPr>
        <w:jc w:val="both"/>
        <w:rPr>
          <w:bCs/>
          <w:sz w:val="24"/>
          <w:szCs w:val="24"/>
        </w:rPr>
      </w:pPr>
      <w:r w:rsidRPr="007D3232">
        <w:rPr>
          <w:b/>
          <w:bCs/>
          <w:sz w:val="24"/>
          <w:szCs w:val="24"/>
        </w:rPr>
        <w:t>H</w:t>
      </w:r>
      <w:r w:rsidRPr="007D3232">
        <w:rPr>
          <w:b/>
          <w:bCs/>
          <w:sz w:val="24"/>
          <w:szCs w:val="24"/>
          <w:vertAlign w:val="subscript"/>
        </w:rPr>
        <w:t>0</w:t>
      </w:r>
      <w:r w:rsidRPr="007D3232">
        <w:rPr>
          <w:b/>
          <w:bCs/>
          <w:sz w:val="24"/>
          <w:szCs w:val="24"/>
        </w:rPr>
        <w:t>:</w:t>
      </w:r>
      <w:r>
        <w:rPr>
          <w:bCs/>
          <w:sz w:val="24"/>
          <w:szCs w:val="24"/>
        </w:rPr>
        <w:t xml:space="preserve"> </w:t>
      </w:r>
      <w:r w:rsidR="0094418E">
        <w:rPr>
          <w:bCs/>
          <w:sz w:val="24"/>
          <w:szCs w:val="24"/>
        </w:rPr>
        <w:t xml:space="preserve">O perfil de investimento </w:t>
      </w:r>
      <w:r w:rsidR="0094418E" w:rsidRPr="00B36768">
        <w:rPr>
          <w:sz w:val="24"/>
          <w:szCs w:val="24"/>
        </w:rPr>
        <w:t xml:space="preserve">(renda fixa </w:t>
      </w:r>
      <w:r w:rsidR="0094418E" w:rsidRPr="00B36768">
        <w:rPr>
          <w:i/>
          <w:sz w:val="24"/>
          <w:szCs w:val="24"/>
        </w:rPr>
        <w:t xml:space="preserve">versus </w:t>
      </w:r>
      <w:r w:rsidR="0094418E" w:rsidRPr="00B36768">
        <w:rPr>
          <w:sz w:val="24"/>
          <w:szCs w:val="24"/>
        </w:rPr>
        <w:t>renda variável</w:t>
      </w:r>
      <w:r w:rsidR="0094418E">
        <w:rPr>
          <w:sz w:val="24"/>
          <w:szCs w:val="24"/>
        </w:rPr>
        <w:t xml:space="preserve"> </w:t>
      </w:r>
      <w:r w:rsidR="0094418E" w:rsidRPr="007D3232">
        <w:rPr>
          <w:i/>
          <w:sz w:val="24"/>
          <w:szCs w:val="24"/>
        </w:rPr>
        <w:t>versus</w:t>
      </w:r>
      <w:r w:rsidR="0094418E">
        <w:rPr>
          <w:sz w:val="24"/>
          <w:szCs w:val="24"/>
        </w:rPr>
        <w:t xml:space="preserve"> outros investimentos</w:t>
      </w:r>
      <w:r w:rsidR="0094418E" w:rsidRPr="00B36768">
        <w:rPr>
          <w:sz w:val="24"/>
          <w:szCs w:val="24"/>
        </w:rPr>
        <w:t>)</w:t>
      </w:r>
      <w:r w:rsidR="0094418E">
        <w:rPr>
          <w:sz w:val="24"/>
          <w:szCs w:val="24"/>
        </w:rPr>
        <w:t xml:space="preserve"> </w:t>
      </w:r>
      <w:r w:rsidR="0094418E">
        <w:rPr>
          <w:bCs/>
          <w:sz w:val="24"/>
          <w:szCs w:val="24"/>
        </w:rPr>
        <w:t>não exerce influência significativa sobre a eficiência dos fundos de pensão</w:t>
      </w:r>
      <w:r>
        <w:rPr>
          <w:bCs/>
          <w:sz w:val="24"/>
          <w:szCs w:val="24"/>
        </w:rPr>
        <w:t xml:space="preserve"> </w:t>
      </w:r>
    </w:p>
    <w:p w:rsidR="0013088F" w:rsidRDefault="0013088F" w:rsidP="007818A8">
      <w:pPr>
        <w:jc w:val="both"/>
        <w:rPr>
          <w:bCs/>
          <w:sz w:val="24"/>
          <w:szCs w:val="24"/>
        </w:rPr>
      </w:pPr>
      <w:r w:rsidRPr="007D3232">
        <w:rPr>
          <w:b/>
          <w:bCs/>
          <w:sz w:val="24"/>
          <w:szCs w:val="24"/>
        </w:rPr>
        <w:t>H</w:t>
      </w:r>
      <w:r w:rsidRPr="007D3232">
        <w:rPr>
          <w:b/>
          <w:bCs/>
          <w:sz w:val="24"/>
          <w:szCs w:val="24"/>
          <w:vertAlign w:val="subscript"/>
        </w:rPr>
        <w:t>1</w:t>
      </w:r>
      <w:r w:rsidRPr="007D3232">
        <w:rPr>
          <w:b/>
          <w:bCs/>
          <w:sz w:val="24"/>
          <w:szCs w:val="24"/>
        </w:rPr>
        <w:t>:</w:t>
      </w:r>
      <w:r w:rsidR="0094418E">
        <w:rPr>
          <w:bCs/>
          <w:sz w:val="24"/>
          <w:szCs w:val="24"/>
        </w:rPr>
        <w:t xml:space="preserve"> O perfil de investimento </w:t>
      </w:r>
      <w:r w:rsidR="0094418E" w:rsidRPr="00B36768">
        <w:rPr>
          <w:sz w:val="24"/>
          <w:szCs w:val="24"/>
        </w:rPr>
        <w:t xml:space="preserve">(renda fixa </w:t>
      </w:r>
      <w:r w:rsidR="0094418E" w:rsidRPr="00B36768">
        <w:rPr>
          <w:i/>
          <w:sz w:val="24"/>
          <w:szCs w:val="24"/>
        </w:rPr>
        <w:t xml:space="preserve">versus </w:t>
      </w:r>
      <w:r w:rsidR="0094418E" w:rsidRPr="00B36768">
        <w:rPr>
          <w:sz w:val="24"/>
          <w:szCs w:val="24"/>
        </w:rPr>
        <w:t>renda variável</w:t>
      </w:r>
      <w:r w:rsidR="0094418E">
        <w:rPr>
          <w:sz w:val="24"/>
          <w:szCs w:val="24"/>
        </w:rPr>
        <w:t xml:space="preserve"> </w:t>
      </w:r>
      <w:r w:rsidR="0094418E" w:rsidRPr="007D3232">
        <w:rPr>
          <w:i/>
          <w:sz w:val="24"/>
          <w:szCs w:val="24"/>
        </w:rPr>
        <w:t>versus</w:t>
      </w:r>
      <w:r w:rsidR="0094418E">
        <w:rPr>
          <w:sz w:val="24"/>
          <w:szCs w:val="24"/>
        </w:rPr>
        <w:t xml:space="preserve"> outros investimentos</w:t>
      </w:r>
      <w:r w:rsidR="0094418E" w:rsidRPr="00B36768">
        <w:rPr>
          <w:sz w:val="24"/>
          <w:szCs w:val="24"/>
        </w:rPr>
        <w:t>)</w:t>
      </w:r>
      <w:r w:rsidR="0094418E">
        <w:rPr>
          <w:bCs/>
          <w:sz w:val="24"/>
          <w:szCs w:val="24"/>
        </w:rPr>
        <w:t xml:space="preserve"> exerce influência significativa sobre a eficiência dos fundos de pensão</w:t>
      </w:r>
    </w:p>
    <w:p w:rsidR="00267C77" w:rsidRDefault="00267C77" w:rsidP="007818A8">
      <w:pPr>
        <w:jc w:val="both"/>
        <w:rPr>
          <w:bCs/>
          <w:sz w:val="24"/>
          <w:szCs w:val="24"/>
        </w:rPr>
      </w:pPr>
    </w:p>
    <w:p w:rsidR="00267C77" w:rsidRDefault="00E25309" w:rsidP="007D3232">
      <w:pPr>
        <w:ind w:firstLine="708"/>
        <w:jc w:val="both"/>
        <w:rPr>
          <w:sz w:val="24"/>
          <w:szCs w:val="24"/>
        </w:rPr>
      </w:pPr>
      <w:r>
        <w:rPr>
          <w:sz w:val="24"/>
          <w:szCs w:val="24"/>
        </w:rPr>
        <w:t xml:space="preserve">Foram considerados dados relativos ao período 2010 a 2013, referentes aos investimentos em renda fixa (55,7%); renda variável (35,3%) e outros investimentos (9,1%) dos fundos de pensão que disponibilizaram os respectivos valores. Foram calculadas as </w:t>
      </w:r>
      <w:r w:rsidR="009C1814">
        <w:rPr>
          <w:sz w:val="24"/>
          <w:szCs w:val="24"/>
        </w:rPr>
        <w:t xml:space="preserve">correlações de </w:t>
      </w:r>
      <w:r w:rsidR="009C1814" w:rsidRPr="007D3232">
        <w:rPr>
          <w:i/>
          <w:sz w:val="24"/>
          <w:szCs w:val="24"/>
        </w:rPr>
        <w:t xml:space="preserve">Pearson </w:t>
      </w:r>
      <w:r w:rsidR="009C1814">
        <w:rPr>
          <w:sz w:val="24"/>
          <w:szCs w:val="24"/>
        </w:rPr>
        <w:t xml:space="preserve">entre as variáveis e os respectivos níveis de significância e os resultados encontram-se na Tabela </w:t>
      </w:r>
      <w:r w:rsidR="00594BFE">
        <w:rPr>
          <w:sz w:val="24"/>
          <w:szCs w:val="24"/>
        </w:rPr>
        <w:t>6</w:t>
      </w:r>
      <w:r w:rsidR="009C1814">
        <w:rPr>
          <w:sz w:val="24"/>
          <w:szCs w:val="24"/>
        </w:rPr>
        <w:t xml:space="preserve">. </w:t>
      </w:r>
      <w:r w:rsidR="00D77557">
        <w:rPr>
          <w:sz w:val="24"/>
          <w:szCs w:val="24"/>
        </w:rPr>
        <w:t xml:space="preserve">Verifica-se que apenas as aplicações em renda fixa apresentam correlação significativa a 1% com os escores de eficiência dos fundos, embora o grau de correlação de 0,207 seja relativamente baixo. </w:t>
      </w:r>
    </w:p>
    <w:p w:rsidR="00770413" w:rsidRDefault="00D77557" w:rsidP="007818A8">
      <w:pPr>
        <w:ind w:firstLine="284"/>
        <w:jc w:val="both"/>
        <w:rPr>
          <w:sz w:val="24"/>
          <w:szCs w:val="24"/>
        </w:rPr>
      </w:pPr>
      <w:r>
        <w:rPr>
          <w:sz w:val="24"/>
          <w:szCs w:val="24"/>
        </w:rPr>
        <w:t xml:space="preserve"> </w:t>
      </w:r>
    </w:p>
    <w:p w:rsidR="009C1814" w:rsidRPr="00C658F9" w:rsidRDefault="009C1814" w:rsidP="00C23ACE">
      <w:pPr>
        <w:ind w:firstLine="284"/>
        <w:jc w:val="center"/>
        <w:rPr>
          <w:bCs/>
          <w:szCs w:val="24"/>
        </w:rPr>
      </w:pPr>
      <w:r w:rsidRPr="00B67C28">
        <w:rPr>
          <w:b/>
          <w:bCs/>
          <w:szCs w:val="24"/>
        </w:rPr>
        <w:t xml:space="preserve">Tabela </w:t>
      </w:r>
      <w:r w:rsidR="00C658F9" w:rsidRPr="00B67C28">
        <w:rPr>
          <w:b/>
          <w:bCs/>
          <w:szCs w:val="24"/>
        </w:rPr>
        <w:t>6</w:t>
      </w:r>
      <w:r w:rsidR="00B67C28">
        <w:rPr>
          <w:bCs/>
          <w:szCs w:val="24"/>
        </w:rPr>
        <w:t xml:space="preserve"> - </w:t>
      </w:r>
      <w:r w:rsidRPr="00C658F9">
        <w:rPr>
          <w:bCs/>
          <w:szCs w:val="24"/>
        </w:rPr>
        <w:t xml:space="preserve"> Correlação entre Eficiência dos Fundos de Pensão e Perfil dos Investimentos</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3"/>
        <w:gridCol w:w="1484"/>
        <w:gridCol w:w="1610"/>
        <w:gridCol w:w="1540"/>
        <w:gridCol w:w="1525"/>
        <w:gridCol w:w="1539"/>
      </w:tblGrid>
      <w:tr w:rsidR="00C658F9" w:rsidRPr="001F582F" w:rsidTr="00267C77">
        <w:trPr>
          <w:jc w:val="center"/>
        </w:trPr>
        <w:tc>
          <w:tcPr>
            <w:tcW w:w="3047" w:type="dxa"/>
            <w:gridSpan w:val="2"/>
            <w:tcBorders>
              <w:top w:val="single" w:sz="4" w:space="0" w:color="auto"/>
              <w:bottom w:val="single" w:sz="4" w:space="0" w:color="auto"/>
            </w:tcBorders>
            <w:vAlign w:val="center"/>
          </w:tcPr>
          <w:p w:rsidR="00C658F9" w:rsidRPr="001F582F" w:rsidRDefault="00C658F9" w:rsidP="007818A8">
            <w:pPr>
              <w:jc w:val="center"/>
              <w:rPr>
                <w:szCs w:val="24"/>
              </w:rPr>
            </w:pPr>
            <w:r>
              <w:rPr>
                <w:szCs w:val="24"/>
              </w:rPr>
              <w:lastRenderedPageBreak/>
              <w:t>Variáveis</w:t>
            </w:r>
          </w:p>
        </w:tc>
        <w:tc>
          <w:tcPr>
            <w:tcW w:w="1610" w:type="dxa"/>
            <w:tcBorders>
              <w:top w:val="single" w:sz="4" w:space="0" w:color="auto"/>
              <w:bottom w:val="single" w:sz="4" w:space="0" w:color="auto"/>
            </w:tcBorders>
          </w:tcPr>
          <w:p w:rsidR="00C658F9" w:rsidRPr="001F582F" w:rsidRDefault="00C658F9" w:rsidP="007818A8">
            <w:pPr>
              <w:jc w:val="both"/>
              <w:rPr>
                <w:szCs w:val="24"/>
              </w:rPr>
            </w:pPr>
            <w:r w:rsidRPr="001F582F">
              <w:rPr>
                <w:szCs w:val="24"/>
              </w:rPr>
              <w:t>Eficiência composta normalizada</w:t>
            </w:r>
          </w:p>
        </w:tc>
        <w:tc>
          <w:tcPr>
            <w:tcW w:w="1540" w:type="dxa"/>
            <w:tcBorders>
              <w:top w:val="single" w:sz="4" w:space="0" w:color="auto"/>
              <w:bottom w:val="single" w:sz="4" w:space="0" w:color="auto"/>
            </w:tcBorders>
          </w:tcPr>
          <w:p w:rsidR="00C658F9" w:rsidRPr="001F582F" w:rsidRDefault="00C658F9" w:rsidP="007818A8">
            <w:pPr>
              <w:jc w:val="both"/>
              <w:rPr>
                <w:szCs w:val="24"/>
              </w:rPr>
            </w:pPr>
            <w:r>
              <w:rPr>
                <w:szCs w:val="24"/>
              </w:rPr>
              <w:t>Renda fixa (US$ 1.000)</w:t>
            </w:r>
          </w:p>
        </w:tc>
        <w:tc>
          <w:tcPr>
            <w:tcW w:w="1525" w:type="dxa"/>
            <w:tcBorders>
              <w:top w:val="single" w:sz="4" w:space="0" w:color="auto"/>
              <w:bottom w:val="single" w:sz="4" w:space="0" w:color="auto"/>
            </w:tcBorders>
          </w:tcPr>
          <w:p w:rsidR="00C658F9" w:rsidRPr="001F582F" w:rsidRDefault="00C658F9" w:rsidP="007818A8">
            <w:pPr>
              <w:jc w:val="both"/>
              <w:rPr>
                <w:szCs w:val="24"/>
              </w:rPr>
            </w:pPr>
            <w:r>
              <w:rPr>
                <w:szCs w:val="24"/>
              </w:rPr>
              <w:t>Renda variável (US$ 1.000)</w:t>
            </w:r>
          </w:p>
        </w:tc>
        <w:tc>
          <w:tcPr>
            <w:tcW w:w="1539" w:type="dxa"/>
            <w:tcBorders>
              <w:top w:val="single" w:sz="4" w:space="0" w:color="auto"/>
              <w:bottom w:val="single" w:sz="4" w:space="0" w:color="auto"/>
            </w:tcBorders>
          </w:tcPr>
          <w:p w:rsidR="00C658F9" w:rsidRPr="001F582F" w:rsidRDefault="00C658F9" w:rsidP="007818A8">
            <w:pPr>
              <w:jc w:val="both"/>
              <w:rPr>
                <w:szCs w:val="24"/>
              </w:rPr>
            </w:pPr>
            <w:r>
              <w:rPr>
                <w:szCs w:val="24"/>
              </w:rPr>
              <w:t>Renda variável (US$ 1.000)</w:t>
            </w:r>
          </w:p>
        </w:tc>
      </w:tr>
      <w:tr w:rsidR="00C658F9" w:rsidRPr="001F582F" w:rsidTr="00267C77">
        <w:trPr>
          <w:jc w:val="center"/>
        </w:trPr>
        <w:tc>
          <w:tcPr>
            <w:tcW w:w="1563" w:type="dxa"/>
            <w:tcBorders>
              <w:top w:val="single" w:sz="4" w:space="0" w:color="auto"/>
            </w:tcBorders>
            <w:vAlign w:val="center"/>
          </w:tcPr>
          <w:p w:rsidR="001F582F" w:rsidRPr="001F582F" w:rsidRDefault="001F582F" w:rsidP="007818A8">
            <w:pPr>
              <w:jc w:val="center"/>
              <w:rPr>
                <w:szCs w:val="24"/>
              </w:rPr>
            </w:pPr>
            <w:r w:rsidRPr="001F582F">
              <w:rPr>
                <w:szCs w:val="24"/>
              </w:rPr>
              <w:t>Eficiência composta normalizada</w:t>
            </w:r>
          </w:p>
        </w:tc>
        <w:tc>
          <w:tcPr>
            <w:tcW w:w="1484" w:type="dxa"/>
            <w:tcBorders>
              <w:top w:val="single" w:sz="4" w:space="0" w:color="auto"/>
            </w:tcBorders>
          </w:tcPr>
          <w:p w:rsidR="001F582F" w:rsidRPr="001F582F" w:rsidRDefault="001F582F" w:rsidP="007818A8">
            <w:pPr>
              <w:jc w:val="center"/>
              <w:rPr>
                <w:szCs w:val="24"/>
              </w:rPr>
            </w:pPr>
            <w:r w:rsidRPr="001F582F">
              <w:rPr>
                <w:szCs w:val="24"/>
              </w:rPr>
              <w:t>Corr. Pearson</w:t>
            </w:r>
          </w:p>
          <w:p w:rsidR="001F582F" w:rsidRDefault="001F582F" w:rsidP="007818A8">
            <w:pPr>
              <w:jc w:val="center"/>
              <w:rPr>
                <w:szCs w:val="24"/>
              </w:rPr>
            </w:pPr>
            <w:proofErr w:type="spellStart"/>
            <w:r w:rsidRPr="001F582F">
              <w:rPr>
                <w:szCs w:val="24"/>
              </w:rPr>
              <w:t>Sig</w:t>
            </w:r>
            <w:proofErr w:type="spellEnd"/>
            <w:r w:rsidRPr="001F582F">
              <w:rPr>
                <w:szCs w:val="24"/>
              </w:rPr>
              <w:t>. (2-caudas)</w:t>
            </w:r>
          </w:p>
          <w:p w:rsidR="001F582F" w:rsidRPr="001F582F" w:rsidRDefault="001F582F" w:rsidP="007818A8">
            <w:pPr>
              <w:jc w:val="center"/>
              <w:rPr>
                <w:szCs w:val="24"/>
              </w:rPr>
            </w:pPr>
            <w:r>
              <w:rPr>
                <w:szCs w:val="24"/>
              </w:rPr>
              <w:t>N</w:t>
            </w:r>
          </w:p>
        </w:tc>
        <w:tc>
          <w:tcPr>
            <w:tcW w:w="1610" w:type="dxa"/>
            <w:tcBorders>
              <w:top w:val="single" w:sz="4" w:space="0" w:color="auto"/>
            </w:tcBorders>
            <w:shd w:val="clear" w:color="auto" w:fill="F2F2F2" w:themeFill="background1" w:themeFillShade="F2"/>
          </w:tcPr>
          <w:p w:rsidR="001F582F" w:rsidRDefault="001F582F" w:rsidP="007818A8">
            <w:pPr>
              <w:jc w:val="center"/>
              <w:rPr>
                <w:szCs w:val="24"/>
              </w:rPr>
            </w:pPr>
            <w:r w:rsidRPr="001F582F">
              <w:rPr>
                <w:szCs w:val="24"/>
              </w:rPr>
              <w:t>1</w:t>
            </w:r>
          </w:p>
          <w:p w:rsidR="001F582F" w:rsidRDefault="001F582F" w:rsidP="007818A8">
            <w:pPr>
              <w:shd w:val="clear" w:color="auto" w:fill="F2F2F2" w:themeFill="background1" w:themeFillShade="F2"/>
              <w:jc w:val="center"/>
              <w:rPr>
                <w:szCs w:val="24"/>
              </w:rPr>
            </w:pPr>
          </w:p>
          <w:p w:rsidR="001F582F" w:rsidRPr="001F582F" w:rsidRDefault="001F582F" w:rsidP="007818A8">
            <w:pPr>
              <w:jc w:val="center"/>
              <w:rPr>
                <w:szCs w:val="24"/>
              </w:rPr>
            </w:pPr>
            <w:r>
              <w:rPr>
                <w:szCs w:val="24"/>
              </w:rPr>
              <w:t>310</w:t>
            </w:r>
          </w:p>
        </w:tc>
        <w:tc>
          <w:tcPr>
            <w:tcW w:w="1540" w:type="dxa"/>
            <w:tcBorders>
              <w:top w:val="single" w:sz="4" w:space="0" w:color="auto"/>
            </w:tcBorders>
          </w:tcPr>
          <w:p w:rsidR="001F582F" w:rsidRDefault="001F582F" w:rsidP="007818A8">
            <w:pPr>
              <w:jc w:val="center"/>
              <w:rPr>
                <w:szCs w:val="24"/>
              </w:rPr>
            </w:pPr>
            <w:r w:rsidRPr="001F582F">
              <w:rPr>
                <w:szCs w:val="24"/>
              </w:rPr>
              <w:t>0,207</w:t>
            </w:r>
            <w:r w:rsidRPr="001F582F">
              <w:rPr>
                <w:sz w:val="16"/>
                <w:szCs w:val="24"/>
              </w:rPr>
              <w:t>**</w:t>
            </w:r>
          </w:p>
          <w:p w:rsidR="001F582F" w:rsidRDefault="001F582F" w:rsidP="007818A8">
            <w:pPr>
              <w:jc w:val="center"/>
              <w:rPr>
                <w:szCs w:val="24"/>
              </w:rPr>
            </w:pPr>
            <w:r>
              <w:rPr>
                <w:szCs w:val="24"/>
              </w:rPr>
              <w:t>0,000</w:t>
            </w:r>
          </w:p>
          <w:p w:rsidR="001F582F" w:rsidRPr="001F582F" w:rsidRDefault="001F582F" w:rsidP="007818A8">
            <w:pPr>
              <w:jc w:val="center"/>
              <w:rPr>
                <w:szCs w:val="24"/>
              </w:rPr>
            </w:pPr>
            <w:r>
              <w:rPr>
                <w:szCs w:val="24"/>
              </w:rPr>
              <w:t>310</w:t>
            </w:r>
          </w:p>
        </w:tc>
        <w:tc>
          <w:tcPr>
            <w:tcW w:w="1525" w:type="dxa"/>
            <w:tcBorders>
              <w:top w:val="single" w:sz="4" w:space="0" w:color="auto"/>
            </w:tcBorders>
          </w:tcPr>
          <w:p w:rsidR="001F582F" w:rsidRDefault="001F582F" w:rsidP="007818A8">
            <w:pPr>
              <w:jc w:val="center"/>
              <w:rPr>
                <w:szCs w:val="24"/>
              </w:rPr>
            </w:pPr>
            <w:r w:rsidRPr="001F582F">
              <w:rPr>
                <w:szCs w:val="24"/>
              </w:rPr>
              <w:t>0,041</w:t>
            </w:r>
          </w:p>
          <w:p w:rsidR="001F582F" w:rsidRDefault="001F582F" w:rsidP="007818A8">
            <w:pPr>
              <w:jc w:val="center"/>
              <w:rPr>
                <w:szCs w:val="24"/>
              </w:rPr>
            </w:pPr>
            <w:r>
              <w:rPr>
                <w:szCs w:val="24"/>
              </w:rPr>
              <w:t>0,468</w:t>
            </w:r>
          </w:p>
          <w:p w:rsidR="001F582F" w:rsidRPr="001F582F" w:rsidRDefault="001F582F" w:rsidP="007818A8">
            <w:pPr>
              <w:jc w:val="center"/>
              <w:rPr>
                <w:szCs w:val="24"/>
              </w:rPr>
            </w:pPr>
            <w:r>
              <w:rPr>
                <w:szCs w:val="24"/>
              </w:rPr>
              <w:t>310</w:t>
            </w:r>
          </w:p>
        </w:tc>
        <w:tc>
          <w:tcPr>
            <w:tcW w:w="1539" w:type="dxa"/>
            <w:tcBorders>
              <w:top w:val="single" w:sz="4" w:space="0" w:color="auto"/>
            </w:tcBorders>
          </w:tcPr>
          <w:p w:rsidR="001F582F" w:rsidRDefault="001F582F" w:rsidP="007818A8">
            <w:pPr>
              <w:jc w:val="center"/>
              <w:rPr>
                <w:szCs w:val="24"/>
              </w:rPr>
            </w:pPr>
            <w:r w:rsidRPr="001F582F">
              <w:rPr>
                <w:szCs w:val="24"/>
              </w:rPr>
              <w:t>0,020</w:t>
            </w:r>
          </w:p>
          <w:p w:rsidR="001F582F" w:rsidRDefault="001F582F" w:rsidP="007818A8">
            <w:pPr>
              <w:jc w:val="center"/>
              <w:rPr>
                <w:szCs w:val="24"/>
              </w:rPr>
            </w:pPr>
            <w:r>
              <w:rPr>
                <w:szCs w:val="24"/>
              </w:rPr>
              <w:t>0,730</w:t>
            </w:r>
          </w:p>
          <w:p w:rsidR="001F582F" w:rsidRPr="001F582F" w:rsidRDefault="001F582F" w:rsidP="007818A8">
            <w:pPr>
              <w:jc w:val="center"/>
              <w:rPr>
                <w:szCs w:val="24"/>
              </w:rPr>
            </w:pPr>
            <w:r>
              <w:rPr>
                <w:szCs w:val="24"/>
              </w:rPr>
              <w:t>310</w:t>
            </w:r>
          </w:p>
        </w:tc>
      </w:tr>
      <w:tr w:rsidR="00C658F9" w:rsidRPr="001F582F" w:rsidTr="00267C77">
        <w:trPr>
          <w:jc w:val="center"/>
        </w:trPr>
        <w:tc>
          <w:tcPr>
            <w:tcW w:w="1563" w:type="dxa"/>
            <w:vAlign w:val="center"/>
          </w:tcPr>
          <w:p w:rsidR="001F582F" w:rsidRPr="001F582F" w:rsidRDefault="001F582F" w:rsidP="007818A8">
            <w:pPr>
              <w:jc w:val="center"/>
              <w:rPr>
                <w:szCs w:val="24"/>
              </w:rPr>
            </w:pPr>
            <w:r>
              <w:rPr>
                <w:szCs w:val="24"/>
              </w:rPr>
              <w:t>Renda fixa (US$ 1.000)</w:t>
            </w:r>
          </w:p>
        </w:tc>
        <w:tc>
          <w:tcPr>
            <w:tcW w:w="1484" w:type="dxa"/>
          </w:tcPr>
          <w:p w:rsidR="00C658F9" w:rsidRPr="001F582F" w:rsidRDefault="00C658F9" w:rsidP="007818A8">
            <w:pPr>
              <w:jc w:val="center"/>
              <w:rPr>
                <w:szCs w:val="24"/>
              </w:rPr>
            </w:pPr>
            <w:r w:rsidRPr="001F582F">
              <w:rPr>
                <w:szCs w:val="24"/>
              </w:rPr>
              <w:t>. Pearson</w:t>
            </w:r>
          </w:p>
          <w:p w:rsidR="00C658F9" w:rsidRDefault="00C658F9" w:rsidP="007818A8">
            <w:pPr>
              <w:jc w:val="center"/>
              <w:rPr>
                <w:szCs w:val="24"/>
              </w:rPr>
            </w:pPr>
            <w:proofErr w:type="spellStart"/>
            <w:r w:rsidRPr="001F582F">
              <w:rPr>
                <w:szCs w:val="24"/>
              </w:rPr>
              <w:t>Sig</w:t>
            </w:r>
            <w:proofErr w:type="spellEnd"/>
            <w:r w:rsidRPr="001F582F">
              <w:rPr>
                <w:szCs w:val="24"/>
              </w:rPr>
              <w:t>. (2-caudas)</w:t>
            </w:r>
          </w:p>
          <w:p w:rsidR="001F582F" w:rsidRPr="001F582F" w:rsidRDefault="00C658F9" w:rsidP="007818A8">
            <w:pPr>
              <w:jc w:val="center"/>
              <w:rPr>
                <w:szCs w:val="24"/>
              </w:rPr>
            </w:pPr>
            <w:r>
              <w:rPr>
                <w:szCs w:val="24"/>
              </w:rPr>
              <w:t>N</w:t>
            </w:r>
          </w:p>
        </w:tc>
        <w:tc>
          <w:tcPr>
            <w:tcW w:w="1610" w:type="dxa"/>
          </w:tcPr>
          <w:p w:rsidR="00C658F9" w:rsidRDefault="00C658F9" w:rsidP="007818A8">
            <w:pPr>
              <w:jc w:val="center"/>
              <w:rPr>
                <w:szCs w:val="24"/>
              </w:rPr>
            </w:pPr>
            <w:r w:rsidRPr="001F582F">
              <w:rPr>
                <w:szCs w:val="24"/>
              </w:rPr>
              <w:t>0,207</w:t>
            </w:r>
            <w:r w:rsidRPr="001F582F">
              <w:rPr>
                <w:sz w:val="16"/>
                <w:szCs w:val="24"/>
              </w:rPr>
              <w:t>**</w:t>
            </w:r>
          </w:p>
          <w:p w:rsidR="00C658F9" w:rsidRDefault="00C658F9" w:rsidP="007818A8">
            <w:pPr>
              <w:jc w:val="center"/>
              <w:rPr>
                <w:szCs w:val="24"/>
              </w:rPr>
            </w:pPr>
            <w:r>
              <w:rPr>
                <w:szCs w:val="24"/>
              </w:rPr>
              <w:t>0,000</w:t>
            </w:r>
          </w:p>
          <w:p w:rsidR="001F582F" w:rsidRPr="001F582F" w:rsidRDefault="001F582F" w:rsidP="007818A8">
            <w:pPr>
              <w:jc w:val="center"/>
              <w:rPr>
                <w:szCs w:val="24"/>
              </w:rPr>
            </w:pPr>
            <w:r>
              <w:rPr>
                <w:szCs w:val="24"/>
              </w:rPr>
              <w:t>310</w:t>
            </w:r>
          </w:p>
        </w:tc>
        <w:tc>
          <w:tcPr>
            <w:tcW w:w="1540" w:type="dxa"/>
            <w:shd w:val="clear" w:color="auto" w:fill="F2F2F2" w:themeFill="background1" w:themeFillShade="F2"/>
          </w:tcPr>
          <w:p w:rsidR="00C658F9" w:rsidRDefault="00C658F9" w:rsidP="007818A8">
            <w:pPr>
              <w:jc w:val="center"/>
              <w:rPr>
                <w:szCs w:val="24"/>
              </w:rPr>
            </w:pPr>
            <w:r>
              <w:rPr>
                <w:szCs w:val="24"/>
              </w:rPr>
              <w:t>1</w:t>
            </w:r>
          </w:p>
          <w:p w:rsidR="00C658F9" w:rsidRDefault="00C658F9" w:rsidP="007818A8">
            <w:pPr>
              <w:jc w:val="center"/>
              <w:rPr>
                <w:szCs w:val="24"/>
              </w:rPr>
            </w:pPr>
          </w:p>
          <w:p w:rsidR="001F582F" w:rsidRPr="001F582F" w:rsidRDefault="001F582F" w:rsidP="007818A8">
            <w:pPr>
              <w:jc w:val="center"/>
              <w:rPr>
                <w:szCs w:val="24"/>
              </w:rPr>
            </w:pPr>
            <w:r>
              <w:rPr>
                <w:szCs w:val="24"/>
              </w:rPr>
              <w:t>310</w:t>
            </w:r>
          </w:p>
        </w:tc>
        <w:tc>
          <w:tcPr>
            <w:tcW w:w="1525" w:type="dxa"/>
          </w:tcPr>
          <w:p w:rsidR="00C658F9" w:rsidRDefault="00C658F9" w:rsidP="007818A8">
            <w:pPr>
              <w:jc w:val="center"/>
              <w:rPr>
                <w:szCs w:val="24"/>
              </w:rPr>
            </w:pPr>
            <w:r w:rsidRPr="001F582F">
              <w:rPr>
                <w:szCs w:val="24"/>
              </w:rPr>
              <w:t>0,</w:t>
            </w:r>
            <w:r>
              <w:rPr>
                <w:szCs w:val="24"/>
              </w:rPr>
              <w:t>875</w:t>
            </w:r>
            <w:r w:rsidRPr="001F582F">
              <w:rPr>
                <w:sz w:val="16"/>
                <w:szCs w:val="24"/>
              </w:rPr>
              <w:t>**</w:t>
            </w:r>
          </w:p>
          <w:p w:rsidR="00C658F9" w:rsidRDefault="00C658F9" w:rsidP="007818A8">
            <w:pPr>
              <w:jc w:val="center"/>
              <w:rPr>
                <w:szCs w:val="24"/>
              </w:rPr>
            </w:pPr>
            <w:r>
              <w:rPr>
                <w:szCs w:val="24"/>
              </w:rPr>
              <w:t>0,000</w:t>
            </w:r>
          </w:p>
          <w:p w:rsidR="001F582F" w:rsidRPr="001F582F" w:rsidRDefault="001F582F" w:rsidP="007818A8">
            <w:pPr>
              <w:jc w:val="center"/>
              <w:rPr>
                <w:szCs w:val="24"/>
              </w:rPr>
            </w:pPr>
            <w:r>
              <w:rPr>
                <w:szCs w:val="24"/>
              </w:rPr>
              <w:t>310</w:t>
            </w:r>
          </w:p>
        </w:tc>
        <w:tc>
          <w:tcPr>
            <w:tcW w:w="1539" w:type="dxa"/>
          </w:tcPr>
          <w:p w:rsidR="00C658F9" w:rsidRDefault="00C658F9" w:rsidP="007818A8">
            <w:pPr>
              <w:jc w:val="center"/>
              <w:rPr>
                <w:szCs w:val="24"/>
              </w:rPr>
            </w:pPr>
            <w:r w:rsidRPr="001F582F">
              <w:rPr>
                <w:szCs w:val="24"/>
              </w:rPr>
              <w:t>0,</w:t>
            </w:r>
            <w:r>
              <w:rPr>
                <w:szCs w:val="24"/>
              </w:rPr>
              <w:t>92</w:t>
            </w:r>
            <w:r w:rsidRPr="001F582F">
              <w:rPr>
                <w:szCs w:val="24"/>
              </w:rPr>
              <w:t>7</w:t>
            </w:r>
            <w:r w:rsidRPr="001F582F">
              <w:rPr>
                <w:sz w:val="16"/>
                <w:szCs w:val="24"/>
              </w:rPr>
              <w:t>**</w:t>
            </w:r>
          </w:p>
          <w:p w:rsidR="00C658F9" w:rsidRDefault="00C658F9" w:rsidP="007818A8">
            <w:pPr>
              <w:jc w:val="center"/>
              <w:rPr>
                <w:szCs w:val="24"/>
              </w:rPr>
            </w:pPr>
            <w:r>
              <w:rPr>
                <w:szCs w:val="24"/>
              </w:rPr>
              <w:t>0,000</w:t>
            </w:r>
          </w:p>
          <w:p w:rsidR="001F582F" w:rsidRPr="001F582F" w:rsidRDefault="001F582F" w:rsidP="007818A8">
            <w:pPr>
              <w:jc w:val="center"/>
              <w:rPr>
                <w:szCs w:val="24"/>
              </w:rPr>
            </w:pPr>
            <w:r>
              <w:rPr>
                <w:szCs w:val="24"/>
              </w:rPr>
              <w:t>310</w:t>
            </w:r>
          </w:p>
        </w:tc>
      </w:tr>
      <w:tr w:rsidR="00C658F9" w:rsidRPr="001F582F" w:rsidTr="00B67C28">
        <w:trPr>
          <w:jc w:val="center"/>
        </w:trPr>
        <w:tc>
          <w:tcPr>
            <w:tcW w:w="1563" w:type="dxa"/>
            <w:vAlign w:val="center"/>
          </w:tcPr>
          <w:p w:rsidR="00C658F9" w:rsidRPr="001F582F" w:rsidRDefault="00C658F9" w:rsidP="007818A8">
            <w:pPr>
              <w:jc w:val="center"/>
              <w:rPr>
                <w:szCs w:val="24"/>
              </w:rPr>
            </w:pPr>
            <w:r>
              <w:rPr>
                <w:szCs w:val="24"/>
              </w:rPr>
              <w:t>Renda variável (US$ 1.000)</w:t>
            </w:r>
          </w:p>
        </w:tc>
        <w:tc>
          <w:tcPr>
            <w:tcW w:w="1484" w:type="dxa"/>
          </w:tcPr>
          <w:p w:rsidR="00C658F9" w:rsidRPr="001F582F" w:rsidRDefault="00C658F9" w:rsidP="007818A8">
            <w:pPr>
              <w:jc w:val="center"/>
              <w:rPr>
                <w:szCs w:val="24"/>
              </w:rPr>
            </w:pPr>
            <w:r w:rsidRPr="001F582F">
              <w:rPr>
                <w:szCs w:val="24"/>
              </w:rPr>
              <w:t>. Pearson</w:t>
            </w:r>
          </w:p>
          <w:p w:rsidR="00C658F9" w:rsidRDefault="00C658F9" w:rsidP="007818A8">
            <w:pPr>
              <w:jc w:val="center"/>
              <w:rPr>
                <w:szCs w:val="24"/>
              </w:rPr>
            </w:pPr>
            <w:proofErr w:type="spellStart"/>
            <w:r w:rsidRPr="001F582F">
              <w:rPr>
                <w:szCs w:val="24"/>
              </w:rPr>
              <w:t>Sig</w:t>
            </w:r>
            <w:proofErr w:type="spellEnd"/>
            <w:r w:rsidRPr="001F582F">
              <w:rPr>
                <w:szCs w:val="24"/>
              </w:rPr>
              <w:t>. (2-caudas)</w:t>
            </w:r>
          </w:p>
          <w:p w:rsidR="00C658F9" w:rsidRPr="001F582F" w:rsidRDefault="00C658F9" w:rsidP="007818A8">
            <w:pPr>
              <w:jc w:val="center"/>
              <w:rPr>
                <w:szCs w:val="24"/>
              </w:rPr>
            </w:pPr>
            <w:r>
              <w:rPr>
                <w:szCs w:val="24"/>
              </w:rPr>
              <w:t>N</w:t>
            </w:r>
          </w:p>
        </w:tc>
        <w:tc>
          <w:tcPr>
            <w:tcW w:w="1610" w:type="dxa"/>
          </w:tcPr>
          <w:p w:rsidR="00C658F9" w:rsidRDefault="00C658F9" w:rsidP="007818A8">
            <w:pPr>
              <w:jc w:val="center"/>
              <w:rPr>
                <w:szCs w:val="24"/>
              </w:rPr>
            </w:pPr>
            <w:r>
              <w:rPr>
                <w:szCs w:val="24"/>
              </w:rPr>
              <w:t>0,410</w:t>
            </w:r>
          </w:p>
          <w:p w:rsidR="00C658F9" w:rsidRDefault="00C658F9" w:rsidP="007818A8">
            <w:pPr>
              <w:jc w:val="center"/>
              <w:rPr>
                <w:szCs w:val="24"/>
              </w:rPr>
            </w:pPr>
            <w:r>
              <w:rPr>
                <w:szCs w:val="24"/>
              </w:rPr>
              <w:t>0,000</w:t>
            </w:r>
          </w:p>
          <w:p w:rsidR="00C658F9" w:rsidRPr="001F582F" w:rsidRDefault="00C658F9" w:rsidP="007818A8">
            <w:pPr>
              <w:jc w:val="center"/>
              <w:rPr>
                <w:szCs w:val="24"/>
              </w:rPr>
            </w:pPr>
            <w:r>
              <w:rPr>
                <w:szCs w:val="24"/>
              </w:rPr>
              <w:t>310</w:t>
            </w:r>
          </w:p>
        </w:tc>
        <w:tc>
          <w:tcPr>
            <w:tcW w:w="1540" w:type="dxa"/>
          </w:tcPr>
          <w:p w:rsidR="00C658F9" w:rsidRDefault="00C658F9" w:rsidP="007818A8">
            <w:pPr>
              <w:jc w:val="center"/>
              <w:rPr>
                <w:szCs w:val="24"/>
              </w:rPr>
            </w:pPr>
            <w:r w:rsidRPr="001F582F">
              <w:rPr>
                <w:szCs w:val="24"/>
              </w:rPr>
              <w:t>0,</w:t>
            </w:r>
            <w:r>
              <w:rPr>
                <w:szCs w:val="24"/>
              </w:rPr>
              <w:t>875</w:t>
            </w:r>
            <w:r w:rsidRPr="001F582F">
              <w:rPr>
                <w:sz w:val="16"/>
                <w:szCs w:val="24"/>
              </w:rPr>
              <w:t>**</w:t>
            </w:r>
          </w:p>
          <w:p w:rsidR="00C658F9" w:rsidRDefault="00C658F9" w:rsidP="007818A8">
            <w:pPr>
              <w:jc w:val="center"/>
              <w:rPr>
                <w:szCs w:val="24"/>
              </w:rPr>
            </w:pPr>
            <w:r>
              <w:rPr>
                <w:szCs w:val="24"/>
              </w:rPr>
              <w:t>0,000</w:t>
            </w:r>
          </w:p>
          <w:p w:rsidR="00C658F9" w:rsidRPr="001F582F" w:rsidRDefault="00C658F9" w:rsidP="007818A8">
            <w:pPr>
              <w:jc w:val="center"/>
              <w:rPr>
                <w:szCs w:val="24"/>
              </w:rPr>
            </w:pPr>
            <w:r>
              <w:rPr>
                <w:szCs w:val="24"/>
              </w:rPr>
              <w:t>310</w:t>
            </w:r>
          </w:p>
        </w:tc>
        <w:tc>
          <w:tcPr>
            <w:tcW w:w="1525" w:type="dxa"/>
            <w:shd w:val="clear" w:color="auto" w:fill="F2F2F2" w:themeFill="background1" w:themeFillShade="F2"/>
          </w:tcPr>
          <w:p w:rsidR="00C658F9" w:rsidRDefault="00C658F9" w:rsidP="007818A8">
            <w:pPr>
              <w:jc w:val="center"/>
              <w:rPr>
                <w:szCs w:val="24"/>
              </w:rPr>
            </w:pPr>
            <w:r w:rsidRPr="001F582F">
              <w:rPr>
                <w:szCs w:val="24"/>
              </w:rPr>
              <w:t>1</w:t>
            </w:r>
          </w:p>
          <w:p w:rsidR="00C658F9" w:rsidRDefault="00C658F9" w:rsidP="007818A8">
            <w:pPr>
              <w:jc w:val="center"/>
              <w:rPr>
                <w:szCs w:val="24"/>
              </w:rPr>
            </w:pPr>
          </w:p>
          <w:p w:rsidR="00C658F9" w:rsidRPr="001F582F" w:rsidRDefault="00C658F9" w:rsidP="007818A8">
            <w:pPr>
              <w:jc w:val="center"/>
              <w:rPr>
                <w:szCs w:val="24"/>
              </w:rPr>
            </w:pPr>
            <w:r>
              <w:rPr>
                <w:szCs w:val="24"/>
              </w:rPr>
              <w:t>310</w:t>
            </w:r>
          </w:p>
        </w:tc>
        <w:tc>
          <w:tcPr>
            <w:tcW w:w="1539" w:type="dxa"/>
          </w:tcPr>
          <w:p w:rsidR="00C658F9" w:rsidRDefault="00C658F9" w:rsidP="007818A8">
            <w:pPr>
              <w:jc w:val="center"/>
              <w:rPr>
                <w:szCs w:val="24"/>
              </w:rPr>
            </w:pPr>
            <w:r w:rsidRPr="001F582F">
              <w:rPr>
                <w:szCs w:val="24"/>
              </w:rPr>
              <w:t>0,</w:t>
            </w:r>
            <w:r>
              <w:rPr>
                <w:szCs w:val="24"/>
              </w:rPr>
              <w:t>917</w:t>
            </w:r>
            <w:r w:rsidRPr="001F582F">
              <w:rPr>
                <w:sz w:val="16"/>
                <w:szCs w:val="24"/>
              </w:rPr>
              <w:t>**</w:t>
            </w:r>
          </w:p>
          <w:p w:rsidR="00C658F9" w:rsidRDefault="00C658F9" w:rsidP="007818A8">
            <w:pPr>
              <w:jc w:val="center"/>
              <w:rPr>
                <w:szCs w:val="24"/>
              </w:rPr>
            </w:pPr>
            <w:r>
              <w:rPr>
                <w:szCs w:val="24"/>
              </w:rPr>
              <w:t>0,000</w:t>
            </w:r>
          </w:p>
          <w:p w:rsidR="00C658F9" w:rsidRPr="001F582F" w:rsidRDefault="00C658F9" w:rsidP="007818A8">
            <w:pPr>
              <w:jc w:val="center"/>
              <w:rPr>
                <w:szCs w:val="24"/>
              </w:rPr>
            </w:pPr>
            <w:r>
              <w:rPr>
                <w:szCs w:val="24"/>
              </w:rPr>
              <w:t>310</w:t>
            </w:r>
          </w:p>
        </w:tc>
      </w:tr>
      <w:tr w:rsidR="00C658F9" w:rsidRPr="001F582F" w:rsidTr="00B67C28">
        <w:trPr>
          <w:jc w:val="center"/>
        </w:trPr>
        <w:tc>
          <w:tcPr>
            <w:tcW w:w="1563" w:type="dxa"/>
            <w:tcBorders>
              <w:bottom w:val="single" w:sz="4" w:space="0" w:color="auto"/>
            </w:tcBorders>
            <w:vAlign w:val="center"/>
          </w:tcPr>
          <w:p w:rsidR="00C658F9" w:rsidRDefault="00C658F9" w:rsidP="007818A8">
            <w:pPr>
              <w:jc w:val="center"/>
              <w:rPr>
                <w:szCs w:val="24"/>
              </w:rPr>
            </w:pPr>
            <w:r>
              <w:rPr>
                <w:szCs w:val="24"/>
              </w:rPr>
              <w:t>Renda variável (US$ 1.000)</w:t>
            </w:r>
          </w:p>
        </w:tc>
        <w:tc>
          <w:tcPr>
            <w:tcW w:w="1484" w:type="dxa"/>
            <w:tcBorders>
              <w:bottom w:val="single" w:sz="4" w:space="0" w:color="auto"/>
            </w:tcBorders>
          </w:tcPr>
          <w:p w:rsidR="00C658F9" w:rsidRPr="001F582F" w:rsidRDefault="00C658F9" w:rsidP="007818A8">
            <w:pPr>
              <w:jc w:val="center"/>
              <w:rPr>
                <w:szCs w:val="24"/>
              </w:rPr>
            </w:pPr>
            <w:r w:rsidRPr="001F582F">
              <w:rPr>
                <w:szCs w:val="24"/>
              </w:rPr>
              <w:t>. Pearson</w:t>
            </w:r>
          </w:p>
          <w:p w:rsidR="00C658F9" w:rsidRDefault="00C658F9" w:rsidP="007818A8">
            <w:pPr>
              <w:jc w:val="center"/>
              <w:rPr>
                <w:szCs w:val="24"/>
              </w:rPr>
            </w:pPr>
            <w:proofErr w:type="spellStart"/>
            <w:r w:rsidRPr="001F582F">
              <w:rPr>
                <w:szCs w:val="24"/>
              </w:rPr>
              <w:t>Sig</w:t>
            </w:r>
            <w:proofErr w:type="spellEnd"/>
            <w:r w:rsidRPr="001F582F">
              <w:rPr>
                <w:szCs w:val="24"/>
              </w:rPr>
              <w:t>. (2-caudas)</w:t>
            </w:r>
          </w:p>
          <w:p w:rsidR="00C658F9" w:rsidRPr="001F582F" w:rsidRDefault="00C658F9" w:rsidP="007818A8">
            <w:pPr>
              <w:jc w:val="center"/>
              <w:rPr>
                <w:szCs w:val="24"/>
              </w:rPr>
            </w:pPr>
            <w:r>
              <w:rPr>
                <w:szCs w:val="24"/>
              </w:rPr>
              <w:t>N</w:t>
            </w:r>
          </w:p>
        </w:tc>
        <w:tc>
          <w:tcPr>
            <w:tcW w:w="1610" w:type="dxa"/>
            <w:tcBorders>
              <w:bottom w:val="single" w:sz="4" w:space="0" w:color="auto"/>
            </w:tcBorders>
          </w:tcPr>
          <w:p w:rsidR="00C658F9" w:rsidRDefault="00C658F9" w:rsidP="007818A8">
            <w:pPr>
              <w:jc w:val="center"/>
              <w:rPr>
                <w:szCs w:val="24"/>
              </w:rPr>
            </w:pPr>
            <w:r w:rsidRPr="001F582F">
              <w:rPr>
                <w:szCs w:val="24"/>
              </w:rPr>
              <w:t>0,020</w:t>
            </w:r>
          </w:p>
          <w:p w:rsidR="00C658F9" w:rsidRDefault="00C658F9" w:rsidP="007818A8">
            <w:pPr>
              <w:jc w:val="center"/>
              <w:rPr>
                <w:szCs w:val="24"/>
              </w:rPr>
            </w:pPr>
            <w:r>
              <w:rPr>
                <w:szCs w:val="24"/>
              </w:rPr>
              <w:t>0,730</w:t>
            </w:r>
          </w:p>
          <w:p w:rsidR="00C658F9" w:rsidRPr="001F582F" w:rsidRDefault="00C658F9" w:rsidP="007818A8">
            <w:pPr>
              <w:jc w:val="center"/>
              <w:rPr>
                <w:szCs w:val="24"/>
              </w:rPr>
            </w:pPr>
            <w:r>
              <w:rPr>
                <w:szCs w:val="24"/>
              </w:rPr>
              <w:t>310</w:t>
            </w:r>
          </w:p>
        </w:tc>
        <w:tc>
          <w:tcPr>
            <w:tcW w:w="1540" w:type="dxa"/>
            <w:tcBorders>
              <w:bottom w:val="single" w:sz="4" w:space="0" w:color="auto"/>
            </w:tcBorders>
          </w:tcPr>
          <w:p w:rsidR="00C658F9" w:rsidRDefault="00C658F9" w:rsidP="007818A8">
            <w:pPr>
              <w:jc w:val="center"/>
              <w:rPr>
                <w:szCs w:val="24"/>
              </w:rPr>
            </w:pPr>
            <w:r w:rsidRPr="001F582F">
              <w:rPr>
                <w:szCs w:val="24"/>
              </w:rPr>
              <w:t>0,</w:t>
            </w:r>
            <w:r>
              <w:rPr>
                <w:szCs w:val="24"/>
              </w:rPr>
              <w:t>92</w:t>
            </w:r>
            <w:r w:rsidRPr="001F582F">
              <w:rPr>
                <w:szCs w:val="24"/>
              </w:rPr>
              <w:t>7</w:t>
            </w:r>
            <w:r w:rsidRPr="001F582F">
              <w:rPr>
                <w:sz w:val="16"/>
                <w:szCs w:val="24"/>
              </w:rPr>
              <w:t>**</w:t>
            </w:r>
          </w:p>
          <w:p w:rsidR="00C658F9" w:rsidRDefault="00C658F9" w:rsidP="007818A8">
            <w:pPr>
              <w:jc w:val="center"/>
              <w:rPr>
                <w:szCs w:val="24"/>
              </w:rPr>
            </w:pPr>
            <w:r>
              <w:rPr>
                <w:szCs w:val="24"/>
              </w:rPr>
              <w:t>0,000</w:t>
            </w:r>
          </w:p>
          <w:p w:rsidR="00C658F9" w:rsidRPr="001F582F" w:rsidRDefault="00C658F9" w:rsidP="007818A8">
            <w:pPr>
              <w:jc w:val="center"/>
              <w:rPr>
                <w:szCs w:val="24"/>
              </w:rPr>
            </w:pPr>
            <w:r>
              <w:rPr>
                <w:szCs w:val="24"/>
              </w:rPr>
              <w:t>310</w:t>
            </w:r>
          </w:p>
        </w:tc>
        <w:tc>
          <w:tcPr>
            <w:tcW w:w="1525" w:type="dxa"/>
            <w:tcBorders>
              <w:bottom w:val="single" w:sz="4" w:space="0" w:color="auto"/>
            </w:tcBorders>
          </w:tcPr>
          <w:p w:rsidR="00C658F9" w:rsidRDefault="00C658F9" w:rsidP="007818A8">
            <w:pPr>
              <w:jc w:val="center"/>
              <w:rPr>
                <w:szCs w:val="24"/>
              </w:rPr>
            </w:pPr>
            <w:r w:rsidRPr="001F582F">
              <w:rPr>
                <w:szCs w:val="24"/>
              </w:rPr>
              <w:t>0,</w:t>
            </w:r>
            <w:r>
              <w:rPr>
                <w:szCs w:val="24"/>
              </w:rPr>
              <w:t>917</w:t>
            </w:r>
            <w:r w:rsidRPr="001F582F">
              <w:rPr>
                <w:sz w:val="16"/>
                <w:szCs w:val="24"/>
              </w:rPr>
              <w:t>**</w:t>
            </w:r>
          </w:p>
          <w:p w:rsidR="00C658F9" w:rsidRDefault="00C658F9" w:rsidP="007818A8">
            <w:pPr>
              <w:jc w:val="center"/>
              <w:rPr>
                <w:szCs w:val="24"/>
              </w:rPr>
            </w:pPr>
            <w:r>
              <w:rPr>
                <w:szCs w:val="24"/>
              </w:rPr>
              <w:t>0,000</w:t>
            </w:r>
          </w:p>
          <w:p w:rsidR="00C658F9" w:rsidRPr="001F582F" w:rsidRDefault="00C658F9" w:rsidP="007818A8">
            <w:pPr>
              <w:jc w:val="center"/>
              <w:rPr>
                <w:szCs w:val="24"/>
              </w:rPr>
            </w:pPr>
            <w:r>
              <w:rPr>
                <w:szCs w:val="24"/>
              </w:rPr>
              <w:t>310</w:t>
            </w:r>
          </w:p>
        </w:tc>
        <w:tc>
          <w:tcPr>
            <w:tcW w:w="1539" w:type="dxa"/>
            <w:tcBorders>
              <w:bottom w:val="single" w:sz="4" w:space="0" w:color="auto"/>
            </w:tcBorders>
            <w:shd w:val="clear" w:color="auto" w:fill="F2F2F2" w:themeFill="background1" w:themeFillShade="F2"/>
          </w:tcPr>
          <w:p w:rsidR="00C658F9" w:rsidRDefault="00C658F9" w:rsidP="007818A8">
            <w:pPr>
              <w:jc w:val="center"/>
              <w:rPr>
                <w:szCs w:val="24"/>
              </w:rPr>
            </w:pPr>
            <w:r w:rsidRPr="001F582F">
              <w:rPr>
                <w:szCs w:val="24"/>
              </w:rPr>
              <w:t>1</w:t>
            </w:r>
          </w:p>
          <w:p w:rsidR="00C658F9" w:rsidRDefault="00C658F9" w:rsidP="007818A8">
            <w:pPr>
              <w:jc w:val="center"/>
              <w:rPr>
                <w:szCs w:val="24"/>
              </w:rPr>
            </w:pPr>
          </w:p>
          <w:p w:rsidR="00C658F9" w:rsidRPr="001F582F" w:rsidRDefault="00C658F9" w:rsidP="007818A8">
            <w:pPr>
              <w:jc w:val="center"/>
              <w:rPr>
                <w:szCs w:val="24"/>
              </w:rPr>
            </w:pPr>
            <w:r>
              <w:rPr>
                <w:szCs w:val="24"/>
              </w:rPr>
              <w:t>310</w:t>
            </w:r>
          </w:p>
        </w:tc>
      </w:tr>
    </w:tbl>
    <w:p w:rsidR="009C1814" w:rsidRPr="00267C77" w:rsidRDefault="00C658F9" w:rsidP="00C23ACE">
      <w:pPr>
        <w:ind w:left="360"/>
        <w:jc w:val="center"/>
        <w:rPr>
          <w:szCs w:val="24"/>
        </w:rPr>
      </w:pPr>
      <w:r w:rsidRPr="00267C77">
        <w:rPr>
          <w:szCs w:val="24"/>
        </w:rPr>
        <w:t>** correlação significante ao nível de 0,01 (bicaudal)</w:t>
      </w:r>
    </w:p>
    <w:p w:rsidR="009C1814" w:rsidRDefault="00267C77" w:rsidP="00C23ACE">
      <w:pPr>
        <w:ind w:left="360"/>
        <w:jc w:val="center"/>
        <w:rPr>
          <w:szCs w:val="24"/>
        </w:rPr>
      </w:pPr>
      <w:r w:rsidRPr="00267C77">
        <w:rPr>
          <w:szCs w:val="24"/>
        </w:rPr>
        <w:t>Fonte: dados da pesquisa</w:t>
      </w:r>
    </w:p>
    <w:p w:rsidR="007D3232" w:rsidRPr="00267C77" w:rsidRDefault="007D3232" w:rsidP="007818A8">
      <w:pPr>
        <w:ind w:left="360"/>
        <w:jc w:val="both"/>
        <w:rPr>
          <w:szCs w:val="24"/>
        </w:rPr>
      </w:pPr>
    </w:p>
    <w:p w:rsidR="00770413" w:rsidRDefault="00D77557" w:rsidP="007818A8">
      <w:pPr>
        <w:ind w:firstLine="360"/>
        <w:jc w:val="both"/>
        <w:rPr>
          <w:sz w:val="24"/>
          <w:szCs w:val="24"/>
        </w:rPr>
      </w:pPr>
      <w:r>
        <w:rPr>
          <w:sz w:val="24"/>
          <w:szCs w:val="24"/>
        </w:rPr>
        <w:t xml:space="preserve">Pode-se concluir que o perfil de investimentos exerce influência significativa sobre os níveis de eficiência dos fundos de pensão. </w:t>
      </w:r>
    </w:p>
    <w:p w:rsidR="0021485E" w:rsidRDefault="0021485E" w:rsidP="007818A8">
      <w:pPr>
        <w:ind w:left="360"/>
        <w:jc w:val="both"/>
        <w:rPr>
          <w:sz w:val="24"/>
          <w:szCs w:val="24"/>
        </w:rPr>
      </w:pPr>
    </w:p>
    <w:p w:rsidR="008B5560" w:rsidRPr="001B1C0B" w:rsidRDefault="0021485E" w:rsidP="007818A8">
      <w:pPr>
        <w:jc w:val="both"/>
        <w:rPr>
          <w:b/>
          <w:sz w:val="24"/>
          <w:szCs w:val="24"/>
        </w:rPr>
      </w:pPr>
      <w:r>
        <w:rPr>
          <w:b/>
          <w:sz w:val="24"/>
          <w:szCs w:val="24"/>
        </w:rPr>
        <w:t xml:space="preserve">5 </w:t>
      </w:r>
      <w:r w:rsidRPr="001B1C0B">
        <w:rPr>
          <w:b/>
          <w:sz w:val="24"/>
          <w:szCs w:val="24"/>
        </w:rPr>
        <w:t>CONCLUSÕES</w:t>
      </w:r>
      <w:r w:rsidR="001B1C0B" w:rsidRPr="001B1C0B">
        <w:rPr>
          <w:b/>
          <w:sz w:val="24"/>
          <w:szCs w:val="24"/>
        </w:rPr>
        <w:t xml:space="preserve"> </w:t>
      </w:r>
    </w:p>
    <w:p w:rsidR="00A903D7" w:rsidRPr="00B36768" w:rsidRDefault="00A903D7" w:rsidP="007818A8">
      <w:pPr>
        <w:jc w:val="both"/>
        <w:rPr>
          <w:sz w:val="24"/>
          <w:szCs w:val="24"/>
        </w:rPr>
      </w:pPr>
    </w:p>
    <w:p w:rsidR="007B252B" w:rsidRDefault="004919AF" w:rsidP="007818A8">
      <w:pPr>
        <w:ind w:firstLine="708"/>
        <w:jc w:val="both"/>
        <w:rPr>
          <w:bCs/>
          <w:sz w:val="24"/>
          <w:szCs w:val="24"/>
        </w:rPr>
      </w:pPr>
      <w:r>
        <w:rPr>
          <w:bCs/>
          <w:sz w:val="24"/>
          <w:szCs w:val="24"/>
        </w:rPr>
        <w:t xml:space="preserve">Há uma grande quantidade de fundos de pensão </w:t>
      </w:r>
      <w:r w:rsidR="007A23FF">
        <w:rPr>
          <w:bCs/>
          <w:sz w:val="24"/>
          <w:szCs w:val="24"/>
        </w:rPr>
        <w:t>tecnicamente ineficientes</w:t>
      </w:r>
      <w:r w:rsidR="00FF634F">
        <w:rPr>
          <w:bCs/>
          <w:sz w:val="24"/>
          <w:szCs w:val="24"/>
        </w:rPr>
        <w:t xml:space="preserve"> na amostra considerada</w:t>
      </w:r>
      <w:r w:rsidR="007A23FF">
        <w:rPr>
          <w:bCs/>
          <w:sz w:val="24"/>
          <w:szCs w:val="24"/>
        </w:rPr>
        <w:t xml:space="preserve">. </w:t>
      </w:r>
      <w:r w:rsidR="002E1971">
        <w:rPr>
          <w:bCs/>
          <w:sz w:val="24"/>
          <w:szCs w:val="24"/>
        </w:rPr>
        <w:t>Com isso, a</w:t>
      </w:r>
      <w:r w:rsidR="0038380D">
        <w:rPr>
          <w:bCs/>
          <w:sz w:val="24"/>
          <w:szCs w:val="24"/>
        </w:rPr>
        <w:t xml:space="preserve"> eficiência média dos fundos considerados neste estudo apresenta nível bem inferior ao do trabalho de Barros e Garcia (2006). Há uma quantidade de </w:t>
      </w:r>
      <w:r w:rsidR="00F5409E">
        <w:rPr>
          <w:bCs/>
          <w:sz w:val="24"/>
          <w:szCs w:val="24"/>
        </w:rPr>
        <w:t xml:space="preserve">fundos </w:t>
      </w:r>
      <w:r w:rsidR="002E1971">
        <w:rPr>
          <w:bCs/>
          <w:sz w:val="24"/>
          <w:szCs w:val="24"/>
        </w:rPr>
        <w:t xml:space="preserve">que </w:t>
      </w:r>
      <w:r w:rsidR="007A23FF">
        <w:rPr>
          <w:bCs/>
          <w:sz w:val="24"/>
          <w:szCs w:val="24"/>
        </w:rPr>
        <w:t xml:space="preserve">são gerenciados com eficiência técnica </w:t>
      </w:r>
      <w:r w:rsidR="00F5409E">
        <w:rPr>
          <w:bCs/>
          <w:sz w:val="24"/>
          <w:szCs w:val="24"/>
        </w:rPr>
        <w:t xml:space="preserve">em função do fator escala. </w:t>
      </w:r>
      <w:r w:rsidR="007A23FF">
        <w:rPr>
          <w:bCs/>
          <w:sz w:val="24"/>
          <w:szCs w:val="24"/>
        </w:rPr>
        <w:t>Conclui-se</w:t>
      </w:r>
      <w:r w:rsidR="002E1971">
        <w:rPr>
          <w:bCs/>
          <w:sz w:val="24"/>
          <w:szCs w:val="24"/>
        </w:rPr>
        <w:t>, neste</w:t>
      </w:r>
      <w:r w:rsidR="007A23FF">
        <w:rPr>
          <w:bCs/>
          <w:sz w:val="24"/>
          <w:szCs w:val="24"/>
        </w:rPr>
        <w:t xml:space="preserve"> </w:t>
      </w:r>
      <w:r w:rsidR="002E1971">
        <w:rPr>
          <w:bCs/>
          <w:sz w:val="24"/>
          <w:szCs w:val="24"/>
        </w:rPr>
        <w:t>estudo, da mesma forma que Barros e Garcia (2006)</w:t>
      </w:r>
      <w:r w:rsidR="007B7F23">
        <w:rPr>
          <w:bCs/>
          <w:sz w:val="24"/>
          <w:szCs w:val="24"/>
        </w:rPr>
        <w:t xml:space="preserve"> para o caso português,</w:t>
      </w:r>
      <w:r w:rsidR="002E1971">
        <w:rPr>
          <w:bCs/>
          <w:sz w:val="24"/>
          <w:szCs w:val="24"/>
        </w:rPr>
        <w:t xml:space="preserve"> que</w:t>
      </w:r>
      <w:r w:rsidR="007A23FF">
        <w:rPr>
          <w:bCs/>
          <w:sz w:val="24"/>
          <w:szCs w:val="24"/>
        </w:rPr>
        <w:t xml:space="preserve"> a escala é importante na gestão de fundos de pensão e seu efeito permite diferenciar alguns fundos que exibem </w:t>
      </w:r>
      <w:r w:rsidR="00EB41E7">
        <w:rPr>
          <w:bCs/>
          <w:sz w:val="24"/>
          <w:szCs w:val="24"/>
        </w:rPr>
        <w:t>eficiência de escala.</w:t>
      </w:r>
    </w:p>
    <w:p w:rsidR="002E1971" w:rsidRDefault="00FF634F" w:rsidP="007D3232">
      <w:pPr>
        <w:ind w:firstLine="708"/>
        <w:jc w:val="both"/>
        <w:rPr>
          <w:bCs/>
          <w:sz w:val="24"/>
          <w:szCs w:val="24"/>
        </w:rPr>
      </w:pPr>
      <w:r>
        <w:rPr>
          <w:bCs/>
          <w:sz w:val="24"/>
          <w:szCs w:val="24"/>
        </w:rPr>
        <w:t>Este estudo mostra</w:t>
      </w:r>
      <w:r w:rsidR="002E1971">
        <w:rPr>
          <w:bCs/>
          <w:sz w:val="24"/>
          <w:szCs w:val="24"/>
        </w:rPr>
        <w:t xml:space="preserve"> também,</w:t>
      </w:r>
      <w:r>
        <w:rPr>
          <w:bCs/>
          <w:sz w:val="24"/>
          <w:szCs w:val="24"/>
        </w:rPr>
        <w:t xml:space="preserve"> que </w:t>
      </w:r>
      <w:r w:rsidR="0038380D">
        <w:rPr>
          <w:bCs/>
          <w:sz w:val="24"/>
          <w:szCs w:val="24"/>
        </w:rPr>
        <w:t xml:space="preserve">a </w:t>
      </w:r>
      <w:r>
        <w:rPr>
          <w:bCs/>
          <w:sz w:val="24"/>
          <w:szCs w:val="24"/>
        </w:rPr>
        <w:t>escala, medid</w:t>
      </w:r>
      <w:r w:rsidR="0038380D">
        <w:rPr>
          <w:bCs/>
          <w:sz w:val="24"/>
          <w:szCs w:val="24"/>
        </w:rPr>
        <w:t>a</w:t>
      </w:r>
      <w:r>
        <w:rPr>
          <w:bCs/>
          <w:sz w:val="24"/>
          <w:szCs w:val="24"/>
        </w:rPr>
        <w:t xml:space="preserve"> pelo valor contábil dos ativos, está positivamente relacionad</w:t>
      </w:r>
      <w:r w:rsidR="0038380D">
        <w:rPr>
          <w:bCs/>
          <w:sz w:val="24"/>
          <w:szCs w:val="24"/>
        </w:rPr>
        <w:t>a</w:t>
      </w:r>
      <w:r>
        <w:rPr>
          <w:bCs/>
          <w:sz w:val="24"/>
          <w:szCs w:val="24"/>
        </w:rPr>
        <w:t xml:space="preserve"> com a eficiência</w:t>
      </w:r>
      <w:r w:rsidR="0038380D">
        <w:rPr>
          <w:bCs/>
          <w:sz w:val="24"/>
          <w:szCs w:val="24"/>
        </w:rPr>
        <w:t xml:space="preserve">. Essa conclusão </w:t>
      </w:r>
      <w:r w:rsidR="00EB41E7">
        <w:rPr>
          <w:bCs/>
          <w:sz w:val="24"/>
          <w:szCs w:val="24"/>
        </w:rPr>
        <w:t>se alinha</w:t>
      </w:r>
      <w:r w:rsidR="0038380D">
        <w:rPr>
          <w:bCs/>
          <w:sz w:val="24"/>
          <w:szCs w:val="24"/>
        </w:rPr>
        <w:t xml:space="preserve"> com a obtida no </w:t>
      </w:r>
      <w:r>
        <w:rPr>
          <w:bCs/>
          <w:sz w:val="24"/>
          <w:szCs w:val="24"/>
        </w:rPr>
        <w:t xml:space="preserve">estudo de Barros e Garcia (2006) </w:t>
      </w:r>
      <w:r w:rsidR="007B7F23">
        <w:rPr>
          <w:bCs/>
          <w:sz w:val="24"/>
          <w:szCs w:val="24"/>
        </w:rPr>
        <w:t xml:space="preserve">para o caso dos gestores de fundos de pensão portugueses </w:t>
      </w:r>
      <w:r w:rsidR="0038380D">
        <w:rPr>
          <w:bCs/>
          <w:sz w:val="24"/>
          <w:szCs w:val="24"/>
        </w:rPr>
        <w:t>que também medi</w:t>
      </w:r>
      <w:r w:rsidR="007B7F23">
        <w:rPr>
          <w:bCs/>
          <w:sz w:val="24"/>
          <w:szCs w:val="24"/>
        </w:rPr>
        <w:t>ram</w:t>
      </w:r>
      <w:r w:rsidR="0038380D">
        <w:rPr>
          <w:bCs/>
          <w:sz w:val="24"/>
          <w:szCs w:val="24"/>
        </w:rPr>
        <w:t xml:space="preserve"> a escala pelo valor contábil dos ativos. Outro estudo que apresenta conclusão semelhante é o de </w:t>
      </w:r>
      <w:proofErr w:type="spellStart"/>
      <w:r w:rsidR="0038380D">
        <w:rPr>
          <w:bCs/>
          <w:sz w:val="24"/>
          <w:szCs w:val="24"/>
        </w:rPr>
        <w:t>Barrientos</w:t>
      </w:r>
      <w:proofErr w:type="spellEnd"/>
      <w:r w:rsidR="0038380D">
        <w:rPr>
          <w:bCs/>
          <w:sz w:val="24"/>
          <w:szCs w:val="24"/>
        </w:rPr>
        <w:t xml:space="preserve"> e </w:t>
      </w:r>
      <w:proofErr w:type="spellStart"/>
      <w:r w:rsidR="0038380D">
        <w:rPr>
          <w:bCs/>
          <w:sz w:val="24"/>
          <w:szCs w:val="24"/>
        </w:rPr>
        <w:t>Boussofiane</w:t>
      </w:r>
      <w:proofErr w:type="spellEnd"/>
      <w:r w:rsidR="0038380D">
        <w:rPr>
          <w:bCs/>
          <w:sz w:val="24"/>
          <w:szCs w:val="24"/>
        </w:rPr>
        <w:t xml:space="preserve"> (2005) embora estes </w:t>
      </w:r>
      <w:r w:rsidR="002E1971">
        <w:rPr>
          <w:bCs/>
          <w:sz w:val="24"/>
          <w:szCs w:val="24"/>
        </w:rPr>
        <w:t xml:space="preserve">tenham </w:t>
      </w:r>
      <w:r w:rsidR="0038380D">
        <w:rPr>
          <w:bCs/>
          <w:sz w:val="24"/>
          <w:szCs w:val="24"/>
        </w:rPr>
        <w:t>medi</w:t>
      </w:r>
      <w:r w:rsidR="002E1971">
        <w:rPr>
          <w:bCs/>
          <w:sz w:val="24"/>
          <w:szCs w:val="24"/>
        </w:rPr>
        <w:t xml:space="preserve">do </w:t>
      </w:r>
      <w:r w:rsidR="0038380D">
        <w:rPr>
          <w:bCs/>
          <w:sz w:val="24"/>
          <w:szCs w:val="24"/>
        </w:rPr>
        <w:t xml:space="preserve">a escala em função do </w:t>
      </w:r>
      <w:proofErr w:type="spellStart"/>
      <w:r w:rsidR="002E1971" w:rsidRPr="00E22BC5">
        <w:rPr>
          <w:bCs/>
          <w:i/>
          <w:sz w:val="24"/>
          <w:szCs w:val="24"/>
        </w:rPr>
        <w:t>m</w:t>
      </w:r>
      <w:r w:rsidR="0038380D" w:rsidRPr="00E22BC5">
        <w:rPr>
          <w:bCs/>
          <w:i/>
          <w:sz w:val="24"/>
          <w:szCs w:val="24"/>
        </w:rPr>
        <w:t>arket</w:t>
      </w:r>
      <w:proofErr w:type="spellEnd"/>
      <w:r w:rsidR="0038380D" w:rsidRPr="00E22BC5">
        <w:rPr>
          <w:bCs/>
          <w:i/>
          <w:sz w:val="24"/>
          <w:szCs w:val="24"/>
        </w:rPr>
        <w:t xml:space="preserve"> </w:t>
      </w:r>
      <w:proofErr w:type="spellStart"/>
      <w:r w:rsidR="0038380D" w:rsidRPr="00E22BC5">
        <w:rPr>
          <w:bCs/>
          <w:i/>
          <w:sz w:val="24"/>
          <w:szCs w:val="24"/>
        </w:rPr>
        <w:t>share</w:t>
      </w:r>
      <w:proofErr w:type="spellEnd"/>
      <w:r w:rsidR="0038380D">
        <w:rPr>
          <w:bCs/>
          <w:sz w:val="24"/>
          <w:szCs w:val="24"/>
        </w:rPr>
        <w:t xml:space="preserve">. </w:t>
      </w:r>
    </w:p>
    <w:p w:rsidR="00FF634F" w:rsidRDefault="002E1971" w:rsidP="007818A8">
      <w:pPr>
        <w:ind w:firstLine="708"/>
        <w:jc w:val="both"/>
        <w:rPr>
          <w:bCs/>
          <w:sz w:val="24"/>
          <w:szCs w:val="24"/>
        </w:rPr>
      </w:pPr>
      <w:r>
        <w:rPr>
          <w:bCs/>
          <w:sz w:val="24"/>
          <w:szCs w:val="24"/>
        </w:rPr>
        <w:t>Com base nos resultados encontrados neste estudo e também no de Barros e Garcia (2006)</w:t>
      </w:r>
      <w:r w:rsidR="007B7F23">
        <w:rPr>
          <w:bCs/>
          <w:sz w:val="24"/>
          <w:szCs w:val="24"/>
        </w:rPr>
        <w:t xml:space="preserve">, referentes às companhias de gestão de fundos de pensão em Portugal, </w:t>
      </w:r>
      <w:r w:rsidR="00BA52B8">
        <w:rPr>
          <w:bCs/>
          <w:sz w:val="24"/>
          <w:szCs w:val="24"/>
        </w:rPr>
        <w:t xml:space="preserve">conclui-se que a escala é muito importante na gestão dos fundos de pensão e, em consequência, os modelos DEA CCR não podem ser utilizados isoladamente na avaliação de seu desempenho. </w:t>
      </w:r>
    </w:p>
    <w:p w:rsidR="007B7F23" w:rsidRDefault="007B7F23" w:rsidP="007818A8">
      <w:pPr>
        <w:ind w:firstLine="708"/>
        <w:jc w:val="both"/>
        <w:rPr>
          <w:bCs/>
          <w:sz w:val="24"/>
          <w:szCs w:val="24"/>
        </w:rPr>
      </w:pPr>
      <w:r>
        <w:rPr>
          <w:bCs/>
          <w:sz w:val="24"/>
          <w:szCs w:val="24"/>
        </w:rPr>
        <w:t>A</w:t>
      </w:r>
      <w:r w:rsidRPr="007B7F23">
        <w:rPr>
          <w:bCs/>
          <w:sz w:val="24"/>
          <w:szCs w:val="24"/>
        </w:rPr>
        <w:t xml:space="preserve">lém disso, </w:t>
      </w:r>
      <w:r w:rsidR="00F333B9">
        <w:rPr>
          <w:bCs/>
          <w:sz w:val="24"/>
          <w:szCs w:val="24"/>
        </w:rPr>
        <w:t>verificou-se</w:t>
      </w:r>
      <w:r>
        <w:rPr>
          <w:bCs/>
          <w:sz w:val="24"/>
          <w:szCs w:val="24"/>
        </w:rPr>
        <w:t xml:space="preserve"> </w:t>
      </w:r>
      <w:r w:rsidRPr="007B7F23">
        <w:rPr>
          <w:bCs/>
          <w:sz w:val="24"/>
          <w:szCs w:val="24"/>
        </w:rPr>
        <w:t xml:space="preserve">que </w:t>
      </w:r>
      <w:r>
        <w:rPr>
          <w:bCs/>
          <w:sz w:val="24"/>
          <w:szCs w:val="24"/>
        </w:rPr>
        <w:t>os grandes fundos de pensão, que são aqueles com maior valor dos ativos</w:t>
      </w:r>
      <w:r w:rsidRPr="007B7F23">
        <w:rPr>
          <w:bCs/>
          <w:sz w:val="24"/>
          <w:szCs w:val="24"/>
        </w:rPr>
        <w:t xml:space="preserve">, tendem a ter </w:t>
      </w:r>
      <w:r>
        <w:rPr>
          <w:bCs/>
          <w:sz w:val="24"/>
          <w:szCs w:val="24"/>
        </w:rPr>
        <w:t xml:space="preserve">escores </w:t>
      </w:r>
      <w:r w:rsidRPr="007B7F23">
        <w:rPr>
          <w:bCs/>
          <w:sz w:val="24"/>
          <w:szCs w:val="24"/>
        </w:rPr>
        <w:t xml:space="preserve">de eficiência mais elevados do que </w:t>
      </w:r>
      <w:r>
        <w:rPr>
          <w:bCs/>
          <w:sz w:val="24"/>
          <w:szCs w:val="24"/>
        </w:rPr>
        <w:t xml:space="preserve">os </w:t>
      </w:r>
      <w:r w:rsidRPr="007B7F23">
        <w:rPr>
          <w:bCs/>
          <w:sz w:val="24"/>
          <w:szCs w:val="24"/>
        </w:rPr>
        <w:t>menor</w:t>
      </w:r>
      <w:r>
        <w:rPr>
          <w:bCs/>
          <w:sz w:val="24"/>
          <w:szCs w:val="24"/>
        </w:rPr>
        <w:t xml:space="preserve">es </w:t>
      </w:r>
      <w:r w:rsidRPr="007B7F23">
        <w:rPr>
          <w:bCs/>
          <w:sz w:val="24"/>
          <w:szCs w:val="24"/>
        </w:rPr>
        <w:t xml:space="preserve">fundos, </w:t>
      </w:r>
      <w:r>
        <w:rPr>
          <w:bCs/>
          <w:sz w:val="24"/>
          <w:szCs w:val="24"/>
        </w:rPr>
        <w:t>sendo que esse e</w:t>
      </w:r>
      <w:r w:rsidRPr="007B7F23">
        <w:rPr>
          <w:bCs/>
          <w:sz w:val="24"/>
          <w:szCs w:val="24"/>
        </w:rPr>
        <w:t xml:space="preserve">feito </w:t>
      </w:r>
      <w:r>
        <w:rPr>
          <w:bCs/>
          <w:sz w:val="24"/>
          <w:szCs w:val="24"/>
        </w:rPr>
        <w:t xml:space="preserve">pode ser </w:t>
      </w:r>
      <w:r w:rsidRPr="007B7F23">
        <w:rPr>
          <w:bCs/>
          <w:sz w:val="24"/>
          <w:szCs w:val="24"/>
        </w:rPr>
        <w:t>explicad</w:t>
      </w:r>
      <w:r>
        <w:rPr>
          <w:bCs/>
          <w:sz w:val="24"/>
          <w:szCs w:val="24"/>
        </w:rPr>
        <w:t>o</w:t>
      </w:r>
      <w:r w:rsidRPr="007B7F23">
        <w:rPr>
          <w:bCs/>
          <w:sz w:val="24"/>
          <w:szCs w:val="24"/>
        </w:rPr>
        <w:t xml:space="preserve"> pelas economias de escala nessa atividade particular.</w:t>
      </w:r>
      <w:r>
        <w:rPr>
          <w:bCs/>
          <w:sz w:val="24"/>
          <w:szCs w:val="24"/>
        </w:rPr>
        <w:t xml:space="preserve"> Essa também foi a conclusão do estudo de Barros e Garcia (2006) com relação às companhias de gestão de fundos de pensão em Portugal. </w:t>
      </w:r>
    </w:p>
    <w:p w:rsidR="00BA52B8" w:rsidRDefault="007C461F" w:rsidP="007818A8">
      <w:pPr>
        <w:ind w:firstLine="708"/>
        <w:jc w:val="both"/>
        <w:rPr>
          <w:bCs/>
          <w:sz w:val="24"/>
          <w:szCs w:val="24"/>
        </w:rPr>
      </w:pPr>
      <w:r>
        <w:rPr>
          <w:bCs/>
          <w:sz w:val="24"/>
          <w:szCs w:val="24"/>
        </w:rPr>
        <w:t>F</w:t>
      </w:r>
      <w:r w:rsidR="007B7F23" w:rsidRPr="007B7F23">
        <w:rPr>
          <w:bCs/>
          <w:sz w:val="24"/>
          <w:szCs w:val="24"/>
        </w:rPr>
        <w:t>undos de pensão privados tendem a ter maior</w:t>
      </w:r>
      <w:r>
        <w:rPr>
          <w:bCs/>
          <w:sz w:val="24"/>
          <w:szCs w:val="24"/>
        </w:rPr>
        <w:t>es níveis de</w:t>
      </w:r>
      <w:r w:rsidR="007B7F23" w:rsidRPr="007B7F23">
        <w:rPr>
          <w:bCs/>
          <w:sz w:val="24"/>
          <w:szCs w:val="24"/>
        </w:rPr>
        <w:t xml:space="preserve"> eficiência</w:t>
      </w:r>
      <w:r>
        <w:rPr>
          <w:bCs/>
          <w:sz w:val="24"/>
          <w:szCs w:val="24"/>
        </w:rPr>
        <w:t xml:space="preserve"> </w:t>
      </w:r>
      <w:r w:rsidR="007B7F23" w:rsidRPr="007B7F23">
        <w:rPr>
          <w:bCs/>
          <w:sz w:val="24"/>
          <w:szCs w:val="24"/>
        </w:rPr>
        <w:t xml:space="preserve">do que </w:t>
      </w:r>
      <w:r>
        <w:rPr>
          <w:bCs/>
          <w:sz w:val="24"/>
          <w:szCs w:val="24"/>
        </w:rPr>
        <w:t xml:space="preserve">os fundos de pensão </w:t>
      </w:r>
      <w:r w:rsidR="007B7F23" w:rsidRPr="007B7F23">
        <w:rPr>
          <w:bCs/>
          <w:sz w:val="24"/>
          <w:szCs w:val="24"/>
        </w:rPr>
        <w:t>públic</w:t>
      </w:r>
      <w:r>
        <w:rPr>
          <w:bCs/>
          <w:sz w:val="24"/>
          <w:szCs w:val="24"/>
        </w:rPr>
        <w:t>os</w:t>
      </w:r>
      <w:r w:rsidR="007B7F23" w:rsidRPr="007B7F23">
        <w:rPr>
          <w:bCs/>
          <w:sz w:val="24"/>
          <w:szCs w:val="24"/>
        </w:rPr>
        <w:t>, um efeito que é explicado</w:t>
      </w:r>
      <w:r>
        <w:rPr>
          <w:bCs/>
          <w:sz w:val="24"/>
          <w:szCs w:val="24"/>
        </w:rPr>
        <w:t xml:space="preserve"> pela teoria da </w:t>
      </w:r>
      <w:r w:rsidR="007B7F23" w:rsidRPr="007B7F23">
        <w:rPr>
          <w:bCs/>
          <w:sz w:val="24"/>
          <w:szCs w:val="24"/>
        </w:rPr>
        <w:t xml:space="preserve">agência. A razão para esta diferença pode residir na relação principal-agente. A relação de </w:t>
      </w:r>
      <w:r>
        <w:rPr>
          <w:bCs/>
          <w:sz w:val="24"/>
          <w:szCs w:val="24"/>
        </w:rPr>
        <w:t>principal-</w:t>
      </w:r>
      <w:r w:rsidR="007B7F23" w:rsidRPr="007B7F23">
        <w:rPr>
          <w:bCs/>
          <w:sz w:val="24"/>
          <w:szCs w:val="24"/>
        </w:rPr>
        <w:t>agente r</w:t>
      </w:r>
      <w:r w:rsidR="00281656">
        <w:rPr>
          <w:bCs/>
          <w:sz w:val="24"/>
          <w:szCs w:val="24"/>
        </w:rPr>
        <w:t xml:space="preserve">elaciona-se com a dificuldade dos gestores designados pelo governo para atuarem </w:t>
      </w:r>
      <w:r w:rsidR="007B7F23" w:rsidRPr="007B7F23">
        <w:rPr>
          <w:bCs/>
          <w:sz w:val="24"/>
          <w:szCs w:val="24"/>
        </w:rPr>
        <w:t xml:space="preserve">em </w:t>
      </w:r>
      <w:r w:rsidR="00281656">
        <w:rPr>
          <w:bCs/>
          <w:sz w:val="24"/>
          <w:szCs w:val="24"/>
        </w:rPr>
        <w:t xml:space="preserve">seu </w:t>
      </w:r>
      <w:r w:rsidR="007B7F23" w:rsidRPr="007B7F23">
        <w:rPr>
          <w:bCs/>
          <w:sz w:val="24"/>
          <w:szCs w:val="24"/>
        </w:rPr>
        <w:t xml:space="preserve">nome. </w:t>
      </w:r>
      <w:r>
        <w:rPr>
          <w:bCs/>
          <w:sz w:val="24"/>
          <w:szCs w:val="24"/>
        </w:rPr>
        <w:t>E</w:t>
      </w:r>
      <w:r w:rsidR="007B7F23" w:rsidRPr="007B7F23">
        <w:rPr>
          <w:bCs/>
          <w:sz w:val="24"/>
          <w:szCs w:val="24"/>
        </w:rPr>
        <w:t>vidência</w:t>
      </w:r>
      <w:r>
        <w:rPr>
          <w:bCs/>
          <w:sz w:val="24"/>
          <w:szCs w:val="24"/>
        </w:rPr>
        <w:t xml:space="preserve"> </w:t>
      </w:r>
      <w:r w:rsidR="007B7F23" w:rsidRPr="007B7F23">
        <w:rPr>
          <w:bCs/>
          <w:sz w:val="24"/>
          <w:szCs w:val="24"/>
        </w:rPr>
        <w:t>de problemas de principal-ag</w:t>
      </w:r>
      <w:r w:rsidR="00281656">
        <w:rPr>
          <w:bCs/>
          <w:sz w:val="24"/>
          <w:szCs w:val="24"/>
        </w:rPr>
        <w:t>ente</w:t>
      </w:r>
      <w:r w:rsidR="007B7F23" w:rsidRPr="007B7F23">
        <w:rPr>
          <w:bCs/>
          <w:sz w:val="24"/>
          <w:szCs w:val="24"/>
        </w:rPr>
        <w:t xml:space="preserve"> existe para as entidades públicas em geral</w:t>
      </w:r>
      <w:r>
        <w:rPr>
          <w:bCs/>
          <w:sz w:val="24"/>
          <w:szCs w:val="24"/>
        </w:rPr>
        <w:t xml:space="preserve"> </w:t>
      </w:r>
      <w:r w:rsidRPr="007B7F23">
        <w:rPr>
          <w:bCs/>
          <w:sz w:val="24"/>
          <w:szCs w:val="24"/>
        </w:rPr>
        <w:t>(</w:t>
      </w:r>
      <w:r w:rsidR="00B41B8E">
        <w:rPr>
          <w:bCs/>
          <w:sz w:val="24"/>
          <w:szCs w:val="24"/>
        </w:rPr>
        <w:t>JENSEN;</w:t>
      </w:r>
      <w:r w:rsidR="00B41B8E" w:rsidRPr="00C042DB">
        <w:rPr>
          <w:bCs/>
          <w:sz w:val="24"/>
          <w:szCs w:val="24"/>
        </w:rPr>
        <w:t xml:space="preserve"> MECKLING, 1976</w:t>
      </w:r>
      <w:r w:rsidR="00267C77" w:rsidRPr="007B7F23">
        <w:rPr>
          <w:bCs/>
          <w:sz w:val="24"/>
          <w:szCs w:val="24"/>
        </w:rPr>
        <w:t>)</w:t>
      </w:r>
      <w:r w:rsidR="007B7F23" w:rsidRPr="007B7F23">
        <w:rPr>
          <w:bCs/>
          <w:sz w:val="24"/>
          <w:szCs w:val="24"/>
        </w:rPr>
        <w:t>.</w:t>
      </w:r>
      <w:r>
        <w:rPr>
          <w:bCs/>
          <w:sz w:val="24"/>
          <w:szCs w:val="24"/>
        </w:rPr>
        <w:t xml:space="preserve"> A </w:t>
      </w:r>
      <w:r>
        <w:rPr>
          <w:bCs/>
          <w:sz w:val="24"/>
          <w:szCs w:val="24"/>
        </w:rPr>
        <w:lastRenderedPageBreak/>
        <w:t xml:space="preserve">mesma conclusão foi encontrada por Barros e Garcia (2006) nas empresas de gestão de fundos de Portugal. </w:t>
      </w:r>
    </w:p>
    <w:p w:rsidR="00DA71E9" w:rsidRDefault="00DA71E9" w:rsidP="007818A8">
      <w:pPr>
        <w:ind w:firstLine="708"/>
        <w:jc w:val="both"/>
        <w:rPr>
          <w:bCs/>
          <w:sz w:val="24"/>
          <w:szCs w:val="24"/>
        </w:rPr>
      </w:pPr>
      <w:r>
        <w:rPr>
          <w:bCs/>
          <w:sz w:val="24"/>
          <w:szCs w:val="24"/>
        </w:rPr>
        <w:t>As aplicações em fundos de renda fixa apresentaram correlação positiva e significativa em relação aos escores de eficiência dos fundos de pensão. Já as aplicações em renda variável bem como em outras aplicações não apresentaram correlação significativa em relação aos escores de eficiência dos fundos de pensão.</w:t>
      </w:r>
    </w:p>
    <w:p w:rsidR="00281656" w:rsidRDefault="00281656" w:rsidP="007818A8">
      <w:pPr>
        <w:ind w:firstLine="708"/>
        <w:jc w:val="both"/>
        <w:rPr>
          <w:bCs/>
          <w:sz w:val="24"/>
          <w:szCs w:val="24"/>
        </w:rPr>
      </w:pPr>
      <w:r>
        <w:rPr>
          <w:bCs/>
          <w:sz w:val="24"/>
          <w:szCs w:val="24"/>
        </w:rPr>
        <w:t xml:space="preserve">A conclusão geral é que a escala tem grande importância na eficiência dos fundos de pensão. </w:t>
      </w:r>
      <w:r w:rsidR="000311B1">
        <w:rPr>
          <w:bCs/>
          <w:sz w:val="24"/>
          <w:szCs w:val="24"/>
        </w:rPr>
        <w:t xml:space="preserve">A escala é fundamental para que estes fundos atinjam níveis superiores de eficiência. </w:t>
      </w:r>
      <w:r>
        <w:rPr>
          <w:bCs/>
          <w:sz w:val="24"/>
          <w:szCs w:val="24"/>
        </w:rPr>
        <w:t>Mas, além da escala</w:t>
      </w:r>
      <w:r w:rsidR="000311B1">
        <w:rPr>
          <w:bCs/>
          <w:sz w:val="24"/>
          <w:szCs w:val="24"/>
        </w:rPr>
        <w:t>,</w:t>
      </w:r>
      <w:r w:rsidR="000311B1" w:rsidRPr="000311B1">
        <w:rPr>
          <w:bCs/>
          <w:sz w:val="24"/>
          <w:szCs w:val="24"/>
        </w:rPr>
        <w:t xml:space="preserve"> </w:t>
      </w:r>
      <w:r w:rsidR="000311B1">
        <w:rPr>
          <w:bCs/>
          <w:sz w:val="24"/>
          <w:szCs w:val="24"/>
        </w:rPr>
        <w:t>boa parte da eficiência</w:t>
      </w:r>
      <w:r>
        <w:rPr>
          <w:bCs/>
          <w:sz w:val="24"/>
          <w:szCs w:val="24"/>
        </w:rPr>
        <w:t xml:space="preserve"> </w:t>
      </w:r>
      <w:r w:rsidR="000311B1">
        <w:rPr>
          <w:bCs/>
          <w:sz w:val="24"/>
          <w:szCs w:val="24"/>
        </w:rPr>
        <w:t>dos fundos de pensão é explicada pela</w:t>
      </w:r>
      <w:r>
        <w:rPr>
          <w:bCs/>
          <w:sz w:val="24"/>
          <w:szCs w:val="24"/>
        </w:rPr>
        <w:t xml:space="preserve"> capacidade gerencial dos </w:t>
      </w:r>
      <w:r w:rsidR="000311B1">
        <w:rPr>
          <w:bCs/>
          <w:sz w:val="24"/>
          <w:szCs w:val="24"/>
        </w:rPr>
        <w:t xml:space="preserve">seus </w:t>
      </w:r>
      <w:r>
        <w:rPr>
          <w:bCs/>
          <w:sz w:val="24"/>
          <w:szCs w:val="24"/>
        </w:rPr>
        <w:t>dirigentes</w:t>
      </w:r>
      <w:r w:rsidR="000311B1">
        <w:rPr>
          <w:bCs/>
          <w:sz w:val="24"/>
          <w:szCs w:val="24"/>
        </w:rPr>
        <w:t>.</w:t>
      </w:r>
      <w:r>
        <w:rPr>
          <w:bCs/>
          <w:sz w:val="24"/>
          <w:szCs w:val="24"/>
        </w:rPr>
        <w:t xml:space="preserve"> </w:t>
      </w:r>
      <w:r w:rsidR="000311B1">
        <w:rPr>
          <w:bCs/>
          <w:sz w:val="24"/>
          <w:szCs w:val="24"/>
        </w:rPr>
        <w:t xml:space="preserve">Os fundos públicos por outro lado, tendem a não apresentar a mesma capacidade competitiva que os fundos privados.  </w:t>
      </w:r>
    </w:p>
    <w:p w:rsidR="00F333B9" w:rsidRDefault="00747D15" w:rsidP="007818A8">
      <w:pPr>
        <w:ind w:firstLine="708"/>
        <w:jc w:val="both"/>
        <w:rPr>
          <w:bCs/>
          <w:sz w:val="24"/>
          <w:szCs w:val="24"/>
        </w:rPr>
      </w:pPr>
      <w:r>
        <w:rPr>
          <w:bCs/>
          <w:sz w:val="24"/>
          <w:szCs w:val="24"/>
        </w:rPr>
        <w:t xml:space="preserve">Uma das limitações desse estudo é a amostra de fundos de pensão utilizada. Foram pesquisados </w:t>
      </w:r>
      <w:r w:rsidR="00F333B9">
        <w:rPr>
          <w:bCs/>
          <w:sz w:val="24"/>
          <w:szCs w:val="24"/>
        </w:rPr>
        <w:t>92</w:t>
      </w:r>
      <w:r>
        <w:rPr>
          <w:bCs/>
          <w:sz w:val="24"/>
          <w:szCs w:val="24"/>
        </w:rPr>
        <w:t xml:space="preserve"> fundos de pensão quando o objetivo era ter utilizado</w:t>
      </w:r>
      <w:r w:rsidR="00F333B9">
        <w:rPr>
          <w:bCs/>
          <w:sz w:val="24"/>
          <w:szCs w:val="24"/>
        </w:rPr>
        <w:t xml:space="preserve"> todo universo, todavia devido à dificuldade de se dispor dos dados, o presente estudo se limou a um período</w:t>
      </w:r>
      <w:r>
        <w:rPr>
          <w:bCs/>
          <w:sz w:val="24"/>
          <w:szCs w:val="24"/>
        </w:rPr>
        <w:t xml:space="preserve"> de quatro anos</w:t>
      </w:r>
      <w:r w:rsidR="00F333B9">
        <w:rPr>
          <w:bCs/>
          <w:sz w:val="24"/>
          <w:szCs w:val="24"/>
        </w:rPr>
        <w:t>, ou seja, de 2010 a 2013.</w:t>
      </w:r>
      <w:r>
        <w:rPr>
          <w:bCs/>
          <w:sz w:val="24"/>
          <w:szCs w:val="24"/>
        </w:rPr>
        <w:t xml:space="preserve"> Mesmo assim, para algumas variáveis </w:t>
      </w:r>
      <w:r w:rsidR="00F333B9">
        <w:rPr>
          <w:bCs/>
          <w:sz w:val="24"/>
          <w:szCs w:val="24"/>
        </w:rPr>
        <w:t>foi necessário a redução</w:t>
      </w:r>
      <w:r>
        <w:rPr>
          <w:bCs/>
          <w:sz w:val="24"/>
          <w:szCs w:val="24"/>
        </w:rPr>
        <w:t xml:space="preserve"> </w:t>
      </w:r>
      <w:r w:rsidR="00F333B9">
        <w:rPr>
          <w:bCs/>
          <w:sz w:val="24"/>
          <w:szCs w:val="24"/>
        </w:rPr>
        <w:t>d</w:t>
      </w:r>
      <w:r>
        <w:rPr>
          <w:bCs/>
          <w:sz w:val="24"/>
          <w:szCs w:val="24"/>
        </w:rPr>
        <w:t>o</w:t>
      </w:r>
      <w:r w:rsidR="00F333B9">
        <w:rPr>
          <w:bCs/>
          <w:sz w:val="24"/>
          <w:szCs w:val="24"/>
        </w:rPr>
        <w:t xml:space="preserve"> número de fundos de pensão conforme</w:t>
      </w:r>
      <w:r>
        <w:rPr>
          <w:bCs/>
          <w:sz w:val="24"/>
          <w:szCs w:val="24"/>
        </w:rPr>
        <w:t xml:space="preserve"> explicado no decorrer do trabalho.</w:t>
      </w:r>
      <w:r w:rsidR="00BB68BC">
        <w:rPr>
          <w:bCs/>
          <w:sz w:val="24"/>
          <w:szCs w:val="24"/>
        </w:rPr>
        <w:t xml:space="preserve"> </w:t>
      </w:r>
    </w:p>
    <w:p w:rsidR="00BB68BC" w:rsidRDefault="00BB68BC" w:rsidP="007818A8">
      <w:pPr>
        <w:ind w:firstLine="708"/>
        <w:jc w:val="both"/>
        <w:rPr>
          <w:bCs/>
          <w:sz w:val="24"/>
          <w:szCs w:val="24"/>
        </w:rPr>
      </w:pPr>
      <w:r>
        <w:rPr>
          <w:bCs/>
          <w:sz w:val="24"/>
          <w:szCs w:val="24"/>
        </w:rPr>
        <w:t xml:space="preserve">Outra limitação é que na primeira parte do trabalho poderia ser escolhido o enfoque da produção em lugar da intermediação. Poderiam ser feitas algumas extensões </w:t>
      </w:r>
      <w:r w:rsidR="00F333B9">
        <w:rPr>
          <w:bCs/>
          <w:sz w:val="24"/>
          <w:szCs w:val="24"/>
        </w:rPr>
        <w:t>com relação ao presente estudo, como o uso dos</w:t>
      </w:r>
      <w:r>
        <w:rPr>
          <w:bCs/>
          <w:sz w:val="24"/>
          <w:szCs w:val="24"/>
        </w:rPr>
        <w:t xml:space="preserve"> modelos alternativos de DEA, como o Modelo Índice de </w:t>
      </w:r>
      <w:proofErr w:type="spellStart"/>
      <w:r w:rsidRPr="00B41B8E">
        <w:rPr>
          <w:bCs/>
          <w:i/>
          <w:sz w:val="24"/>
          <w:szCs w:val="24"/>
        </w:rPr>
        <w:t>Malmquist</w:t>
      </w:r>
      <w:proofErr w:type="spellEnd"/>
      <w:r>
        <w:rPr>
          <w:bCs/>
          <w:sz w:val="24"/>
          <w:szCs w:val="24"/>
        </w:rPr>
        <w:t xml:space="preserve"> (</w:t>
      </w:r>
      <w:r w:rsidR="00B41B8E">
        <w:rPr>
          <w:bCs/>
          <w:sz w:val="24"/>
          <w:szCs w:val="24"/>
        </w:rPr>
        <w:t>MALMQUIST, 1953</w:t>
      </w:r>
      <w:r>
        <w:rPr>
          <w:bCs/>
          <w:sz w:val="24"/>
          <w:szCs w:val="24"/>
        </w:rPr>
        <w:t xml:space="preserve">), O Modelo DEA de Eficiência Cruzada e Modelo DEA de </w:t>
      </w:r>
      <w:proofErr w:type="spellStart"/>
      <w:r>
        <w:rPr>
          <w:bCs/>
          <w:sz w:val="24"/>
          <w:szCs w:val="24"/>
        </w:rPr>
        <w:t>Super</w:t>
      </w:r>
      <w:proofErr w:type="spellEnd"/>
      <w:r>
        <w:rPr>
          <w:bCs/>
          <w:sz w:val="24"/>
          <w:szCs w:val="24"/>
        </w:rPr>
        <w:t xml:space="preserve"> </w:t>
      </w:r>
      <w:r w:rsidR="00C179EB">
        <w:rPr>
          <w:bCs/>
          <w:sz w:val="24"/>
          <w:szCs w:val="24"/>
        </w:rPr>
        <w:t>Eficiência</w:t>
      </w:r>
      <w:r>
        <w:rPr>
          <w:bCs/>
          <w:sz w:val="24"/>
          <w:szCs w:val="24"/>
        </w:rPr>
        <w:t xml:space="preserve"> </w:t>
      </w:r>
      <w:r w:rsidR="00030AA9">
        <w:rPr>
          <w:bCs/>
          <w:sz w:val="24"/>
          <w:szCs w:val="24"/>
        </w:rPr>
        <w:t xml:space="preserve">para medir os escores de eficiência técnica que foram </w:t>
      </w:r>
      <w:r>
        <w:rPr>
          <w:bCs/>
          <w:sz w:val="24"/>
          <w:szCs w:val="24"/>
        </w:rPr>
        <w:t xml:space="preserve">usados por Barros e Garcia (2006). </w:t>
      </w:r>
    </w:p>
    <w:p w:rsidR="00874745" w:rsidRDefault="00874745" w:rsidP="007818A8">
      <w:pPr>
        <w:jc w:val="both"/>
        <w:rPr>
          <w:b/>
          <w:bCs/>
          <w:sz w:val="24"/>
          <w:szCs w:val="24"/>
        </w:rPr>
      </w:pPr>
    </w:p>
    <w:p w:rsidR="00DA460D" w:rsidRPr="006316B9" w:rsidRDefault="00DA460D" w:rsidP="00DA460D">
      <w:pPr>
        <w:jc w:val="both"/>
        <w:rPr>
          <w:b/>
          <w:bCs/>
          <w:sz w:val="24"/>
          <w:szCs w:val="24"/>
        </w:rPr>
      </w:pPr>
      <w:r w:rsidRPr="006316B9">
        <w:rPr>
          <w:b/>
          <w:bCs/>
          <w:sz w:val="24"/>
          <w:szCs w:val="24"/>
        </w:rPr>
        <w:t>BIBLIOGRAFIA</w:t>
      </w:r>
    </w:p>
    <w:p w:rsidR="00DA460D" w:rsidRPr="006316B9" w:rsidRDefault="00DA460D" w:rsidP="00DA460D">
      <w:pPr>
        <w:jc w:val="both"/>
        <w:rPr>
          <w:b/>
          <w:bCs/>
          <w:sz w:val="24"/>
          <w:szCs w:val="24"/>
        </w:rPr>
      </w:pPr>
    </w:p>
    <w:p w:rsidR="00DA460D" w:rsidRPr="006316B9" w:rsidRDefault="00DA460D" w:rsidP="00DA460D">
      <w:pPr>
        <w:rPr>
          <w:sz w:val="24"/>
          <w:szCs w:val="24"/>
        </w:rPr>
      </w:pPr>
      <w:r w:rsidRPr="006316B9">
        <w:rPr>
          <w:sz w:val="24"/>
          <w:szCs w:val="24"/>
        </w:rPr>
        <w:t xml:space="preserve">ABRAPP. Associação Brasileira das Entidades de Previdência Privada. </w:t>
      </w:r>
      <w:r w:rsidRPr="006316B9">
        <w:rPr>
          <w:b/>
          <w:sz w:val="24"/>
          <w:szCs w:val="24"/>
        </w:rPr>
        <w:t>Informações estatísticas consolidadas.</w:t>
      </w:r>
      <w:r w:rsidRPr="006316B9">
        <w:rPr>
          <w:sz w:val="24"/>
          <w:szCs w:val="24"/>
        </w:rPr>
        <w:t xml:space="preserve"> 2012-2016. Disponível em: &lt;</w:t>
      </w:r>
      <w:proofErr w:type="spellStart"/>
      <w:r w:rsidRPr="006316B9">
        <w:rPr>
          <w:sz w:val="24"/>
          <w:szCs w:val="24"/>
        </w:rPr>
        <w:t>http</w:t>
      </w:r>
      <w:proofErr w:type="spellEnd"/>
      <w:r w:rsidRPr="006316B9">
        <w:rPr>
          <w:sz w:val="24"/>
          <w:szCs w:val="24"/>
        </w:rPr>
        <w:t>//www.abrapp.org.br&gt;. Acesso em: 10 jun. 2016.</w:t>
      </w:r>
    </w:p>
    <w:p w:rsidR="00DA460D" w:rsidRPr="006316B9" w:rsidRDefault="00DA460D" w:rsidP="00DA460D">
      <w:pPr>
        <w:rPr>
          <w:sz w:val="24"/>
          <w:szCs w:val="24"/>
        </w:rPr>
      </w:pPr>
    </w:p>
    <w:p w:rsidR="00DA460D" w:rsidRPr="006316B9" w:rsidRDefault="00DA460D" w:rsidP="00DA460D">
      <w:pPr>
        <w:rPr>
          <w:sz w:val="24"/>
          <w:szCs w:val="24"/>
        </w:rPr>
      </w:pPr>
      <w:r w:rsidRPr="00DA460D">
        <w:rPr>
          <w:sz w:val="24"/>
          <w:szCs w:val="24"/>
        </w:rPr>
        <w:t xml:space="preserve">ABRAPP. Associação Brasileira das Entidades Fechadas de Previdência Complementar: </w:t>
      </w:r>
      <w:r w:rsidRPr="00DA460D">
        <w:rPr>
          <w:b/>
          <w:sz w:val="24"/>
          <w:szCs w:val="24"/>
        </w:rPr>
        <w:t>Consolidado Estatístico</w:t>
      </w:r>
      <w:r w:rsidRPr="00DA460D">
        <w:rPr>
          <w:sz w:val="24"/>
          <w:szCs w:val="24"/>
        </w:rPr>
        <w:t>. 2015. Disponível em: &lt;http://www.abrapp.org.br/Consolidados/Consolidado%20Estatístico_08_2015.pdf&gt;Acesso em: 13 jul. 2016.</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ADLER, N.; FRIEDMAN, L.; SINUANY-STERN, Z. </w:t>
      </w:r>
      <w:proofErr w:type="spellStart"/>
      <w:r w:rsidRPr="006316B9">
        <w:rPr>
          <w:sz w:val="24"/>
          <w:szCs w:val="24"/>
        </w:rPr>
        <w:t>Review</w:t>
      </w:r>
      <w:proofErr w:type="spellEnd"/>
      <w:r w:rsidRPr="006316B9">
        <w:rPr>
          <w:sz w:val="24"/>
          <w:szCs w:val="24"/>
        </w:rPr>
        <w:t xml:space="preserve"> </w:t>
      </w:r>
      <w:proofErr w:type="spellStart"/>
      <w:r w:rsidRPr="006316B9">
        <w:rPr>
          <w:sz w:val="24"/>
          <w:szCs w:val="24"/>
        </w:rPr>
        <w:t>of</w:t>
      </w:r>
      <w:proofErr w:type="spellEnd"/>
      <w:r w:rsidRPr="006316B9">
        <w:rPr>
          <w:sz w:val="24"/>
          <w:szCs w:val="24"/>
        </w:rPr>
        <w:t xml:space="preserve"> ranking </w:t>
      </w:r>
      <w:proofErr w:type="spellStart"/>
      <w:r w:rsidRPr="006316B9">
        <w:rPr>
          <w:sz w:val="24"/>
          <w:szCs w:val="24"/>
        </w:rPr>
        <w:t>methods</w:t>
      </w:r>
      <w:proofErr w:type="spellEnd"/>
      <w:r w:rsidRPr="006316B9">
        <w:rPr>
          <w:sz w:val="24"/>
          <w:szCs w:val="24"/>
        </w:rPr>
        <w:t xml:space="preserve"> in </w:t>
      </w:r>
      <w:proofErr w:type="spellStart"/>
      <w:r w:rsidRPr="006316B9">
        <w:rPr>
          <w:sz w:val="24"/>
          <w:szCs w:val="24"/>
        </w:rPr>
        <w:t>the</w:t>
      </w:r>
      <w:proofErr w:type="spellEnd"/>
      <w:r w:rsidRPr="006316B9">
        <w:rPr>
          <w:sz w:val="24"/>
          <w:szCs w:val="24"/>
        </w:rPr>
        <w:t xml:space="preserve"> data </w:t>
      </w:r>
      <w:proofErr w:type="spellStart"/>
      <w:r w:rsidRPr="006316B9">
        <w:rPr>
          <w:sz w:val="24"/>
          <w:szCs w:val="24"/>
        </w:rPr>
        <w:t>envelopment</w:t>
      </w:r>
      <w:proofErr w:type="spellEnd"/>
      <w:r w:rsidRPr="006316B9">
        <w:rPr>
          <w:sz w:val="24"/>
          <w:szCs w:val="24"/>
        </w:rPr>
        <w:t xml:space="preserve"> </w:t>
      </w:r>
      <w:proofErr w:type="spellStart"/>
      <w:r w:rsidRPr="006316B9">
        <w:rPr>
          <w:sz w:val="24"/>
          <w:szCs w:val="24"/>
        </w:rPr>
        <w:t>analysis</w:t>
      </w:r>
      <w:proofErr w:type="spellEnd"/>
      <w:r w:rsidRPr="006316B9">
        <w:rPr>
          <w:sz w:val="24"/>
          <w:szCs w:val="24"/>
        </w:rPr>
        <w:t xml:space="preserve"> </w:t>
      </w:r>
      <w:proofErr w:type="spellStart"/>
      <w:r w:rsidRPr="006316B9">
        <w:rPr>
          <w:sz w:val="24"/>
          <w:szCs w:val="24"/>
        </w:rPr>
        <w:t>context</w:t>
      </w:r>
      <w:proofErr w:type="spellEnd"/>
      <w:r w:rsidRPr="006316B9">
        <w:rPr>
          <w:sz w:val="24"/>
          <w:szCs w:val="24"/>
        </w:rPr>
        <w:t xml:space="preserve">. </w:t>
      </w:r>
      <w:proofErr w:type="spellStart"/>
      <w:r w:rsidRPr="006316B9">
        <w:rPr>
          <w:b/>
          <w:sz w:val="24"/>
          <w:szCs w:val="24"/>
        </w:rPr>
        <w:t>European</w:t>
      </w:r>
      <w:proofErr w:type="spellEnd"/>
      <w:r w:rsidRPr="006316B9">
        <w:rPr>
          <w:b/>
          <w:sz w:val="24"/>
          <w:szCs w:val="24"/>
        </w:rPr>
        <w:t xml:space="preserve"> </w:t>
      </w:r>
      <w:proofErr w:type="spellStart"/>
      <w:r w:rsidRPr="006316B9">
        <w:rPr>
          <w:b/>
          <w:sz w:val="24"/>
          <w:szCs w:val="24"/>
        </w:rPr>
        <w:t>Journal</w:t>
      </w:r>
      <w:proofErr w:type="spellEnd"/>
      <w:r w:rsidRPr="006316B9">
        <w:rPr>
          <w:b/>
          <w:sz w:val="24"/>
          <w:szCs w:val="24"/>
        </w:rPr>
        <w:t xml:space="preserve"> </w:t>
      </w:r>
      <w:proofErr w:type="spellStart"/>
      <w:r w:rsidRPr="006316B9">
        <w:rPr>
          <w:b/>
          <w:sz w:val="24"/>
          <w:szCs w:val="24"/>
        </w:rPr>
        <w:t>of</w:t>
      </w:r>
      <w:proofErr w:type="spellEnd"/>
      <w:r w:rsidRPr="006316B9">
        <w:rPr>
          <w:b/>
          <w:sz w:val="24"/>
          <w:szCs w:val="24"/>
        </w:rPr>
        <w:t xml:space="preserve"> </w:t>
      </w:r>
      <w:proofErr w:type="spellStart"/>
      <w:r w:rsidRPr="006316B9">
        <w:rPr>
          <w:b/>
          <w:sz w:val="24"/>
          <w:szCs w:val="24"/>
        </w:rPr>
        <w:t>Operational</w:t>
      </w:r>
      <w:proofErr w:type="spellEnd"/>
      <w:r w:rsidRPr="006316B9">
        <w:rPr>
          <w:b/>
          <w:sz w:val="24"/>
          <w:szCs w:val="24"/>
        </w:rPr>
        <w:t xml:space="preserve"> </w:t>
      </w:r>
      <w:proofErr w:type="spellStart"/>
      <w:r w:rsidRPr="006316B9">
        <w:rPr>
          <w:b/>
          <w:sz w:val="24"/>
          <w:szCs w:val="24"/>
        </w:rPr>
        <w:t>Research</w:t>
      </w:r>
      <w:proofErr w:type="spellEnd"/>
      <w:r w:rsidRPr="006316B9">
        <w:rPr>
          <w:sz w:val="24"/>
          <w:szCs w:val="24"/>
        </w:rPr>
        <w:t>, v. 140, n. 2, p. 249-65, 2002.</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ANGULO-MEZA, L.; BIONDI NETO, L.; SOARES DE MELLO, J.C.C.B.; GOMES, E.G. “ISYDS </w:t>
      </w:r>
      <w:proofErr w:type="spellStart"/>
      <w:r w:rsidRPr="006316B9">
        <w:rPr>
          <w:sz w:val="24"/>
          <w:szCs w:val="24"/>
        </w:rPr>
        <w:t>Integrated</w:t>
      </w:r>
      <w:proofErr w:type="spellEnd"/>
      <w:r w:rsidRPr="006316B9">
        <w:rPr>
          <w:sz w:val="24"/>
          <w:szCs w:val="24"/>
        </w:rPr>
        <w:t xml:space="preserve"> System for </w:t>
      </w:r>
      <w:proofErr w:type="spellStart"/>
      <w:r w:rsidRPr="006316B9">
        <w:rPr>
          <w:sz w:val="24"/>
          <w:szCs w:val="24"/>
        </w:rPr>
        <w:t>Decision</w:t>
      </w:r>
      <w:proofErr w:type="spellEnd"/>
      <w:r w:rsidRPr="006316B9">
        <w:rPr>
          <w:sz w:val="24"/>
          <w:szCs w:val="24"/>
        </w:rPr>
        <w:t xml:space="preserve"> </w:t>
      </w:r>
      <w:proofErr w:type="spellStart"/>
      <w:r w:rsidRPr="006316B9">
        <w:rPr>
          <w:sz w:val="24"/>
          <w:szCs w:val="24"/>
        </w:rPr>
        <w:t>Support</w:t>
      </w:r>
      <w:proofErr w:type="spellEnd"/>
      <w:r w:rsidRPr="006316B9">
        <w:rPr>
          <w:sz w:val="24"/>
          <w:szCs w:val="24"/>
        </w:rPr>
        <w:t xml:space="preserve"> (SIAD Sistema Integrado de Apoio a Decisão): A Software </w:t>
      </w:r>
      <w:proofErr w:type="spellStart"/>
      <w:r w:rsidRPr="006316B9">
        <w:rPr>
          <w:sz w:val="24"/>
          <w:szCs w:val="24"/>
        </w:rPr>
        <w:t>Package</w:t>
      </w:r>
      <w:proofErr w:type="spellEnd"/>
      <w:r w:rsidRPr="006316B9">
        <w:rPr>
          <w:sz w:val="24"/>
          <w:szCs w:val="24"/>
        </w:rPr>
        <w:t xml:space="preserve"> for Data </w:t>
      </w:r>
      <w:proofErr w:type="spellStart"/>
      <w:r w:rsidRPr="006316B9">
        <w:rPr>
          <w:sz w:val="24"/>
          <w:szCs w:val="24"/>
        </w:rPr>
        <w:t>Envelopment</w:t>
      </w:r>
      <w:proofErr w:type="spellEnd"/>
      <w:r w:rsidRPr="006316B9">
        <w:rPr>
          <w:sz w:val="24"/>
          <w:szCs w:val="24"/>
        </w:rPr>
        <w:t xml:space="preserve"> </w:t>
      </w:r>
      <w:proofErr w:type="spellStart"/>
      <w:r w:rsidRPr="006316B9">
        <w:rPr>
          <w:sz w:val="24"/>
          <w:szCs w:val="24"/>
        </w:rPr>
        <w:t>Analysis</w:t>
      </w:r>
      <w:proofErr w:type="spellEnd"/>
      <w:r w:rsidRPr="006316B9">
        <w:rPr>
          <w:sz w:val="24"/>
          <w:szCs w:val="24"/>
        </w:rPr>
        <w:t xml:space="preserve"> </w:t>
      </w:r>
      <w:proofErr w:type="spellStart"/>
      <w:r w:rsidRPr="006316B9">
        <w:rPr>
          <w:sz w:val="24"/>
          <w:szCs w:val="24"/>
        </w:rPr>
        <w:t>Model</w:t>
      </w:r>
      <w:proofErr w:type="spellEnd"/>
      <w:r w:rsidRPr="006316B9">
        <w:rPr>
          <w:sz w:val="24"/>
          <w:szCs w:val="24"/>
        </w:rPr>
        <w:t xml:space="preserve">”, </w:t>
      </w:r>
      <w:r w:rsidRPr="006316B9">
        <w:rPr>
          <w:b/>
          <w:sz w:val="24"/>
          <w:szCs w:val="24"/>
        </w:rPr>
        <w:t>Pesquisa Operacional</w:t>
      </w:r>
      <w:r w:rsidRPr="006316B9">
        <w:rPr>
          <w:sz w:val="24"/>
          <w:szCs w:val="24"/>
        </w:rPr>
        <w:t>, v. 25 , n.3, p. 493-504, 2005.</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ANGULO-MEZA, L.; LINS, M. P. E. </w:t>
      </w:r>
      <w:proofErr w:type="spellStart"/>
      <w:r w:rsidRPr="006316B9">
        <w:rPr>
          <w:sz w:val="24"/>
          <w:szCs w:val="24"/>
        </w:rPr>
        <w:t>Review</w:t>
      </w:r>
      <w:proofErr w:type="spellEnd"/>
      <w:r w:rsidRPr="006316B9">
        <w:rPr>
          <w:sz w:val="24"/>
          <w:szCs w:val="24"/>
        </w:rPr>
        <w:t xml:space="preserve"> </w:t>
      </w:r>
      <w:proofErr w:type="spellStart"/>
      <w:r w:rsidRPr="006316B9">
        <w:rPr>
          <w:sz w:val="24"/>
          <w:szCs w:val="24"/>
        </w:rPr>
        <w:t>of</w:t>
      </w:r>
      <w:proofErr w:type="spellEnd"/>
      <w:r w:rsidRPr="006316B9">
        <w:rPr>
          <w:sz w:val="24"/>
          <w:szCs w:val="24"/>
        </w:rPr>
        <w:t xml:space="preserve"> </w:t>
      </w:r>
      <w:proofErr w:type="spellStart"/>
      <w:r w:rsidRPr="006316B9">
        <w:rPr>
          <w:sz w:val="24"/>
          <w:szCs w:val="24"/>
        </w:rPr>
        <w:t>methods</w:t>
      </w:r>
      <w:proofErr w:type="spellEnd"/>
      <w:r w:rsidRPr="006316B9">
        <w:rPr>
          <w:sz w:val="24"/>
          <w:szCs w:val="24"/>
        </w:rPr>
        <w:t xml:space="preserve"> for </w:t>
      </w:r>
      <w:proofErr w:type="spellStart"/>
      <w:r w:rsidRPr="006316B9">
        <w:rPr>
          <w:sz w:val="24"/>
          <w:szCs w:val="24"/>
        </w:rPr>
        <w:t>increasing</w:t>
      </w:r>
      <w:proofErr w:type="spellEnd"/>
      <w:r w:rsidRPr="006316B9">
        <w:rPr>
          <w:sz w:val="24"/>
          <w:szCs w:val="24"/>
        </w:rPr>
        <w:t xml:space="preserve"> </w:t>
      </w:r>
      <w:proofErr w:type="spellStart"/>
      <w:r w:rsidRPr="006316B9">
        <w:rPr>
          <w:sz w:val="24"/>
          <w:szCs w:val="24"/>
        </w:rPr>
        <w:t>discrimination</w:t>
      </w:r>
      <w:proofErr w:type="spellEnd"/>
      <w:r w:rsidRPr="006316B9">
        <w:rPr>
          <w:sz w:val="24"/>
          <w:szCs w:val="24"/>
        </w:rPr>
        <w:t xml:space="preserve"> in Data </w:t>
      </w:r>
      <w:proofErr w:type="spellStart"/>
      <w:r w:rsidRPr="006316B9">
        <w:rPr>
          <w:sz w:val="24"/>
          <w:szCs w:val="24"/>
        </w:rPr>
        <w:t>Envelopment</w:t>
      </w:r>
      <w:proofErr w:type="spellEnd"/>
      <w:r w:rsidRPr="006316B9">
        <w:rPr>
          <w:sz w:val="24"/>
          <w:szCs w:val="24"/>
        </w:rPr>
        <w:t xml:space="preserve"> </w:t>
      </w:r>
      <w:proofErr w:type="spellStart"/>
      <w:r w:rsidRPr="006316B9">
        <w:rPr>
          <w:sz w:val="24"/>
          <w:szCs w:val="24"/>
        </w:rPr>
        <w:t>Analysis</w:t>
      </w:r>
      <w:proofErr w:type="spellEnd"/>
      <w:r w:rsidRPr="006316B9">
        <w:rPr>
          <w:sz w:val="24"/>
          <w:szCs w:val="24"/>
        </w:rPr>
        <w:t xml:space="preserve">. </w:t>
      </w:r>
      <w:proofErr w:type="spellStart"/>
      <w:r w:rsidRPr="006316B9">
        <w:rPr>
          <w:b/>
          <w:sz w:val="24"/>
          <w:szCs w:val="24"/>
        </w:rPr>
        <w:t>Annals</w:t>
      </w:r>
      <w:proofErr w:type="spellEnd"/>
      <w:r w:rsidRPr="006316B9">
        <w:rPr>
          <w:b/>
          <w:sz w:val="24"/>
          <w:szCs w:val="24"/>
        </w:rPr>
        <w:t xml:space="preserve"> </w:t>
      </w:r>
      <w:proofErr w:type="spellStart"/>
      <w:r w:rsidRPr="006316B9">
        <w:rPr>
          <w:b/>
          <w:sz w:val="24"/>
          <w:szCs w:val="24"/>
        </w:rPr>
        <w:t>of</w:t>
      </w:r>
      <w:proofErr w:type="spellEnd"/>
      <w:r w:rsidRPr="006316B9">
        <w:rPr>
          <w:b/>
          <w:sz w:val="24"/>
          <w:szCs w:val="24"/>
        </w:rPr>
        <w:t xml:space="preserve"> </w:t>
      </w:r>
      <w:proofErr w:type="spellStart"/>
      <w:r w:rsidRPr="006316B9">
        <w:rPr>
          <w:b/>
          <w:sz w:val="24"/>
          <w:szCs w:val="24"/>
        </w:rPr>
        <w:t>Operations</w:t>
      </w:r>
      <w:proofErr w:type="spellEnd"/>
      <w:r w:rsidRPr="006316B9">
        <w:rPr>
          <w:b/>
          <w:sz w:val="24"/>
          <w:szCs w:val="24"/>
        </w:rPr>
        <w:t xml:space="preserve"> </w:t>
      </w:r>
      <w:proofErr w:type="spellStart"/>
      <w:r w:rsidRPr="006316B9">
        <w:rPr>
          <w:b/>
          <w:sz w:val="24"/>
          <w:szCs w:val="24"/>
        </w:rPr>
        <w:t>Research</w:t>
      </w:r>
      <w:proofErr w:type="spellEnd"/>
      <w:r w:rsidRPr="006316B9">
        <w:rPr>
          <w:sz w:val="24"/>
          <w:szCs w:val="24"/>
        </w:rPr>
        <w:t>, v. 116, n. 4, p. 225-42, 2002.</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ASEBE</w:t>
      </w:r>
      <w:bookmarkStart w:id="1" w:name="_GoBack"/>
      <w:bookmarkEnd w:id="1"/>
      <w:r w:rsidRPr="006316B9">
        <w:rPr>
          <w:sz w:val="24"/>
          <w:szCs w:val="24"/>
        </w:rPr>
        <w:t xml:space="preserve">DO, G.; GRABLE, J. </w:t>
      </w:r>
      <w:proofErr w:type="spellStart"/>
      <w:r w:rsidRPr="006316B9">
        <w:rPr>
          <w:sz w:val="24"/>
          <w:szCs w:val="24"/>
        </w:rPr>
        <w:t>Predicting</w:t>
      </w:r>
      <w:proofErr w:type="spellEnd"/>
      <w:r w:rsidRPr="006316B9">
        <w:rPr>
          <w:sz w:val="24"/>
          <w:szCs w:val="24"/>
        </w:rPr>
        <w:t xml:space="preserve"> Mutual </w:t>
      </w:r>
      <w:proofErr w:type="spellStart"/>
      <w:r w:rsidRPr="006316B9">
        <w:rPr>
          <w:sz w:val="24"/>
          <w:szCs w:val="24"/>
        </w:rPr>
        <w:t>Fund</w:t>
      </w:r>
      <w:proofErr w:type="spellEnd"/>
      <w:r w:rsidRPr="006316B9">
        <w:rPr>
          <w:sz w:val="24"/>
          <w:szCs w:val="24"/>
        </w:rPr>
        <w:t xml:space="preserve"> Over performance over a nine- </w:t>
      </w:r>
      <w:proofErr w:type="spellStart"/>
      <w:r w:rsidRPr="006316B9">
        <w:rPr>
          <w:sz w:val="24"/>
          <w:szCs w:val="24"/>
        </w:rPr>
        <w:t>year</w:t>
      </w:r>
      <w:proofErr w:type="spellEnd"/>
      <w:r w:rsidRPr="006316B9">
        <w:rPr>
          <w:sz w:val="24"/>
          <w:szCs w:val="24"/>
        </w:rPr>
        <w:t xml:space="preserve"> </w:t>
      </w:r>
      <w:proofErr w:type="spellStart"/>
      <w:r w:rsidRPr="006316B9">
        <w:rPr>
          <w:sz w:val="24"/>
          <w:szCs w:val="24"/>
        </w:rPr>
        <w:t>period</w:t>
      </w:r>
      <w:proofErr w:type="spellEnd"/>
      <w:r w:rsidRPr="006316B9">
        <w:rPr>
          <w:sz w:val="24"/>
          <w:szCs w:val="24"/>
        </w:rPr>
        <w:t xml:space="preserve">. </w:t>
      </w:r>
      <w:r w:rsidRPr="006316B9">
        <w:rPr>
          <w:b/>
          <w:sz w:val="24"/>
          <w:szCs w:val="24"/>
        </w:rPr>
        <w:t xml:space="preserve">Financial </w:t>
      </w:r>
      <w:proofErr w:type="spellStart"/>
      <w:r w:rsidRPr="006316B9">
        <w:rPr>
          <w:b/>
          <w:sz w:val="24"/>
          <w:szCs w:val="24"/>
        </w:rPr>
        <w:t>Counseling</w:t>
      </w:r>
      <w:proofErr w:type="spellEnd"/>
      <w:r w:rsidRPr="006316B9">
        <w:rPr>
          <w:b/>
          <w:sz w:val="24"/>
          <w:szCs w:val="24"/>
        </w:rPr>
        <w:t xml:space="preserve"> </w:t>
      </w:r>
      <w:proofErr w:type="spellStart"/>
      <w:r w:rsidRPr="006316B9">
        <w:rPr>
          <w:b/>
          <w:sz w:val="24"/>
          <w:szCs w:val="24"/>
        </w:rPr>
        <w:t>and</w:t>
      </w:r>
      <w:proofErr w:type="spellEnd"/>
      <w:r w:rsidRPr="006316B9">
        <w:rPr>
          <w:b/>
          <w:sz w:val="24"/>
          <w:szCs w:val="24"/>
        </w:rPr>
        <w:t xml:space="preserve"> Planning</w:t>
      </w:r>
      <w:r w:rsidRPr="006316B9">
        <w:rPr>
          <w:sz w:val="24"/>
          <w:szCs w:val="24"/>
        </w:rPr>
        <w:t>, v. 15, n.1, p. 1-11, 2004.</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BANKER, R.D.; CHARNES, A.; COOPER, W.W. Some </w:t>
      </w:r>
      <w:proofErr w:type="spellStart"/>
      <w:r w:rsidRPr="006316B9">
        <w:rPr>
          <w:sz w:val="24"/>
          <w:szCs w:val="24"/>
        </w:rPr>
        <w:t>models</w:t>
      </w:r>
      <w:proofErr w:type="spellEnd"/>
      <w:r w:rsidRPr="006316B9">
        <w:rPr>
          <w:sz w:val="24"/>
          <w:szCs w:val="24"/>
        </w:rPr>
        <w:t xml:space="preserve"> for </w:t>
      </w:r>
      <w:proofErr w:type="spellStart"/>
      <w:r w:rsidRPr="006316B9">
        <w:rPr>
          <w:sz w:val="24"/>
          <w:szCs w:val="24"/>
        </w:rPr>
        <w:t>estimating</w:t>
      </w:r>
      <w:proofErr w:type="spellEnd"/>
      <w:r w:rsidRPr="006316B9">
        <w:rPr>
          <w:sz w:val="24"/>
          <w:szCs w:val="24"/>
        </w:rPr>
        <w:t xml:space="preserve"> </w:t>
      </w:r>
      <w:proofErr w:type="spellStart"/>
      <w:r w:rsidRPr="006316B9">
        <w:rPr>
          <w:sz w:val="24"/>
          <w:szCs w:val="24"/>
        </w:rPr>
        <w:t>technical</w:t>
      </w:r>
      <w:proofErr w:type="spellEnd"/>
      <w:r w:rsidRPr="006316B9">
        <w:rPr>
          <w:sz w:val="24"/>
          <w:szCs w:val="24"/>
        </w:rPr>
        <w:t xml:space="preserve"> </w:t>
      </w:r>
      <w:proofErr w:type="spellStart"/>
      <w:r w:rsidRPr="006316B9">
        <w:rPr>
          <w:sz w:val="24"/>
          <w:szCs w:val="24"/>
        </w:rPr>
        <w:t>and</w:t>
      </w:r>
      <w:proofErr w:type="spellEnd"/>
      <w:r w:rsidRPr="006316B9">
        <w:rPr>
          <w:sz w:val="24"/>
          <w:szCs w:val="24"/>
        </w:rPr>
        <w:t xml:space="preserve"> </w:t>
      </w:r>
      <w:proofErr w:type="spellStart"/>
      <w:r w:rsidRPr="006316B9">
        <w:rPr>
          <w:sz w:val="24"/>
          <w:szCs w:val="24"/>
        </w:rPr>
        <w:t>scale</w:t>
      </w:r>
      <w:proofErr w:type="spellEnd"/>
      <w:r w:rsidRPr="006316B9">
        <w:rPr>
          <w:sz w:val="24"/>
          <w:szCs w:val="24"/>
        </w:rPr>
        <w:t xml:space="preserve"> </w:t>
      </w:r>
      <w:proofErr w:type="spellStart"/>
      <w:r w:rsidRPr="006316B9">
        <w:rPr>
          <w:sz w:val="24"/>
          <w:szCs w:val="24"/>
        </w:rPr>
        <w:t>inefficiencies</w:t>
      </w:r>
      <w:proofErr w:type="spellEnd"/>
      <w:r w:rsidRPr="006316B9">
        <w:rPr>
          <w:sz w:val="24"/>
          <w:szCs w:val="24"/>
        </w:rPr>
        <w:t xml:space="preserve"> in Data </w:t>
      </w:r>
      <w:proofErr w:type="spellStart"/>
      <w:r w:rsidRPr="006316B9">
        <w:rPr>
          <w:sz w:val="24"/>
          <w:szCs w:val="24"/>
        </w:rPr>
        <w:t>Envelopment</w:t>
      </w:r>
      <w:proofErr w:type="spellEnd"/>
      <w:r w:rsidRPr="006316B9">
        <w:rPr>
          <w:sz w:val="24"/>
          <w:szCs w:val="24"/>
        </w:rPr>
        <w:t xml:space="preserve"> </w:t>
      </w:r>
      <w:proofErr w:type="spellStart"/>
      <w:r w:rsidRPr="006316B9">
        <w:rPr>
          <w:sz w:val="24"/>
          <w:szCs w:val="24"/>
        </w:rPr>
        <w:t>Analysis</w:t>
      </w:r>
      <w:proofErr w:type="spellEnd"/>
      <w:r w:rsidRPr="006316B9">
        <w:rPr>
          <w:sz w:val="24"/>
          <w:szCs w:val="24"/>
        </w:rPr>
        <w:t xml:space="preserve">. </w:t>
      </w:r>
      <w:proofErr w:type="spellStart"/>
      <w:r w:rsidRPr="006316B9">
        <w:rPr>
          <w:b/>
          <w:sz w:val="24"/>
          <w:szCs w:val="24"/>
        </w:rPr>
        <w:t>Managment</w:t>
      </w:r>
      <w:proofErr w:type="spellEnd"/>
      <w:r w:rsidRPr="006316B9">
        <w:rPr>
          <w:b/>
          <w:sz w:val="24"/>
          <w:szCs w:val="24"/>
        </w:rPr>
        <w:t xml:space="preserve"> Science</w:t>
      </w:r>
      <w:r w:rsidRPr="006316B9">
        <w:rPr>
          <w:sz w:val="24"/>
          <w:szCs w:val="24"/>
        </w:rPr>
        <w:t>, v. 30 n. 9, p. 1078-1092, 1984.</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BARRIENTOS, A.; BOUSSOFIANE, A. </w:t>
      </w:r>
      <w:proofErr w:type="spellStart"/>
      <w:r w:rsidRPr="006316B9">
        <w:rPr>
          <w:sz w:val="24"/>
          <w:szCs w:val="24"/>
        </w:rPr>
        <w:t>How</w:t>
      </w:r>
      <w:proofErr w:type="spellEnd"/>
      <w:r w:rsidRPr="006316B9">
        <w:rPr>
          <w:sz w:val="24"/>
          <w:szCs w:val="24"/>
        </w:rPr>
        <w:t xml:space="preserve"> </w:t>
      </w:r>
      <w:proofErr w:type="spellStart"/>
      <w:r w:rsidRPr="006316B9">
        <w:rPr>
          <w:sz w:val="24"/>
          <w:szCs w:val="24"/>
        </w:rPr>
        <w:t>Efficient</w:t>
      </w:r>
      <w:proofErr w:type="spellEnd"/>
      <w:r w:rsidRPr="006316B9">
        <w:rPr>
          <w:sz w:val="24"/>
          <w:szCs w:val="24"/>
        </w:rPr>
        <w:t xml:space="preserve"> Are </w:t>
      </w:r>
      <w:proofErr w:type="spellStart"/>
      <w:r w:rsidRPr="006316B9">
        <w:rPr>
          <w:sz w:val="24"/>
          <w:szCs w:val="24"/>
        </w:rPr>
        <w:t>the</w:t>
      </w:r>
      <w:proofErr w:type="spellEnd"/>
      <w:r w:rsidRPr="006316B9">
        <w:rPr>
          <w:sz w:val="24"/>
          <w:szCs w:val="24"/>
        </w:rPr>
        <w:t xml:space="preserve"> </w:t>
      </w:r>
      <w:proofErr w:type="spellStart"/>
      <w:r w:rsidRPr="006316B9">
        <w:rPr>
          <w:sz w:val="24"/>
          <w:szCs w:val="24"/>
        </w:rPr>
        <w:t>Pension</w:t>
      </w:r>
      <w:proofErr w:type="spellEnd"/>
      <w:r w:rsidRPr="006316B9">
        <w:rPr>
          <w:sz w:val="24"/>
          <w:szCs w:val="24"/>
        </w:rPr>
        <w:t xml:space="preserve"> </w:t>
      </w:r>
      <w:proofErr w:type="spellStart"/>
      <w:r w:rsidRPr="006316B9">
        <w:rPr>
          <w:sz w:val="24"/>
          <w:szCs w:val="24"/>
        </w:rPr>
        <w:t>Funds</w:t>
      </w:r>
      <w:proofErr w:type="spellEnd"/>
      <w:r w:rsidRPr="006316B9">
        <w:rPr>
          <w:sz w:val="24"/>
          <w:szCs w:val="24"/>
        </w:rPr>
        <w:t xml:space="preserve"> Managers in Chile?. </w:t>
      </w:r>
      <w:r w:rsidRPr="006316B9">
        <w:rPr>
          <w:b/>
          <w:sz w:val="24"/>
          <w:szCs w:val="24"/>
        </w:rPr>
        <w:t>Revista de Economia Contemporânea</w:t>
      </w:r>
      <w:r w:rsidRPr="006316B9">
        <w:rPr>
          <w:sz w:val="24"/>
          <w:szCs w:val="24"/>
        </w:rPr>
        <w:t>, v. 9, n. 2, p. 289-311, 2005.</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BARROS, C.P.; GARCIA, T.M. Performance </w:t>
      </w:r>
      <w:proofErr w:type="spellStart"/>
      <w:r w:rsidRPr="006316B9">
        <w:rPr>
          <w:sz w:val="24"/>
          <w:szCs w:val="24"/>
        </w:rPr>
        <w:t>Evaluation</w:t>
      </w:r>
      <w:proofErr w:type="spellEnd"/>
      <w:r w:rsidRPr="006316B9">
        <w:rPr>
          <w:sz w:val="24"/>
          <w:szCs w:val="24"/>
        </w:rPr>
        <w:t xml:space="preserve"> </w:t>
      </w:r>
      <w:proofErr w:type="spellStart"/>
      <w:r w:rsidRPr="006316B9">
        <w:rPr>
          <w:sz w:val="24"/>
          <w:szCs w:val="24"/>
        </w:rPr>
        <w:t>of</w:t>
      </w:r>
      <w:proofErr w:type="spellEnd"/>
      <w:r w:rsidRPr="006316B9">
        <w:rPr>
          <w:sz w:val="24"/>
          <w:szCs w:val="24"/>
        </w:rPr>
        <w:t xml:space="preserve"> </w:t>
      </w:r>
      <w:proofErr w:type="spellStart"/>
      <w:r w:rsidRPr="006316B9">
        <w:rPr>
          <w:sz w:val="24"/>
          <w:szCs w:val="24"/>
        </w:rPr>
        <w:t>Pension</w:t>
      </w:r>
      <w:proofErr w:type="spellEnd"/>
      <w:r w:rsidRPr="006316B9">
        <w:rPr>
          <w:sz w:val="24"/>
          <w:szCs w:val="24"/>
        </w:rPr>
        <w:t xml:space="preserve"> </w:t>
      </w:r>
      <w:proofErr w:type="spellStart"/>
      <w:r w:rsidRPr="006316B9">
        <w:rPr>
          <w:sz w:val="24"/>
          <w:szCs w:val="24"/>
        </w:rPr>
        <w:t>Funds</w:t>
      </w:r>
      <w:proofErr w:type="spellEnd"/>
      <w:r w:rsidRPr="006316B9">
        <w:rPr>
          <w:sz w:val="24"/>
          <w:szCs w:val="24"/>
        </w:rPr>
        <w:t xml:space="preserve"> management </w:t>
      </w:r>
      <w:proofErr w:type="spellStart"/>
      <w:r w:rsidRPr="006316B9">
        <w:rPr>
          <w:sz w:val="24"/>
          <w:szCs w:val="24"/>
        </w:rPr>
        <w:t>Companies</w:t>
      </w:r>
      <w:proofErr w:type="spellEnd"/>
      <w:r w:rsidRPr="006316B9">
        <w:rPr>
          <w:sz w:val="24"/>
          <w:szCs w:val="24"/>
        </w:rPr>
        <w:t xml:space="preserve"> </w:t>
      </w:r>
      <w:proofErr w:type="spellStart"/>
      <w:r w:rsidRPr="006316B9">
        <w:rPr>
          <w:sz w:val="24"/>
          <w:szCs w:val="24"/>
        </w:rPr>
        <w:t>with</w:t>
      </w:r>
      <w:proofErr w:type="spellEnd"/>
      <w:r w:rsidRPr="006316B9">
        <w:rPr>
          <w:sz w:val="24"/>
          <w:szCs w:val="24"/>
        </w:rPr>
        <w:t xml:space="preserve"> Data </w:t>
      </w:r>
      <w:proofErr w:type="spellStart"/>
      <w:r w:rsidRPr="006316B9">
        <w:rPr>
          <w:sz w:val="24"/>
          <w:szCs w:val="24"/>
        </w:rPr>
        <w:t>Envelopment</w:t>
      </w:r>
      <w:proofErr w:type="spellEnd"/>
      <w:r w:rsidRPr="006316B9">
        <w:rPr>
          <w:sz w:val="24"/>
          <w:szCs w:val="24"/>
        </w:rPr>
        <w:t xml:space="preserve"> </w:t>
      </w:r>
      <w:proofErr w:type="spellStart"/>
      <w:r w:rsidRPr="006316B9">
        <w:rPr>
          <w:sz w:val="24"/>
          <w:szCs w:val="24"/>
        </w:rPr>
        <w:t>Analysis</w:t>
      </w:r>
      <w:proofErr w:type="spellEnd"/>
      <w:r w:rsidRPr="006316B9">
        <w:rPr>
          <w:sz w:val="24"/>
          <w:szCs w:val="24"/>
        </w:rPr>
        <w:t xml:space="preserve">. </w:t>
      </w:r>
      <w:proofErr w:type="spellStart"/>
      <w:r w:rsidRPr="006316B9">
        <w:rPr>
          <w:b/>
          <w:sz w:val="24"/>
          <w:szCs w:val="24"/>
        </w:rPr>
        <w:t>Risk</w:t>
      </w:r>
      <w:proofErr w:type="spellEnd"/>
      <w:r w:rsidRPr="006316B9">
        <w:rPr>
          <w:b/>
          <w:sz w:val="24"/>
          <w:szCs w:val="24"/>
        </w:rPr>
        <w:t xml:space="preserve"> Management </w:t>
      </w:r>
      <w:proofErr w:type="spellStart"/>
      <w:r w:rsidRPr="006316B9">
        <w:rPr>
          <w:b/>
          <w:sz w:val="24"/>
          <w:szCs w:val="24"/>
        </w:rPr>
        <w:t>and</w:t>
      </w:r>
      <w:proofErr w:type="spellEnd"/>
      <w:r w:rsidRPr="006316B9">
        <w:rPr>
          <w:b/>
          <w:sz w:val="24"/>
          <w:szCs w:val="24"/>
        </w:rPr>
        <w:t xml:space="preserve"> </w:t>
      </w:r>
      <w:proofErr w:type="spellStart"/>
      <w:r w:rsidRPr="006316B9">
        <w:rPr>
          <w:b/>
          <w:sz w:val="24"/>
          <w:szCs w:val="24"/>
        </w:rPr>
        <w:t>Insurance</w:t>
      </w:r>
      <w:proofErr w:type="spellEnd"/>
      <w:r w:rsidRPr="006316B9">
        <w:rPr>
          <w:b/>
          <w:sz w:val="24"/>
          <w:szCs w:val="24"/>
        </w:rPr>
        <w:t xml:space="preserve"> </w:t>
      </w:r>
      <w:proofErr w:type="spellStart"/>
      <w:r w:rsidRPr="006316B9">
        <w:rPr>
          <w:b/>
          <w:sz w:val="24"/>
          <w:szCs w:val="24"/>
        </w:rPr>
        <w:t>Review</w:t>
      </w:r>
      <w:proofErr w:type="spellEnd"/>
      <w:r w:rsidRPr="006316B9">
        <w:rPr>
          <w:sz w:val="24"/>
          <w:szCs w:val="24"/>
        </w:rPr>
        <w:t>, n. 2, p. 165-188, 2006.</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BERGER, A. N.; HUMPHREY, D. B. </w:t>
      </w:r>
      <w:proofErr w:type="spellStart"/>
      <w:r w:rsidRPr="006316B9">
        <w:rPr>
          <w:sz w:val="24"/>
          <w:szCs w:val="24"/>
        </w:rPr>
        <w:t>Efficiency</w:t>
      </w:r>
      <w:proofErr w:type="spellEnd"/>
      <w:r w:rsidRPr="006316B9">
        <w:rPr>
          <w:sz w:val="24"/>
          <w:szCs w:val="24"/>
        </w:rPr>
        <w:t xml:space="preserve"> </w:t>
      </w:r>
      <w:proofErr w:type="spellStart"/>
      <w:r w:rsidRPr="006316B9">
        <w:rPr>
          <w:sz w:val="24"/>
          <w:szCs w:val="24"/>
        </w:rPr>
        <w:t>of</w:t>
      </w:r>
      <w:proofErr w:type="spellEnd"/>
      <w:r w:rsidRPr="006316B9">
        <w:rPr>
          <w:sz w:val="24"/>
          <w:szCs w:val="24"/>
        </w:rPr>
        <w:t xml:space="preserve"> Financial </w:t>
      </w:r>
      <w:proofErr w:type="spellStart"/>
      <w:r w:rsidRPr="006316B9">
        <w:rPr>
          <w:sz w:val="24"/>
          <w:szCs w:val="24"/>
        </w:rPr>
        <w:t>Institutions</w:t>
      </w:r>
      <w:proofErr w:type="spellEnd"/>
      <w:r w:rsidRPr="006316B9">
        <w:rPr>
          <w:sz w:val="24"/>
          <w:szCs w:val="24"/>
        </w:rPr>
        <w:t xml:space="preserve">: </w:t>
      </w:r>
      <w:proofErr w:type="spellStart"/>
      <w:r w:rsidRPr="006316B9">
        <w:rPr>
          <w:sz w:val="24"/>
          <w:szCs w:val="24"/>
        </w:rPr>
        <w:t>International</w:t>
      </w:r>
      <w:proofErr w:type="spellEnd"/>
      <w:r w:rsidRPr="006316B9">
        <w:rPr>
          <w:sz w:val="24"/>
          <w:szCs w:val="24"/>
        </w:rPr>
        <w:t xml:space="preserve"> </w:t>
      </w:r>
      <w:proofErr w:type="spellStart"/>
      <w:r w:rsidRPr="006316B9">
        <w:rPr>
          <w:sz w:val="24"/>
          <w:szCs w:val="24"/>
        </w:rPr>
        <w:t>Survey</w:t>
      </w:r>
      <w:proofErr w:type="spellEnd"/>
      <w:r w:rsidRPr="006316B9">
        <w:rPr>
          <w:sz w:val="24"/>
          <w:szCs w:val="24"/>
        </w:rPr>
        <w:t xml:space="preserve"> </w:t>
      </w:r>
      <w:proofErr w:type="spellStart"/>
      <w:r w:rsidRPr="006316B9">
        <w:rPr>
          <w:sz w:val="24"/>
          <w:szCs w:val="24"/>
        </w:rPr>
        <w:t>and</w:t>
      </w:r>
      <w:proofErr w:type="spellEnd"/>
      <w:r w:rsidRPr="006316B9">
        <w:rPr>
          <w:sz w:val="24"/>
          <w:szCs w:val="24"/>
        </w:rPr>
        <w:t xml:space="preserve"> </w:t>
      </w:r>
      <w:proofErr w:type="spellStart"/>
      <w:r w:rsidRPr="006316B9">
        <w:rPr>
          <w:sz w:val="24"/>
          <w:szCs w:val="24"/>
        </w:rPr>
        <w:t>Directions</w:t>
      </w:r>
      <w:proofErr w:type="spellEnd"/>
      <w:r w:rsidRPr="006316B9">
        <w:rPr>
          <w:sz w:val="24"/>
          <w:szCs w:val="24"/>
        </w:rPr>
        <w:t xml:space="preserve"> for Future </w:t>
      </w:r>
      <w:proofErr w:type="spellStart"/>
      <w:r w:rsidRPr="006316B9">
        <w:rPr>
          <w:sz w:val="24"/>
          <w:szCs w:val="24"/>
        </w:rPr>
        <w:t>Research</w:t>
      </w:r>
      <w:proofErr w:type="spellEnd"/>
      <w:r w:rsidRPr="006316B9">
        <w:rPr>
          <w:sz w:val="24"/>
          <w:szCs w:val="24"/>
        </w:rPr>
        <w:t xml:space="preserve">. </w:t>
      </w:r>
      <w:proofErr w:type="spellStart"/>
      <w:r w:rsidRPr="006316B9">
        <w:rPr>
          <w:b/>
          <w:sz w:val="24"/>
          <w:szCs w:val="24"/>
        </w:rPr>
        <w:t>European</w:t>
      </w:r>
      <w:proofErr w:type="spellEnd"/>
      <w:r w:rsidRPr="006316B9">
        <w:rPr>
          <w:b/>
          <w:sz w:val="24"/>
          <w:szCs w:val="24"/>
        </w:rPr>
        <w:t xml:space="preserve"> </w:t>
      </w:r>
      <w:proofErr w:type="spellStart"/>
      <w:r w:rsidRPr="006316B9">
        <w:rPr>
          <w:b/>
          <w:sz w:val="24"/>
          <w:szCs w:val="24"/>
        </w:rPr>
        <w:t>Journal</w:t>
      </w:r>
      <w:proofErr w:type="spellEnd"/>
      <w:r w:rsidRPr="006316B9">
        <w:rPr>
          <w:b/>
          <w:sz w:val="24"/>
          <w:szCs w:val="24"/>
        </w:rPr>
        <w:t xml:space="preserve"> </w:t>
      </w:r>
      <w:proofErr w:type="spellStart"/>
      <w:r w:rsidRPr="006316B9">
        <w:rPr>
          <w:b/>
          <w:sz w:val="24"/>
          <w:szCs w:val="24"/>
        </w:rPr>
        <w:t>of</w:t>
      </w:r>
      <w:proofErr w:type="spellEnd"/>
      <w:r w:rsidRPr="006316B9">
        <w:rPr>
          <w:b/>
          <w:sz w:val="24"/>
          <w:szCs w:val="24"/>
        </w:rPr>
        <w:t xml:space="preserve"> </w:t>
      </w:r>
      <w:proofErr w:type="spellStart"/>
      <w:r w:rsidRPr="006316B9">
        <w:rPr>
          <w:b/>
          <w:sz w:val="24"/>
          <w:szCs w:val="24"/>
        </w:rPr>
        <w:t>Operational</w:t>
      </w:r>
      <w:proofErr w:type="spellEnd"/>
      <w:r w:rsidRPr="006316B9">
        <w:rPr>
          <w:b/>
          <w:sz w:val="24"/>
          <w:szCs w:val="24"/>
        </w:rPr>
        <w:t xml:space="preserve"> </w:t>
      </w:r>
      <w:proofErr w:type="spellStart"/>
      <w:r w:rsidRPr="006316B9">
        <w:rPr>
          <w:b/>
          <w:sz w:val="24"/>
          <w:szCs w:val="24"/>
        </w:rPr>
        <w:t>Research</w:t>
      </w:r>
      <w:proofErr w:type="spellEnd"/>
      <w:r w:rsidRPr="006316B9">
        <w:rPr>
          <w:sz w:val="24"/>
          <w:szCs w:val="24"/>
        </w:rPr>
        <w:t xml:space="preserve">, n. 98, p. 175-212, 1997. </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BERGER, A. N.; HUMPHREY, D. B. </w:t>
      </w:r>
      <w:proofErr w:type="spellStart"/>
      <w:r w:rsidRPr="006316B9">
        <w:rPr>
          <w:sz w:val="24"/>
          <w:szCs w:val="24"/>
        </w:rPr>
        <w:t>Measurement</w:t>
      </w:r>
      <w:proofErr w:type="spellEnd"/>
      <w:r w:rsidRPr="006316B9">
        <w:rPr>
          <w:sz w:val="24"/>
          <w:szCs w:val="24"/>
        </w:rPr>
        <w:t xml:space="preserve"> </w:t>
      </w:r>
      <w:proofErr w:type="spellStart"/>
      <w:r w:rsidRPr="006316B9">
        <w:rPr>
          <w:sz w:val="24"/>
          <w:szCs w:val="24"/>
        </w:rPr>
        <w:t>and</w:t>
      </w:r>
      <w:proofErr w:type="spellEnd"/>
      <w:r w:rsidRPr="006316B9">
        <w:rPr>
          <w:sz w:val="24"/>
          <w:szCs w:val="24"/>
        </w:rPr>
        <w:t xml:space="preserve"> </w:t>
      </w:r>
      <w:proofErr w:type="spellStart"/>
      <w:r w:rsidRPr="006316B9">
        <w:rPr>
          <w:sz w:val="24"/>
          <w:szCs w:val="24"/>
        </w:rPr>
        <w:t>Efficiency</w:t>
      </w:r>
      <w:proofErr w:type="spellEnd"/>
      <w:r w:rsidRPr="006316B9">
        <w:rPr>
          <w:sz w:val="24"/>
          <w:szCs w:val="24"/>
        </w:rPr>
        <w:t xml:space="preserve"> </w:t>
      </w:r>
      <w:proofErr w:type="spellStart"/>
      <w:r w:rsidRPr="006316B9">
        <w:rPr>
          <w:sz w:val="24"/>
          <w:szCs w:val="24"/>
        </w:rPr>
        <w:t>Issues</w:t>
      </w:r>
      <w:proofErr w:type="spellEnd"/>
      <w:r w:rsidRPr="006316B9">
        <w:rPr>
          <w:sz w:val="24"/>
          <w:szCs w:val="24"/>
        </w:rPr>
        <w:t xml:space="preserve"> in </w:t>
      </w:r>
      <w:proofErr w:type="spellStart"/>
      <w:r w:rsidRPr="006316B9">
        <w:rPr>
          <w:sz w:val="24"/>
          <w:szCs w:val="24"/>
        </w:rPr>
        <w:t>Commercial</w:t>
      </w:r>
      <w:proofErr w:type="spellEnd"/>
      <w:r w:rsidRPr="006316B9">
        <w:rPr>
          <w:sz w:val="24"/>
          <w:szCs w:val="24"/>
        </w:rPr>
        <w:t xml:space="preserve"> Banking, in: Z. </w:t>
      </w:r>
      <w:proofErr w:type="spellStart"/>
      <w:r w:rsidRPr="006316B9">
        <w:rPr>
          <w:b/>
          <w:sz w:val="24"/>
          <w:szCs w:val="24"/>
        </w:rPr>
        <w:t>Griliches</w:t>
      </w:r>
      <w:proofErr w:type="spellEnd"/>
      <w:r w:rsidRPr="006316B9">
        <w:rPr>
          <w:b/>
          <w:sz w:val="24"/>
          <w:szCs w:val="24"/>
        </w:rPr>
        <w:t>, ed.</w:t>
      </w:r>
      <w:r w:rsidRPr="006316B9">
        <w:rPr>
          <w:sz w:val="24"/>
          <w:szCs w:val="24"/>
        </w:rPr>
        <w:t xml:space="preserve">, Output </w:t>
      </w:r>
      <w:proofErr w:type="spellStart"/>
      <w:r w:rsidRPr="006316B9">
        <w:rPr>
          <w:sz w:val="24"/>
          <w:szCs w:val="24"/>
        </w:rPr>
        <w:t>Measurement</w:t>
      </w:r>
      <w:proofErr w:type="spellEnd"/>
      <w:r w:rsidRPr="006316B9">
        <w:rPr>
          <w:sz w:val="24"/>
          <w:szCs w:val="24"/>
        </w:rPr>
        <w:t xml:space="preserve"> in </w:t>
      </w:r>
      <w:proofErr w:type="spellStart"/>
      <w:r w:rsidRPr="006316B9">
        <w:rPr>
          <w:sz w:val="24"/>
          <w:szCs w:val="24"/>
        </w:rPr>
        <w:t>the</w:t>
      </w:r>
      <w:proofErr w:type="spellEnd"/>
      <w:r w:rsidRPr="006316B9">
        <w:rPr>
          <w:sz w:val="24"/>
          <w:szCs w:val="24"/>
        </w:rPr>
        <w:t xml:space="preserve"> Service </w:t>
      </w:r>
      <w:proofErr w:type="spellStart"/>
      <w:r w:rsidRPr="006316B9">
        <w:rPr>
          <w:sz w:val="24"/>
          <w:szCs w:val="24"/>
        </w:rPr>
        <w:t>Sectors</w:t>
      </w:r>
      <w:proofErr w:type="spellEnd"/>
      <w:r w:rsidRPr="006316B9">
        <w:rPr>
          <w:sz w:val="24"/>
          <w:szCs w:val="24"/>
        </w:rPr>
        <w:t xml:space="preserve"> (Chicago: </w:t>
      </w:r>
      <w:proofErr w:type="spellStart"/>
      <w:r w:rsidRPr="006316B9">
        <w:rPr>
          <w:sz w:val="24"/>
          <w:szCs w:val="24"/>
        </w:rPr>
        <w:t>University</w:t>
      </w:r>
      <w:proofErr w:type="spellEnd"/>
      <w:r w:rsidRPr="006316B9">
        <w:rPr>
          <w:sz w:val="24"/>
          <w:szCs w:val="24"/>
        </w:rPr>
        <w:t xml:space="preserve"> </w:t>
      </w:r>
      <w:proofErr w:type="spellStart"/>
      <w:r w:rsidRPr="006316B9">
        <w:rPr>
          <w:sz w:val="24"/>
          <w:szCs w:val="24"/>
        </w:rPr>
        <w:t>of</w:t>
      </w:r>
      <w:proofErr w:type="spellEnd"/>
      <w:r w:rsidRPr="006316B9">
        <w:rPr>
          <w:sz w:val="24"/>
          <w:szCs w:val="24"/>
        </w:rPr>
        <w:t xml:space="preserve"> Chicago Press), p. 245-300, 1992.</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BIKKER, J.; DREU, J. </w:t>
      </w:r>
      <w:proofErr w:type="spellStart"/>
      <w:r w:rsidRPr="006316B9">
        <w:rPr>
          <w:sz w:val="24"/>
          <w:szCs w:val="24"/>
        </w:rPr>
        <w:t>Operating</w:t>
      </w:r>
      <w:proofErr w:type="spellEnd"/>
      <w:r w:rsidRPr="006316B9">
        <w:rPr>
          <w:sz w:val="24"/>
          <w:szCs w:val="24"/>
        </w:rPr>
        <w:t xml:space="preserve"> </w:t>
      </w:r>
      <w:proofErr w:type="spellStart"/>
      <w:r w:rsidRPr="006316B9">
        <w:rPr>
          <w:sz w:val="24"/>
          <w:szCs w:val="24"/>
        </w:rPr>
        <w:t>Costs</w:t>
      </w:r>
      <w:proofErr w:type="spellEnd"/>
      <w:r w:rsidRPr="006316B9">
        <w:rPr>
          <w:sz w:val="24"/>
          <w:szCs w:val="24"/>
        </w:rPr>
        <w:t xml:space="preserve"> </w:t>
      </w:r>
      <w:proofErr w:type="spellStart"/>
      <w:r w:rsidRPr="006316B9">
        <w:rPr>
          <w:sz w:val="24"/>
          <w:szCs w:val="24"/>
        </w:rPr>
        <w:t>of</w:t>
      </w:r>
      <w:proofErr w:type="spellEnd"/>
      <w:r w:rsidRPr="006316B9">
        <w:rPr>
          <w:sz w:val="24"/>
          <w:szCs w:val="24"/>
        </w:rPr>
        <w:t xml:space="preserve"> </w:t>
      </w:r>
      <w:proofErr w:type="spellStart"/>
      <w:r w:rsidRPr="006316B9">
        <w:rPr>
          <w:sz w:val="24"/>
          <w:szCs w:val="24"/>
        </w:rPr>
        <w:t>Pension</w:t>
      </w:r>
      <w:proofErr w:type="spellEnd"/>
      <w:r w:rsidRPr="006316B9">
        <w:rPr>
          <w:sz w:val="24"/>
          <w:szCs w:val="24"/>
        </w:rPr>
        <w:t xml:space="preserve"> </w:t>
      </w:r>
      <w:proofErr w:type="spellStart"/>
      <w:r w:rsidRPr="006316B9">
        <w:rPr>
          <w:sz w:val="24"/>
          <w:szCs w:val="24"/>
        </w:rPr>
        <w:t>Funds</w:t>
      </w:r>
      <w:proofErr w:type="spellEnd"/>
      <w:r w:rsidRPr="006316B9">
        <w:rPr>
          <w:sz w:val="24"/>
          <w:szCs w:val="24"/>
        </w:rPr>
        <w:t xml:space="preserve">: The </w:t>
      </w:r>
      <w:proofErr w:type="spellStart"/>
      <w:r w:rsidRPr="006316B9">
        <w:rPr>
          <w:sz w:val="24"/>
          <w:szCs w:val="24"/>
        </w:rPr>
        <w:t>impact</w:t>
      </w:r>
      <w:proofErr w:type="spellEnd"/>
      <w:r w:rsidRPr="006316B9">
        <w:rPr>
          <w:sz w:val="24"/>
          <w:szCs w:val="24"/>
        </w:rPr>
        <w:t xml:space="preserve"> </w:t>
      </w:r>
      <w:proofErr w:type="spellStart"/>
      <w:r w:rsidRPr="006316B9">
        <w:rPr>
          <w:sz w:val="24"/>
          <w:szCs w:val="24"/>
        </w:rPr>
        <w:t>of</w:t>
      </w:r>
      <w:proofErr w:type="spellEnd"/>
      <w:r w:rsidRPr="006316B9">
        <w:rPr>
          <w:sz w:val="24"/>
          <w:szCs w:val="24"/>
        </w:rPr>
        <w:t xml:space="preserve"> </w:t>
      </w:r>
      <w:proofErr w:type="spellStart"/>
      <w:r w:rsidRPr="006316B9">
        <w:rPr>
          <w:sz w:val="24"/>
          <w:szCs w:val="24"/>
        </w:rPr>
        <w:t>scale</w:t>
      </w:r>
      <w:proofErr w:type="spellEnd"/>
      <w:r w:rsidRPr="006316B9">
        <w:rPr>
          <w:sz w:val="24"/>
          <w:szCs w:val="24"/>
        </w:rPr>
        <w:t xml:space="preserve">, </w:t>
      </w:r>
      <w:proofErr w:type="spellStart"/>
      <w:r w:rsidRPr="006316B9">
        <w:rPr>
          <w:sz w:val="24"/>
          <w:szCs w:val="24"/>
        </w:rPr>
        <w:t>governance</w:t>
      </w:r>
      <w:proofErr w:type="spellEnd"/>
      <w:r w:rsidRPr="006316B9">
        <w:rPr>
          <w:sz w:val="24"/>
          <w:szCs w:val="24"/>
        </w:rPr>
        <w:t xml:space="preserve"> </w:t>
      </w:r>
      <w:proofErr w:type="spellStart"/>
      <w:r w:rsidRPr="006316B9">
        <w:rPr>
          <w:sz w:val="24"/>
          <w:szCs w:val="24"/>
        </w:rPr>
        <w:t>and</w:t>
      </w:r>
      <w:proofErr w:type="spellEnd"/>
      <w:r w:rsidRPr="006316B9">
        <w:rPr>
          <w:sz w:val="24"/>
          <w:szCs w:val="24"/>
        </w:rPr>
        <w:t xml:space="preserve"> </w:t>
      </w:r>
      <w:proofErr w:type="spellStart"/>
      <w:r w:rsidRPr="006316B9">
        <w:rPr>
          <w:sz w:val="24"/>
          <w:szCs w:val="24"/>
        </w:rPr>
        <w:t>plan</w:t>
      </w:r>
      <w:proofErr w:type="spellEnd"/>
      <w:r w:rsidRPr="006316B9">
        <w:rPr>
          <w:sz w:val="24"/>
          <w:szCs w:val="24"/>
        </w:rPr>
        <w:t xml:space="preserve"> design. </w:t>
      </w:r>
      <w:proofErr w:type="spellStart"/>
      <w:r w:rsidRPr="006316B9">
        <w:rPr>
          <w:b/>
          <w:sz w:val="24"/>
          <w:szCs w:val="24"/>
        </w:rPr>
        <w:t>Journal</w:t>
      </w:r>
      <w:proofErr w:type="spellEnd"/>
      <w:r w:rsidRPr="006316B9">
        <w:rPr>
          <w:b/>
          <w:sz w:val="24"/>
          <w:szCs w:val="24"/>
        </w:rPr>
        <w:t xml:space="preserve"> </w:t>
      </w:r>
      <w:proofErr w:type="spellStart"/>
      <w:r w:rsidRPr="006316B9">
        <w:rPr>
          <w:b/>
          <w:sz w:val="24"/>
          <w:szCs w:val="24"/>
        </w:rPr>
        <w:t>of</w:t>
      </w:r>
      <w:proofErr w:type="spellEnd"/>
      <w:r w:rsidRPr="006316B9">
        <w:rPr>
          <w:b/>
          <w:sz w:val="24"/>
          <w:szCs w:val="24"/>
        </w:rPr>
        <w:t xml:space="preserve"> </w:t>
      </w:r>
      <w:proofErr w:type="spellStart"/>
      <w:r w:rsidRPr="006316B9">
        <w:rPr>
          <w:b/>
          <w:sz w:val="24"/>
          <w:szCs w:val="24"/>
        </w:rPr>
        <w:t>Pension</w:t>
      </w:r>
      <w:proofErr w:type="spellEnd"/>
      <w:r w:rsidRPr="006316B9">
        <w:rPr>
          <w:b/>
          <w:sz w:val="24"/>
          <w:szCs w:val="24"/>
        </w:rPr>
        <w:t xml:space="preserve"> </w:t>
      </w:r>
      <w:proofErr w:type="spellStart"/>
      <w:r w:rsidRPr="006316B9">
        <w:rPr>
          <w:b/>
          <w:sz w:val="24"/>
          <w:szCs w:val="24"/>
        </w:rPr>
        <w:t>Economics</w:t>
      </w:r>
      <w:proofErr w:type="spellEnd"/>
      <w:r w:rsidRPr="006316B9">
        <w:rPr>
          <w:b/>
          <w:sz w:val="24"/>
          <w:szCs w:val="24"/>
        </w:rPr>
        <w:t xml:space="preserve"> </w:t>
      </w:r>
      <w:proofErr w:type="spellStart"/>
      <w:r w:rsidRPr="006316B9">
        <w:rPr>
          <w:b/>
          <w:sz w:val="24"/>
          <w:szCs w:val="24"/>
        </w:rPr>
        <w:t>and</w:t>
      </w:r>
      <w:proofErr w:type="spellEnd"/>
      <w:r w:rsidRPr="006316B9">
        <w:rPr>
          <w:b/>
          <w:sz w:val="24"/>
          <w:szCs w:val="24"/>
        </w:rPr>
        <w:t xml:space="preserve"> </w:t>
      </w:r>
      <w:proofErr w:type="spellStart"/>
      <w:r w:rsidRPr="006316B9">
        <w:rPr>
          <w:b/>
          <w:sz w:val="24"/>
          <w:szCs w:val="24"/>
        </w:rPr>
        <w:t>Finance</w:t>
      </w:r>
      <w:proofErr w:type="spellEnd"/>
      <w:r w:rsidRPr="006316B9">
        <w:rPr>
          <w:sz w:val="24"/>
          <w:szCs w:val="24"/>
        </w:rPr>
        <w:t xml:space="preserve">. v. 8, p. 63-89, 2009. </w:t>
      </w:r>
    </w:p>
    <w:p w:rsidR="00DA460D" w:rsidRPr="006316B9" w:rsidRDefault="00DA460D" w:rsidP="00DA460D">
      <w:pPr>
        <w:rPr>
          <w:sz w:val="24"/>
          <w:szCs w:val="24"/>
        </w:rPr>
      </w:pPr>
    </w:p>
    <w:p w:rsidR="00DA460D" w:rsidRPr="006316B9" w:rsidRDefault="00DA460D" w:rsidP="00DA460D">
      <w:pPr>
        <w:rPr>
          <w:sz w:val="24"/>
          <w:szCs w:val="24"/>
        </w:rPr>
      </w:pPr>
      <w:r w:rsidRPr="00DA460D">
        <w:rPr>
          <w:sz w:val="24"/>
          <w:szCs w:val="24"/>
        </w:rPr>
        <w:t xml:space="preserve">BRABERMAN, D. G.; CHISARI, O. O.; QUESADA,  L.; ROSSI, M. A. </w:t>
      </w:r>
      <w:proofErr w:type="spellStart"/>
      <w:r w:rsidRPr="00DA460D">
        <w:rPr>
          <w:sz w:val="24"/>
          <w:szCs w:val="24"/>
        </w:rPr>
        <w:t>Funcion</w:t>
      </w:r>
      <w:proofErr w:type="spellEnd"/>
      <w:r w:rsidRPr="00DA460D">
        <w:rPr>
          <w:sz w:val="24"/>
          <w:szCs w:val="24"/>
        </w:rPr>
        <w:t xml:space="preserve"> de </w:t>
      </w:r>
      <w:proofErr w:type="spellStart"/>
      <w:r w:rsidRPr="00DA460D">
        <w:rPr>
          <w:sz w:val="24"/>
          <w:szCs w:val="24"/>
        </w:rPr>
        <w:t>Costos</w:t>
      </w:r>
      <w:proofErr w:type="spellEnd"/>
      <w:r w:rsidRPr="00DA460D">
        <w:rPr>
          <w:sz w:val="24"/>
          <w:szCs w:val="24"/>
        </w:rPr>
        <w:t xml:space="preserve"> </w:t>
      </w:r>
      <w:proofErr w:type="spellStart"/>
      <w:r w:rsidRPr="00DA460D">
        <w:rPr>
          <w:sz w:val="24"/>
          <w:szCs w:val="24"/>
        </w:rPr>
        <w:t>en</w:t>
      </w:r>
      <w:proofErr w:type="spellEnd"/>
      <w:r w:rsidRPr="00DA460D">
        <w:rPr>
          <w:sz w:val="24"/>
          <w:szCs w:val="24"/>
        </w:rPr>
        <w:t xml:space="preserve"> </w:t>
      </w:r>
      <w:proofErr w:type="spellStart"/>
      <w:r w:rsidRPr="00DA460D">
        <w:rPr>
          <w:sz w:val="24"/>
          <w:szCs w:val="24"/>
        </w:rPr>
        <w:t>la</w:t>
      </w:r>
      <w:proofErr w:type="spellEnd"/>
      <w:r w:rsidRPr="00DA460D">
        <w:rPr>
          <w:sz w:val="24"/>
          <w:szCs w:val="24"/>
        </w:rPr>
        <w:t xml:space="preserve"> Industria de </w:t>
      </w:r>
      <w:proofErr w:type="spellStart"/>
      <w:r w:rsidRPr="00DA460D">
        <w:rPr>
          <w:sz w:val="24"/>
          <w:szCs w:val="24"/>
        </w:rPr>
        <w:t>las</w:t>
      </w:r>
      <w:proofErr w:type="spellEnd"/>
      <w:r w:rsidRPr="00DA460D">
        <w:rPr>
          <w:sz w:val="24"/>
          <w:szCs w:val="24"/>
        </w:rPr>
        <w:t xml:space="preserve"> Administradoras de </w:t>
      </w:r>
      <w:proofErr w:type="spellStart"/>
      <w:r w:rsidRPr="00DA460D">
        <w:rPr>
          <w:sz w:val="24"/>
          <w:szCs w:val="24"/>
        </w:rPr>
        <w:t>Fondos</w:t>
      </w:r>
      <w:proofErr w:type="spellEnd"/>
      <w:r w:rsidRPr="00DA460D">
        <w:rPr>
          <w:sz w:val="24"/>
          <w:szCs w:val="24"/>
        </w:rPr>
        <w:t xml:space="preserve"> de </w:t>
      </w:r>
      <w:proofErr w:type="spellStart"/>
      <w:r w:rsidRPr="00DA460D">
        <w:rPr>
          <w:sz w:val="24"/>
          <w:szCs w:val="24"/>
        </w:rPr>
        <w:t>Jubilaciones</w:t>
      </w:r>
      <w:proofErr w:type="spellEnd"/>
      <w:r w:rsidRPr="00DA460D">
        <w:rPr>
          <w:sz w:val="24"/>
          <w:szCs w:val="24"/>
        </w:rPr>
        <w:t xml:space="preserve"> y Pensiones </w:t>
      </w:r>
      <w:proofErr w:type="spellStart"/>
      <w:r w:rsidRPr="00DA460D">
        <w:rPr>
          <w:sz w:val="24"/>
          <w:szCs w:val="24"/>
        </w:rPr>
        <w:t>en</w:t>
      </w:r>
      <w:proofErr w:type="spellEnd"/>
      <w:r w:rsidRPr="00DA460D">
        <w:rPr>
          <w:sz w:val="24"/>
          <w:szCs w:val="24"/>
        </w:rPr>
        <w:t xml:space="preserve"> </w:t>
      </w:r>
      <w:proofErr w:type="spellStart"/>
      <w:r w:rsidRPr="00DA460D">
        <w:rPr>
          <w:sz w:val="24"/>
          <w:szCs w:val="24"/>
        </w:rPr>
        <w:t>la</w:t>
      </w:r>
      <w:proofErr w:type="spellEnd"/>
      <w:r w:rsidRPr="00DA460D">
        <w:rPr>
          <w:sz w:val="24"/>
          <w:szCs w:val="24"/>
        </w:rPr>
        <w:t xml:space="preserve"> Argentina: </w:t>
      </w:r>
      <w:proofErr w:type="spellStart"/>
      <w:r w:rsidRPr="00DA460D">
        <w:rPr>
          <w:sz w:val="24"/>
          <w:szCs w:val="24"/>
        </w:rPr>
        <w:t>Un</w:t>
      </w:r>
      <w:proofErr w:type="spellEnd"/>
      <w:r w:rsidRPr="00DA460D">
        <w:rPr>
          <w:sz w:val="24"/>
          <w:szCs w:val="24"/>
        </w:rPr>
        <w:t xml:space="preserve"> </w:t>
      </w:r>
      <w:proofErr w:type="spellStart"/>
      <w:r w:rsidRPr="00DA460D">
        <w:rPr>
          <w:sz w:val="24"/>
          <w:szCs w:val="24"/>
        </w:rPr>
        <w:t>Análisis</w:t>
      </w:r>
      <w:proofErr w:type="spellEnd"/>
      <w:r w:rsidRPr="00DA460D">
        <w:rPr>
          <w:sz w:val="24"/>
          <w:szCs w:val="24"/>
        </w:rPr>
        <w:t xml:space="preserve"> de </w:t>
      </w:r>
      <w:proofErr w:type="spellStart"/>
      <w:r w:rsidRPr="00DA460D">
        <w:rPr>
          <w:sz w:val="24"/>
          <w:szCs w:val="24"/>
        </w:rPr>
        <w:t>las</w:t>
      </w:r>
      <w:proofErr w:type="spellEnd"/>
      <w:r w:rsidRPr="00DA460D">
        <w:rPr>
          <w:sz w:val="24"/>
          <w:szCs w:val="24"/>
        </w:rPr>
        <w:t xml:space="preserve"> </w:t>
      </w:r>
      <w:proofErr w:type="spellStart"/>
      <w:r w:rsidRPr="00DA460D">
        <w:rPr>
          <w:sz w:val="24"/>
          <w:szCs w:val="24"/>
        </w:rPr>
        <w:t>Modificaciones</w:t>
      </w:r>
      <w:proofErr w:type="spellEnd"/>
      <w:r w:rsidRPr="00DA460D">
        <w:rPr>
          <w:sz w:val="24"/>
          <w:szCs w:val="24"/>
        </w:rPr>
        <w:t xml:space="preserve"> </w:t>
      </w:r>
      <w:proofErr w:type="spellStart"/>
      <w:r w:rsidRPr="00DA460D">
        <w:rPr>
          <w:sz w:val="24"/>
          <w:szCs w:val="24"/>
        </w:rPr>
        <w:t>Regulatorias</w:t>
      </w:r>
      <w:proofErr w:type="spellEnd"/>
      <w:r w:rsidRPr="00DA460D">
        <w:rPr>
          <w:sz w:val="24"/>
          <w:szCs w:val="24"/>
        </w:rPr>
        <w:t xml:space="preserve">. </w:t>
      </w:r>
      <w:r w:rsidRPr="00DA460D">
        <w:rPr>
          <w:b/>
          <w:sz w:val="24"/>
          <w:szCs w:val="24"/>
        </w:rPr>
        <w:t xml:space="preserve">Revista de </w:t>
      </w:r>
      <w:proofErr w:type="spellStart"/>
      <w:r w:rsidRPr="00DA460D">
        <w:rPr>
          <w:b/>
          <w:sz w:val="24"/>
          <w:szCs w:val="24"/>
        </w:rPr>
        <w:t>Análisis</w:t>
      </w:r>
      <w:proofErr w:type="spellEnd"/>
      <w:r w:rsidRPr="00DA460D">
        <w:rPr>
          <w:b/>
          <w:sz w:val="24"/>
          <w:szCs w:val="24"/>
        </w:rPr>
        <w:t xml:space="preserve"> </w:t>
      </w:r>
      <w:proofErr w:type="spellStart"/>
      <w:r w:rsidRPr="00DA460D">
        <w:rPr>
          <w:b/>
          <w:sz w:val="24"/>
          <w:szCs w:val="24"/>
        </w:rPr>
        <w:t>Ecónomico</w:t>
      </w:r>
      <w:proofErr w:type="spellEnd"/>
      <w:r w:rsidRPr="00DA460D">
        <w:rPr>
          <w:sz w:val="24"/>
          <w:szCs w:val="24"/>
        </w:rPr>
        <w:t>, v. 14, p. 121-142, 1999.</w:t>
      </w:r>
    </w:p>
    <w:p w:rsidR="00DA460D" w:rsidRPr="006316B9" w:rsidRDefault="00DA460D" w:rsidP="00DA460D">
      <w:pPr>
        <w:rPr>
          <w:sz w:val="24"/>
          <w:szCs w:val="24"/>
        </w:rPr>
      </w:pPr>
    </w:p>
    <w:p w:rsidR="00DA460D" w:rsidRPr="006316B9" w:rsidRDefault="00DA460D" w:rsidP="00DA460D">
      <w:pPr>
        <w:rPr>
          <w:sz w:val="24"/>
          <w:szCs w:val="24"/>
        </w:rPr>
      </w:pPr>
      <w:r w:rsidRPr="006316B9">
        <w:rPr>
          <w:b/>
          <w:sz w:val="24"/>
          <w:szCs w:val="24"/>
        </w:rPr>
        <w:t>BRASIL</w:t>
      </w:r>
      <w:r w:rsidRPr="006316B9">
        <w:rPr>
          <w:sz w:val="24"/>
          <w:szCs w:val="24"/>
        </w:rPr>
        <w:t xml:space="preserve">. </w:t>
      </w:r>
      <w:r w:rsidRPr="006316B9">
        <w:rPr>
          <w:b/>
          <w:sz w:val="24"/>
          <w:szCs w:val="24"/>
        </w:rPr>
        <w:t>Lei Complementar nº 109, de 29/05/2001</w:t>
      </w:r>
      <w:r w:rsidRPr="006316B9">
        <w:rPr>
          <w:sz w:val="24"/>
          <w:szCs w:val="24"/>
        </w:rPr>
        <w:t>. Dispõe sobre o Regime de Previdência Complementar, e dá outras providências. Disponível em: &lt;</w:t>
      </w:r>
      <w:hyperlink r:id="rId15" w:history="1">
        <w:r w:rsidRPr="006316B9">
          <w:rPr>
            <w:rStyle w:val="Hyperlink"/>
            <w:color w:val="auto"/>
            <w:sz w:val="24"/>
            <w:szCs w:val="24"/>
            <w:u w:val="none"/>
          </w:rPr>
          <w:t>http://www.planalto.gov.br/ccivil_03/leis/LCP/Lcp109.htm</w:t>
        </w:r>
      </w:hyperlink>
      <w:r w:rsidRPr="006316B9">
        <w:rPr>
          <w:sz w:val="24"/>
          <w:szCs w:val="24"/>
        </w:rPr>
        <w:t>&gt; Acesso em: 15 ago. 2016.</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BROCKETT, P. L.; GOLANY, B. </w:t>
      </w:r>
      <w:proofErr w:type="spellStart"/>
      <w:r w:rsidRPr="006316B9">
        <w:rPr>
          <w:sz w:val="24"/>
          <w:szCs w:val="24"/>
        </w:rPr>
        <w:t>Using</w:t>
      </w:r>
      <w:proofErr w:type="spellEnd"/>
      <w:r w:rsidRPr="006316B9">
        <w:rPr>
          <w:sz w:val="24"/>
          <w:szCs w:val="24"/>
        </w:rPr>
        <w:t xml:space="preserve"> </w:t>
      </w:r>
      <w:proofErr w:type="spellStart"/>
      <w:r w:rsidRPr="006316B9">
        <w:rPr>
          <w:sz w:val="24"/>
          <w:szCs w:val="24"/>
        </w:rPr>
        <w:t>Rank</w:t>
      </w:r>
      <w:proofErr w:type="spellEnd"/>
      <w:r w:rsidRPr="006316B9">
        <w:rPr>
          <w:sz w:val="24"/>
          <w:szCs w:val="24"/>
        </w:rPr>
        <w:t xml:space="preserve"> </w:t>
      </w:r>
      <w:proofErr w:type="spellStart"/>
      <w:r w:rsidRPr="006316B9">
        <w:rPr>
          <w:sz w:val="24"/>
          <w:szCs w:val="24"/>
        </w:rPr>
        <w:t>Statistics</w:t>
      </w:r>
      <w:proofErr w:type="spellEnd"/>
      <w:r w:rsidRPr="006316B9">
        <w:rPr>
          <w:sz w:val="24"/>
          <w:szCs w:val="24"/>
        </w:rPr>
        <w:t xml:space="preserve"> for </w:t>
      </w:r>
      <w:proofErr w:type="spellStart"/>
      <w:r w:rsidRPr="006316B9">
        <w:rPr>
          <w:sz w:val="24"/>
          <w:szCs w:val="24"/>
        </w:rPr>
        <w:t>Determining</w:t>
      </w:r>
      <w:proofErr w:type="spellEnd"/>
      <w:r w:rsidRPr="006316B9">
        <w:rPr>
          <w:sz w:val="24"/>
          <w:szCs w:val="24"/>
        </w:rPr>
        <w:t xml:space="preserve"> </w:t>
      </w:r>
      <w:proofErr w:type="spellStart"/>
      <w:r w:rsidRPr="006316B9">
        <w:rPr>
          <w:sz w:val="24"/>
          <w:szCs w:val="24"/>
        </w:rPr>
        <w:t>Programming</w:t>
      </w:r>
      <w:proofErr w:type="spellEnd"/>
      <w:r w:rsidRPr="006316B9">
        <w:rPr>
          <w:sz w:val="24"/>
          <w:szCs w:val="24"/>
        </w:rPr>
        <w:t xml:space="preserve"> </w:t>
      </w:r>
      <w:proofErr w:type="spellStart"/>
      <w:r w:rsidRPr="006316B9">
        <w:rPr>
          <w:sz w:val="24"/>
          <w:szCs w:val="24"/>
        </w:rPr>
        <w:t>Efficiency</w:t>
      </w:r>
      <w:proofErr w:type="spellEnd"/>
      <w:r w:rsidRPr="006316B9">
        <w:rPr>
          <w:sz w:val="24"/>
          <w:szCs w:val="24"/>
        </w:rPr>
        <w:t xml:space="preserve"> </w:t>
      </w:r>
      <w:proofErr w:type="spellStart"/>
      <w:r w:rsidRPr="006316B9">
        <w:rPr>
          <w:sz w:val="24"/>
          <w:szCs w:val="24"/>
        </w:rPr>
        <w:t>Differences</w:t>
      </w:r>
      <w:proofErr w:type="spellEnd"/>
      <w:r w:rsidRPr="006316B9">
        <w:rPr>
          <w:sz w:val="24"/>
          <w:szCs w:val="24"/>
        </w:rPr>
        <w:t xml:space="preserve"> in Data </w:t>
      </w:r>
      <w:proofErr w:type="spellStart"/>
      <w:r w:rsidRPr="006316B9">
        <w:rPr>
          <w:sz w:val="24"/>
          <w:szCs w:val="24"/>
        </w:rPr>
        <w:t>Envelopment</w:t>
      </w:r>
      <w:proofErr w:type="spellEnd"/>
      <w:r w:rsidRPr="006316B9">
        <w:rPr>
          <w:sz w:val="24"/>
          <w:szCs w:val="24"/>
        </w:rPr>
        <w:t xml:space="preserve"> </w:t>
      </w:r>
      <w:proofErr w:type="spellStart"/>
      <w:r w:rsidRPr="006316B9">
        <w:rPr>
          <w:sz w:val="24"/>
          <w:szCs w:val="24"/>
        </w:rPr>
        <w:t>Analysis</w:t>
      </w:r>
      <w:proofErr w:type="spellEnd"/>
      <w:r w:rsidRPr="006316B9">
        <w:rPr>
          <w:sz w:val="24"/>
          <w:szCs w:val="24"/>
        </w:rPr>
        <w:t xml:space="preserve">. </w:t>
      </w:r>
      <w:r w:rsidRPr="006316B9">
        <w:rPr>
          <w:b/>
          <w:sz w:val="24"/>
          <w:szCs w:val="24"/>
        </w:rPr>
        <w:t>Management Science</w:t>
      </w:r>
      <w:r w:rsidRPr="006316B9">
        <w:rPr>
          <w:sz w:val="24"/>
          <w:szCs w:val="24"/>
        </w:rPr>
        <w:t>, v. 42, p. 466-472, 1996.</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CHARNES, A.; COOPER, W.W.; RHODES, E. </w:t>
      </w:r>
      <w:proofErr w:type="spellStart"/>
      <w:r w:rsidRPr="006316B9">
        <w:rPr>
          <w:sz w:val="24"/>
          <w:szCs w:val="24"/>
        </w:rPr>
        <w:t>Measuring</w:t>
      </w:r>
      <w:proofErr w:type="spellEnd"/>
      <w:r w:rsidRPr="006316B9">
        <w:rPr>
          <w:sz w:val="24"/>
          <w:szCs w:val="24"/>
        </w:rPr>
        <w:t xml:space="preserve"> </w:t>
      </w:r>
      <w:proofErr w:type="spellStart"/>
      <w:r w:rsidRPr="006316B9">
        <w:rPr>
          <w:sz w:val="24"/>
          <w:szCs w:val="24"/>
        </w:rPr>
        <w:t>the</w:t>
      </w:r>
      <w:proofErr w:type="spellEnd"/>
      <w:r w:rsidRPr="006316B9">
        <w:rPr>
          <w:sz w:val="24"/>
          <w:szCs w:val="24"/>
        </w:rPr>
        <w:t xml:space="preserve"> </w:t>
      </w:r>
      <w:proofErr w:type="spellStart"/>
      <w:r w:rsidRPr="006316B9">
        <w:rPr>
          <w:sz w:val="24"/>
          <w:szCs w:val="24"/>
        </w:rPr>
        <w:t>efficiency</w:t>
      </w:r>
      <w:proofErr w:type="spellEnd"/>
      <w:r w:rsidRPr="006316B9">
        <w:rPr>
          <w:sz w:val="24"/>
          <w:szCs w:val="24"/>
        </w:rPr>
        <w:t xml:space="preserve"> </w:t>
      </w:r>
      <w:proofErr w:type="spellStart"/>
      <w:r w:rsidRPr="006316B9">
        <w:rPr>
          <w:sz w:val="24"/>
          <w:szCs w:val="24"/>
        </w:rPr>
        <w:t>of</w:t>
      </w:r>
      <w:proofErr w:type="spellEnd"/>
      <w:r w:rsidRPr="006316B9">
        <w:rPr>
          <w:sz w:val="24"/>
          <w:szCs w:val="24"/>
        </w:rPr>
        <w:t xml:space="preserve"> </w:t>
      </w:r>
      <w:proofErr w:type="spellStart"/>
      <w:r w:rsidRPr="006316B9">
        <w:rPr>
          <w:sz w:val="24"/>
          <w:szCs w:val="24"/>
        </w:rPr>
        <w:t>decision-making</w:t>
      </w:r>
      <w:proofErr w:type="spellEnd"/>
      <w:r w:rsidRPr="006316B9">
        <w:rPr>
          <w:sz w:val="24"/>
          <w:szCs w:val="24"/>
        </w:rPr>
        <w:t xml:space="preserve"> </w:t>
      </w:r>
      <w:proofErr w:type="spellStart"/>
      <w:r w:rsidRPr="006316B9">
        <w:rPr>
          <w:sz w:val="24"/>
          <w:szCs w:val="24"/>
        </w:rPr>
        <w:t>units</w:t>
      </w:r>
      <w:proofErr w:type="spellEnd"/>
      <w:r w:rsidRPr="006316B9">
        <w:rPr>
          <w:sz w:val="24"/>
          <w:szCs w:val="24"/>
        </w:rPr>
        <w:t xml:space="preserve">. </w:t>
      </w:r>
      <w:proofErr w:type="spellStart"/>
      <w:r w:rsidRPr="006316B9">
        <w:rPr>
          <w:b/>
          <w:sz w:val="24"/>
          <w:szCs w:val="24"/>
        </w:rPr>
        <w:t>European</w:t>
      </w:r>
      <w:proofErr w:type="spellEnd"/>
      <w:r w:rsidRPr="006316B9">
        <w:rPr>
          <w:b/>
          <w:sz w:val="24"/>
          <w:szCs w:val="24"/>
        </w:rPr>
        <w:t xml:space="preserve"> </w:t>
      </w:r>
      <w:proofErr w:type="spellStart"/>
      <w:r w:rsidRPr="006316B9">
        <w:rPr>
          <w:b/>
          <w:sz w:val="24"/>
          <w:szCs w:val="24"/>
        </w:rPr>
        <w:t>Journal</w:t>
      </w:r>
      <w:proofErr w:type="spellEnd"/>
      <w:r w:rsidRPr="006316B9">
        <w:rPr>
          <w:b/>
          <w:sz w:val="24"/>
          <w:szCs w:val="24"/>
        </w:rPr>
        <w:t xml:space="preserve"> </w:t>
      </w:r>
      <w:proofErr w:type="spellStart"/>
      <w:r w:rsidRPr="006316B9">
        <w:rPr>
          <w:b/>
          <w:sz w:val="24"/>
          <w:szCs w:val="24"/>
        </w:rPr>
        <w:t>of</w:t>
      </w:r>
      <w:proofErr w:type="spellEnd"/>
      <w:r w:rsidRPr="006316B9">
        <w:rPr>
          <w:b/>
          <w:sz w:val="24"/>
          <w:szCs w:val="24"/>
        </w:rPr>
        <w:t xml:space="preserve"> </w:t>
      </w:r>
      <w:proofErr w:type="spellStart"/>
      <w:r w:rsidRPr="006316B9">
        <w:rPr>
          <w:b/>
          <w:sz w:val="24"/>
          <w:szCs w:val="24"/>
        </w:rPr>
        <w:t>Operational</w:t>
      </w:r>
      <w:proofErr w:type="spellEnd"/>
      <w:r w:rsidRPr="006316B9">
        <w:rPr>
          <w:b/>
          <w:sz w:val="24"/>
          <w:szCs w:val="24"/>
        </w:rPr>
        <w:t xml:space="preserve"> </w:t>
      </w:r>
      <w:proofErr w:type="spellStart"/>
      <w:r w:rsidRPr="006316B9">
        <w:rPr>
          <w:b/>
          <w:sz w:val="24"/>
          <w:szCs w:val="24"/>
        </w:rPr>
        <w:t>Research</w:t>
      </w:r>
      <w:proofErr w:type="spellEnd"/>
      <w:r w:rsidRPr="006316B9">
        <w:rPr>
          <w:sz w:val="24"/>
          <w:szCs w:val="24"/>
        </w:rPr>
        <w:t>, v. 2, p. 429-444, 1978.</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CHEONG, S.T. </w:t>
      </w:r>
      <w:proofErr w:type="spellStart"/>
      <w:r w:rsidRPr="006316B9">
        <w:rPr>
          <w:sz w:val="24"/>
          <w:szCs w:val="24"/>
        </w:rPr>
        <w:t>Effects</w:t>
      </w:r>
      <w:proofErr w:type="spellEnd"/>
      <w:r w:rsidRPr="006316B9">
        <w:rPr>
          <w:sz w:val="24"/>
          <w:szCs w:val="24"/>
        </w:rPr>
        <w:t xml:space="preserve"> </w:t>
      </w:r>
      <w:proofErr w:type="spellStart"/>
      <w:r w:rsidRPr="006316B9">
        <w:rPr>
          <w:sz w:val="24"/>
          <w:szCs w:val="24"/>
        </w:rPr>
        <w:t>of</w:t>
      </w:r>
      <w:proofErr w:type="spellEnd"/>
      <w:r w:rsidRPr="006316B9">
        <w:rPr>
          <w:sz w:val="24"/>
          <w:szCs w:val="24"/>
        </w:rPr>
        <w:t xml:space="preserve"> </w:t>
      </w:r>
      <w:proofErr w:type="spellStart"/>
      <w:r w:rsidRPr="006316B9">
        <w:rPr>
          <w:sz w:val="24"/>
          <w:szCs w:val="24"/>
        </w:rPr>
        <w:t>expenditures</w:t>
      </w:r>
      <w:proofErr w:type="spellEnd"/>
      <w:r w:rsidRPr="006316B9">
        <w:rPr>
          <w:sz w:val="24"/>
          <w:szCs w:val="24"/>
        </w:rPr>
        <w:t xml:space="preserve"> </w:t>
      </w:r>
      <w:proofErr w:type="spellStart"/>
      <w:r w:rsidRPr="006316B9">
        <w:rPr>
          <w:sz w:val="24"/>
          <w:szCs w:val="24"/>
        </w:rPr>
        <w:t>and</w:t>
      </w:r>
      <w:proofErr w:type="spellEnd"/>
      <w:r w:rsidRPr="006316B9">
        <w:rPr>
          <w:sz w:val="24"/>
          <w:szCs w:val="24"/>
        </w:rPr>
        <w:t xml:space="preserve"> </w:t>
      </w:r>
      <w:proofErr w:type="spellStart"/>
      <w:r w:rsidRPr="006316B9">
        <w:rPr>
          <w:sz w:val="24"/>
          <w:szCs w:val="24"/>
        </w:rPr>
        <w:t>size</w:t>
      </w:r>
      <w:proofErr w:type="spellEnd"/>
      <w:r w:rsidRPr="006316B9">
        <w:rPr>
          <w:sz w:val="24"/>
          <w:szCs w:val="24"/>
        </w:rPr>
        <w:t xml:space="preserve"> </w:t>
      </w:r>
      <w:proofErr w:type="spellStart"/>
      <w:r w:rsidRPr="006316B9">
        <w:rPr>
          <w:sz w:val="24"/>
          <w:szCs w:val="24"/>
        </w:rPr>
        <w:t>on</w:t>
      </w:r>
      <w:proofErr w:type="spellEnd"/>
      <w:r w:rsidRPr="006316B9">
        <w:rPr>
          <w:sz w:val="24"/>
          <w:szCs w:val="24"/>
        </w:rPr>
        <w:t xml:space="preserve"> mutual </w:t>
      </w:r>
      <w:proofErr w:type="spellStart"/>
      <w:r w:rsidRPr="006316B9">
        <w:rPr>
          <w:sz w:val="24"/>
          <w:szCs w:val="24"/>
        </w:rPr>
        <w:t>fund</w:t>
      </w:r>
      <w:proofErr w:type="spellEnd"/>
      <w:r w:rsidRPr="006316B9">
        <w:rPr>
          <w:sz w:val="24"/>
          <w:szCs w:val="24"/>
        </w:rPr>
        <w:t xml:space="preserve"> performance. </w:t>
      </w:r>
      <w:r w:rsidRPr="006316B9">
        <w:rPr>
          <w:b/>
          <w:sz w:val="24"/>
          <w:szCs w:val="24"/>
        </w:rPr>
        <w:t xml:space="preserve">Singapore Management </w:t>
      </w:r>
      <w:proofErr w:type="spellStart"/>
      <w:r w:rsidRPr="006316B9">
        <w:rPr>
          <w:b/>
          <w:sz w:val="24"/>
          <w:szCs w:val="24"/>
        </w:rPr>
        <w:t>Review</w:t>
      </w:r>
      <w:proofErr w:type="spellEnd"/>
      <w:r w:rsidRPr="006316B9">
        <w:rPr>
          <w:sz w:val="24"/>
          <w:szCs w:val="24"/>
        </w:rPr>
        <w:t xml:space="preserve">, v. 29, n.1, p. 31-45, 2007.  </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CHON, J.; HONG, H.; HUANG, M.; KUBIK, J. D. Does </w:t>
      </w:r>
      <w:proofErr w:type="spellStart"/>
      <w:r w:rsidRPr="006316B9">
        <w:rPr>
          <w:sz w:val="24"/>
          <w:szCs w:val="24"/>
        </w:rPr>
        <w:t>fund</w:t>
      </w:r>
      <w:proofErr w:type="spellEnd"/>
      <w:r w:rsidRPr="006316B9">
        <w:rPr>
          <w:sz w:val="24"/>
          <w:szCs w:val="24"/>
        </w:rPr>
        <w:t xml:space="preserve"> </w:t>
      </w:r>
      <w:proofErr w:type="spellStart"/>
      <w:r w:rsidRPr="006316B9">
        <w:rPr>
          <w:sz w:val="24"/>
          <w:szCs w:val="24"/>
        </w:rPr>
        <w:t>size</w:t>
      </w:r>
      <w:proofErr w:type="spellEnd"/>
      <w:r w:rsidRPr="006316B9">
        <w:rPr>
          <w:sz w:val="24"/>
          <w:szCs w:val="24"/>
        </w:rPr>
        <w:t xml:space="preserve"> erode mutual </w:t>
      </w:r>
      <w:proofErr w:type="spellStart"/>
      <w:r w:rsidRPr="006316B9">
        <w:rPr>
          <w:sz w:val="24"/>
          <w:szCs w:val="24"/>
        </w:rPr>
        <w:t>fund</w:t>
      </w:r>
      <w:proofErr w:type="spellEnd"/>
      <w:r w:rsidRPr="006316B9">
        <w:rPr>
          <w:sz w:val="24"/>
          <w:szCs w:val="24"/>
        </w:rPr>
        <w:t xml:space="preserve"> performance? The role </w:t>
      </w:r>
      <w:proofErr w:type="spellStart"/>
      <w:r w:rsidRPr="006316B9">
        <w:rPr>
          <w:sz w:val="24"/>
          <w:szCs w:val="24"/>
        </w:rPr>
        <w:t>of</w:t>
      </w:r>
      <w:proofErr w:type="spellEnd"/>
      <w:r w:rsidRPr="006316B9">
        <w:rPr>
          <w:sz w:val="24"/>
          <w:szCs w:val="24"/>
        </w:rPr>
        <w:t xml:space="preserve"> </w:t>
      </w:r>
      <w:proofErr w:type="spellStart"/>
      <w:r w:rsidRPr="006316B9">
        <w:rPr>
          <w:sz w:val="24"/>
          <w:szCs w:val="24"/>
        </w:rPr>
        <w:t>liquidity</w:t>
      </w:r>
      <w:proofErr w:type="spellEnd"/>
      <w:r w:rsidRPr="006316B9">
        <w:rPr>
          <w:sz w:val="24"/>
          <w:szCs w:val="24"/>
        </w:rPr>
        <w:t xml:space="preserve"> </w:t>
      </w:r>
      <w:proofErr w:type="spellStart"/>
      <w:r w:rsidRPr="006316B9">
        <w:rPr>
          <w:sz w:val="24"/>
          <w:szCs w:val="24"/>
        </w:rPr>
        <w:t>and</w:t>
      </w:r>
      <w:proofErr w:type="spellEnd"/>
      <w:r w:rsidRPr="006316B9">
        <w:rPr>
          <w:sz w:val="24"/>
          <w:szCs w:val="24"/>
        </w:rPr>
        <w:t xml:space="preserve"> </w:t>
      </w:r>
      <w:proofErr w:type="spellStart"/>
      <w:r w:rsidRPr="006316B9">
        <w:rPr>
          <w:sz w:val="24"/>
          <w:szCs w:val="24"/>
        </w:rPr>
        <w:t>organization</w:t>
      </w:r>
      <w:proofErr w:type="spellEnd"/>
      <w:r w:rsidRPr="006316B9">
        <w:rPr>
          <w:sz w:val="24"/>
          <w:szCs w:val="24"/>
        </w:rPr>
        <w:t xml:space="preserve">. </w:t>
      </w:r>
      <w:r w:rsidRPr="006316B9">
        <w:rPr>
          <w:b/>
          <w:sz w:val="24"/>
          <w:szCs w:val="24"/>
        </w:rPr>
        <w:t xml:space="preserve">American </w:t>
      </w:r>
      <w:proofErr w:type="spellStart"/>
      <w:r w:rsidRPr="006316B9">
        <w:rPr>
          <w:b/>
          <w:sz w:val="24"/>
          <w:szCs w:val="24"/>
        </w:rPr>
        <w:t>Economic</w:t>
      </w:r>
      <w:proofErr w:type="spellEnd"/>
      <w:r w:rsidRPr="006316B9">
        <w:rPr>
          <w:b/>
          <w:sz w:val="24"/>
          <w:szCs w:val="24"/>
        </w:rPr>
        <w:t xml:space="preserve"> </w:t>
      </w:r>
      <w:proofErr w:type="spellStart"/>
      <w:r w:rsidRPr="006316B9">
        <w:rPr>
          <w:b/>
          <w:sz w:val="24"/>
          <w:szCs w:val="24"/>
        </w:rPr>
        <w:t>Review</w:t>
      </w:r>
      <w:proofErr w:type="spellEnd"/>
      <w:r w:rsidRPr="006316B9">
        <w:rPr>
          <w:sz w:val="24"/>
          <w:szCs w:val="24"/>
        </w:rPr>
        <w:t>. V. 94, p. 1276-1302, 2004.</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lastRenderedPageBreak/>
        <w:t xml:space="preserve">CICOTELLO. C.; GRANT, C. </w:t>
      </w:r>
      <w:proofErr w:type="spellStart"/>
      <w:r w:rsidRPr="006316B9">
        <w:rPr>
          <w:sz w:val="24"/>
          <w:szCs w:val="24"/>
        </w:rPr>
        <w:t>Equity</w:t>
      </w:r>
      <w:proofErr w:type="spellEnd"/>
      <w:r w:rsidRPr="006316B9">
        <w:rPr>
          <w:sz w:val="24"/>
          <w:szCs w:val="24"/>
        </w:rPr>
        <w:t xml:space="preserve"> </w:t>
      </w:r>
      <w:proofErr w:type="spellStart"/>
      <w:r w:rsidRPr="006316B9">
        <w:rPr>
          <w:sz w:val="24"/>
          <w:szCs w:val="24"/>
        </w:rPr>
        <w:t>Fund</w:t>
      </w:r>
      <w:proofErr w:type="spellEnd"/>
      <w:r w:rsidRPr="006316B9">
        <w:rPr>
          <w:sz w:val="24"/>
          <w:szCs w:val="24"/>
        </w:rPr>
        <w:t xml:space="preserve"> </w:t>
      </w:r>
      <w:proofErr w:type="spellStart"/>
      <w:r w:rsidRPr="006316B9">
        <w:rPr>
          <w:sz w:val="24"/>
          <w:szCs w:val="24"/>
        </w:rPr>
        <w:t>Size</w:t>
      </w:r>
      <w:proofErr w:type="spellEnd"/>
      <w:r w:rsidRPr="006316B9">
        <w:rPr>
          <w:sz w:val="24"/>
          <w:szCs w:val="24"/>
        </w:rPr>
        <w:t xml:space="preserve"> </w:t>
      </w:r>
      <w:proofErr w:type="spellStart"/>
      <w:r w:rsidRPr="006316B9">
        <w:rPr>
          <w:sz w:val="24"/>
          <w:szCs w:val="24"/>
        </w:rPr>
        <w:t>and</w:t>
      </w:r>
      <w:proofErr w:type="spellEnd"/>
      <w:r w:rsidRPr="006316B9">
        <w:rPr>
          <w:sz w:val="24"/>
          <w:szCs w:val="24"/>
        </w:rPr>
        <w:t xml:space="preserve"> </w:t>
      </w:r>
      <w:proofErr w:type="spellStart"/>
      <w:r w:rsidRPr="006316B9">
        <w:rPr>
          <w:sz w:val="24"/>
          <w:szCs w:val="24"/>
        </w:rPr>
        <w:t>Growth</w:t>
      </w:r>
      <w:proofErr w:type="spellEnd"/>
      <w:r w:rsidRPr="006316B9">
        <w:rPr>
          <w:sz w:val="24"/>
          <w:szCs w:val="24"/>
        </w:rPr>
        <w:t xml:space="preserve">: </w:t>
      </w:r>
      <w:proofErr w:type="spellStart"/>
      <w:r w:rsidRPr="006316B9">
        <w:rPr>
          <w:sz w:val="24"/>
          <w:szCs w:val="24"/>
        </w:rPr>
        <w:t>Implications</w:t>
      </w:r>
      <w:proofErr w:type="spellEnd"/>
      <w:r w:rsidRPr="006316B9">
        <w:rPr>
          <w:sz w:val="24"/>
          <w:szCs w:val="24"/>
        </w:rPr>
        <w:t xml:space="preserve"> for Performance </w:t>
      </w:r>
      <w:proofErr w:type="spellStart"/>
      <w:r w:rsidRPr="006316B9">
        <w:rPr>
          <w:sz w:val="24"/>
          <w:szCs w:val="24"/>
        </w:rPr>
        <w:t>and</w:t>
      </w:r>
      <w:proofErr w:type="spellEnd"/>
      <w:r w:rsidRPr="006316B9">
        <w:rPr>
          <w:sz w:val="24"/>
          <w:szCs w:val="24"/>
        </w:rPr>
        <w:t xml:space="preserve"> </w:t>
      </w:r>
      <w:proofErr w:type="spellStart"/>
      <w:r w:rsidRPr="006316B9">
        <w:rPr>
          <w:sz w:val="24"/>
          <w:szCs w:val="24"/>
        </w:rPr>
        <w:t>Selection</w:t>
      </w:r>
      <w:proofErr w:type="spellEnd"/>
      <w:r w:rsidRPr="006316B9">
        <w:rPr>
          <w:sz w:val="24"/>
          <w:szCs w:val="24"/>
        </w:rPr>
        <w:t xml:space="preserve">. </w:t>
      </w:r>
      <w:r w:rsidRPr="006316B9">
        <w:rPr>
          <w:b/>
          <w:sz w:val="24"/>
          <w:szCs w:val="24"/>
        </w:rPr>
        <w:t xml:space="preserve">Financial Services </w:t>
      </w:r>
      <w:proofErr w:type="spellStart"/>
      <w:r w:rsidRPr="006316B9">
        <w:rPr>
          <w:b/>
          <w:sz w:val="24"/>
          <w:szCs w:val="24"/>
        </w:rPr>
        <w:t>Review</w:t>
      </w:r>
      <w:proofErr w:type="spellEnd"/>
      <w:r w:rsidRPr="006316B9">
        <w:rPr>
          <w:sz w:val="24"/>
          <w:szCs w:val="24"/>
        </w:rPr>
        <w:t xml:space="preserve">, v. 5, p. 1-2, 1996. </w:t>
      </w:r>
    </w:p>
    <w:p w:rsidR="00DA460D" w:rsidRPr="006316B9" w:rsidRDefault="00DA460D" w:rsidP="00DA460D">
      <w:pPr>
        <w:rPr>
          <w:sz w:val="24"/>
          <w:szCs w:val="24"/>
        </w:rPr>
      </w:pPr>
    </w:p>
    <w:p w:rsidR="00DA460D" w:rsidRDefault="00DA460D" w:rsidP="00DA460D">
      <w:pPr>
        <w:rPr>
          <w:sz w:val="24"/>
          <w:szCs w:val="24"/>
        </w:rPr>
      </w:pPr>
      <w:r w:rsidRPr="006316B9">
        <w:rPr>
          <w:sz w:val="24"/>
          <w:szCs w:val="24"/>
        </w:rPr>
        <w:t xml:space="preserve">CINCA, S. C.; MAR MOLINERO, C.; GARCIA, F.C. </w:t>
      </w:r>
      <w:proofErr w:type="spellStart"/>
      <w:r w:rsidRPr="006316B9">
        <w:rPr>
          <w:sz w:val="24"/>
          <w:szCs w:val="24"/>
        </w:rPr>
        <w:t>On</w:t>
      </w:r>
      <w:proofErr w:type="spellEnd"/>
      <w:r w:rsidRPr="006316B9">
        <w:rPr>
          <w:sz w:val="24"/>
          <w:szCs w:val="24"/>
        </w:rPr>
        <w:t xml:space="preserve"> </w:t>
      </w:r>
      <w:proofErr w:type="spellStart"/>
      <w:r w:rsidRPr="006316B9">
        <w:rPr>
          <w:sz w:val="24"/>
          <w:szCs w:val="24"/>
        </w:rPr>
        <w:t>Model</w:t>
      </w:r>
      <w:proofErr w:type="spellEnd"/>
      <w:r w:rsidRPr="006316B9">
        <w:rPr>
          <w:sz w:val="24"/>
          <w:szCs w:val="24"/>
        </w:rPr>
        <w:t xml:space="preserve"> </w:t>
      </w:r>
      <w:proofErr w:type="spellStart"/>
      <w:r w:rsidRPr="006316B9">
        <w:rPr>
          <w:sz w:val="24"/>
          <w:szCs w:val="24"/>
        </w:rPr>
        <w:t>Selection</w:t>
      </w:r>
      <w:proofErr w:type="spellEnd"/>
      <w:r w:rsidRPr="006316B9">
        <w:rPr>
          <w:sz w:val="24"/>
          <w:szCs w:val="24"/>
        </w:rPr>
        <w:t xml:space="preserve"> in data </w:t>
      </w:r>
      <w:proofErr w:type="spellStart"/>
      <w:r w:rsidRPr="006316B9">
        <w:rPr>
          <w:sz w:val="24"/>
          <w:szCs w:val="24"/>
        </w:rPr>
        <w:t>Envelopment</w:t>
      </w:r>
      <w:proofErr w:type="spellEnd"/>
      <w:r w:rsidRPr="006316B9">
        <w:rPr>
          <w:sz w:val="24"/>
          <w:szCs w:val="24"/>
        </w:rPr>
        <w:t xml:space="preserve"> </w:t>
      </w:r>
      <w:proofErr w:type="spellStart"/>
      <w:r w:rsidRPr="006316B9">
        <w:rPr>
          <w:sz w:val="24"/>
          <w:szCs w:val="24"/>
        </w:rPr>
        <w:t>Analysis</w:t>
      </w:r>
      <w:proofErr w:type="spellEnd"/>
      <w:r w:rsidRPr="006316B9">
        <w:rPr>
          <w:sz w:val="24"/>
          <w:szCs w:val="24"/>
        </w:rPr>
        <w:t xml:space="preserve">: A </w:t>
      </w:r>
      <w:proofErr w:type="spellStart"/>
      <w:r w:rsidRPr="006316B9">
        <w:rPr>
          <w:sz w:val="24"/>
          <w:szCs w:val="24"/>
        </w:rPr>
        <w:t>Multivariate</w:t>
      </w:r>
      <w:proofErr w:type="spellEnd"/>
      <w:r w:rsidRPr="006316B9">
        <w:rPr>
          <w:sz w:val="24"/>
          <w:szCs w:val="24"/>
        </w:rPr>
        <w:t xml:space="preserve"> </w:t>
      </w:r>
      <w:proofErr w:type="spellStart"/>
      <w:r w:rsidRPr="006316B9">
        <w:rPr>
          <w:sz w:val="24"/>
          <w:szCs w:val="24"/>
        </w:rPr>
        <w:t>Statistical</w:t>
      </w:r>
      <w:proofErr w:type="spellEnd"/>
      <w:r w:rsidRPr="006316B9">
        <w:rPr>
          <w:sz w:val="24"/>
          <w:szCs w:val="24"/>
        </w:rPr>
        <w:t xml:space="preserve"> Approach. </w:t>
      </w:r>
      <w:proofErr w:type="spellStart"/>
      <w:r w:rsidRPr="006316B9">
        <w:rPr>
          <w:b/>
          <w:sz w:val="24"/>
          <w:szCs w:val="24"/>
        </w:rPr>
        <w:t>Discussion</w:t>
      </w:r>
      <w:proofErr w:type="spellEnd"/>
      <w:r w:rsidRPr="006316B9">
        <w:rPr>
          <w:b/>
          <w:sz w:val="24"/>
          <w:szCs w:val="24"/>
        </w:rPr>
        <w:t xml:space="preserve"> </w:t>
      </w:r>
      <w:proofErr w:type="spellStart"/>
      <w:r w:rsidRPr="006316B9">
        <w:rPr>
          <w:b/>
          <w:sz w:val="24"/>
          <w:szCs w:val="24"/>
        </w:rPr>
        <w:t>Papers</w:t>
      </w:r>
      <w:proofErr w:type="spellEnd"/>
      <w:r w:rsidRPr="006316B9">
        <w:rPr>
          <w:b/>
          <w:sz w:val="24"/>
          <w:szCs w:val="24"/>
        </w:rPr>
        <w:t xml:space="preserve"> in Management</w:t>
      </w:r>
      <w:r w:rsidRPr="006316B9">
        <w:rPr>
          <w:sz w:val="24"/>
          <w:szCs w:val="24"/>
        </w:rPr>
        <w:t>, n. 2, p. 2-7, 2002.</w:t>
      </w:r>
    </w:p>
    <w:p w:rsidR="00D94434" w:rsidRDefault="00D94434" w:rsidP="00DA460D">
      <w:pPr>
        <w:rPr>
          <w:sz w:val="24"/>
          <w:szCs w:val="24"/>
        </w:rPr>
      </w:pPr>
    </w:p>
    <w:p w:rsidR="00D94434" w:rsidRPr="006316B9" w:rsidRDefault="00D94434" w:rsidP="00DA460D">
      <w:pPr>
        <w:rPr>
          <w:sz w:val="24"/>
          <w:szCs w:val="24"/>
        </w:rPr>
      </w:pPr>
      <w:r w:rsidRPr="004C10A5">
        <w:rPr>
          <w:sz w:val="24"/>
          <w:szCs w:val="24"/>
        </w:rPr>
        <w:t>CUMMINS</w:t>
      </w:r>
      <w:r>
        <w:rPr>
          <w:sz w:val="24"/>
          <w:szCs w:val="24"/>
        </w:rPr>
        <w:t>, J. D.;</w:t>
      </w:r>
      <w:r w:rsidRPr="004C10A5">
        <w:rPr>
          <w:sz w:val="24"/>
          <w:szCs w:val="24"/>
        </w:rPr>
        <w:t xml:space="preserve"> RUBIO-MISAS</w:t>
      </w:r>
      <w:r>
        <w:rPr>
          <w:sz w:val="24"/>
          <w:szCs w:val="24"/>
        </w:rPr>
        <w:t>, M.;</w:t>
      </w:r>
      <w:r w:rsidRPr="004C10A5">
        <w:rPr>
          <w:sz w:val="24"/>
          <w:szCs w:val="24"/>
        </w:rPr>
        <w:t xml:space="preserve"> Z</w:t>
      </w:r>
      <w:r>
        <w:rPr>
          <w:sz w:val="24"/>
          <w:szCs w:val="24"/>
        </w:rPr>
        <w:t>I</w:t>
      </w:r>
      <w:r w:rsidRPr="004C10A5">
        <w:rPr>
          <w:sz w:val="24"/>
          <w:szCs w:val="24"/>
        </w:rPr>
        <w:t xml:space="preserve">, H. The </w:t>
      </w:r>
      <w:proofErr w:type="spellStart"/>
      <w:r w:rsidRPr="004C10A5">
        <w:rPr>
          <w:sz w:val="24"/>
          <w:szCs w:val="24"/>
        </w:rPr>
        <w:t>Effect</w:t>
      </w:r>
      <w:proofErr w:type="spellEnd"/>
      <w:r w:rsidRPr="004C10A5">
        <w:rPr>
          <w:sz w:val="24"/>
          <w:szCs w:val="24"/>
        </w:rPr>
        <w:t xml:space="preserve"> </w:t>
      </w:r>
      <w:proofErr w:type="spellStart"/>
      <w:r w:rsidRPr="004C10A5">
        <w:rPr>
          <w:sz w:val="24"/>
          <w:szCs w:val="24"/>
        </w:rPr>
        <w:t>of</w:t>
      </w:r>
      <w:proofErr w:type="spellEnd"/>
      <w:r w:rsidRPr="004C10A5">
        <w:rPr>
          <w:sz w:val="24"/>
          <w:szCs w:val="24"/>
        </w:rPr>
        <w:t xml:space="preserve"> </w:t>
      </w:r>
      <w:proofErr w:type="spellStart"/>
      <w:r w:rsidRPr="004C10A5">
        <w:rPr>
          <w:sz w:val="24"/>
          <w:szCs w:val="24"/>
        </w:rPr>
        <w:t>Organizational</w:t>
      </w:r>
      <w:proofErr w:type="spellEnd"/>
      <w:r w:rsidRPr="004C10A5">
        <w:rPr>
          <w:sz w:val="24"/>
          <w:szCs w:val="24"/>
        </w:rPr>
        <w:t xml:space="preserve"> </w:t>
      </w:r>
      <w:proofErr w:type="spellStart"/>
      <w:r w:rsidRPr="004C10A5">
        <w:rPr>
          <w:sz w:val="24"/>
          <w:szCs w:val="24"/>
        </w:rPr>
        <w:t>Structure</w:t>
      </w:r>
      <w:proofErr w:type="spellEnd"/>
      <w:r w:rsidRPr="004C10A5">
        <w:rPr>
          <w:sz w:val="24"/>
          <w:szCs w:val="24"/>
        </w:rPr>
        <w:t xml:space="preserve"> </w:t>
      </w:r>
      <w:proofErr w:type="spellStart"/>
      <w:r w:rsidRPr="004C10A5">
        <w:rPr>
          <w:sz w:val="24"/>
          <w:szCs w:val="24"/>
        </w:rPr>
        <w:t>on</w:t>
      </w:r>
      <w:proofErr w:type="spellEnd"/>
      <w:r w:rsidRPr="004C10A5">
        <w:rPr>
          <w:sz w:val="24"/>
          <w:szCs w:val="24"/>
        </w:rPr>
        <w:t xml:space="preserve"> </w:t>
      </w:r>
      <w:proofErr w:type="spellStart"/>
      <w:r w:rsidRPr="004C10A5">
        <w:rPr>
          <w:sz w:val="24"/>
          <w:szCs w:val="24"/>
        </w:rPr>
        <w:t>Efficiency</w:t>
      </w:r>
      <w:proofErr w:type="spellEnd"/>
      <w:r w:rsidRPr="004C10A5">
        <w:rPr>
          <w:sz w:val="24"/>
          <w:szCs w:val="24"/>
        </w:rPr>
        <w:t xml:space="preserve">: </w:t>
      </w:r>
      <w:proofErr w:type="spellStart"/>
      <w:r w:rsidRPr="004C10A5">
        <w:rPr>
          <w:sz w:val="24"/>
          <w:szCs w:val="24"/>
        </w:rPr>
        <w:t>Evidence</w:t>
      </w:r>
      <w:proofErr w:type="spellEnd"/>
      <w:r w:rsidRPr="004C10A5">
        <w:rPr>
          <w:sz w:val="24"/>
          <w:szCs w:val="24"/>
        </w:rPr>
        <w:t xml:space="preserve"> </w:t>
      </w:r>
      <w:proofErr w:type="spellStart"/>
      <w:r w:rsidRPr="004C10A5">
        <w:rPr>
          <w:sz w:val="24"/>
          <w:szCs w:val="24"/>
        </w:rPr>
        <w:t>from</w:t>
      </w:r>
      <w:proofErr w:type="spellEnd"/>
      <w:r w:rsidRPr="004C10A5">
        <w:rPr>
          <w:sz w:val="24"/>
          <w:szCs w:val="24"/>
        </w:rPr>
        <w:t xml:space="preserve"> </w:t>
      </w:r>
      <w:proofErr w:type="spellStart"/>
      <w:r w:rsidRPr="004C10A5">
        <w:rPr>
          <w:sz w:val="24"/>
          <w:szCs w:val="24"/>
        </w:rPr>
        <w:t>the</w:t>
      </w:r>
      <w:proofErr w:type="spellEnd"/>
      <w:r w:rsidRPr="004C10A5">
        <w:rPr>
          <w:sz w:val="24"/>
          <w:szCs w:val="24"/>
        </w:rPr>
        <w:t xml:space="preserve"> Spanish </w:t>
      </w:r>
      <w:proofErr w:type="spellStart"/>
      <w:r w:rsidRPr="004C10A5">
        <w:rPr>
          <w:sz w:val="24"/>
          <w:szCs w:val="24"/>
        </w:rPr>
        <w:t>Insurance</w:t>
      </w:r>
      <w:proofErr w:type="spellEnd"/>
      <w:r w:rsidRPr="004C10A5">
        <w:rPr>
          <w:sz w:val="24"/>
          <w:szCs w:val="24"/>
        </w:rPr>
        <w:t xml:space="preserve"> </w:t>
      </w:r>
      <w:proofErr w:type="spellStart"/>
      <w:r w:rsidRPr="004C10A5">
        <w:rPr>
          <w:sz w:val="24"/>
          <w:szCs w:val="24"/>
        </w:rPr>
        <w:t>Industry</w:t>
      </w:r>
      <w:proofErr w:type="spellEnd"/>
      <w:r w:rsidRPr="004C10A5">
        <w:rPr>
          <w:sz w:val="24"/>
          <w:szCs w:val="24"/>
        </w:rPr>
        <w:t xml:space="preserve">.  </w:t>
      </w:r>
      <w:proofErr w:type="spellStart"/>
      <w:r w:rsidRPr="00FC4D4F">
        <w:rPr>
          <w:b/>
          <w:sz w:val="24"/>
          <w:szCs w:val="24"/>
        </w:rPr>
        <w:t>Journal</w:t>
      </w:r>
      <w:proofErr w:type="spellEnd"/>
      <w:r w:rsidRPr="00FC4D4F">
        <w:rPr>
          <w:b/>
          <w:sz w:val="24"/>
          <w:szCs w:val="24"/>
        </w:rPr>
        <w:t xml:space="preserve"> </w:t>
      </w:r>
      <w:proofErr w:type="spellStart"/>
      <w:r w:rsidRPr="00FC4D4F">
        <w:rPr>
          <w:b/>
          <w:sz w:val="24"/>
          <w:szCs w:val="24"/>
        </w:rPr>
        <w:t>of</w:t>
      </w:r>
      <w:proofErr w:type="spellEnd"/>
      <w:r w:rsidRPr="00FC4D4F">
        <w:rPr>
          <w:b/>
          <w:sz w:val="24"/>
          <w:szCs w:val="24"/>
        </w:rPr>
        <w:t xml:space="preserve"> Banking </w:t>
      </w:r>
      <w:proofErr w:type="spellStart"/>
      <w:r w:rsidRPr="00FC4D4F">
        <w:rPr>
          <w:b/>
          <w:sz w:val="24"/>
          <w:szCs w:val="24"/>
        </w:rPr>
        <w:t>And</w:t>
      </w:r>
      <w:proofErr w:type="spellEnd"/>
      <w:r w:rsidRPr="00FC4D4F">
        <w:rPr>
          <w:b/>
          <w:sz w:val="24"/>
          <w:szCs w:val="24"/>
        </w:rPr>
        <w:t xml:space="preserve"> </w:t>
      </w:r>
      <w:proofErr w:type="spellStart"/>
      <w:r w:rsidRPr="00FC4D4F">
        <w:rPr>
          <w:b/>
          <w:sz w:val="24"/>
          <w:szCs w:val="24"/>
        </w:rPr>
        <w:t>Finance</w:t>
      </w:r>
      <w:proofErr w:type="spellEnd"/>
      <w:r w:rsidRPr="004C10A5">
        <w:rPr>
          <w:sz w:val="24"/>
          <w:szCs w:val="24"/>
        </w:rPr>
        <w:t xml:space="preserve">, </w:t>
      </w:r>
      <w:r>
        <w:rPr>
          <w:sz w:val="24"/>
          <w:szCs w:val="24"/>
        </w:rPr>
        <w:t xml:space="preserve">v. </w:t>
      </w:r>
      <w:r w:rsidRPr="004C10A5">
        <w:rPr>
          <w:sz w:val="24"/>
          <w:szCs w:val="24"/>
        </w:rPr>
        <w:t xml:space="preserve">28, </w:t>
      </w:r>
      <w:r>
        <w:rPr>
          <w:sz w:val="24"/>
          <w:szCs w:val="24"/>
        </w:rPr>
        <w:t xml:space="preserve">p. </w:t>
      </w:r>
      <w:r w:rsidRPr="004C10A5">
        <w:rPr>
          <w:sz w:val="24"/>
          <w:szCs w:val="24"/>
        </w:rPr>
        <w:t>3113-3150</w:t>
      </w:r>
      <w:r>
        <w:rPr>
          <w:sz w:val="24"/>
          <w:szCs w:val="24"/>
        </w:rPr>
        <w:t>, 2004.</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CUMMINS, J. D.; TENNYSON, S.; WEISS, M.A. </w:t>
      </w:r>
      <w:proofErr w:type="spellStart"/>
      <w:r w:rsidRPr="006316B9">
        <w:rPr>
          <w:sz w:val="24"/>
          <w:szCs w:val="24"/>
        </w:rPr>
        <w:t>Consolidation</w:t>
      </w:r>
      <w:proofErr w:type="spellEnd"/>
      <w:r w:rsidRPr="006316B9">
        <w:rPr>
          <w:sz w:val="24"/>
          <w:szCs w:val="24"/>
        </w:rPr>
        <w:t xml:space="preserve"> </w:t>
      </w:r>
      <w:proofErr w:type="spellStart"/>
      <w:r w:rsidRPr="006316B9">
        <w:rPr>
          <w:sz w:val="24"/>
          <w:szCs w:val="24"/>
        </w:rPr>
        <w:t>and</w:t>
      </w:r>
      <w:proofErr w:type="spellEnd"/>
      <w:r w:rsidRPr="006316B9">
        <w:rPr>
          <w:sz w:val="24"/>
          <w:szCs w:val="24"/>
        </w:rPr>
        <w:t xml:space="preserve"> </w:t>
      </w:r>
      <w:proofErr w:type="spellStart"/>
      <w:r w:rsidRPr="006316B9">
        <w:rPr>
          <w:sz w:val="24"/>
          <w:szCs w:val="24"/>
        </w:rPr>
        <w:t>Efficiency</w:t>
      </w:r>
      <w:proofErr w:type="spellEnd"/>
      <w:r w:rsidRPr="006316B9">
        <w:rPr>
          <w:sz w:val="24"/>
          <w:szCs w:val="24"/>
        </w:rPr>
        <w:t xml:space="preserve"> in </w:t>
      </w:r>
      <w:proofErr w:type="spellStart"/>
      <w:r w:rsidRPr="006316B9">
        <w:rPr>
          <w:sz w:val="24"/>
          <w:szCs w:val="24"/>
        </w:rPr>
        <w:t>the</w:t>
      </w:r>
      <w:proofErr w:type="spellEnd"/>
      <w:r w:rsidRPr="006316B9">
        <w:rPr>
          <w:sz w:val="24"/>
          <w:szCs w:val="24"/>
        </w:rPr>
        <w:t xml:space="preserve"> US Life </w:t>
      </w:r>
      <w:proofErr w:type="spellStart"/>
      <w:r w:rsidRPr="006316B9">
        <w:rPr>
          <w:sz w:val="24"/>
          <w:szCs w:val="24"/>
        </w:rPr>
        <w:t>Insurance</w:t>
      </w:r>
      <w:proofErr w:type="spellEnd"/>
      <w:r w:rsidRPr="006316B9">
        <w:rPr>
          <w:sz w:val="24"/>
          <w:szCs w:val="24"/>
        </w:rPr>
        <w:t xml:space="preserve"> </w:t>
      </w:r>
      <w:proofErr w:type="spellStart"/>
      <w:r w:rsidRPr="006316B9">
        <w:rPr>
          <w:sz w:val="24"/>
          <w:szCs w:val="24"/>
        </w:rPr>
        <w:t>Industry</w:t>
      </w:r>
      <w:proofErr w:type="spellEnd"/>
      <w:r w:rsidRPr="006316B9">
        <w:rPr>
          <w:sz w:val="24"/>
          <w:szCs w:val="24"/>
        </w:rPr>
        <w:t xml:space="preserve">. </w:t>
      </w:r>
      <w:proofErr w:type="spellStart"/>
      <w:r w:rsidRPr="006316B9">
        <w:rPr>
          <w:b/>
          <w:sz w:val="24"/>
          <w:szCs w:val="24"/>
        </w:rPr>
        <w:t>Journal</w:t>
      </w:r>
      <w:proofErr w:type="spellEnd"/>
      <w:r w:rsidRPr="006316B9">
        <w:rPr>
          <w:b/>
          <w:sz w:val="24"/>
          <w:szCs w:val="24"/>
        </w:rPr>
        <w:t xml:space="preserve"> </w:t>
      </w:r>
      <w:proofErr w:type="spellStart"/>
      <w:r w:rsidRPr="006316B9">
        <w:rPr>
          <w:b/>
          <w:sz w:val="24"/>
          <w:szCs w:val="24"/>
        </w:rPr>
        <w:t>of</w:t>
      </w:r>
      <w:proofErr w:type="spellEnd"/>
      <w:r w:rsidRPr="006316B9">
        <w:rPr>
          <w:b/>
          <w:sz w:val="24"/>
          <w:szCs w:val="24"/>
        </w:rPr>
        <w:t xml:space="preserve"> Banking </w:t>
      </w:r>
      <w:proofErr w:type="spellStart"/>
      <w:r w:rsidRPr="006316B9">
        <w:rPr>
          <w:b/>
          <w:sz w:val="24"/>
          <w:szCs w:val="24"/>
        </w:rPr>
        <w:t>and</w:t>
      </w:r>
      <w:proofErr w:type="spellEnd"/>
      <w:r w:rsidRPr="006316B9">
        <w:rPr>
          <w:b/>
          <w:sz w:val="24"/>
          <w:szCs w:val="24"/>
        </w:rPr>
        <w:t xml:space="preserve"> </w:t>
      </w:r>
      <w:proofErr w:type="spellStart"/>
      <w:r w:rsidRPr="006316B9">
        <w:rPr>
          <w:b/>
          <w:sz w:val="24"/>
          <w:szCs w:val="24"/>
        </w:rPr>
        <w:t>Finance</w:t>
      </w:r>
      <w:proofErr w:type="spellEnd"/>
      <w:r w:rsidRPr="006316B9">
        <w:rPr>
          <w:sz w:val="24"/>
          <w:szCs w:val="24"/>
        </w:rPr>
        <w:t xml:space="preserve">, v. 23, p. 325-357, 1999. </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CUMMINS, J. D.; WEISS, M. A.  </w:t>
      </w:r>
      <w:proofErr w:type="spellStart"/>
      <w:r w:rsidRPr="006316B9">
        <w:rPr>
          <w:sz w:val="24"/>
          <w:szCs w:val="24"/>
        </w:rPr>
        <w:t>Analyzing</w:t>
      </w:r>
      <w:proofErr w:type="spellEnd"/>
      <w:r w:rsidRPr="006316B9">
        <w:rPr>
          <w:sz w:val="24"/>
          <w:szCs w:val="24"/>
        </w:rPr>
        <w:t xml:space="preserve"> </w:t>
      </w:r>
      <w:proofErr w:type="spellStart"/>
      <w:r w:rsidRPr="006316B9">
        <w:rPr>
          <w:sz w:val="24"/>
          <w:szCs w:val="24"/>
        </w:rPr>
        <w:t>Firm</w:t>
      </w:r>
      <w:proofErr w:type="spellEnd"/>
      <w:r w:rsidRPr="006316B9">
        <w:rPr>
          <w:sz w:val="24"/>
          <w:szCs w:val="24"/>
        </w:rPr>
        <w:t xml:space="preserve"> Performance in </w:t>
      </w:r>
      <w:proofErr w:type="spellStart"/>
      <w:r w:rsidRPr="006316B9">
        <w:rPr>
          <w:sz w:val="24"/>
          <w:szCs w:val="24"/>
        </w:rPr>
        <w:t>the</w:t>
      </w:r>
      <w:proofErr w:type="spellEnd"/>
      <w:r w:rsidRPr="006316B9">
        <w:rPr>
          <w:sz w:val="24"/>
          <w:szCs w:val="24"/>
        </w:rPr>
        <w:t xml:space="preserve"> </w:t>
      </w:r>
      <w:proofErr w:type="spellStart"/>
      <w:r w:rsidRPr="006316B9">
        <w:rPr>
          <w:sz w:val="24"/>
          <w:szCs w:val="24"/>
        </w:rPr>
        <w:t>Insurance</w:t>
      </w:r>
      <w:proofErr w:type="spellEnd"/>
      <w:r w:rsidRPr="006316B9">
        <w:rPr>
          <w:sz w:val="24"/>
          <w:szCs w:val="24"/>
        </w:rPr>
        <w:t xml:space="preserve"> </w:t>
      </w:r>
      <w:proofErr w:type="spellStart"/>
      <w:r w:rsidRPr="006316B9">
        <w:rPr>
          <w:sz w:val="24"/>
          <w:szCs w:val="24"/>
        </w:rPr>
        <w:t>Industry</w:t>
      </w:r>
      <w:proofErr w:type="spellEnd"/>
      <w:r w:rsidRPr="006316B9">
        <w:rPr>
          <w:sz w:val="24"/>
          <w:szCs w:val="24"/>
        </w:rPr>
        <w:t xml:space="preserve">, in: </w:t>
      </w:r>
      <w:r w:rsidRPr="006316B9">
        <w:rPr>
          <w:b/>
          <w:sz w:val="24"/>
          <w:szCs w:val="24"/>
        </w:rPr>
        <w:t xml:space="preserve">G. Dionne, </w:t>
      </w:r>
      <w:proofErr w:type="spellStart"/>
      <w:r w:rsidRPr="006316B9">
        <w:rPr>
          <w:b/>
          <w:sz w:val="24"/>
          <w:szCs w:val="24"/>
        </w:rPr>
        <w:t>ed</w:t>
      </w:r>
      <w:proofErr w:type="spellEnd"/>
      <w:r w:rsidRPr="006316B9">
        <w:rPr>
          <w:b/>
          <w:sz w:val="24"/>
          <w:szCs w:val="24"/>
        </w:rPr>
        <w:t xml:space="preserve">, </w:t>
      </w:r>
      <w:proofErr w:type="spellStart"/>
      <w:r w:rsidRPr="006316B9">
        <w:rPr>
          <w:b/>
          <w:sz w:val="24"/>
          <w:szCs w:val="24"/>
        </w:rPr>
        <w:t>Handbook</w:t>
      </w:r>
      <w:proofErr w:type="spellEnd"/>
      <w:r w:rsidRPr="006316B9">
        <w:rPr>
          <w:b/>
          <w:sz w:val="24"/>
          <w:szCs w:val="24"/>
        </w:rPr>
        <w:t xml:space="preserve"> </w:t>
      </w:r>
      <w:proofErr w:type="spellStart"/>
      <w:r w:rsidRPr="006316B9">
        <w:rPr>
          <w:b/>
          <w:sz w:val="24"/>
          <w:szCs w:val="24"/>
        </w:rPr>
        <w:t>of</w:t>
      </w:r>
      <w:proofErr w:type="spellEnd"/>
      <w:r w:rsidRPr="006316B9">
        <w:rPr>
          <w:b/>
          <w:sz w:val="24"/>
          <w:szCs w:val="24"/>
        </w:rPr>
        <w:t xml:space="preserve"> </w:t>
      </w:r>
      <w:proofErr w:type="spellStart"/>
      <w:r w:rsidRPr="006316B9">
        <w:rPr>
          <w:b/>
          <w:sz w:val="24"/>
          <w:szCs w:val="24"/>
        </w:rPr>
        <w:t>Insurance</w:t>
      </w:r>
      <w:proofErr w:type="spellEnd"/>
      <w:r w:rsidRPr="006316B9">
        <w:rPr>
          <w:b/>
          <w:sz w:val="24"/>
          <w:szCs w:val="24"/>
        </w:rPr>
        <w:t xml:space="preserve"> </w:t>
      </w:r>
      <w:proofErr w:type="spellStart"/>
      <w:r w:rsidRPr="006316B9">
        <w:rPr>
          <w:b/>
          <w:sz w:val="24"/>
          <w:szCs w:val="24"/>
        </w:rPr>
        <w:t>Economics</w:t>
      </w:r>
      <w:proofErr w:type="spellEnd"/>
      <w:r w:rsidRPr="006316B9">
        <w:rPr>
          <w:sz w:val="24"/>
          <w:szCs w:val="24"/>
        </w:rPr>
        <w:t xml:space="preserve"> (Boston, MA: </w:t>
      </w:r>
      <w:proofErr w:type="spellStart"/>
      <w:r w:rsidRPr="006316B9">
        <w:rPr>
          <w:sz w:val="24"/>
          <w:szCs w:val="24"/>
        </w:rPr>
        <w:t>Kluwe</w:t>
      </w:r>
      <w:proofErr w:type="spellEnd"/>
      <w:r w:rsidRPr="006316B9">
        <w:rPr>
          <w:sz w:val="24"/>
          <w:szCs w:val="24"/>
        </w:rPr>
        <w:t xml:space="preserve"> </w:t>
      </w:r>
      <w:proofErr w:type="spellStart"/>
      <w:r w:rsidRPr="006316B9">
        <w:rPr>
          <w:sz w:val="24"/>
          <w:szCs w:val="24"/>
        </w:rPr>
        <w:t>Academic</w:t>
      </w:r>
      <w:proofErr w:type="spellEnd"/>
      <w:r w:rsidRPr="006316B9">
        <w:rPr>
          <w:sz w:val="24"/>
          <w:szCs w:val="24"/>
        </w:rPr>
        <w:t xml:space="preserve"> </w:t>
      </w:r>
      <w:proofErr w:type="spellStart"/>
      <w:r w:rsidRPr="006316B9">
        <w:rPr>
          <w:sz w:val="24"/>
          <w:szCs w:val="24"/>
        </w:rPr>
        <w:t>Publishers</w:t>
      </w:r>
      <w:proofErr w:type="spellEnd"/>
      <w:r w:rsidRPr="006316B9">
        <w:rPr>
          <w:sz w:val="24"/>
          <w:szCs w:val="24"/>
        </w:rPr>
        <w:t xml:space="preserve">), p. 769-829, 2000. </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CUMMINS, J. D.; WEISS, M. A.; ZI, H. (1999). </w:t>
      </w:r>
      <w:proofErr w:type="spellStart"/>
      <w:r w:rsidRPr="006316B9">
        <w:rPr>
          <w:sz w:val="24"/>
          <w:szCs w:val="24"/>
        </w:rPr>
        <w:t>Organizational</w:t>
      </w:r>
      <w:proofErr w:type="spellEnd"/>
      <w:r w:rsidRPr="006316B9">
        <w:rPr>
          <w:sz w:val="24"/>
          <w:szCs w:val="24"/>
        </w:rPr>
        <w:t xml:space="preserve"> </w:t>
      </w:r>
      <w:proofErr w:type="spellStart"/>
      <w:r w:rsidRPr="006316B9">
        <w:rPr>
          <w:sz w:val="24"/>
          <w:szCs w:val="24"/>
        </w:rPr>
        <w:t>form</w:t>
      </w:r>
      <w:proofErr w:type="spellEnd"/>
      <w:r w:rsidRPr="006316B9">
        <w:rPr>
          <w:sz w:val="24"/>
          <w:szCs w:val="24"/>
        </w:rPr>
        <w:t xml:space="preserve"> </w:t>
      </w:r>
      <w:proofErr w:type="spellStart"/>
      <w:r w:rsidRPr="006316B9">
        <w:rPr>
          <w:sz w:val="24"/>
          <w:szCs w:val="24"/>
        </w:rPr>
        <w:t>and</w:t>
      </w:r>
      <w:proofErr w:type="spellEnd"/>
      <w:r w:rsidRPr="006316B9">
        <w:rPr>
          <w:sz w:val="24"/>
          <w:szCs w:val="24"/>
        </w:rPr>
        <w:t xml:space="preserve"> </w:t>
      </w:r>
      <w:proofErr w:type="spellStart"/>
      <w:r w:rsidRPr="006316B9">
        <w:rPr>
          <w:sz w:val="24"/>
          <w:szCs w:val="24"/>
        </w:rPr>
        <w:t>efficiency</w:t>
      </w:r>
      <w:proofErr w:type="spellEnd"/>
      <w:r w:rsidRPr="006316B9">
        <w:rPr>
          <w:sz w:val="24"/>
          <w:szCs w:val="24"/>
        </w:rPr>
        <w:t xml:space="preserve">: The </w:t>
      </w:r>
      <w:proofErr w:type="spellStart"/>
      <w:r w:rsidRPr="006316B9">
        <w:rPr>
          <w:sz w:val="24"/>
          <w:szCs w:val="24"/>
        </w:rPr>
        <w:t>coexistence</w:t>
      </w:r>
      <w:proofErr w:type="spellEnd"/>
      <w:r w:rsidRPr="006316B9">
        <w:rPr>
          <w:sz w:val="24"/>
          <w:szCs w:val="24"/>
        </w:rPr>
        <w:t xml:space="preserve"> </w:t>
      </w:r>
      <w:proofErr w:type="spellStart"/>
      <w:r w:rsidRPr="006316B9">
        <w:rPr>
          <w:sz w:val="24"/>
          <w:szCs w:val="24"/>
        </w:rPr>
        <w:t>of</w:t>
      </w:r>
      <w:proofErr w:type="spellEnd"/>
      <w:r w:rsidRPr="006316B9">
        <w:rPr>
          <w:sz w:val="24"/>
          <w:szCs w:val="24"/>
        </w:rPr>
        <w:t xml:space="preserve"> stock </w:t>
      </w:r>
      <w:proofErr w:type="spellStart"/>
      <w:r w:rsidRPr="006316B9">
        <w:rPr>
          <w:sz w:val="24"/>
          <w:szCs w:val="24"/>
        </w:rPr>
        <w:t>and</w:t>
      </w:r>
      <w:proofErr w:type="spellEnd"/>
      <w:r w:rsidRPr="006316B9">
        <w:rPr>
          <w:sz w:val="24"/>
          <w:szCs w:val="24"/>
        </w:rPr>
        <w:t xml:space="preserve"> mutual </w:t>
      </w:r>
      <w:proofErr w:type="spellStart"/>
      <w:r w:rsidRPr="006316B9">
        <w:rPr>
          <w:sz w:val="24"/>
          <w:szCs w:val="24"/>
        </w:rPr>
        <w:t>property-liability</w:t>
      </w:r>
      <w:proofErr w:type="spellEnd"/>
      <w:r w:rsidRPr="006316B9">
        <w:rPr>
          <w:sz w:val="24"/>
          <w:szCs w:val="24"/>
        </w:rPr>
        <w:t xml:space="preserve"> </w:t>
      </w:r>
      <w:proofErr w:type="spellStart"/>
      <w:r w:rsidRPr="006316B9">
        <w:rPr>
          <w:sz w:val="24"/>
          <w:szCs w:val="24"/>
        </w:rPr>
        <w:t>insurers</w:t>
      </w:r>
      <w:proofErr w:type="spellEnd"/>
      <w:r w:rsidRPr="006316B9">
        <w:rPr>
          <w:sz w:val="24"/>
          <w:szCs w:val="24"/>
        </w:rPr>
        <w:t xml:space="preserve">. </w:t>
      </w:r>
      <w:r w:rsidRPr="006316B9">
        <w:rPr>
          <w:b/>
          <w:sz w:val="24"/>
          <w:szCs w:val="24"/>
        </w:rPr>
        <w:t>Management Science</w:t>
      </w:r>
      <w:r w:rsidRPr="006316B9">
        <w:rPr>
          <w:sz w:val="24"/>
          <w:szCs w:val="24"/>
        </w:rPr>
        <w:t>, v. 45, n. 9, p. 1254-1269, 1999.</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DINIZ, J. A. </w:t>
      </w:r>
      <w:r w:rsidRPr="006316B9">
        <w:rPr>
          <w:b/>
          <w:sz w:val="24"/>
          <w:szCs w:val="24"/>
        </w:rPr>
        <w:t>Eficiência das Transferências Intergovernamentais para Educação Fundamental de Municípios Brasileiros</w:t>
      </w:r>
      <w:r w:rsidRPr="006316B9">
        <w:rPr>
          <w:sz w:val="24"/>
          <w:szCs w:val="24"/>
        </w:rPr>
        <w:t xml:space="preserve">. 2012. 173 f. Tese (Doutorado em Contabilidade). Faculdade de Economia, Administração e Contabilidade da Universidade de São Paulo, São Paulo. </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DROMS, W.G.; WALKER, D.A. </w:t>
      </w:r>
      <w:proofErr w:type="spellStart"/>
      <w:r w:rsidRPr="006316B9">
        <w:rPr>
          <w:sz w:val="24"/>
          <w:szCs w:val="24"/>
        </w:rPr>
        <w:t>Persistence</w:t>
      </w:r>
      <w:proofErr w:type="spellEnd"/>
      <w:r w:rsidRPr="006316B9">
        <w:rPr>
          <w:sz w:val="24"/>
          <w:szCs w:val="24"/>
        </w:rPr>
        <w:t xml:space="preserve"> </w:t>
      </w:r>
      <w:proofErr w:type="spellStart"/>
      <w:r w:rsidRPr="006316B9">
        <w:rPr>
          <w:sz w:val="24"/>
          <w:szCs w:val="24"/>
        </w:rPr>
        <w:t>of</w:t>
      </w:r>
      <w:proofErr w:type="spellEnd"/>
      <w:r w:rsidRPr="006316B9">
        <w:rPr>
          <w:sz w:val="24"/>
          <w:szCs w:val="24"/>
        </w:rPr>
        <w:t xml:space="preserve"> mutual </w:t>
      </w:r>
      <w:proofErr w:type="spellStart"/>
      <w:r w:rsidRPr="006316B9">
        <w:rPr>
          <w:sz w:val="24"/>
          <w:szCs w:val="24"/>
        </w:rPr>
        <w:t>fund</w:t>
      </w:r>
      <w:proofErr w:type="spellEnd"/>
      <w:r w:rsidRPr="006316B9">
        <w:rPr>
          <w:sz w:val="24"/>
          <w:szCs w:val="24"/>
        </w:rPr>
        <w:t xml:space="preserve"> </w:t>
      </w:r>
      <w:proofErr w:type="spellStart"/>
      <w:r w:rsidRPr="006316B9">
        <w:rPr>
          <w:sz w:val="24"/>
          <w:szCs w:val="24"/>
        </w:rPr>
        <w:t>operating</w:t>
      </w:r>
      <w:proofErr w:type="spellEnd"/>
      <w:r w:rsidRPr="006316B9">
        <w:rPr>
          <w:sz w:val="24"/>
          <w:szCs w:val="24"/>
        </w:rPr>
        <w:t xml:space="preserve"> </w:t>
      </w:r>
      <w:proofErr w:type="spellStart"/>
      <w:r w:rsidRPr="006316B9">
        <w:rPr>
          <w:sz w:val="24"/>
          <w:szCs w:val="24"/>
        </w:rPr>
        <w:t>characteristics</w:t>
      </w:r>
      <w:proofErr w:type="spellEnd"/>
      <w:r w:rsidRPr="006316B9">
        <w:rPr>
          <w:sz w:val="24"/>
          <w:szCs w:val="24"/>
        </w:rPr>
        <w:t xml:space="preserve">: </w:t>
      </w:r>
      <w:proofErr w:type="spellStart"/>
      <w:r w:rsidRPr="006316B9">
        <w:rPr>
          <w:sz w:val="24"/>
          <w:szCs w:val="24"/>
        </w:rPr>
        <w:t>Returns</w:t>
      </w:r>
      <w:proofErr w:type="spellEnd"/>
      <w:r w:rsidRPr="006316B9">
        <w:rPr>
          <w:sz w:val="24"/>
          <w:szCs w:val="24"/>
        </w:rPr>
        <w:t xml:space="preserve">, </w:t>
      </w:r>
      <w:proofErr w:type="spellStart"/>
      <w:r w:rsidRPr="006316B9">
        <w:rPr>
          <w:sz w:val="24"/>
          <w:szCs w:val="24"/>
        </w:rPr>
        <w:t>turnover</w:t>
      </w:r>
      <w:proofErr w:type="spellEnd"/>
      <w:r w:rsidRPr="006316B9">
        <w:rPr>
          <w:sz w:val="24"/>
          <w:szCs w:val="24"/>
        </w:rPr>
        <w:t xml:space="preserve"> rates </w:t>
      </w:r>
      <w:proofErr w:type="spellStart"/>
      <w:r w:rsidRPr="006316B9">
        <w:rPr>
          <w:sz w:val="24"/>
          <w:szCs w:val="24"/>
        </w:rPr>
        <w:t>and</w:t>
      </w:r>
      <w:proofErr w:type="spellEnd"/>
      <w:r w:rsidRPr="006316B9">
        <w:rPr>
          <w:sz w:val="24"/>
          <w:szCs w:val="24"/>
        </w:rPr>
        <w:t xml:space="preserve"> </w:t>
      </w:r>
      <w:proofErr w:type="spellStart"/>
      <w:r w:rsidRPr="006316B9">
        <w:rPr>
          <w:sz w:val="24"/>
          <w:szCs w:val="24"/>
        </w:rPr>
        <w:t>expense</w:t>
      </w:r>
      <w:proofErr w:type="spellEnd"/>
      <w:r w:rsidRPr="006316B9">
        <w:rPr>
          <w:sz w:val="24"/>
          <w:szCs w:val="24"/>
        </w:rPr>
        <w:t xml:space="preserve"> </w:t>
      </w:r>
      <w:proofErr w:type="spellStart"/>
      <w:r w:rsidRPr="006316B9">
        <w:rPr>
          <w:sz w:val="24"/>
          <w:szCs w:val="24"/>
        </w:rPr>
        <w:t>ratios</w:t>
      </w:r>
      <w:proofErr w:type="spellEnd"/>
      <w:r w:rsidRPr="006316B9">
        <w:rPr>
          <w:sz w:val="24"/>
          <w:szCs w:val="24"/>
        </w:rPr>
        <w:t xml:space="preserve">. </w:t>
      </w:r>
      <w:proofErr w:type="spellStart"/>
      <w:r w:rsidRPr="006316B9">
        <w:rPr>
          <w:b/>
          <w:sz w:val="24"/>
          <w:szCs w:val="24"/>
        </w:rPr>
        <w:t>Applied</w:t>
      </w:r>
      <w:proofErr w:type="spellEnd"/>
      <w:r w:rsidRPr="006316B9">
        <w:rPr>
          <w:b/>
          <w:sz w:val="24"/>
          <w:szCs w:val="24"/>
        </w:rPr>
        <w:t xml:space="preserve"> Financial </w:t>
      </w:r>
      <w:proofErr w:type="spellStart"/>
      <w:r w:rsidRPr="006316B9">
        <w:rPr>
          <w:b/>
          <w:sz w:val="24"/>
          <w:szCs w:val="24"/>
        </w:rPr>
        <w:t>Economics</w:t>
      </w:r>
      <w:proofErr w:type="spellEnd"/>
      <w:r w:rsidRPr="006316B9">
        <w:rPr>
          <w:sz w:val="24"/>
          <w:szCs w:val="24"/>
        </w:rPr>
        <w:t>, v. 11, p. 457-466, 2001.</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DULEBOHN, H. J.  A Longitudinal </w:t>
      </w:r>
      <w:proofErr w:type="spellStart"/>
      <w:r w:rsidRPr="006316B9">
        <w:rPr>
          <w:sz w:val="24"/>
          <w:szCs w:val="24"/>
        </w:rPr>
        <w:t>and</w:t>
      </w:r>
      <w:proofErr w:type="spellEnd"/>
      <w:r w:rsidRPr="006316B9">
        <w:rPr>
          <w:sz w:val="24"/>
          <w:szCs w:val="24"/>
        </w:rPr>
        <w:t xml:space="preserve"> </w:t>
      </w:r>
      <w:proofErr w:type="spellStart"/>
      <w:r w:rsidRPr="006316B9">
        <w:rPr>
          <w:sz w:val="24"/>
          <w:szCs w:val="24"/>
        </w:rPr>
        <w:t>Comparative</w:t>
      </w:r>
      <w:proofErr w:type="spellEnd"/>
      <w:r w:rsidRPr="006316B9">
        <w:rPr>
          <w:sz w:val="24"/>
          <w:szCs w:val="24"/>
        </w:rPr>
        <w:t xml:space="preserve"> </w:t>
      </w:r>
      <w:proofErr w:type="spellStart"/>
      <w:r w:rsidRPr="006316B9">
        <w:rPr>
          <w:sz w:val="24"/>
          <w:szCs w:val="24"/>
        </w:rPr>
        <w:t>Analysis</w:t>
      </w:r>
      <w:proofErr w:type="spellEnd"/>
      <w:r w:rsidRPr="006316B9">
        <w:rPr>
          <w:sz w:val="24"/>
          <w:szCs w:val="24"/>
        </w:rPr>
        <w:t xml:space="preserve"> </w:t>
      </w:r>
      <w:proofErr w:type="spellStart"/>
      <w:r w:rsidRPr="006316B9">
        <w:rPr>
          <w:sz w:val="24"/>
          <w:szCs w:val="24"/>
        </w:rPr>
        <w:t>of</w:t>
      </w:r>
      <w:proofErr w:type="spellEnd"/>
      <w:r w:rsidRPr="006316B9">
        <w:rPr>
          <w:sz w:val="24"/>
          <w:szCs w:val="24"/>
        </w:rPr>
        <w:t xml:space="preserve"> </w:t>
      </w:r>
      <w:proofErr w:type="spellStart"/>
      <w:r w:rsidRPr="006316B9">
        <w:rPr>
          <w:sz w:val="24"/>
          <w:szCs w:val="24"/>
        </w:rPr>
        <w:t>the</w:t>
      </w:r>
      <w:proofErr w:type="spellEnd"/>
      <w:r w:rsidRPr="006316B9">
        <w:rPr>
          <w:sz w:val="24"/>
          <w:szCs w:val="24"/>
        </w:rPr>
        <w:t xml:space="preserve"> </w:t>
      </w:r>
      <w:proofErr w:type="spellStart"/>
      <w:r w:rsidRPr="006316B9">
        <w:rPr>
          <w:sz w:val="24"/>
          <w:szCs w:val="24"/>
        </w:rPr>
        <w:t>Funded</w:t>
      </w:r>
      <w:proofErr w:type="spellEnd"/>
      <w:r w:rsidRPr="006316B9">
        <w:rPr>
          <w:sz w:val="24"/>
          <w:szCs w:val="24"/>
        </w:rPr>
        <w:t xml:space="preserve"> Status </w:t>
      </w:r>
      <w:proofErr w:type="spellStart"/>
      <w:r w:rsidRPr="006316B9">
        <w:rPr>
          <w:sz w:val="24"/>
          <w:szCs w:val="24"/>
        </w:rPr>
        <w:t>of</w:t>
      </w:r>
      <w:proofErr w:type="spellEnd"/>
      <w:r w:rsidRPr="006316B9">
        <w:rPr>
          <w:sz w:val="24"/>
          <w:szCs w:val="24"/>
        </w:rPr>
        <w:t xml:space="preserve"> Local </w:t>
      </w:r>
      <w:proofErr w:type="spellStart"/>
      <w:r w:rsidRPr="006316B9">
        <w:rPr>
          <w:sz w:val="24"/>
          <w:szCs w:val="24"/>
        </w:rPr>
        <w:t>Public</w:t>
      </w:r>
      <w:proofErr w:type="spellEnd"/>
      <w:r w:rsidRPr="006316B9">
        <w:rPr>
          <w:sz w:val="24"/>
          <w:szCs w:val="24"/>
        </w:rPr>
        <w:t xml:space="preserve"> </w:t>
      </w:r>
      <w:proofErr w:type="spellStart"/>
      <w:r w:rsidRPr="006316B9">
        <w:rPr>
          <w:sz w:val="24"/>
          <w:szCs w:val="24"/>
        </w:rPr>
        <w:t>Pension</w:t>
      </w:r>
      <w:proofErr w:type="spellEnd"/>
      <w:r w:rsidRPr="006316B9">
        <w:rPr>
          <w:sz w:val="24"/>
          <w:szCs w:val="24"/>
        </w:rPr>
        <w:t xml:space="preserve"> </w:t>
      </w:r>
      <w:proofErr w:type="spellStart"/>
      <w:r w:rsidRPr="006316B9">
        <w:rPr>
          <w:sz w:val="24"/>
          <w:szCs w:val="24"/>
        </w:rPr>
        <w:t>Plans</w:t>
      </w:r>
      <w:proofErr w:type="spellEnd"/>
      <w:r w:rsidRPr="006316B9">
        <w:rPr>
          <w:sz w:val="24"/>
          <w:szCs w:val="24"/>
        </w:rPr>
        <w:t xml:space="preserve">. </w:t>
      </w:r>
      <w:proofErr w:type="spellStart"/>
      <w:r w:rsidRPr="006316B9">
        <w:rPr>
          <w:b/>
          <w:sz w:val="24"/>
          <w:szCs w:val="24"/>
        </w:rPr>
        <w:t>Public</w:t>
      </w:r>
      <w:proofErr w:type="spellEnd"/>
      <w:r w:rsidRPr="006316B9">
        <w:rPr>
          <w:b/>
          <w:sz w:val="24"/>
          <w:szCs w:val="24"/>
        </w:rPr>
        <w:t xml:space="preserve"> </w:t>
      </w:r>
      <w:proofErr w:type="spellStart"/>
      <w:r w:rsidRPr="006316B9">
        <w:rPr>
          <w:b/>
          <w:sz w:val="24"/>
          <w:szCs w:val="24"/>
        </w:rPr>
        <w:t>Budgeting</w:t>
      </w:r>
      <w:proofErr w:type="spellEnd"/>
      <w:r w:rsidRPr="006316B9">
        <w:rPr>
          <w:b/>
          <w:sz w:val="24"/>
          <w:szCs w:val="24"/>
        </w:rPr>
        <w:t xml:space="preserve"> </w:t>
      </w:r>
      <w:proofErr w:type="spellStart"/>
      <w:r w:rsidRPr="006316B9">
        <w:rPr>
          <w:b/>
          <w:sz w:val="24"/>
          <w:szCs w:val="24"/>
        </w:rPr>
        <w:t>and</w:t>
      </w:r>
      <w:proofErr w:type="spellEnd"/>
      <w:r w:rsidRPr="006316B9">
        <w:rPr>
          <w:b/>
          <w:sz w:val="24"/>
          <w:szCs w:val="24"/>
        </w:rPr>
        <w:t xml:space="preserve"> </w:t>
      </w:r>
      <w:proofErr w:type="spellStart"/>
      <w:r w:rsidRPr="006316B9">
        <w:rPr>
          <w:b/>
          <w:sz w:val="24"/>
          <w:szCs w:val="24"/>
        </w:rPr>
        <w:t>Finance</w:t>
      </w:r>
      <w:proofErr w:type="spellEnd"/>
      <w:r w:rsidRPr="006316B9">
        <w:rPr>
          <w:sz w:val="24"/>
          <w:szCs w:val="24"/>
        </w:rPr>
        <w:t xml:space="preserve">, p. 52-72, 1995. </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ENTANI, T.; MAEDA, Y.; TANAKA, H. Dual </w:t>
      </w:r>
      <w:proofErr w:type="spellStart"/>
      <w:r w:rsidRPr="006316B9">
        <w:rPr>
          <w:sz w:val="24"/>
          <w:szCs w:val="24"/>
        </w:rPr>
        <w:t>models</w:t>
      </w:r>
      <w:proofErr w:type="spellEnd"/>
      <w:r w:rsidRPr="006316B9">
        <w:rPr>
          <w:sz w:val="24"/>
          <w:szCs w:val="24"/>
        </w:rPr>
        <w:t xml:space="preserve"> </w:t>
      </w:r>
      <w:proofErr w:type="spellStart"/>
      <w:r w:rsidRPr="006316B9">
        <w:rPr>
          <w:sz w:val="24"/>
          <w:szCs w:val="24"/>
        </w:rPr>
        <w:t>of</w:t>
      </w:r>
      <w:proofErr w:type="spellEnd"/>
      <w:r w:rsidRPr="006316B9">
        <w:rPr>
          <w:sz w:val="24"/>
          <w:szCs w:val="24"/>
        </w:rPr>
        <w:t xml:space="preserve"> </w:t>
      </w:r>
      <w:proofErr w:type="spellStart"/>
      <w:r w:rsidRPr="006316B9">
        <w:rPr>
          <w:sz w:val="24"/>
          <w:szCs w:val="24"/>
        </w:rPr>
        <w:t>interval</w:t>
      </w:r>
      <w:proofErr w:type="spellEnd"/>
      <w:r w:rsidRPr="006316B9">
        <w:rPr>
          <w:sz w:val="24"/>
          <w:szCs w:val="24"/>
        </w:rPr>
        <w:t xml:space="preserve"> DEA </w:t>
      </w:r>
      <w:proofErr w:type="spellStart"/>
      <w:r w:rsidRPr="006316B9">
        <w:rPr>
          <w:sz w:val="24"/>
          <w:szCs w:val="24"/>
        </w:rPr>
        <w:t>and</w:t>
      </w:r>
      <w:proofErr w:type="spellEnd"/>
      <w:r w:rsidRPr="006316B9">
        <w:rPr>
          <w:sz w:val="24"/>
          <w:szCs w:val="24"/>
        </w:rPr>
        <w:t xml:space="preserve"> its </w:t>
      </w:r>
      <w:proofErr w:type="spellStart"/>
      <w:r w:rsidRPr="006316B9">
        <w:rPr>
          <w:sz w:val="24"/>
          <w:szCs w:val="24"/>
        </w:rPr>
        <w:t>extensions</w:t>
      </w:r>
      <w:proofErr w:type="spellEnd"/>
      <w:r w:rsidRPr="006316B9">
        <w:rPr>
          <w:sz w:val="24"/>
          <w:szCs w:val="24"/>
        </w:rPr>
        <w:t xml:space="preserve"> </w:t>
      </w:r>
      <w:proofErr w:type="spellStart"/>
      <w:r w:rsidRPr="006316B9">
        <w:rPr>
          <w:sz w:val="24"/>
          <w:szCs w:val="24"/>
        </w:rPr>
        <w:t>to</w:t>
      </w:r>
      <w:proofErr w:type="spellEnd"/>
      <w:r w:rsidRPr="006316B9">
        <w:rPr>
          <w:sz w:val="24"/>
          <w:szCs w:val="24"/>
        </w:rPr>
        <w:t xml:space="preserve"> </w:t>
      </w:r>
      <w:proofErr w:type="spellStart"/>
      <w:r w:rsidRPr="006316B9">
        <w:rPr>
          <w:sz w:val="24"/>
          <w:szCs w:val="24"/>
        </w:rPr>
        <w:t>interval</w:t>
      </w:r>
      <w:proofErr w:type="spellEnd"/>
      <w:r w:rsidRPr="006316B9">
        <w:rPr>
          <w:sz w:val="24"/>
          <w:szCs w:val="24"/>
        </w:rPr>
        <w:t xml:space="preserve"> data. </w:t>
      </w:r>
      <w:proofErr w:type="spellStart"/>
      <w:r w:rsidRPr="006316B9">
        <w:rPr>
          <w:b/>
          <w:sz w:val="24"/>
          <w:szCs w:val="24"/>
        </w:rPr>
        <w:t>European</w:t>
      </w:r>
      <w:proofErr w:type="spellEnd"/>
      <w:r w:rsidRPr="006316B9">
        <w:rPr>
          <w:b/>
          <w:sz w:val="24"/>
          <w:szCs w:val="24"/>
        </w:rPr>
        <w:t xml:space="preserve"> </w:t>
      </w:r>
      <w:proofErr w:type="spellStart"/>
      <w:r w:rsidRPr="006316B9">
        <w:rPr>
          <w:b/>
          <w:sz w:val="24"/>
          <w:szCs w:val="24"/>
        </w:rPr>
        <w:t>Journal</w:t>
      </w:r>
      <w:proofErr w:type="spellEnd"/>
      <w:r w:rsidRPr="006316B9">
        <w:rPr>
          <w:b/>
          <w:sz w:val="24"/>
          <w:szCs w:val="24"/>
        </w:rPr>
        <w:t xml:space="preserve"> </w:t>
      </w:r>
      <w:proofErr w:type="spellStart"/>
      <w:r w:rsidRPr="006316B9">
        <w:rPr>
          <w:b/>
          <w:sz w:val="24"/>
          <w:szCs w:val="24"/>
        </w:rPr>
        <w:t>of</w:t>
      </w:r>
      <w:proofErr w:type="spellEnd"/>
      <w:r w:rsidRPr="006316B9">
        <w:rPr>
          <w:b/>
          <w:sz w:val="24"/>
          <w:szCs w:val="24"/>
        </w:rPr>
        <w:t xml:space="preserve"> </w:t>
      </w:r>
      <w:proofErr w:type="spellStart"/>
      <w:r w:rsidRPr="006316B9">
        <w:rPr>
          <w:b/>
          <w:sz w:val="24"/>
          <w:szCs w:val="24"/>
        </w:rPr>
        <w:t>Operational</w:t>
      </w:r>
      <w:proofErr w:type="spellEnd"/>
      <w:r w:rsidRPr="006316B9">
        <w:rPr>
          <w:b/>
          <w:sz w:val="24"/>
          <w:szCs w:val="24"/>
        </w:rPr>
        <w:t xml:space="preserve"> </w:t>
      </w:r>
      <w:proofErr w:type="spellStart"/>
      <w:r w:rsidRPr="006316B9">
        <w:rPr>
          <w:b/>
          <w:sz w:val="24"/>
          <w:szCs w:val="24"/>
        </w:rPr>
        <w:t>Research</w:t>
      </w:r>
      <w:proofErr w:type="spellEnd"/>
      <w:r w:rsidRPr="006316B9">
        <w:rPr>
          <w:sz w:val="24"/>
          <w:szCs w:val="24"/>
        </w:rPr>
        <w:t>, v. 136, p. 32-45, 2002.</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FARREL, M. J. The </w:t>
      </w:r>
      <w:proofErr w:type="spellStart"/>
      <w:r w:rsidRPr="006316B9">
        <w:rPr>
          <w:sz w:val="24"/>
          <w:szCs w:val="24"/>
        </w:rPr>
        <w:t>measurement</w:t>
      </w:r>
      <w:proofErr w:type="spellEnd"/>
      <w:r w:rsidRPr="006316B9">
        <w:rPr>
          <w:sz w:val="24"/>
          <w:szCs w:val="24"/>
        </w:rPr>
        <w:t xml:space="preserve"> </w:t>
      </w:r>
      <w:proofErr w:type="spellStart"/>
      <w:r w:rsidRPr="006316B9">
        <w:rPr>
          <w:sz w:val="24"/>
          <w:szCs w:val="24"/>
        </w:rPr>
        <w:t>of</w:t>
      </w:r>
      <w:proofErr w:type="spellEnd"/>
      <w:r w:rsidRPr="006316B9">
        <w:rPr>
          <w:sz w:val="24"/>
          <w:szCs w:val="24"/>
        </w:rPr>
        <w:t xml:space="preserve"> </w:t>
      </w:r>
      <w:proofErr w:type="spellStart"/>
      <w:r w:rsidRPr="006316B9">
        <w:rPr>
          <w:sz w:val="24"/>
          <w:szCs w:val="24"/>
        </w:rPr>
        <w:t>productive</w:t>
      </w:r>
      <w:proofErr w:type="spellEnd"/>
      <w:r w:rsidRPr="006316B9">
        <w:rPr>
          <w:sz w:val="24"/>
          <w:szCs w:val="24"/>
        </w:rPr>
        <w:t xml:space="preserve"> </w:t>
      </w:r>
      <w:proofErr w:type="spellStart"/>
      <w:r w:rsidRPr="006316B9">
        <w:rPr>
          <w:sz w:val="24"/>
          <w:szCs w:val="24"/>
        </w:rPr>
        <w:t>efficiency</w:t>
      </w:r>
      <w:proofErr w:type="spellEnd"/>
      <w:r w:rsidRPr="006316B9">
        <w:rPr>
          <w:sz w:val="24"/>
          <w:szCs w:val="24"/>
        </w:rPr>
        <w:t xml:space="preserve">. </w:t>
      </w:r>
      <w:proofErr w:type="spellStart"/>
      <w:r w:rsidRPr="006316B9">
        <w:rPr>
          <w:b/>
          <w:sz w:val="24"/>
          <w:szCs w:val="24"/>
        </w:rPr>
        <w:t>Journal</w:t>
      </w:r>
      <w:proofErr w:type="spellEnd"/>
      <w:r w:rsidRPr="006316B9">
        <w:rPr>
          <w:b/>
          <w:sz w:val="24"/>
          <w:szCs w:val="24"/>
        </w:rPr>
        <w:t xml:space="preserve"> </w:t>
      </w:r>
      <w:proofErr w:type="spellStart"/>
      <w:r w:rsidRPr="006316B9">
        <w:rPr>
          <w:b/>
          <w:sz w:val="24"/>
          <w:szCs w:val="24"/>
        </w:rPr>
        <w:t>of</w:t>
      </w:r>
      <w:proofErr w:type="spellEnd"/>
      <w:r w:rsidRPr="006316B9">
        <w:rPr>
          <w:b/>
          <w:sz w:val="24"/>
          <w:szCs w:val="24"/>
        </w:rPr>
        <w:t xml:space="preserve"> </w:t>
      </w:r>
      <w:proofErr w:type="spellStart"/>
      <w:r w:rsidRPr="006316B9">
        <w:rPr>
          <w:b/>
          <w:sz w:val="24"/>
          <w:szCs w:val="24"/>
        </w:rPr>
        <w:t>the</w:t>
      </w:r>
      <w:proofErr w:type="spellEnd"/>
      <w:r w:rsidRPr="006316B9">
        <w:rPr>
          <w:b/>
          <w:sz w:val="24"/>
          <w:szCs w:val="24"/>
        </w:rPr>
        <w:t xml:space="preserve"> Royal </w:t>
      </w:r>
      <w:proofErr w:type="spellStart"/>
      <w:r w:rsidRPr="006316B9">
        <w:rPr>
          <w:b/>
          <w:sz w:val="24"/>
          <w:szCs w:val="24"/>
        </w:rPr>
        <w:t>Statistical</w:t>
      </w:r>
      <w:proofErr w:type="spellEnd"/>
      <w:r w:rsidRPr="006316B9">
        <w:rPr>
          <w:b/>
          <w:sz w:val="24"/>
          <w:szCs w:val="24"/>
        </w:rPr>
        <w:t xml:space="preserve"> </w:t>
      </w:r>
      <w:proofErr w:type="spellStart"/>
      <w:r w:rsidRPr="006316B9">
        <w:rPr>
          <w:b/>
          <w:sz w:val="24"/>
          <w:szCs w:val="24"/>
        </w:rPr>
        <w:t>Society</w:t>
      </w:r>
      <w:proofErr w:type="spellEnd"/>
      <w:r w:rsidRPr="006316B9">
        <w:rPr>
          <w:sz w:val="24"/>
          <w:szCs w:val="24"/>
        </w:rPr>
        <w:t xml:space="preserve">, Series A, (General), v. 120, n. 3, p. 253-290, 1957. </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FERRIER, G. D.; LOVELL, C. A. K. </w:t>
      </w:r>
      <w:proofErr w:type="spellStart"/>
      <w:r w:rsidRPr="006316B9">
        <w:rPr>
          <w:sz w:val="24"/>
          <w:szCs w:val="24"/>
        </w:rPr>
        <w:t>Measuring</w:t>
      </w:r>
      <w:proofErr w:type="spellEnd"/>
      <w:r w:rsidRPr="006316B9">
        <w:rPr>
          <w:sz w:val="24"/>
          <w:szCs w:val="24"/>
        </w:rPr>
        <w:t xml:space="preserve"> </w:t>
      </w:r>
      <w:proofErr w:type="spellStart"/>
      <w:r w:rsidRPr="006316B9">
        <w:rPr>
          <w:sz w:val="24"/>
          <w:szCs w:val="24"/>
        </w:rPr>
        <w:t>Cost</w:t>
      </w:r>
      <w:proofErr w:type="spellEnd"/>
      <w:r w:rsidRPr="006316B9">
        <w:rPr>
          <w:sz w:val="24"/>
          <w:szCs w:val="24"/>
        </w:rPr>
        <w:t xml:space="preserve"> </w:t>
      </w:r>
      <w:proofErr w:type="spellStart"/>
      <w:r w:rsidRPr="006316B9">
        <w:rPr>
          <w:sz w:val="24"/>
          <w:szCs w:val="24"/>
        </w:rPr>
        <w:t>Efficiency</w:t>
      </w:r>
      <w:proofErr w:type="spellEnd"/>
      <w:r w:rsidRPr="006316B9">
        <w:rPr>
          <w:sz w:val="24"/>
          <w:szCs w:val="24"/>
        </w:rPr>
        <w:t xml:space="preserve"> in Banking: </w:t>
      </w:r>
      <w:proofErr w:type="spellStart"/>
      <w:r w:rsidRPr="006316B9">
        <w:rPr>
          <w:sz w:val="24"/>
          <w:szCs w:val="24"/>
        </w:rPr>
        <w:t>Econometric</w:t>
      </w:r>
      <w:proofErr w:type="spellEnd"/>
      <w:r w:rsidRPr="006316B9">
        <w:rPr>
          <w:sz w:val="24"/>
          <w:szCs w:val="24"/>
        </w:rPr>
        <w:t xml:space="preserve"> </w:t>
      </w:r>
      <w:proofErr w:type="spellStart"/>
      <w:r w:rsidRPr="006316B9">
        <w:rPr>
          <w:sz w:val="24"/>
          <w:szCs w:val="24"/>
        </w:rPr>
        <w:t>and</w:t>
      </w:r>
      <w:proofErr w:type="spellEnd"/>
      <w:r w:rsidRPr="006316B9">
        <w:rPr>
          <w:sz w:val="24"/>
          <w:szCs w:val="24"/>
        </w:rPr>
        <w:t xml:space="preserve"> Linear </w:t>
      </w:r>
      <w:proofErr w:type="spellStart"/>
      <w:r w:rsidRPr="006316B9">
        <w:rPr>
          <w:sz w:val="24"/>
          <w:szCs w:val="24"/>
        </w:rPr>
        <w:t>Programming</w:t>
      </w:r>
      <w:proofErr w:type="spellEnd"/>
      <w:r w:rsidRPr="006316B9">
        <w:rPr>
          <w:sz w:val="24"/>
          <w:szCs w:val="24"/>
        </w:rPr>
        <w:t xml:space="preserve"> </w:t>
      </w:r>
      <w:proofErr w:type="spellStart"/>
      <w:r w:rsidRPr="006316B9">
        <w:rPr>
          <w:sz w:val="24"/>
          <w:szCs w:val="24"/>
        </w:rPr>
        <w:t>Evidence</w:t>
      </w:r>
      <w:proofErr w:type="spellEnd"/>
      <w:r w:rsidRPr="006316B9">
        <w:rPr>
          <w:sz w:val="24"/>
          <w:szCs w:val="24"/>
        </w:rPr>
        <w:t xml:space="preserve">. </w:t>
      </w:r>
      <w:proofErr w:type="spellStart"/>
      <w:r w:rsidRPr="006316B9">
        <w:rPr>
          <w:b/>
          <w:sz w:val="24"/>
          <w:szCs w:val="24"/>
        </w:rPr>
        <w:t>Journal</w:t>
      </w:r>
      <w:proofErr w:type="spellEnd"/>
      <w:r w:rsidRPr="006316B9">
        <w:rPr>
          <w:b/>
          <w:sz w:val="24"/>
          <w:szCs w:val="24"/>
        </w:rPr>
        <w:t xml:space="preserve"> </w:t>
      </w:r>
      <w:proofErr w:type="spellStart"/>
      <w:r w:rsidRPr="006316B9">
        <w:rPr>
          <w:b/>
          <w:sz w:val="24"/>
          <w:szCs w:val="24"/>
        </w:rPr>
        <w:t>of</w:t>
      </w:r>
      <w:proofErr w:type="spellEnd"/>
      <w:r w:rsidRPr="006316B9">
        <w:rPr>
          <w:b/>
          <w:sz w:val="24"/>
          <w:szCs w:val="24"/>
        </w:rPr>
        <w:t xml:space="preserve"> </w:t>
      </w:r>
      <w:proofErr w:type="spellStart"/>
      <w:r w:rsidRPr="006316B9">
        <w:rPr>
          <w:b/>
          <w:sz w:val="24"/>
          <w:szCs w:val="24"/>
        </w:rPr>
        <w:t>Econometrics</w:t>
      </w:r>
      <w:proofErr w:type="spellEnd"/>
      <w:r w:rsidRPr="006316B9">
        <w:rPr>
          <w:sz w:val="24"/>
          <w:szCs w:val="24"/>
        </w:rPr>
        <w:t>, v. 46, p. 229-245, 1990.</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GALLAGHER, D.R.; MARTIN, K.M. </w:t>
      </w:r>
      <w:proofErr w:type="spellStart"/>
      <w:r w:rsidRPr="006316B9">
        <w:rPr>
          <w:sz w:val="24"/>
          <w:szCs w:val="24"/>
        </w:rPr>
        <w:t>Size</w:t>
      </w:r>
      <w:proofErr w:type="spellEnd"/>
      <w:r w:rsidRPr="006316B9">
        <w:rPr>
          <w:sz w:val="24"/>
          <w:szCs w:val="24"/>
        </w:rPr>
        <w:t xml:space="preserve"> </w:t>
      </w:r>
      <w:proofErr w:type="spellStart"/>
      <w:r w:rsidRPr="006316B9">
        <w:rPr>
          <w:sz w:val="24"/>
          <w:szCs w:val="24"/>
        </w:rPr>
        <w:t>and</w:t>
      </w:r>
      <w:proofErr w:type="spellEnd"/>
      <w:r w:rsidRPr="006316B9">
        <w:rPr>
          <w:sz w:val="24"/>
          <w:szCs w:val="24"/>
        </w:rPr>
        <w:t xml:space="preserve"> </w:t>
      </w:r>
      <w:proofErr w:type="spellStart"/>
      <w:r w:rsidRPr="006316B9">
        <w:rPr>
          <w:sz w:val="24"/>
          <w:szCs w:val="24"/>
        </w:rPr>
        <w:t>Investment</w:t>
      </w:r>
      <w:proofErr w:type="spellEnd"/>
      <w:r w:rsidRPr="006316B9">
        <w:rPr>
          <w:sz w:val="24"/>
          <w:szCs w:val="24"/>
        </w:rPr>
        <w:t xml:space="preserve"> Performance: A </w:t>
      </w:r>
      <w:proofErr w:type="spellStart"/>
      <w:r w:rsidRPr="006316B9">
        <w:rPr>
          <w:sz w:val="24"/>
          <w:szCs w:val="24"/>
        </w:rPr>
        <w:t>Research</w:t>
      </w:r>
      <w:proofErr w:type="spellEnd"/>
      <w:r w:rsidRPr="006316B9">
        <w:rPr>
          <w:sz w:val="24"/>
          <w:szCs w:val="24"/>
        </w:rPr>
        <w:t xml:space="preserve"> Note. </w:t>
      </w:r>
      <w:proofErr w:type="spellStart"/>
      <w:r w:rsidRPr="006316B9">
        <w:rPr>
          <w:b/>
          <w:sz w:val="24"/>
          <w:szCs w:val="24"/>
        </w:rPr>
        <w:t>Abacus</w:t>
      </w:r>
      <w:proofErr w:type="spellEnd"/>
      <w:r w:rsidRPr="006316B9">
        <w:rPr>
          <w:sz w:val="24"/>
          <w:szCs w:val="24"/>
        </w:rPr>
        <w:t>, v. 41, p. 55-65, 2005.</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lastRenderedPageBreak/>
        <w:t xml:space="preserve">GARCIA, M. T. M. </w:t>
      </w:r>
      <w:proofErr w:type="spellStart"/>
      <w:r w:rsidRPr="006316B9">
        <w:rPr>
          <w:sz w:val="24"/>
          <w:szCs w:val="24"/>
        </w:rPr>
        <w:t>Efficiency</w:t>
      </w:r>
      <w:proofErr w:type="spellEnd"/>
      <w:r w:rsidRPr="006316B9">
        <w:rPr>
          <w:sz w:val="24"/>
          <w:szCs w:val="24"/>
        </w:rPr>
        <w:t xml:space="preserve"> </w:t>
      </w:r>
      <w:proofErr w:type="spellStart"/>
      <w:r w:rsidRPr="006316B9">
        <w:rPr>
          <w:sz w:val="24"/>
          <w:szCs w:val="24"/>
        </w:rPr>
        <w:t>evaluation</w:t>
      </w:r>
      <w:proofErr w:type="spellEnd"/>
      <w:r w:rsidRPr="006316B9">
        <w:rPr>
          <w:sz w:val="24"/>
          <w:szCs w:val="24"/>
        </w:rPr>
        <w:t xml:space="preserve"> </w:t>
      </w:r>
      <w:proofErr w:type="spellStart"/>
      <w:r w:rsidRPr="006316B9">
        <w:rPr>
          <w:sz w:val="24"/>
          <w:szCs w:val="24"/>
        </w:rPr>
        <w:t>of</w:t>
      </w:r>
      <w:proofErr w:type="spellEnd"/>
      <w:r w:rsidRPr="006316B9">
        <w:rPr>
          <w:sz w:val="24"/>
          <w:szCs w:val="24"/>
        </w:rPr>
        <w:t xml:space="preserve"> </w:t>
      </w:r>
      <w:proofErr w:type="spellStart"/>
      <w:r w:rsidRPr="006316B9">
        <w:rPr>
          <w:sz w:val="24"/>
          <w:szCs w:val="24"/>
        </w:rPr>
        <w:t>the</w:t>
      </w:r>
      <w:proofErr w:type="spellEnd"/>
      <w:r w:rsidRPr="006316B9">
        <w:rPr>
          <w:sz w:val="24"/>
          <w:szCs w:val="24"/>
        </w:rPr>
        <w:t xml:space="preserve"> </w:t>
      </w:r>
      <w:proofErr w:type="spellStart"/>
      <w:r w:rsidRPr="006316B9">
        <w:rPr>
          <w:sz w:val="24"/>
          <w:szCs w:val="24"/>
        </w:rPr>
        <w:t>Portuguese</w:t>
      </w:r>
      <w:proofErr w:type="spellEnd"/>
      <w:r w:rsidRPr="006316B9">
        <w:rPr>
          <w:sz w:val="24"/>
          <w:szCs w:val="24"/>
        </w:rPr>
        <w:t xml:space="preserve"> </w:t>
      </w:r>
      <w:proofErr w:type="spellStart"/>
      <w:r w:rsidRPr="006316B9">
        <w:rPr>
          <w:sz w:val="24"/>
          <w:szCs w:val="24"/>
        </w:rPr>
        <w:t>pension</w:t>
      </w:r>
      <w:proofErr w:type="spellEnd"/>
      <w:r w:rsidRPr="006316B9">
        <w:rPr>
          <w:sz w:val="24"/>
          <w:szCs w:val="24"/>
        </w:rPr>
        <w:t xml:space="preserve"> </w:t>
      </w:r>
      <w:proofErr w:type="spellStart"/>
      <w:r w:rsidRPr="006316B9">
        <w:rPr>
          <w:sz w:val="24"/>
          <w:szCs w:val="24"/>
        </w:rPr>
        <w:t>funds</w:t>
      </w:r>
      <w:proofErr w:type="spellEnd"/>
      <w:r w:rsidRPr="006316B9">
        <w:rPr>
          <w:sz w:val="24"/>
          <w:szCs w:val="24"/>
        </w:rPr>
        <w:t xml:space="preserve"> management </w:t>
      </w:r>
      <w:proofErr w:type="spellStart"/>
      <w:r w:rsidRPr="006316B9">
        <w:rPr>
          <w:sz w:val="24"/>
          <w:szCs w:val="24"/>
        </w:rPr>
        <w:t>companies</w:t>
      </w:r>
      <w:proofErr w:type="spellEnd"/>
      <w:r w:rsidRPr="006316B9">
        <w:rPr>
          <w:sz w:val="24"/>
          <w:szCs w:val="24"/>
        </w:rPr>
        <w:t xml:space="preserve">.  </w:t>
      </w:r>
      <w:proofErr w:type="spellStart"/>
      <w:r w:rsidRPr="006316B9">
        <w:rPr>
          <w:b/>
          <w:sz w:val="24"/>
          <w:szCs w:val="24"/>
        </w:rPr>
        <w:t>Journal</w:t>
      </w:r>
      <w:proofErr w:type="spellEnd"/>
      <w:r w:rsidRPr="006316B9">
        <w:rPr>
          <w:b/>
          <w:sz w:val="24"/>
          <w:szCs w:val="24"/>
        </w:rPr>
        <w:t xml:space="preserve"> </w:t>
      </w:r>
      <w:proofErr w:type="spellStart"/>
      <w:r w:rsidRPr="006316B9">
        <w:rPr>
          <w:b/>
          <w:sz w:val="24"/>
          <w:szCs w:val="24"/>
        </w:rPr>
        <w:t>of</w:t>
      </w:r>
      <w:proofErr w:type="spellEnd"/>
      <w:r w:rsidRPr="006316B9">
        <w:rPr>
          <w:b/>
          <w:sz w:val="24"/>
          <w:szCs w:val="24"/>
        </w:rPr>
        <w:t xml:space="preserve"> </w:t>
      </w:r>
      <w:proofErr w:type="spellStart"/>
      <w:r w:rsidRPr="006316B9">
        <w:rPr>
          <w:b/>
          <w:sz w:val="24"/>
          <w:szCs w:val="24"/>
        </w:rPr>
        <w:t>International</w:t>
      </w:r>
      <w:proofErr w:type="spellEnd"/>
      <w:r w:rsidRPr="006316B9">
        <w:rPr>
          <w:b/>
          <w:sz w:val="24"/>
          <w:szCs w:val="24"/>
        </w:rPr>
        <w:t xml:space="preserve"> Financial </w:t>
      </w:r>
      <w:proofErr w:type="spellStart"/>
      <w:r w:rsidRPr="006316B9">
        <w:rPr>
          <w:b/>
          <w:sz w:val="24"/>
          <w:szCs w:val="24"/>
        </w:rPr>
        <w:t>Markets</w:t>
      </w:r>
      <w:proofErr w:type="spellEnd"/>
      <w:r w:rsidRPr="006316B9">
        <w:rPr>
          <w:b/>
          <w:sz w:val="24"/>
          <w:szCs w:val="24"/>
        </w:rPr>
        <w:t xml:space="preserve">, </w:t>
      </w:r>
      <w:proofErr w:type="spellStart"/>
      <w:r w:rsidRPr="006316B9">
        <w:rPr>
          <w:b/>
          <w:sz w:val="24"/>
          <w:szCs w:val="24"/>
        </w:rPr>
        <w:t>Institutions</w:t>
      </w:r>
      <w:proofErr w:type="spellEnd"/>
      <w:r w:rsidRPr="006316B9">
        <w:rPr>
          <w:b/>
          <w:sz w:val="24"/>
          <w:szCs w:val="24"/>
        </w:rPr>
        <w:t xml:space="preserve"> </w:t>
      </w:r>
      <w:proofErr w:type="spellStart"/>
      <w:r w:rsidRPr="006316B9">
        <w:rPr>
          <w:b/>
          <w:sz w:val="24"/>
          <w:szCs w:val="24"/>
        </w:rPr>
        <w:t>and</w:t>
      </w:r>
      <w:proofErr w:type="spellEnd"/>
      <w:r w:rsidRPr="006316B9">
        <w:rPr>
          <w:b/>
          <w:sz w:val="24"/>
          <w:szCs w:val="24"/>
        </w:rPr>
        <w:t xml:space="preserve"> Money</w:t>
      </w:r>
      <w:r w:rsidRPr="006316B9">
        <w:rPr>
          <w:sz w:val="24"/>
          <w:szCs w:val="24"/>
        </w:rPr>
        <w:t xml:space="preserve">, v. 20, n.3, 259-266, 2010. </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GODDARD, J. A.; MOLYNEUX, P. M.; WILSON, J. O. S. </w:t>
      </w:r>
      <w:proofErr w:type="spellStart"/>
      <w:r w:rsidRPr="006316B9">
        <w:rPr>
          <w:b/>
          <w:sz w:val="24"/>
          <w:szCs w:val="24"/>
        </w:rPr>
        <w:t>European</w:t>
      </w:r>
      <w:proofErr w:type="spellEnd"/>
      <w:r w:rsidRPr="006316B9">
        <w:rPr>
          <w:b/>
          <w:sz w:val="24"/>
          <w:szCs w:val="24"/>
        </w:rPr>
        <w:t xml:space="preserve"> Banking, </w:t>
      </w:r>
      <w:proofErr w:type="spellStart"/>
      <w:r w:rsidRPr="006316B9">
        <w:rPr>
          <w:b/>
          <w:sz w:val="24"/>
          <w:szCs w:val="24"/>
        </w:rPr>
        <w:t>Efficiency,Technology</w:t>
      </w:r>
      <w:proofErr w:type="spellEnd"/>
      <w:r w:rsidRPr="006316B9">
        <w:rPr>
          <w:b/>
          <w:sz w:val="24"/>
          <w:szCs w:val="24"/>
        </w:rPr>
        <w:t xml:space="preserve"> </w:t>
      </w:r>
      <w:proofErr w:type="spellStart"/>
      <w:r w:rsidRPr="006316B9">
        <w:rPr>
          <w:b/>
          <w:sz w:val="24"/>
          <w:szCs w:val="24"/>
        </w:rPr>
        <w:t>and</w:t>
      </w:r>
      <w:proofErr w:type="spellEnd"/>
      <w:r w:rsidRPr="006316B9">
        <w:rPr>
          <w:b/>
          <w:sz w:val="24"/>
          <w:szCs w:val="24"/>
        </w:rPr>
        <w:t xml:space="preserve"> </w:t>
      </w:r>
      <w:proofErr w:type="spellStart"/>
      <w:r w:rsidRPr="006316B9">
        <w:rPr>
          <w:b/>
          <w:sz w:val="24"/>
          <w:szCs w:val="24"/>
        </w:rPr>
        <w:t>Growth</w:t>
      </w:r>
      <w:proofErr w:type="spellEnd"/>
      <w:r w:rsidRPr="006316B9">
        <w:rPr>
          <w:sz w:val="24"/>
          <w:szCs w:val="24"/>
        </w:rPr>
        <w:t xml:space="preserve">. </w:t>
      </w:r>
      <w:proofErr w:type="spellStart"/>
      <w:r w:rsidRPr="006316B9">
        <w:rPr>
          <w:sz w:val="24"/>
          <w:szCs w:val="24"/>
        </w:rPr>
        <w:t>Chichester,Wiley</w:t>
      </w:r>
      <w:proofErr w:type="spellEnd"/>
      <w:r w:rsidRPr="006316B9">
        <w:rPr>
          <w:sz w:val="24"/>
          <w:szCs w:val="24"/>
        </w:rPr>
        <w:t>. 2001. Disponível em: &lt;</w:t>
      </w:r>
      <w:hyperlink r:id="rId16" w:history="1">
        <w:r w:rsidRPr="006316B9">
          <w:rPr>
            <w:rStyle w:val="Hyperlink"/>
            <w:color w:val="auto"/>
            <w:sz w:val="24"/>
            <w:szCs w:val="24"/>
            <w:u w:val="none"/>
          </w:rPr>
          <w:t>https://pdfs.semanticscholar.org/b0e0/b8869a4eb1da380f0b111bea5ca04c5a1b24.pdf</w:t>
        </w:r>
      </w:hyperlink>
      <w:r w:rsidRPr="006316B9">
        <w:rPr>
          <w:sz w:val="24"/>
          <w:szCs w:val="24"/>
        </w:rPr>
        <w:t>&gt; Acesso em: 10 ago. 2016.</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GOLLANI, B.; ROLL, Y. </w:t>
      </w:r>
      <w:proofErr w:type="spellStart"/>
      <w:r w:rsidRPr="006316B9">
        <w:rPr>
          <w:sz w:val="24"/>
          <w:szCs w:val="24"/>
        </w:rPr>
        <w:t>An</w:t>
      </w:r>
      <w:proofErr w:type="spellEnd"/>
      <w:r w:rsidRPr="006316B9">
        <w:rPr>
          <w:sz w:val="24"/>
          <w:szCs w:val="24"/>
        </w:rPr>
        <w:t xml:space="preserve"> </w:t>
      </w:r>
      <w:proofErr w:type="spellStart"/>
      <w:r w:rsidRPr="006316B9">
        <w:rPr>
          <w:sz w:val="24"/>
          <w:szCs w:val="24"/>
        </w:rPr>
        <w:t>Application</w:t>
      </w:r>
      <w:proofErr w:type="spellEnd"/>
      <w:r w:rsidRPr="006316B9">
        <w:rPr>
          <w:sz w:val="24"/>
          <w:szCs w:val="24"/>
        </w:rPr>
        <w:t xml:space="preserve"> Procedure for DEA. </w:t>
      </w:r>
      <w:proofErr w:type="spellStart"/>
      <w:r w:rsidRPr="006316B9">
        <w:rPr>
          <w:b/>
          <w:sz w:val="24"/>
          <w:szCs w:val="24"/>
        </w:rPr>
        <w:t>Omega</w:t>
      </w:r>
      <w:proofErr w:type="spellEnd"/>
      <w:r w:rsidRPr="006316B9">
        <w:rPr>
          <w:b/>
          <w:sz w:val="24"/>
          <w:szCs w:val="24"/>
        </w:rPr>
        <w:t xml:space="preserve"> </w:t>
      </w:r>
      <w:proofErr w:type="spellStart"/>
      <w:r w:rsidRPr="006316B9">
        <w:rPr>
          <w:b/>
          <w:sz w:val="24"/>
          <w:szCs w:val="24"/>
        </w:rPr>
        <w:t>International</w:t>
      </w:r>
      <w:proofErr w:type="spellEnd"/>
      <w:r w:rsidRPr="006316B9">
        <w:rPr>
          <w:b/>
          <w:sz w:val="24"/>
          <w:szCs w:val="24"/>
        </w:rPr>
        <w:t xml:space="preserve"> </w:t>
      </w:r>
      <w:proofErr w:type="spellStart"/>
      <w:r w:rsidRPr="006316B9">
        <w:rPr>
          <w:b/>
          <w:sz w:val="24"/>
          <w:szCs w:val="24"/>
        </w:rPr>
        <w:t>Journal</w:t>
      </w:r>
      <w:proofErr w:type="spellEnd"/>
      <w:r w:rsidRPr="006316B9">
        <w:rPr>
          <w:b/>
          <w:sz w:val="24"/>
          <w:szCs w:val="24"/>
        </w:rPr>
        <w:t xml:space="preserve"> </w:t>
      </w:r>
      <w:proofErr w:type="spellStart"/>
      <w:r w:rsidRPr="006316B9">
        <w:rPr>
          <w:b/>
          <w:sz w:val="24"/>
          <w:szCs w:val="24"/>
        </w:rPr>
        <w:t>of</w:t>
      </w:r>
      <w:proofErr w:type="spellEnd"/>
      <w:r w:rsidRPr="006316B9">
        <w:rPr>
          <w:b/>
          <w:sz w:val="24"/>
          <w:szCs w:val="24"/>
        </w:rPr>
        <w:t xml:space="preserve"> Management </w:t>
      </w:r>
      <w:proofErr w:type="spellStart"/>
      <w:r w:rsidRPr="006316B9">
        <w:rPr>
          <w:b/>
          <w:sz w:val="24"/>
          <w:szCs w:val="24"/>
        </w:rPr>
        <w:t>Sciences</w:t>
      </w:r>
      <w:proofErr w:type="spellEnd"/>
      <w:r w:rsidRPr="006316B9">
        <w:rPr>
          <w:sz w:val="24"/>
          <w:szCs w:val="24"/>
        </w:rPr>
        <w:t xml:space="preserve">, v. 17, n.3, p. 237-250, 1989. </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GROSSKOPF, S.; VALDAMANIS, A. </w:t>
      </w:r>
      <w:proofErr w:type="spellStart"/>
      <w:r w:rsidRPr="006316B9">
        <w:rPr>
          <w:sz w:val="24"/>
          <w:szCs w:val="24"/>
        </w:rPr>
        <w:t>Measuring</w:t>
      </w:r>
      <w:proofErr w:type="spellEnd"/>
      <w:r w:rsidRPr="006316B9">
        <w:rPr>
          <w:sz w:val="24"/>
          <w:szCs w:val="24"/>
        </w:rPr>
        <w:t xml:space="preserve"> Hospital Performance: A Non-</w:t>
      </w:r>
    </w:p>
    <w:p w:rsidR="00DA460D" w:rsidRPr="006316B9" w:rsidRDefault="00DA460D" w:rsidP="00DA460D">
      <w:pPr>
        <w:rPr>
          <w:sz w:val="24"/>
          <w:szCs w:val="24"/>
        </w:rPr>
      </w:pPr>
      <w:r w:rsidRPr="006316B9">
        <w:rPr>
          <w:sz w:val="24"/>
          <w:szCs w:val="24"/>
        </w:rPr>
        <w:t xml:space="preserve">HAYNES, E. </w:t>
      </w:r>
      <w:proofErr w:type="spellStart"/>
      <w:r w:rsidRPr="006316B9">
        <w:rPr>
          <w:sz w:val="24"/>
          <w:szCs w:val="24"/>
        </w:rPr>
        <w:t>Kingsley</w:t>
      </w:r>
      <w:proofErr w:type="spellEnd"/>
      <w:r w:rsidRPr="006316B9">
        <w:rPr>
          <w:sz w:val="24"/>
          <w:szCs w:val="24"/>
        </w:rPr>
        <w:t xml:space="preserve">; DINC, Mustafa. Data </w:t>
      </w:r>
      <w:proofErr w:type="spellStart"/>
      <w:r w:rsidRPr="006316B9">
        <w:rPr>
          <w:sz w:val="24"/>
          <w:szCs w:val="24"/>
        </w:rPr>
        <w:t>Envelopment</w:t>
      </w:r>
      <w:proofErr w:type="spellEnd"/>
      <w:r w:rsidRPr="006316B9">
        <w:rPr>
          <w:sz w:val="24"/>
          <w:szCs w:val="24"/>
        </w:rPr>
        <w:t xml:space="preserve"> </w:t>
      </w:r>
      <w:proofErr w:type="spellStart"/>
      <w:r w:rsidRPr="006316B9">
        <w:rPr>
          <w:sz w:val="24"/>
          <w:szCs w:val="24"/>
        </w:rPr>
        <w:t>Analysis</w:t>
      </w:r>
      <w:proofErr w:type="spellEnd"/>
      <w:r w:rsidRPr="006316B9">
        <w:rPr>
          <w:sz w:val="24"/>
          <w:szCs w:val="24"/>
        </w:rPr>
        <w:t xml:space="preserve"> (DEA). </w:t>
      </w:r>
      <w:proofErr w:type="spellStart"/>
      <w:r w:rsidRPr="006316B9">
        <w:rPr>
          <w:b/>
          <w:sz w:val="24"/>
          <w:szCs w:val="24"/>
        </w:rPr>
        <w:t>Encyclopedia</w:t>
      </w:r>
      <w:proofErr w:type="spellEnd"/>
      <w:r w:rsidRPr="006316B9">
        <w:rPr>
          <w:b/>
          <w:sz w:val="24"/>
          <w:szCs w:val="24"/>
        </w:rPr>
        <w:t xml:space="preserve"> </w:t>
      </w:r>
      <w:proofErr w:type="spellStart"/>
      <w:r w:rsidRPr="006316B9">
        <w:rPr>
          <w:b/>
          <w:sz w:val="24"/>
          <w:szCs w:val="24"/>
        </w:rPr>
        <w:t>of</w:t>
      </w:r>
      <w:proofErr w:type="spellEnd"/>
      <w:r w:rsidRPr="006316B9">
        <w:rPr>
          <w:b/>
          <w:sz w:val="24"/>
          <w:szCs w:val="24"/>
        </w:rPr>
        <w:t xml:space="preserve"> Social </w:t>
      </w:r>
      <w:proofErr w:type="spellStart"/>
      <w:r w:rsidRPr="006316B9">
        <w:rPr>
          <w:b/>
          <w:sz w:val="24"/>
          <w:szCs w:val="24"/>
        </w:rPr>
        <w:t>Measurement</w:t>
      </w:r>
      <w:proofErr w:type="spellEnd"/>
      <w:r w:rsidRPr="006316B9">
        <w:rPr>
          <w:sz w:val="24"/>
          <w:szCs w:val="24"/>
        </w:rPr>
        <w:t>, p. 609-616, 2005.</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HEBB, T. </w:t>
      </w:r>
      <w:proofErr w:type="spellStart"/>
      <w:r w:rsidRPr="006316B9">
        <w:rPr>
          <w:b/>
          <w:sz w:val="24"/>
          <w:szCs w:val="24"/>
        </w:rPr>
        <w:t>Public</w:t>
      </w:r>
      <w:proofErr w:type="spellEnd"/>
      <w:r w:rsidRPr="006316B9">
        <w:rPr>
          <w:b/>
          <w:sz w:val="24"/>
          <w:szCs w:val="24"/>
        </w:rPr>
        <w:t xml:space="preserve"> </w:t>
      </w:r>
      <w:proofErr w:type="spellStart"/>
      <w:r w:rsidRPr="006316B9">
        <w:rPr>
          <w:b/>
          <w:sz w:val="24"/>
          <w:szCs w:val="24"/>
        </w:rPr>
        <w:t>Pension</w:t>
      </w:r>
      <w:proofErr w:type="spellEnd"/>
      <w:r w:rsidRPr="006316B9">
        <w:rPr>
          <w:b/>
          <w:sz w:val="24"/>
          <w:szCs w:val="24"/>
        </w:rPr>
        <w:t xml:space="preserve"> </w:t>
      </w:r>
      <w:proofErr w:type="spellStart"/>
      <w:r w:rsidRPr="006316B9">
        <w:rPr>
          <w:b/>
          <w:sz w:val="24"/>
          <w:szCs w:val="24"/>
        </w:rPr>
        <w:t>Funds</w:t>
      </w:r>
      <w:proofErr w:type="spellEnd"/>
      <w:r w:rsidRPr="006316B9">
        <w:rPr>
          <w:b/>
          <w:sz w:val="24"/>
          <w:szCs w:val="24"/>
        </w:rPr>
        <w:t xml:space="preserve"> </w:t>
      </w:r>
      <w:proofErr w:type="spellStart"/>
      <w:r w:rsidRPr="006316B9">
        <w:rPr>
          <w:b/>
          <w:sz w:val="24"/>
          <w:szCs w:val="24"/>
        </w:rPr>
        <w:t>and</w:t>
      </w:r>
      <w:proofErr w:type="spellEnd"/>
      <w:r w:rsidRPr="006316B9">
        <w:rPr>
          <w:b/>
          <w:sz w:val="24"/>
          <w:szCs w:val="24"/>
        </w:rPr>
        <w:t xml:space="preserve"> </w:t>
      </w:r>
      <w:proofErr w:type="spellStart"/>
      <w:r w:rsidRPr="006316B9">
        <w:rPr>
          <w:b/>
          <w:sz w:val="24"/>
          <w:szCs w:val="24"/>
        </w:rPr>
        <w:t>Urban</w:t>
      </w:r>
      <w:proofErr w:type="spellEnd"/>
      <w:r w:rsidRPr="006316B9">
        <w:rPr>
          <w:b/>
          <w:sz w:val="24"/>
          <w:szCs w:val="24"/>
        </w:rPr>
        <w:t xml:space="preserve"> </w:t>
      </w:r>
      <w:proofErr w:type="spellStart"/>
      <w:r w:rsidRPr="006316B9">
        <w:rPr>
          <w:b/>
          <w:sz w:val="24"/>
          <w:szCs w:val="24"/>
        </w:rPr>
        <w:t>Revitalization</w:t>
      </w:r>
      <w:proofErr w:type="spellEnd"/>
      <w:r w:rsidRPr="006316B9">
        <w:rPr>
          <w:b/>
          <w:sz w:val="24"/>
          <w:szCs w:val="24"/>
        </w:rPr>
        <w:t xml:space="preserve">: </w:t>
      </w:r>
      <w:proofErr w:type="spellStart"/>
      <w:r w:rsidRPr="006316B9">
        <w:rPr>
          <w:b/>
          <w:sz w:val="24"/>
          <w:szCs w:val="24"/>
        </w:rPr>
        <w:t>California</w:t>
      </w:r>
      <w:proofErr w:type="spellEnd"/>
      <w:r w:rsidRPr="006316B9">
        <w:rPr>
          <w:b/>
          <w:sz w:val="24"/>
          <w:szCs w:val="24"/>
        </w:rPr>
        <w:t xml:space="preserve"> Case </w:t>
      </w:r>
      <w:proofErr w:type="spellStart"/>
      <w:r w:rsidRPr="006316B9">
        <w:rPr>
          <w:b/>
          <w:sz w:val="24"/>
          <w:szCs w:val="24"/>
        </w:rPr>
        <w:t>Study</w:t>
      </w:r>
      <w:proofErr w:type="spellEnd"/>
      <w:r w:rsidRPr="006316B9">
        <w:rPr>
          <w:sz w:val="24"/>
          <w:szCs w:val="24"/>
        </w:rPr>
        <w:t xml:space="preserve">. Labor &amp; </w:t>
      </w:r>
      <w:proofErr w:type="spellStart"/>
      <w:r w:rsidRPr="006316B9">
        <w:rPr>
          <w:sz w:val="24"/>
          <w:szCs w:val="24"/>
        </w:rPr>
        <w:t>Worklife</w:t>
      </w:r>
      <w:proofErr w:type="spellEnd"/>
      <w:r w:rsidRPr="006316B9">
        <w:rPr>
          <w:sz w:val="24"/>
          <w:szCs w:val="24"/>
        </w:rPr>
        <w:t xml:space="preserve"> </w:t>
      </w:r>
      <w:proofErr w:type="spellStart"/>
      <w:r w:rsidRPr="006316B9">
        <w:rPr>
          <w:sz w:val="24"/>
          <w:szCs w:val="24"/>
        </w:rPr>
        <w:t>Program</w:t>
      </w:r>
      <w:proofErr w:type="spellEnd"/>
      <w:r w:rsidRPr="006316B9">
        <w:rPr>
          <w:sz w:val="24"/>
          <w:szCs w:val="24"/>
        </w:rPr>
        <w:t xml:space="preserve">, Harvard Law </w:t>
      </w:r>
      <w:proofErr w:type="spellStart"/>
      <w:r w:rsidRPr="006316B9">
        <w:rPr>
          <w:sz w:val="24"/>
          <w:szCs w:val="24"/>
        </w:rPr>
        <w:t>School</w:t>
      </w:r>
      <w:proofErr w:type="spellEnd"/>
      <w:r w:rsidRPr="006316B9">
        <w:rPr>
          <w:sz w:val="24"/>
          <w:szCs w:val="24"/>
        </w:rPr>
        <w:t>. 2006. Disponível em: &lt;http://citeseerx.ist.psu.edu/viewdoc/download?doi=10.1.1.616.4227&amp;rep=rep1&amp;type=pdf&gt; Acesso em: 16 jul. 2016.</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HUMPHREY, D. B. </w:t>
      </w:r>
      <w:proofErr w:type="spellStart"/>
      <w:r w:rsidRPr="006316B9">
        <w:rPr>
          <w:sz w:val="24"/>
          <w:szCs w:val="24"/>
        </w:rPr>
        <w:t>Cost</w:t>
      </w:r>
      <w:proofErr w:type="spellEnd"/>
      <w:r w:rsidRPr="006316B9">
        <w:rPr>
          <w:sz w:val="24"/>
          <w:szCs w:val="24"/>
        </w:rPr>
        <w:t xml:space="preserve"> </w:t>
      </w:r>
      <w:proofErr w:type="spellStart"/>
      <w:r w:rsidRPr="006316B9">
        <w:rPr>
          <w:sz w:val="24"/>
          <w:szCs w:val="24"/>
        </w:rPr>
        <w:t>and</w:t>
      </w:r>
      <w:proofErr w:type="spellEnd"/>
      <w:r w:rsidRPr="006316B9">
        <w:rPr>
          <w:sz w:val="24"/>
          <w:szCs w:val="24"/>
        </w:rPr>
        <w:t xml:space="preserve"> </w:t>
      </w:r>
      <w:proofErr w:type="spellStart"/>
      <w:r w:rsidRPr="006316B9">
        <w:rPr>
          <w:sz w:val="24"/>
          <w:szCs w:val="24"/>
        </w:rPr>
        <w:t>Scale</w:t>
      </w:r>
      <w:proofErr w:type="spellEnd"/>
      <w:r w:rsidRPr="006316B9">
        <w:rPr>
          <w:sz w:val="24"/>
          <w:szCs w:val="24"/>
        </w:rPr>
        <w:t xml:space="preserve"> </w:t>
      </w:r>
      <w:proofErr w:type="spellStart"/>
      <w:r w:rsidRPr="006316B9">
        <w:rPr>
          <w:sz w:val="24"/>
          <w:szCs w:val="24"/>
        </w:rPr>
        <w:t>Economies</w:t>
      </w:r>
      <w:proofErr w:type="spellEnd"/>
      <w:r w:rsidRPr="006316B9">
        <w:rPr>
          <w:sz w:val="24"/>
          <w:szCs w:val="24"/>
        </w:rPr>
        <w:t xml:space="preserve"> in Bank </w:t>
      </w:r>
      <w:proofErr w:type="spellStart"/>
      <w:r w:rsidRPr="006316B9">
        <w:rPr>
          <w:sz w:val="24"/>
          <w:szCs w:val="24"/>
        </w:rPr>
        <w:t>Intermediation</w:t>
      </w:r>
      <w:proofErr w:type="spellEnd"/>
      <w:r w:rsidRPr="006316B9">
        <w:rPr>
          <w:b/>
          <w:sz w:val="24"/>
          <w:szCs w:val="24"/>
        </w:rPr>
        <w:t xml:space="preserve">, in: R. </w:t>
      </w:r>
      <w:proofErr w:type="spellStart"/>
      <w:r w:rsidRPr="006316B9">
        <w:rPr>
          <w:b/>
          <w:sz w:val="24"/>
          <w:szCs w:val="24"/>
        </w:rPr>
        <w:t>Aspinwall</w:t>
      </w:r>
      <w:proofErr w:type="spellEnd"/>
      <w:r w:rsidRPr="006316B9">
        <w:rPr>
          <w:b/>
          <w:sz w:val="24"/>
          <w:szCs w:val="24"/>
        </w:rPr>
        <w:t xml:space="preserve"> </w:t>
      </w:r>
      <w:proofErr w:type="spellStart"/>
      <w:r w:rsidRPr="006316B9">
        <w:rPr>
          <w:b/>
          <w:sz w:val="24"/>
          <w:szCs w:val="24"/>
        </w:rPr>
        <w:t>and</w:t>
      </w:r>
      <w:proofErr w:type="spellEnd"/>
      <w:r w:rsidRPr="006316B9">
        <w:rPr>
          <w:b/>
          <w:sz w:val="24"/>
          <w:szCs w:val="24"/>
        </w:rPr>
        <w:t xml:space="preserve"> R. </w:t>
      </w:r>
      <w:proofErr w:type="spellStart"/>
      <w:r w:rsidRPr="006316B9">
        <w:rPr>
          <w:b/>
          <w:sz w:val="24"/>
          <w:szCs w:val="24"/>
        </w:rPr>
        <w:t>Eisenbeis</w:t>
      </w:r>
      <w:proofErr w:type="spellEnd"/>
      <w:r w:rsidRPr="006316B9">
        <w:rPr>
          <w:b/>
          <w:sz w:val="24"/>
          <w:szCs w:val="24"/>
        </w:rPr>
        <w:t>, eds.</w:t>
      </w:r>
      <w:r w:rsidRPr="006316B9">
        <w:rPr>
          <w:sz w:val="24"/>
          <w:szCs w:val="24"/>
        </w:rPr>
        <w:t xml:space="preserve">, </w:t>
      </w:r>
      <w:proofErr w:type="spellStart"/>
      <w:r w:rsidRPr="006316B9">
        <w:rPr>
          <w:sz w:val="24"/>
          <w:szCs w:val="24"/>
        </w:rPr>
        <w:t>Handbook</w:t>
      </w:r>
      <w:proofErr w:type="spellEnd"/>
      <w:r w:rsidRPr="006316B9">
        <w:rPr>
          <w:sz w:val="24"/>
          <w:szCs w:val="24"/>
        </w:rPr>
        <w:t xml:space="preserve"> for Banking </w:t>
      </w:r>
      <w:proofErr w:type="spellStart"/>
      <w:r w:rsidRPr="006316B9">
        <w:rPr>
          <w:sz w:val="24"/>
          <w:szCs w:val="24"/>
        </w:rPr>
        <w:t>Strategies</w:t>
      </w:r>
      <w:proofErr w:type="spellEnd"/>
      <w:r w:rsidRPr="006316B9">
        <w:rPr>
          <w:sz w:val="24"/>
          <w:szCs w:val="24"/>
        </w:rPr>
        <w:t xml:space="preserve"> (NY: John </w:t>
      </w:r>
      <w:proofErr w:type="spellStart"/>
      <w:r w:rsidRPr="006316B9">
        <w:rPr>
          <w:sz w:val="24"/>
          <w:szCs w:val="24"/>
        </w:rPr>
        <w:t>Wiley</w:t>
      </w:r>
      <w:proofErr w:type="spellEnd"/>
      <w:r w:rsidRPr="006316B9">
        <w:rPr>
          <w:sz w:val="24"/>
          <w:szCs w:val="24"/>
        </w:rPr>
        <w:t xml:space="preserve"> &amp; Sons), p. 745-783, 1985. </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JENSEN, M. C.; MECKLING, W. </w:t>
      </w:r>
      <w:proofErr w:type="spellStart"/>
      <w:r w:rsidRPr="006316B9">
        <w:rPr>
          <w:sz w:val="24"/>
          <w:szCs w:val="24"/>
        </w:rPr>
        <w:t>Theory</w:t>
      </w:r>
      <w:proofErr w:type="spellEnd"/>
      <w:r w:rsidRPr="006316B9">
        <w:rPr>
          <w:sz w:val="24"/>
          <w:szCs w:val="24"/>
        </w:rPr>
        <w:t xml:space="preserve"> </w:t>
      </w:r>
      <w:proofErr w:type="spellStart"/>
      <w:r w:rsidRPr="006316B9">
        <w:rPr>
          <w:sz w:val="24"/>
          <w:szCs w:val="24"/>
        </w:rPr>
        <w:t>of</w:t>
      </w:r>
      <w:proofErr w:type="spellEnd"/>
      <w:r w:rsidRPr="006316B9">
        <w:rPr>
          <w:sz w:val="24"/>
          <w:szCs w:val="24"/>
        </w:rPr>
        <w:t xml:space="preserve"> </w:t>
      </w:r>
      <w:proofErr w:type="spellStart"/>
      <w:r w:rsidRPr="006316B9">
        <w:rPr>
          <w:sz w:val="24"/>
          <w:szCs w:val="24"/>
        </w:rPr>
        <w:t>the</w:t>
      </w:r>
      <w:proofErr w:type="spellEnd"/>
      <w:r w:rsidRPr="006316B9">
        <w:rPr>
          <w:sz w:val="24"/>
          <w:szCs w:val="24"/>
        </w:rPr>
        <w:t xml:space="preserve"> </w:t>
      </w:r>
      <w:proofErr w:type="spellStart"/>
      <w:r w:rsidRPr="006316B9">
        <w:rPr>
          <w:sz w:val="24"/>
          <w:szCs w:val="24"/>
        </w:rPr>
        <w:t>Firm</w:t>
      </w:r>
      <w:proofErr w:type="spellEnd"/>
      <w:r w:rsidRPr="006316B9">
        <w:rPr>
          <w:sz w:val="24"/>
          <w:szCs w:val="24"/>
        </w:rPr>
        <w:t xml:space="preserve">: </w:t>
      </w:r>
      <w:proofErr w:type="spellStart"/>
      <w:r w:rsidRPr="006316B9">
        <w:rPr>
          <w:sz w:val="24"/>
          <w:szCs w:val="24"/>
        </w:rPr>
        <w:t>Managerial</w:t>
      </w:r>
      <w:proofErr w:type="spellEnd"/>
      <w:r w:rsidRPr="006316B9">
        <w:rPr>
          <w:sz w:val="24"/>
          <w:szCs w:val="24"/>
        </w:rPr>
        <w:t xml:space="preserve"> </w:t>
      </w:r>
      <w:proofErr w:type="spellStart"/>
      <w:r w:rsidRPr="006316B9">
        <w:rPr>
          <w:sz w:val="24"/>
          <w:szCs w:val="24"/>
        </w:rPr>
        <w:t>Behaviour</w:t>
      </w:r>
      <w:proofErr w:type="spellEnd"/>
      <w:r w:rsidRPr="006316B9">
        <w:rPr>
          <w:sz w:val="24"/>
          <w:szCs w:val="24"/>
        </w:rPr>
        <w:t xml:space="preserve">, </w:t>
      </w:r>
      <w:proofErr w:type="spellStart"/>
      <w:r w:rsidRPr="006316B9">
        <w:rPr>
          <w:sz w:val="24"/>
          <w:szCs w:val="24"/>
        </w:rPr>
        <w:t>Agency</w:t>
      </w:r>
      <w:proofErr w:type="spellEnd"/>
      <w:r w:rsidRPr="006316B9">
        <w:rPr>
          <w:sz w:val="24"/>
          <w:szCs w:val="24"/>
        </w:rPr>
        <w:t xml:space="preserve"> </w:t>
      </w:r>
      <w:proofErr w:type="spellStart"/>
      <w:r w:rsidRPr="006316B9">
        <w:rPr>
          <w:sz w:val="24"/>
          <w:szCs w:val="24"/>
        </w:rPr>
        <w:t>Costs</w:t>
      </w:r>
      <w:proofErr w:type="spellEnd"/>
      <w:r w:rsidRPr="006316B9">
        <w:rPr>
          <w:sz w:val="24"/>
          <w:szCs w:val="24"/>
        </w:rPr>
        <w:t xml:space="preserve"> </w:t>
      </w:r>
      <w:proofErr w:type="spellStart"/>
      <w:r w:rsidRPr="006316B9">
        <w:rPr>
          <w:sz w:val="24"/>
          <w:szCs w:val="24"/>
        </w:rPr>
        <w:t>and</w:t>
      </w:r>
      <w:proofErr w:type="spellEnd"/>
      <w:r w:rsidRPr="006316B9">
        <w:rPr>
          <w:sz w:val="24"/>
          <w:szCs w:val="24"/>
        </w:rPr>
        <w:t xml:space="preserve"> Capital </w:t>
      </w:r>
      <w:proofErr w:type="spellStart"/>
      <w:r w:rsidRPr="006316B9">
        <w:rPr>
          <w:sz w:val="24"/>
          <w:szCs w:val="24"/>
        </w:rPr>
        <w:t>Structure</w:t>
      </w:r>
      <w:proofErr w:type="spellEnd"/>
      <w:r w:rsidRPr="006316B9">
        <w:rPr>
          <w:sz w:val="24"/>
          <w:szCs w:val="24"/>
        </w:rPr>
        <w:t xml:space="preserve">. </w:t>
      </w:r>
      <w:proofErr w:type="spellStart"/>
      <w:r w:rsidRPr="006316B9">
        <w:rPr>
          <w:b/>
          <w:sz w:val="24"/>
          <w:szCs w:val="24"/>
        </w:rPr>
        <w:t>Journal</w:t>
      </w:r>
      <w:proofErr w:type="spellEnd"/>
      <w:r w:rsidRPr="006316B9">
        <w:rPr>
          <w:b/>
          <w:sz w:val="24"/>
          <w:szCs w:val="24"/>
        </w:rPr>
        <w:t xml:space="preserve"> </w:t>
      </w:r>
      <w:proofErr w:type="spellStart"/>
      <w:r w:rsidRPr="006316B9">
        <w:rPr>
          <w:b/>
          <w:sz w:val="24"/>
          <w:szCs w:val="24"/>
        </w:rPr>
        <w:t>of</w:t>
      </w:r>
      <w:proofErr w:type="spellEnd"/>
      <w:r w:rsidRPr="006316B9">
        <w:rPr>
          <w:b/>
          <w:sz w:val="24"/>
          <w:szCs w:val="24"/>
        </w:rPr>
        <w:t xml:space="preserve"> Financial </w:t>
      </w:r>
      <w:proofErr w:type="spellStart"/>
      <w:r w:rsidRPr="006316B9">
        <w:rPr>
          <w:b/>
          <w:sz w:val="24"/>
          <w:szCs w:val="24"/>
        </w:rPr>
        <w:t>Economics</w:t>
      </w:r>
      <w:proofErr w:type="spellEnd"/>
      <w:r w:rsidRPr="006316B9">
        <w:rPr>
          <w:sz w:val="24"/>
          <w:szCs w:val="24"/>
        </w:rPr>
        <w:t xml:space="preserve">, v. 3, p. 305-360, 1976. </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KASSAI, S. </w:t>
      </w:r>
      <w:r w:rsidRPr="006316B9">
        <w:rPr>
          <w:b/>
          <w:sz w:val="24"/>
          <w:szCs w:val="24"/>
        </w:rPr>
        <w:t>Utilização da análise por envoltória de dados (DEA) na análise de demonstrações contábeis</w:t>
      </w:r>
      <w:r w:rsidRPr="006316B9">
        <w:rPr>
          <w:sz w:val="24"/>
          <w:szCs w:val="24"/>
        </w:rPr>
        <w:t xml:space="preserve">. 2002. 328 f. Tese (Doutorado em Ciências Contábeis). Pós-Graduação em Ciências Contábeis, Faculdade de Economia, Administração e Contabilidade, Universidade de São Paulo, São Paulo. </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LIMA, S. C.; DINIZ, J. A.  </w:t>
      </w:r>
      <w:r w:rsidRPr="006316B9">
        <w:rPr>
          <w:b/>
          <w:sz w:val="24"/>
          <w:szCs w:val="24"/>
        </w:rPr>
        <w:t>Contabilidade Pública</w:t>
      </w:r>
      <w:r w:rsidRPr="006316B9">
        <w:rPr>
          <w:sz w:val="24"/>
          <w:szCs w:val="24"/>
        </w:rPr>
        <w:t>: Análise financeira governamental. São Paulo: Atlas, 2016.</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LINS, M. P. E.; DE LYRA NOVAES, L. F.; LEGEY, L. F. L. Real </w:t>
      </w:r>
      <w:proofErr w:type="spellStart"/>
      <w:r w:rsidRPr="006316B9">
        <w:rPr>
          <w:sz w:val="24"/>
          <w:szCs w:val="24"/>
        </w:rPr>
        <w:t>estate</w:t>
      </w:r>
      <w:proofErr w:type="spellEnd"/>
      <w:r w:rsidRPr="006316B9">
        <w:rPr>
          <w:sz w:val="24"/>
          <w:szCs w:val="24"/>
        </w:rPr>
        <w:t xml:space="preserve"> </w:t>
      </w:r>
      <w:proofErr w:type="spellStart"/>
      <w:r w:rsidRPr="006316B9">
        <w:rPr>
          <w:sz w:val="24"/>
          <w:szCs w:val="24"/>
        </w:rPr>
        <w:t>appraisal</w:t>
      </w:r>
      <w:proofErr w:type="spellEnd"/>
      <w:r w:rsidRPr="006316B9">
        <w:rPr>
          <w:sz w:val="24"/>
          <w:szCs w:val="24"/>
        </w:rPr>
        <w:t xml:space="preserve">: A </w:t>
      </w:r>
      <w:proofErr w:type="spellStart"/>
      <w:r w:rsidRPr="006316B9">
        <w:rPr>
          <w:sz w:val="24"/>
          <w:szCs w:val="24"/>
        </w:rPr>
        <w:t>double</w:t>
      </w:r>
      <w:proofErr w:type="spellEnd"/>
      <w:r w:rsidRPr="006316B9">
        <w:rPr>
          <w:sz w:val="24"/>
          <w:szCs w:val="24"/>
        </w:rPr>
        <w:t xml:space="preserve"> perspective data </w:t>
      </w:r>
      <w:proofErr w:type="spellStart"/>
      <w:r w:rsidRPr="006316B9">
        <w:rPr>
          <w:sz w:val="24"/>
          <w:szCs w:val="24"/>
        </w:rPr>
        <w:t>envelopment</w:t>
      </w:r>
      <w:proofErr w:type="spellEnd"/>
      <w:r w:rsidRPr="006316B9">
        <w:rPr>
          <w:sz w:val="24"/>
          <w:szCs w:val="24"/>
        </w:rPr>
        <w:t xml:space="preserve"> </w:t>
      </w:r>
      <w:proofErr w:type="spellStart"/>
      <w:r w:rsidRPr="006316B9">
        <w:rPr>
          <w:sz w:val="24"/>
          <w:szCs w:val="24"/>
        </w:rPr>
        <w:t>analysis</w:t>
      </w:r>
      <w:proofErr w:type="spellEnd"/>
      <w:r w:rsidRPr="006316B9">
        <w:rPr>
          <w:sz w:val="24"/>
          <w:szCs w:val="24"/>
        </w:rPr>
        <w:t xml:space="preserve"> approach. </w:t>
      </w:r>
      <w:proofErr w:type="spellStart"/>
      <w:r w:rsidRPr="006316B9">
        <w:rPr>
          <w:b/>
          <w:sz w:val="24"/>
          <w:szCs w:val="24"/>
        </w:rPr>
        <w:t>Annals</w:t>
      </w:r>
      <w:proofErr w:type="spellEnd"/>
      <w:r w:rsidRPr="006316B9">
        <w:rPr>
          <w:b/>
          <w:sz w:val="24"/>
          <w:szCs w:val="24"/>
        </w:rPr>
        <w:t xml:space="preserve"> </w:t>
      </w:r>
      <w:proofErr w:type="spellStart"/>
      <w:r w:rsidRPr="006316B9">
        <w:rPr>
          <w:b/>
          <w:sz w:val="24"/>
          <w:szCs w:val="24"/>
        </w:rPr>
        <w:t>of</w:t>
      </w:r>
      <w:proofErr w:type="spellEnd"/>
      <w:r w:rsidRPr="006316B9">
        <w:rPr>
          <w:b/>
          <w:sz w:val="24"/>
          <w:szCs w:val="24"/>
        </w:rPr>
        <w:t xml:space="preserve"> </w:t>
      </w:r>
      <w:proofErr w:type="spellStart"/>
      <w:r w:rsidRPr="006316B9">
        <w:rPr>
          <w:b/>
          <w:sz w:val="24"/>
          <w:szCs w:val="24"/>
        </w:rPr>
        <w:t>Operations</w:t>
      </w:r>
      <w:proofErr w:type="spellEnd"/>
      <w:r w:rsidRPr="006316B9">
        <w:rPr>
          <w:b/>
          <w:sz w:val="24"/>
          <w:szCs w:val="24"/>
        </w:rPr>
        <w:t xml:space="preserve"> </w:t>
      </w:r>
      <w:proofErr w:type="spellStart"/>
      <w:r w:rsidRPr="006316B9">
        <w:rPr>
          <w:b/>
          <w:sz w:val="24"/>
          <w:szCs w:val="24"/>
        </w:rPr>
        <w:t>Research</w:t>
      </w:r>
      <w:proofErr w:type="spellEnd"/>
      <w:r w:rsidRPr="006316B9">
        <w:rPr>
          <w:sz w:val="24"/>
          <w:szCs w:val="24"/>
        </w:rPr>
        <w:t>, v. 138, n. 1, p. 79-96, 2005.</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MALMQUIST, S. Index </w:t>
      </w:r>
      <w:proofErr w:type="spellStart"/>
      <w:r w:rsidRPr="006316B9">
        <w:rPr>
          <w:sz w:val="24"/>
          <w:szCs w:val="24"/>
        </w:rPr>
        <w:t>Numbers</w:t>
      </w:r>
      <w:proofErr w:type="spellEnd"/>
      <w:r w:rsidRPr="006316B9">
        <w:rPr>
          <w:sz w:val="24"/>
          <w:szCs w:val="24"/>
        </w:rPr>
        <w:t xml:space="preserve"> </w:t>
      </w:r>
      <w:proofErr w:type="spellStart"/>
      <w:r w:rsidRPr="006316B9">
        <w:rPr>
          <w:sz w:val="24"/>
          <w:szCs w:val="24"/>
        </w:rPr>
        <w:t>and</w:t>
      </w:r>
      <w:proofErr w:type="spellEnd"/>
      <w:r w:rsidRPr="006316B9">
        <w:rPr>
          <w:sz w:val="24"/>
          <w:szCs w:val="24"/>
        </w:rPr>
        <w:t xml:space="preserve"> </w:t>
      </w:r>
      <w:proofErr w:type="spellStart"/>
      <w:r w:rsidRPr="006316B9">
        <w:rPr>
          <w:sz w:val="24"/>
          <w:szCs w:val="24"/>
        </w:rPr>
        <w:t>Indifference</w:t>
      </w:r>
      <w:proofErr w:type="spellEnd"/>
      <w:r w:rsidRPr="006316B9">
        <w:rPr>
          <w:sz w:val="24"/>
          <w:szCs w:val="24"/>
        </w:rPr>
        <w:t xml:space="preserve"> </w:t>
      </w:r>
      <w:proofErr w:type="spellStart"/>
      <w:r w:rsidRPr="006316B9">
        <w:rPr>
          <w:sz w:val="24"/>
          <w:szCs w:val="24"/>
        </w:rPr>
        <w:t>Surfaces</w:t>
      </w:r>
      <w:proofErr w:type="spellEnd"/>
      <w:r w:rsidRPr="006316B9">
        <w:rPr>
          <w:sz w:val="24"/>
          <w:szCs w:val="24"/>
        </w:rPr>
        <w:t xml:space="preserve">. </w:t>
      </w:r>
      <w:proofErr w:type="spellStart"/>
      <w:r w:rsidRPr="006316B9">
        <w:rPr>
          <w:b/>
          <w:sz w:val="24"/>
          <w:szCs w:val="24"/>
        </w:rPr>
        <w:t>Trabajos</w:t>
      </w:r>
      <w:proofErr w:type="spellEnd"/>
      <w:r w:rsidRPr="006316B9">
        <w:rPr>
          <w:b/>
          <w:sz w:val="24"/>
          <w:szCs w:val="24"/>
        </w:rPr>
        <w:t xml:space="preserve"> de </w:t>
      </w:r>
      <w:proofErr w:type="spellStart"/>
      <w:r w:rsidRPr="006316B9">
        <w:rPr>
          <w:b/>
          <w:sz w:val="24"/>
          <w:szCs w:val="24"/>
        </w:rPr>
        <w:t>Estadıstica</w:t>
      </w:r>
      <w:proofErr w:type="spellEnd"/>
      <w:r w:rsidRPr="006316B9">
        <w:rPr>
          <w:sz w:val="24"/>
          <w:szCs w:val="24"/>
        </w:rPr>
        <w:t>, v. 4, p. 209-242, 1953.</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MARKESE, J. </w:t>
      </w:r>
      <w:proofErr w:type="spellStart"/>
      <w:r w:rsidRPr="006316B9">
        <w:rPr>
          <w:sz w:val="24"/>
          <w:szCs w:val="24"/>
        </w:rPr>
        <w:t>What</w:t>
      </w:r>
      <w:proofErr w:type="spellEnd"/>
      <w:r w:rsidRPr="006316B9">
        <w:rPr>
          <w:sz w:val="24"/>
          <w:szCs w:val="24"/>
        </w:rPr>
        <w:t xml:space="preserve"> </w:t>
      </w:r>
      <w:proofErr w:type="spellStart"/>
      <w:r w:rsidRPr="006316B9">
        <w:rPr>
          <w:sz w:val="24"/>
          <w:szCs w:val="24"/>
        </w:rPr>
        <w:t>every</w:t>
      </w:r>
      <w:proofErr w:type="spellEnd"/>
      <w:r w:rsidRPr="006316B9">
        <w:rPr>
          <w:sz w:val="24"/>
          <w:szCs w:val="24"/>
        </w:rPr>
        <w:t xml:space="preserve"> </w:t>
      </w:r>
      <w:proofErr w:type="spellStart"/>
      <w:r w:rsidRPr="006316B9">
        <w:rPr>
          <w:sz w:val="24"/>
          <w:szCs w:val="24"/>
        </w:rPr>
        <w:t>investor</w:t>
      </w:r>
      <w:proofErr w:type="spellEnd"/>
      <w:r w:rsidRPr="006316B9">
        <w:rPr>
          <w:sz w:val="24"/>
          <w:szCs w:val="24"/>
        </w:rPr>
        <w:t xml:space="preserve"> </w:t>
      </w:r>
      <w:proofErr w:type="spellStart"/>
      <w:r w:rsidRPr="006316B9">
        <w:rPr>
          <w:sz w:val="24"/>
          <w:szCs w:val="24"/>
        </w:rPr>
        <w:t>should</w:t>
      </w:r>
      <w:proofErr w:type="spellEnd"/>
      <w:r w:rsidRPr="006316B9">
        <w:rPr>
          <w:sz w:val="24"/>
          <w:szCs w:val="24"/>
        </w:rPr>
        <w:t xml:space="preserve"> </w:t>
      </w:r>
      <w:proofErr w:type="spellStart"/>
      <w:r w:rsidRPr="006316B9">
        <w:rPr>
          <w:sz w:val="24"/>
          <w:szCs w:val="24"/>
        </w:rPr>
        <w:t>know</w:t>
      </w:r>
      <w:proofErr w:type="spellEnd"/>
      <w:r w:rsidRPr="006316B9">
        <w:rPr>
          <w:sz w:val="24"/>
          <w:szCs w:val="24"/>
        </w:rPr>
        <w:t xml:space="preserve"> </w:t>
      </w:r>
      <w:proofErr w:type="spellStart"/>
      <w:r w:rsidRPr="006316B9">
        <w:rPr>
          <w:sz w:val="24"/>
          <w:szCs w:val="24"/>
        </w:rPr>
        <w:t>about</w:t>
      </w:r>
      <w:proofErr w:type="spellEnd"/>
      <w:r w:rsidRPr="006316B9">
        <w:rPr>
          <w:sz w:val="24"/>
          <w:szCs w:val="24"/>
        </w:rPr>
        <w:t xml:space="preserve"> mutual </w:t>
      </w:r>
      <w:proofErr w:type="spellStart"/>
      <w:r w:rsidRPr="006316B9">
        <w:rPr>
          <w:sz w:val="24"/>
          <w:szCs w:val="24"/>
        </w:rPr>
        <w:t>funds</w:t>
      </w:r>
      <w:proofErr w:type="spellEnd"/>
      <w:r w:rsidRPr="006316B9">
        <w:rPr>
          <w:sz w:val="24"/>
          <w:szCs w:val="24"/>
        </w:rPr>
        <w:t xml:space="preserve">. </w:t>
      </w:r>
      <w:r w:rsidRPr="006316B9">
        <w:rPr>
          <w:b/>
          <w:sz w:val="24"/>
          <w:szCs w:val="24"/>
        </w:rPr>
        <w:t xml:space="preserve">AAII </w:t>
      </w:r>
      <w:proofErr w:type="spellStart"/>
      <w:r w:rsidRPr="006316B9">
        <w:rPr>
          <w:b/>
          <w:sz w:val="24"/>
          <w:szCs w:val="24"/>
        </w:rPr>
        <w:t>Journal</w:t>
      </w:r>
      <w:proofErr w:type="spellEnd"/>
      <w:r w:rsidRPr="006316B9">
        <w:rPr>
          <w:sz w:val="24"/>
          <w:szCs w:val="24"/>
        </w:rPr>
        <w:t>, p. 8-10, 2000.</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lastRenderedPageBreak/>
        <w:t xml:space="preserve">MELLO, J. C. C. B. S.; MEZA, L. A.; GOMES, E. G.; BIONDI NETO, L. Curso de Análise de Envoltória de Dados. In: XXXVII SIMPÓSIO BRASILEIRO DE PESQUISA OPERACIONAL. nov. 2005. </w:t>
      </w:r>
      <w:r w:rsidRPr="006316B9">
        <w:rPr>
          <w:b/>
          <w:sz w:val="24"/>
          <w:szCs w:val="24"/>
        </w:rPr>
        <w:t>Anais...</w:t>
      </w:r>
      <w:r w:rsidRPr="006316B9">
        <w:rPr>
          <w:sz w:val="24"/>
          <w:szCs w:val="24"/>
        </w:rPr>
        <w:t xml:space="preserve"> Gramado, RS: 2005.</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NJUGUNA, A. G. </w:t>
      </w:r>
      <w:proofErr w:type="spellStart"/>
      <w:r w:rsidRPr="006316B9">
        <w:rPr>
          <w:b/>
          <w:sz w:val="24"/>
          <w:szCs w:val="24"/>
        </w:rPr>
        <w:t>Strategies</w:t>
      </w:r>
      <w:proofErr w:type="spellEnd"/>
      <w:r w:rsidRPr="006316B9">
        <w:rPr>
          <w:b/>
          <w:sz w:val="24"/>
          <w:szCs w:val="24"/>
        </w:rPr>
        <w:t xml:space="preserve"> </w:t>
      </w:r>
      <w:proofErr w:type="spellStart"/>
      <w:r w:rsidRPr="006316B9">
        <w:rPr>
          <w:b/>
          <w:sz w:val="24"/>
          <w:szCs w:val="24"/>
        </w:rPr>
        <w:t>to</w:t>
      </w:r>
      <w:proofErr w:type="spellEnd"/>
      <w:r w:rsidRPr="006316B9">
        <w:rPr>
          <w:b/>
          <w:sz w:val="24"/>
          <w:szCs w:val="24"/>
        </w:rPr>
        <w:t xml:space="preserve"> Improve </w:t>
      </w:r>
      <w:proofErr w:type="spellStart"/>
      <w:r w:rsidRPr="006316B9">
        <w:rPr>
          <w:b/>
          <w:sz w:val="24"/>
          <w:szCs w:val="24"/>
        </w:rPr>
        <w:t>Pension</w:t>
      </w:r>
      <w:proofErr w:type="spellEnd"/>
      <w:r w:rsidRPr="006316B9">
        <w:rPr>
          <w:b/>
          <w:sz w:val="24"/>
          <w:szCs w:val="24"/>
        </w:rPr>
        <w:t xml:space="preserve"> </w:t>
      </w:r>
      <w:proofErr w:type="spellStart"/>
      <w:r w:rsidRPr="006316B9">
        <w:rPr>
          <w:b/>
          <w:sz w:val="24"/>
          <w:szCs w:val="24"/>
        </w:rPr>
        <w:t>Fund</w:t>
      </w:r>
      <w:proofErr w:type="spellEnd"/>
      <w:r w:rsidRPr="006316B9">
        <w:rPr>
          <w:b/>
          <w:sz w:val="24"/>
          <w:szCs w:val="24"/>
        </w:rPr>
        <w:t xml:space="preserve"> </w:t>
      </w:r>
      <w:proofErr w:type="spellStart"/>
      <w:r w:rsidRPr="006316B9">
        <w:rPr>
          <w:b/>
          <w:sz w:val="24"/>
          <w:szCs w:val="24"/>
        </w:rPr>
        <w:t>Efficiency</w:t>
      </w:r>
      <w:proofErr w:type="spellEnd"/>
      <w:r w:rsidRPr="006316B9">
        <w:rPr>
          <w:b/>
          <w:sz w:val="24"/>
          <w:szCs w:val="24"/>
        </w:rPr>
        <w:t xml:space="preserve"> in </w:t>
      </w:r>
      <w:proofErr w:type="spellStart"/>
      <w:r w:rsidRPr="006316B9">
        <w:rPr>
          <w:b/>
          <w:sz w:val="24"/>
          <w:szCs w:val="24"/>
        </w:rPr>
        <w:t>Kenya</w:t>
      </w:r>
      <w:proofErr w:type="spellEnd"/>
      <w:r w:rsidRPr="006316B9">
        <w:rPr>
          <w:sz w:val="24"/>
          <w:szCs w:val="24"/>
        </w:rPr>
        <w:t xml:space="preserve">. </w:t>
      </w:r>
      <w:proofErr w:type="spellStart"/>
      <w:r w:rsidRPr="006316B9">
        <w:rPr>
          <w:sz w:val="24"/>
          <w:szCs w:val="24"/>
        </w:rPr>
        <w:t>Faculty</w:t>
      </w:r>
      <w:proofErr w:type="spellEnd"/>
      <w:r w:rsidRPr="006316B9">
        <w:rPr>
          <w:sz w:val="24"/>
          <w:szCs w:val="24"/>
        </w:rPr>
        <w:t xml:space="preserve"> </w:t>
      </w:r>
      <w:proofErr w:type="spellStart"/>
      <w:r w:rsidRPr="006316B9">
        <w:rPr>
          <w:sz w:val="24"/>
          <w:szCs w:val="24"/>
        </w:rPr>
        <w:t>of</w:t>
      </w:r>
      <w:proofErr w:type="spellEnd"/>
      <w:r w:rsidRPr="006316B9">
        <w:rPr>
          <w:sz w:val="24"/>
          <w:szCs w:val="24"/>
        </w:rPr>
        <w:t xml:space="preserve"> Business </w:t>
      </w:r>
      <w:proofErr w:type="spellStart"/>
      <w:r w:rsidRPr="006316B9">
        <w:rPr>
          <w:sz w:val="24"/>
          <w:szCs w:val="24"/>
        </w:rPr>
        <w:t>and</w:t>
      </w:r>
      <w:proofErr w:type="spellEnd"/>
      <w:r w:rsidRPr="006316B9">
        <w:rPr>
          <w:sz w:val="24"/>
          <w:szCs w:val="24"/>
        </w:rPr>
        <w:t xml:space="preserve"> </w:t>
      </w:r>
      <w:proofErr w:type="spellStart"/>
      <w:r w:rsidRPr="006316B9">
        <w:rPr>
          <w:sz w:val="24"/>
          <w:szCs w:val="24"/>
        </w:rPr>
        <w:t>Economic</w:t>
      </w:r>
      <w:proofErr w:type="spellEnd"/>
      <w:r w:rsidRPr="006316B9">
        <w:rPr>
          <w:sz w:val="24"/>
          <w:szCs w:val="24"/>
        </w:rPr>
        <w:t xml:space="preserve"> </w:t>
      </w:r>
      <w:proofErr w:type="spellStart"/>
      <w:r w:rsidRPr="006316B9">
        <w:rPr>
          <w:sz w:val="24"/>
          <w:szCs w:val="24"/>
        </w:rPr>
        <w:t>Sciences</w:t>
      </w:r>
      <w:proofErr w:type="spellEnd"/>
      <w:r w:rsidRPr="006316B9">
        <w:rPr>
          <w:sz w:val="24"/>
          <w:szCs w:val="24"/>
        </w:rPr>
        <w:t xml:space="preserve"> </w:t>
      </w:r>
      <w:proofErr w:type="spellStart"/>
      <w:r w:rsidRPr="006316B9">
        <w:rPr>
          <w:sz w:val="24"/>
          <w:szCs w:val="24"/>
        </w:rPr>
        <w:t>of</w:t>
      </w:r>
      <w:proofErr w:type="spellEnd"/>
      <w:r w:rsidRPr="006316B9">
        <w:rPr>
          <w:sz w:val="24"/>
          <w:szCs w:val="24"/>
        </w:rPr>
        <w:t xml:space="preserve"> </w:t>
      </w:r>
      <w:proofErr w:type="spellStart"/>
      <w:r w:rsidRPr="006316B9">
        <w:rPr>
          <w:sz w:val="24"/>
          <w:szCs w:val="24"/>
        </w:rPr>
        <w:t>the</w:t>
      </w:r>
      <w:proofErr w:type="spellEnd"/>
      <w:r w:rsidRPr="006316B9">
        <w:rPr>
          <w:sz w:val="24"/>
          <w:szCs w:val="24"/>
        </w:rPr>
        <w:t xml:space="preserve"> Nelson Mandela </w:t>
      </w:r>
      <w:proofErr w:type="spellStart"/>
      <w:r w:rsidRPr="006316B9">
        <w:rPr>
          <w:sz w:val="24"/>
          <w:szCs w:val="24"/>
        </w:rPr>
        <w:t>Metropolitan</w:t>
      </w:r>
      <w:proofErr w:type="spellEnd"/>
      <w:r w:rsidRPr="006316B9">
        <w:rPr>
          <w:sz w:val="24"/>
          <w:szCs w:val="24"/>
        </w:rPr>
        <w:t xml:space="preserve"> </w:t>
      </w:r>
      <w:proofErr w:type="spellStart"/>
      <w:r w:rsidRPr="006316B9">
        <w:rPr>
          <w:sz w:val="24"/>
          <w:szCs w:val="24"/>
        </w:rPr>
        <w:t>University</w:t>
      </w:r>
      <w:proofErr w:type="spellEnd"/>
      <w:r w:rsidRPr="006316B9">
        <w:rPr>
          <w:sz w:val="24"/>
          <w:szCs w:val="24"/>
        </w:rPr>
        <w:t xml:space="preserve">.  </w:t>
      </w:r>
      <w:proofErr w:type="spellStart"/>
      <w:r w:rsidRPr="006316B9">
        <w:rPr>
          <w:sz w:val="24"/>
          <w:szCs w:val="24"/>
        </w:rPr>
        <w:t>Port</w:t>
      </w:r>
      <w:proofErr w:type="spellEnd"/>
      <w:r w:rsidRPr="006316B9">
        <w:rPr>
          <w:sz w:val="24"/>
          <w:szCs w:val="24"/>
        </w:rPr>
        <w:t xml:space="preserve"> Elizabeth, </w:t>
      </w:r>
      <w:proofErr w:type="spellStart"/>
      <w:r w:rsidRPr="006316B9">
        <w:rPr>
          <w:sz w:val="24"/>
          <w:szCs w:val="24"/>
        </w:rPr>
        <w:t>Kenya</w:t>
      </w:r>
      <w:proofErr w:type="spellEnd"/>
      <w:r w:rsidRPr="006316B9">
        <w:rPr>
          <w:sz w:val="24"/>
          <w:szCs w:val="24"/>
        </w:rPr>
        <w:t xml:space="preserve">. 2010. </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NJUGUNA, A.; ARNOLDS, C.A. </w:t>
      </w:r>
      <w:proofErr w:type="spellStart"/>
      <w:r w:rsidRPr="006316B9">
        <w:rPr>
          <w:sz w:val="24"/>
          <w:szCs w:val="24"/>
        </w:rPr>
        <w:t>Improving</w:t>
      </w:r>
      <w:proofErr w:type="spellEnd"/>
      <w:r w:rsidRPr="006316B9">
        <w:rPr>
          <w:sz w:val="24"/>
          <w:szCs w:val="24"/>
        </w:rPr>
        <w:t xml:space="preserve"> </w:t>
      </w:r>
      <w:proofErr w:type="spellStart"/>
      <w:r w:rsidRPr="006316B9">
        <w:rPr>
          <w:sz w:val="24"/>
          <w:szCs w:val="24"/>
        </w:rPr>
        <w:t>the</w:t>
      </w:r>
      <w:proofErr w:type="spellEnd"/>
      <w:r w:rsidRPr="006316B9">
        <w:rPr>
          <w:sz w:val="24"/>
          <w:szCs w:val="24"/>
        </w:rPr>
        <w:t xml:space="preserve"> </w:t>
      </w:r>
      <w:proofErr w:type="spellStart"/>
      <w:r w:rsidRPr="006316B9">
        <w:rPr>
          <w:sz w:val="24"/>
          <w:szCs w:val="24"/>
        </w:rPr>
        <w:t>operational</w:t>
      </w:r>
      <w:proofErr w:type="spellEnd"/>
      <w:r w:rsidRPr="006316B9">
        <w:rPr>
          <w:sz w:val="24"/>
          <w:szCs w:val="24"/>
        </w:rPr>
        <w:t xml:space="preserve"> </w:t>
      </w:r>
      <w:proofErr w:type="spellStart"/>
      <w:r w:rsidRPr="006316B9">
        <w:rPr>
          <w:sz w:val="24"/>
          <w:szCs w:val="24"/>
        </w:rPr>
        <w:t>efficiency</w:t>
      </w:r>
      <w:proofErr w:type="spellEnd"/>
      <w:r w:rsidRPr="006316B9">
        <w:rPr>
          <w:sz w:val="24"/>
          <w:szCs w:val="24"/>
        </w:rPr>
        <w:t xml:space="preserve"> </w:t>
      </w:r>
      <w:proofErr w:type="spellStart"/>
      <w:r w:rsidRPr="006316B9">
        <w:rPr>
          <w:sz w:val="24"/>
          <w:szCs w:val="24"/>
        </w:rPr>
        <w:t>of</w:t>
      </w:r>
      <w:proofErr w:type="spellEnd"/>
      <w:r w:rsidRPr="006316B9">
        <w:rPr>
          <w:sz w:val="24"/>
          <w:szCs w:val="24"/>
        </w:rPr>
        <w:t xml:space="preserve"> </w:t>
      </w:r>
      <w:proofErr w:type="spellStart"/>
      <w:r w:rsidRPr="006316B9">
        <w:rPr>
          <w:sz w:val="24"/>
          <w:szCs w:val="24"/>
        </w:rPr>
        <w:t>pension</w:t>
      </w:r>
      <w:proofErr w:type="spellEnd"/>
      <w:r w:rsidRPr="006316B9">
        <w:rPr>
          <w:sz w:val="24"/>
          <w:szCs w:val="24"/>
        </w:rPr>
        <w:t xml:space="preserve"> </w:t>
      </w:r>
      <w:proofErr w:type="spellStart"/>
      <w:r w:rsidRPr="006316B9">
        <w:rPr>
          <w:sz w:val="24"/>
          <w:szCs w:val="24"/>
        </w:rPr>
        <w:t>funds</w:t>
      </w:r>
      <w:proofErr w:type="spellEnd"/>
      <w:r w:rsidRPr="006316B9">
        <w:rPr>
          <w:sz w:val="24"/>
          <w:szCs w:val="24"/>
        </w:rPr>
        <w:t xml:space="preserve"> in </w:t>
      </w:r>
      <w:proofErr w:type="spellStart"/>
      <w:r w:rsidRPr="006316B9">
        <w:rPr>
          <w:sz w:val="24"/>
          <w:szCs w:val="24"/>
        </w:rPr>
        <w:t>Kenya</w:t>
      </w:r>
      <w:proofErr w:type="spellEnd"/>
      <w:r w:rsidRPr="006316B9">
        <w:rPr>
          <w:sz w:val="24"/>
          <w:szCs w:val="24"/>
        </w:rPr>
        <w:t xml:space="preserve">. </w:t>
      </w:r>
      <w:r w:rsidRPr="006316B9">
        <w:rPr>
          <w:b/>
          <w:sz w:val="24"/>
          <w:szCs w:val="24"/>
        </w:rPr>
        <w:t xml:space="preserve">In: </w:t>
      </w:r>
      <w:proofErr w:type="spellStart"/>
      <w:r w:rsidRPr="006316B9">
        <w:rPr>
          <w:b/>
          <w:sz w:val="24"/>
          <w:szCs w:val="24"/>
        </w:rPr>
        <w:t>Paper</w:t>
      </w:r>
      <w:proofErr w:type="spellEnd"/>
      <w:r w:rsidRPr="006316B9">
        <w:rPr>
          <w:b/>
          <w:sz w:val="24"/>
          <w:szCs w:val="24"/>
        </w:rPr>
        <w:t xml:space="preserve"> </w:t>
      </w:r>
      <w:proofErr w:type="spellStart"/>
      <w:r w:rsidRPr="006316B9">
        <w:rPr>
          <w:b/>
          <w:sz w:val="24"/>
          <w:szCs w:val="24"/>
        </w:rPr>
        <w:t>delivered</w:t>
      </w:r>
      <w:proofErr w:type="spellEnd"/>
      <w:r w:rsidRPr="006316B9">
        <w:rPr>
          <w:b/>
          <w:sz w:val="24"/>
          <w:szCs w:val="24"/>
        </w:rPr>
        <w:t xml:space="preserve"> </w:t>
      </w:r>
      <w:proofErr w:type="spellStart"/>
      <w:r w:rsidRPr="006316B9">
        <w:rPr>
          <w:b/>
          <w:sz w:val="24"/>
          <w:szCs w:val="24"/>
        </w:rPr>
        <w:t>at</w:t>
      </w:r>
      <w:proofErr w:type="spellEnd"/>
      <w:r w:rsidRPr="006316B9">
        <w:rPr>
          <w:b/>
          <w:sz w:val="24"/>
          <w:szCs w:val="24"/>
        </w:rPr>
        <w:t xml:space="preserve"> </w:t>
      </w:r>
      <w:proofErr w:type="spellStart"/>
      <w:r w:rsidRPr="006316B9">
        <w:rPr>
          <w:b/>
          <w:sz w:val="24"/>
          <w:szCs w:val="24"/>
        </w:rPr>
        <w:t>the</w:t>
      </w:r>
      <w:proofErr w:type="spellEnd"/>
      <w:r w:rsidRPr="006316B9">
        <w:rPr>
          <w:b/>
          <w:sz w:val="24"/>
          <w:szCs w:val="24"/>
        </w:rPr>
        <w:t xml:space="preserve"> 4th </w:t>
      </w:r>
      <w:proofErr w:type="spellStart"/>
      <w:r w:rsidRPr="006316B9">
        <w:rPr>
          <w:b/>
          <w:sz w:val="24"/>
          <w:szCs w:val="24"/>
        </w:rPr>
        <w:t>Annual</w:t>
      </w:r>
      <w:proofErr w:type="spellEnd"/>
      <w:r w:rsidRPr="006316B9">
        <w:rPr>
          <w:b/>
          <w:sz w:val="24"/>
          <w:szCs w:val="24"/>
        </w:rPr>
        <w:t xml:space="preserve"> </w:t>
      </w:r>
      <w:proofErr w:type="spellStart"/>
      <w:r w:rsidRPr="006316B9">
        <w:rPr>
          <w:b/>
          <w:sz w:val="24"/>
          <w:szCs w:val="24"/>
        </w:rPr>
        <w:t>International</w:t>
      </w:r>
      <w:proofErr w:type="spellEnd"/>
      <w:r w:rsidRPr="006316B9">
        <w:rPr>
          <w:b/>
          <w:sz w:val="24"/>
          <w:szCs w:val="24"/>
        </w:rPr>
        <w:t xml:space="preserve"> Business </w:t>
      </w:r>
      <w:proofErr w:type="spellStart"/>
      <w:r w:rsidRPr="006316B9">
        <w:rPr>
          <w:b/>
          <w:sz w:val="24"/>
          <w:szCs w:val="24"/>
        </w:rPr>
        <w:t>Conference</w:t>
      </w:r>
      <w:proofErr w:type="spellEnd"/>
      <w:r w:rsidRPr="006316B9">
        <w:rPr>
          <w:b/>
          <w:sz w:val="24"/>
          <w:szCs w:val="24"/>
        </w:rPr>
        <w:t xml:space="preserve"> </w:t>
      </w:r>
      <w:proofErr w:type="spellStart"/>
      <w:r w:rsidRPr="006316B9">
        <w:rPr>
          <w:b/>
          <w:sz w:val="24"/>
          <w:szCs w:val="24"/>
        </w:rPr>
        <w:t>of</w:t>
      </w:r>
      <w:proofErr w:type="spellEnd"/>
      <w:r w:rsidRPr="006316B9">
        <w:rPr>
          <w:b/>
          <w:sz w:val="24"/>
          <w:szCs w:val="24"/>
        </w:rPr>
        <w:t xml:space="preserve"> </w:t>
      </w:r>
      <w:proofErr w:type="spellStart"/>
      <w:r w:rsidRPr="006316B9">
        <w:rPr>
          <w:b/>
          <w:sz w:val="24"/>
          <w:szCs w:val="24"/>
        </w:rPr>
        <w:t>the</w:t>
      </w:r>
      <w:proofErr w:type="spellEnd"/>
      <w:r w:rsidRPr="006316B9">
        <w:rPr>
          <w:b/>
          <w:sz w:val="24"/>
          <w:szCs w:val="24"/>
        </w:rPr>
        <w:t xml:space="preserve"> Business </w:t>
      </w:r>
      <w:proofErr w:type="spellStart"/>
      <w:r w:rsidRPr="006316B9">
        <w:rPr>
          <w:b/>
          <w:sz w:val="24"/>
          <w:szCs w:val="24"/>
        </w:rPr>
        <w:t>School</w:t>
      </w:r>
      <w:proofErr w:type="spellEnd"/>
      <w:r w:rsidRPr="006316B9">
        <w:rPr>
          <w:b/>
          <w:sz w:val="24"/>
          <w:szCs w:val="24"/>
        </w:rPr>
        <w:t xml:space="preserve"> </w:t>
      </w:r>
      <w:proofErr w:type="spellStart"/>
      <w:r w:rsidRPr="006316B9">
        <w:rPr>
          <w:b/>
          <w:sz w:val="24"/>
          <w:szCs w:val="24"/>
        </w:rPr>
        <w:t>Partners</w:t>
      </w:r>
      <w:proofErr w:type="spellEnd"/>
      <w:r w:rsidRPr="006316B9">
        <w:rPr>
          <w:b/>
          <w:sz w:val="24"/>
          <w:szCs w:val="24"/>
        </w:rPr>
        <w:t xml:space="preserve"> Network (BSPN)</w:t>
      </w:r>
      <w:r w:rsidRPr="006316B9">
        <w:rPr>
          <w:sz w:val="24"/>
          <w:szCs w:val="24"/>
        </w:rPr>
        <w:t xml:space="preserve">. Victoria Falls, </w:t>
      </w:r>
      <w:proofErr w:type="spellStart"/>
      <w:r w:rsidRPr="006316B9">
        <w:rPr>
          <w:sz w:val="24"/>
          <w:szCs w:val="24"/>
        </w:rPr>
        <w:t>Zambia</w:t>
      </w:r>
      <w:proofErr w:type="spellEnd"/>
      <w:r w:rsidRPr="006316B9">
        <w:rPr>
          <w:sz w:val="24"/>
          <w:szCs w:val="24"/>
        </w:rPr>
        <w:t>. 2010.</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OECD.  </w:t>
      </w:r>
      <w:proofErr w:type="spellStart"/>
      <w:r w:rsidRPr="006316B9">
        <w:rPr>
          <w:b/>
          <w:sz w:val="24"/>
          <w:szCs w:val="24"/>
        </w:rPr>
        <w:t>Pensions</w:t>
      </w:r>
      <w:proofErr w:type="spellEnd"/>
      <w:r w:rsidRPr="006316B9">
        <w:rPr>
          <w:b/>
          <w:sz w:val="24"/>
          <w:szCs w:val="24"/>
        </w:rPr>
        <w:t xml:space="preserve"> </w:t>
      </w:r>
      <w:proofErr w:type="spellStart"/>
      <w:r w:rsidRPr="006316B9">
        <w:rPr>
          <w:b/>
          <w:sz w:val="24"/>
          <w:szCs w:val="24"/>
        </w:rPr>
        <w:t>at</w:t>
      </w:r>
      <w:proofErr w:type="spellEnd"/>
      <w:r w:rsidRPr="006316B9">
        <w:rPr>
          <w:b/>
          <w:sz w:val="24"/>
          <w:szCs w:val="24"/>
        </w:rPr>
        <w:t xml:space="preserve"> a </w:t>
      </w:r>
      <w:proofErr w:type="spellStart"/>
      <w:r w:rsidRPr="006316B9">
        <w:rPr>
          <w:b/>
          <w:sz w:val="24"/>
          <w:szCs w:val="24"/>
        </w:rPr>
        <w:t>Glance</w:t>
      </w:r>
      <w:proofErr w:type="spellEnd"/>
      <w:r w:rsidRPr="006316B9">
        <w:rPr>
          <w:b/>
          <w:sz w:val="24"/>
          <w:szCs w:val="24"/>
        </w:rPr>
        <w:t xml:space="preserve"> 2015: </w:t>
      </w:r>
      <w:proofErr w:type="spellStart"/>
      <w:r w:rsidRPr="006316B9">
        <w:rPr>
          <w:b/>
          <w:sz w:val="24"/>
          <w:szCs w:val="24"/>
        </w:rPr>
        <w:t>Retirement-income</w:t>
      </w:r>
      <w:proofErr w:type="spellEnd"/>
      <w:r w:rsidRPr="006316B9">
        <w:rPr>
          <w:b/>
          <w:sz w:val="24"/>
          <w:szCs w:val="24"/>
        </w:rPr>
        <w:t xml:space="preserve"> Systems in OECD </w:t>
      </w:r>
      <w:proofErr w:type="spellStart"/>
      <w:r w:rsidRPr="006316B9">
        <w:rPr>
          <w:b/>
          <w:sz w:val="24"/>
          <w:szCs w:val="24"/>
        </w:rPr>
        <w:t>and</w:t>
      </w:r>
      <w:proofErr w:type="spellEnd"/>
      <w:r w:rsidRPr="006316B9">
        <w:rPr>
          <w:b/>
          <w:sz w:val="24"/>
          <w:szCs w:val="24"/>
        </w:rPr>
        <w:t xml:space="preserve"> G20 Countries</w:t>
      </w:r>
      <w:r w:rsidRPr="006316B9">
        <w:rPr>
          <w:sz w:val="24"/>
          <w:szCs w:val="24"/>
        </w:rPr>
        <w:t xml:space="preserve">. OECD </w:t>
      </w:r>
      <w:proofErr w:type="spellStart"/>
      <w:r w:rsidRPr="006316B9">
        <w:rPr>
          <w:sz w:val="24"/>
          <w:szCs w:val="24"/>
        </w:rPr>
        <w:t>Publishing</w:t>
      </w:r>
      <w:proofErr w:type="spellEnd"/>
      <w:r w:rsidRPr="006316B9">
        <w:rPr>
          <w:sz w:val="24"/>
          <w:szCs w:val="24"/>
        </w:rPr>
        <w:t>, 2015.</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OECD. </w:t>
      </w:r>
      <w:proofErr w:type="spellStart"/>
      <w:r w:rsidRPr="006316B9">
        <w:rPr>
          <w:b/>
          <w:sz w:val="24"/>
          <w:szCs w:val="24"/>
        </w:rPr>
        <w:t>Pensions</w:t>
      </w:r>
      <w:proofErr w:type="spellEnd"/>
      <w:r w:rsidRPr="006316B9">
        <w:rPr>
          <w:b/>
          <w:sz w:val="24"/>
          <w:szCs w:val="24"/>
        </w:rPr>
        <w:t xml:space="preserve"> </w:t>
      </w:r>
      <w:proofErr w:type="spellStart"/>
      <w:r w:rsidRPr="006316B9">
        <w:rPr>
          <w:b/>
          <w:sz w:val="24"/>
          <w:szCs w:val="24"/>
        </w:rPr>
        <w:t>at</w:t>
      </w:r>
      <w:proofErr w:type="spellEnd"/>
      <w:r w:rsidRPr="006316B9">
        <w:rPr>
          <w:b/>
          <w:sz w:val="24"/>
          <w:szCs w:val="24"/>
        </w:rPr>
        <w:t xml:space="preserve"> a </w:t>
      </w:r>
      <w:proofErr w:type="spellStart"/>
      <w:r w:rsidRPr="006316B9">
        <w:rPr>
          <w:b/>
          <w:sz w:val="24"/>
          <w:szCs w:val="24"/>
        </w:rPr>
        <w:t>Glance</w:t>
      </w:r>
      <w:proofErr w:type="spellEnd"/>
      <w:r w:rsidRPr="006316B9">
        <w:rPr>
          <w:b/>
          <w:sz w:val="24"/>
          <w:szCs w:val="24"/>
        </w:rPr>
        <w:t xml:space="preserve"> 2011: </w:t>
      </w:r>
      <w:proofErr w:type="spellStart"/>
      <w:r w:rsidRPr="006316B9">
        <w:rPr>
          <w:b/>
          <w:sz w:val="24"/>
          <w:szCs w:val="24"/>
        </w:rPr>
        <w:t>Retirement-income</w:t>
      </w:r>
      <w:proofErr w:type="spellEnd"/>
      <w:r w:rsidRPr="006316B9">
        <w:rPr>
          <w:b/>
          <w:sz w:val="24"/>
          <w:szCs w:val="24"/>
        </w:rPr>
        <w:t xml:space="preserve"> Systems in OECD </w:t>
      </w:r>
      <w:proofErr w:type="spellStart"/>
      <w:r w:rsidRPr="006316B9">
        <w:rPr>
          <w:b/>
          <w:sz w:val="24"/>
          <w:szCs w:val="24"/>
        </w:rPr>
        <w:t>and</w:t>
      </w:r>
      <w:proofErr w:type="spellEnd"/>
      <w:r w:rsidRPr="006316B9">
        <w:rPr>
          <w:b/>
          <w:sz w:val="24"/>
          <w:szCs w:val="24"/>
        </w:rPr>
        <w:t xml:space="preserve"> G20 Countries</w:t>
      </w:r>
      <w:r w:rsidRPr="006316B9">
        <w:rPr>
          <w:sz w:val="24"/>
          <w:szCs w:val="24"/>
        </w:rPr>
        <w:t xml:space="preserve">. </w:t>
      </w:r>
      <w:proofErr w:type="spellStart"/>
      <w:r w:rsidRPr="006316B9">
        <w:rPr>
          <w:sz w:val="24"/>
          <w:szCs w:val="24"/>
        </w:rPr>
        <w:t>Organisation</w:t>
      </w:r>
      <w:proofErr w:type="spellEnd"/>
      <w:r w:rsidRPr="006316B9">
        <w:rPr>
          <w:sz w:val="24"/>
          <w:szCs w:val="24"/>
        </w:rPr>
        <w:t xml:space="preserve"> for </w:t>
      </w:r>
      <w:proofErr w:type="spellStart"/>
      <w:r w:rsidRPr="006316B9">
        <w:rPr>
          <w:sz w:val="24"/>
          <w:szCs w:val="24"/>
        </w:rPr>
        <w:t>Economic</w:t>
      </w:r>
      <w:proofErr w:type="spellEnd"/>
      <w:r w:rsidRPr="006316B9">
        <w:rPr>
          <w:sz w:val="24"/>
          <w:szCs w:val="24"/>
        </w:rPr>
        <w:t xml:space="preserve"> </w:t>
      </w:r>
      <w:proofErr w:type="spellStart"/>
      <w:r w:rsidRPr="006316B9">
        <w:rPr>
          <w:sz w:val="24"/>
          <w:szCs w:val="24"/>
        </w:rPr>
        <w:t>Co-operation</w:t>
      </w:r>
      <w:proofErr w:type="spellEnd"/>
      <w:r w:rsidRPr="006316B9">
        <w:rPr>
          <w:sz w:val="24"/>
          <w:szCs w:val="24"/>
        </w:rPr>
        <w:t xml:space="preserve"> </w:t>
      </w:r>
      <w:proofErr w:type="spellStart"/>
      <w:r w:rsidRPr="006316B9">
        <w:rPr>
          <w:sz w:val="24"/>
          <w:szCs w:val="24"/>
        </w:rPr>
        <w:t>and</w:t>
      </w:r>
      <w:proofErr w:type="spellEnd"/>
      <w:r w:rsidRPr="006316B9">
        <w:rPr>
          <w:sz w:val="24"/>
          <w:szCs w:val="24"/>
        </w:rPr>
        <w:t xml:space="preserve"> </w:t>
      </w:r>
      <w:proofErr w:type="spellStart"/>
      <w:r w:rsidRPr="006316B9">
        <w:rPr>
          <w:sz w:val="24"/>
          <w:szCs w:val="24"/>
        </w:rPr>
        <w:t>Development</w:t>
      </w:r>
      <w:proofErr w:type="spellEnd"/>
      <w:r w:rsidRPr="006316B9">
        <w:rPr>
          <w:sz w:val="24"/>
          <w:szCs w:val="24"/>
        </w:rPr>
        <w:t>, 2011.</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OECD. </w:t>
      </w:r>
      <w:proofErr w:type="spellStart"/>
      <w:r w:rsidRPr="006316B9">
        <w:rPr>
          <w:b/>
          <w:sz w:val="24"/>
          <w:szCs w:val="24"/>
        </w:rPr>
        <w:t>Pensions</w:t>
      </w:r>
      <w:proofErr w:type="spellEnd"/>
      <w:r w:rsidRPr="006316B9">
        <w:rPr>
          <w:b/>
          <w:sz w:val="24"/>
          <w:szCs w:val="24"/>
        </w:rPr>
        <w:t xml:space="preserve"> </w:t>
      </w:r>
      <w:proofErr w:type="spellStart"/>
      <w:r w:rsidRPr="006316B9">
        <w:rPr>
          <w:b/>
          <w:sz w:val="24"/>
          <w:szCs w:val="24"/>
        </w:rPr>
        <w:t>at</w:t>
      </w:r>
      <w:proofErr w:type="spellEnd"/>
      <w:r w:rsidRPr="006316B9">
        <w:rPr>
          <w:b/>
          <w:sz w:val="24"/>
          <w:szCs w:val="24"/>
        </w:rPr>
        <w:t xml:space="preserve"> a </w:t>
      </w:r>
      <w:proofErr w:type="spellStart"/>
      <w:r w:rsidRPr="006316B9">
        <w:rPr>
          <w:b/>
          <w:sz w:val="24"/>
          <w:szCs w:val="24"/>
        </w:rPr>
        <w:t>Glance</w:t>
      </w:r>
      <w:proofErr w:type="spellEnd"/>
      <w:r w:rsidRPr="006316B9">
        <w:rPr>
          <w:b/>
          <w:sz w:val="24"/>
          <w:szCs w:val="24"/>
        </w:rPr>
        <w:t xml:space="preserve"> 2012: </w:t>
      </w:r>
      <w:proofErr w:type="spellStart"/>
      <w:r w:rsidRPr="006316B9">
        <w:rPr>
          <w:b/>
          <w:sz w:val="24"/>
          <w:szCs w:val="24"/>
        </w:rPr>
        <w:t>Retirement-income</w:t>
      </w:r>
      <w:proofErr w:type="spellEnd"/>
      <w:r w:rsidRPr="006316B9">
        <w:rPr>
          <w:b/>
          <w:sz w:val="24"/>
          <w:szCs w:val="24"/>
        </w:rPr>
        <w:t xml:space="preserve"> Systems in OECD </w:t>
      </w:r>
      <w:proofErr w:type="spellStart"/>
      <w:r w:rsidRPr="006316B9">
        <w:rPr>
          <w:b/>
          <w:sz w:val="24"/>
          <w:szCs w:val="24"/>
        </w:rPr>
        <w:t>and</w:t>
      </w:r>
      <w:proofErr w:type="spellEnd"/>
      <w:r w:rsidRPr="006316B9">
        <w:rPr>
          <w:b/>
          <w:sz w:val="24"/>
          <w:szCs w:val="24"/>
        </w:rPr>
        <w:t xml:space="preserve"> G20 Countries</w:t>
      </w:r>
      <w:r w:rsidRPr="006316B9">
        <w:rPr>
          <w:sz w:val="24"/>
          <w:szCs w:val="24"/>
        </w:rPr>
        <w:t xml:space="preserve">. OECD </w:t>
      </w:r>
      <w:proofErr w:type="spellStart"/>
      <w:r w:rsidRPr="006316B9">
        <w:rPr>
          <w:sz w:val="24"/>
          <w:szCs w:val="24"/>
        </w:rPr>
        <w:t>Publishing</w:t>
      </w:r>
      <w:proofErr w:type="spellEnd"/>
      <w:r w:rsidRPr="006316B9">
        <w:rPr>
          <w:sz w:val="24"/>
          <w:szCs w:val="24"/>
        </w:rPr>
        <w:t>, 2012</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OECD. </w:t>
      </w:r>
      <w:proofErr w:type="spellStart"/>
      <w:r w:rsidRPr="006316B9">
        <w:rPr>
          <w:b/>
          <w:sz w:val="24"/>
          <w:szCs w:val="24"/>
        </w:rPr>
        <w:t>Pensions</w:t>
      </w:r>
      <w:proofErr w:type="spellEnd"/>
      <w:r w:rsidRPr="006316B9">
        <w:rPr>
          <w:b/>
          <w:sz w:val="24"/>
          <w:szCs w:val="24"/>
        </w:rPr>
        <w:t xml:space="preserve"> </w:t>
      </w:r>
      <w:proofErr w:type="spellStart"/>
      <w:r w:rsidRPr="006316B9">
        <w:rPr>
          <w:b/>
          <w:sz w:val="24"/>
          <w:szCs w:val="24"/>
        </w:rPr>
        <w:t>at</w:t>
      </w:r>
      <w:proofErr w:type="spellEnd"/>
      <w:r w:rsidRPr="006316B9">
        <w:rPr>
          <w:b/>
          <w:sz w:val="24"/>
          <w:szCs w:val="24"/>
        </w:rPr>
        <w:t xml:space="preserve"> a </w:t>
      </w:r>
      <w:proofErr w:type="spellStart"/>
      <w:r w:rsidRPr="006316B9">
        <w:rPr>
          <w:b/>
          <w:sz w:val="24"/>
          <w:szCs w:val="24"/>
        </w:rPr>
        <w:t>Glance</w:t>
      </w:r>
      <w:proofErr w:type="spellEnd"/>
      <w:r w:rsidRPr="006316B9">
        <w:rPr>
          <w:b/>
          <w:sz w:val="24"/>
          <w:szCs w:val="24"/>
        </w:rPr>
        <w:t xml:space="preserve"> 2013</w:t>
      </w:r>
      <w:r w:rsidRPr="006316B9">
        <w:rPr>
          <w:sz w:val="24"/>
          <w:szCs w:val="24"/>
        </w:rPr>
        <w:t xml:space="preserve">: OECD </w:t>
      </w:r>
      <w:proofErr w:type="spellStart"/>
      <w:r w:rsidRPr="006316B9">
        <w:rPr>
          <w:sz w:val="24"/>
          <w:szCs w:val="24"/>
        </w:rPr>
        <w:t>and</w:t>
      </w:r>
      <w:proofErr w:type="spellEnd"/>
      <w:r w:rsidRPr="006316B9">
        <w:rPr>
          <w:sz w:val="24"/>
          <w:szCs w:val="24"/>
        </w:rPr>
        <w:t xml:space="preserve"> G20 </w:t>
      </w:r>
      <w:proofErr w:type="spellStart"/>
      <w:r w:rsidRPr="006316B9">
        <w:rPr>
          <w:sz w:val="24"/>
          <w:szCs w:val="24"/>
        </w:rPr>
        <w:t>Indicators</w:t>
      </w:r>
      <w:proofErr w:type="spellEnd"/>
      <w:r w:rsidRPr="006316B9">
        <w:rPr>
          <w:sz w:val="24"/>
          <w:szCs w:val="24"/>
        </w:rPr>
        <w:t>, 2013.</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SASS, S. </w:t>
      </w:r>
      <w:r w:rsidRPr="006316B9">
        <w:rPr>
          <w:b/>
          <w:sz w:val="24"/>
          <w:szCs w:val="24"/>
        </w:rPr>
        <w:t xml:space="preserve">The </w:t>
      </w:r>
      <w:proofErr w:type="spellStart"/>
      <w:r w:rsidRPr="006316B9">
        <w:rPr>
          <w:b/>
          <w:sz w:val="24"/>
          <w:szCs w:val="24"/>
        </w:rPr>
        <w:t>Promise</w:t>
      </w:r>
      <w:proofErr w:type="spellEnd"/>
      <w:r w:rsidRPr="006316B9">
        <w:rPr>
          <w:b/>
          <w:sz w:val="24"/>
          <w:szCs w:val="24"/>
        </w:rPr>
        <w:t xml:space="preserve"> </w:t>
      </w:r>
      <w:proofErr w:type="spellStart"/>
      <w:r w:rsidRPr="006316B9">
        <w:rPr>
          <w:b/>
          <w:sz w:val="24"/>
          <w:szCs w:val="24"/>
        </w:rPr>
        <w:t>of</w:t>
      </w:r>
      <w:proofErr w:type="spellEnd"/>
      <w:r w:rsidRPr="006316B9">
        <w:rPr>
          <w:b/>
          <w:sz w:val="24"/>
          <w:szCs w:val="24"/>
        </w:rPr>
        <w:t xml:space="preserve"> Private </w:t>
      </w:r>
      <w:proofErr w:type="spellStart"/>
      <w:r w:rsidRPr="006316B9">
        <w:rPr>
          <w:b/>
          <w:sz w:val="24"/>
          <w:szCs w:val="24"/>
        </w:rPr>
        <w:t>Pensions</w:t>
      </w:r>
      <w:proofErr w:type="spellEnd"/>
      <w:r w:rsidRPr="006316B9">
        <w:rPr>
          <w:sz w:val="24"/>
          <w:szCs w:val="24"/>
        </w:rPr>
        <w:t xml:space="preserve">: The </w:t>
      </w:r>
      <w:proofErr w:type="spellStart"/>
      <w:r w:rsidRPr="006316B9">
        <w:rPr>
          <w:sz w:val="24"/>
          <w:szCs w:val="24"/>
        </w:rPr>
        <w:t>First</w:t>
      </w:r>
      <w:proofErr w:type="spellEnd"/>
      <w:r w:rsidRPr="006316B9">
        <w:rPr>
          <w:sz w:val="24"/>
          <w:szCs w:val="24"/>
        </w:rPr>
        <w:t xml:space="preserve"> </w:t>
      </w:r>
      <w:proofErr w:type="spellStart"/>
      <w:r w:rsidRPr="006316B9">
        <w:rPr>
          <w:sz w:val="24"/>
          <w:szCs w:val="24"/>
        </w:rPr>
        <w:t>Hundred</w:t>
      </w:r>
      <w:proofErr w:type="spellEnd"/>
      <w:r w:rsidRPr="006316B9">
        <w:rPr>
          <w:sz w:val="24"/>
          <w:szCs w:val="24"/>
        </w:rPr>
        <w:t xml:space="preserve"> </w:t>
      </w:r>
      <w:proofErr w:type="spellStart"/>
      <w:r w:rsidRPr="006316B9">
        <w:rPr>
          <w:sz w:val="24"/>
          <w:szCs w:val="24"/>
        </w:rPr>
        <w:t>Years</w:t>
      </w:r>
      <w:proofErr w:type="spellEnd"/>
      <w:r w:rsidRPr="006316B9">
        <w:rPr>
          <w:sz w:val="24"/>
          <w:szCs w:val="24"/>
        </w:rPr>
        <w:t xml:space="preserve">. </w:t>
      </w:r>
      <w:proofErr w:type="spellStart"/>
      <w:r w:rsidRPr="006316B9">
        <w:rPr>
          <w:sz w:val="24"/>
          <w:szCs w:val="24"/>
        </w:rPr>
        <w:t>Cambridge,MA</w:t>
      </w:r>
      <w:proofErr w:type="spellEnd"/>
      <w:r w:rsidRPr="006316B9">
        <w:rPr>
          <w:sz w:val="24"/>
          <w:szCs w:val="24"/>
        </w:rPr>
        <w:t xml:space="preserve">: Harvard </w:t>
      </w:r>
      <w:proofErr w:type="spellStart"/>
      <w:r w:rsidRPr="006316B9">
        <w:rPr>
          <w:sz w:val="24"/>
          <w:szCs w:val="24"/>
        </w:rPr>
        <w:t>University</w:t>
      </w:r>
      <w:proofErr w:type="spellEnd"/>
      <w:r w:rsidRPr="006316B9">
        <w:rPr>
          <w:sz w:val="24"/>
          <w:szCs w:val="24"/>
        </w:rPr>
        <w:t xml:space="preserve"> Press. 1997.</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SILVEIRA, J. Q.; MEZA, L. A.; MELLO, J. C. C. B. S. Identificação de benchmarks e </w:t>
      </w:r>
      <w:proofErr w:type="spellStart"/>
      <w:r w:rsidRPr="006316B9">
        <w:rPr>
          <w:sz w:val="24"/>
          <w:szCs w:val="24"/>
        </w:rPr>
        <w:t>anti-benchmarks</w:t>
      </w:r>
      <w:proofErr w:type="spellEnd"/>
      <w:r w:rsidRPr="006316B9">
        <w:rPr>
          <w:sz w:val="24"/>
          <w:szCs w:val="24"/>
        </w:rPr>
        <w:t xml:space="preserve"> para companhias aéreas usando modelos DEA e fronteira invertida. </w:t>
      </w:r>
      <w:r w:rsidRPr="006316B9">
        <w:rPr>
          <w:b/>
          <w:sz w:val="24"/>
          <w:szCs w:val="24"/>
        </w:rPr>
        <w:t xml:space="preserve">São Paulo </w:t>
      </w:r>
      <w:proofErr w:type="spellStart"/>
      <w:r w:rsidRPr="006316B9">
        <w:rPr>
          <w:b/>
          <w:sz w:val="24"/>
          <w:szCs w:val="24"/>
        </w:rPr>
        <w:t>Production</w:t>
      </w:r>
      <w:proofErr w:type="spellEnd"/>
      <w:r w:rsidRPr="006316B9">
        <w:rPr>
          <w:sz w:val="24"/>
          <w:szCs w:val="24"/>
        </w:rPr>
        <w:t>, v. 22, n. 4, p. 788-795, 2012. Disponível em: &lt;http://www.scielo.br/pdf/prod/v22n4/aop_t6_0006_0287.pdf&gt; Acesso em: 17 jun. 2016.</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SOARES DE MELLO, J. C. C. B. </w:t>
      </w:r>
      <w:r w:rsidRPr="006316B9">
        <w:rPr>
          <w:i/>
          <w:sz w:val="24"/>
          <w:szCs w:val="24"/>
        </w:rPr>
        <w:t>et al.</w:t>
      </w:r>
      <w:r w:rsidRPr="006316B9">
        <w:rPr>
          <w:sz w:val="24"/>
          <w:szCs w:val="24"/>
        </w:rPr>
        <w:t xml:space="preserve"> DEA </w:t>
      </w:r>
      <w:proofErr w:type="spellStart"/>
      <w:r w:rsidRPr="006316B9">
        <w:rPr>
          <w:sz w:val="24"/>
          <w:szCs w:val="24"/>
        </w:rPr>
        <w:t>Advanced</w:t>
      </w:r>
      <w:proofErr w:type="spellEnd"/>
      <w:r w:rsidRPr="006316B9">
        <w:rPr>
          <w:sz w:val="24"/>
          <w:szCs w:val="24"/>
        </w:rPr>
        <w:t xml:space="preserve"> </w:t>
      </w:r>
      <w:proofErr w:type="spellStart"/>
      <w:r w:rsidRPr="006316B9">
        <w:rPr>
          <w:sz w:val="24"/>
          <w:szCs w:val="24"/>
        </w:rPr>
        <w:t>Models</w:t>
      </w:r>
      <w:proofErr w:type="spellEnd"/>
      <w:r w:rsidRPr="006316B9">
        <w:rPr>
          <w:sz w:val="24"/>
          <w:szCs w:val="24"/>
        </w:rPr>
        <w:t xml:space="preserve"> for </w:t>
      </w:r>
      <w:proofErr w:type="spellStart"/>
      <w:r w:rsidRPr="006316B9">
        <w:rPr>
          <w:sz w:val="24"/>
          <w:szCs w:val="24"/>
        </w:rPr>
        <w:t>Geometric</w:t>
      </w:r>
      <w:proofErr w:type="spellEnd"/>
      <w:r w:rsidRPr="006316B9">
        <w:rPr>
          <w:sz w:val="24"/>
          <w:szCs w:val="24"/>
        </w:rPr>
        <w:t xml:space="preserve"> </w:t>
      </w:r>
      <w:proofErr w:type="spellStart"/>
      <w:r w:rsidRPr="006316B9">
        <w:rPr>
          <w:sz w:val="24"/>
          <w:szCs w:val="24"/>
        </w:rPr>
        <w:t>Evaluation</w:t>
      </w:r>
      <w:proofErr w:type="spellEnd"/>
      <w:r w:rsidRPr="006316B9">
        <w:rPr>
          <w:sz w:val="24"/>
          <w:szCs w:val="24"/>
        </w:rPr>
        <w:t xml:space="preserve"> </w:t>
      </w:r>
      <w:proofErr w:type="spellStart"/>
      <w:r w:rsidRPr="006316B9">
        <w:rPr>
          <w:sz w:val="24"/>
          <w:szCs w:val="24"/>
        </w:rPr>
        <w:t>of</w:t>
      </w:r>
      <w:proofErr w:type="spellEnd"/>
      <w:r w:rsidRPr="006316B9">
        <w:rPr>
          <w:sz w:val="24"/>
          <w:szCs w:val="24"/>
        </w:rPr>
        <w:t xml:space="preserve"> </w:t>
      </w:r>
      <w:proofErr w:type="spellStart"/>
      <w:r w:rsidRPr="006316B9">
        <w:rPr>
          <w:sz w:val="24"/>
          <w:szCs w:val="24"/>
        </w:rPr>
        <w:t>used</w:t>
      </w:r>
      <w:proofErr w:type="spellEnd"/>
      <w:r w:rsidRPr="006316B9">
        <w:rPr>
          <w:sz w:val="24"/>
          <w:szCs w:val="24"/>
        </w:rPr>
        <w:t xml:space="preserve"> </w:t>
      </w:r>
      <w:proofErr w:type="spellStart"/>
      <w:r w:rsidRPr="006316B9">
        <w:rPr>
          <w:sz w:val="24"/>
          <w:szCs w:val="24"/>
        </w:rPr>
        <w:t>Lathes</w:t>
      </w:r>
      <w:proofErr w:type="spellEnd"/>
      <w:r w:rsidRPr="006316B9">
        <w:rPr>
          <w:sz w:val="24"/>
          <w:szCs w:val="24"/>
        </w:rPr>
        <w:t xml:space="preserve">. </w:t>
      </w:r>
      <w:r w:rsidRPr="006316B9">
        <w:rPr>
          <w:b/>
          <w:sz w:val="24"/>
          <w:szCs w:val="24"/>
        </w:rPr>
        <w:t xml:space="preserve">WSEAS </w:t>
      </w:r>
      <w:proofErr w:type="spellStart"/>
      <w:r w:rsidRPr="006316B9">
        <w:rPr>
          <w:b/>
          <w:sz w:val="24"/>
          <w:szCs w:val="24"/>
        </w:rPr>
        <w:t>Transactions</w:t>
      </w:r>
      <w:proofErr w:type="spellEnd"/>
      <w:r w:rsidRPr="006316B9">
        <w:rPr>
          <w:b/>
          <w:sz w:val="24"/>
          <w:szCs w:val="24"/>
        </w:rPr>
        <w:t xml:space="preserve"> </w:t>
      </w:r>
      <w:proofErr w:type="spellStart"/>
      <w:r w:rsidRPr="006316B9">
        <w:rPr>
          <w:b/>
          <w:sz w:val="24"/>
          <w:szCs w:val="24"/>
        </w:rPr>
        <w:t>on</w:t>
      </w:r>
      <w:proofErr w:type="spellEnd"/>
      <w:r w:rsidRPr="006316B9">
        <w:rPr>
          <w:b/>
          <w:sz w:val="24"/>
          <w:szCs w:val="24"/>
        </w:rPr>
        <w:t xml:space="preserve"> Systems</w:t>
      </w:r>
      <w:r w:rsidRPr="006316B9">
        <w:rPr>
          <w:sz w:val="24"/>
          <w:szCs w:val="24"/>
        </w:rPr>
        <w:t>, v.7, n.5, p. 500-20, 2008b.</w:t>
      </w:r>
    </w:p>
    <w:p w:rsidR="00DA460D" w:rsidRPr="006316B9" w:rsidRDefault="00DA460D" w:rsidP="00DA460D">
      <w:pPr>
        <w:rPr>
          <w:sz w:val="24"/>
          <w:szCs w:val="24"/>
        </w:rPr>
      </w:pPr>
    </w:p>
    <w:p w:rsidR="00DA460D" w:rsidRPr="006316B9" w:rsidRDefault="00DA460D" w:rsidP="00DA460D">
      <w:pPr>
        <w:rPr>
          <w:sz w:val="24"/>
          <w:szCs w:val="24"/>
        </w:rPr>
      </w:pPr>
      <w:r w:rsidRPr="00DA460D">
        <w:rPr>
          <w:sz w:val="24"/>
          <w:szCs w:val="24"/>
        </w:rPr>
        <w:t xml:space="preserve">STANKO, D. </w:t>
      </w:r>
      <w:proofErr w:type="spellStart"/>
      <w:r w:rsidRPr="00DA460D">
        <w:rPr>
          <w:b/>
          <w:sz w:val="24"/>
          <w:szCs w:val="24"/>
        </w:rPr>
        <w:t>Polish</w:t>
      </w:r>
      <w:proofErr w:type="spellEnd"/>
      <w:r w:rsidRPr="00DA460D">
        <w:rPr>
          <w:b/>
          <w:sz w:val="24"/>
          <w:szCs w:val="24"/>
        </w:rPr>
        <w:t xml:space="preserve"> </w:t>
      </w:r>
      <w:proofErr w:type="spellStart"/>
      <w:r w:rsidRPr="00DA460D">
        <w:rPr>
          <w:b/>
          <w:sz w:val="24"/>
          <w:szCs w:val="24"/>
        </w:rPr>
        <w:t>Pension</w:t>
      </w:r>
      <w:proofErr w:type="spellEnd"/>
      <w:r w:rsidRPr="00DA460D">
        <w:rPr>
          <w:b/>
          <w:sz w:val="24"/>
          <w:szCs w:val="24"/>
        </w:rPr>
        <w:t xml:space="preserve"> </w:t>
      </w:r>
      <w:proofErr w:type="spellStart"/>
      <w:r w:rsidRPr="00DA460D">
        <w:rPr>
          <w:b/>
          <w:sz w:val="24"/>
          <w:szCs w:val="24"/>
        </w:rPr>
        <w:t>Funds</w:t>
      </w:r>
      <w:proofErr w:type="spellEnd"/>
      <w:r w:rsidRPr="00DA460D">
        <w:rPr>
          <w:b/>
          <w:sz w:val="24"/>
          <w:szCs w:val="24"/>
        </w:rPr>
        <w:t xml:space="preserve"> – Does </w:t>
      </w:r>
      <w:proofErr w:type="spellStart"/>
      <w:r w:rsidRPr="00DA460D">
        <w:rPr>
          <w:b/>
          <w:sz w:val="24"/>
          <w:szCs w:val="24"/>
        </w:rPr>
        <w:t>the</w:t>
      </w:r>
      <w:proofErr w:type="spellEnd"/>
      <w:r w:rsidRPr="00DA460D">
        <w:rPr>
          <w:b/>
          <w:sz w:val="24"/>
          <w:szCs w:val="24"/>
        </w:rPr>
        <w:t xml:space="preserve"> system </w:t>
      </w:r>
      <w:proofErr w:type="spellStart"/>
      <w:r w:rsidRPr="00DA460D">
        <w:rPr>
          <w:b/>
          <w:sz w:val="24"/>
          <w:szCs w:val="24"/>
        </w:rPr>
        <w:t>work</w:t>
      </w:r>
      <w:proofErr w:type="spellEnd"/>
      <w:r w:rsidRPr="00DA460D">
        <w:rPr>
          <w:b/>
          <w:sz w:val="24"/>
          <w:szCs w:val="24"/>
        </w:rPr>
        <w:t xml:space="preserve">? </w:t>
      </w:r>
      <w:proofErr w:type="spellStart"/>
      <w:r w:rsidRPr="00DA460D">
        <w:rPr>
          <w:b/>
          <w:sz w:val="24"/>
          <w:szCs w:val="24"/>
        </w:rPr>
        <w:t>Cost</w:t>
      </w:r>
      <w:proofErr w:type="spellEnd"/>
      <w:r w:rsidRPr="00DA460D">
        <w:rPr>
          <w:b/>
          <w:sz w:val="24"/>
          <w:szCs w:val="24"/>
        </w:rPr>
        <w:t xml:space="preserve">, </w:t>
      </w:r>
      <w:proofErr w:type="spellStart"/>
      <w:r w:rsidRPr="00DA460D">
        <w:rPr>
          <w:b/>
          <w:sz w:val="24"/>
          <w:szCs w:val="24"/>
        </w:rPr>
        <w:t>Efficiency</w:t>
      </w:r>
      <w:proofErr w:type="spellEnd"/>
      <w:r w:rsidRPr="00DA460D">
        <w:rPr>
          <w:b/>
          <w:sz w:val="24"/>
          <w:szCs w:val="24"/>
        </w:rPr>
        <w:t xml:space="preserve"> </w:t>
      </w:r>
      <w:proofErr w:type="spellStart"/>
      <w:r w:rsidRPr="00DA460D">
        <w:rPr>
          <w:b/>
          <w:sz w:val="24"/>
          <w:szCs w:val="24"/>
        </w:rPr>
        <w:t>and</w:t>
      </w:r>
      <w:proofErr w:type="spellEnd"/>
      <w:r w:rsidRPr="00DA460D">
        <w:rPr>
          <w:b/>
          <w:sz w:val="24"/>
          <w:szCs w:val="24"/>
        </w:rPr>
        <w:t xml:space="preserve"> Performance </w:t>
      </w:r>
      <w:proofErr w:type="spellStart"/>
      <w:r w:rsidRPr="00DA460D">
        <w:rPr>
          <w:b/>
          <w:sz w:val="24"/>
          <w:szCs w:val="24"/>
        </w:rPr>
        <w:t>Measurement</w:t>
      </w:r>
      <w:proofErr w:type="spellEnd"/>
      <w:r w:rsidRPr="00DA460D">
        <w:rPr>
          <w:b/>
          <w:sz w:val="24"/>
          <w:szCs w:val="24"/>
        </w:rPr>
        <w:t xml:space="preserve"> </w:t>
      </w:r>
      <w:proofErr w:type="spellStart"/>
      <w:r w:rsidRPr="00DA460D">
        <w:rPr>
          <w:b/>
          <w:sz w:val="24"/>
          <w:szCs w:val="24"/>
        </w:rPr>
        <w:t>Issues</w:t>
      </w:r>
      <w:proofErr w:type="spellEnd"/>
      <w:r w:rsidRPr="00DA460D">
        <w:rPr>
          <w:sz w:val="24"/>
          <w:szCs w:val="24"/>
        </w:rPr>
        <w:t xml:space="preserve">. Osaka </w:t>
      </w:r>
      <w:proofErr w:type="spellStart"/>
      <w:r w:rsidRPr="00DA460D">
        <w:rPr>
          <w:sz w:val="24"/>
          <w:szCs w:val="24"/>
        </w:rPr>
        <w:t>University</w:t>
      </w:r>
      <w:proofErr w:type="spellEnd"/>
      <w:r w:rsidRPr="00DA460D">
        <w:rPr>
          <w:sz w:val="24"/>
          <w:szCs w:val="24"/>
        </w:rPr>
        <w:t xml:space="preserve">, </w:t>
      </w:r>
      <w:proofErr w:type="spellStart"/>
      <w:r w:rsidRPr="00DA460D">
        <w:rPr>
          <w:sz w:val="24"/>
          <w:szCs w:val="24"/>
        </w:rPr>
        <w:t>Graduate</w:t>
      </w:r>
      <w:proofErr w:type="spellEnd"/>
      <w:r w:rsidRPr="00DA460D">
        <w:rPr>
          <w:sz w:val="24"/>
          <w:szCs w:val="24"/>
        </w:rPr>
        <w:t xml:space="preserve"> </w:t>
      </w:r>
      <w:proofErr w:type="spellStart"/>
      <w:r w:rsidRPr="00DA460D">
        <w:rPr>
          <w:sz w:val="24"/>
          <w:szCs w:val="24"/>
        </w:rPr>
        <w:t>School</w:t>
      </w:r>
      <w:proofErr w:type="spellEnd"/>
      <w:r w:rsidRPr="00DA460D">
        <w:rPr>
          <w:sz w:val="24"/>
          <w:szCs w:val="24"/>
        </w:rPr>
        <w:t xml:space="preserve"> </w:t>
      </w:r>
      <w:proofErr w:type="spellStart"/>
      <w:r w:rsidRPr="00DA460D">
        <w:rPr>
          <w:sz w:val="24"/>
          <w:szCs w:val="24"/>
        </w:rPr>
        <w:t>of</w:t>
      </w:r>
      <w:proofErr w:type="spellEnd"/>
      <w:r w:rsidRPr="00DA460D">
        <w:rPr>
          <w:sz w:val="24"/>
          <w:szCs w:val="24"/>
        </w:rPr>
        <w:t xml:space="preserve"> </w:t>
      </w:r>
      <w:proofErr w:type="spellStart"/>
      <w:r w:rsidRPr="00DA460D">
        <w:rPr>
          <w:sz w:val="24"/>
          <w:szCs w:val="24"/>
        </w:rPr>
        <w:t>Economics</w:t>
      </w:r>
      <w:proofErr w:type="spellEnd"/>
      <w:r w:rsidRPr="00DA460D">
        <w:rPr>
          <w:sz w:val="24"/>
          <w:szCs w:val="24"/>
        </w:rPr>
        <w:t>. 2002.</w:t>
      </w:r>
      <w:r w:rsidRPr="006316B9">
        <w:rPr>
          <w:sz w:val="24"/>
          <w:szCs w:val="24"/>
        </w:rPr>
        <w:t xml:space="preserve"> </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THOMAS, A.; SPATARO, L.; MATHEW, N. </w:t>
      </w:r>
      <w:proofErr w:type="spellStart"/>
      <w:r w:rsidRPr="006316B9">
        <w:rPr>
          <w:sz w:val="24"/>
          <w:szCs w:val="24"/>
        </w:rPr>
        <w:t>Pension</w:t>
      </w:r>
      <w:proofErr w:type="spellEnd"/>
      <w:r w:rsidRPr="006316B9">
        <w:rPr>
          <w:sz w:val="24"/>
          <w:szCs w:val="24"/>
        </w:rPr>
        <w:t xml:space="preserve"> </w:t>
      </w:r>
      <w:proofErr w:type="spellStart"/>
      <w:r w:rsidRPr="006316B9">
        <w:rPr>
          <w:sz w:val="24"/>
          <w:szCs w:val="24"/>
        </w:rPr>
        <w:t>funds</w:t>
      </w:r>
      <w:proofErr w:type="spellEnd"/>
      <w:r w:rsidRPr="006316B9">
        <w:rPr>
          <w:sz w:val="24"/>
          <w:szCs w:val="24"/>
        </w:rPr>
        <w:t xml:space="preserve"> </w:t>
      </w:r>
      <w:proofErr w:type="spellStart"/>
      <w:r w:rsidRPr="006316B9">
        <w:rPr>
          <w:sz w:val="24"/>
          <w:szCs w:val="24"/>
        </w:rPr>
        <w:t>and</w:t>
      </w:r>
      <w:proofErr w:type="spellEnd"/>
      <w:r w:rsidRPr="006316B9">
        <w:rPr>
          <w:sz w:val="24"/>
          <w:szCs w:val="24"/>
        </w:rPr>
        <w:t xml:space="preserve"> stock </w:t>
      </w:r>
      <w:proofErr w:type="spellStart"/>
      <w:r w:rsidRPr="006316B9">
        <w:rPr>
          <w:sz w:val="24"/>
          <w:szCs w:val="24"/>
        </w:rPr>
        <w:t>market</w:t>
      </w:r>
      <w:proofErr w:type="spellEnd"/>
      <w:r w:rsidRPr="006316B9">
        <w:rPr>
          <w:sz w:val="24"/>
          <w:szCs w:val="24"/>
        </w:rPr>
        <w:t xml:space="preserve"> </w:t>
      </w:r>
      <w:proofErr w:type="spellStart"/>
      <w:r w:rsidRPr="006316B9">
        <w:rPr>
          <w:sz w:val="24"/>
          <w:szCs w:val="24"/>
        </w:rPr>
        <w:t>volatility</w:t>
      </w:r>
      <w:proofErr w:type="spellEnd"/>
      <w:r w:rsidRPr="006316B9">
        <w:rPr>
          <w:sz w:val="24"/>
          <w:szCs w:val="24"/>
        </w:rPr>
        <w:t xml:space="preserve">: </w:t>
      </w:r>
      <w:proofErr w:type="spellStart"/>
      <w:r w:rsidRPr="006316B9">
        <w:rPr>
          <w:sz w:val="24"/>
          <w:szCs w:val="24"/>
        </w:rPr>
        <w:t>An</w:t>
      </w:r>
      <w:proofErr w:type="spellEnd"/>
      <w:r w:rsidRPr="006316B9">
        <w:rPr>
          <w:sz w:val="24"/>
          <w:szCs w:val="24"/>
        </w:rPr>
        <w:t xml:space="preserve"> </w:t>
      </w:r>
      <w:proofErr w:type="spellStart"/>
      <w:r w:rsidRPr="006316B9">
        <w:rPr>
          <w:sz w:val="24"/>
          <w:szCs w:val="24"/>
        </w:rPr>
        <w:t>empirical</w:t>
      </w:r>
      <w:proofErr w:type="spellEnd"/>
      <w:r w:rsidRPr="006316B9">
        <w:rPr>
          <w:sz w:val="24"/>
          <w:szCs w:val="24"/>
        </w:rPr>
        <w:t xml:space="preserve"> </w:t>
      </w:r>
      <w:proofErr w:type="spellStart"/>
      <w:r w:rsidRPr="006316B9">
        <w:rPr>
          <w:sz w:val="24"/>
          <w:szCs w:val="24"/>
        </w:rPr>
        <w:t>analysis</w:t>
      </w:r>
      <w:proofErr w:type="spellEnd"/>
      <w:r w:rsidRPr="006316B9">
        <w:rPr>
          <w:sz w:val="24"/>
          <w:szCs w:val="24"/>
        </w:rPr>
        <w:t xml:space="preserve"> </w:t>
      </w:r>
      <w:proofErr w:type="spellStart"/>
      <w:r w:rsidRPr="006316B9">
        <w:rPr>
          <w:sz w:val="24"/>
          <w:szCs w:val="24"/>
        </w:rPr>
        <w:t>of</w:t>
      </w:r>
      <w:proofErr w:type="spellEnd"/>
      <w:r w:rsidRPr="006316B9">
        <w:rPr>
          <w:sz w:val="24"/>
          <w:szCs w:val="24"/>
        </w:rPr>
        <w:t xml:space="preserve"> OECD countries. </w:t>
      </w:r>
      <w:proofErr w:type="spellStart"/>
      <w:r w:rsidRPr="006316B9">
        <w:rPr>
          <w:b/>
          <w:sz w:val="24"/>
          <w:szCs w:val="24"/>
        </w:rPr>
        <w:t>Journal</w:t>
      </w:r>
      <w:proofErr w:type="spellEnd"/>
      <w:r w:rsidRPr="006316B9">
        <w:rPr>
          <w:b/>
          <w:sz w:val="24"/>
          <w:szCs w:val="24"/>
        </w:rPr>
        <w:t xml:space="preserve"> </w:t>
      </w:r>
      <w:proofErr w:type="spellStart"/>
      <w:r w:rsidRPr="006316B9">
        <w:rPr>
          <w:b/>
          <w:sz w:val="24"/>
          <w:szCs w:val="24"/>
        </w:rPr>
        <w:t>of</w:t>
      </w:r>
      <w:proofErr w:type="spellEnd"/>
      <w:r w:rsidRPr="006316B9">
        <w:rPr>
          <w:b/>
          <w:sz w:val="24"/>
          <w:szCs w:val="24"/>
        </w:rPr>
        <w:t xml:space="preserve"> financial </w:t>
      </w:r>
      <w:proofErr w:type="spellStart"/>
      <w:r w:rsidRPr="006316B9">
        <w:rPr>
          <w:b/>
          <w:sz w:val="24"/>
          <w:szCs w:val="24"/>
        </w:rPr>
        <w:t>stability</w:t>
      </w:r>
      <w:proofErr w:type="spellEnd"/>
      <w:r w:rsidRPr="006316B9">
        <w:rPr>
          <w:sz w:val="24"/>
          <w:szCs w:val="24"/>
        </w:rPr>
        <w:t>, v. 11, p. 92-103, 2014.</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VARIAN, H. R. </w:t>
      </w:r>
      <w:proofErr w:type="spellStart"/>
      <w:r w:rsidRPr="006316B9">
        <w:rPr>
          <w:b/>
          <w:sz w:val="24"/>
          <w:szCs w:val="24"/>
        </w:rPr>
        <w:t>Intermediate</w:t>
      </w:r>
      <w:proofErr w:type="spellEnd"/>
      <w:r w:rsidRPr="006316B9">
        <w:rPr>
          <w:b/>
          <w:sz w:val="24"/>
          <w:szCs w:val="24"/>
        </w:rPr>
        <w:t xml:space="preserve"> </w:t>
      </w:r>
      <w:proofErr w:type="spellStart"/>
      <w:r w:rsidRPr="006316B9">
        <w:rPr>
          <w:b/>
          <w:sz w:val="24"/>
          <w:szCs w:val="24"/>
        </w:rPr>
        <w:t>Microeconomics</w:t>
      </w:r>
      <w:proofErr w:type="spellEnd"/>
      <w:r w:rsidRPr="006316B9">
        <w:rPr>
          <w:sz w:val="24"/>
          <w:szCs w:val="24"/>
        </w:rPr>
        <w:t xml:space="preserve">: A </w:t>
      </w:r>
      <w:proofErr w:type="spellStart"/>
      <w:r w:rsidRPr="006316B9">
        <w:rPr>
          <w:sz w:val="24"/>
          <w:szCs w:val="24"/>
        </w:rPr>
        <w:t>Modern</w:t>
      </w:r>
      <w:proofErr w:type="spellEnd"/>
      <w:r w:rsidRPr="006316B9">
        <w:rPr>
          <w:sz w:val="24"/>
          <w:szCs w:val="24"/>
        </w:rPr>
        <w:t xml:space="preserve"> Approach (New York: W. W. Norton &amp; </w:t>
      </w:r>
      <w:proofErr w:type="spellStart"/>
      <w:r w:rsidRPr="006316B9">
        <w:rPr>
          <w:sz w:val="24"/>
          <w:szCs w:val="24"/>
        </w:rPr>
        <w:t>Co</w:t>
      </w:r>
      <w:proofErr w:type="spellEnd"/>
      <w:r w:rsidRPr="006316B9">
        <w:rPr>
          <w:sz w:val="24"/>
          <w:szCs w:val="24"/>
        </w:rPr>
        <w:t xml:space="preserve">.). 1987. </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WHEELOCK, D. C.; WILSON, P.W. </w:t>
      </w:r>
      <w:proofErr w:type="spellStart"/>
      <w:r w:rsidRPr="006316B9">
        <w:rPr>
          <w:sz w:val="24"/>
          <w:szCs w:val="24"/>
        </w:rPr>
        <w:t>Technical</w:t>
      </w:r>
      <w:proofErr w:type="spellEnd"/>
      <w:r w:rsidRPr="006316B9">
        <w:rPr>
          <w:sz w:val="24"/>
          <w:szCs w:val="24"/>
        </w:rPr>
        <w:t xml:space="preserve"> </w:t>
      </w:r>
      <w:proofErr w:type="spellStart"/>
      <w:r w:rsidRPr="006316B9">
        <w:rPr>
          <w:sz w:val="24"/>
          <w:szCs w:val="24"/>
        </w:rPr>
        <w:t>Progress</w:t>
      </w:r>
      <w:proofErr w:type="spellEnd"/>
      <w:r w:rsidRPr="006316B9">
        <w:rPr>
          <w:sz w:val="24"/>
          <w:szCs w:val="24"/>
        </w:rPr>
        <w:t xml:space="preserve">, </w:t>
      </w:r>
      <w:proofErr w:type="spellStart"/>
      <w:r w:rsidRPr="006316B9">
        <w:rPr>
          <w:sz w:val="24"/>
          <w:szCs w:val="24"/>
        </w:rPr>
        <w:t>Inefficiency</w:t>
      </w:r>
      <w:proofErr w:type="spellEnd"/>
      <w:r w:rsidRPr="006316B9">
        <w:rPr>
          <w:sz w:val="24"/>
          <w:szCs w:val="24"/>
        </w:rPr>
        <w:t xml:space="preserve">, </w:t>
      </w:r>
      <w:proofErr w:type="spellStart"/>
      <w:r w:rsidRPr="006316B9">
        <w:rPr>
          <w:sz w:val="24"/>
          <w:szCs w:val="24"/>
        </w:rPr>
        <w:t>and</w:t>
      </w:r>
      <w:proofErr w:type="spellEnd"/>
      <w:r w:rsidRPr="006316B9">
        <w:rPr>
          <w:sz w:val="24"/>
          <w:szCs w:val="24"/>
        </w:rPr>
        <w:t xml:space="preserve"> Productivity </w:t>
      </w:r>
      <w:proofErr w:type="spellStart"/>
      <w:r w:rsidRPr="006316B9">
        <w:rPr>
          <w:sz w:val="24"/>
          <w:szCs w:val="24"/>
        </w:rPr>
        <w:t>Change</w:t>
      </w:r>
      <w:proofErr w:type="spellEnd"/>
      <w:r w:rsidRPr="006316B9">
        <w:rPr>
          <w:sz w:val="24"/>
          <w:szCs w:val="24"/>
        </w:rPr>
        <w:t xml:space="preserve"> in US Banking, 1984–1993. </w:t>
      </w:r>
      <w:proofErr w:type="spellStart"/>
      <w:r w:rsidRPr="006316B9">
        <w:rPr>
          <w:b/>
          <w:sz w:val="24"/>
          <w:szCs w:val="24"/>
        </w:rPr>
        <w:t>Journal</w:t>
      </w:r>
      <w:proofErr w:type="spellEnd"/>
      <w:r w:rsidRPr="006316B9">
        <w:rPr>
          <w:b/>
          <w:sz w:val="24"/>
          <w:szCs w:val="24"/>
        </w:rPr>
        <w:t xml:space="preserve"> </w:t>
      </w:r>
      <w:proofErr w:type="spellStart"/>
      <w:r w:rsidRPr="006316B9">
        <w:rPr>
          <w:b/>
          <w:sz w:val="24"/>
          <w:szCs w:val="24"/>
        </w:rPr>
        <w:t>of</w:t>
      </w:r>
      <w:proofErr w:type="spellEnd"/>
      <w:r w:rsidRPr="006316B9">
        <w:rPr>
          <w:b/>
          <w:sz w:val="24"/>
          <w:szCs w:val="24"/>
        </w:rPr>
        <w:t xml:space="preserve"> Money, </w:t>
      </w:r>
      <w:proofErr w:type="spellStart"/>
      <w:r w:rsidRPr="006316B9">
        <w:rPr>
          <w:b/>
          <w:sz w:val="24"/>
          <w:szCs w:val="24"/>
        </w:rPr>
        <w:t>Credit</w:t>
      </w:r>
      <w:proofErr w:type="spellEnd"/>
      <w:r w:rsidRPr="006316B9">
        <w:rPr>
          <w:b/>
          <w:sz w:val="24"/>
          <w:szCs w:val="24"/>
        </w:rPr>
        <w:t xml:space="preserve"> </w:t>
      </w:r>
      <w:proofErr w:type="spellStart"/>
      <w:r w:rsidRPr="006316B9">
        <w:rPr>
          <w:b/>
          <w:sz w:val="24"/>
          <w:szCs w:val="24"/>
        </w:rPr>
        <w:t>and</w:t>
      </w:r>
      <w:proofErr w:type="spellEnd"/>
      <w:r w:rsidRPr="006316B9">
        <w:rPr>
          <w:b/>
          <w:sz w:val="24"/>
          <w:szCs w:val="24"/>
        </w:rPr>
        <w:t xml:space="preserve"> Banking</w:t>
      </w:r>
      <w:r w:rsidRPr="006316B9">
        <w:rPr>
          <w:sz w:val="24"/>
          <w:szCs w:val="24"/>
        </w:rPr>
        <w:t>, v. 31, n. 2, p. 212-234, 1999.</w:t>
      </w:r>
    </w:p>
    <w:p w:rsidR="00DA460D" w:rsidRPr="006316B9" w:rsidRDefault="00DA460D" w:rsidP="00DA460D">
      <w:pPr>
        <w:rPr>
          <w:sz w:val="24"/>
          <w:szCs w:val="24"/>
        </w:rPr>
      </w:pPr>
    </w:p>
    <w:p w:rsidR="00DA460D" w:rsidRPr="006316B9" w:rsidRDefault="00DA460D" w:rsidP="00DA460D">
      <w:pPr>
        <w:rPr>
          <w:sz w:val="24"/>
          <w:szCs w:val="24"/>
        </w:rPr>
      </w:pPr>
      <w:r w:rsidRPr="006316B9">
        <w:rPr>
          <w:sz w:val="24"/>
          <w:szCs w:val="24"/>
        </w:rPr>
        <w:t xml:space="preserve">YAMADA, Y.; MATUI, T.; SUGIYAMA, M. New </w:t>
      </w:r>
      <w:proofErr w:type="spellStart"/>
      <w:r w:rsidRPr="006316B9">
        <w:rPr>
          <w:sz w:val="24"/>
          <w:szCs w:val="24"/>
        </w:rPr>
        <w:t>analysis</w:t>
      </w:r>
      <w:proofErr w:type="spellEnd"/>
      <w:r w:rsidRPr="006316B9">
        <w:rPr>
          <w:sz w:val="24"/>
          <w:szCs w:val="24"/>
        </w:rPr>
        <w:t xml:space="preserve"> </w:t>
      </w:r>
      <w:proofErr w:type="spellStart"/>
      <w:r w:rsidRPr="006316B9">
        <w:rPr>
          <w:sz w:val="24"/>
          <w:szCs w:val="24"/>
        </w:rPr>
        <w:t>of</w:t>
      </w:r>
      <w:proofErr w:type="spellEnd"/>
      <w:r w:rsidRPr="006316B9">
        <w:rPr>
          <w:sz w:val="24"/>
          <w:szCs w:val="24"/>
        </w:rPr>
        <w:t xml:space="preserve"> </w:t>
      </w:r>
      <w:proofErr w:type="spellStart"/>
      <w:r w:rsidRPr="006316B9">
        <w:rPr>
          <w:sz w:val="24"/>
          <w:szCs w:val="24"/>
        </w:rPr>
        <w:t>efficiency</w:t>
      </w:r>
      <w:proofErr w:type="spellEnd"/>
      <w:r w:rsidRPr="006316B9">
        <w:rPr>
          <w:sz w:val="24"/>
          <w:szCs w:val="24"/>
        </w:rPr>
        <w:t xml:space="preserve"> </w:t>
      </w:r>
      <w:proofErr w:type="spellStart"/>
      <w:r w:rsidRPr="006316B9">
        <w:rPr>
          <w:sz w:val="24"/>
          <w:szCs w:val="24"/>
        </w:rPr>
        <w:t>based</w:t>
      </w:r>
      <w:proofErr w:type="spellEnd"/>
      <w:r w:rsidRPr="006316B9">
        <w:rPr>
          <w:sz w:val="24"/>
          <w:szCs w:val="24"/>
        </w:rPr>
        <w:t xml:space="preserve"> </w:t>
      </w:r>
      <w:proofErr w:type="spellStart"/>
      <w:r w:rsidRPr="006316B9">
        <w:rPr>
          <w:sz w:val="24"/>
          <w:szCs w:val="24"/>
        </w:rPr>
        <w:t>on</w:t>
      </w:r>
      <w:proofErr w:type="spellEnd"/>
      <w:r w:rsidRPr="006316B9">
        <w:rPr>
          <w:sz w:val="24"/>
          <w:szCs w:val="24"/>
        </w:rPr>
        <w:t xml:space="preserve"> DEA. </w:t>
      </w:r>
      <w:proofErr w:type="spellStart"/>
      <w:r w:rsidRPr="006316B9">
        <w:rPr>
          <w:b/>
          <w:sz w:val="24"/>
          <w:szCs w:val="24"/>
        </w:rPr>
        <w:t>Journal</w:t>
      </w:r>
      <w:proofErr w:type="spellEnd"/>
      <w:r w:rsidRPr="006316B9">
        <w:rPr>
          <w:b/>
          <w:sz w:val="24"/>
          <w:szCs w:val="24"/>
        </w:rPr>
        <w:t xml:space="preserve"> </w:t>
      </w:r>
      <w:proofErr w:type="spellStart"/>
      <w:r w:rsidRPr="006316B9">
        <w:rPr>
          <w:b/>
          <w:sz w:val="24"/>
          <w:szCs w:val="24"/>
        </w:rPr>
        <w:t>of</w:t>
      </w:r>
      <w:proofErr w:type="spellEnd"/>
      <w:r w:rsidRPr="006316B9">
        <w:rPr>
          <w:b/>
          <w:sz w:val="24"/>
          <w:szCs w:val="24"/>
        </w:rPr>
        <w:t xml:space="preserve"> </w:t>
      </w:r>
      <w:proofErr w:type="spellStart"/>
      <w:r w:rsidRPr="006316B9">
        <w:rPr>
          <w:b/>
          <w:sz w:val="24"/>
          <w:szCs w:val="24"/>
        </w:rPr>
        <w:t>the</w:t>
      </w:r>
      <w:proofErr w:type="spellEnd"/>
      <w:r w:rsidRPr="006316B9">
        <w:rPr>
          <w:b/>
          <w:sz w:val="24"/>
          <w:szCs w:val="24"/>
        </w:rPr>
        <w:t xml:space="preserve"> </w:t>
      </w:r>
      <w:proofErr w:type="spellStart"/>
      <w:r w:rsidRPr="006316B9">
        <w:rPr>
          <w:b/>
          <w:sz w:val="24"/>
          <w:szCs w:val="24"/>
        </w:rPr>
        <w:t>Operations</w:t>
      </w:r>
      <w:proofErr w:type="spellEnd"/>
      <w:r w:rsidRPr="006316B9">
        <w:rPr>
          <w:b/>
          <w:sz w:val="24"/>
          <w:szCs w:val="24"/>
        </w:rPr>
        <w:t xml:space="preserve"> </w:t>
      </w:r>
      <w:proofErr w:type="spellStart"/>
      <w:r w:rsidRPr="006316B9">
        <w:rPr>
          <w:b/>
          <w:sz w:val="24"/>
          <w:szCs w:val="24"/>
        </w:rPr>
        <w:t>Research</w:t>
      </w:r>
      <w:proofErr w:type="spellEnd"/>
      <w:r w:rsidRPr="006316B9">
        <w:rPr>
          <w:b/>
          <w:sz w:val="24"/>
          <w:szCs w:val="24"/>
        </w:rPr>
        <w:t xml:space="preserve"> </w:t>
      </w:r>
      <w:proofErr w:type="spellStart"/>
      <w:r w:rsidRPr="006316B9">
        <w:rPr>
          <w:b/>
          <w:sz w:val="24"/>
          <w:szCs w:val="24"/>
        </w:rPr>
        <w:t>Society</w:t>
      </w:r>
      <w:proofErr w:type="spellEnd"/>
      <w:r w:rsidRPr="006316B9">
        <w:rPr>
          <w:b/>
          <w:sz w:val="24"/>
          <w:szCs w:val="24"/>
        </w:rPr>
        <w:t xml:space="preserve"> </w:t>
      </w:r>
      <w:proofErr w:type="spellStart"/>
      <w:r w:rsidRPr="006316B9">
        <w:rPr>
          <w:b/>
          <w:sz w:val="24"/>
          <w:szCs w:val="24"/>
        </w:rPr>
        <w:t>of</w:t>
      </w:r>
      <w:proofErr w:type="spellEnd"/>
      <w:r w:rsidRPr="006316B9">
        <w:rPr>
          <w:b/>
          <w:sz w:val="24"/>
          <w:szCs w:val="24"/>
        </w:rPr>
        <w:t xml:space="preserve"> </w:t>
      </w:r>
      <w:proofErr w:type="spellStart"/>
      <w:r w:rsidRPr="006316B9">
        <w:rPr>
          <w:b/>
          <w:sz w:val="24"/>
          <w:szCs w:val="24"/>
        </w:rPr>
        <w:t>Japan</w:t>
      </w:r>
      <w:proofErr w:type="spellEnd"/>
      <w:r w:rsidRPr="006316B9">
        <w:rPr>
          <w:sz w:val="24"/>
          <w:szCs w:val="24"/>
        </w:rPr>
        <w:t>, v. 37, p. 158-67, 1994.</w:t>
      </w:r>
    </w:p>
    <w:p w:rsidR="00DA460D" w:rsidRPr="006316B9" w:rsidRDefault="00DA460D" w:rsidP="00DA460D"/>
    <w:p w:rsidR="00DA460D" w:rsidRDefault="00DA460D" w:rsidP="007818A8">
      <w:pPr>
        <w:jc w:val="both"/>
        <w:rPr>
          <w:b/>
          <w:bCs/>
          <w:sz w:val="24"/>
          <w:szCs w:val="24"/>
        </w:rPr>
      </w:pPr>
    </w:p>
    <w:sectPr w:rsidR="00DA460D" w:rsidSect="00DA4634">
      <w:footerReference w:type="default" r:id="rId17"/>
      <w:pgSz w:w="12240" w:h="15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7EC" w:rsidRDefault="001637EC" w:rsidP="00BD552A">
      <w:r>
        <w:separator/>
      </w:r>
    </w:p>
  </w:endnote>
  <w:endnote w:type="continuationSeparator" w:id="0">
    <w:p w:rsidR="001637EC" w:rsidRDefault="001637EC" w:rsidP="00BD5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rutiger LT Std 55 Roman">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710997"/>
      <w:docPartObj>
        <w:docPartGallery w:val="Page Numbers (Bottom of Page)"/>
        <w:docPartUnique/>
      </w:docPartObj>
    </w:sdtPr>
    <w:sdtEndPr/>
    <w:sdtContent>
      <w:p w:rsidR="00EF6EC6" w:rsidRDefault="00EF6EC6">
        <w:pPr>
          <w:pStyle w:val="Rodap"/>
          <w:jc w:val="right"/>
        </w:pPr>
        <w:r>
          <w:fldChar w:fldCharType="begin"/>
        </w:r>
        <w:r>
          <w:instrText>PAGE   \* MERGEFORMAT</w:instrText>
        </w:r>
        <w:r>
          <w:fldChar w:fldCharType="separate"/>
        </w:r>
        <w:r w:rsidR="0022249A">
          <w:rPr>
            <w:noProof/>
          </w:rPr>
          <w:t>22</w:t>
        </w:r>
        <w:r>
          <w:fldChar w:fldCharType="end"/>
        </w:r>
      </w:p>
    </w:sdtContent>
  </w:sdt>
  <w:p w:rsidR="00EF6EC6" w:rsidRDefault="00EF6EC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7EC" w:rsidRDefault="001637EC" w:rsidP="00BD552A">
      <w:r>
        <w:separator/>
      </w:r>
    </w:p>
  </w:footnote>
  <w:footnote w:type="continuationSeparator" w:id="0">
    <w:p w:rsidR="001637EC" w:rsidRDefault="001637EC" w:rsidP="00BD5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331D7"/>
    <w:multiLevelType w:val="hybridMultilevel"/>
    <w:tmpl w:val="F81CCFC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A5F5707"/>
    <w:multiLevelType w:val="hybridMultilevel"/>
    <w:tmpl w:val="DAC8D7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E2768A7"/>
    <w:multiLevelType w:val="hybridMultilevel"/>
    <w:tmpl w:val="34DE862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13FCD"/>
    <w:multiLevelType w:val="hybridMultilevel"/>
    <w:tmpl w:val="B46E9580"/>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8D664F1"/>
    <w:multiLevelType w:val="hybridMultilevel"/>
    <w:tmpl w:val="6D12B046"/>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5" w15:restartNumberingAfterBreak="0">
    <w:nsid w:val="2F5B6410"/>
    <w:multiLevelType w:val="multilevel"/>
    <w:tmpl w:val="BF8CFAB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37E504FD"/>
    <w:multiLevelType w:val="hybridMultilevel"/>
    <w:tmpl w:val="31A6249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7" w15:restartNumberingAfterBreak="0">
    <w:nsid w:val="3D454866"/>
    <w:multiLevelType w:val="hybridMultilevel"/>
    <w:tmpl w:val="485689FC"/>
    <w:lvl w:ilvl="0" w:tplc="0416000F">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FF2582B"/>
    <w:multiLevelType w:val="hybridMultilevel"/>
    <w:tmpl w:val="F73AFF16"/>
    <w:lvl w:ilvl="0" w:tplc="5DEA3F54">
      <w:start w:val="8"/>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44DD0316"/>
    <w:multiLevelType w:val="hybridMultilevel"/>
    <w:tmpl w:val="2458B2DC"/>
    <w:lvl w:ilvl="0" w:tplc="5DEA3F54">
      <w:start w:val="8"/>
      <w:numFmt w:val="decimal"/>
      <w:lvlText w:val="%1."/>
      <w:lvlJc w:val="left"/>
      <w:pPr>
        <w:ind w:left="106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A794F8B"/>
    <w:multiLevelType w:val="hybridMultilevel"/>
    <w:tmpl w:val="8A544034"/>
    <w:lvl w:ilvl="0" w:tplc="09488E08">
      <w:start w:val="4"/>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1" w15:restartNumberingAfterBreak="0">
    <w:nsid w:val="4C506F73"/>
    <w:multiLevelType w:val="hybridMultilevel"/>
    <w:tmpl w:val="477A9DBC"/>
    <w:lvl w:ilvl="0" w:tplc="04160017">
      <w:start w:val="1"/>
      <w:numFmt w:val="lowerLetter"/>
      <w:lvlText w:val="%1)"/>
      <w:lvlJc w:val="left"/>
      <w:pPr>
        <w:ind w:left="781" w:hanging="360"/>
      </w:pPr>
    </w:lvl>
    <w:lvl w:ilvl="1" w:tplc="04160019" w:tentative="1">
      <w:start w:val="1"/>
      <w:numFmt w:val="lowerLetter"/>
      <w:lvlText w:val="%2."/>
      <w:lvlJc w:val="left"/>
      <w:pPr>
        <w:ind w:left="1501" w:hanging="360"/>
      </w:pPr>
    </w:lvl>
    <w:lvl w:ilvl="2" w:tplc="0416001B" w:tentative="1">
      <w:start w:val="1"/>
      <w:numFmt w:val="lowerRoman"/>
      <w:lvlText w:val="%3."/>
      <w:lvlJc w:val="right"/>
      <w:pPr>
        <w:ind w:left="2221" w:hanging="180"/>
      </w:pPr>
    </w:lvl>
    <w:lvl w:ilvl="3" w:tplc="0416000F" w:tentative="1">
      <w:start w:val="1"/>
      <w:numFmt w:val="decimal"/>
      <w:lvlText w:val="%4."/>
      <w:lvlJc w:val="left"/>
      <w:pPr>
        <w:ind w:left="2941" w:hanging="360"/>
      </w:pPr>
    </w:lvl>
    <w:lvl w:ilvl="4" w:tplc="04160019" w:tentative="1">
      <w:start w:val="1"/>
      <w:numFmt w:val="lowerLetter"/>
      <w:lvlText w:val="%5."/>
      <w:lvlJc w:val="left"/>
      <w:pPr>
        <w:ind w:left="3661" w:hanging="360"/>
      </w:pPr>
    </w:lvl>
    <w:lvl w:ilvl="5" w:tplc="0416001B" w:tentative="1">
      <w:start w:val="1"/>
      <w:numFmt w:val="lowerRoman"/>
      <w:lvlText w:val="%6."/>
      <w:lvlJc w:val="right"/>
      <w:pPr>
        <w:ind w:left="4381" w:hanging="180"/>
      </w:pPr>
    </w:lvl>
    <w:lvl w:ilvl="6" w:tplc="0416000F" w:tentative="1">
      <w:start w:val="1"/>
      <w:numFmt w:val="decimal"/>
      <w:lvlText w:val="%7."/>
      <w:lvlJc w:val="left"/>
      <w:pPr>
        <w:ind w:left="5101" w:hanging="360"/>
      </w:pPr>
    </w:lvl>
    <w:lvl w:ilvl="7" w:tplc="04160019" w:tentative="1">
      <w:start w:val="1"/>
      <w:numFmt w:val="lowerLetter"/>
      <w:lvlText w:val="%8."/>
      <w:lvlJc w:val="left"/>
      <w:pPr>
        <w:ind w:left="5821" w:hanging="360"/>
      </w:pPr>
    </w:lvl>
    <w:lvl w:ilvl="8" w:tplc="0416001B" w:tentative="1">
      <w:start w:val="1"/>
      <w:numFmt w:val="lowerRoman"/>
      <w:lvlText w:val="%9."/>
      <w:lvlJc w:val="right"/>
      <w:pPr>
        <w:ind w:left="6541" w:hanging="180"/>
      </w:pPr>
    </w:lvl>
  </w:abstractNum>
  <w:abstractNum w:abstractNumId="12" w15:restartNumberingAfterBreak="0">
    <w:nsid w:val="4E1F52F7"/>
    <w:multiLevelType w:val="hybridMultilevel"/>
    <w:tmpl w:val="9ED4C2B2"/>
    <w:lvl w:ilvl="0" w:tplc="0416000F">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E9A2ACD"/>
    <w:multiLevelType w:val="hybridMultilevel"/>
    <w:tmpl w:val="3A5AF93E"/>
    <w:lvl w:ilvl="0" w:tplc="BF6E9582">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4EBC4A19"/>
    <w:multiLevelType w:val="hybridMultilevel"/>
    <w:tmpl w:val="605ACDB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3150CFF"/>
    <w:multiLevelType w:val="hybridMultilevel"/>
    <w:tmpl w:val="89029034"/>
    <w:lvl w:ilvl="0" w:tplc="533A498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B5B05EE"/>
    <w:multiLevelType w:val="hybridMultilevel"/>
    <w:tmpl w:val="797CF51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6C6415"/>
    <w:multiLevelType w:val="hybridMultilevel"/>
    <w:tmpl w:val="70EC808A"/>
    <w:lvl w:ilvl="0" w:tplc="0416000F">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FE10AE5"/>
    <w:multiLevelType w:val="multilevel"/>
    <w:tmpl w:val="C060C130"/>
    <w:lvl w:ilvl="0">
      <w:start w:val="1"/>
      <w:numFmt w:val="decimal"/>
      <w:lvlText w:val="%1."/>
      <w:lvlJc w:val="left"/>
      <w:pPr>
        <w:tabs>
          <w:tab w:val="num" w:pos="1077"/>
        </w:tabs>
        <w:ind w:left="1077" w:hanging="360"/>
      </w:pPr>
    </w:lvl>
    <w:lvl w:ilvl="1">
      <w:start w:val="1"/>
      <w:numFmt w:val="decimal"/>
      <w:isLgl/>
      <w:lvlText w:val="%1.%2"/>
      <w:lvlJc w:val="left"/>
      <w:pPr>
        <w:tabs>
          <w:tab w:val="num" w:pos="1077"/>
        </w:tabs>
        <w:ind w:left="1077" w:hanging="360"/>
      </w:pPr>
      <w:rPr>
        <w:rFonts w:hint="default"/>
      </w:rPr>
    </w:lvl>
    <w:lvl w:ilvl="2">
      <w:start w:val="1"/>
      <w:numFmt w:val="decimal"/>
      <w:isLgl/>
      <w:lvlText w:val="%1.%2.%3"/>
      <w:lvlJc w:val="left"/>
      <w:pPr>
        <w:tabs>
          <w:tab w:val="num" w:pos="1437"/>
        </w:tabs>
        <w:ind w:left="1437" w:hanging="720"/>
      </w:pPr>
      <w:rPr>
        <w:rFonts w:hint="default"/>
      </w:rPr>
    </w:lvl>
    <w:lvl w:ilvl="3">
      <w:start w:val="1"/>
      <w:numFmt w:val="decimal"/>
      <w:isLgl/>
      <w:lvlText w:val="%1.%2.%3.%4"/>
      <w:lvlJc w:val="left"/>
      <w:pPr>
        <w:tabs>
          <w:tab w:val="num" w:pos="1437"/>
        </w:tabs>
        <w:ind w:left="1437" w:hanging="720"/>
      </w:pPr>
      <w:rPr>
        <w:rFonts w:hint="default"/>
      </w:rPr>
    </w:lvl>
    <w:lvl w:ilvl="4">
      <w:start w:val="1"/>
      <w:numFmt w:val="decimal"/>
      <w:isLgl/>
      <w:lvlText w:val="%1.%2.%3.%4.%5"/>
      <w:lvlJc w:val="left"/>
      <w:pPr>
        <w:tabs>
          <w:tab w:val="num" w:pos="1797"/>
        </w:tabs>
        <w:ind w:left="1797" w:hanging="1080"/>
      </w:pPr>
      <w:rPr>
        <w:rFonts w:hint="default"/>
      </w:rPr>
    </w:lvl>
    <w:lvl w:ilvl="5">
      <w:start w:val="1"/>
      <w:numFmt w:val="decimal"/>
      <w:isLgl/>
      <w:lvlText w:val="%1.%2.%3.%4.%5.%6"/>
      <w:lvlJc w:val="left"/>
      <w:pPr>
        <w:tabs>
          <w:tab w:val="num" w:pos="1797"/>
        </w:tabs>
        <w:ind w:left="1797" w:hanging="1080"/>
      </w:pPr>
      <w:rPr>
        <w:rFonts w:hint="default"/>
      </w:rPr>
    </w:lvl>
    <w:lvl w:ilvl="6">
      <w:start w:val="1"/>
      <w:numFmt w:val="decimal"/>
      <w:isLgl/>
      <w:lvlText w:val="%1.%2.%3.%4.%5.%6.%7"/>
      <w:lvlJc w:val="left"/>
      <w:pPr>
        <w:tabs>
          <w:tab w:val="num" w:pos="2157"/>
        </w:tabs>
        <w:ind w:left="2157" w:hanging="1440"/>
      </w:pPr>
      <w:rPr>
        <w:rFonts w:hint="default"/>
      </w:rPr>
    </w:lvl>
    <w:lvl w:ilvl="7">
      <w:start w:val="1"/>
      <w:numFmt w:val="decimal"/>
      <w:isLgl/>
      <w:lvlText w:val="%1.%2.%3.%4.%5.%6.%7.%8"/>
      <w:lvlJc w:val="left"/>
      <w:pPr>
        <w:tabs>
          <w:tab w:val="num" w:pos="2157"/>
        </w:tabs>
        <w:ind w:left="2157" w:hanging="1440"/>
      </w:pPr>
      <w:rPr>
        <w:rFonts w:hint="default"/>
      </w:rPr>
    </w:lvl>
    <w:lvl w:ilvl="8">
      <w:start w:val="1"/>
      <w:numFmt w:val="decimal"/>
      <w:isLgl/>
      <w:lvlText w:val="%1.%2.%3.%4.%5.%6.%7.%8.%9"/>
      <w:lvlJc w:val="left"/>
      <w:pPr>
        <w:tabs>
          <w:tab w:val="num" w:pos="2517"/>
        </w:tabs>
        <w:ind w:left="2517" w:hanging="1800"/>
      </w:pPr>
      <w:rPr>
        <w:rFonts w:hint="default"/>
      </w:rPr>
    </w:lvl>
  </w:abstractNum>
  <w:abstractNum w:abstractNumId="19" w15:restartNumberingAfterBreak="0">
    <w:nsid w:val="604173F2"/>
    <w:multiLevelType w:val="multilevel"/>
    <w:tmpl w:val="391C4646"/>
    <w:lvl w:ilvl="0">
      <w:start w:val="4"/>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0" w15:restartNumberingAfterBreak="0">
    <w:nsid w:val="604E5699"/>
    <w:multiLevelType w:val="hybridMultilevel"/>
    <w:tmpl w:val="E57A38F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D265DB"/>
    <w:multiLevelType w:val="multilevel"/>
    <w:tmpl w:val="B7548A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A02D93"/>
    <w:multiLevelType w:val="hybridMultilevel"/>
    <w:tmpl w:val="5B74FAEE"/>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652C1CCF"/>
    <w:multiLevelType w:val="hybridMultilevel"/>
    <w:tmpl w:val="B77CB37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66BB6A75"/>
    <w:multiLevelType w:val="hybridMultilevel"/>
    <w:tmpl w:val="BF8CFABC"/>
    <w:lvl w:ilvl="0" w:tplc="0416000F">
      <w:start w:val="1"/>
      <w:numFmt w:val="decimal"/>
      <w:lvlText w:val="%1."/>
      <w:lvlJc w:val="left"/>
      <w:pPr>
        <w:tabs>
          <w:tab w:val="num" w:pos="1440"/>
        </w:tabs>
        <w:ind w:left="1440" w:hanging="360"/>
      </w:p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5" w15:restartNumberingAfterBreak="0">
    <w:nsid w:val="673A6E33"/>
    <w:multiLevelType w:val="hybridMultilevel"/>
    <w:tmpl w:val="4C8CF1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846222A"/>
    <w:multiLevelType w:val="hybridMultilevel"/>
    <w:tmpl w:val="BEBE136A"/>
    <w:lvl w:ilvl="0" w:tplc="0416000F">
      <w:start w:val="1"/>
      <w:numFmt w:val="decimal"/>
      <w:lvlText w:val="%1."/>
      <w:lvlJc w:val="left"/>
      <w:pPr>
        <w:ind w:left="1150" w:hanging="360"/>
      </w:pPr>
    </w:lvl>
    <w:lvl w:ilvl="1" w:tplc="04160019" w:tentative="1">
      <w:start w:val="1"/>
      <w:numFmt w:val="lowerLetter"/>
      <w:lvlText w:val="%2."/>
      <w:lvlJc w:val="left"/>
      <w:pPr>
        <w:ind w:left="1870" w:hanging="360"/>
      </w:pPr>
    </w:lvl>
    <w:lvl w:ilvl="2" w:tplc="0416001B" w:tentative="1">
      <w:start w:val="1"/>
      <w:numFmt w:val="lowerRoman"/>
      <w:lvlText w:val="%3."/>
      <w:lvlJc w:val="right"/>
      <w:pPr>
        <w:ind w:left="2590" w:hanging="180"/>
      </w:pPr>
    </w:lvl>
    <w:lvl w:ilvl="3" w:tplc="0416000F" w:tentative="1">
      <w:start w:val="1"/>
      <w:numFmt w:val="decimal"/>
      <w:lvlText w:val="%4."/>
      <w:lvlJc w:val="left"/>
      <w:pPr>
        <w:ind w:left="3310" w:hanging="360"/>
      </w:pPr>
    </w:lvl>
    <w:lvl w:ilvl="4" w:tplc="04160019" w:tentative="1">
      <w:start w:val="1"/>
      <w:numFmt w:val="lowerLetter"/>
      <w:lvlText w:val="%5."/>
      <w:lvlJc w:val="left"/>
      <w:pPr>
        <w:ind w:left="4030" w:hanging="360"/>
      </w:pPr>
    </w:lvl>
    <w:lvl w:ilvl="5" w:tplc="0416001B" w:tentative="1">
      <w:start w:val="1"/>
      <w:numFmt w:val="lowerRoman"/>
      <w:lvlText w:val="%6."/>
      <w:lvlJc w:val="right"/>
      <w:pPr>
        <w:ind w:left="4750" w:hanging="180"/>
      </w:pPr>
    </w:lvl>
    <w:lvl w:ilvl="6" w:tplc="0416000F" w:tentative="1">
      <w:start w:val="1"/>
      <w:numFmt w:val="decimal"/>
      <w:lvlText w:val="%7."/>
      <w:lvlJc w:val="left"/>
      <w:pPr>
        <w:ind w:left="5470" w:hanging="360"/>
      </w:pPr>
    </w:lvl>
    <w:lvl w:ilvl="7" w:tplc="04160019" w:tentative="1">
      <w:start w:val="1"/>
      <w:numFmt w:val="lowerLetter"/>
      <w:lvlText w:val="%8."/>
      <w:lvlJc w:val="left"/>
      <w:pPr>
        <w:ind w:left="6190" w:hanging="360"/>
      </w:pPr>
    </w:lvl>
    <w:lvl w:ilvl="8" w:tplc="0416001B" w:tentative="1">
      <w:start w:val="1"/>
      <w:numFmt w:val="lowerRoman"/>
      <w:lvlText w:val="%9."/>
      <w:lvlJc w:val="right"/>
      <w:pPr>
        <w:ind w:left="6910" w:hanging="180"/>
      </w:pPr>
    </w:lvl>
  </w:abstractNum>
  <w:abstractNum w:abstractNumId="27" w15:restartNumberingAfterBreak="0">
    <w:nsid w:val="695936EB"/>
    <w:multiLevelType w:val="hybridMultilevel"/>
    <w:tmpl w:val="3BEE9C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A30781E"/>
    <w:multiLevelType w:val="hybridMultilevel"/>
    <w:tmpl w:val="E5208142"/>
    <w:lvl w:ilvl="0" w:tplc="A03CADD0">
      <w:start w:val="1"/>
      <w:numFmt w:val="decimal"/>
      <w:lvlText w:val="%1"/>
      <w:lvlJc w:val="left"/>
      <w:pPr>
        <w:ind w:left="781" w:hanging="360"/>
      </w:pPr>
      <w:rPr>
        <w:rFonts w:hint="default"/>
      </w:rPr>
    </w:lvl>
    <w:lvl w:ilvl="1" w:tplc="04160019" w:tentative="1">
      <w:start w:val="1"/>
      <w:numFmt w:val="lowerLetter"/>
      <w:lvlText w:val="%2."/>
      <w:lvlJc w:val="left"/>
      <w:pPr>
        <w:ind w:left="1501" w:hanging="360"/>
      </w:pPr>
    </w:lvl>
    <w:lvl w:ilvl="2" w:tplc="0416001B" w:tentative="1">
      <w:start w:val="1"/>
      <w:numFmt w:val="lowerRoman"/>
      <w:lvlText w:val="%3."/>
      <w:lvlJc w:val="right"/>
      <w:pPr>
        <w:ind w:left="2221" w:hanging="180"/>
      </w:pPr>
    </w:lvl>
    <w:lvl w:ilvl="3" w:tplc="0416000F" w:tentative="1">
      <w:start w:val="1"/>
      <w:numFmt w:val="decimal"/>
      <w:lvlText w:val="%4."/>
      <w:lvlJc w:val="left"/>
      <w:pPr>
        <w:ind w:left="2941" w:hanging="360"/>
      </w:pPr>
    </w:lvl>
    <w:lvl w:ilvl="4" w:tplc="04160019" w:tentative="1">
      <w:start w:val="1"/>
      <w:numFmt w:val="lowerLetter"/>
      <w:lvlText w:val="%5."/>
      <w:lvlJc w:val="left"/>
      <w:pPr>
        <w:ind w:left="3661" w:hanging="360"/>
      </w:pPr>
    </w:lvl>
    <w:lvl w:ilvl="5" w:tplc="0416001B" w:tentative="1">
      <w:start w:val="1"/>
      <w:numFmt w:val="lowerRoman"/>
      <w:lvlText w:val="%6."/>
      <w:lvlJc w:val="right"/>
      <w:pPr>
        <w:ind w:left="4381" w:hanging="180"/>
      </w:pPr>
    </w:lvl>
    <w:lvl w:ilvl="6" w:tplc="0416000F" w:tentative="1">
      <w:start w:val="1"/>
      <w:numFmt w:val="decimal"/>
      <w:lvlText w:val="%7."/>
      <w:lvlJc w:val="left"/>
      <w:pPr>
        <w:ind w:left="5101" w:hanging="360"/>
      </w:pPr>
    </w:lvl>
    <w:lvl w:ilvl="7" w:tplc="04160019" w:tentative="1">
      <w:start w:val="1"/>
      <w:numFmt w:val="lowerLetter"/>
      <w:lvlText w:val="%8."/>
      <w:lvlJc w:val="left"/>
      <w:pPr>
        <w:ind w:left="5821" w:hanging="360"/>
      </w:pPr>
    </w:lvl>
    <w:lvl w:ilvl="8" w:tplc="0416001B" w:tentative="1">
      <w:start w:val="1"/>
      <w:numFmt w:val="lowerRoman"/>
      <w:lvlText w:val="%9."/>
      <w:lvlJc w:val="right"/>
      <w:pPr>
        <w:ind w:left="6541" w:hanging="180"/>
      </w:pPr>
    </w:lvl>
  </w:abstractNum>
  <w:abstractNum w:abstractNumId="29" w15:restartNumberingAfterBreak="0">
    <w:nsid w:val="6FED18B3"/>
    <w:multiLevelType w:val="hybridMultilevel"/>
    <w:tmpl w:val="5C185A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553DE4"/>
    <w:multiLevelType w:val="hybridMultilevel"/>
    <w:tmpl w:val="731A27EC"/>
    <w:lvl w:ilvl="0" w:tplc="0416000F">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14B0F9F"/>
    <w:multiLevelType w:val="hybridMultilevel"/>
    <w:tmpl w:val="391C4646"/>
    <w:lvl w:ilvl="0" w:tplc="09488E08">
      <w:start w:val="4"/>
      <w:numFmt w:val="decimal"/>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32" w15:restartNumberingAfterBreak="0">
    <w:nsid w:val="793D7A8E"/>
    <w:multiLevelType w:val="hybridMultilevel"/>
    <w:tmpl w:val="BD1C566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A10000B"/>
    <w:multiLevelType w:val="hybridMultilevel"/>
    <w:tmpl w:val="B344CF42"/>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7AAF6DAA"/>
    <w:multiLevelType w:val="hybridMultilevel"/>
    <w:tmpl w:val="E89084D8"/>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5" w15:restartNumberingAfterBreak="0">
    <w:nsid w:val="7D126E25"/>
    <w:multiLevelType w:val="hybridMultilevel"/>
    <w:tmpl w:val="61183A90"/>
    <w:lvl w:ilvl="0" w:tplc="1E8C271A">
      <w:start w:val="5"/>
      <w:numFmt w:val="decimal"/>
      <w:lvlText w:val="%1."/>
      <w:lvlJc w:val="left"/>
      <w:pPr>
        <w:tabs>
          <w:tab w:val="num" w:pos="1070"/>
        </w:tabs>
        <w:ind w:left="1070" w:hanging="360"/>
      </w:pPr>
      <w:rPr>
        <w:rFonts w:hint="default"/>
      </w:rPr>
    </w:lvl>
    <w:lvl w:ilvl="1" w:tplc="0416000F">
      <w:start w:val="1"/>
      <w:numFmt w:val="decimal"/>
      <w:lvlText w:val="%2."/>
      <w:lvlJc w:val="left"/>
      <w:pPr>
        <w:tabs>
          <w:tab w:val="num" w:pos="1790"/>
        </w:tabs>
        <w:ind w:left="1790" w:hanging="360"/>
      </w:pPr>
    </w:lvl>
    <w:lvl w:ilvl="2" w:tplc="0416001B" w:tentative="1">
      <w:start w:val="1"/>
      <w:numFmt w:val="lowerRoman"/>
      <w:lvlText w:val="%3."/>
      <w:lvlJc w:val="right"/>
      <w:pPr>
        <w:tabs>
          <w:tab w:val="num" w:pos="2510"/>
        </w:tabs>
        <w:ind w:left="2510" w:hanging="180"/>
      </w:p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num w:numId="1">
    <w:abstractNumId w:val="22"/>
  </w:num>
  <w:num w:numId="2">
    <w:abstractNumId w:val="2"/>
  </w:num>
  <w:num w:numId="3">
    <w:abstractNumId w:val="29"/>
  </w:num>
  <w:num w:numId="4">
    <w:abstractNumId w:val="6"/>
  </w:num>
  <w:num w:numId="5">
    <w:abstractNumId w:val="24"/>
  </w:num>
  <w:num w:numId="6">
    <w:abstractNumId w:val="18"/>
  </w:num>
  <w:num w:numId="7">
    <w:abstractNumId w:val="3"/>
  </w:num>
  <w:num w:numId="8">
    <w:abstractNumId w:val="16"/>
  </w:num>
  <w:num w:numId="9">
    <w:abstractNumId w:val="4"/>
  </w:num>
  <w:num w:numId="10">
    <w:abstractNumId w:val="35"/>
  </w:num>
  <w:num w:numId="11">
    <w:abstractNumId w:val="34"/>
  </w:num>
  <w:num w:numId="12">
    <w:abstractNumId w:val="23"/>
  </w:num>
  <w:num w:numId="13">
    <w:abstractNumId w:val="33"/>
  </w:num>
  <w:num w:numId="14">
    <w:abstractNumId w:val="20"/>
  </w:num>
  <w:num w:numId="15">
    <w:abstractNumId w:val="13"/>
  </w:num>
  <w:num w:numId="16">
    <w:abstractNumId w:val="5"/>
  </w:num>
  <w:num w:numId="17">
    <w:abstractNumId w:val="31"/>
  </w:num>
  <w:num w:numId="18">
    <w:abstractNumId w:val="19"/>
  </w:num>
  <w:num w:numId="19">
    <w:abstractNumId w:val="10"/>
  </w:num>
  <w:num w:numId="20">
    <w:abstractNumId w:val="14"/>
  </w:num>
  <w:num w:numId="21">
    <w:abstractNumId w:val="15"/>
  </w:num>
  <w:num w:numId="22">
    <w:abstractNumId w:val="0"/>
  </w:num>
  <w:num w:numId="23">
    <w:abstractNumId w:val="32"/>
  </w:num>
  <w:num w:numId="24">
    <w:abstractNumId w:val="11"/>
  </w:num>
  <w:num w:numId="25">
    <w:abstractNumId w:val="26"/>
  </w:num>
  <w:num w:numId="26">
    <w:abstractNumId w:val="8"/>
  </w:num>
  <w:num w:numId="27">
    <w:abstractNumId w:val="9"/>
  </w:num>
  <w:num w:numId="28">
    <w:abstractNumId w:val="12"/>
  </w:num>
  <w:num w:numId="29">
    <w:abstractNumId w:val="17"/>
  </w:num>
  <w:num w:numId="30">
    <w:abstractNumId w:val="30"/>
  </w:num>
  <w:num w:numId="31">
    <w:abstractNumId w:val="7"/>
  </w:num>
  <w:num w:numId="32">
    <w:abstractNumId w:val="21"/>
  </w:num>
  <w:num w:numId="33">
    <w:abstractNumId w:val="27"/>
  </w:num>
  <w:num w:numId="34">
    <w:abstractNumId w:val="1"/>
  </w:num>
  <w:num w:numId="35">
    <w:abstractNumId w:val="25"/>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FC6"/>
    <w:rsid w:val="00003442"/>
    <w:rsid w:val="00004081"/>
    <w:rsid w:val="00005760"/>
    <w:rsid w:val="00006AD7"/>
    <w:rsid w:val="00006C90"/>
    <w:rsid w:val="00006E71"/>
    <w:rsid w:val="00007DC9"/>
    <w:rsid w:val="00011FE4"/>
    <w:rsid w:val="00013224"/>
    <w:rsid w:val="0001612B"/>
    <w:rsid w:val="00016D99"/>
    <w:rsid w:val="00017575"/>
    <w:rsid w:val="00020B96"/>
    <w:rsid w:val="000228DC"/>
    <w:rsid w:val="00023E7E"/>
    <w:rsid w:val="0002731D"/>
    <w:rsid w:val="00030161"/>
    <w:rsid w:val="000303EE"/>
    <w:rsid w:val="00030AA9"/>
    <w:rsid w:val="000311B1"/>
    <w:rsid w:val="00034BDB"/>
    <w:rsid w:val="00034ECF"/>
    <w:rsid w:val="00036265"/>
    <w:rsid w:val="000436BB"/>
    <w:rsid w:val="0004408D"/>
    <w:rsid w:val="00044A0F"/>
    <w:rsid w:val="00044B31"/>
    <w:rsid w:val="000507E9"/>
    <w:rsid w:val="00052870"/>
    <w:rsid w:val="00052C7B"/>
    <w:rsid w:val="00053CFD"/>
    <w:rsid w:val="0005705C"/>
    <w:rsid w:val="00062A66"/>
    <w:rsid w:val="00065851"/>
    <w:rsid w:val="00066E48"/>
    <w:rsid w:val="00067B95"/>
    <w:rsid w:val="00070C69"/>
    <w:rsid w:val="00071085"/>
    <w:rsid w:val="00072DC4"/>
    <w:rsid w:val="00073656"/>
    <w:rsid w:val="00074098"/>
    <w:rsid w:val="00080C70"/>
    <w:rsid w:val="00090CD3"/>
    <w:rsid w:val="00091B35"/>
    <w:rsid w:val="0009289D"/>
    <w:rsid w:val="00093763"/>
    <w:rsid w:val="00094AA4"/>
    <w:rsid w:val="00096693"/>
    <w:rsid w:val="00096802"/>
    <w:rsid w:val="00096ECB"/>
    <w:rsid w:val="000971FB"/>
    <w:rsid w:val="000A069C"/>
    <w:rsid w:val="000A2C60"/>
    <w:rsid w:val="000A3ADD"/>
    <w:rsid w:val="000B13A8"/>
    <w:rsid w:val="000B17DD"/>
    <w:rsid w:val="000B1ADA"/>
    <w:rsid w:val="000B2AEA"/>
    <w:rsid w:val="000B4576"/>
    <w:rsid w:val="000B5A25"/>
    <w:rsid w:val="000C178B"/>
    <w:rsid w:val="000C350D"/>
    <w:rsid w:val="000C375A"/>
    <w:rsid w:val="000C4728"/>
    <w:rsid w:val="000C79CF"/>
    <w:rsid w:val="000D120F"/>
    <w:rsid w:val="000D2E67"/>
    <w:rsid w:val="000D3363"/>
    <w:rsid w:val="000E0946"/>
    <w:rsid w:val="000E09A3"/>
    <w:rsid w:val="000E43E4"/>
    <w:rsid w:val="000E5A97"/>
    <w:rsid w:val="000E6DCA"/>
    <w:rsid w:val="000E728D"/>
    <w:rsid w:val="000F107E"/>
    <w:rsid w:val="000F147B"/>
    <w:rsid w:val="000F3D65"/>
    <w:rsid w:val="000F4089"/>
    <w:rsid w:val="000F43A0"/>
    <w:rsid w:val="000F44FA"/>
    <w:rsid w:val="000F4814"/>
    <w:rsid w:val="000F61C0"/>
    <w:rsid w:val="000F718A"/>
    <w:rsid w:val="00101483"/>
    <w:rsid w:val="00104278"/>
    <w:rsid w:val="001048A8"/>
    <w:rsid w:val="00105B20"/>
    <w:rsid w:val="00107756"/>
    <w:rsid w:val="001125D0"/>
    <w:rsid w:val="00112CD6"/>
    <w:rsid w:val="0012035F"/>
    <w:rsid w:val="00121C0F"/>
    <w:rsid w:val="0012238A"/>
    <w:rsid w:val="00122F7E"/>
    <w:rsid w:val="00123119"/>
    <w:rsid w:val="0012350B"/>
    <w:rsid w:val="00124A4E"/>
    <w:rsid w:val="00124FA5"/>
    <w:rsid w:val="00125F69"/>
    <w:rsid w:val="0012653F"/>
    <w:rsid w:val="0013088F"/>
    <w:rsid w:val="00130EF7"/>
    <w:rsid w:val="00131DD0"/>
    <w:rsid w:val="00133799"/>
    <w:rsid w:val="00133C59"/>
    <w:rsid w:val="00133D2E"/>
    <w:rsid w:val="001352B2"/>
    <w:rsid w:val="00135C22"/>
    <w:rsid w:val="00137778"/>
    <w:rsid w:val="001412FF"/>
    <w:rsid w:val="0014196B"/>
    <w:rsid w:val="00142DD7"/>
    <w:rsid w:val="00142F28"/>
    <w:rsid w:val="001435AE"/>
    <w:rsid w:val="00146500"/>
    <w:rsid w:val="0015004D"/>
    <w:rsid w:val="0015044E"/>
    <w:rsid w:val="001505C9"/>
    <w:rsid w:val="001547C8"/>
    <w:rsid w:val="00162220"/>
    <w:rsid w:val="001637EC"/>
    <w:rsid w:val="00165BFD"/>
    <w:rsid w:val="00167306"/>
    <w:rsid w:val="00172F09"/>
    <w:rsid w:val="001739DB"/>
    <w:rsid w:val="00174255"/>
    <w:rsid w:val="00174577"/>
    <w:rsid w:val="00176E66"/>
    <w:rsid w:val="0017779D"/>
    <w:rsid w:val="001827E6"/>
    <w:rsid w:val="00182E93"/>
    <w:rsid w:val="00183707"/>
    <w:rsid w:val="001850A2"/>
    <w:rsid w:val="0018646F"/>
    <w:rsid w:val="001928ED"/>
    <w:rsid w:val="001934A9"/>
    <w:rsid w:val="00194D70"/>
    <w:rsid w:val="001950DF"/>
    <w:rsid w:val="00195E07"/>
    <w:rsid w:val="00195E15"/>
    <w:rsid w:val="00197DF1"/>
    <w:rsid w:val="001A12C7"/>
    <w:rsid w:val="001A132F"/>
    <w:rsid w:val="001A1870"/>
    <w:rsid w:val="001A279C"/>
    <w:rsid w:val="001A2B71"/>
    <w:rsid w:val="001A2C8C"/>
    <w:rsid w:val="001A3F0F"/>
    <w:rsid w:val="001A6574"/>
    <w:rsid w:val="001A6EB5"/>
    <w:rsid w:val="001A7045"/>
    <w:rsid w:val="001B1C0B"/>
    <w:rsid w:val="001B3F4E"/>
    <w:rsid w:val="001B5E48"/>
    <w:rsid w:val="001C2C58"/>
    <w:rsid w:val="001C391A"/>
    <w:rsid w:val="001C4B20"/>
    <w:rsid w:val="001C5560"/>
    <w:rsid w:val="001C6A74"/>
    <w:rsid w:val="001D4CCF"/>
    <w:rsid w:val="001E0552"/>
    <w:rsid w:val="001E0AAC"/>
    <w:rsid w:val="001E0D6E"/>
    <w:rsid w:val="001E167A"/>
    <w:rsid w:val="001E476B"/>
    <w:rsid w:val="001E6159"/>
    <w:rsid w:val="001F1474"/>
    <w:rsid w:val="001F1A72"/>
    <w:rsid w:val="001F24BC"/>
    <w:rsid w:val="001F31FC"/>
    <w:rsid w:val="001F5439"/>
    <w:rsid w:val="001F5732"/>
    <w:rsid w:val="001F582F"/>
    <w:rsid w:val="001F6578"/>
    <w:rsid w:val="00201C68"/>
    <w:rsid w:val="00203219"/>
    <w:rsid w:val="0020437E"/>
    <w:rsid w:val="00204CAD"/>
    <w:rsid w:val="00204F63"/>
    <w:rsid w:val="002065F9"/>
    <w:rsid w:val="00207C31"/>
    <w:rsid w:val="00210ACC"/>
    <w:rsid w:val="00213BC6"/>
    <w:rsid w:val="00214069"/>
    <w:rsid w:val="0021439D"/>
    <w:rsid w:val="0021440E"/>
    <w:rsid w:val="00214548"/>
    <w:rsid w:val="002147FD"/>
    <w:rsid w:val="0021485E"/>
    <w:rsid w:val="002207AF"/>
    <w:rsid w:val="002209E0"/>
    <w:rsid w:val="00221804"/>
    <w:rsid w:val="0022249A"/>
    <w:rsid w:val="00223FD4"/>
    <w:rsid w:val="00225363"/>
    <w:rsid w:val="00226736"/>
    <w:rsid w:val="00227038"/>
    <w:rsid w:val="0023389A"/>
    <w:rsid w:val="00233A36"/>
    <w:rsid w:val="00237212"/>
    <w:rsid w:val="00243A49"/>
    <w:rsid w:val="00246EBD"/>
    <w:rsid w:val="002479AE"/>
    <w:rsid w:val="00247CB3"/>
    <w:rsid w:val="00247FD2"/>
    <w:rsid w:val="00250FDA"/>
    <w:rsid w:val="002510C5"/>
    <w:rsid w:val="002570E7"/>
    <w:rsid w:val="00260D9F"/>
    <w:rsid w:val="002626A3"/>
    <w:rsid w:val="00263E40"/>
    <w:rsid w:val="00264BB2"/>
    <w:rsid w:val="00266452"/>
    <w:rsid w:val="00267C77"/>
    <w:rsid w:val="002711D4"/>
    <w:rsid w:val="00271F3C"/>
    <w:rsid w:val="00275386"/>
    <w:rsid w:val="00276B8B"/>
    <w:rsid w:val="00281656"/>
    <w:rsid w:val="002841E1"/>
    <w:rsid w:val="00286486"/>
    <w:rsid w:val="00287D2F"/>
    <w:rsid w:val="00292C09"/>
    <w:rsid w:val="0029523F"/>
    <w:rsid w:val="0029577D"/>
    <w:rsid w:val="002A4037"/>
    <w:rsid w:val="002B1D5B"/>
    <w:rsid w:val="002B1D99"/>
    <w:rsid w:val="002B1E64"/>
    <w:rsid w:val="002B56F4"/>
    <w:rsid w:val="002B79D4"/>
    <w:rsid w:val="002C17CC"/>
    <w:rsid w:val="002C2F53"/>
    <w:rsid w:val="002D11FC"/>
    <w:rsid w:val="002D26AD"/>
    <w:rsid w:val="002D302A"/>
    <w:rsid w:val="002D35C5"/>
    <w:rsid w:val="002D3AD0"/>
    <w:rsid w:val="002D414D"/>
    <w:rsid w:val="002D4ED4"/>
    <w:rsid w:val="002D54FA"/>
    <w:rsid w:val="002D69F8"/>
    <w:rsid w:val="002D7E2F"/>
    <w:rsid w:val="002E1971"/>
    <w:rsid w:val="002E278A"/>
    <w:rsid w:val="002E5715"/>
    <w:rsid w:val="002E65A9"/>
    <w:rsid w:val="002F07E2"/>
    <w:rsid w:val="002F0BB6"/>
    <w:rsid w:val="002F17A7"/>
    <w:rsid w:val="002F332F"/>
    <w:rsid w:val="002F3860"/>
    <w:rsid w:val="002F3AB0"/>
    <w:rsid w:val="002F42B6"/>
    <w:rsid w:val="002F45DC"/>
    <w:rsid w:val="002F5B2A"/>
    <w:rsid w:val="002F5B6F"/>
    <w:rsid w:val="002F7523"/>
    <w:rsid w:val="002F75E7"/>
    <w:rsid w:val="00300C93"/>
    <w:rsid w:val="00301E4E"/>
    <w:rsid w:val="0030379C"/>
    <w:rsid w:val="00307726"/>
    <w:rsid w:val="0031468F"/>
    <w:rsid w:val="003203FC"/>
    <w:rsid w:val="0032114E"/>
    <w:rsid w:val="00325B58"/>
    <w:rsid w:val="00330288"/>
    <w:rsid w:val="003304D7"/>
    <w:rsid w:val="00334BD6"/>
    <w:rsid w:val="00336E14"/>
    <w:rsid w:val="003420B3"/>
    <w:rsid w:val="0034217A"/>
    <w:rsid w:val="00343E00"/>
    <w:rsid w:val="003445FE"/>
    <w:rsid w:val="00345618"/>
    <w:rsid w:val="00360160"/>
    <w:rsid w:val="00360A7B"/>
    <w:rsid w:val="00360D39"/>
    <w:rsid w:val="00363E0F"/>
    <w:rsid w:val="00367171"/>
    <w:rsid w:val="00371359"/>
    <w:rsid w:val="003716C7"/>
    <w:rsid w:val="00376BE5"/>
    <w:rsid w:val="00380934"/>
    <w:rsid w:val="00381979"/>
    <w:rsid w:val="00381F3E"/>
    <w:rsid w:val="0038380D"/>
    <w:rsid w:val="00383822"/>
    <w:rsid w:val="00384881"/>
    <w:rsid w:val="00385183"/>
    <w:rsid w:val="0038682A"/>
    <w:rsid w:val="00386ED0"/>
    <w:rsid w:val="00395C68"/>
    <w:rsid w:val="00395F7A"/>
    <w:rsid w:val="003A0489"/>
    <w:rsid w:val="003A1A1F"/>
    <w:rsid w:val="003A2C69"/>
    <w:rsid w:val="003A63FB"/>
    <w:rsid w:val="003A6B96"/>
    <w:rsid w:val="003A6CCB"/>
    <w:rsid w:val="003B0BE7"/>
    <w:rsid w:val="003B0EA4"/>
    <w:rsid w:val="003B1C7D"/>
    <w:rsid w:val="003B1FDF"/>
    <w:rsid w:val="003B3685"/>
    <w:rsid w:val="003B72A4"/>
    <w:rsid w:val="003C1984"/>
    <w:rsid w:val="003C280F"/>
    <w:rsid w:val="003C5288"/>
    <w:rsid w:val="003C5F52"/>
    <w:rsid w:val="003D41CB"/>
    <w:rsid w:val="003D6936"/>
    <w:rsid w:val="003E623F"/>
    <w:rsid w:val="003E7A69"/>
    <w:rsid w:val="003F4225"/>
    <w:rsid w:val="003F5BD8"/>
    <w:rsid w:val="004015F2"/>
    <w:rsid w:val="004043B1"/>
    <w:rsid w:val="004066E8"/>
    <w:rsid w:val="00407012"/>
    <w:rsid w:val="004071DA"/>
    <w:rsid w:val="00411638"/>
    <w:rsid w:val="00413CC4"/>
    <w:rsid w:val="00417559"/>
    <w:rsid w:val="004178C1"/>
    <w:rsid w:val="00421295"/>
    <w:rsid w:val="004214A6"/>
    <w:rsid w:val="0042234C"/>
    <w:rsid w:val="00423D7E"/>
    <w:rsid w:val="00424082"/>
    <w:rsid w:val="004243DE"/>
    <w:rsid w:val="004325DD"/>
    <w:rsid w:val="004327FF"/>
    <w:rsid w:val="00433E93"/>
    <w:rsid w:val="004345FD"/>
    <w:rsid w:val="00435694"/>
    <w:rsid w:val="00441963"/>
    <w:rsid w:val="00442542"/>
    <w:rsid w:val="00442E6C"/>
    <w:rsid w:val="00443DFB"/>
    <w:rsid w:val="00444E09"/>
    <w:rsid w:val="00446082"/>
    <w:rsid w:val="0045201C"/>
    <w:rsid w:val="004526EC"/>
    <w:rsid w:val="004547FB"/>
    <w:rsid w:val="004570F5"/>
    <w:rsid w:val="00460B5D"/>
    <w:rsid w:val="00463730"/>
    <w:rsid w:val="00463E26"/>
    <w:rsid w:val="004641A6"/>
    <w:rsid w:val="00464A2F"/>
    <w:rsid w:val="00465ADB"/>
    <w:rsid w:val="004667CC"/>
    <w:rsid w:val="004670F7"/>
    <w:rsid w:val="004729EC"/>
    <w:rsid w:val="0047335C"/>
    <w:rsid w:val="00474187"/>
    <w:rsid w:val="004769AD"/>
    <w:rsid w:val="00477705"/>
    <w:rsid w:val="00477B6D"/>
    <w:rsid w:val="00480BE8"/>
    <w:rsid w:val="004865F1"/>
    <w:rsid w:val="00486ADA"/>
    <w:rsid w:val="00486DDD"/>
    <w:rsid w:val="0048733A"/>
    <w:rsid w:val="004919AF"/>
    <w:rsid w:val="00492750"/>
    <w:rsid w:val="00492819"/>
    <w:rsid w:val="00492D91"/>
    <w:rsid w:val="004964F1"/>
    <w:rsid w:val="00497A2E"/>
    <w:rsid w:val="004A76C8"/>
    <w:rsid w:val="004B0147"/>
    <w:rsid w:val="004B1837"/>
    <w:rsid w:val="004B2E38"/>
    <w:rsid w:val="004B2FC6"/>
    <w:rsid w:val="004B5545"/>
    <w:rsid w:val="004B6FED"/>
    <w:rsid w:val="004B76F7"/>
    <w:rsid w:val="004C085D"/>
    <w:rsid w:val="004C1798"/>
    <w:rsid w:val="004C2118"/>
    <w:rsid w:val="004C4631"/>
    <w:rsid w:val="004D0A5F"/>
    <w:rsid w:val="004D3EBE"/>
    <w:rsid w:val="004D3FD6"/>
    <w:rsid w:val="004E225F"/>
    <w:rsid w:val="004E2ADE"/>
    <w:rsid w:val="004E2BA0"/>
    <w:rsid w:val="004E3B84"/>
    <w:rsid w:val="004E4265"/>
    <w:rsid w:val="004E4EFD"/>
    <w:rsid w:val="004E57F8"/>
    <w:rsid w:val="004E5EA7"/>
    <w:rsid w:val="004E6B9F"/>
    <w:rsid w:val="004E6C69"/>
    <w:rsid w:val="004F0750"/>
    <w:rsid w:val="004F4353"/>
    <w:rsid w:val="004F620B"/>
    <w:rsid w:val="004F790C"/>
    <w:rsid w:val="00500597"/>
    <w:rsid w:val="00501C28"/>
    <w:rsid w:val="005059B1"/>
    <w:rsid w:val="00505DF3"/>
    <w:rsid w:val="00506F79"/>
    <w:rsid w:val="00506FC4"/>
    <w:rsid w:val="0051138A"/>
    <w:rsid w:val="005120E7"/>
    <w:rsid w:val="0051236C"/>
    <w:rsid w:val="00514012"/>
    <w:rsid w:val="00514465"/>
    <w:rsid w:val="00514EAE"/>
    <w:rsid w:val="005151AB"/>
    <w:rsid w:val="00516C92"/>
    <w:rsid w:val="0052141F"/>
    <w:rsid w:val="00522AEC"/>
    <w:rsid w:val="0052346D"/>
    <w:rsid w:val="00523A43"/>
    <w:rsid w:val="005257C6"/>
    <w:rsid w:val="0052593A"/>
    <w:rsid w:val="00530C06"/>
    <w:rsid w:val="00536CAD"/>
    <w:rsid w:val="0053762B"/>
    <w:rsid w:val="00540325"/>
    <w:rsid w:val="0054381C"/>
    <w:rsid w:val="0054576C"/>
    <w:rsid w:val="005511CC"/>
    <w:rsid w:val="00551CE1"/>
    <w:rsid w:val="00554351"/>
    <w:rsid w:val="00554538"/>
    <w:rsid w:val="005546FE"/>
    <w:rsid w:val="00556644"/>
    <w:rsid w:val="00560D62"/>
    <w:rsid w:val="005637A0"/>
    <w:rsid w:val="00563D33"/>
    <w:rsid w:val="005645DD"/>
    <w:rsid w:val="00564C92"/>
    <w:rsid w:val="00567409"/>
    <w:rsid w:val="0056766F"/>
    <w:rsid w:val="005721E8"/>
    <w:rsid w:val="00573756"/>
    <w:rsid w:val="00576A91"/>
    <w:rsid w:val="0057708B"/>
    <w:rsid w:val="00580E9C"/>
    <w:rsid w:val="005814AD"/>
    <w:rsid w:val="00581BA1"/>
    <w:rsid w:val="00582418"/>
    <w:rsid w:val="00582533"/>
    <w:rsid w:val="00587345"/>
    <w:rsid w:val="005918D6"/>
    <w:rsid w:val="00593ECD"/>
    <w:rsid w:val="00594BFE"/>
    <w:rsid w:val="005958E6"/>
    <w:rsid w:val="00595A9B"/>
    <w:rsid w:val="00596716"/>
    <w:rsid w:val="005972C4"/>
    <w:rsid w:val="005A23C0"/>
    <w:rsid w:val="005A31E7"/>
    <w:rsid w:val="005A3462"/>
    <w:rsid w:val="005A3A69"/>
    <w:rsid w:val="005A41C6"/>
    <w:rsid w:val="005A5105"/>
    <w:rsid w:val="005A6AF0"/>
    <w:rsid w:val="005A789C"/>
    <w:rsid w:val="005A7AAA"/>
    <w:rsid w:val="005B0D40"/>
    <w:rsid w:val="005B34FF"/>
    <w:rsid w:val="005B42B1"/>
    <w:rsid w:val="005C34A3"/>
    <w:rsid w:val="005C3F8E"/>
    <w:rsid w:val="005C44CD"/>
    <w:rsid w:val="005C5587"/>
    <w:rsid w:val="005C62E8"/>
    <w:rsid w:val="005D025A"/>
    <w:rsid w:val="005D05FE"/>
    <w:rsid w:val="005D0657"/>
    <w:rsid w:val="005D1979"/>
    <w:rsid w:val="005D28BF"/>
    <w:rsid w:val="005D3876"/>
    <w:rsid w:val="005D7A44"/>
    <w:rsid w:val="005E02D7"/>
    <w:rsid w:val="005E59B9"/>
    <w:rsid w:val="005E7F84"/>
    <w:rsid w:val="005F000F"/>
    <w:rsid w:val="005F0017"/>
    <w:rsid w:val="005F04DC"/>
    <w:rsid w:val="005F1C42"/>
    <w:rsid w:val="005F209F"/>
    <w:rsid w:val="005F571B"/>
    <w:rsid w:val="005F731D"/>
    <w:rsid w:val="0060009A"/>
    <w:rsid w:val="006013DE"/>
    <w:rsid w:val="00607F04"/>
    <w:rsid w:val="00612432"/>
    <w:rsid w:val="00614052"/>
    <w:rsid w:val="0061418B"/>
    <w:rsid w:val="00616C61"/>
    <w:rsid w:val="0062034B"/>
    <w:rsid w:val="006211EE"/>
    <w:rsid w:val="00621208"/>
    <w:rsid w:val="00621808"/>
    <w:rsid w:val="006227A8"/>
    <w:rsid w:val="00623971"/>
    <w:rsid w:val="00624862"/>
    <w:rsid w:val="00624C60"/>
    <w:rsid w:val="00624D0C"/>
    <w:rsid w:val="0062789D"/>
    <w:rsid w:val="00630953"/>
    <w:rsid w:val="006310FC"/>
    <w:rsid w:val="006325AF"/>
    <w:rsid w:val="00633DD8"/>
    <w:rsid w:val="00634876"/>
    <w:rsid w:val="00637132"/>
    <w:rsid w:val="006422BA"/>
    <w:rsid w:val="00643285"/>
    <w:rsid w:val="00646300"/>
    <w:rsid w:val="00647E19"/>
    <w:rsid w:val="00653683"/>
    <w:rsid w:val="00654BE9"/>
    <w:rsid w:val="0065768A"/>
    <w:rsid w:val="00660CFF"/>
    <w:rsid w:val="00661133"/>
    <w:rsid w:val="00671479"/>
    <w:rsid w:val="0067422C"/>
    <w:rsid w:val="00675715"/>
    <w:rsid w:val="00675821"/>
    <w:rsid w:val="00676A0B"/>
    <w:rsid w:val="00677E38"/>
    <w:rsid w:val="00681B70"/>
    <w:rsid w:val="00681DA7"/>
    <w:rsid w:val="00684078"/>
    <w:rsid w:val="00686BA1"/>
    <w:rsid w:val="006872E3"/>
    <w:rsid w:val="006874B0"/>
    <w:rsid w:val="00687D3B"/>
    <w:rsid w:val="00695637"/>
    <w:rsid w:val="0069675E"/>
    <w:rsid w:val="006A0EF5"/>
    <w:rsid w:val="006A2FEA"/>
    <w:rsid w:val="006A3696"/>
    <w:rsid w:val="006A420D"/>
    <w:rsid w:val="006A540C"/>
    <w:rsid w:val="006A73F3"/>
    <w:rsid w:val="006B0BB9"/>
    <w:rsid w:val="006B44B6"/>
    <w:rsid w:val="006C1555"/>
    <w:rsid w:val="006C1C66"/>
    <w:rsid w:val="006C2200"/>
    <w:rsid w:val="006C2F9D"/>
    <w:rsid w:val="006C333C"/>
    <w:rsid w:val="006C7880"/>
    <w:rsid w:val="006D0E61"/>
    <w:rsid w:val="006D0F4B"/>
    <w:rsid w:val="006D1D68"/>
    <w:rsid w:val="006D5270"/>
    <w:rsid w:val="006E1567"/>
    <w:rsid w:val="006E3238"/>
    <w:rsid w:val="006E327D"/>
    <w:rsid w:val="006E3F2C"/>
    <w:rsid w:val="006E638A"/>
    <w:rsid w:val="006E69F0"/>
    <w:rsid w:val="006F1378"/>
    <w:rsid w:val="006F2A55"/>
    <w:rsid w:val="006F2CE1"/>
    <w:rsid w:val="006F30F0"/>
    <w:rsid w:val="006F42F1"/>
    <w:rsid w:val="006F4323"/>
    <w:rsid w:val="006F5DB7"/>
    <w:rsid w:val="006F64EA"/>
    <w:rsid w:val="006F7DE9"/>
    <w:rsid w:val="007004D5"/>
    <w:rsid w:val="007030F9"/>
    <w:rsid w:val="007062E7"/>
    <w:rsid w:val="007105F5"/>
    <w:rsid w:val="00711A05"/>
    <w:rsid w:val="00712409"/>
    <w:rsid w:val="00713967"/>
    <w:rsid w:val="00717CA3"/>
    <w:rsid w:val="00723A25"/>
    <w:rsid w:val="0072421E"/>
    <w:rsid w:val="00724BA4"/>
    <w:rsid w:val="007302B4"/>
    <w:rsid w:val="00732530"/>
    <w:rsid w:val="0073263C"/>
    <w:rsid w:val="0073432A"/>
    <w:rsid w:val="007435CC"/>
    <w:rsid w:val="00744D4D"/>
    <w:rsid w:val="0074658A"/>
    <w:rsid w:val="0074700D"/>
    <w:rsid w:val="00747D15"/>
    <w:rsid w:val="00751494"/>
    <w:rsid w:val="007543BF"/>
    <w:rsid w:val="00754531"/>
    <w:rsid w:val="00754CAE"/>
    <w:rsid w:val="007567EF"/>
    <w:rsid w:val="00757AC1"/>
    <w:rsid w:val="00760FE3"/>
    <w:rsid w:val="00766F5D"/>
    <w:rsid w:val="00770413"/>
    <w:rsid w:val="007709B4"/>
    <w:rsid w:val="0077173A"/>
    <w:rsid w:val="00773A23"/>
    <w:rsid w:val="00773FAF"/>
    <w:rsid w:val="00774D22"/>
    <w:rsid w:val="00774D2E"/>
    <w:rsid w:val="0078055F"/>
    <w:rsid w:val="007805DD"/>
    <w:rsid w:val="007818A8"/>
    <w:rsid w:val="00782D01"/>
    <w:rsid w:val="00783549"/>
    <w:rsid w:val="00784011"/>
    <w:rsid w:val="0078510B"/>
    <w:rsid w:val="00785A1A"/>
    <w:rsid w:val="00786754"/>
    <w:rsid w:val="00793A30"/>
    <w:rsid w:val="00794615"/>
    <w:rsid w:val="00795A78"/>
    <w:rsid w:val="00795C91"/>
    <w:rsid w:val="0079758F"/>
    <w:rsid w:val="00797A47"/>
    <w:rsid w:val="007A0E9A"/>
    <w:rsid w:val="007A10E6"/>
    <w:rsid w:val="007A1AAE"/>
    <w:rsid w:val="007A1F18"/>
    <w:rsid w:val="007A23FF"/>
    <w:rsid w:val="007A2B16"/>
    <w:rsid w:val="007A3B34"/>
    <w:rsid w:val="007A436A"/>
    <w:rsid w:val="007A6E89"/>
    <w:rsid w:val="007B24F6"/>
    <w:rsid w:val="007B252B"/>
    <w:rsid w:val="007B2973"/>
    <w:rsid w:val="007B2979"/>
    <w:rsid w:val="007B355E"/>
    <w:rsid w:val="007B3A58"/>
    <w:rsid w:val="007B5B9E"/>
    <w:rsid w:val="007B7B23"/>
    <w:rsid w:val="007B7DB3"/>
    <w:rsid w:val="007B7F23"/>
    <w:rsid w:val="007C07BE"/>
    <w:rsid w:val="007C130E"/>
    <w:rsid w:val="007C2691"/>
    <w:rsid w:val="007C461F"/>
    <w:rsid w:val="007C55DB"/>
    <w:rsid w:val="007C619C"/>
    <w:rsid w:val="007C760B"/>
    <w:rsid w:val="007C79E9"/>
    <w:rsid w:val="007D29D6"/>
    <w:rsid w:val="007D3232"/>
    <w:rsid w:val="007D38C5"/>
    <w:rsid w:val="007D5139"/>
    <w:rsid w:val="007D5B54"/>
    <w:rsid w:val="007E0F3F"/>
    <w:rsid w:val="007E216D"/>
    <w:rsid w:val="007E425F"/>
    <w:rsid w:val="007E500B"/>
    <w:rsid w:val="007F14D2"/>
    <w:rsid w:val="007F20DF"/>
    <w:rsid w:val="007F25E4"/>
    <w:rsid w:val="007F636D"/>
    <w:rsid w:val="007F7767"/>
    <w:rsid w:val="007F796A"/>
    <w:rsid w:val="007F7D69"/>
    <w:rsid w:val="007F7D6F"/>
    <w:rsid w:val="008017A1"/>
    <w:rsid w:val="008050AC"/>
    <w:rsid w:val="00807F91"/>
    <w:rsid w:val="008131FA"/>
    <w:rsid w:val="008151D4"/>
    <w:rsid w:val="00815323"/>
    <w:rsid w:val="008168CE"/>
    <w:rsid w:val="00816E0A"/>
    <w:rsid w:val="00817F77"/>
    <w:rsid w:val="0082006D"/>
    <w:rsid w:val="0082726A"/>
    <w:rsid w:val="008279B5"/>
    <w:rsid w:val="00832FDB"/>
    <w:rsid w:val="0083335A"/>
    <w:rsid w:val="00833419"/>
    <w:rsid w:val="00834FAA"/>
    <w:rsid w:val="00835B95"/>
    <w:rsid w:val="00835BD5"/>
    <w:rsid w:val="00840F9E"/>
    <w:rsid w:val="0084110B"/>
    <w:rsid w:val="00841E96"/>
    <w:rsid w:val="00845048"/>
    <w:rsid w:val="008462F4"/>
    <w:rsid w:val="00846F2E"/>
    <w:rsid w:val="00847365"/>
    <w:rsid w:val="00850949"/>
    <w:rsid w:val="00850C51"/>
    <w:rsid w:val="00851C01"/>
    <w:rsid w:val="00852AE9"/>
    <w:rsid w:val="00853B21"/>
    <w:rsid w:val="008545A6"/>
    <w:rsid w:val="00855E11"/>
    <w:rsid w:val="00865049"/>
    <w:rsid w:val="008666F5"/>
    <w:rsid w:val="00867F42"/>
    <w:rsid w:val="008712A1"/>
    <w:rsid w:val="00871598"/>
    <w:rsid w:val="008736FC"/>
    <w:rsid w:val="00873E17"/>
    <w:rsid w:val="008746BF"/>
    <w:rsid w:val="00874745"/>
    <w:rsid w:val="008759CE"/>
    <w:rsid w:val="00880444"/>
    <w:rsid w:val="00880CE4"/>
    <w:rsid w:val="00891D2C"/>
    <w:rsid w:val="00893EF4"/>
    <w:rsid w:val="00893FDA"/>
    <w:rsid w:val="00894464"/>
    <w:rsid w:val="00896B68"/>
    <w:rsid w:val="008A079C"/>
    <w:rsid w:val="008A1A8B"/>
    <w:rsid w:val="008A2C94"/>
    <w:rsid w:val="008A62D3"/>
    <w:rsid w:val="008A633A"/>
    <w:rsid w:val="008B02E0"/>
    <w:rsid w:val="008B0F97"/>
    <w:rsid w:val="008B2745"/>
    <w:rsid w:val="008B3993"/>
    <w:rsid w:val="008B3C21"/>
    <w:rsid w:val="008B41DA"/>
    <w:rsid w:val="008B5560"/>
    <w:rsid w:val="008B6AB5"/>
    <w:rsid w:val="008C00A0"/>
    <w:rsid w:val="008C0577"/>
    <w:rsid w:val="008C05E0"/>
    <w:rsid w:val="008C0788"/>
    <w:rsid w:val="008C3C22"/>
    <w:rsid w:val="008C6A85"/>
    <w:rsid w:val="008C7DFC"/>
    <w:rsid w:val="008D122D"/>
    <w:rsid w:val="008D17D0"/>
    <w:rsid w:val="008D4457"/>
    <w:rsid w:val="008D66A3"/>
    <w:rsid w:val="008D7A4E"/>
    <w:rsid w:val="008D7EEC"/>
    <w:rsid w:val="008E65B2"/>
    <w:rsid w:val="008E7FEA"/>
    <w:rsid w:val="008F1860"/>
    <w:rsid w:val="008F6FB0"/>
    <w:rsid w:val="008F775E"/>
    <w:rsid w:val="0090372F"/>
    <w:rsid w:val="0090591B"/>
    <w:rsid w:val="009063B1"/>
    <w:rsid w:val="00906800"/>
    <w:rsid w:val="00906F29"/>
    <w:rsid w:val="0091049F"/>
    <w:rsid w:val="00910F36"/>
    <w:rsid w:val="00911990"/>
    <w:rsid w:val="00911E25"/>
    <w:rsid w:val="00914649"/>
    <w:rsid w:val="00915336"/>
    <w:rsid w:val="009156CE"/>
    <w:rsid w:val="00916B01"/>
    <w:rsid w:val="00921784"/>
    <w:rsid w:val="00921C0F"/>
    <w:rsid w:val="00922F66"/>
    <w:rsid w:val="00924DE2"/>
    <w:rsid w:val="00927F92"/>
    <w:rsid w:val="009310F8"/>
    <w:rsid w:val="009346D5"/>
    <w:rsid w:val="00935183"/>
    <w:rsid w:val="00936A57"/>
    <w:rsid w:val="0093725F"/>
    <w:rsid w:val="00940104"/>
    <w:rsid w:val="00940C2C"/>
    <w:rsid w:val="00940C45"/>
    <w:rsid w:val="00942778"/>
    <w:rsid w:val="00942FCE"/>
    <w:rsid w:val="0094418E"/>
    <w:rsid w:val="009441A5"/>
    <w:rsid w:val="009442C8"/>
    <w:rsid w:val="00945C5B"/>
    <w:rsid w:val="00946296"/>
    <w:rsid w:val="009464AC"/>
    <w:rsid w:val="009524F6"/>
    <w:rsid w:val="00953881"/>
    <w:rsid w:val="00955203"/>
    <w:rsid w:val="00956B16"/>
    <w:rsid w:val="009571B9"/>
    <w:rsid w:val="00957B39"/>
    <w:rsid w:val="00962418"/>
    <w:rsid w:val="00964850"/>
    <w:rsid w:val="00964AD5"/>
    <w:rsid w:val="009666BE"/>
    <w:rsid w:val="009718EA"/>
    <w:rsid w:val="00971A1D"/>
    <w:rsid w:val="00971A94"/>
    <w:rsid w:val="0097326B"/>
    <w:rsid w:val="00973722"/>
    <w:rsid w:val="009746DF"/>
    <w:rsid w:val="00974916"/>
    <w:rsid w:val="009762C0"/>
    <w:rsid w:val="00977784"/>
    <w:rsid w:val="0098010C"/>
    <w:rsid w:val="0098049F"/>
    <w:rsid w:val="009829C5"/>
    <w:rsid w:val="00983997"/>
    <w:rsid w:val="009847D6"/>
    <w:rsid w:val="009906A7"/>
    <w:rsid w:val="00993021"/>
    <w:rsid w:val="00995883"/>
    <w:rsid w:val="00995C41"/>
    <w:rsid w:val="00997E17"/>
    <w:rsid w:val="009A4807"/>
    <w:rsid w:val="009A525E"/>
    <w:rsid w:val="009A68B8"/>
    <w:rsid w:val="009B2B0A"/>
    <w:rsid w:val="009B4B98"/>
    <w:rsid w:val="009B4DB6"/>
    <w:rsid w:val="009C0F7F"/>
    <w:rsid w:val="009C1814"/>
    <w:rsid w:val="009C1A14"/>
    <w:rsid w:val="009C2B25"/>
    <w:rsid w:val="009C300F"/>
    <w:rsid w:val="009C35A4"/>
    <w:rsid w:val="009C5BEE"/>
    <w:rsid w:val="009D10E3"/>
    <w:rsid w:val="009D24F6"/>
    <w:rsid w:val="009D2AC8"/>
    <w:rsid w:val="009D65C1"/>
    <w:rsid w:val="009E0BFE"/>
    <w:rsid w:val="009E55E6"/>
    <w:rsid w:val="009E6130"/>
    <w:rsid w:val="009E768E"/>
    <w:rsid w:val="009F0C03"/>
    <w:rsid w:val="009F1893"/>
    <w:rsid w:val="009F2754"/>
    <w:rsid w:val="009F3B7E"/>
    <w:rsid w:val="009F5248"/>
    <w:rsid w:val="009F6BEB"/>
    <w:rsid w:val="009F77DC"/>
    <w:rsid w:val="009F7FA2"/>
    <w:rsid w:val="00A00C13"/>
    <w:rsid w:val="00A01553"/>
    <w:rsid w:val="00A03D12"/>
    <w:rsid w:val="00A05890"/>
    <w:rsid w:val="00A1046A"/>
    <w:rsid w:val="00A109D7"/>
    <w:rsid w:val="00A126D9"/>
    <w:rsid w:val="00A12873"/>
    <w:rsid w:val="00A12F68"/>
    <w:rsid w:val="00A13431"/>
    <w:rsid w:val="00A13665"/>
    <w:rsid w:val="00A1518F"/>
    <w:rsid w:val="00A16422"/>
    <w:rsid w:val="00A171A7"/>
    <w:rsid w:val="00A175E7"/>
    <w:rsid w:val="00A177C3"/>
    <w:rsid w:val="00A17B08"/>
    <w:rsid w:val="00A2127E"/>
    <w:rsid w:val="00A21BAB"/>
    <w:rsid w:val="00A2204E"/>
    <w:rsid w:val="00A24776"/>
    <w:rsid w:val="00A26C81"/>
    <w:rsid w:val="00A27CBE"/>
    <w:rsid w:val="00A31319"/>
    <w:rsid w:val="00A3250D"/>
    <w:rsid w:val="00A3257D"/>
    <w:rsid w:val="00A3276F"/>
    <w:rsid w:val="00A3336C"/>
    <w:rsid w:val="00A33473"/>
    <w:rsid w:val="00A34429"/>
    <w:rsid w:val="00A4232C"/>
    <w:rsid w:val="00A47BE7"/>
    <w:rsid w:val="00A524D5"/>
    <w:rsid w:val="00A54119"/>
    <w:rsid w:val="00A54309"/>
    <w:rsid w:val="00A546C9"/>
    <w:rsid w:val="00A56CAA"/>
    <w:rsid w:val="00A57EC1"/>
    <w:rsid w:val="00A602B7"/>
    <w:rsid w:val="00A629DD"/>
    <w:rsid w:val="00A62DBB"/>
    <w:rsid w:val="00A635B1"/>
    <w:rsid w:val="00A64263"/>
    <w:rsid w:val="00A644DB"/>
    <w:rsid w:val="00A65213"/>
    <w:rsid w:val="00A71DC4"/>
    <w:rsid w:val="00A74821"/>
    <w:rsid w:val="00A7530C"/>
    <w:rsid w:val="00A75796"/>
    <w:rsid w:val="00A77C79"/>
    <w:rsid w:val="00A82456"/>
    <w:rsid w:val="00A8336E"/>
    <w:rsid w:val="00A903D7"/>
    <w:rsid w:val="00A92FE3"/>
    <w:rsid w:val="00A939CA"/>
    <w:rsid w:val="00A96CA4"/>
    <w:rsid w:val="00AA4FF1"/>
    <w:rsid w:val="00AA50E8"/>
    <w:rsid w:val="00AA7018"/>
    <w:rsid w:val="00AA7F0A"/>
    <w:rsid w:val="00AB0C97"/>
    <w:rsid w:val="00AB3E35"/>
    <w:rsid w:val="00AB7594"/>
    <w:rsid w:val="00AB79B3"/>
    <w:rsid w:val="00AB7ED1"/>
    <w:rsid w:val="00AB7F7E"/>
    <w:rsid w:val="00AC2F21"/>
    <w:rsid w:val="00AC591B"/>
    <w:rsid w:val="00AD0C6B"/>
    <w:rsid w:val="00AD0CA4"/>
    <w:rsid w:val="00AD10D6"/>
    <w:rsid w:val="00AD5232"/>
    <w:rsid w:val="00AD6167"/>
    <w:rsid w:val="00AD72CC"/>
    <w:rsid w:val="00AE48A3"/>
    <w:rsid w:val="00AE6BF2"/>
    <w:rsid w:val="00AF2567"/>
    <w:rsid w:val="00AF4D9B"/>
    <w:rsid w:val="00AF64DB"/>
    <w:rsid w:val="00B02C79"/>
    <w:rsid w:val="00B03217"/>
    <w:rsid w:val="00B03DBA"/>
    <w:rsid w:val="00B058F7"/>
    <w:rsid w:val="00B05CC7"/>
    <w:rsid w:val="00B112B0"/>
    <w:rsid w:val="00B2053F"/>
    <w:rsid w:val="00B20D58"/>
    <w:rsid w:val="00B27B7B"/>
    <w:rsid w:val="00B305E5"/>
    <w:rsid w:val="00B31D9A"/>
    <w:rsid w:val="00B32783"/>
    <w:rsid w:val="00B32FF8"/>
    <w:rsid w:val="00B342F7"/>
    <w:rsid w:val="00B34F9A"/>
    <w:rsid w:val="00B35F5D"/>
    <w:rsid w:val="00B36768"/>
    <w:rsid w:val="00B36EC5"/>
    <w:rsid w:val="00B4049F"/>
    <w:rsid w:val="00B4091B"/>
    <w:rsid w:val="00B41B8E"/>
    <w:rsid w:val="00B4293C"/>
    <w:rsid w:val="00B42A79"/>
    <w:rsid w:val="00B4353A"/>
    <w:rsid w:val="00B44B34"/>
    <w:rsid w:val="00B456BA"/>
    <w:rsid w:val="00B467D0"/>
    <w:rsid w:val="00B50F9E"/>
    <w:rsid w:val="00B538E2"/>
    <w:rsid w:val="00B54DDE"/>
    <w:rsid w:val="00B62293"/>
    <w:rsid w:val="00B63CEA"/>
    <w:rsid w:val="00B64BB6"/>
    <w:rsid w:val="00B66F5F"/>
    <w:rsid w:val="00B675F0"/>
    <w:rsid w:val="00B67C28"/>
    <w:rsid w:val="00B67CCC"/>
    <w:rsid w:val="00B67E70"/>
    <w:rsid w:val="00B70C0B"/>
    <w:rsid w:val="00B73933"/>
    <w:rsid w:val="00B7742B"/>
    <w:rsid w:val="00B8011F"/>
    <w:rsid w:val="00B80D59"/>
    <w:rsid w:val="00B818B8"/>
    <w:rsid w:val="00B818BB"/>
    <w:rsid w:val="00B82C30"/>
    <w:rsid w:val="00B91392"/>
    <w:rsid w:val="00B91CB4"/>
    <w:rsid w:val="00B94F1B"/>
    <w:rsid w:val="00B9541A"/>
    <w:rsid w:val="00B957F0"/>
    <w:rsid w:val="00B95A5F"/>
    <w:rsid w:val="00B97FD7"/>
    <w:rsid w:val="00BA02BD"/>
    <w:rsid w:val="00BA0507"/>
    <w:rsid w:val="00BA1C05"/>
    <w:rsid w:val="00BA3552"/>
    <w:rsid w:val="00BA46B5"/>
    <w:rsid w:val="00BA52B8"/>
    <w:rsid w:val="00BA54BA"/>
    <w:rsid w:val="00BA64B4"/>
    <w:rsid w:val="00BB2865"/>
    <w:rsid w:val="00BB29A4"/>
    <w:rsid w:val="00BB5C7E"/>
    <w:rsid w:val="00BB68BC"/>
    <w:rsid w:val="00BB716A"/>
    <w:rsid w:val="00BB7E20"/>
    <w:rsid w:val="00BB7F0A"/>
    <w:rsid w:val="00BC190B"/>
    <w:rsid w:val="00BC1F79"/>
    <w:rsid w:val="00BC461A"/>
    <w:rsid w:val="00BC49C4"/>
    <w:rsid w:val="00BC7797"/>
    <w:rsid w:val="00BD2917"/>
    <w:rsid w:val="00BD2963"/>
    <w:rsid w:val="00BD4D04"/>
    <w:rsid w:val="00BD5487"/>
    <w:rsid w:val="00BD552A"/>
    <w:rsid w:val="00BD7174"/>
    <w:rsid w:val="00BE0C2D"/>
    <w:rsid w:val="00BE17F6"/>
    <w:rsid w:val="00BE224F"/>
    <w:rsid w:val="00BE3633"/>
    <w:rsid w:val="00BE3812"/>
    <w:rsid w:val="00BE3DD3"/>
    <w:rsid w:val="00BE5B46"/>
    <w:rsid w:val="00BE6C20"/>
    <w:rsid w:val="00BE7169"/>
    <w:rsid w:val="00BF40DB"/>
    <w:rsid w:val="00BF47B7"/>
    <w:rsid w:val="00BF5567"/>
    <w:rsid w:val="00BF7745"/>
    <w:rsid w:val="00C0028D"/>
    <w:rsid w:val="00C007B3"/>
    <w:rsid w:val="00C0104C"/>
    <w:rsid w:val="00C02F3F"/>
    <w:rsid w:val="00C03FC6"/>
    <w:rsid w:val="00C04140"/>
    <w:rsid w:val="00C04206"/>
    <w:rsid w:val="00C042DB"/>
    <w:rsid w:val="00C0561D"/>
    <w:rsid w:val="00C0740A"/>
    <w:rsid w:val="00C10768"/>
    <w:rsid w:val="00C14B96"/>
    <w:rsid w:val="00C153D5"/>
    <w:rsid w:val="00C15719"/>
    <w:rsid w:val="00C16B06"/>
    <w:rsid w:val="00C171C2"/>
    <w:rsid w:val="00C17739"/>
    <w:rsid w:val="00C1776A"/>
    <w:rsid w:val="00C179EB"/>
    <w:rsid w:val="00C20148"/>
    <w:rsid w:val="00C23ACE"/>
    <w:rsid w:val="00C26839"/>
    <w:rsid w:val="00C277D3"/>
    <w:rsid w:val="00C30748"/>
    <w:rsid w:val="00C33DF1"/>
    <w:rsid w:val="00C354D1"/>
    <w:rsid w:val="00C361F1"/>
    <w:rsid w:val="00C4310B"/>
    <w:rsid w:val="00C4396E"/>
    <w:rsid w:val="00C474C5"/>
    <w:rsid w:val="00C50300"/>
    <w:rsid w:val="00C51B0D"/>
    <w:rsid w:val="00C5244F"/>
    <w:rsid w:val="00C540A5"/>
    <w:rsid w:val="00C609D5"/>
    <w:rsid w:val="00C62C68"/>
    <w:rsid w:val="00C65398"/>
    <w:rsid w:val="00C655ED"/>
    <w:rsid w:val="00C658F9"/>
    <w:rsid w:val="00C65B9D"/>
    <w:rsid w:val="00C7185C"/>
    <w:rsid w:val="00C73158"/>
    <w:rsid w:val="00C75536"/>
    <w:rsid w:val="00C771A3"/>
    <w:rsid w:val="00C80E0F"/>
    <w:rsid w:val="00C838D6"/>
    <w:rsid w:val="00C841C1"/>
    <w:rsid w:val="00C84C99"/>
    <w:rsid w:val="00C85F8B"/>
    <w:rsid w:val="00C86756"/>
    <w:rsid w:val="00C918EE"/>
    <w:rsid w:val="00C93F39"/>
    <w:rsid w:val="00C95CC5"/>
    <w:rsid w:val="00CA4493"/>
    <w:rsid w:val="00CA548C"/>
    <w:rsid w:val="00CB1EBD"/>
    <w:rsid w:val="00CB27AD"/>
    <w:rsid w:val="00CB2F39"/>
    <w:rsid w:val="00CC038B"/>
    <w:rsid w:val="00CC2207"/>
    <w:rsid w:val="00CC3F0E"/>
    <w:rsid w:val="00CC6EF8"/>
    <w:rsid w:val="00CC7E15"/>
    <w:rsid w:val="00CD1E60"/>
    <w:rsid w:val="00CD2351"/>
    <w:rsid w:val="00CD2921"/>
    <w:rsid w:val="00CD2C26"/>
    <w:rsid w:val="00CD3459"/>
    <w:rsid w:val="00CD383B"/>
    <w:rsid w:val="00CD412F"/>
    <w:rsid w:val="00CD578B"/>
    <w:rsid w:val="00CE032B"/>
    <w:rsid w:val="00CE0E96"/>
    <w:rsid w:val="00CE40B1"/>
    <w:rsid w:val="00CE44E2"/>
    <w:rsid w:val="00CF2DF5"/>
    <w:rsid w:val="00CF6F1A"/>
    <w:rsid w:val="00D00147"/>
    <w:rsid w:val="00D01470"/>
    <w:rsid w:val="00D0172A"/>
    <w:rsid w:val="00D01868"/>
    <w:rsid w:val="00D02DDD"/>
    <w:rsid w:val="00D03499"/>
    <w:rsid w:val="00D0412E"/>
    <w:rsid w:val="00D058AC"/>
    <w:rsid w:val="00D064C8"/>
    <w:rsid w:val="00D10BBB"/>
    <w:rsid w:val="00D10DD4"/>
    <w:rsid w:val="00D1101A"/>
    <w:rsid w:val="00D126F1"/>
    <w:rsid w:val="00D12B91"/>
    <w:rsid w:val="00D1308E"/>
    <w:rsid w:val="00D1493F"/>
    <w:rsid w:val="00D1536F"/>
    <w:rsid w:val="00D16169"/>
    <w:rsid w:val="00D17C24"/>
    <w:rsid w:val="00D21719"/>
    <w:rsid w:val="00D249FF"/>
    <w:rsid w:val="00D24CB9"/>
    <w:rsid w:val="00D2617C"/>
    <w:rsid w:val="00D2673F"/>
    <w:rsid w:val="00D3133E"/>
    <w:rsid w:val="00D31611"/>
    <w:rsid w:val="00D32702"/>
    <w:rsid w:val="00D37C5C"/>
    <w:rsid w:val="00D40706"/>
    <w:rsid w:val="00D44B04"/>
    <w:rsid w:val="00D44DF1"/>
    <w:rsid w:val="00D45915"/>
    <w:rsid w:val="00D46A87"/>
    <w:rsid w:val="00D5073F"/>
    <w:rsid w:val="00D50DA8"/>
    <w:rsid w:val="00D50DDD"/>
    <w:rsid w:val="00D50EEA"/>
    <w:rsid w:val="00D5166A"/>
    <w:rsid w:val="00D54F0D"/>
    <w:rsid w:val="00D550A8"/>
    <w:rsid w:val="00D55900"/>
    <w:rsid w:val="00D57079"/>
    <w:rsid w:val="00D605D7"/>
    <w:rsid w:val="00D62279"/>
    <w:rsid w:val="00D63528"/>
    <w:rsid w:val="00D6444C"/>
    <w:rsid w:val="00D64B38"/>
    <w:rsid w:val="00D651E6"/>
    <w:rsid w:val="00D6668A"/>
    <w:rsid w:val="00D67613"/>
    <w:rsid w:val="00D70CBF"/>
    <w:rsid w:val="00D717E7"/>
    <w:rsid w:val="00D71ECB"/>
    <w:rsid w:val="00D74B5B"/>
    <w:rsid w:val="00D75146"/>
    <w:rsid w:val="00D761C3"/>
    <w:rsid w:val="00D77557"/>
    <w:rsid w:val="00D77A2B"/>
    <w:rsid w:val="00D77F89"/>
    <w:rsid w:val="00D8486A"/>
    <w:rsid w:val="00D851BB"/>
    <w:rsid w:val="00D85250"/>
    <w:rsid w:val="00D852F8"/>
    <w:rsid w:val="00D86274"/>
    <w:rsid w:val="00D86566"/>
    <w:rsid w:val="00D868DD"/>
    <w:rsid w:val="00D91C12"/>
    <w:rsid w:val="00D94434"/>
    <w:rsid w:val="00D948F8"/>
    <w:rsid w:val="00D953DF"/>
    <w:rsid w:val="00D95F5F"/>
    <w:rsid w:val="00D96947"/>
    <w:rsid w:val="00D9750D"/>
    <w:rsid w:val="00D97E17"/>
    <w:rsid w:val="00DA1B24"/>
    <w:rsid w:val="00DA3964"/>
    <w:rsid w:val="00DA3D45"/>
    <w:rsid w:val="00DA460D"/>
    <w:rsid w:val="00DA4634"/>
    <w:rsid w:val="00DA5044"/>
    <w:rsid w:val="00DA584A"/>
    <w:rsid w:val="00DA5E9A"/>
    <w:rsid w:val="00DA71E9"/>
    <w:rsid w:val="00DA765E"/>
    <w:rsid w:val="00DB11B6"/>
    <w:rsid w:val="00DB1A31"/>
    <w:rsid w:val="00DB2367"/>
    <w:rsid w:val="00DB2584"/>
    <w:rsid w:val="00DB380C"/>
    <w:rsid w:val="00DB52FE"/>
    <w:rsid w:val="00DB5411"/>
    <w:rsid w:val="00DB5D61"/>
    <w:rsid w:val="00DC19BF"/>
    <w:rsid w:val="00DC1A78"/>
    <w:rsid w:val="00DC7986"/>
    <w:rsid w:val="00DC7CAD"/>
    <w:rsid w:val="00DD109F"/>
    <w:rsid w:val="00DD2D21"/>
    <w:rsid w:val="00DD3CBD"/>
    <w:rsid w:val="00DD4B9F"/>
    <w:rsid w:val="00DD5E36"/>
    <w:rsid w:val="00DD6D83"/>
    <w:rsid w:val="00DD7850"/>
    <w:rsid w:val="00DE1102"/>
    <w:rsid w:val="00DE4083"/>
    <w:rsid w:val="00DE4103"/>
    <w:rsid w:val="00DE453E"/>
    <w:rsid w:val="00DE764C"/>
    <w:rsid w:val="00DF0DB4"/>
    <w:rsid w:val="00DF1971"/>
    <w:rsid w:val="00DF2422"/>
    <w:rsid w:val="00DF30B7"/>
    <w:rsid w:val="00DF41C8"/>
    <w:rsid w:val="00DF771E"/>
    <w:rsid w:val="00DF7B69"/>
    <w:rsid w:val="00E0168C"/>
    <w:rsid w:val="00E05001"/>
    <w:rsid w:val="00E1023B"/>
    <w:rsid w:val="00E103B0"/>
    <w:rsid w:val="00E11C1A"/>
    <w:rsid w:val="00E13582"/>
    <w:rsid w:val="00E14ADD"/>
    <w:rsid w:val="00E20086"/>
    <w:rsid w:val="00E21C60"/>
    <w:rsid w:val="00E22BC5"/>
    <w:rsid w:val="00E23D77"/>
    <w:rsid w:val="00E23EAD"/>
    <w:rsid w:val="00E25309"/>
    <w:rsid w:val="00E26EC0"/>
    <w:rsid w:val="00E27E32"/>
    <w:rsid w:val="00E319E4"/>
    <w:rsid w:val="00E32650"/>
    <w:rsid w:val="00E33969"/>
    <w:rsid w:val="00E35CC6"/>
    <w:rsid w:val="00E35D94"/>
    <w:rsid w:val="00E364E1"/>
    <w:rsid w:val="00E375F6"/>
    <w:rsid w:val="00E4010E"/>
    <w:rsid w:val="00E43226"/>
    <w:rsid w:val="00E44D0B"/>
    <w:rsid w:val="00E45F8F"/>
    <w:rsid w:val="00E46A81"/>
    <w:rsid w:val="00E46DF6"/>
    <w:rsid w:val="00E50B1B"/>
    <w:rsid w:val="00E52435"/>
    <w:rsid w:val="00E524C6"/>
    <w:rsid w:val="00E53D4D"/>
    <w:rsid w:val="00E541E7"/>
    <w:rsid w:val="00E55764"/>
    <w:rsid w:val="00E56D6D"/>
    <w:rsid w:val="00E57225"/>
    <w:rsid w:val="00E61D3A"/>
    <w:rsid w:val="00E70E6C"/>
    <w:rsid w:val="00E72F47"/>
    <w:rsid w:val="00E73EE3"/>
    <w:rsid w:val="00E74427"/>
    <w:rsid w:val="00E80985"/>
    <w:rsid w:val="00E82D34"/>
    <w:rsid w:val="00E831E8"/>
    <w:rsid w:val="00E95408"/>
    <w:rsid w:val="00E9547E"/>
    <w:rsid w:val="00E95855"/>
    <w:rsid w:val="00EA00AF"/>
    <w:rsid w:val="00EA1395"/>
    <w:rsid w:val="00EA256C"/>
    <w:rsid w:val="00EA3404"/>
    <w:rsid w:val="00EA4AC3"/>
    <w:rsid w:val="00EA50BD"/>
    <w:rsid w:val="00EA520F"/>
    <w:rsid w:val="00EA56DA"/>
    <w:rsid w:val="00EA6998"/>
    <w:rsid w:val="00EA712F"/>
    <w:rsid w:val="00EA740A"/>
    <w:rsid w:val="00EA7944"/>
    <w:rsid w:val="00EB0213"/>
    <w:rsid w:val="00EB0CE4"/>
    <w:rsid w:val="00EB11E8"/>
    <w:rsid w:val="00EB41E7"/>
    <w:rsid w:val="00EB4DF8"/>
    <w:rsid w:val="00EB61A8"/>
    <w:rsid w:val="00EB70F0"/>
    <w:rsid w:val="00EB73DA"/>
    <w:rsid w:val="00EB7867"/>
    <w:rsid w:val="00EC0D9B"/>
    <w:rsid w:val="00EC15F1"/>
    <w:rsid w:val="00EC1941"/>
    <w:rsid w:val="00EC1C8A"/>
    <w:rsid w:val="00EC2EA2"/>
    <w:rsid w:val="00EC46D9"/>
    <w:rsid w:val="00EC47A1"/>
    <w:rsid w:val="00EC5996"/>
    <w:rsid w:val="00EC6ED7"/>
    <w:rsid w:val="00ED0202"/>
    <w:rsid w:val="00ED1DC2"/>
    <w:rsid w:val="00ED2F60"/>
    <w:rsid w:val="00ED50A4"/>
    <w:rsid w:val="00ED6F89"/>
    <w:rsid w:val="00ED7CA9"/>
    <w:rsid w:val="00EE0ABB"/>
    <w:rsid w:val="00EE161E"/>
    <w:rsid w:val="00EE19E4"/>
    <w:rsid w:val="00EE1BBC"/>
    <w:rsid w:val="00EE2393"/>
    <w:rsid w:val="00EE268F"/>
    <w:rsid w:val="00EE2CEB"/>
    <w:rsid w:val="00EE63F4"/>
    <w:rsid w:val="00EF0F58"/>
    <w:rsid w:val="00EF2178"/>
    <w:rsid w:val="00EF2F38"/>
    <w:rsid w:val="00EF5773"/>
    <w:rsid w:val="00EF6EC6"/>
    <w:rsid w:val="00EF7F6C"/>
    <w:rsid w:val="00F01F71"/>
    <w:rsid w:val="00F041C0"/>
    <w:rsid w:val="00F12671"/>
    <w:rsid w:val="00F144AC"/>
    <w:rsid w:val="00F146CB"/>
    <w:rsid w:val="00F15E68"/>
    <w:rsid w:val="00F168E9"/>
    <w:rsid w:val="00F20915"/>
    <w:rsid w:val="00F25A9D"/>
    <w:rsid w:val="00F333B9"/>
    <w:rsid w:val="00F360EE"/>
    <w:rsid w:val="00F36147"/>
    <w:rsid w:val="00F41F1F"/>
    <w:rsid w:val="00F42BC0"/>
    <w:rsid w:val="00F46488"/>
    <w:rsid w:val="00F4762E"/>
    <w:rsid w:val="00F478C4"/>
    <w:rsid w:val="00F52E6D"/>
    <w:rsid w:val="00F5409E"/>
    <w:rsid w:val="00F5726C"/>
    <w:rsid w:val="00F57B04"/>
    <w:rsid w:val="00F610BD"/>
    <w:rsid w:val="00F635DE"/>
    <w:rsid w:val="00F6426F"/>
    <w:rsid w:val="00F661A4"/>
    <w:rsid w:val="00F66509"/>
    <w:rsid w:val="00F665E5"/>
    <w:rsid w:val="00F74A5A"/>
    <w:rsid w:val="00F80576"/>
    <w:rsid w:val="00F82F9F"/>
    <w:rsid w:val="00F84874"/>
    <w:rsid w:val="00F84EB4"/>
    <w:rsid w:val="00F85299"/>
    <w:rsid w:val="00F85465"/>
    <w:rsid w:val="00F855CD"/>
    <w:rsid w:val="00F86546"/>
    <w:rsid w:val="00F932C8"/>
    <w:rsid w:val="00F9452D"/>
    <w:rsid w:val="00F94F5A"/>
    <w:rsid w:val="00FA0101"/>
    <w:rsid w:val="00FA15CC"/>
    <w:rsid w:val="00FA1906"/>
    <w:rsid w:val="00FA581A"/>
    <w:rsid w:val="00FA5ADA"/>
    <w:rsid w:val="00FA6A17"/>
    <w:rsid w:val="00FA6AAF"/>
    <w:rsid w:val="00FB1415"/>
    <w:rsid w:val="00FB19A0"/>
    <w:rsid w:val="00FB26FC"/>
    <w:rsid w:val="00FB4E55"/>
    <w:rsid w:val="00FB5845"/>
    <w:rsid w:val="00FB664B"/>
    <w:rsid w:val="00FB7D35"/>
    <w:rsid w:val="00FC02D3"/>
    <w:rsid w:val="00FC1008"/>
    <w:rsid w:val="00FC17AE"/>
    <w:rsid w:val="00FC2471"/>
    <w:rsid w:val="00FC4557"/>
    <w:rsid w:val="00FC5BEF"/>
    <w:rsid w:val="00FC6BA9"/>
    <w:rsid w:val="00FC726B"/>
    <w:rsid w:val="00FD09FC"/>
    <w:rsid w:val="00FD1A41"/>
    <w:rsid w:val="00FD333A"/>
    <w:rsid w:val="00FD3DF5"/>
    <w:rsid w:val="00FD5429"/>
    <w:rsid w:val="00FD5B85"/>
    <w:rsid w:val="00FE496C"/>
    <w:rsid w:val="00FE5AE7"/>
    <w:rsid w:val="00FE5E7B"/>
    <w:rsid w:val="00FE7B1C"/>
    <w:rsid w:val="00FF0F54"/>
    <w:rsid w:val="00FF2A06"/>
    <w:rsid w:val="00FF395E"/>
    <w:rsid w:val="00FF54CE"/>
    <w:rsid w:val="00FF634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397B33-2D6C-433D-8B8A-214828C7D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2593A"/>
  </w:style>
  <w:style w:type="paragraph" w:styleId="Ttulo1">
    <w:name w:val="heading 1"/>
    <w:basedOn w:val="Normal"/>
    <w:next w:val="Normal"/>
    <w:link w:val="Ttulo1Char"/>
    <w:qFormat/>
    <w:rsid w:val="0052593A"/>
    <w:pPr>
      <w:keepNext/>
      <w:jc w:val="both"/>
      <w:outlineLvl w:val="0"/>
    </w:pPr>
    <w:rPr>
      <w:sz w:val="24"/>
    </w:rPr>
  </w:style>
  <w:style w:type="paragraph" w:styleId="Ttulo2">
    <w:name w:val="heading 2"/>
    <w:basedOn w:val="Normal"/>
    <w:next w:val="Normal"/>
    <w:link w:val="Ttulo2Char"/>
    <w:qFormat/>
    <w:rsid w:val="00A31319"/>
    <w:pPr>
      <w:keepNext/>
      <w:spacing w:before="240" w:after="60"/>
      <w:outlineLvl w:val="1"/>
    </w:pPr>
    <w:rPr>
      <w:rFonts w:ascii="Arial" w:hAnsi="Arial" w:cs="Arial"/>
      <w:b/>
      <w:bCs/>
      <w:i/>
      <w:iCs/>
      <w:sz w:val="28"/>
      <w:szCs w:val="28"/>
      <w:lang w:val="en-ZA"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93A"/>
    <w:rPr>
      <w:sz w:val="24"/>
    </w:rPr>
  </w:style>
  <w:style w:type="paragraph" w:styleId="Recuodecorpodetexto">
    <w:name w:val="Body Text Indent"/>
    <w:basedOn w:val="Normal"/>
    <w:link w:val="RecuodecorpodetextoChar"/>
    <w:rsid w:val="0052593A"/>
    <w:pPr>
      <w:ind w:left="357"/>
      <w:jc w:val="both"/>
    </w:pPr>
    <w:rPr>
      <w:sz w:val="24"/>
    </w:rPr>
  </w:style>
  <w:style w:type="paragraph" w:styleId="Corpodetexto2">
    <w:name w:val="Body Text 2"/>
    <w:basedOn w:val="Normal"/>
    <w:rsid w:val="0052593A"/>
    <w:pPr>
      <w:jc w:val="both"/>
    </w:pPr>
    <w:rPr>
      <w:sz w:val="24"/>
    </w:rPr>
  </w:style>
  <w:style w:type="character" w:styleId="Hyperlink">
    <w:name w:val="Hyperlink"/>
    <w:rsid w:val="0052593A"/>
    <w:rPr>
      <w:color w:val="0000FF"/>
      <w:u w:val="single"/>
    </w:rPr>
  </w:style>
  <w:style w:type="paragraph" w:styleId="Recuodecorpodetexto2">
    <w:name w:val="Body Text Indent 2"/>
    <w:basedOn w:val="Normal"/>
    <w:link w:val="Recuodecorpodetexto2Char"/>
    <w:rsid w:val="0052593A"/>
    <w:pPr>
      <w:ind w:left="714" w:hanging="357"/>
      <w:jc w:val="both"/>
    </w:pPr>
    <w:rPr>
      <w:sz w:val="24"/>
    </w:rPr>
  </w:style>
  <w:style w:type="paragraph" w:styleId="Recuodecorpodetexto3">
    <w:name w:val="Body Text Indent 3"/>
    <w:basedOn w:val="Normal"/>
    <w:rsid w:val="0052593A"/>
    <w:pPr>
      <w:ind w:left="360"/>
      <w:jc w:val="both"/>
    </w:pPr>
  </w:style>
  <w:style w:type="paragraph" w:styleId="NormalWeb">
    <w:name w:val="Normal (Web)"/>
    <w:basedOn w:val="Normal"/>
    <w:uiPriority w:val="99"/>
    <w:rsid w:val="009B4DB6"/>
    <w:pPr>
      <w:spacing w:before="100" w:beforeAutospacing="1" w:after="100" w:afterAutospacing="1"/>
    </w:pPr>
    <w:rPr>
      <w:sz w:val="24"/>
      <w:szCs w:val="24"/>
    </w:rPr>
  </w:style>
  <w:style w:type="character" w:styleId="Forte">
    <w:name w:val="Strong"/>
    <w:uiPriority w:val="22"/>
    <w:qFormat/>
    <w:rsid w:val="00BD5487"/>
    <w:rPr>
      <w:b/>
      <w:bCs/>
    </w:rPr>
  </w:style>
  <w:style w:type="character" w:customStyle="1" w:styleId="hps">
    <w:name w:val="hps"/>
    <w:rsid w:val="0012035F"/>
  </w:style>
  <w:style w:type="paragraph" w:customStyle="1" w:styleId="Default">
    <w:name w:val="Default"/>
    <w:rsid w:val="00C0104C"/>
    <w:pPr>
      <w:autoSpaceDE w:val="0"/>
      <w:autoSpaceDN w:val="0"/>
      <w:adjustRightInd w:val="0"/>
    </w:pPr>
    <w:rPr>
      <w:rFonts w:ascii="Arial" w:eastAsia="Calibri" w:hAnsi="Arial" w:cs="Arial"/>
      <w:color w:val="000000"/>
      <w:sz w:val="24"/>
      <w:szCs w:val="24"/>
      <w:lang w:eastAsia="en-US"/>
    </w:rPr>
  </w:style>
  <w:style w:type="paragraph" w:styleId="Textodenotaderodap">
    <w:name w:val="footnote text"/>
    <w:basedOn w:val="Normal"/>
    <w:link w:val="TextodenotaderodapChar"/>
    <w:uiPriority w:val="99"/>
    <w:unhideWhenUsed/>
    <w:rsid w:val="008736FC"/>
    <w:pPr>
      <w:spacing w:line="276" w:lineRule="auto"/>
      <w:ind w:left="788" w:hanging="357"/>
      <w:jc w:val="both"/>
    </w:pPr>
    <w:rPr>
      <w:rFonts w:eastAsia="Calibri"/>
      <w:sz w:val="24"/>
      <w:szCs w:val="22"/>
      <w:lang w:eastAsia="en-US"/>
    </w:rPr>
  </w:style>
  <w:style w:type="character" w:customStyle="1" w:styleId="TextodenotaderodapChar">
    <w:name w:val="Texto de nota de rodapé Char"/>
    <w:link w:val="Textodenotaderodap"/>
    <w:uiPriority w:val="99"/>
    <w:rsid w:val="008736FC"/>
    <w:rPr>
      <w:rFonts w:eastAsia="Calibri"/>
      <w:sz w:val="24"/>
      <w:szCs w:val="22"/>
      <w:lang w:eastAsia="en-US"/>
    </w:rPr>
  </w:style>
  <w:style w:type="character" w:styleId="nfase">
    <w:name w:val="Emphasis"/>
    <w:uiPriority w:val="20"/>
    <w:qFormat/>
    <w:rsid w:val="00B03DBA"/>
    <w:rPr>
      <w:i/>
      <w:iCs/>
    </w:rPr>
  </w:style>
  <w:style w:type="character" w:customStyle="1" w:styleId="a1">
    <w:name w:val="a1"/>
    <w:rsid w:val="007C55DB"/>
    <w:rPr>
      <w:color w:val="008000"/>
      <w:sz w:val="20"/>
      <w:szCs w:val="20"/>
    </w:rPr>
  </w:style>
  <w:style w:type="paragraph" w:styleId="Bibliografia">
    <w:name w:val="Bibliography"/>
    <w:basedOn w:val="Normal"/>
    <w:next w:val="Normal"/>
    <w:uiPriority w:val="37"/>
    <w:semiHidden/>
    <w:unhideWhenUsed/>
    <w:rsid w:val="009442C8"/>
  </w:style>
  <w:style w:type="character" w:customStyle="1" w:styleId="A10">
    <w:name w:val="A1"/>
    <w:uiPriority w:val="99"/>
    <w:rsid w:val="007C79E9"/>
    <w:rPr>
      <w:rFonts w:cs="Frutiger LT Std 55 Roman"/>
      <w:color w:val="000000"/>
      <w:sz w:val="14"/>
      <w:szCs w:val="14"/>
    </w:rPr>
  </w:style>
  <w:style w:type="character" w:customStyle="1" w:styleId="longtext">
    <w:name w:val="long_text"/>
    <w:rsid w:val="002E278A"/>
  </w:style>
  <w:style w:type="character" w:customStyle="1" w:styleId="Ttulo1Char">
    <w:name w:val="Título 1 Char"/>
    <w:link w:val="Ttulo1"/>
    <w:rsid w:val="00A16422"/>
    <w:rPr>
      <w:sz w:val="24"/>
    </w:rPr>
  </w:style>
  <w:style w:type="character" w:styleId="Refdenotaderodap">
    <w:name w:val="footnote reference"/>
    <w:uiPriority w:val="99"/>
    <w:unhideWhenUsed/>
    <w:rsid w:val="00BD552A"/>
    <w:rPr>
      <w:vertAlign w:val="superscript"/>
    </w:rPr>
  </w:style>
  <w:style w:type="paragraph" w:styleId="PargrafodaLista">
    <w:name w:val="List Paragraph"/>
    <w:basedOn w:val="Normal"/>
    <w:uiPriority w:val="34"/>
    <w:qFormat/>
    <w:rsid w:val="00BE3DD3"/>
    <w:pPr>
      <w:ind w:left="708"/>
    </w:pPr>
  </w:style>
  <w:style w:type="paragraph" w:styleId="Textodebalo">
    <w:name w:val="Balloon Text"/>
    <w:basedOn w:val="Normal"/>
    <w:semiHidden/>
    <w:rsid w:val="00B36768"/>
    <w:rPr>
      <w:rFonts w:ascii="Tahoma" w:hAnsi="Tahoma" w:cs="Tahoma"/>
      <w:sz w:val="16"/>
      <w:szCs w:val="16"/>
    </w:rPr>
  </w:style>
  <w:style w:type="character" w:customStyle="1" w:styleId="apple-converted-space">
    <w:name w:val="apple-converted-space"/>
    <w:rsid w:val="00E831E8"/>
  </w:style>
  <w:style w:type="character" w:styleId="Refdecomentrio">
    <w:name w:val="annotation reference"/>
    <w:rsid w:val="00DA584A"/>
    <w:rPr>
      <w:sz w:val="16"/>
      <w:szCs w:val="16"/>
    </w:rPr>
  </w:style>
  <w:style w:type="paragraph" w:styleId="Textodecomentrio">
    <w:name w:val="annotation text"/>
    <w:basedOn w:val="Normal"/>
    <w:link w:val="TextodecomentrioChar"/>
    <w:rsid w:val="00DA584A"/>
  </w:style>
  <w:style w:type="character" w:customStyle="1" w:styleId="TextodecomentrioChar">
    <w:name w:val="Texto de comentário Char"/>
    <w:basedOn w:val="Fontepargpadro"/>
    <w:link w:val="Textodecomentrio"/>
    <w:rsid w:val="00DA584A"/>
  </w:style>
  <w:style w:type="paragraph" w:styleId="Assuntodocomentrio">
    <w:name w:val="annotation subject"/>
    <w:basedOn w:val="Textodecomentrio"/>
    <w:next w:val="Textodecomentrio"/>
    <w:link w:val="AssuntodocomentrioChar"/>
    <w:rsid w:val="00DA584A"/>
    <w:rPr>
      <w:b/>
      <w:bCs/>
    </w:rPr>
  </w:style>
  <w:style w:type="character" w:customStyle="1" w:styleId="AssuntodocomentrioChar">
    <w:name w:val="Assunto do comentário Char"/>
    <w:link w:val="Assuntodocomentrio"/>
    <w:rsid w:val="00DA584A"/>
    <w:rPr>
      <w:b/>
      <w:bCs/>
    </w:rPr>
  </w:style>
  <w:style w:type="character" w:customStyle="1" w:styleId="Ttulo2Char">
    <w:name w:val="Título 2 Char"/>
    <w:basedOn w:val="Fontepargpadro"/>
    <w:link w:val="Ttulo2"/>
    <w:rsid w:val="00A31319"/>
    <w:rPr>
      <w:rFonts w:ascii="Arial" w:hAnsi="Arial" w:cs="Arial"/>
      <w:b/>
      <w:bCs/>
      <w:i/>
      <w:iCs/>
      <w:sz w:val="28"/>
      <w:szCs w:val="28"/>
      <w:lang w:val="en-ZA" w:eastAsia="en-US"/>
    </w:rPr>
  </w:style>
  <w:style w:type="table" w:styleId="Tabelacomgrade">
    <w:name w:val="Table Grid"/>
    <w:basedOn w:val="Tabelanormal"/>
    <w:uiPriority w:val="59"/>
    <w:rsid w:val="00A629D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cuodecorpodetextoChar">
    <w:name w:val="Recuo de corpo de texto Char"/>
    <w:basedOn w:val="Fontepargpadro"/>
    <w:link w:val="Recuodecorpodetexto"/>
    <w:rsid w:val="00343E00"/>
    <w:rPr>
      <w:sz w:val="24"/>
    </w:rPr>
  </w:style>
  <w:style w:type="character" w:customStyle="1" w:styleId="Recuodecorpodetexto2Char">
    <w:name w:val="Recuo de corpo de texto 2 Char"/>
    <w:basedOn w:val="Fontepargpadro"/>
    <w:link w:val="Recuodecorpodetexto2"/>
    <w:rsid w:val="00343E00"/>
    <w:rPr>
      <w:sz w:val="24"/>
    </w:rPr>
  </w:style>
  <w:style w:type="paragraph" w:styleId="Cabealho">
    <w:name w:val="header"/>
    <w:basedOn w:val="Normal"/>
    <w:link w:val="CabealhoChar"/>
    <w:unhideWhenUsed/>
    <w:rsid w:val="000F61C0"/>
    <w:pPr>
      <w:tabs>
        <w:tab w:val="center" w:pos="4252"/>
        <w:tab w:val="right" w:pos="8504"/>
      </w:tabs>
    </w:pPr>
  </w:style>
  <w:style w:type="character" w:customStyle="1" w:styleId="CabealhoChar">
    <w:name w:val="Cabeçalho Char"/>
    <w:basedOn w:val="Fontepargpadro"/>
    <w:link w:val="Cabealho"/>
    <w:rsid w:val="000F61C0"/>
  </w:style>
  <w:style w:type="paragraph" w:styleId="Rodap">
    <w:name w:val="footer"/>
    <w:basedOn w:val="Normal"/>
    <w:link w:val="RodapChar"/>
    <w:uiPriority w:val="99"/>
    <w:unhideWhenUsed/>
    <w:rsid w:val="000F61C0"/>
    <w:pPr>
      <w:tabs>
        <w:tab w:val="center" w:pos="4252"/>
        <w:tab w:val="right" w:pos="8504"/>
      </w:tabs>
    </w:pPr>
  </w:style>
  <w:style w:type="character" w:customStyle="1" w:styleId="RodapChar">
    <w:name w:val="Rodapé Char"/>
    <w:basedOn w:val="Fontepargpadro"/>
    <w:link w:val="Rodap"/>
    <w:uiPriority w:val="99"/>
    <w:rsid w:val="000F61C0"/>
  </w:style>
  <w:style w:type="paragraph" w:customStyle="1" w:styleId="xmsonormal">
    <w:name w:val="x_msonormal"/>
    <w:basedOn w:val="Normal"/>
    <w:rsid w:val="00BC7797"/>
    <w:pPr>
      <w:spacing w:before="100" w:beforeAutospacing="1" w:after="100" w:afterAutospacing="1"/>
    </w:pPr>
    <w:rPr>
      <w:sz w:val="24"/>
      <w:szCs w:val="24"/>
      <w:lang w:val="en-US" w:eastAsia="en-US"/>
    </w:rPr>
  </w:style>
  <w:style w:type="character" w:styleId="HiperlinkVisitado">
    <w:name w:val="FollowedHyperlink"/>
    <w:basedOn w:val="Fontepargpadro"/>
    <w:semiHidden/>
    <w:unhideWhenUsed/>
    <w:rsid w:val="003601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27287">
      <w:bodyDiv w:val="1"/>
      <w:marLeft w:val="0"/>
      <w:marRight w:val="0"/>
      <w:marTop w:val="0"/>
      <w:marBottom w:val="0"/>
      <w:divBdr>
        <w:top w:val="none" w:sz="0" w:space="0" w:color="auto"/>
        <w:left w:val="none" w:sz="0" w:space="0" w:color="auto"/>
        <w:bottom w:val="none" w:sz="0" w:space="0" w:color="auto"/>
        <w:right w:val="none" w:sz="0" w:space="0" w:color="auto"/>
      </w:divBdr>
    </w:div>
    <w:div w:id="113712555">
      <w:bodyDiv w:val="1"/>
      <w:marLeft w:val="0"/>
      <w:marRight w:val="0"/>
      <w:marTop w:val="0"/>
      <w:marBottom w:val="0"/>
      <w:divBdr>
        <w:top w:val="none" w:sz="0" w:space="0" w:color="auto"/>
        <w:left w:val="none" w:sz="0" w:space="0" w:color="auto"/>
        <w:bottom w:val="none" w:sz="0" w:space="0" w:color="auto"/>
        <w:right w:val="none" w:sz="0" w:space="0" w:color="auto"/>
      </w:divBdr>
    </w:div>
    <w:div w:id="322903407">
      <w:bodyDiv w:val="1"/>
      <w:marLeft w:val="0"/>
      <w:marRight w:val="0"/>
      <w:marTop w:val="0"/>
      <w:marBottom w:val="0"/>
      <w:divBdr>
        <w:top w:val="none" w:sz="0" w:space="0" w:color="auto"/>
        <w:left w:val="none" w:sz="0" w:space="0" w:color="auto"/>
        <w:bottom w:val="none" w:sz="0" w:space="0" w:color="auto"/>
        <w:right w:val="none" w:sz="0" w:space="0" w:color="auto"/>
      </w:divBdr>
    </w:div>
    <w:div w:id="479544202">
      <w:bodyDiv w:val="1"/>
      <w:marLeft w:val="0"/>
      <w:marRight w:val="0"/>
      <w:marTop w:val="0"/>
      <w:marBottom w:val="0"/>
      <w:divBdr>
        <w:top w:val="none" w:sz="0" w:space="0" w:color="auto"/>
        <w:left w:val="none" w:sz="0" w:space="0" w:color="auto"/>
        <w:bottom w:val="none" w:sz="0" w:space="0" w:color="auto"/>
        <w:right w:val="none" w:sz="0" w:space="0" w:color="auto"/>
      </w:divBdr>
      <w:divsChild>
        <w:div w:id="107285072">
          <w:marLeft w:val="0"/>
          <w:marRight w:val="0"/>
          <w:marTop w:val="0"/>
          <w:marBottom w:val="0"/>
          <w:divBdr>
            <w:top w:val="none" w:sz="0" w:space="0" w:color="auto"/>
            <w:left w:val="none" w:sz="0" w:space="0" w:color="auto"/>
            <w:bottom w:val="none" w:sz="0" w:space="0" w:color="auto"/>
            <w:right w:val="none" w:sz="0" w:space="0" w:color="auto"/>
          </w:divBdr>
          <w:divsChild>
            <w:div w:id="1317145721">
              <w:marLeft w:val="0"/>
              <w:marRight w:val="0"/>
              <w:marTop w:val="0"/>
              <w:marBottom w:val="0"/>
              <w:divBdr>
                <w:top w:val="none" w:sz="0" w:space="0" w:color="auto"/>
                <w:left w:val="none" w:sz="0" w:space="0" w:color="auto"/>
                <w:bottom w:val="none" w:sz="0" w:space="0" w:color="auto"/>
                <w:right w:val="none" w:sz="0" w:space="0" w:color="auto"/>
              </w:divBdr>
              <w:divsChild>
                <w:div w:id="869491387">
                  <w:marLeft w:val="0"/>
                  <w:marRight w:val="0"/>
                  <w:marTop w:val="0"/>
                  <w:marBottom w:val="0"/>
                  <w:divBdr>
                    <w:top w:val="none" w:sz="0" w:space="0" w:color="auto"/>
                    <w:left w:val="none" w:sz="0" w:space="0" w:color="auto"/>
                    <w:bottom w:val="none" w:sz="0" w:space="0" w:color="auto"/>
                    <w:right w:val="none" w:sz="0" w:space="0" w:color="auto"/>
                  </w:divBdr>
                  <w:divsChild>
                    <w:div w:id="390229938">
                      <w:marLeft w:val="0"/>
                      <w:marRight w:val="0"/>
                      <w:marTop w:val="0"/>
                      <w:marBottom w:val="0"/>
                      <w:divBdr>
                        <w:top w:val="none" w:sz="0" w:space="0" w:color="auto"/>
                        <w:left w:val="none" w:sz="0" w:space="0" w:color="auto"/>
                        <w:bottom w:val="none" w:sz="0" w:space="0" w:color="auto"/>
                        <w:right w:val="none" w:sz="0" w:space="0" w:color="auto"/>
                      </w:divBdr>
                      <w:divsChild>
                        <w:div w:id="414254274">
                          <w:marLeft w:val="0"/>
                          <w:marRight w:val="0"/>
                          <w:marTop w:val="0"/>
                          <w:marBottom w:val="0"/>
                          <w:divBdr>
                            <w:top w:val="none" w:sz="0" w:space="0" w:color="auto"/>
                            <w:left w:val="none" w:sz="0" w:space="0" w:color="auto"/>
                            <w:bottom w:val="none" w:sz="0" w:space="0" w:color="auto"/>
                            <w:right w:val="none" w:sz="0" w:space="0" w:color="auto"/>
                          </w:divBdr>
                          <w:divsChild>
                            <w:div w:id="1830974796">
                              <w:marLeft w:val="0"/>
                              <w:marRight w:val="0"/>
                              <w:marTop w:val="0"/>
                              <w:marBottom w:val="0"/>
                              <w:divBdr>
                                <w:top w:val="none" w:sz="0" w:space="0" w:color="auto"/>
                                <w:left w:val="none" w:sz="0" w:space="0" w:color="auto"/>
                                <w:bottom w:val="none" w:sz="0" w:space="0" w:color="auto"/>
                                <w:right w:val="none" w:sz="0" w:space="0" w:color="auto"/>
                              </w:divBdr>
                              <w:divsChild>
                                <w:div w:id="846594845">
                                  <w:marLeft w:val="0"/>
                                  <w:marRight w:val="0"/>
                                  <w:marTop w:val="0"/>
                                  <w:marBottom w:val="0"/>
                                  <w:divBdr>
                                    <w:top w:val="none" w:sz="0" w:space="0" w:color="auto"/>
                                    <w:left w:val="none" w:sz="0" w:space="0" w:color="auto"/>
                                    <w:bottom w:val="none" w:sz="0" w:space="0" w:color="auto"/>
                                    <w:right w:val="none" w:sz="0" w:space="0" w:color="auto"/>
                                  </w:divBdr>
                                  <w:divsChild>
                                    <w:div w:id="144670113">
                                      <w:marLeft w:val="0"/>
                                      <w:marRight w:val="0"/>
                                      <w:marTop w:val="0"/>
                                      <w:marBottom w:val="0"/>
                                      <w:divBdr>
                                        <w:top w:val="single" w:sz="6" w:space="0" w:color="F5F5F5"/>
                                        <w:left w:val="single" w:sz="6" w:space="0" w:color="F5F5F5"/>
                                        <w:bottom w:val="single" w:sz="6" w:space="0" w:color="F5F5F5"/>
                                        <w:right w:val="single" w:sz="6" w:space="0" w:color="F5F5F5"/>
                                      </w:divBdr>
                                      <w:divsChild>
                                        <w:div w:id="1675842324">
                                          <w:marLeft w:val="0"/>
                                          <w:marRight w:val="0"/>
                                          <w:marTop w:val="0"/>
                                          <w:marBottom w:val="0"/>
                                          <w:divBdr>
                                            <w:top w:val="none" w:sz="0" w:space="0" w:color="auto"/>
                                            <w:left w:val="none" w:sz="0" w:space="0" w:color="auto"/>
                                            <w:bottom w:val="none" w:sz="0" w:space="0" w:color="auto"/>
                                            <w:right w:val="none" w:sz="0" w:space="0" w:color="auto"/>
                                          </w:divBdr>
                                          <w:divsChild>
                                            <w:div w:id="921987686">
                                              <w:marLeft w:val="0"/>
                                              <w:marRight w:val="0"/>
                                              <w:marTop w:val="0"/>
                                              <w:marBottom w:val="0"/>
                                              <w:divBdr>
                                                <w:top w:val="none" w:sz="0" w:space="0" w:color="auto"/>
                                                <w:left w:val="none" w:sz="0" w:space="0" w:color="auto"/>
                                                <w:bottom w:val="none" w:sz="0" w:space="0" w:color="auto"/>
                                                <w:right w:val="none" w:sz="0" w:space="0" w:color="auto"/>
                                              </w:divBdr>
                                            </w:div>
                                          </w:divsChild>
                                        </w:div>
                                        <w:div w:id="2096776787">
                                          <w:marLeft w:val="0"/>
                                          <w:marRight w:val="0"/>
                                          <w:marTop w:val="0"/>
                                          <w:marBottom w:val="0"/>
                                          <w:divBdr>
                                            <w:top w:val="none" w:sz="0" w:space="0" w:color="auto"/>
                                            <w:left w:val="none" w:sz="0" w:space="0" w:color="auto"/>
                                            <w:bottom w:val="none" w:sz="0" w:space="0" w:color="auto"/>
                                            <w:right w:val="none" w:sz="0" w:space="0" w:color="auto"/>
                                          </w:divBdr>
                                          <w:divsChild>
                                            <w:div w:id="712845505">
                                              <w:marLeft w:val="0"/>
                                              <w:marRight w:val="0"/>
                                              <w:marTop w:val="0"/>
                                              <w:marBottom w:val="0"/>
                                              <w:divBdr>
                                                <w:top w:val="none" w:sz="0" w:space="0" w:color="auto"/>
                                                <w:left w:val="none" w:sz="0" w:space="0" w:color="auto"/>
                                                <w:bottom w:val="none" w:sz="0" w:space="0" w:color="auto"/>
                                                <w:right w:val="none" w:sz="0" w:space="0" w:color="auto"/>
                                              </w:divBdr>
                                              <w:divsChild>
                                                <w:div w:id="10980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014009">
      <w:bodyDiv w:val="1"/>
      <w:marLeft w:val="0"/>
      <w:marRight w:val="0"/>
      <w:marTop w:val="0"/>
      <w:marBottom w:val="0"/>
      <w:divBdr>
        <w:top w:val="none" w:sz="0" w:space="0" w:color="auto"/>
        <w:left w:val="none" w:sz="0" w:space="0" w:color="auto"/>
        <w:bottom w:val="none" w:sz="0" w:space="0" w:color="auto"/>
        <w:right w:val="none" w:sz="0" w:space="0" w:color="auto"/>
      </w:divBdr>
    </w:div>
    <w:div w:id="1052920425">
      <w:bodyDiv w:val="1"/>
      <w:marLeft w:val="0"/>
      <w:marRight w:val="0"/>
      <w:marTop w:val="0"/>
      <w:marBottom w:val="0"/>
      <w:divBdr>
        <w:top w:val="none" w:sz="0" w:space="0" w:color="auto"/>
        <w:left w:val="none" w:sz="0" w:space="0" w:color="auto"/>
        <w:bottom w:val="none" w:sz="0" w:space="0" w:color="auto"/>
        <w:right w:val="none" w:sz="0" w:space="0" w:color="auto"/>
      </w:divBdr>
    </w:div>
    <w:div w:id="1133016521">
      <w:bodyDiv w:val="1"/>
      <w:marLeft w:val="0"/>
      <w:marRight w:val="0"/>
      <w:marTop w:val="0"/>
      <w:marBottom w:val="0"/>
      <w:divBdr>
        <w:top w:val="none" w:sz="0" w:space="0" w:color="auto"/>
        <w:left w:val="none" w:sz="0" w:space="0" w:color="auto"/>
        <w:bottom w:val="none" w:sz="0" w:space="0" w:color="auto"/>
        <w:right w:val="none" w:sz="0" w:space="0" w:color="auto"/>
      </w:divBdr>
    </w:div>
    <w:div w:id="1372194522">
      <w:bodyDiv w:val="1"/>
      <w:marLeft w:val="0"/>
      <w:marRight w:val="0"/>
      <w:marTop w:val="0"/>
      <w:marBottom w:val="0"/>
      <w:divBdr>
        <w:top w:val="none" w:sz="0" w:space="0" w:color="auto"/>
        <w:left w:val="none" w:sz="0" w:space="0" w:color="auto"/>
        <w:bottom w:val="none" w:sz="0" w:space="0" w:color="auto"/>
        <w:right w:val="none" w:sz="0" w:space="0" w:color="auto"/>
      </w:divBdr>
    </w:div>
    <w:div w:id="1410038075">
      <w:bodyDiv w:val="1"/>
      <w:marLeft w:val="0"/>
      <w:marRight w:val="0"/>
      <w:marTop w:val="0"/>
      <w:marBottom w:val="0"/>
      <w:divBdr>
        <w:top w:val="none" w:sz="0" w:space="0" w:color="auto"/>
        <w:left w:val="none" w:sz="0" w:space="0" w:color="auto"/>
        <w:bottom w:val="none" w:sz="0" w:space="0" w:color="auto"/>
        <w:right w:val="none" w:sz="0" w:space="0" w:color="auto"/>
      </w:divBdr>
    </w:div>
    <w:div w:id="1518539228">
      <w:bodyDiv w:val="1"/>
      <w:marLeft w:val="0"/>
      <w:marRight w:val="0"/>
      <w:marTop w:val="0"/>
      <w:marBottom w:val="0"/>
      <w:divBdr>
        <w:top w:val="none" w:sz="0" w:space="0" w:color="auto"/>
        <w:left w:val="none" w:sz="0" w:space="0" w:color="auto"/>
        <w:bottom w:val="none" w:sz="0" w:space="0" w:color="auto"/>
        <w:right w:val="none" w:sz="0" w:space="0" w:color="auto"/>
      </w:divBdr>
      <w:divsChild>
        <w:div w:id="1773889389">
          <w:marLeft w:val="0"/>
          <w:marRight w:val="0"/>
          <w:marTop w:val="0"/>
          <w:marBottom w:val="0"/>
          <w:divBdr>
            <w:top w:val="none" w:sz="0" w:space="0" w:color="auto"/>
            <w:left w:val="none" w:sz="0" w:space="0" w:color="auto"/>
            <w:bottom w:val="none" w:sz="0" w:space="0" w:color="auto"/>
            <w:right w:val="none" w:sz="0" w:space="0" w:color="auto"/>
          </w:divBdr>
          <w:divsChild>
            <w:div w:id="916986037">
              <w:marLeft w:val="0"/>
              <w:marRight w:val="0"/>
              <w:marTop w:val="0"/>
              <w:marBottom w:val="0"/>
              <w:divBdr>
                <w:top w:val="none" w:sz="0" w:space="0" w:color="auto"/>
                <w:left w:val="none" w:sz="0" w:space="0" w:color="auto"/>
                <w:bottom w:val="none" w:sz="0" w:space="0" w:color="auto"/>
                <w:right w:val="none" w:sz="0" w:space="0" w:color="auto"/>
              </w:divBdr>
              <w:divsChild>
                <w:div w:id="1401439562">
                  <w:marLeft w:val="0"/>
                  <w:marRight w:val="0"/>
                  <w:marTop w:val="0"/>
                  <w:marBottom w:val="0"/>
                  <w:divBdr>
                    <w:top w:val="none" w:sz="0" w:space="0" w:color="auto"/>
                    <w:left w:val="none" w:sz="0" w:space="0" w:color="auto"/>
                    <w:bottom w:val="none" w:sz="0" w:space="0" w:color="auto"/>
                    <w:right w:val="none" w:sz="0" w:space="0" w:color="auto"/>
                  </w:divBdr>
                  <w:divsChild>
                    <w:div w:id="1385761645">
                      <w:marLeft w:val="0"/>
                      <w:marRight w:val="0"/>
                      <w:marTop w:val="0"/>
                      <w:marBottom w:val="0"/>
                      <w:divBdr>
                        <w:top w:val="none" w:sz="0" w:space="0" w:color="auto"/>
                        <w:left w:val="none" w:sz="0" w:space="0" w:color="auto"/>
                        <w:bottom w:val="none" w:sz="0" w:space="0" w:color="auto"/>
                        <w:right w:val="none" w:sz="0" w:space="0" w:color="auto"/>
                      </w:divBdr>
                      <w:divsChild>
                        <w:div w:id="677343489">
                          <w:marLeft w:val="0"/>
                          <w:marRight w:val="0"/>
                          <w:marTop w:val="0"/>
                          <w:marBottom w:val="0"/>
                          <w:divBdr>
                            <w:top w:val="none" w:sz="0" w:space="0" w:color="auto"/>
                            <w:left w:val="none" w:sz="0" w:space="0" w:color="auto"/>
                            <w:bottom w:val="none" w:sz="0" w:space="0" w:color="auto"/>
                            <w:right w:val="none" w:sz="0" w:space="0" w:color="auto"/>
                          </w:divBdr>
                          <w:divsChild>
                            <w:div w:id="1814366246">
                              <w:marLeft w:val="0"/>
                              <w:marRight w:val="0"/>
                              <w:marTop w:val="0"/>
                              <w:marBottom w:val="0"/>
                              <w:divBdr>
                                <w:top w:val="none" w:sz="0" w:space="0" w:color="auto"/>
                                <w:left w:val="none" w:sz="0" w:space="0" w:color="auto"/>
                                <w:bottom w:val="none" w:sz="0" w:space="0" w:color="auto"/>
                                <w:right w:val="none" w:sz="0" w:space="0" w:color="auto"/>
                              </w:divBdr>
                              <w:divsChild>
                                <w:div w:id="1944919648">
                                  <w:marLeft w:val="0"/>
                                  <w:marRight w:val="0"/>
                                  <w:marTop w:val="0"/>
                                  <w:marBottom w:val="0"/>
                                  <w:divBdr>
                                    <w:top w:val="none" w:sz="0" w:space="0" w:color="auto"/>
                                    <w:left w:val="none" w:sz="0" w:space="0" w:color="auto"/>
                                    <w:bottom w:val="none" w:sz="0" w:space="0" w:color="auto"/>
                                    <w:right w:val="none" w:sz="0" w:space="0" w:color="auto"/>
                                  </w:divBdr>
                                  <w:divsChild>
                                    <w:div w:id="1196819176">
                                      <w:marLeft w:val="0"/>
                                      <w:marRight w:val="0"/>
                                      <w:marTop w:val="0"/>
                                      <w:marBottom w:val="0"/>
                                      <w:divBdr>
                                        <w:top w:val="single" w:sz="6" w:space="0" w:color="F5F5F5"/>
                                        <w:left w:val="single" w:sz="6" w:space="0" w:color="F5F5F5"/>
                                        <w:bottom w:val="single" w:sz="6" w:space="0" w:color="F5F5F5"/>
                                        <w:right w:val="single" w:sz="6" w:space="0" w:color="F5F5F5"/>
                                      </w:divBdr>
                                      <w:divsChild>
                                        <w:div w:id="377508648">
                                          <w:marLeft w:val="0"/>
                                          <w:marRight w:val="0"/>
                                          <w:marTop w:val="0"/>
                                          <w:marBottom w:val="0"/>
                                          <w:divBdr>
                                            <w:top w:val="none" w:sz="0" w:space="0" w:color="auto"/>
                                            <w:left w:val="none" w:sz="0" w:space="0" w:color="auto"/>
                                            <w:bottom w:val="none" w:sz="0" w:space="0" w:color="auto"/>
                                            <w:right w:val="none" w:sz="0" w:space="0" w:color="auto"/>
                                          </w:divBdr>
                                          <w:divsChild>
                                            <w:div w:id="2128306417">
                                              <w:marLeft w:val="0"/>
                                              <w:marRight w:val="0"/>
                                              <w:marTop w:val="0"/>
                                              <w:marBottom w:val="0"/>
                                              <w:divBdr>
                                                <w:top w:val="none" w:sz="0" w:space="0" w:color="auto"/>
                                                <w:left w:val="none" w:sz="0" w:space="0" w:color="auto"/>
                                                <w:bottom w:val="none" w:sz="0" w:space="0" w:color="auto"/>
                                                <w:right w:val="none" w:sz="0" w:space="0" w:color="auto"/>
                                              </w:divBdr>
                                              <w:divsChild>
                                                <w:div w:id="183298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243">
                                          <w:marLeft w:val="0"/>
                                          <w:marRight w:val="0"/>
                                          <w:marTop w:val="0"/>
                                          <w:marBottom w:val="0"/>
                                          <w:divBdr>
                                            <w:top w:val="none" w:sz="0" w:space="0" w:color="auto"/>
                                            <w:left w:val="none" w:sz="0" w:space="0" w:color="auto"/>
                                            <w:bottom w:val="none" w:sz="0" w:space="0" w:color="auto"/>
                                            <w:right w:val="none" w:sz="0" w:space="0" w:color="auto"/>
                                          </w:divBdr>
                                          <w:divsChild>
                                            <w:div w:id="69331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320892">
      <w:bodyDiv w:val="1"/>
      <w:marLeft w:val="0"/>
      <w:marRight w:val="0"/>
      <w:marTop w:val="0"/>
      <w:marBottom w:val="0"/>
      <w:divBdr>
        <w:top w:val="none" w:sz="0" w:space="0" w:color="auto"/>
        <w:left w:val="none" w:sz="0" w:space="0" w:color="auto"/>
        <w:bottom w:val="none" w:sz="0" w:space="0" w:color="auto"/>
        <w:right w:val="none" w:sz="0" w:space="0" w:color="auto"/>
      </w:divBdr>
      <w:divsChild>
        <w:div w:id="1433012564">
          <w:marLeft w:val="0"/>
          <w:marRight w:val="0"/>
          <w:marTop w:val="0"/>
          <w:marBottom w:val="0"/>
          <w:divBdr>
            <w:top w:val="none" w:sz="0" w:space="0" w:color="auto"/>
            <w:left w:val="none" w:sz="0" w:space="0" w:color="auto"/>
            <w:bottom w:val="none" w:sz="0" w:space="0" w:color="auto"/>
            <w:right w:val="none" w:sz="0" w:space="0" w:color="auto"/>
          </w:divBdr>
          <w:divsChild>
            <w:div w:id="465240460">
              <w:marLeft w:val="0"/>
              <w:marRight w:val="0"/>
              <w:marTop w:val="0"/>
              <w:marBottom w:val="0"/>
              <w:divBdr>
                <w:top w:val="none" w:sz="0" w:space="0" w:color="auto"/>
                <w:left w:val="none" w:sz="0" w:space="0" w:color="auto"/>
                <w:bottom w:val="none" w:sz="0" w:space="0" w:color="auto"/>
                <w:right w:val="none" w:sz="0" w:space="0" w:color="auto"/>
              </w:divBdr>
              <w:divsChild>
                <w:div w:id="1200389596">
                  <w:marLeft w:val="0"/>
                  <w:marRight w:val="0"/>
                  <w:marTop w:val="0"/>
                  <w:marBottom w:val="0"/>
                  <w:divBdr>
                    <w:top w:val="none" w:sz="0" w:space="0" w:color="auto"/>
                    <w:left w:val="none" w:sz="0" w:space="0" w:color="auto"/>
                    <w:bottom w:val="none" w:sz="0" w:space="0" w:color="auto"/>
                    <w:right w:val="none" w:sz="0" w:space="0" w:color="auto"/>
                  </w:divBdr>
                  <w:divsChild>
                    <w:div w:id="396057228">
                      <w:marLeft w:val="0"/>
                      <w:marRight w:val="0"/>
                      <w:marTop w:val="0"/>
                      <w:marBottom w:val="0"/>
                      <w:divBdr>
                        <w:top w:val="none" w:sz="0" w:space="0" w:color="auto"/>
                        <w:left w:val="none" w:sz="0" w:space="0" w:color="auto"/>
                        <w:bottom w:val="none" w:sz="0" w:space="0" w:color="auto"/>
                        <w:right w:val="none" w:sz="0" w:space="0" w:color="auto"/>
                      </w:divBdr>
                      <w:divsChild>
                        <w:div w:id="2050569163">
                          <w:marLeft w:val="0"/>
                          <w:marRight w:val="0"/>
                          <w:marTop w:val="0"/>
                          <w:marBottom w:val="0"/>
                          <w:divBdr>
                            <w:top w:val="none" w:sz="0" w:space="0" w:color="auto"/>
                            <w:left w:val="none" w:sz="0" w:space="0" w:color="auto"/>
                            <w:bottom w:val="none" w:sz="0" w:space="0" w:color="auto"/>
                            <w:right w:val="none" w:sz="0" w:space="0" w:color="auto"/>
                          </w:divBdr>
                          <w:divsChild>
                            <w:div w:id="782923420">
                              <w:marLeft w:val="0"/>
                              <w:marRight w:val="0"/>
                              <w:marTop w:val="0"/>
                              <w:marBottom w:val="0"/>
                              <w:divBdr>
                                <w:top w:val="none" w:sz="0" w:space="0" w:color="auto"/>
                                <w:left w:val="none" w:sz="0" w:space="0" w:color="auto"/>
                                <w:bottom w:val="none" w:sz="0" w:space="0" w:color="auto"/>
                                <w:right w:val="none" w:sz="0" w:space="0" w:color="auto"/>
                              </w:divBdr>
                              <w:divsChild>
                                <w:div w:id="1842117248">
                                  <w:marLeft w:val="0"/>
                                  <w:marRight w:val="0"/>
                                  <w:marTop w:val="0"/>
                                  <w:marBottom w:val="0"/>
                                  <w:divBdr>
                                    <w:top w:val="none" w:sz="0" w:space="0" w:color="auto"/>
                                    <w:left w:val="none" w:sz="0" w:space="0" w:color="auto"/>
                                    <w:bottom w:val="none" w:sz="0" w:space="0" w:color="auto"/>
                                    <w:right w:val="none" w:sz="0" w:space="0" w:color="auto"/>
                                  </w:divBdr>
                                  <w:divsChild>
                                    <w:div w:id="60715866">
                                      <w:marLeft w:val="0"/>
                                      <w:marRight w:val="0"/>
                                      <w:marTop w:val="0"/>
                                      <w:marBottom w:val="0"/>
                                      <w:divBdr>
                                        <w:top w:val="single" w:sz="6" w:space="0" w:color="F5F5F5"/>
                                        <w:left w:val="single" w:sz="6" w:space="0" w:color="F5F5F5"/>
                                        <w:bottom w:val="single" w:sz="6" w:space="0" w:color="F5F5F5"/>
                                        <w:right w:val="single" w:sz="6" w:space="0" w:color="F5F5F5"/>
                                      </w:divBdr>
                                      <w:divsChild>
                                        <w:div w:id="2069960148">
                                          <w:marLeft w:val="0"/>
                                          <w:marRight w:val="0"/>
                                          <w:marTop w:val="0"/>
                                          <w:marBottom w:val="0"/>
                                          <w:divBdr>
                                            <w:top w:val="none" w:sz="0" w:space="0" w:color="auto"/>
                                            <w:left w:val="none" w:sz="0" w:space="0" w:color="auto"/>
                                            <w:bottom w:val="none" w:sz="0" w:space="0" w:color="auto"/>
                                            <w:right w:val="none" w:sz="0" w:space="0" w:color="auto"/>
                                          </w:divBdr>
                                          <w:divsChild>
                                            <w:div w:id="13062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3556289">
      <w:bodyDiv w:val="1"/>
      <w:marLeft w:val="0"/>
      <w:marRight w:val="0"/>
      <w:marTop w:val="0"/>
      <w:marBottom w:val="0"/>
      <w:divBdr>
        <w:top w:val="none" w:sz="0" w:space="0" w:color="auto"/>
        <w:left w:val="none" w:sz="0" w:space="0" w:color="auto"/>
        <w:bottom w:val="none" w:sz="0" w:space="0" w:color="auto"/>
        <w:right w:val="none" w:sz="0" w:space="0" w:color="auto"/>
      </w:divBdr>
      <w:divsChild>
        <w:div w:id="317198660">
          <w:marLeft w:val="0"/>
          <w:marRight w:val="0"/>
          <w:marTop w:val="0"/>
          <w:marBottom w:val="0"/>
          <w:divBdr>
            <w:top w:val="none" w:sz="0" w:space="0" w:color="auto"/>
            <w:left w:val="none" w:sz="0" w:space="0" w:color="auto"/>
            <w:bottom w:val="none" w:sz="0" w:space="0" w:color="auto"/>
            <w:right w:val="none" w:sz="0" w:space="0" w:color="auto"/>
          </w:divBdr>
          <w:divsChild>
            <w:div w:id="888415945">
              <w:marLeft w:val="0"/>
              <w:marRight w:val="0"/>
              <w:marTop w:val="0"/>
              <w:marBottom w:val="0"/>
              <w:divBdr>
                <w:top w:val="none" w:sz="0" w:space="0" w:color="auto"/>
                <w:left w:val="none" w:sz="0" w:space="0" w:color="auto"/>
                <w:bottom w:val="none" w:sz="0" w:space="0" w:color="auto"/>
                <w:right w:val="none" w:sz="0" w:space="0" w:color="auto"/>
              </w:divBdr>
              <w:divsChild>
                <w:div w:id="1148941004">
                  <w:marLeft w:val="0"/>
                  <w:marRight w:val="0"/>
                  <w:marTop w:val="0"/>
                  <w:marBottom w:val="0"/>
                  <w:divBdr>
                    <w:top w:val="none" w:sz="0" w:space="0" w:color="auto"/>
                    <w:left w:val="none" w:sz="0" w:space="0" w:color="auto"/>
                    <w:bottom w:val="none" w:sz="0" w:space="0" w:color="auto"/>
                    <w:right w:val="none" w:sz="0" w:space="0" w:color="auto"/>
                  </w:divBdr>
                  <w:divsChild>
                    <w:div w:id="1352218276">
                      <w:marLeft w:val="0"/>
                      <w:marRight w:val="0"/>
                      <w:marTop w:val="0"/>
                      <w:marBottom w:val="0"/>
                      <w:divBdr>
                        <w:top w:val="none" w:sz="0" w:space="0" w:color="auto"/>
                        <w:left w:val="none" w:sz="0" w:space="0" w:color="auto"/>
                        <w:bottom w:val="none" w:sz="0" w:space="0" w:color="auto"/>
                        <w:right w:val="none" w:sz="0" w:space="0" w:color="auto"/>
                      </w:divBdr>
                      <w:divsChild>
                        <w:div w:id="1237671468">
                          <w:marLeft w:val="0"/>
                          <w:marRight w:val="0"/>
                          <w:marTop w:val="0"/>
                          <w:marBottom w:val="0"/>
                          <w:divBdr>
                            <w:top w:val="none" w:sz="0" w:space="0" w:color="auto"/>
                            <w:left w:val="none" w:sz="0" w:space="0" w:color="auto"/>
                            <w:bottom w:val="none" w:sz="0" w:space="0" w:color="auto"/>
                            <w:right w:val="none" w:sz="0" w:space="0" w:color="auto"/>
                          </w:divBdr>
                          <w:divsChild>
                            <w:div w:id="1053387895">
                              <w:marLeft w:val="0"/>
                              <w:marRight w:val="0"/>
                              <w:marTop w:val="0"/>
                              <w:marBottom w:val="0"/>
                              <w:divBdr>
                                <w:top w:val="none" w:sz="0" w:space="0" w:color="auto"/>
                                <w:left w:val="none" w:sz="0" w:space="0" w:color="auto"/>
                                <w:bottom w:val="none" w:sz="0" w:space="0" w:color="auto"/>
                                <w:right w:val="none" w:sz="0" w:space="0" w:color="auto"/>
                              </w:divBdr>
                              <w:divsChild>
                                <w:div w:id="1018431864">
                                  <w:marLeft w:val="0"/>
                                  <w:marRight w:val="0"/>
                                  <w:marTop w:val="0"/>
                                  <w:marBottom w:val="0"/>
                                  <w:divBdr>
                                    <w:top w:val="none" w:sz="0" w:space="0" w:color="auto"/>
                                    <w:left w:val="none" w:sz="0" w:space="0" w:color="auto"/>
                                    <w:bottom w:val="none" w:sz="0" w:space="0" w:color="auto"/>
                                    <w:right w:val="none" w:sz="0" w:space="0" w:color="auto"/>
                                  </w:divBdr>
                                  <w:divsChild>
                                    <w:div w:id="164177934">
                                      <w:marLeft w:val="0"/>
                                      <w:marRight w:val="0"/>
                                      <w:marTop w:val="0"/>
                                      <w:marBottom w:val="0"/>
                                      <w:divBdr>
                                        <w:top w:val="single" w:sz="6" w:space="0" w:color="F5F5F5"/>
                                        <w:left w:val="single" w:sz="6" w:space="0" w:color="F5F5F5"/>
                                        <w:bottom w:val="single" w:sz="6" w:space="0" w:color="F5F5F5"/>
                                        <w:right w:val="single" w:sz="6" w:space="0" w:color="F5F5F5"/>
                                      </w:divBdr>
                                      <w:divsChild>
                                        <w:div w:id="147404861">
                                          <w:marLeft w:val="0"/>
                                          <w:marRight w:val="0"/>
                                          <w:marTop w:val="0"/>
                                          <w:marBottom w:val="0"/>
                                          <w:divBdr>
                                            <w:top w:val="none" w:sz="0" w:space="0" w:color="auto"/>
                                            <w:left w:val="none" w:sz="0" w:space="0" w:color="auto"/>
                                            <w:bottom w:val="none" w:sz="0" w:space="0" w:color="auto"/>
                                            <w:right w:val="none" w:sz="0" w:space="0" w:color="auto"/>
                                          </w:divBdr>
                                          <w:divsChild>
                                            <w:div w:id="49218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1464252">
      <w:bodyDiv w:val="1"/>
      <w:marLeft w:val="0"/>
      <w:marRight w:val="0"/>
      <w:marTop w:val="0"/>
      <w:marBottom w:val="0"/>
      <w:divBdr>
        <w:top w:val="none" w:sz="0" w:space="0" w:color="auto"/>
        <w:left w:val="none" w:sz="0" w:space="0" w:color="auto"/>
        <w:bottom w:val="none" w:sz="0" w:space="0" w:color="auto"/>
        <w:right w:val="none" w:sz="0" w:space="0" w:color="auto"/>
      </w:divBdr>
    </w:div>
    <w:div w:id="199047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dilton@gmail.com" TargetMode="External"/><Relationship Id="rId13" Type="http://schemas.openxmlformats.org/officeDocument/2006/relationships/hyperlink" Target="http://www.sciencedirect.com/science/article/pii/S104244311000006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videnciasocial.gov.br/conteudoDinamico.php?id=16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dfs.semanticscholar.org/b0e0/b8869a4eb1da380f0b111bea5ca04c5a1b2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videnciasocial.gov.br/../../../../arquivos/office/3_081014-104852-404.pdf" TargetMode="External"/><Relationship Id="rId5" Type="http://schemas.openxmlformats.org/officeDocument/2006/relationships/webSettings" Target="webSettings.xml"/><Relationship Id="rId15" Type="http://schemas.openxmlformats.org/officeDocument/2006/relationships/hyperlink" Target="http://www.planalto.gov.br/ccivil_03/leis/LCP/Lcp109.htm" TargetMode="External"/><Relationship Id="rId10" Type="http://schemas.openxmlformats.org/officeDocument/2006/relationships/hyperlink" Target="http://www.susep.gov.br/principal.a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jcorrar@usp.br" TargetMode="External"/><Relationship Id="rId1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A67A8-6FBA-447C-B57A-41F1DFDD9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12117</Words>
  <Characters>65433</Characters>
  <DocSecurity>0</DocSecurity>
  <Lines>545</Lines>
  <Paragraphs>154</Paragraphs>
  <ScaleCrop>false</ScaleCrop>
  <HeadingPairs>
    <vt:vector size="2" baseType="variant">
      <vt:variant>
        <vt:lpstr>Título</vt:lpstr>
      </vt:variant>
      <vt:variant>
        <vt:i4>1</vt:i4>
      </vt:variant>
    </vt:vector>
  </HeadingPairs>
  <TitlesOfParts>
    <vt:vector size="1" baseType="lpstr">
      <vt:lpstr>INDICADORES DE DESEMPENHO FINANCEIRO E ATUARIAL DE ENTIDADES FECHADAS DE PREVIDÊNCIA PRIVADA</vt:lpstr>
    </vt:vector>
  </TitlesOfParts>
  <LinksUpToDate>false</LinksUpToDate>
  <CharactersWithSpaces>77396</CharactersWithSpaces>
  <SharedDoc>false</SharedDoc>
  <HLinks>
    <vt:vector size="36" baseType="variant">
      <vt:variant>
        <vt:i4>3539011</vt:i4>
      </vt:variant>
      <vt:variant>
        <vt:i4>21</vt:i4>
      </vt:variant>
      <vt:variant>
        <vt:i4>0</vt:i4>
      </vt:variant>
      <vt:variant>
        <vt:i4>5</vt:i4>
      </vt:variant>
      <vt:variant>
        <vt:lpwstr>http://www.scielo.br/scielo.php?pid=S0103-65132011005000004&amp;script=sci_arttext</vt:lpwstr>
      </vt:variant>
      <vt:variant>
        <vt:lpwstr/>
      </vt:variant>
      <vt:variant>
        <vt:i4>3145853</vt:i4>
      </vt:variant>
      <vt:variant>
        <vt:i4>18</vt:i4>
      </vt:variant>
      <vt:variant>
        <vt:i4>0</vt:i4>
      </vt:variant>
      <vt:variant>
        <vt:i4>5</vt:i4>
      </vt:variant>
      <vt:variant>
        <vt:lpwstr>http://www.keepeek.com/Digital-Asset- Management/oecd/social-issues-migration-health/pensions-at-a-glance-2015_pension_glance-2015-en</vt:lpwstr>
      </vt:variant>
      <vt:variant>
        <vt:lpwstr>page223</vt:lpwstr>
      </vt:variant>
      <vt:variant>
        <vt:i4>15990890</vt:i4>
      </vt:variant>
      <vt:variant>
        <vt:i4>12</vt:i4>
      </vt:variant>
      <vt:variant>
        <vt:i4>0</vt:i4>
      </vt:variant>
      <vt:variant>
        <vt:i4>5</vt:i4>
      </vt:variant>
      <vt:variant>
        <vt:lpwstr>http://www.abrapp.org.br/Consolidados/Consolidado Estatístico_08_2015.pdf</vt:lpwstr>
      </vt:variant>
      <vt:variant>
        <vt:lpwstr/>
      </vt:variant>
      <vt:variant>
        <vt:i4>7012479</vt:i4>
      </vt:variant>
      <vt:variant>
        <vt:i4>6</vt:i4>
      </vt:variant>
      <vt:variant>
        <vt:i4>0</vt:i4>
      </vt:variant>
      <vt:variant>
        <vt:i4>5</vt:i4>
      </vt:variant>
      <vt:variant>
        <vt:lpwstr>http://www.previdenciasocial.gov.br/conteudoDinamico.php?id=167</vt:lpwstr>
      </vt:variant>
      <vt:variant>
        <vt:lpwstr/>
      </vt:variant>
      <vt:variant>
        <vt:i4>4522092</vt:i4>
      </vt:variant>
      <vt:variant>
        <vt:i4>3</vt:i4>
      </vt:variant>
      <vt:variant>
        <vt:i4>0</vt:i4>
      </vt:variant>
      <vt:variant>
        <vt:i4>5</vt:i4>
      </vt:variant>
      <vt:variant>
        <vt:lpwstr>http://www.previdenciasocial.gov.br/arquivos/office/3_081014-104852-404.pdf</vt:lpwstr>
      </vt:variant>
      <vt:variant>
        <vt:lpwstr/>
      </vt:variant>
      <vt:variant>
        <vt:i4>5111898</vt:i4>
      </vt:variant>
      <vt:variant>
        <vt:i4>0</vt:i4>
      </vt:variant>
      <vt:variant>
        <vt:i4>0</vt:i4>
      </vt:variant>
      <vt:variant>
        <vt:i4>5</vt:i4>
      </vt:variant>
      <vt:variant>
        <vt:lpwstr>http://www.susep.gov.br/principal.asp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INDICADORES DE DESEMPENHO FINANCEIRO E ATUARIAL DE ENTIDADES FECHADAS DE PREVIDÊNCIA PRIVADA</dc:title>
  <dcterms:created xsi:type="dcterms:W3CDTF">2017-02-13T22:41:00Z</dcterms:created>
  <dcterms:modified xsi:type="dcterms:W3CDTF">2017-02-13T22:42:00Z</dcterms:modified>
</cp:coreProperties>
</file>