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B0" w:rsidRPr="00D448DD" w:rsidRDefault="008267B0" w:rsidP="008267B0">
      <w:pPr>
        <w:pStyle w:val="Ttulo2"/>
        <w:jc w:val="center"/>
        <w:rPr>
          <w:i w:val="0"/>
          <w:sz w:val="24"/>
          <w:szCs w:val="24"/>
        </w:rPr>
      </w:pPr>
      <w:r>
        <w:rPr>
          <w:i w:val="0"/>
          <w:sz w:val="24"/>
          <w:szCs w:val="24"/>
          <w:shd w:val="clear" w:color="auto" w:fill="FFFFFF"/>
        </w:rPr>
        <w:t>E</w:t>
      </w:r>
      <w:r w:rsidR="000833EF">
        <w:rPr>
          <w:i w:val="0"/>
          <w:sz w:val="24"/>
          <w:szCs w:val="24"/>
          <w:shd w:val="clear" w:color="auto" w:fill="FFFFFF"/>
        </w:rPr>
        <w:t>studo Comparativo entre o Currículo Mundial e os Currículos dos Cursos de Ciências Contábeis em IES Federais do Estado do Rio de Janeiro</w:t>
      </w:r>
    </w:p>
    <w:p w:rsidR="008267B0" w:rsidRDefault="008267B0" w:rsidP="008267B0">
      <w:pPr>
        <w:spacing w:before="0" w:after="0"/>
        <w:jc w:val="left"/>
        <w:rPr>
          <w:shd w:val="clear" w:color="auto" w:fill="FFFFFF"/>
        </w:rPr>
      </w:pPr>
    </w:p>
    <w:p w:rsidR="000833EF" w:rsidRDefault="008351E2" w:rsidP="000833EF">
      <w:pPr>
        <w:spacing w:before="0" w:after="0"/>
        <w:ind w:firstLine="0"/>
        <w:jc w:val="center"/>
        <w:rPr>
          <w:color w:val="000000" w:themeColor="text1"/>
        </w:rPr>
      </w:pPr>
      <w:r>
        <w:rPr>
          <w:color w:val="000000" w:themeColor="text1"/>
        </w:rPr>
        <w:t>Taynara Guimarães de Rezende</w:t>
      </w:r>
    </w:p>
    <w:p w:rsidR="000833EF" w:rsidRDefault="000833EF" w:rsidP="000833EF">
      <w:pPr>
        <w:spacing w:before="0" w:after="0"/>
        <w:ind w:firstLine="0"/>
        <w:jc w:val="center"/>
        <w:rPr>
          <w:color w:val="000000" w:themeColor="text1"/>
        </w:rPr>
      </w:pPr>
      <w:r>
        <w:rPr>
          <w:color w:val="000000" w:themeColor="text1"/>
        </w:rPr>
        <w:t>Bacharel em Ciências Contábeis</w:t>
      </w:r>
    </w:p>
    <w:p w:rsidR="008267B0" w:rsidRDefault="008351E2" w:rsidP="000833EF">
      <w:pPr>
        <w:spacing w:before="0" w:after="0"/>
        <w:ind w:firstLine="0"/>
        <w:jc w:val="center"/>
        <w:rPr>
          <w:color w:val="000000" w:themeColor="text1"/>
        </w:rPr>
      </w:pPr>
      <w:r w:rsidRPr="000833EF">
        <w:rPr>
          <w:color w:val="000000" w:themeColor="text1"/>
        </w:rPr>
        <w:t>taynara_guimaraes@yahoo.com.br</w:t>
      </w:r>
    </w:p>
    <w:p w:rsidR="000833EF" w:rsidRDefault="000833EF" w:rsidP="000833EF">
      <w:pPr>
        <w:spacing w:before="0" w:after="0"/>
        <w:ind w:firstLine="0"/>
        <w:jc w:val="center"/>
        <w:rPr>
          <w:color w:val="000000" w:themeColor="text1"/>
        </w:rPr>
      </w:pPr>
    </w:p>
    <w:p w:rsidR="000833EF" w:rsidRDefault="008351E2" w:rsidP="000833EF">
      <w:pPr>
        <w:spacing w:before="0" w:after="0"/>
        <w:ind w:firstLine="0"/>
        <w:jc w:val="center"/>
        <w:rPr>
          <w:color w:val="000000" w:themeColor="text1"/>
        </w:rPr>
      </w:pPr>
      <w:r>
        <w:rPr>
          <w:color w:val="000000" w:themeColor="text1"/>
        </w:rPr>
        <w:t>Marcia da Silva Carvalho</w:t>
      </w:r>
    </w:p>
    <w:p w:rsidR="000833EF" w:rsidRDefault="000833EF" w:rsidP="000833EF">
      <w:pPr>
        <w:spacing w:before="0" w:after="0"/>
        <w:ind w:firstLine="0"/>
        <w:jc w:val="center"/>
        <w:rPr>
          <w:color w:val="000000" w:themeColor="text1"/>
        </w:rPr>
      </w:pPr>
      <w:r>
        <w:rPr>
          <w:color w:val="000000" w:themeColor="text1"/>
        </w:rPr>
        <w:t>Professora FACC/UFRJ</w:t>
      </w:r>
    </w:p>
    <w:p w:rsidR="000833EF" w:rsidRDefault="000833EF" w:rsidP="000833EF">
      <w:pPr>
        <w:spacing w:before="0" w:after="0"/>
        <w:ind w:firstLine="0"/>
        <w:jc w:val="center"/>
        <w:rPr>
          <w:color w:val="000000" w:themeColor="text1"/>
        </w:rPr>
      </w:pPr>
      <w:r>
        <w:rPr>
          <w:color w:val="000000" w:themeColor="text1"/>
        </w:rPr>
        <w:t>Doutora em Planejamento Ambiental</w:t>
      </w:r>
      <w:r w:rsidR="008351E2">
        <w:rPr>
          <w:color w:val="000000" w:themeColor="text1"/>
        </w:rPr>
        <w:t xml:space="preserve"> </w:t>
      </w:r>
      <w:r>
        <w:rPr>
          <w:color w:val="000000" w:themeColor="text1"/>
        </w:rPr>
        <w:t>COPPE/UFRJ</w:t>
      </w:r>
    </w:p>
    <w:p w:rsidR="008351E2" w:rsidRDefault="008351E2" w:rsidP="000833EF">
      <w:pPr>
        <w:spacing w:before="0" w:after="0"/>
        <w:ind w:firstLine="0"/>
        <w:jc w:val="center"/>
        <w:rPr>
          <w:color w:val="000000" w:themeColor="text1"/>
        </w:rPr>
      </w:pPr>
      <w:r>
        <w:rPr>
          <w:color w:val="000000" w:themeColor="text1"/>
        </w:rPr>
        <w:t>marcia@facc.ufrj.br</w:t>
      </w:r>
    </w:p>
    <w:p w:rsidR="000833EF" w:rsidRDefault="000833EF" w:rsidP="000833EF">
      <w:pPr>
        <w:spacing w:before="0" w:after="0"/>
        <w:ind w:firstLine="0"/>
        <w:jc w:val="center"/>
        <w:rPr>
          <w:color w:val="000000" w:themeColor="text1"/>
        </w:rPr>
      </w:pPr>
    </w:p>
    <w:p w:rsidR="000833EF" w:rsidRDefault="008351E2" w:rsidP="000833EF">
      <w:pPr>
        <w:spacing w:before="0" w:after="0"/>
        <w:ind w:firstLine="0"/>
        <w:jc w:val="center"/>
        <w:rPr>
          <w:color w:val="000000" w:themeColor="text1"/>
        </w:rPr>
      </w:pPr>
      <w:r>
        <w:rPr>
          <w:color w:val="000000" w:themeColor="text1"/>
        </w:rPr>
        <w:t>André Luiz Bufoni</w:t>
      </w:r>
    </w:p>
    <w:p w:rsidR="000833EF" w:rsidRDefault="000833EF" w:rsidP="000833EF">
      <w:pPr>
        <w:spacing w:before="0" w:after="0"/>
        <w:ind w:firstLine="0"/>
        <w:jc w:val="center"/>
        <w:rPr>
          <w:color w:val="000000" w:themeColor="text1"/>
        </w:rPr>
      </w:pPr>
      <w:r>
        <w:rPr>
          <w:color w:val="000000" w:themeColor="text1"/>
        </w:rPr>
        <w:t>Professor FACC/UFRJ</w:t>
      </w:r>
    </w:p>
    <w:p w:rsidR="000833EF" w:rsidRDefault="000833EF" w:rsidP="000833EF">
      <w:pPr>
        <w:spacing w:before="0" w:after="0"/>
        <w:ind w:firstLine="0"/>
        <w:jc w:val="center"/>
        <w:rPr>
          <w:color w:val="000000" w:themeColor="text1"/>
        </w:rPr>
      </w:pPr>
      <w:r>
        <w:rPr>
          <w:color w:val="000000" w:themeColor="text1"/>
        </w:rPr>
        <w:t>Doutor em Planejamento Ambiental COPPE/UFRJ</w:t>
      </w:r>
    </w:p>
    <w:p w:rsidR="008351E2" w:rsidRPr="008351E2" w:rsidRDefault="008351E2" w:rsidP="000833EF">
      <w:pPr>
        <w:spacing w:before="0" w:after="0"/>
        <w:ind w:firstLine="0"/>
        <w:jc w:val="center"/>
        <w:rPr>
          <w:color w:val="000000" w:themeColor="text1"/>
        </w:rPr>
      </w:pPr>
      <w:r>
        <w:rPr>
          <w:color w:val="000000" w:themeColor="text1"/>
        </w:rPr>
        <w:t>bufoni@facc.ufrj.br</w:t>
      </w:r>
    </w:p>
    <w:p w:rsidR="008267B0" w:rsidRDefault="008267B0" w:rsidP="008267B0">
      <w:pPr>
        <w:spacing w:before="0" w:after="0"/>
        <w:jc w:val="left"/>
        <w:rPr>
          <w:shd w:val="clear" w:color="auto" w:fill="FFFFFF"/>
        </w:rPr>
      </w:pPr>
    </w:p>
    <w:p w:rsidR="008267B0" w:rsidRPr="00235A8F" w:rsidRDefault="008267B0" w:rsidP="00972471">
      <w:pPr>
        <w:spacing w:before="0" w:after="0"/>
        <w:ind w:firstLine="0"/>
        <w:jc w:val="center"/>
        <w:rPr>
          <w:b/>
          <w:shd w:val="clear" w:color="auto" w:fill="FFFFFF"/>
        </w:rPr>
      </w:pPr>
      <w:r w:rsidRPr="00235A8F">
        <w:rPr>
          <w:b/>
          <w:shd w:val="clear" w:color="auto" w:fill="FFFFFF"/>
        </w:rPr>
        <w:t>RESUMO</w:t>
      </w:r>
    </w:p>
    <w:p w:rsidR="008267B0" w:rsidRDefault="008267B0" w:rsidP="00602AEC">
      <w:pPr>
        <w:spacing w:before="0" w:after="0"/>
        <w:rPr>
          <w:shd w:val="clear" w:color="auto" w:fill="FFFFFF"/>
        </w:rPr>
      </w:pPr>
    </w:p>
    <w:p w:rsidR="008267B0" w:rsidRDefault="008267B0" w:rsidP="00602AEC">
      <w:pPr>
        <w:spacing w:before="0" w:after="0"/>
        <w:rPr>
          <w:shd w:val="clear" w:color="auto" w:fill="FFFFFF"/>
        </w:rPr>
      </w:pPr>
      <w:r w:rsidRPr="0084529B">
        <w:t xml:space="preserve">Com o mundo cada vez mais globalizado, é exigido da contabilidade informações </w:t>
      </w:r>
      <w:r>
        <w:t>compreensíveis e comparáveis</w:t>
      </w:r>
      <w:r w:rsidRPr="0084529B">
        <w:t xml:space="preserve"> </w:t>
      </w:r>
      <w:r>
        <w:t>entre</w:t>
      </w:r>
      <w:r w:rsidRPr="0084529B">
        <w:t xml:space="preserve"> </w:t>
      </w:r>
      <w:r>
        <w:t>quaisquer</w:t>
      </w:r>
      <w:r w:rsidRPr="0084529B">
        <w:t xml:space="preserve"> mercado</w:t>
      </w:r>
      <w:r>
        <w:t>s</w:t>
      </w:r>
      <w:r w:rsidRPr="0084529B">
        <w:t xml:space="preserve"> </w:t>
      </w:r>
      <w:r>
        <w:t>financeiros d</w:t>
      </w:r>
      <w:r w:rsidRPr="0084529B">
        <w:t xml:space="preserve">o mundo. </w:t>
      </w:r>
      <w:r w:rsidR="00192799">
        <w:t>Esta mudança sugere que o conteúdo do ensino em contabilidade deva também convergir</w:t>
      </w:r>
      <w:r w:rsidRPr="0084529B">
        <w:t>. A ONU/UNCTAD/ISAR</w:t>
      </w:r>
      <w:r w:rsidR="00192799">
        <w:t xml:space="preserve">, percebendo isso, </w:t>
      </w:r>
      <w:r w:rsidRPr="00E26575">
        <w:t xml:space="preserve">desenvolveu o Currículo Mundial (CM). O objetivo geral do artigo é analisar os currículos das IES para verificar seu grau de </w:t>
      </w:r>
      <w:r w:rsidR="00192799">
        <w:t>conformidade</w:t>
      </w:r>
      <w:r w:rsidRPr="00E26575">
        <w:t xml:space="preserve"> </w:t>
      </w:r>
      <w:r w:rsidR="00192799">
        <w:t>com</w:t>
      </w:r>
      <w:r w:rsidRPr="00E26575">
        <w:t xml:space="preserve"> modelo proposto. Para tal utilizamos uma análise de conteúdo qualitativa, onde as ementas das disciplinas das grades curriculares de Ciências Contábeis da UFF, UFRJ e UFRRJ são comparadas com </w:t>
      </w:r>
      <w:r w:rsidRPr="00545CAE">
        <w:t>o</w:t>
      </w:r>
      <w:r w:rsidR="007D73E7" w:rsidRPr="00545CAE">
        <w:t>s conteúdos propostos pelo</w:t>
      </w:r>
      <w:r w:rsidRPr="00545CAE">
        <w:t xml:space="preserve"> Currículo Mundial, com intenção de verificar quais os pontos d</w:t>
      </w:r>
      <w:r w:rsidRPr="00E26575">
        <w:t>o CM estão sendo contemplados nas ementas das disciplinas que compõem a matriz curricular de cada curso. Os resultados indicam</w:t>
      </w:r>
      <w:r w:rsidR="009E6E21" w:rsidRPr="00E26575">
        <w:t xml:space="preserve"> que nenhuma das Universidades </w:t>
      </w:r>
      <w:r w:rsidR="00A058FB" w:rsidRPr="00E26575">
        <w:t>analisadas</w:t>
      </w:r>
      <w:r w:rsidR="009E6E21" w:rsidRPr="00E26575">
        <w:t xml:space="preserve"> está</w:t>
      </w:r>
      <w:r w:rsidR="009E6E21">
        <w:t xml:space="preserve"> perto de alcançar o conteúdo mínimo recomendado pelo Currículo Mundial do ISAR, </w:t>
      </w:r>
      <w:r w:rsidR="009E6E21" w:rsidRPr="007D73E7">
        <w:t>currículo e</w:t>
      </w:r>
      <w:r w:rsidR="00281618" w:rsidRPr="007D73E7">
        <w:t xml:space="preserve">laborado seguindo as diretrizes </w:t>
      </w:r>
      <w:r w:rsidR="00E26575" w:rsidRPr="007D73E7">
        <w:t xml:space="preserve">do </w:t>
      </w:r>
      <w:r w:rsidR="00E26575" w:rsidRPr="007D73E7">
        <w:rPr>
          <w:i/>
        </w:rPr>
        <w:t>International Federation of Accountants</w:t>
      </w:r>
      <w:r w:rsidR="00E26575" w:rsidRPr="007D73E7">
        <w:t xml:space="preserve"> (IFAC)</w:t>
      </w:r>
      <w:r w:rsidR="009E6E21" w:rsidRPr="007D73E7">
        <w:t>.</w:t>
      </w:r>
      <w:r w:rsidR="009E6E21">
        <w:t xml:space="preserve"> O maior índice encontrado foi o da UFF com apenas 17,32% de ade</w:t>
      </w:r>
      <w:r w:rsidR="00A058FB">
        <w:t>rência</w:t>
      </w:r>
      <w:r w:rsidR="009E6E21">
        <w:t>.</w:t>
      </w:r>
    </w:p>
    <w:p w:rsidR="008267B0" w:rsidRPr="00765B05" w:rsidRDefault="008267B0" w:rsidP="008267B0">
      <w:pPr>
        <w:spacing w:before="0" w:after="0"/>
        <w:jc w:val="left"/>
        <w:rPr>
          <w:lang w:val="en-US"/>
        </w:rPr>
      </w:pPr>
      <w:r w:rsidRPr="00235A8F">
        <w:rPr>
          <w:b/>
        </w:rPr>
        <w:t>Palavras-Chaves:</w:t>
      </w:r>
      <w:r w:rsidRPr="0084529B">
        <w:t xml:space="preserve"> Contabilidade. </w:t>
      </w:r>
      <w:r w:rsidR="00545CAE">
        <w:t xml:space="preserve"> </w:t>
      </w:r>
      <w:r w:rsidRPr="0084529B">
        <w:t xml:space="preserve">Grade curricular. </w:t>
      </w:r>
      <w:r w:rsidRPr="00015760">
        <w:rPr>
          <w:lang w:val="en-US"/>
        </w:rPr>
        <w:t xml:space="preserve">Curriculum Mundial. </w:t>
      </w:r>
      <w:r w:rsidR="00545CAE">
        <w:rPr>
          <w:lang w:val="en-US"/>
        </w:rPr>
        <w:t xml:space="preserve"> </w:t>
      </w:r>
      <w:r w:rsidRPr="00765B05">
        <w:rPr>
          <w:lang w:val="en-US"/>
        </w:rPr>
        <w:t>Ensino superior.</w:t>
      </w:r>
    </w:p>
    <w:p w:rsidR="008267B0" w:rsidRPr="00015760" w:rsidRDefault="008267B0" w:rsidP="008267B0">
      <w:pPr>
        <w:spacing w:before="0" w:after="0"/>
        <w:jc w:val="left"/>
        <w:rPr>
          <w:shd w:val="clear" w:color="auto" w:fill="FFFFFF"/>
          <w:lang w:val="en-US"/>
        </w:rPr>
      </w:pPr>
    </w:p>
    <w:p w:rsidR="00235A8F" w:rsidRPr="00015760" w:rsidRDefault="008351E2" w:rsidP="008351E2">
      <w:pPr>
        <w:tabs>
          <w:tab w:val="left" w:pos="6183"/>
        </w:tabs>
        <w:spacing w:before="0" w:after="0"/>
        <w:jc w:val="left"/>
        <w:rPr>
          <w:shd w:val="clear" w:color="auto" w:fill="FFFFFF"/>
          <w:lang w:val="en-US"/>
        </w:rPr>
      </w:pPr>
      <w:r>
        <w:rPr>
          <w:shd w:val="clear" w:color="auto" w:fill="FFFFFF"/>
          <w:lang w:val="en-US"/>
        </w:rPr>
        <w:tab/>
      </w:r>
    </w:p>
    <w:p w:rsidR="008267B0" w:rsidRPr="00015760" w:rsidRDefault="008267B0" w:rsidP="00972471">
      <w:pPr>
        <w:spacing w:before="0" w:after="0"/>
        <w:ind w:firstLine="0"/>
        <w:jc w:val="center"/>
        <w:rPr>
          <w:b/>
          <w:shd w:val="clear" w:color="auto" w:fill="FFFFFF"/>
          <w:lang w:val="en-US"/>
        </w:rPr>
      </w:pPr>
      <w:r w:rsidRPr="00015760">
        <w:rPr>
          <w:b/>
          <w:shd w:val="clear" w:color="auto" w:fill="FFFFFF"/>
          <w:lang w:val="en-US"/>
        </w:rPr>
        <w:t>ABSTRACT</w:t>
      </w:r>
    </w:p>
    <w:p w:rsidR="00235A8F" w:rsidRPr="00015760" w:rsidRDefault="00235A8F" w:rsidP="008267B0">
      <w:pPr>
        <w:spacing w:before="0" w:after="0"/>
        <w:jc w:val="center"/>
        <w:rPr>
          <w:shd w:val="clear" w:color="auto" w:fill="FFFFFF"/>
          <w:lang w:val="en-US"/>
        </w:rPr>
      </w:pPr>
    </w:p>
    <w:p w:rsidR="00E12AC4" w:rsidRDefault="009E6E21" w:rsidP="00602AEC">
      <w:pPr>
        <w:spacing w:before="0" w:after="0"/>
        <w:rPr>
          <w:lang w:val="en-US"/>
        </w:rPr>
      </w:pPr>
      <w:r w:rsidRPr="009E6E21">
        <w:rPr>
          <w:lang w:val="en-US"/>
        </w:rPr>
        <w:t>With the increasingly globalized</w:t>
      </w:r>
      <w:r w:rsidR="00E12AC4">
        <w:rPr>
          <w:lang w:val="en-US"/>
        </w:rPr>
        <w:t xml:space="preserve"> world</w:t>
      </w:r>
      <w:r w:rsidRPr="009E6E21">
        <w:rPr>
          <w:lang w:val="en-US"/>
        </w:rPr>
        <w:t xml:space="preserve">, </w:t>
      </w:r>
      <w:r w:rsidR="00E12AC4">
        <w:rPr>
          <w:lang w:val="en-US"/>
        </w:rPr>
        <w:t>it</w:t>
      </w:r>
      <w:r w:rsidRPr="009E6E21">
        <w:rPr>
          <w:lang w:val="en-US"/>
        </w:rPr>
        <w:t xml:space="preserve"> is required </w:t>
      </w:r>
      <w:r w:rsidR="00E12AC4">
        <w:rPr>
          <w:lang w:val="en-US"/>
        </w:rPr>
        <w:t>of accounting readable and transparent information to any market</w:t>
      </w:r>
      <w:r w:rsidRPr="009E6E21">
        <w:rPr>
          <w:lang w:val="en-US"/>
        </w:rPr>
        <w:t xml:space="preserve"> in the world. The accountant has to be prepared to </w:t>
      </w:r>
      <w:r w:rsidR="00E12AC4">
        <w:rPr>
          <w:lang w:val="en-US"/>
        </w:rPr>
        <w:t>act in and out of their</w:t>
      </w:r>
      <w:r w:rsidRPr="009E6E21">
        <w:rPr>
          <w:lang w:val="en-US"/>
        </w:rPr>
        <w:t xml:space="preserve"> country, being able to </w:t>
      </w:r>
      <w:r w:rsidR="00E12AC4">
        <w:rPr>
          <w:lang w:val="en-US"/>
        </w:rPr>
        <w:t>provide</w:t>
      </w:r>
      <w:r w:rsidRPr="009E6E21">
        <w:rPr>
          <w:lang w:val="en-US"/>
        </w:rPr>
        <w:t xml:space="preserve"> all </w:t>
      </w:r>
      <w:r w:rsidR="00E12AC4">
        <w:rPr>
          <w:lang w:val="en-US"/>
        </w:rPr>
        <w:t xml:space="preserve">needs to all </w:t>
      </w:r>
      <w:r w:rsidRPr="009E6E21">
        <w:rPr>
          <w:lang w:val="en-US"/>
        </w:rPr>
        <w:t xml:space="preserve">types of </w:t>
      </w:r>
      <w:r w:rsidR="00E12AC4">
        <w:rPr>
          <w:lang w:val="en-US"/>
        </w:rPr>
        <w:t>users of accounting</w:t>
      </w:r>
      <w:r w:rsidRPr="009E6E21">
        <w:rPr>
          <w:lang w:val="en-US"/>
        </w:rPr>
        <w:t>.</w:t>
      </w:r>
      <w:r w:rsidR="00E12AC4">
        <w:rPr>
          <w:lang w:val="en-US"/>
        </w:rPr>
        <w:t xml:space="preserve"> The</w:t>
      </w:r>
      <w:r w:rsidRPr="009E6E21">
        <w:rPr>
          <w:lang w:val="en-US"/>
        </w:rPr>
        <w:t xml:space="preserve"> </w:t>
      </w:r>
      <w:r w:rsidR="00E12AC4">
        <w:rPr>
          <w:lang w:val="en-US"/>
        </w:rPr>
        <w:t xml:space="preserve">ONU </w:t>
      </w:r>
      <w:r w:rsidRPr="009E6E21">
        <w:rPr>
          <w:lang w:val="en-US"/>
        </w:rPr>
        <w:t xml:space="preserve">/ UNCTAD / ISAR, faced with the convergence of standards and standardization, realized that this would only be possible with the standardization of accounting education. So he developed the World Curriculum (CM). The general </w:t>
      </w:r>
      <w:r w:rsidR="00E12AC4">
        <w:rPr>
          <w:lang w:val="en-US"/>
        </w:rPr>
        <w:t>purpose</w:t>
      </w:r>
      <w:r w:rsidRPr="009E6E21">
        <w:rPr>
          <w:lang w:val="en-US"/>
        </w:rPr>
        <w:t xml:space="preserve"> of the article is to analyze the </w:t>
      </w:r>
      <w:r w:rsidR="00E12AC4">
        <w:rPr>
          <w:lang w:val="en-US"/>
        </w:rPr>
        <w:t>curriculums of Higher Universities</w:t>
      </w:r>
      <w:r w:rsidRPr="009E6E21">
        <w:rPr>
          <w:lang w:val="en-US"/>
        </w:rPr>
        <w:t xml:space="preserve"> to verify their degree of adherence to the proposed model. In order to do this, we use a qualitative content analysis, in which the curricular subjects of the UFF, UFRJ and UFRRJ curricula are compared to the World Curriculum, with the </w:t>
      </w:r>
      <w:r w:rsidRPr="009E6E21">
        <w:rPr>
          <w:lang w:val="en-US"/>
        </w:rPr>
        <w:lastRenderedPageBreak/>
        <w:t>intention of verifying which CM points are being considered in the s</w:t>
      </w:r>
      <w:r w:rsidR="00235A8F">
        <w:rPr>
          <w:lang w:val="en-US"/>
        </w:rPr>
        <w:t>yllabuses of the subjects that m</w:t>
      </w:r>
      <w:r w:rsidRPr="009E6E21">
        <w:rPr>
          <w:lang w:val="en-US"/>
        </w:rPr>
        <w:t>ake</w:t>
      </w:r>
      <w:r w:rsidR="00235A8F">
        <w:rPr>
          <w:lang w:val="en-US"/>
        </w:rPr>
        <w:t xml:space="preserve"> up the curriculum</w:t>
      </w:r>
      <w:r w:rsidRPr="009E6E21">
        <w:rPr>
          <w:lang w:val="en-US"/>
        </w:rPr>
        <w:t xml:space="preserve"> of each course. The results indicate that none of the Universities tested is close to achieving the minimum content recommended by the ISAR World Curriculum, a curriculum that is based and applied by international class entities from developed countries. The highest index was the </w:t>
      </w:r>
      <w:r w:rsidR="00235A8F">
        <w:rPr>
          <w:lang w:val="en-US"/>
        </w:rPr>
        <w:t>UFF with only 17.32% of adequacy.</w:t>
      </w:r>
    </w:p>
    <w:p w:rsidR="008267B0" w:rsidRPr="00235A8F" w:rsidRDefault="008267B0" w:rsidP="00235A8F">
      <w:pPr>
        <w:spacing w:before="0" w:after="0"/>
        <w:jc w:val="left"/>
        <w:rPr>
          <w:lang w:val="en-US"/>
        </w:rPr>
      </w:pPr>
      <w:r w:rsidRPr="00235A8F">
        <w:rPr>
          <w:b/>
          <w:lang w:val="en-US"/>
        </w:rPr>
        <w:t>Keywords:</w:t>
      </w:r>
      <w:r w:rsidRPr="00235A8F">
        <w:rPr>
          <w:lang w:val="en-US"/>
        </w:rPr>
        <w:t xml:space="preserve"> Accounting. Curriculum. Curriculum World. Accounting education.</w:t>
      </w:r>
    </w:p>
    <w:p w:rsidR="008267B0" w:rsidRDefault="008267B0" w:rsidP="008267B0">
      <w:pPr>
        <w:spacing w:before="0" w:after="0"/>
        <w:jc w:val="center"/>
        <w:rPr>
          <w:shd w:val="clear" w:color="auto" w:fill="FFFFFF"/>
        </w:rPr>
      </w:pPr>
    </w:p>
    <w:p w:rsidR="006A3D5C" w:rsidRPr="0084529B" w:rsidRDefault="006A3D5C" w:rsidP="006A3D5C">
      <w:pPr>
        <w:pStyle w:val="Ttulo2"/>
      </w:pPr>
      <w:r w:rsidRPr="0084529B">
        <w:t>1 Introdução</w:t>
      </w:r>
    </w:p>
    <w:p w:rsidR="00AA3293" w:rsidRDefault="00192799" w:rsidP="006A3D5C">
      <w:r>
        <w:t xml:space="preserve">A adoção dos padrões internacionais </w:t>
      </w:r>
      <w:r w:rsidR="00AA3293">
        <w:t>IFRS pelas companhias de capital aberto como os</w:t>
      </w:r>
      <w:r w:rsidR="00AA003D">
        <w:t xml:space="preserve"> principais </w:t>
      </w:r>
      <w:r w:rsidR="00AA3293">
        <w:t xml:space="preserve">princípios contábeis geralmente aceitos (PCGA) </w:t>
      </w:r>
      <w:r w:rsidR="007A4E01">
        <w:t xml:space="preserve">se difunde </w:t>
      </w:r>
      <w:r w:rsidR="00982FA1">
        <w:t>pelo mundo</w:t>
      </w:r>
      <w:r w:rsidR="00AA3293">
        <w:t xml:space="preserve"> </w:t>
      </w:r>
      <w:r w:rsidR="00AA3293">
        <w:fldChar w:fldCharType="begin" w:fldLock="1"/>
      </w:r>
      <w:r w:rsidR="00D300BD">
        <w:instrText>ADDIN CSL_CITATION { "citationItems" : [ { "id" : "ITEM-1", "itemData" : { "URL" : "http://www.iasplus.com/en/resources/ifrs-topics/use-of-ifrs-g20", "abstract" : "The table below summarises our understanding of the use of International Financial Reporting Standards (IFRSs) as the primary GAAP by domestic listed companies of the Group of Twenty (G20) in their consolidated financial statements for external financial reporting.", "accessed" : { "date-parts" : [ [ "2016", "11", "8" ] ] }, "author" : [ { "dropping-particle" : "", "family" : "Deloitte", "given" : "", "non-dropping-particle" : "", "parse-names" : false, "suffix" : "" } ], "id" : "ITEM-1", "issued" : { "date-parts" : [ [ "2016" ] ] }, "title" : "Use of IFRS by Jurisdiction - G20 domestic listed companies", "type" : "webpage" }, "uris" : [ "http://www.mendeley.com/documents/?uuid=715fe6d9-3444-3f47-83bd-56938d265f3c" ] }, { "id" : "ITEM-2", "itemData" : { "URL" : "http://www.iasplus.com/en/resources/ifrs-topics/use-of-ifrs", "abstract" : "The table below summarises our understanding of the use of International Financial Reporting Standards as the primary GAAP by domestic listed and unlisted companies in their consolidated financial statements for external financial reporting. This means that the basis of presentation note and auditor's report indicate that the financial statements are prepared on the basis of IFRSs.", "accessed" : { "date-parts" : [ [ "2016", "11", "8" ] ] }, "author" : [ { "dropping-particle" : "", "family" : "Deloitte", "given" : "", "non-dropping-particle" : "", "parse-names" : false, "suffix" : "" } ], "id" : "ITEM-2", "issued" : { "date-parts" : [ [ "2016" ] ] }, "title" : "Use of IFRS by Jurisdiction", "type" : "webpage" }, "uris" : [ "http://www.mendeley.com/documents/?uuid=05705364-068a-3af6-84e2-24a4b4c0ebe3" ] } ], "mendeley" : { "formattedCitation" : "(DELOITTE, 2016a, 2016b)", "plainTextFormattedCitation" : "(DELOITTE, 2016a, 2016b)", "previouslyFormattedCitation" : "(Deloitte, 2016a, 2016b)" }, "properties" : { "noteIndex" : 0 }, "schema" : "https://github.com/citation-style-language/schema/raw/master/csl-citation.json" }</w:instrText>
      </w:r>
      <w:r w:rsidR="00AA3293">
        <w:fldChar w:fldCharType="separate"/>
      </w:r>
      <w:r w:rsidR="00D300BD" w:rsidRPr="00D300BD">
        <w:rPr>
          <w:noProof/>
        </w:rPr>
        <w:t>(DELOITTE, 2016a, 2016b)</w:t>
      </w:r>
      <w:r w:rsidR="00AA3293">
        <w:fldChar w:fldCharType="end"/>
      </w:r>
      <w:r w:rsidR="00AA3293">
        <w:t>. No Brasil, o esforço de convergência iniciou em 2006 com a criação d</w:t>
      </w:r>
      <w:r w:rsidR="00AA3293" w:rsidRPr="0084529B">
        <w:t xml:space="preserve">o Comitê de Pronunciamentos Contábeis (CPC) para </w:t>
      </w:r>
      <w:r w:rsidR="00AA3293">
        <w:t>traduzir e adaptar</w:t>
      </w:r>
      <w:r w:rsidR="00AA3293" w:rsidRPr="0084529B">
        <w:t xml:space="preserve"> estas normas internacionais</w:t>
      </w:r>
      <w:r w:rsidR="00AA3293">
        <w:t xml:space="preserve"> a nossa realidade.</w:t>
      </w:r>
    </w:p>
    <w:p w:rsidR="00144D6A" w:rsidRDefault="00E520E7" w:rsidP="006A3D5C">
      <w:r w:rsidRPr="0084529B">
        <w:t xml:space="preserve">Neste cenário, </w:t>
      </w:r>
      <w:r w:rsidR="00144D6A">
        <w:t>as novas possibilidades</w:t>
      </w:r>
      <w:r w:rsidRPr="0084529B">
        <w:t xml:space="preserve"> </w:t>
      </w:r>
      <w:r w:rsidR="00AC3CBD">
        <w:t>exige</w:t>
      </w:r>
      <w:r w:rsidR="00982FA1">
        <w:t>m</w:t>
      </w:r>
      <w:r w:rsidR="00AC3CBD" w:rsidRPr="0084529B">
        <w:t xml:space="preserve"> </w:t>
      </w:r>
      <w:r w:rsidRPr="0084529B">
        <w:t>profissionais</w:t>
      </w:r>
      <w:r w:rsidR="00546DED" w:rsidRPr="0084529B">
        <w:t xml:space="preserve"> contábeis</w:t>
      </w:r>
      <w:r w:rsidR="00590703" w:rsidRPr="0084529B">
        <w:t xml:space="preserve"> mais qualificados e que atuem atendendo não só a demandas domésticas, mas também </w:t>
      </w:r>
      <w:r w:rsidR="005779F9">
        <w:t>a entidades multinacionais e transnacionais</w:t>
      </w:r>
      <w:r w:rsidR="00982FA1">
        <w:t xml:space="preserve">. Profissionais </w:t>
      </w:r>
      <w:r w:rsidR="00AC3CBD">
        <w:t>que seja</w:t>
      </w:r>
      <w:r w:rsidR="00A058FB">
        <w:t>m</w:t>
      </w:r>
      <w:r w:rsidR="00AC3CBD">
        <w:t xml:space="preserve"> </w:t>
      </w:r>
      <w:r w:rsidR="0085280C" w:rsidRPr="0084529B">
        <w:t>capacitado</w:t>
      </w:r>
      <w:r w:rsidR="00A058FB">
        <w:t>s</w:t>
      </w:r>
      <w:r w:rsidR="0085280C" w:rsidRPr="0084529B">
        <w:t xml:space="preserve"> o suficiente para</w:t>
      </w:r>
      <w:r w:rsidR="00546DED" w:rsidRPr="0084529B">
        <w:t xml:space="preserve"> oferecer os mecanismos necessários para o controle e a avaliação de desempenho das instituições públicas e privadas</w:t>
      </w:r>
      <w:r w:rsidR="00AC3CBD">
        <w:t>.</w:t>
      </w:r>
      <w:r w:rsidR="00342D93" w:rsidRPr="0084529B">
        <w:t xml:space="preserve"> </w:t>
      </w:r>
    </w:p>
    <w:p w:rsidR="00336029" w:rsidRPr="0084529B" w:rsidRDefault="00AC3CBD" w:rsidP="006A3D5C">
      <w:r>
        <w:t xml:space="preserve">Como consequência, </w:t>
      </w:r>
      <w:r w:rsidR="00342D93" w:rsidRPr="0084529B">
        <w:t xml:space="preserve">o ensino </w:t>
      </w:r>
      <w:r>
        <w:t>aos futuros</w:t>
      </w:r>
      <w:r w:rsidRPr="0084529B">
        <w:t xml:space="preserve"> </w:t>
      </w:r>
      <w:r w:rsidR="00342D93" w:rsidRPr="0084529B">
        <w:t xml:space="preserve">contadores deve </w:t>
      </w:r>
      <w:r w:rsidR="00AA003D">
        <w:t xml:space="preserve">também </w:t>
      </w:r>
      <w:r w:rsidR="00344D1C" w:rsidRPr="0084529B">
        <w:t>transmitir</w:t>
      </w:r>
      <w:r w:rsidR="00342D93" w:rsidRPr="0084529B">
        <w:t xml:space="preserve"> </w:t>
      </w:r>
      <w:r w:rsidR="00A40D1F">
        <w:t>as</w:t>
      </w:r>
      <w:r w:rsidR="00546DED" w:rsidRPr="0084529B">
        <w:t xml:space="preserve"> </w:t>
      </w:r>
      <w:r w:rsidR="00144D6A">
        <w:t>habilidades e competências</w:t>
      </w:r>
      <w:r w:rsidR="00546DED" w:rsidRPr="0084529B">
        <w:t xml:space="preserve"> </w:t>
      </w:r>
      <w:r w:rsidR="00144D6A">
        <w:t>necessária</w:t>
      </w:r>
      <w:r w:rsidR="00546DED" w:rsidRPr="0084529B">
        <w:t>s</w:t>
      </w:r>
      <w:r w:rsidR="00336029" w:rsidRPr="0084529B">
        <w:t xml:space="preserve"> para colocar as </w:t>
      </w:r>
      <w:r w:rsidR="00E76782" w:rsidRPr="0084529B">
        <w:t>demandas por uniformidade</w:t>
      </w:r>
      <w:r w:rsidR="00336029" w:rsidRPr="0084529B">
        <w:t xml:space="preserve"> </w:t>
      </w:r>
      <w:r w:rsidR="00E76782" w:rsidRPr="0084529B">
        <w:t xml:space="preserve">internacional </w:t>
      </w:r>
      <w:r w:rsidR="00336029" w:rsidRPr="0084529B">
        <w:t xml:space="preserve">em </w:t>
      </w:r>
      <w:r w:rsidR="00E76782" w:rsidRPr="0084529B">
        <w:t>perspectiva</w:t>
      </w:r>
      <w:r w:rsidR="00336029" w:rsidRPr="0084529B">
        <w:t>.</w:t>
      </w:r>
      <w:r w:rsidR="00144D6A">
        <w:t xml:space="preserve"> Entretanto, a literatura internacional indica que este processo de adoção de padrões internacionais de educação contábil pode ser desafiadora, morosa e inadequada, por causa das diferenças culturais, sociais, educacionais, legais e mesmo de linguagem </w:t>
      </w:r>
      <w:r w:rsidR="006C1F0F">
        <w:fldChar w:fldCharType="begin" w:fldLock="1"/>
      </w:r>
      <w:r w:rsidR="00D300BD">
        <w:instrText>ADDIN CSL_CITATION { "citationItems" : [ { "id" : "ITEM-1", "itemData" : { "DOI" : "10.1016/j.mar.2015.08.001", "ISSN" : "10445005", "abstract" : "This paper examines the contributions Management Accounting Research (MAR) has (and has not) made to social and critical analyses of management accounting in the 25 years since its launch. It commences with a personalised account of the first named author\u2019s experiences of behavioural, social and critical accounting in the 25 years before MAR appeared. This covers events in the UK, especially the Management Control Workshop, Management Accounting Research conferences at Aston, the Inter-disciplinary Perspectives on Accounting Conferences; key departments and professors; and elsewhere the formation of pan-European networks, and reflections on a years\u2019 visit to the USA. Papers published by MAR are analysed according to year of publication, country of author and research site, research method, research subject (type of organization or subject studied), data analysis method, topic, and theory. This revealed, after initial domination by UK academics, increasing Continental European influence; increasing use of qualitative methods over a wide range of topics, especially new costing methods, control system design, change and implementation, public sector transformation, and more recently risk management and creativity. Theoretical approaches have been diverse, often multi-disciplinary, and have employed surprisingly few economic theories relative to behavioural and social theories. The research spans mainly large public and private sector organisations especially in Europe. Seven themes perceived as of interest to a social and critical theory analysis are evaluated, namely: the search for \u2018Relevance Lost\u2019 and new costing; management control, the environment and the search for \u2018fits\u2019; reconstituting the public sector; change and institutional theory; post-structural, constructivist and critical contributions; social and environmental accounting; and the changing geography of time and space between European and American research. The paper concludes by assessing the contributions of MAR against the aspirations of groups identified in the opening personal historiography, which have been largely met. MAR has made substantial contributions to social and critical accounting (broadly defined) but not in critical areas endeavouring to give greater voice and influence to marginalised sectors of society worldwide. Third Sector organisations, politics, civil society involvement, development and developing countries, labour, the public interest, political economy, and unti\u2026", "author" : [ { "dropping-particle" : "", "family" : "Hopper", "given" : "Trevor", "non-dropping-particle" : "", "parse-names" : false, "suffix" : "" }, { "dropping-particle" : "", "family" : "Bui", "given" : "Binh", "non-dropping-particle" : "", "parse-names" : false, "suffix" : "" } ], "container-title" : "Management Accounting Research", "id" : "ITEM-1", "issued" : { "date-parts" : [ [ "2016" ] ] }, "page" : "10-30", "title" : "Has Management Accounting Research been critical?", "type" : "article-journal", "volume" : "31" }, "uris" : [ "http://www.mendeley.com/documents/?uuid=c615e96b-7eda-341b-a856-3cf36db0d8f3" ] }, { "id" : "ITEM-2", "itemData" : { "abstract" : "The following model curriculum is a revision of\r\nthe curriculum that was developed in 1999 by\r\nUNCTAD, together with experts from the Arab Society\r\nof Certified Accountants, the Association of Chartered\r\nCertified Accountants, the Certified General\r\nAccountants of Canada, the European Commission,\r\nFIDEF, the Institute of Chartered Accountants of\r\nScotland, the Polish Accounting Standards Board, the\r\nInternational Federation of Accountants, and\r\nrepresentatives from academia and international\r\naccounting firms acting in their personal capacities\r\n(publication reference:UNCTAD/ITE/EDS/9). The\r\npurpose of the detailed curriculum is to describe for the\r\ninternational community the technical subject areas that\r\nan individual must master to become a professional\r\naccountant. ", "author" : [ { "dropping-particle" : "", "family" : "ISAR", "given" : "", "non-dropping-particle" : "", "parse-names" : false, "suffix" : "" } ], "id" : "ITEM-2", "issued" : { "date-parts" : [ [ "2011" ] ] }, "number-of-pages" : "123", "publisher-place" : "Geneva", "title" : "Model Accounting Curriculum (Revised)", "type" : "report" }, "uris" : [ "http://www.mendeley.com/documents/?uuid=182bfc47-4235-364a-829e-95c9c26863ed" ] }, { "id" : "ITEM-3", "itemData" : { "DOI" : "10.2308/iace-10337", "ISSN" : "0739-3172", "author" : [ { "dropping-particle" : "", "family" : "Jackling", "given" : "Beverley", "non-dropping-particle" : "", "parse-names" : false, "suffix" : "" } ], "container-title" : "Issues in Accounting Education", "id" : "ITEM-3", "issue" : "2", "issued" : { "date-parts" : [ [ "2013", "5" ] ] }, "page" : "207-208", "publisher" : " American Accounting Assocation ", "title" : "Introduction", "type" : "article-journal", "volume" : "28" }, "uris" : [ "http://www.mendeley.com/documents/?uuid=4473a7cf-3ce2-3af6-9d55-9372fed88d89" ] }, { "id" : "ITEM-4", "itemData" : { "DOI" : "10.2308/iace-50121", "ISSN" : "0739-3172", "abstract" : "ABSTRACT: The purpose of this paper is to make readers aware of Accounting Education Standards (IESs), which are developed by the International Accounting Education Standards Board (IAESB). These standards are influencing accounting education and training worldwide. Less than a decade old, the IESs are enforced through the member bodies of the International Federation of Accountants (IFAC) and professional accountancy organizations throughout the world. The goal of the IESs is to ensure that economic decision makers can rely on the competence of professional accountants regardless of the country where the accountants received their education and training. Differing cultures, languages, and social, educational, and legal systems pose a challenge for developing a globally applicable set of international accounting education standards. Accounting educators can help the IAESB meet this challenge by responding to IAESB exposure drafts, undertaking research relevant to issues being addressed by the IAESB, becom...", "author" : [ { "dropping-particle" : "", "family" : "McPeak", "given" : "David", "non-dropping-particle" : "", "parse-names" : false, "suffix" : "" }, { "dropping-particle" : "V.", "family" : "Pincus", "given" : "Karen", "non-dropping-particle" : "", "parse-names" : false, "suffix" : "" }, { "dropping-particle" : "", "family" : "Sundem", "given" : "Gary L.", "non-dropping-particle" : "", "parse-names" : false, "suffix" : "" } ], "container-title" : "Issues in Accounting Education", "id" : "ITEM-4", "issue" : "3", "issued" : { "date-parts" : [ [ "2012", "8" ] ] }, "page" : "743-750", "publisher" : " American Accounting Assocation ", "title" : "The International Accounting Education Standards Board: Influencing Global Accounting Education", "type" : "article-journal", "volume" : "27" }, "uris" : [ "http://www.mendeley.com/documents/?uuid=9729d943-22c7-3cd6-a652-ac9f460aa115" ] }, { "id" : "ITEM-5", "itemData" : { "DOI" : "10.1016/j.cpa.2012.07.002", "ISSN" : "10452354", "abstract" : "In our analysis of the accounting career and practice in Mexico, we include a comparative examination of the university curriculum, noting how it has changed over time, and we examine the differences between the accounting programs in the public and private higher education systems. We took this approach to investigate recent concerns raised by many academics from the field of accounting, about the ethicality of the accounting practice and the role played by universities in teaching would-be accountants ethics, and how Mexico compares to other countries that are currently being studied in response to Chabrak and Craig's (2012) work. Our perspective and experience with Community Service-Learning as a tool to achieve critical self-reflexivity, foster community engagement, and experiential understanding with principles of social justice, leads us to suggest CSL as another method to help address the valid concerns that have been raised about ethics education in the accounting career.", "author" : [ { "dropping-particle" : "", "family" : "Ocampo-G\u00f3mez", "given" : "Elizabeth", "non-dropping-particle" : "", "parse-names" : false, "suffix" : "" }, { "dropping-particle" : "", "family" : "Ortega-Guerrero", "given" : "Juan C.", "non-dropping-particle" : "", "parse-names" : false, "suffix" : "" } ], "container-title" : "Critical Perspectives on Accounting", "id" : "ITEM-5", "issue" : "2", "issued" : { "date-parts" : [ [ "2013" ] ] }, "page" : "145-153", "title" : "Expanding the perspective and knowledge of the accounting curriculum and pedagogy in other locations: The case of Mexico", "type" : "article-journal", "volume" : "24" }, "uris" : [ "http://www.mendeley.com/documents/?uuid=21c31fdf-d3dd-3d58-8d4a-1a54f0b855ed" ] } ], "mendeley" : { "formattedCitation" : "(HOPPER; BUI, 2016; ISAR, 2011; JACKLING, 2013; MCPEAK; PINCUS; SUNDEM, 2012; OCAMPO-G\u00d3MEZ; ORTEGA-GUERRERO, 2013)", "plainTextFormattedCitation" : "(HOPPER; BUI, 2016; ISAR, 2011; JACKLING, 2013; MCPEAK; PINCUS; SUNDEM, 2012; OCAMPO-G\u00d3MEZ; ORTEGA-GUERRERO, 2013)", "previouslyFormattedCitation" : "(Hopper &amp; Bui, 2016; ISAR, 2011; Jackling, 2013; McPeak, Pincus, &amp; Sundem, 2012; Ocampo-G\u00f3mez &amp; Ortega-Guerrero, 2013)" }, "properties" : { "noteIndex" : 0 }, "schema" : "https://github.com/citation-style-language/schema/raw/master/csl-citation.json" }</w:instrText>
      </w:r>
      <w:r w:rsidR="006C1F0F">
        <w:fldChar w:fldCharType="separate"/>
      </w:r>
      <w:r w:rsidR="00D300BD" w:rsidRPr="00D300BD">
        <w:rPr>
          <w:noProof/>
        </w:rPr>
        <w:t>(HOPPER; BUI, 2016; ISAR, 2011; JACKLING, 2013; MCPEAK; PINCUS; SUNDEM, 2012; OCAMPO-GÓMEZ; ORTEGA-GUERRERO, 2013)</w:t>
      </w:r>
      <w:r w:rsidR="006C1F0F">
        <w:fldChar w:fldCharType="end"/>
      </w:r>
    </w:p>
    <w:p w:rsidR="00653357" w:rsidRDefault="00107747" w:rsidP="006A3D5C">
      <w:r>
        <w:t xml:space="preserve">Estudos mostram por exemplo que o desenvolvimento de habilidades desejadas no estudante varia entre </w:t>
      </w:r>
      <w:r w:rsidR="007A4E01">
        <w:t>empregadores</w:t>
      </w:r>
      <w:r>
        <w:t xml:space="preserve"> grandes e internacionais, e pequenas empresas locais e regionais </w:t>
      </w:r>
      <w:r>
        <w:fldChar w:fldCharType="begin" w:fldLock="1"/>
      </w:r>
      <w:r w:rsidR="00D300BD">
        <w:instrText>ADDIN CSL_CITATION { "citationItems" : [ { "id" : "ITEM-1", "itemData" : { "DOI" : "10.1016/S1085-4622(08)09012-3", "ISBN" : "978-0-7623-1458-4", "abstract" : "This study replicates the portion of Albrecht and Sack's \u201cPerilous Future\u201d monograph (AAA, 2000) that examines the knowledge, skills, and abilities desired by employers of entry-level accounting graduates. Its purpose is to determine if Albrecht and Sack's (A&amp;S) results are sufficiently generalizable to guide curriculum development in meeting stakeholder needs at a regional state college. We administered a survey instrument similar to that used by A&amp;S to employers of accounting graduates to determine what knowledge, general skills, and technology abilities are important to their hiring decisions. Our findings reveal that large, national, and international employers desire knowledge and skills that are different from those required by smaller, local, and regional employers. The study also found that desired knowledge and skills differ between employer industries. Finally, significant differences also were noted in the knowledge, general skills, and technology ability requirements. These results suggest that A&amp;S findings should be interpreted in the context of each educational institution's own unique environment.", "author" : [ { "dropping-particle" : "", "family" : "Johnson", "given" : "Steve", "non-dropping-particle" : "", "parse-names" : false, "suffix" : "" }, { "dropping-particle" : "", "family" : "Schmidt", "given" : "Bunney", "non-dropping-particle" : "", "parse-names" : false, "suffix" : "" }, { "dropping-particle" : "", "family" : "Teeter", "given" : "Steve", "non-dropping-particle" : "", "parse-names" : false, "suffix" : "" }, { "dropping-particle" : "", "family" : "Henage", "given" : "Jonathan", "non-dropping-particle" : "", "parse-names" : false, "suffix" : "" } ], "container-title" : "Book Series: Advances in Accounting Education", "id" : "ITEM-1", "issued" : { "date-parts" : [ [ "2008" ] ] }, "page" : "251-266", "publisher" : "Emerald Group Publishing Limited", "title" : "Using the Albrecht and Sack study to guide curriculum decisions", "type" : "chapter" }, "uris" : [ "http://www.mendeley.com/documents/?uuid=fa812039-a8a2-3df3-8b38-5da1cd39a8e8" ] } ], "mendeley" : { "formattedCitation" : "(JOHNSON et al., 2008)", "plainTextFormattedCitation" : "(JOHNSON et al., 2008)", "previouslyFormattedCitation" : "(Johnson, Schmidt, Teeter, &amp; Henage, 2008)" }, "properties" : { "noteIndex" : 0 }, "schema" : "https://github.com/citation-style-language/schema/raw/master/csl-citation.json" }</w:instrText>
      </w:r>
      <w:r>
        <w:fldChar w:fldCharType="separate"/>
      </w:r>
      <w:r w:rsidR="00D300BD" w:rsidRPr="00D300BD">
        <w:rPr>
          <w:noProof/>
        </w:rPr>
        <w:t>(JOHNSON et al., 2008)</w:t>
      </w:r>
      <w:r>
        <w:fldChar w:fldCharType="end"/>
      </w:r>
      <w:r w:rsidR="00AA003D">
        <w:t>,</w:t>
      </w:r>
      <w:r>
        <w:t xml:space="preserve"> </w:t>
      </w:r>
      <w:r w:rsidR="00AA003D">
        <w:t xml:space="preserve">fazendo com que </w:t>
      </w:r>
      <w:r w:rsidR="000C5330" w:rsidRPr="0084529B">
        <w:t>o ensino de ciênci</w:t>
      </w:r>
      <w:r w:rsidR="00AA003D">
        <w:t>as contábeis se limite</w:t>
      </w:r>
      <w:r w:rsidR="00FA34E6" w:rsidRPr="0084529B">
        <w:t xml:space="preserve"> com frequ</w:t>
      </w:r>
      <w:r w:rsidR="000C5330" w:rsidRPr="0084529B">
        <w:t>ência às normas nacionais e a seus próprios procedimentos</w:t>
      </w:r>
      <w:r w:rsidR="00443E55" w:rsidRPr="0084529B">
        <w:t xml:space="preserve"> </w:t>
      </w:r>
      <w:r w:rsidR="000C5330" w:rsidRPr="0084529B">
        <w:t>de adoção de normas</w:t>
      </w:r>
      <w:r w:rsidR="00AA003D">
        <w:t xml:space="preserve"> </w:t>
      </w:r>
      <w:r w:rsidR="00AA003D">
        <w:fldChar w:fldCharType="begin" w:fldLock="1"/>
      </w:r>
      <w:r w:rsidR="00D300BD">
        <w:instrText>ADDIN CSL_CITATION { "citationItems" : [ { "id" : "ITEM-1", "itemData" : { "author" : [ { "dropping-particle" : "", "family" : "Erfurth", "given" : "A. E.", "non-dropping-particle" : "", "parse-names" : false, "suffix" : "" }, { "dropping-particle" : "", "family" : "Domingues", "given" : "M. J.", "non-dropping-particle" : "", "parse-names" : false, "suffix" : "" } ], "container-title" : "XXXV Encontro da ANPAD", "id" : "ITEM-1", "issued" : { "date-parts" : [ [ "2011" ] ] }, "publisher-place" : "Rio de Janeiro", "title" : "Curr\u00edculo Mundial e o Ensino de Contabilidade: Estudo dos Cursos de Gradua\u00e7\u00e3o em Ci\u00eancias Cont\u00e1beis em Institui\u00e7\u00f5es de Ensino Superior Brasileiras e Argentinas", "type" : "paper-conference" }, "uris" : [ "http://www.mendeley.com/documents/?uuid=4487c568-d396-4e63-b164-06a93d2fc358" ] } ], "mendeley" : { "formattedCitation" : "(ERFURTH; DOMINGUES, 2011)", "plainTextFormattedCitation" : "(ERFURTH; DOMINGUES, 2011)", "previouslyFormattedCitation" : "(Erfurth &amp; Domingues, 2011)" }, "properties" : { "noteIndex" : 0 }, "schema" : "https://github.com/citation-style-language/schema/raw/master/csl-citation.json" }</w:instrText>
      </w:r>
      <w:r w:rsidR="00AA003D">
        <w:fldChar w:fldCharType="separate"/>
      </w:r>
      <w:r w:rsidR="00D300BD" w:rsidRPr="00D300BD">
        <w:rPr>
          <w:noProof/>
        </w:rPr>
        <w:t>(ERFURTH; DOMINGUES, 2011)</w:t>
      </w:r>
      <w:r w:rsidR="00AA003D">
        <w:fldChar w:fldCharType="end"/>
      </w:r>
      <w:r w:rsidR="00AA003D">
        <w:t xml:space="preserve">. </w:t>
      </w:r>
      <w:r w:rsidR="00342D93" w:rsidRPr="0084529B">
        <w:t xml:space="preserve"> </w:t>
      </w:r>
    </w:p>
    <w:p w:rsidR="007A4E01" w:rsidRDefault="00982FA1" w:rsidP="006A3D5C">
      <w:r>
        <w:t xml:space="preserve">Pensando </w:t>
      </w:r>
      <w:r w:rsidR="00A40D1F">
        <w:t>em uma maior integração e seus benefícios</w:t>
      </w:r>
      <w:r>
        <w:t>, a Federação Internacional dos Contadores (</w:t>
      </w:r>
      <w:r w:rsidRPr="00982FA1">
        <w:rPr>
          <w:i/>
        </w:rPr>
        <w:t>International Federation of Accountants - IFAC</w:t>
      </w:r>
      <w:r>
        <w:t xml:space="preserve">) impõe a adoção dos </w:t>
      </w:r>
      <w:r w:rsidR="007A4E01">
        <w:t>Princípios Internacionais de E</w:t>
      </w:r>
      <w:r>
        <w:t>ducação</w:t>
      </w:r>
      <w:r w:rsidR="00825312">
        <w:t xml:space="preserve"> (</w:t>
      </w:r>
      <w:r w:rsidR="00825312" w:rsidRPr="00825312">
        <w:rPr>
          <w:i/>
        </w:rPr>
        <w:t>International Education Standards - IES</w:t>
      </w:r>
      <w:r w:rsidR="00825312">
        <w:t xml:space="preserve">) na tentativa de diminuir as diferenças existentes entre os seus países membros </w:t>
      </w:r>
      <w:r w:rsidR="00825312">
        <w:fldChar w:fldCharType="begin" w:fldLock="1"/>
      </w:r>
      <w:r w:rsidR="00D300BD">
        <w:instrText>ADDIN CSL_CITATION { "citationItems" : [ { "id" : "ITEM-1", "itemData" : { "DOI" : "10.2308/iace-50121", "ISSN" : "0739-3172", "abstract" : "ABSTRACT: The purpose of this paper is to make readers aware of Accounting Education Standards (IESs), which are developed by the International Accounting Education Standards Board (IAESB). These standards are influencing accounting education and training worldwide. Less than a decade old, the IESs are enforced through the member bodies of the International Federation of Accountants (IFAC) and professional accountancy organizations throughout the world. The goal of the IESs is to ensure that economic decision makers can rely on the competence of professional accountants regardless of the country where the accountants received their education and training. Differing cultures, languages, and social, educational, and legal systems pose a challenge for developing a globally applicable set of international accounting education standards. Accounting educators can help the IAESB meet this challenge by responding to IAESB exposure drafts, undertaking research relevant to issues being addressed by the IAESB, becom...", "author" : [ { "dropping-particle" : "", "family" : "McPeak", "given" : "David", "non-dropping-particle" : "", "parse-names" : false, "suffix" : "" }, { "dropping-particle" : "V.", "family" : "Pincus", "given" : "Karen", "non-dropping-particle" : "", "parse-names" : false, "suffix" : "" }, { "dropping-particle" : "", "family" : "Sundem", "given" : "Gary L.", "non-dropping-particle" : "", "parse-names" : false, "suffix" : "" } ], "container-title" : "Issues in Accounting Education", "id" : "ITEM-1", "issue" : "3", "issued" : { "date-parts" : [ [ "2012", "8" ] ] }, "page" : "743-750", "publisher" : " American Accounting Assocation ", "title" : "The International Accounting Education Standards Board: Influencing Global Accounting Education", "type" : "article-journal", "volume" : "27" }, "uris" : [ "http://www.mendeley.com/documents/?uuid=9729d943-22c7-3cd6-a652-ac9f460aa115" ] }, { "id" : "ITEM-2", "itemData" : { "DOI" : "10.1080/09639284.2010.501578", "ISSN" : "0963-9284", "abstract" : "This report investigates the impact of globalization on accounting education as set forth by members of a panel at the annual meeting of the American Accounting Association held in New York in August 2009. It addresses the work of the International Federation of Accountants (IFAC) and the International Accounting Education Standards Board (IAESB) in coordinating accounting education globally, research by the International Association for Accounting Education and Research (IAAER) in support of the IAESB, the work of the International Accounting Standards Committee Foundation (IASC Foundation) and its impact on accounting education, and the impact of globalization on accounting education in Japan.", "author" : [ { "dropping-particle" : "", "family" : "Needles", "given" : "Belverd E.", "non-dropping-particle" : "", "parse-names" : false, "suffix" : "" } ], "container-title" : "Accounting Education", "id" : "ITEM-2", "issue" : "6", "issued" : { "date-parts" : [ [ "2010", "12" ] ] }, "page" : "601-605", "publisher" : " Routledge ", "title" : "Accounting Education: The Impact of Globalization", "type" : "article-journal", "volume" : "19" }, "uris" : [ "http://www.mendeley.com/documents/?uuid=463a82ff-3b7d-386c-a9c3-8f7220bda329" ] } ], "mendeley" : { "formattedCitation" : "(MCPEAK; PINCUS; SUNDEM, 2012; NEEDLES, 2010)", "plainTextFormattedCitation" : "(MCPEAK; PINCUS; SUNDEM, 2012; NEEDLES, 2010)", "previouslyFormattedCitation" : "(McPeak et al., 2012; Needles, 2010)" }, "properties" : { "noteIndex" : 0 }, "schema" : "https://github.com/citation-style-language/schema/raw/master/csl-citation.json" }</w:instrText>
      </w:r>
      <w:r w:rsidR="00825312">
        <w:fldChar w:fldCharType="separate"/>
      </w:r>
      <w:r w:rsidR="00D300BD" w:rsidRPr="00D300BD">
        <w:rPr>
          <w:noProof/>
        </w:rPr>
        <w:t>(MCPEAK; PINCUS; SUNDEM, 2012; NEEDLES, 2010)</w:t>
      </w:r>
      <w:r w:rsidR="00825312">
        <w:fldChar w:fldCharType="end"/>
      </w:r>
      <w:r w:rsidR="00825312">
        <w:t xml:space="preserve">. </w:t>
      </w:r>
      <w:r w:rsidR="007A4E01">
        <w:t xml:space="preserve">O Conselho Federal de Contabilidade </w:t>
      </w:r>
      <w:r w:rsidR="00B87AE8">
        <w:t xml:space="preserve">(CFC) </w:t>
      </w:r>
      <w:r w:rsidR="007A4E01">
        <w:t>é signatário desse Programa de Conformidade (</w:t>
      </w:r>
      <w:r w:rsidR="007A4E01" w:rsidRPr="007A4E01">
        <w:rPr>
          <w:i/>
        </w:rPr>
        <w:t>IFAC Member Compliance Program</w:t>
      </w:r>
      <w:r w:rsidR="007A4E01">
        <w:t xml:space="preserve">) desde de fevereiro de 2008 e, segundo a própria Federação, </w:t>
      </w:r>
      <w:r w:rsidR="003C0219">
        <w:t>“</w:t>
      </w:r>
      <w:r w:rsidR="007A4E01">
        <w:t xml:space="preserve">o Brasil é o país </w:t>
      </w:r>
      <w:r w:rsidR="003C0219">
        <w:t xml:space="preserve">da América Latina </w:t>
      </w:r>
      <w:r w:rsidR="007A4E01">
        <w:t>mais adiantado na convergência</w:t>
      </w:r>
      <w:r w:rsidR="003C0219">
        <w:t xml:space="preserve"> para os princípios educacionais internacionais” </w:t>
      </w:r>
      <w:r w:rsidR="003C0219">
        <w:fldChar w:fldCharType="begin" w:fldLock="1"/>
      </w:r>
      <w:r w:rsidR="001A675C">
        <w:instrText>ADDIN CSL_CITATION { "citationItems" : [ { "id" : "ITEM-1", "itemData" : { "URL" : "https://www.ifac.org/about-ifac/membership/members/conselho-federal-de-contabilidade", "abstract" : "The Conselho Federal de Contabilidade (CFC), along with its regional arms\u2014Regional Accounting Councils or Conselhos Regionais da Contabilidade (CRC)\u2014carries out regulatory activities for overseeing the accountancy profession throughout the country. Established in 1946 by Decree-Law 9695, the CFC is a special type of entity independent of the government. It is responsible for issuing the directives that govern the profession as well as for overseeing professional conduct. The CRCs, subordinate to the CFC, are responsible for administering CFC directives, as well as for registering accountants and providing support in the oversight of the profession. Accounting and auditing activities in Brazil can only be conducted by persons or firms registered with the CFC/CRC system.", "accessed" : { "date-parts" : [ [ "2016", "11", "15" ] ] }, "author" : [ { "dropping-particle" : "", "family" : "IFAC", "given" : "", "non-dropping-particle" : "", "parse-names" : false, "suffix" : "" } ], "container-title" : " Member Organizations &amp; Country Profiles ", "id" : "ITEM-1", "issued" : { "date-parts" : [ [ "2016" ] ] }, "title" : "Conselho Federal de Contabilidade | IFAC", "type" : "webpage" }, "uris" : [ "http://www.mendeley.com/documents/?uuid=8ee6184b-13b9-3c61-9b23-40ae591f62bf" ] } ], "mendeley" : { "formattedCitation" : "(IFAC, 2016)", "plainTextFormattedCitation" : "(IFAC, 2016)", "previouslyFormattedCitation" : "(IFAC, 2016)" }, "properties" : { "noteIndex" : 0 }, "schema" : "https://github.com/citation-style-language/schema/raw/master/csl-citation.json" }</w:instrText>
      </w:r>
      <w:r w:rsidR="003C0219">
        <w:fldChar w:fldCharType="separate"/>
      </w:r>
      <w:r w:rsidR="003C0219" w:rsidRPr="003C0219">
        <w:rPr>
          <w:noProof/>
        </w:rPr>
        <w:t>(IFAC, 2016)</w:t>
      </w:r>
      <w:r w:rsidR="003C0219">
        <w:fldChar w:fldCharType="end"/>
      </w:r>
      <w:r w:rsidR="003C0219">
        <w:t>.</w:t>
      </w:r>
    </w:p>
    <w:p w:rsidR="002E2A01" w:rsidRDefault="00825312" w:rsidP="00082587">
      <w:r>
        <w:t xml:space="preserve">Apesar disso, estudos </w:t>
      </w:r>
      <w:r w:rsidR="006C2DA4">
        <w:t xml:space="preserve">mostram que no Brasil, como em outros países, </w:t>
      </w:r>
      <w:r>
        <w:t xml:space="preserve">diferenças ainda permanecem quanto (1) ao conhecimento da existência de tais princípios; (2) indicadores de conformidade e adoção, ou não, de tais princípios; </w:t>
      </w:r>
      <w:r w:rsidR="00B87AE8">
        <w:t xml:space="preserve">e </w:t>
      </w:r>
      <w:r>
        <w:t xml:space="preserve">(3) fatores-chaves que influenciam sua adoção </w:t>
      </w:r>
      <w:r>
        <w:fldChar w:fldCharType="begin" w:fldLock="1"/>
      </w:r>
      <w:r w:rsidR="00D300BD">
        <w:instrText>ADDIN CSL_CITATION { "citationItems" : [ { "id" : "ITEM-1", "itemData" : { "DOI" : "10.1080/09639284.2013.824199", "ISSN" : "0963-9284", "abstract" : "The introduction of International Education Standards (IES) signals a clear move by the International Accounting Education Standards Board (IAESB) to ensure high quality standards in professional accounting education at a global level. This study investigated how IES are perceived and valued by member bodies and academics in three counties: Australia, Japan, and Sri Lanka. It examined: (1) levels of awareness of IES; (2) drivers of compliance and convergence and non-compliance and non-convergence with IES; and (3) key factors influencing IES adoption. Both quantitative and qualitative data have been collected from interviews and questionnaire surveys to report on these findings. Further, as part of the study, comprehensive case studies of the accounting education systems of Australia, Japan, and Sri Lanka were developed. These case studies not only provided an insight into issues of diversity, culture, and language as they relate to IES, but also preceded the development of a global model of accounting ed...", "author" : [ { "dropping-particle" : "", "family" : "Watty", "given" : "Kim", "non-dropping-particle" : "", "parse-names" : false, "suffix" : "" }, { "dropping-particle" : "", "family" : "Sugahara", "given" : "Satoshi", "non-dropping-particle" : "", "parse-names" : false, "suffix" : "" }, { "dropping-particle" : "", "family" : "Abayadeera", "given" : "Nadana", "non-dropping-particle" : "", "parse-names" : false, "suffix" : "" }, { "dropping-particle" : "", "family" : "Perera", "given" : "Luckmika", "non-dropping-particle" : "", "parse-names" : false, "suffix" : "" } ], "container-title" : "Accounting Education", "id" : "ITEM-1", "issue" : "5", "issued" : { "date-parts" : [ [ "2013", "10" ] ] }, "page" : "502-506", "publisher" : "Routledge", "title" : "Developing a Global Model of Accounting Education and Examining IES Compliance in Australia, Japan, and Sri Lanka", "type" : "article-journal", "volume" : "22" }, "uris" : [ "http://www.mendeley.com/documents/?uuid=91575865-f9ce-30f9-af8e-65072ed685f9" ] } ], "mendeley" : { "formattedCitation" : "(WATTY et al., 2013)", "plainTextFormattedCitation" : "(WATTY et al., 2013)", "previouslyFormattedCitation" : "(Watty, Sugahara, Abayadeera, &amp; Perera, 2013)" }, "properties" : { "noteIndex" : 0 }, "schema" : "https://github.com/citation-style-language/schema/raw/master/csl-citation.json" }</w:instrText>
      </w:r>
      <w:r>
        <w:fldChar w:fldCharType="separate"/>
      </w:r>
      <w:r w:rsidR="00D300BD" w:rsidRPr="00D300BD">
        <w:rPr>
          <w:noProof/>
        </w:rPr>
        <w:t>(WATTY et al., 2013)</w:t>
      </w:r>
      <w:r>
        <w:fldChar w:fldCharType="end"/>
      </w:r>
      <w:r>
        <w:t>. Os pesquisadores divergem , por exemplo, de qual deva ser a proporção entre o conhecimento geral e o conhecimento técnico do currículo</w:t>
      </w:r>
      <w:r w:rsidR="00651640">
        <w:t>,</w:t>
      </w:r>
      <w:r>
        <w:t xml:space="preserve"> </w:t>
      </w:r>
      <w:r w:rsidR="00651640">
        <w:t xml:space="preserve">ou até mesmo a filosofia que embasa seu ensino (construtivista, clássico) </w:t>
      </w:r>
      <w:r w:rsidR="00651640">
        <w:fldChar w:fldCharType="begin" w:fldLock="1"/>
      </w:r>
      <w:r w:rsidR="00D300BD">
        <w:instrText>ADDIN CSL_CITATION { "citationItems" : [ { "id" : "ITEM-1", "itemData" : { "DOI" : "10.1108/S1085-462220140000015003", "abstract" : "This chapter reviews the need for accounting education change in selected countries to determine whether commonalities exist. Beginning with the need for accounting education change in the United States and the promotion and acknowledgment of the Accounting Education Change Commission (AECC) initiatives in that country, the chapter proceeds to examine the accounting education reforms in three selected English-speaking countries with developed accounting systems. I find that in these selected countries, the emphasis, like the United States, was also on the nurturing of generic skills as opposed to acquiring just technical knowledge. These countries were leaning toward implementation of changes based on the philosophy of the AECC initiatives, although some were initiated prior to the formation of AECC. Hence, for any accounting education change in developing countries, these initiatives are highly recommended as a basis for accounting curriculum development and pedagogical considerations.", "author" : [ { "dropping-particle" : "", "family" : "Chen", "given" : "Theodore T. Y.", "non-dropping-particle" : "", "parse-names" : false, "suffix" : "" } ], "container-title" : "Advances in Accounting Education: Teaching and Curriculum Innovations, Volume 15", "id" : "ITEM-1", "issued" : { "date-parts" : [ [ "2014", "7", "8" ] ] }, "page" : "103-123", "publisher" : "Emerald Group Publishing Limited", "title" : "A Comparative Review of the Need for Accounting Education Change in Selected Countries", "type" : "chapter" }, "uris" : [ "http://www.mendeley.com/documents/?uuid=90f3207a-74ef-353a-bcb2-06d9276f507c" ] }, { "id" : "ITEM-2", "itemData" : { "DOI" : "10.1080/09639284.2013.847319", "ISSN" : "0963-9284", "abstract" : "AbstractAccounting and education are both global phenomena, and there is thus an argument that accounting education should be consistent and comparable across the globe. However, accounting, and accounting education are all socially constructed and globally they have been influenced by their historical, social, economic, political and cultural contexts. This has resulted in many fragmented, heterogeneous communities of practice and many diverse audiences or stakeholders with their own interests and legitimation strategies. There is thus a problem for accounting education to be defined, and to coalesce to one world model that fits the needs of all nations. However, global accounting education can adopt similar learning objectives by using constructivist, experiential and situated learning approaches that are embedded in to the learning programme. The International Education Standards (IES) of the IAESB should be revised to embed these three learning approaches, and IFAC and the IAESB should adopt various s...", "author" : [ { "dropping-particle" : "", "family" : "Helliar", "given" : "Christine", "non-dropping-particle" : "", "parse-names" : false, "suffix" : "" } ], "container-title" : "Accounting Education", "id" : "ITEM-2", "issue" : "6", "issued" : { "date-parts" : [ [ "2013", "12" ] ] }, "page" : "510-521", "publisher" : "Routledge", "title" : "The Global Challenge for Accounting Education", "type" : "article-journal", "volume" : "22" }, "uris" : [ "http://www.mendeley.com/documents/?uuid=ef41928d-934e-3be6-ad02-c265a94731df" ] } ], "mendeley" : { "formattedCitation" : "(CHEN, 2014; HELLIAR, 2013)", "plainTextFormattedCitation" : "(CHEN, 2014; HELLIAR, 2013)", "previouslyFormattedCitation" : "(Chen, 2014; Helliar, 2013)" }, "properties" : { "noteIndex" : 0 }, "schema" : "https://github.com/citation-style-language/schema/raw/master/csl-citation.json" }</w:instrText>
      </w:r>
      <w:r w:rsidR="00651640">
        <w:fldChar w:fldCharType="separate"/>
      </w:r>
      <w:r w:rsidR="00D300BD" w:rsidRPr="00D300BD">
        <w:rPr>
          <w:noProof/>
        </w:rPr>
        <w:t>(CHEN, 2014; HELLIAR, 2013)</w:t>
      </w:r>
      <w:r w:rsidR="00651640">
        <w:fldChar w:fldCharType="end"/>
      </w:r>
      <w:r w:rsidR="00B87AE8">
        <w:t>.</w:t>
      </w:r>
    </w:p>
    <w:p w:rsidR="002E2A01" w:rsidRDefault="00E76782" w:rsidP="00082587">
      <w:r w:rsidRPr="0084529B">
        <w:t xml:space="preserve">Identificando ser este um problema comum </w:t>
      </w:r>
      <w:r w:rsidR="00AA003D">
        <w:t>a integração contábil de</w:t>
      </w:r>
      <w:r w:rsidRPr="0084529B">
        <w:t xml:space="preserve"> </w:t>
      </w:r>
      <w:r w:rsidR="00AA003D">
        <w:t>vários</w:t>
      </w:r>
      <w:r w:rsidRPr="0084529B">
        <w:t xml:space="preserve"> países</w:t>
      </w:r>
      <w:r w:rsidR="00C9356B" w:rsidRPr="0084529B">
        <w:t xml:space="preserve">, a ONU/UNCTAD/ISAR </w:t>
      </w:r>
      <w:r w:rsidR="00212360" w:rsidRPr="0084529B">
        <w:t xml:space="preserve"> </w:t>
      </w:r>
      <w:r w:rsidR="00B87AE8">
        <w:t>publicou</w:t>
      </w:r>
      <w:r w:rsidR="00820783">
        <w:t xml:space="preserve"> o Modelo de Currículo Mundial </w:t>
      </w:r>
      <w:r w:rsidR="002E2A01">
        <w:t xml:space="preserve">2011 </w:t>
      </w:r>
      <w:r w:rsidR="00C9356B" w:rsidRPr="0084529B">
        <w:t xml:space="preserve">para servir </w:t>
      </w:r>
      <w:r w:rsidR="00B87AE8">
        <w:t xml:space="preserve">de </w:t>
      </w:r>
      <w:r w:rsidR="00B87AE8">
        <w:lastRenderedPageBreak/>
        <w:t>referência ao desenvolvimento das</w:t>
      </w:r>
      <w:r w:rsidR="00C9356B" w:rsidRPr="0084529B">
        <w:t xml:space="preserve"> grades curriculares do curso de Ciências Contábeis</w:t>
      </w:r>
      <w:r w:rsidR="00B87AE8">
        <w:t xml:space="preserve"> das instituições de ensino superior</w:t>
      </w:r>
      <w:r w:rsidR="001A675C">
        <w:t xml:space="preserve"> </w:t>
      </w:r>
      <w:r w:rsidR="001A675C">
        <w:fldChar w:fldCharType="begin" w:fldLock="1"/>
      </w:r>
      <w:r w:rsidR="00D70434">
        <w:instrText>ADDIN CSL_CITATION { "citationItems" : [ { "id" : "ITEM-1", "itemData" : { "abstract" : "The following model curriculum is a revision of\r\nthe curriculum that was developed in 1999 by\r\nUNCTAD, together with experts from the Arab Society\r\nof Certified Accountants, the Association of Chartered\r\nCertified Accountants, the Certified General\r\nAccountants of Canada, the European Commission,\r\nFIDEF, the Institute of Chartered Accountants of\r\nScotland, the Polish Accounting Standards Board, the\r\nInternational Federation of Accountants, and\r\nrepresentatives from academia and international\r\naccounting firms acting in their personal capacities\r\n(publication reference:UNCTAD/ITE/EDS/9). The\r\npurpose of the detailed curriculum is to describe for the\r\ninternational community the technical subject areas that\r\nan individual must master to become a professional\r\naccountant. ", "author" : [ { "dropping-particle" : "", "family" : "ISAR", "given" : "", "non-dropping-particle" : "", "parse-names" : false, "suffix" : "" } ], "id" : "ITEM-1", "issued" : { "date-parts" : [ [ "2011" ] ] }, "number-of-pages" : "123", "publisher-place" : "Geneva", "title" : "Model Accounting Curriculum (Revised)", "type" : "report" }, "uris" : [ "http://www.mendeley.com/documents/?uuid=182bfc47-4235-364a-829e-95c9c26863ed" ] } ], "mendeley" : { "formattedCitation" : "(ISAR, 2011)", "plainTextFormattedCitation" : "(ISAR, 2011)", "previouslyFormattedCitation" : "(ISAR, 2011)" }, "properties" : { "noteIndex" : 0 }, "schema" : "https://github.com/citation-style-language/schema/raw/master/csl-citation.json" }</w:instrText>
      </w:r>
      <w:r w:rsidR="001A675C">
        <w:fldChar w:fldCharType="separate"/>
      </w:r>
      <w:r w:rsidR="001A675C" w:rsidRPr="001A675C">
        <w:rPr>
          <w:noProof/>
        </w:rPr>
        <w:t>(ISAR, 2011)</w:t>
      </w:r>
      <w:r w:rsidR="001A675C">
        <w:fldChar w:fldCharType="end"/>
      </w:r>
      <w:r w:rsidR="00C9356B" w:rsidRPr="0084529B">
        <w:t>.</w:t>
      </w:r>
      <w:r w:rsidR="009C51B5">
        <w:t xml:space="preserve"> </w:t>
      </w:r>
      <w:r w:rsidR="002E2A01">
        <w:t xml:space="preserve">Além contemplar os </w:t>
      </w:r>
      <w:r w:rsidR="002E2A01" w:rsidRPr="00A40D1F">
        <w:rPr>
          <w:i/>
        </w:rPr>
        <w:t>IES</w:t>
      </w:r>
      <w:r w:rsidR="002E2A01">
        <w:t xml:space="preserve"> </w:t>
      </w:r>
      <w:r w:rsidR="00A40D1F">
        <w:t xml:space="preserve">da </w:t>
      </w:r>
      <w:r w:rsidR="00A40D1F" w:rsidRPr="00A40D1F">
        <w:rPr>
          <w:i/>
        </w:rPr>
        <w:t>IFAC</w:t>
      </w:r>
      <w:r w:rsidR="002E2A01">
        <w:t>, o referido currículo ainda foi construído levando-se em consideração as diretrizes curriculares vigentes em sete países e outras entidades de classe.</w:t>
      </w:r>
    </w:p>
    <w:p w:rsidR="00BF2752" w:rsidRDefault="00BF2752" w:rsidP="00082587">
      <w:r>
        <w:t xml:space="preserve">Portanto, </w:t>
      </w:r>
      <w:r w:rsidR="002E2A01">
        <w:t xml:space="preserve">considerando as incertezas que ainda permanecem quanto a adoção dos padrões educacionais internacionais, </w:t>
      </w:r>
      <w:r>
        <w:t xml:space="preserve">a presente pesquisa tem por diretiva a seguinte pergunta: </w:t>
      </w:r>
      <w:r w:rsidR="00FC1818">
        <w:t xml:space="preserve">O quanto </w:t>
      </w:r>
      <w:r w:rsidR="009C51B5">
        <w:t>do conteúdo proposto pelo currículo mundial da ONU/UNCTAD/ISAR está contemplado n</w:t>
      </w:r>
      <w:r w:rsidR="00FC1818">
        <w:t>a</w:t>
      </w:r>
      <w:r>
        <w:t xml:space="preserve">s disciplinas constantes dos currículos das </w:t>
      </w:r>
      <w:r w:rsidR="00FC1818">
        <w:t xml:space="preserve">instituições federais de ensino superior (IFES) </w:t>
      </w:r>
      <w:r>
        <w:t>do Estado do Rio de Janeiro?</w:t>
      </w:r>
    </w:p>
    <w:p w:rsidR="0087168A" w:rsidRDefault="00E858FC" w:rsidP="0087168A">
      <w:r w:rsidRPr="0084529B">
        <w:t>Para alcançar este objetivo foi realizad</w:t>
      </w:r>
      <w:r w:rsidR="001B4E88" w:rsidRPr="0084529B">
        <w:t>o</w:t>
      </w:r>
      <w:r w:rsidRPr="0084529B">
        <w:t xml:space="preserve"> um estudo comparativo </w:t>
      </w:r>
      <w:r w:rsidR="00342D93" w:rsidRPr="0084529B">
        <w:t>d</w:t>
      </w:r>
      <w:r w:rsidR="003479C5" w:rsidRPr="0084529B">
        <w:t xml:space="preserve">as semelhanças e diferenças entre as grades curriculares </w:t>
      </w:r>
      <w:r w:rsidR="00CA626D" w:rsidRPr="0084529B">
        <w:t xml:space="preserve">dos cursos de Ciências Contábeis </w:t>
      </w:r>
      <w:r w:rsidR="003479C5" w:rsidRPr="0084529B">
        <w:t>das IES Federais do Estado do Rio de Janeiro</w:t>
      </w:r>
      <w:r w:rsidR="00FC1818" w:rsidRPr="0084529B">
        <w:t xml:space="preserve">, através da análise de conteúdo </w:t>
      </w:r>
      <w:r w:rsidR="00FC1818">
        <w:t>das ementas de cada disciplina,</w:t>
      </w:r>
      <w:r w:rsidR="003479C5" w:rsidRPr="0084529B">
        <w:t xml:space="preserve"> </w:t>
      </w:r>
      <w:r w:rsidR="00FC1818">
        <w:t xml:space="preserve">utilizando-se </w:t>
      </w:r>
      <w:r w:rsidR="003479C5" w:rsidRPr="0084529B">
        <w:t>o Currículo Mundial</w:t>
      </w:r>
      <w:r w:rsidR="00FC1818">
        <w:t xml:space="preserve"> como referência</w:t>
      </w:r>
      <w:r w:rsidR="00FA34E6" w:rsidRPr="0084529B">
        <w:t>.</w:t>
      </w:r>
      <w:r w:rsidR="0087168A" w:rsidRPr="0087168A">
        <w:t xml:space="preserve"> </w:t>
      </w:r>
    </w:p>
    <w:p w:rsidR="0087168A" w:rsidRPr="0084529B" w:rsidRDefault="0087168A" w:rsidP="0087168A">
      <w:r>
        <w:t xml:space="preserve">Um importante aspecto inovador deste trabalho está em não apenas verificar se as disciplinas existentes nos cursos de Ciências Contábeis das Universidades Federais do Estado do Rio de </w:t>
      </w:r>
      <w:r w:rsidRPr="008351E2">
        <w:t xml:space="preserve">Janeiro estão de acordo com as disciplinas propostas pelo currículo mundial, mas verificar </w:t>
      </w:r>
      <w:r w:rsidR="00D70434">
        <w:t xml:space="preserve">a existência de itens do currículo mundial na grade curricular dos cursos das Universidades, </w:t>
      </w:r>
      <w:r w:rsidRPr="008351E2">
        <w:t>ementa por ementa. Esta abordagem difere das abordagens</w:t>
      </w:r>
      <w:r>
        <w:t xml:space="preserve"> anteriores, e avança no conhecimento em relação aos trabalhos existentes, no aspecto de que o curso de uma Universidade pode estar 100% (aderente) contido dentro do currículo mundial, sem no entanto atender sequer à 50%. Ou seja, o currículo mundial passa a ser a referência e não o curso.</w:t>
      </w:r>
    </w:p>
    <w:p w:rsidR="00544E7B" w:rsidRDefault="00D70434" w:rsidP="00D70434">
      <w:r w:rsidRPr="0084529B">
        <w:t xml:space="preserve">Considerando ainda que pesquisas anteriores utilizaram apenas as ementas dos cursos para tentar avaliar essa aderência, como </w:t>
      </w:r>
      <w:r>
        <w:t xml:space="preserve">em </w:t>
      </w:r>
      <w:r w:rsidRPr="0084529B">
        <w:t xml:space="preserve">Campos e Lemes </w:t>
      </w:r>
      <w:r>
        <w:fldChar w:fldCharType="begin" w:fldLock="1"/>
      </w:r>
      <w:r>
        <w:instrText>ADDIN CSL_CITATION { "citationItems" : [ { "id" : "ITEM-1", "itemData" : { "abstract" : "Resumo A ONU (Organiza\u00e7\u00e3o das Na\u00e7\u00f5es Unidas), por meio de setores como a UNCTAD (United Nations Conference on Trade and Development) e o ISAR (International Standards of Accounting and Reporting), ONU/UNCTAD/ISAR, desenvolveu um projeto de curr\u00edculo para os cursos de Ci\u00eancias Cont\u00e1beis, o qual pode ser utilizado como guia por qualquer institui\u00e7\u00e3o de ensino para a elabora\u00e7\u00e3o de seus programas curriculares. Este projeto, denominado de Curr\u00edculo Mundial (CM), apresenta os principais conhecimentos que um contador deve dominar para poder atuar em todo o mundo e desenvolver um trabalho de qualidade. O CM \u00e9 resultado do processo da globaliza\u00e7\u00e3o, que transformou o cen\u00e1rio mundial dos neg\u00f3cios, as rela\u00e7\u00f5es empresariais e, consequentemente, o perfil do contador, que deve ser capaz de oferecer seu servi\u00e7o em diferentes pa\u00edses. E para que este profissional global exista \u00e9 necess\u00e1rio que seu ensino esteja alinhado \u00e0s necessidades do mercado. Deste modo, o objetivo desta pesquisa \u00e9 fazer um estudo comparativo do Curr\u00edculo Mundial (CM), desenvolvido pela ONU/UNCATD/ISAR, com o adotado por universidades federais da regi\u00e3o Sudeste, com o intuito de identificar, quantitativamente, o n\u00edvel de semelhan\u00e7a entre o CM e os curr\u00edculos analisados. Para tanto, o presente estudo fundamentou-se no m\u00e9todo de pesquisa descritiva, quanto aos objetivos; documental, referente aos procedimentos; e quantitativa, relativo ao problema. No procedimento de coleta de dados, recorreu-se ao m\u00e9todo de documenta\u00e7\u00e3o indireta, por meio de fontes secund\u00e1rias como curr\u00edculos, resolu\u00e7\u00f5es e outros documentos pertinentes ao trabalho. Sete universidades federais comporam a amostra: UFES, UFF, UFMG, UFRJ, UFSJ, UFU e UFVJM. Essas institui\u00e7\u00f5es tiveram suas ementas e programas curriculares comparados com os conte\u00fados propostos pelo CM. Finalmente, um \u00edndice foi calculado, o qual permite verificar o n\u00edvel de similaridade entre os curr\u00edculos selecionados e o CM. Para isso, a pesquisa adaptou a t\u00e9cnica do \u00edndice de disclosure, empregada por Malaquias (2008) e por Gubiani et al. (2010), e calculou um \u00edndice que avalia, em percentagem, o quanto do curr\u00edculo analisado \u00e9 semelhante ao proposto pela ONU/UNCTAD/ISAR. Cada conte\u00fado analisado recebeu nota \" 1 \" para aqueles que fossem semelhantes aos sugeridos no CM, e \" 0 \" para os que n\u00e3o fossem. O somat\u00f3rio alcan\u00e7ado por institui\u00e7\u00e3o foi divido pela pontua\u00e7\u00e3o m\u00e1xima que ela poderia ter obtido. Verificou-se, por meio do \u00edndice, que, em m\u00e9dia, 55,57% conte\u00fados obrigat\u2026", "author" : [ { "dropping-particle" : "", "family" : "Campos", "given" : "Larissa Couto", "non-dropping-particle" : "", "parse-names" : false, "suffix" : "" }, { "dropping-particle" : "", "family" : "Lemes", "given" : "Sirlei", "non-dropping-particle" : "", "parse-names" : false, "suffix" : "" } ], "container-title" : "III Encontro de Ensino e Pesquisa en Administra\u00e7\u00e3o e Contabilidade - EnEPQ", "id" : "ITEM-1", "issued" : { "date-parts" : [ [ "2011" ] ] }, "publisher" : "ANPAD", "publisher-place" : "Jo\u00e3o Pessoas", "title" : "An\u00e1lise comparativa entre o Curr\u00edculo Mundial proposto pela ONU/UNCTAD/ISAR e as Universidades Federais da Regi\u00e3o Sudeste", "type" : "paper-conference" }, "suppress-author" : 1, "uris" : [ "http://www.mendeley.com/documents/?uuid=359befcd-6ba4-3955-bb12-16ef17ba9933" ] } ], "mendeley" : { "formattedCitation" : "(2011)", "plainTextFormattedCitation" : "(2011)", "previouslyFormattedCitation" : "(2011)" }, "properties" : { "noteIndex" : 0 }, "schema" : "https://github.com/citation-style-language/schema/raw/master/csl-citation.json" }</w:instrText>
      </w:r>
      <w:r>
        <w:fldChar w:fldCharType="separate"/>
      </w:r>
      <w:r w:rsidRPr="00D70434">
        <w:rPr>
          <w:noProof/>
        </w:rPr>
        <w:t>(2011)</w:t>
      </w:r>
      <w:r>
        <w:fldChar w:fldCharType="end"/>
      </w:r>
      <w:r w:rsidRPr="0084529B">
        <w:t xml:space="preserve"> e Mulatinho</w:t>
      </w:r>
      <w:r>
        <w:t xml:space="preserve"> </w:t>
      </w:r>
      <w:r>
        <w:fldChar w:fldCharType="begin" w:fldLock="1"/>
      </w:r>
      <w:r w:rsidR="00E02778">
        <w:instrText>ADDIN CSL_CITATION { "citationItems" : [ { "id" : "ITEM-1", "itemData" : { "abstract" : "Educa\u00e7\u00e3o Cont\u00e1bil: Um Estudo Comparativo das Grades Cur. e da Percep\u00e7\u00e3o dos Docentes dos Cursos de Gradua\u00e7\u00e3o das Universidades Federais da PB, PE e RN, Referente ao Programa Mundial de Estudos em Contabilidade Proposto pelo ISAR/UNCTAD/ONU", "author" : [ { "dropping-particle" : "", "family" : "Mulatinho", "given" : "C.", "non-dropping-particle" : "", "parse-names" : false, "suffix" : "" } ], "id" : "ITEM-1", "issued" : { "date-parts" : [ [ "2007" ] ] }, "number-of-pages" : "254", "publisher" : "UnB", "title" : "Educa\u00e7\u00e3o Cont\u00e1bil: Um Estudo Comparativo das Grades Curriculares e da Percep\u00e7\u00e3o dos Docentes dos Cursos de Gradua\u00e7\u00e3o das Universidades Federais da PB, PE e RN, Referente ao Programa Mundial de Estudos em Contabilidade Proposto pelo ISAR/UNCTAD/ONU", "type" : "thesis" }, "suppress-author" : 1, "uris" : [ "http://www.mendeley.com/documents/?uuid=1591b487-b012-4f87-824c-8780950d16b7" ] } ], "mendeley" : { "formattedCitation" : "(2007)", "plainTextFormattedCitation" : "(2007)", "previouslyFormattedCitation" : "(2007)" }, "properties" : { "noteIndex" : 0 }, "schema" : "https://github.com/citation-style-language/schema/raw/master/csl-citation.json" }</w:instrText>
      </w:r>
      <w:r>
        <w:fldChar w:fldCharType="separate"/>
      </w:r>
      <w:r w:rsidRPr="00D70434">
        <w:rPr>
          <w:noProof/>
        </w:rPr>
        <w:t>(2007)</w:t>
      </w:r>
      <w:r>
        <w:fldChar w:fldCharType="end"/>
      </w:r>
      <w:r w:rsidRPr="0084529B">
        <w:t>, este estudo pretende ainda, de maneira mais acurada posicionar os cursos analisados com relação à adequação ao padrão internacional, sendo de interesse dos coordenadores de curso</w:t>
      </w:r>
      <w:r w:rsidR="00544E7B">
        <w:t xml:space="preserve"> ao fornecer uma avaliação da interatividade e atualidade do curso.</w:t>
      </w:r>
    </w:p>
    <w:p w:rsidR="00BF2752" w:rsidRDefault="00544E7B" w:rsidP="00544E7B">
      <w:r>
        <w:t>Além disso, os resultados do trabalho são de interesse d</w:t>
      </w:r>
      <w:r w:rsidR="00BC4847">
        <w:t>a Comissão de Valores Mobiliários e ao Ministério da Educação pelo diagnóstico</w:t>
      </w:r>
      <w:r w:rsidR="00BC4847" w:rsidRPr="0084529B">
        <w:t xml:space="preserve"> e</w:t>
      </w:r>
      <w:r w:rsidR="00BC4847">
        <w:t>,</w:t>
      </w:r>
      <w:r w:rsidR="00BC4847" w:rsidRPr="0084529B">
        <w:t xml:space="preserve"> ainda, </w:t>
      </w:r>
      <w:r>
        <w:t>do sistema CFC-CRCs</w:t>
      </w:r>
      <w:r w:rsidR="00BC4847" w:rsidRPr="0084529B">
        <w:t>,</w:t>
      </w:r>
      <w:r w:rsidR="00BC4847">
        <w:t xml:space="preserve"> pelo </w:t>
      </w:r>
      <w:r w:rsidR="000425F4">
        <w:t xml:space="preserve">compromisso assumido junto ao IFAC e o </w:t>
      </w:r>
      <w:r w:rsidR="00D70434" w:rsidRPr="0084529B">
        <w:t>alinhamento com as políticas de aperfeiçoamento contínuo.</w:t>
      </w:r>
      <w:r>
        <w:t xml:space="preserve"> </w:t>
      </w:r>
      <w:r w:rsidR="000425F4">
        <w:t xml:space="preserve">São </w:t>
      </w:r>
      <w:r>
        <w:t xml:space="preserve">também da comunidade acadêmica interessada </w:t>
      </w:r>
      <w:r w:rsidR="00E76782" w:rsidRPr="0084529B">
        <w:t xml:space="preserve">no desenvolvimento de competências </w:t>
      </w:r>
      <w:r w:rsidR="003B15BE">
        <w:t xml:space="preserve">que não </w:t>
      </w:r>
      <w:r w:rsidR="003B15BE" w:rsidRPr="0084529B">
        <w:t xml:space="preserve">só atenda as demandas dos mercados globais, mas também </w:t>
      </w:r>
      <w:r w:rsidR="00E76782" w:rsidRPr="0084529B">
        <w:t>que possam inserir o graduando neste mercado</w:t>
      </w:r>
      <w:r>
        <w:t xml:space="preserve"> globalizado</w:t>
      </w:r>
      <w:r w:rsidR="003D4EA5" w:rsidRPr="0084529B">
        <w:t xml:space="preserve">. </w:t>
      </w:r>
    </w:p>
    <w:p w:rsidR="00E315E6" w:rsidRPr="0084529B" w:rsidRDefault="003D4EA5" w:rsidP="00EF4FE9">
      <w:r w:rsidRPr="0084529B">
        <w:t xml:space="preserve">A segunda parte deste artigo faz uma revisão do referencial teórico utilizado para através da metodologia empregada, apresentada na terceira parte </w:t>
      </w:r>
      <w:r w:rsidR="005C713E" w:rsidRPr="0084529B">
        <w:t>desta</w:t>
      </w:r>
      <w:r w:rsidRPr="0084529B">
        <w:t xml:space="preserve"> pesquisa, analisar os dados que serão apresentados na quarta parte e daí então formular as conclusões que serão apresentadas na quinta e última parte.</w:t>
      </w:r>
    </w:p>
    <w:p w:rsidR="00F04FD2" w:rsidRPr="0084529B" w:rsidRDefault="006A3D5C" w:rsidP="00F04FD2">
      <w:pPr>
        <w:pStyle w:val="Ttulo2"/>
      </w:pPr>
      <w:r w:rsidRPr="0084529B">
        <w:t>2 Revisão Bibliográfica</w:t>
      </w:r>
    </w:p>
    <w:p w:rsidR="00667491" w:rsidRPr="0084529B" w:rsidRDefault="00667491" w:rsidP="00CA626D">
      <w:pPr>
        <w:pStyle w:val="Ttulo3"/>
      </w:pPr>
      <w:r w:rsidRPr="0084529B">
        <w:t>2.1 O Ensino Curricular</w:t>
      </w:r>
    </w:p>
    <w:p w:rsidR="00D41891" w:rsidRDefault="00F876DB" w:rsidP="00B771C2">
      <w:r w:rsidRPr="0084529B">
        <w:t xml:space="preserve">De acordo com o dicionário, a palavra currículo significa um conjunto de dados relativo a um tema específico, organizados para orientar atividades e </w:t>
      </w:r>
      <w:r w:rsidR="005162CE">
        <w:t>maneiras</w:t>
      </w:r>
      <w:r w:rsidR="005162CE" w:rsidRPr="0084529B">
        <w:t xml:space="preserve"> </w:t>
      </w:r>
      <w:r w:rsidRPr="0084529B">
        <w:t xml:space="preserve">de executá-las em sua finalidade. </w:t>
      </w:r>
      <w:r w:rsidR="00D41891">
        <w:t>Como ferramenta de planejamento, a programação</w:t>
      </w:r>
      <w:r w:rsidRPr="0084529B">
        <w:t xml:space="preserve"> exprime e busca concretizar intenções. </w:t>
      </w:r>
      <w:r w:rsidR="00D41891">
        <w:t>Por isso, o</w:t>
      </w:r>
      <w:r w:rsidR="00507A0F" w:rsidRPr="0084529B">
        <w:t xml:space="preserve"> </w:t>
      </w:r>
      <w:r w:rsidR="001A309C" w:rsidRPr="0084529B">
        <w:t>currículo</w:t>
      </w:r>
      <w:r w:rsidR="00B771C2" w:rsidRPr="0084529B">
        <w:t xml:space="preserve"> é </w:t>
      </w:r>
      <w:r w:rsidR="00D41891">
        <w:t xml:space="preserve">tido como </w:t>
      </w:r>
      <w:r w:rsidR="00B771C2" w:rsidRPr="0084529B">
        <w:t xml:space="preserve">um veículo de ideologia, da filosofia e da intencionalidade </w:t>
      </w:r>
      <w:r w:rsidR="00102DAA" w:rsidRPr="0084529B">
        <w:t>educacional</w:t>
      </w:r>
      <w:r w:rsidR="00D41891">
        <w:t xml:space="preserve">, </w:t>
      </w:r>
      <w:r w:rsidR="00D41891" w:rsidRPr="00E26575">
        <w:t xml:space="preserve">onde a </w:t>
      </w:r>
      <w:r w:rsidR="00A058FB" w:rsidRPr="00E26575">
        <w:t>matéria-</w:t>
      </w:r>
      <w:r w:rsidR="00BC227F" w:rsidRPr="00E26575">
        <w:t>prima</w:t>
      </w:r>
      <w:r w:rsidR="00BC227F" w:rsidRPr="0084529B">
        <w:t xml:space="preserve"> é o conhecimento. </w:t>
      </w:r>
    </w:p>
    <w:p w:rsidR="00507A0F" w:rsidRPr="0084529B" w:rsidRDefault="00507A0F" w:rsidP="00B771C2">
      <w:r w:rsidRPr="00C7660E">
        <w:t>Segundo</w:t>
      </w:r>
      <w:r w:rsidR="00BC227F" w:rsidRPr="00C7660E">
        <w:t xml:space="preserve"> </w:t>
      </w:r>
      <w:r w:rsidRPr="00C7660E">
        <w:t>Menezes e Araújo</w:t>
      </w:r>
      <w:r w:rsidR="00E02778">
        <w:t xml:space="preserve"> </w:t>
      </w:r>
      <w:r w:rsidR="00E02778">
        <w:fldChar w:fldCharType="begin" w:fldLock="1"/>
      </w:r>
      <w:r w:rsidR="00E02778">
        <w:instrText>ADDIN CSL_CITATION { "citationItems" : [ { "id" : "ITEM-1", "itemData" : { "URL" : "http://www.irpaa.org/publicacoes/artigos/artigo-lucin-ana-celia.pdf", "author" : [ { "dropping-particle" : "", "family" : "Menezes, Ana C\u00e9lia Silva Araujo", "given" : "Lucineide Martins", "non-dropping-particle" : "", "parse-names" : false, "suffix" : "" } ], "container-title" : "Caderno Multidisciplinar da IRPAA", "id" : "ITEM-1", "issued" : { "date-parts" : [ [ "2007" ] ] }, "title" : "Curr\u00edculo, contextualiza\u00e7\u00e3o e complexidade: Espa\u00e7o de interlocu\u00e7\u00e3o de diferentes saberes", "type" : "webpage" }, "locator" : "2", "suppress-author" : 1, "uris" : [ "http://www.mendeley.com/documents/?uuid=67df0064-dbfb-4408-8c1c-ce13d1ccbf8b" ] } ], "mendeley" : { "formattedCitation" : "(2007, p. 2)", "plainTextFormattedCitation" : "(2007, p. 2)", "previouslyFormattedCitation" : "(2007, p. 2)" }, "properties" : { "noteIndex" : 0 }, "schema" : "https://github.com/citation-style-language/schema/raw/master/csl-citation.json" }</w:instrText>
      </w:r>
      <w:r w:rsidR="00E02778">
        <w:fldChar w:fldCharType="separate"/>
      </w:r>
      <w:r w:rsidR="00E02778" w:rsidRPr="00E02778">
        <w:rPr>
          <w:noProof/>
        </w:rPr>
        <w:t>(2007, p. 2)</w:t>
      </w:r>
      <w:r w:rsidR="00E02778">
        <w:fldChar w:fldCharType="end"/>
      </w:r>
      <w:r w:rsidRPr="00C7660E">
        <w:t>,</w:t>
      </w:r>
      <w:r w:rsidR="00AF3930" w:rsidRPr="00775E68">
        <w:t xml:space="preserve"> </w:t>
      </w:r>
    </w:p>
    <w:p w:rsidR="00507A0F" w:rsidRPr="0084529B" w:rsidRDefault="00507A0F" w:rsidP="00E02778">
      <w:pPr>
        <w:pStyle w:val="Citao"/>
        <w:ind w:left="2268"/>
        <w:rPr>
          <w:sz w:val="20"/>
          <w:szCs w:val="20"/>
        </w:rPr>
      </w:pPr>
      <w:r w:rsidRPr="0084529B">
        <w:rPr>
          <w:sz w:val="20"/>
          <w:szCs w:val="20"/>
        </w:rPr>
        <w:lastRenderedPageBreak/>
        <w:t>É justamente na construção ou na elaboração dos modelos e das propostas curriculares, que se define que tipo de sociedade e de cidadão se quer construir, o que a escola faz para quem faz ou deixa de fazer. É também na construção ou definição das propostas, que são selecionados conteúdos, que vão ajudar as pessoas, a entenderem melhor a sua história e a compreenderem o mundo que a</w:t>
      </w:r>
      <w:r w:rsidR="00E274D7" w:rsidRPr="0084529B">
        <w:rPr>
          <w:sz w:val="20"/>
          <w:szCs w:val="20"/>
        </w:rPr>
        <w:t>s cercam.</w:t>
      </w:r>
    </w:p>
    <w:p w:rsidR="00F876DB" w:rsidRPr="0084529B" w:rsidRDefault="00F876DB" w:rsidP="00F876DB">
      <w:r w:rsidRPr="0084529B">
        <w:t>No</w:t>
      </w:r>
      <w:r w:rsidR="00AD56C3" w:rsidRPr="0084529B">
        <w:t xml:space="preserve"> currículo não existe neutralidade, pois seu processo de desenvolvimento é cultural,</w:t>
      </w:r>
      <w:r w:rsidR="00664162" w:rsidRPr="0084529B">
        <w:t xml:space="preserve"> sempre com o intuito de privilegiar determinada cultura, por isso ele deve ser avaliado e baseado em referenciais te</w:t>
      </w:r>
      <w:r w:rsidR="007B3BC0" w:rsidRPr="0084529B">
        <w:t>óricos. O currículo corporifica relaç</w:t>
      </w:r>
      <w:r w:rsidR="00FA1F2F" w:rsidRPr="0084529B">
        <w:t xml:space="preserve">ões sociais e é um instrumento útil para orientar a prática pedagógica, que, segundo </w:t>
      </w:r>
      <w:r w:rsidR="00DD7EF0" w:rsidRPr="0084529B">
        <w:t xml:space="preserve">Rocha </w:t>
      </w:r>
      <w:r w:rsidR="00E02778">
        <w:fldChar w:fldCharType="begin" w:fldLock="1"/>
      </w:r>
      <w:r w:rsidR="00974577">
        <w:instrText>ADDIN CSL_CITATION { "citationItems" : [ { "id" : "ITEM-1", "itemData" : { "URL" : "http://www.webartigos.com/artigos/curriculo-escolar-uma-visao-historica-da-evolucao-do-conceito-de-curriculo-escolar/123546/", "accessed" : { "date-parts" : [ [ "2017", "4", "2" ] ] }, "author" : [ { "dropping-particle" : "", "family" : "Rocha", "given" : "A. N.", "non-dropping-particle" : "", "parse-names" : false, "suffix" : "" } ], "container-title" : "Webartigos", "id" : "ITEM-1", "issued" : { "date-parts" : [ [ "2014" ] ] }, "title" : "Curr\u00edculo escolar: Uma vis\u00e3o hist\u00f3rica da evolu\u00e7\u00e3o do conceito de curr\u00edculo escolar", "type" : "webpage" }, "locator" : "3", "suppress-author" : 1, "uris" : [ "http://www.mendeley.com/documents/?uuid=6df3a9b5-a02a-4fd9-a443-52816e3aef47" ] } ], "mendeley" : { "formattedCitation" : "(2014, p. 3)", "plainTextFormattedCitation" : "(2014, p. 3)", "previouslyFormattedCitation" : "(2014, p. 3)" }, "properties" : { "noteIndex" : 0 }, "schema" : "https://github.com/citation-style-language/schema/raw/master/csl-citation.json" }</w:instrText>
      </w:r>
      <w:r w:rsidR="00E02778">
        <w:fldChar w:fldCharType="separate"/>
      </w:r>
      <w:r w:rsidR="00E02778" w:rsidRPr="00E02778">
        <w:rPr>
          <w:noProof/>
        </w:rPr>
        <w:t>(2014, p. 3)</w:t>
      </w:r>
      <w:r w:rsidR="00E02778">
        <w:fldChar w:fldCharType="end"/>
      </w:r>
      <w:r w:rsidR="00FA1F2F" w:rsidRPr="0084529B">
        <w:t xml:space="preserve"> deve “ensinar ou transmitir de forma passiva um determinado conteúdo, deve aguçar a capacidade reflexiva, a criticidade e as potencialidades dos alunos em face de uma realidade passível de ser transformada</w:t>
      </w:r>
      <w:r w:rsidR="005162CE">
        <w:t>,</w:t>
      </w:r>
      <w:r w:rsidR="00FA1F2F" w:rsidRPr="0084529B">
        <w:t xml:space="preserve"> mediante a intervenção dos mesmos.”</w:t>
      </w:r>
    </w:p>
    <w:p w:rsidR="00B771C2" w:rsidRPr="0084529B" w:rsidRDefault="00294969" w:rsidP="00B771C2">
      <w:r w:rsidRPr="0084529B">
        <w:t>Para uma instituição de ensino superior é fundamental que suas metas sejam definidas.</w:t>
      </w:r>
      <w:r w:rsidR="00FF4657" w:rsidRPr="0084529B">
        <w:t xml:space="preserve"> Na opinião de Magalhães e Andrad</w:t>
      </w:r>
      <w:r w:rsidR="00212980">
        <w:t>e</w:t>
      </w:r>
      <w:r w:rsidR="00974577" w:rsidRPr="00974577">
        <w:t xml:space="preserve"> </w:t>
      </w:r>
      <w:r w:rsidR="00974577">
        <w:fldChar w:fldCharType="begin" w:fldLock="1"/>
      </w:r>
      <w:r w:rsidR="00687C08">
        <w:instrText>ADDIN CSL_CITATION { "citationItems" : [ { "id" : "ITEM-1", "itemData" : { "author" : [ { "dropping-particle" : "", "family" : "Magalh\u00e3es", "given" : "Francyslene Abreu Costa;", "non-dropping-particle" : "", "parse-names" : false, "suffix" : "" }, { "dropping-particle" : "", "family" : "Andrade", "given" : "Jesusmar Ximenes", "non-dropping-particle" : "", "parse-names" : false, "suffix" : "" } ], "container-title" : "Congresso USP de Controladoria e Contabilidade", "id" : "ITEM-1", "issued" : { "date-parts" : [ [ "2006" ] ] }, "publisher" : "USP", "publisher-place" : "S\u00e3o Paulo", "title" : "A educa\u00e7\u00e3o cont\u00e1bil no Estado do Piau\u00ed diante da proposta de converg\u00eancia internacional do curr\u00edculo de Contabilidade concebida pela ONU/UNCTAD/ISAR", "type" : "paper-conference" }, "suppress-author" : 1, "uris" : [ "http://www.mendeley.com/documents/?uuid=3f47ce9e-840f-40ce-8fc8-5b40b925a0b3" ] } ], "mendeley" : { "formattedCitation" : "(2006)", "plainTextFormattedCitation" : "(2006)", "previouslyFormattedCitation" : "(2006)" }, "properties" : { "noteIndex" : 0 }, "schema" : "https://github.com/citation-style-language/schema/raw/master/csl-citation.json" }</w:instrText>
      </w:r>
      <w:r w:rsidR="00974577">
        <w:fldChar w:fldCharType="separate"/>
      </w:r>
      <w:r w:rsidR="00974577" w:rsidRPr="00974577">
        <w:rPr>
          <w:noProof/>
        </w:rPr>
        <w:t>(2006)</w:t>
      </w:r>
      <w:r w:rsidR="00974577">
        <w:fldChar w:fldCharType="end"/>
      </w:r>
      <w:r w:rsidR="00974577" w:rsidRPr="0084529B">
        <w:t xml:space="preserve"> </w:t>
      </w:r>
      <w:r w:rsidR="00FF4657" w:rsidRPr="0084529B">
        <w:t>e, o currículo representa uma proposta educacional por meio da qual uma IES se responsabiliza por sua fundamentação, implementação e avaliação.</w:t>
      </w:r>
      <w:r w:rsidR="006A14DF" w:rsidRPr="0084529B">
        <w:t xml:space="preserve"> Moreir</w:t>
      </w:r>
      <w:r w:rsidR="00687C08">
        <w:t xml:space="preserve">a </w:t>
      </w:r>
      <w:r w:rsidR="00687C08">
        <w:fldChar w:fldCharType="begin" w:fldLock="1"/>
      </w:r>
      <w:r w:rsidR="00687C08">
        <w:instrText>ADDIN CSL_CITATION { "citationItems" : [ { "id" : "ITEM-1", "itemData" : { "URL" : "http://www.educaremrevista.ufpr.br/arquivos_17/barbosa_moreira.pdf", "author" : [ { "dropping-particle" : "", "family" : "Moreira", "given" : "Antonio Flavio Barbosa", "non-dropping-particle" : "", "parse-names" : false, "suffix" : "" } ], "container-title" : "Educar em Revista", "id" : "ITEM-1", "issued" : { "date-parts" : [ [ "2001" ] ] }, "title" : "Curr\u00edculo, cultura e forma\u00e7\u00e3o de professores", "type" : "webpage" }, "suppress-author" : 1, "uris" : [ "http://www.mendeley.com/documents/?uuid=02b5c08d-5d7d-494e-bc62-8e3f08d647fd" ] } ], "mendeley" : { "formattedCitation" : "(2001)", "plainTextFormattedCitation" : "(2001)", "previouslyFormattedCitation" : "(2001)" }, "properties" : { "noteIndex" : 0 }, "schema" : "https://github.com/citation-style-language/schema/raw/master/csl-citation.json" }</w:instrText>
      </w:r>
      <w:r w:rsidR="00687C08">
        <w:fldChar w:fldCharType="separate"/>
      </w:r>
      <w:r w:rsidR="00687C08" w:rsidRPr="00687C08">
        <w:rPr>
          <w:noProof/>
        </w:rPr>
        <w:t>(2001)</w:t>
      </w:r>
      <w:r w:rsidR="00687C08">
        <w:fldChar w:fldCharType="end"/>
      </w:r>
      <w:r w:rsidR="006A14DF" w:rsidRPr="0084529B">
        <w:t xml:space="preserve"> sugere então que o processo curricular no ensino superior envolva tanto a análise das ideias componentes do campo do currículo, como das ideias que disputam espaço e prestígio no âmbito do currículo da área específica de um dado curso.</w:t>
      </w:r>
    </w:p>
    <w:p w:rsidR="00D75F5F" w:rsidRDefault="0032327C" w:rsidP="00B771C2">
      <w:r w:rsidRPr="0084529B">
        <w:t xml:space="preserve">Um currículo é </w:t>
      </w:r>
      <w:r w:rsidR="005162CE">
        <w:t xml:space="preserve">também </w:t>
      </w:r>
      <w:r w:rsidRPr="0084529B">
        <w:t xml:space="preserve">um conjunto de conteúdos a ensinar, com a estrutura de disciplinas, temas e áreas de estudo. É um documento oficial que guia o corpo docente </w:t>
      </w:r>
      <w:r w:rsidR="00F04D69" w:rsidRPr="0084529B">
        <w:t>a seguir um programa de ensino, no qual os alunos deverão ser capazes de compreender e dominar.</w:t>
      </w:r>
      <w:r w:rsidR="00E274D7" w:rsidRPr="0084529B">
        <w:t xml:space="preserve"> Para Peleias </w:t>
      </w:r>
      <w:r w:rsidR="00687C08">
        <w:fldChar w:fldCharType="begin" w:fldLock="1"/>
      </w:r>
      <w:r w:rsidR="00285CDE">
        <w:instrText>ADDIN CSL_CITATION { "citationItems" : [ { "id" : "ITEM-1", "itemData" : { "author" : [ { "dropping-particle" : "", "family" : "Peleias", "given" : "Ivan Ricardo", "non-dropping-particle" : "", "parse-names" : false, "suffix" : "" } ], "editor" : [ { "dropping-particle" : "", "family" : "Saraiva", "given" : "", "non-dropping-particle" : "", "parse-names" : false, "suffix" : "" } ], "id" : "ITEM-1", "issued" : { "date-parts" : [ [ "2006" ] ] }, "publisher-place" : "S\u00e3o Paulo", "title" : "Did\u00e1tica do ensino da contabilidade: aplic\u00e1vel a outros cursos superiores", "type" : "book" }, "locator" : "137", "suppress-author" : 1, "uris" : [ "http://www.mendeley.com/documents/?uuid=e553c41b-269f-43a8-8302-c1baeeb951db" ] } ], "mendeley" : { "formattedCitation" : "(2006, p. 137)", "plainTextFormattedCitation" : "(2006, p. 137)", "previouslyFormattedCitation" : "(2006, p. 137)" }, "properties" : { "noteIndex" : 0 }, "schema" : "https://github.com/citation-style-language/schema/raw/master/csl-citation.json" }</w:instrText>
      </w:r>
      <w:r w:rsidR="00687C08">
        <w:fldChar w:fldCharType="separate"/>
      </w:r>
      <w:r w:rsidR="00687C08" w:rsidRPr="00687C08">
        <w:rPr>
          <w:noProof/>
        </w:rPr>
        <w:t>(2006, p. 137)</w:t>
      </w:r>
      <w:r w:rsidR="00687C08">
        <w:fldChar w:fldCharType="end"/>
      </w:r>
      <w:r w:rsidR="00E274D7" w:rsidRPr="0084529B">
        <w:t xml:space="preserve"> “os currículos permitem obter o elemento norteador para o processo de ensino e aprendizagem, contemplando as necessidades básicas para a formação profissional do graduando”.</w:t>
      </w:r>
      <w:r w:rsidR="00D75F5F" w:rsidRPr="00D75F5F">
        <w:t xml:space="preserve"> </w:t>
      </w:r>
    </w:p>
    <w:p w:rsidR="0032327C" w:rsidRPr="0084529B" w:rsidRDefault="00285CDE" w:rsidP="00B771C2">
      <w:r w:rsidRPr="0084529B">
        <w:t>Podemos ver</w:t>
      </w:r>
      <w:r>
        <w:t>,</w:t>
      </w:r>
      <w:r w:rsidRPr="0084529B">
        <w:t xml:space="preserve"> então</w:t>
      </w:r>
      <w:r>
        <w:t>,</w:t>
      </w:r>
      <w:r w:rsidRPr="0084529B">
        <w:t xml:space="preserve"> com todas essas definições de currículo, que ele é essencial para um curso de graduação e assume importante papel na preparação dos bacharéis em Ciências Contábeis</w:t>
      </w:r>
      <w:r>
        <w:t xml:space="preserve">. </w:t>
      </w:r>
      <w:r w:rsidR="00D75F5F">
        <w:t xml:space="preserve">A Câmara de Ensino Superior </w:t>
      </w:r>
      <w:r>
        <w:fldChar w:fldCharType="begin" w:fldLock="1"/>
      </w:r>
      <w:r w:rsidR="007108FD">
        <w:instrText>ADDIN CSL_CITATION { "citationItems" : [ { "id" : "ITEM-1", "itemData" : { "abstract" : "Institui as Diretrizes Curriculares Nacionais para o Curso de Gradua\u00e7\u00e3o em Ci\u00eancias Cont\u00e1beis, bacharelado, e d\u00e1 outras provid\u00eancias.", "author" : [ { "dropping-particle" : "", "family" : "CNE/CES", "given" : "", "non-dropping-particle" : "", "parse-names" : false, "suffix" : "" } ], "id" : "ITEM-1", "issued" : { "date-parts" : [ [ "2004" ] ] }, "publisher" : "MEC", "publisher-place" : "Bras\u00edlia", "title" : "Resolu\u00e7\u00e3o CNE/CES 10, de 16 de dezembro de 2004", "type" : "bill" }, "uris" : [ "http://www.mendeley.com/documents/?uuid=c21e6b58-c9f7-38b8-8219-ca02ff491d4f" ] } ], "mendeley" : { "formattedCitation" : "(CNE/CES, 2004)", "plainTextFormattedCitation" : "(CNE/CES, 2004)", "previouslyFormattedCitation" : "(CNE/CES, 2004)" }, "properties" : { "noteIndex" : 0 }, "schema" : "https://github.com/citation-style-language/schema/raw/master/csl-citation.json" }</w:instrText>
      </w:r>
      <w:r>
        <w:fldChar w:fldCharType="separate"/>
      </w:r>
      <w:r w:rsidRPr="00285CDE">
        <w:rPr>
          <w:noProof/>
        </w:rPr>
        <w:t>(CNE/CES, 2004)</w:t>
      </w:r>
      <w:r>
        <w:fldChar w:fldCharType="end"/>
      </w:r>
      <w:r w:rsidR="00D75F5F">
        <w:t xml:space="preserve"> do Ministério da Educação exige a organização do currículo via projeto pedagógico, que é um documento mais abrangente que descreve as premissas que foram utilizadas em sua construção, como por exemplo o perfil desejado do profissional formando, objetivos institucionais, contexto social norteador</w:t>
      </w:r>
      <w:r>
        <w:t>. Por isso, as diretrizes curriculares exigidas para o registro de um curso de Ciências Contábeis serão abordadas em parte específica deste artigo.</w:t>
      </w:r>
    </w:p>
    <w:p w:rsidR="009877E2" w:rsidRPr="0084529B" w:rsidRDefault="00FF4657" w:rsidP="009877E2">
      <w:r w:rsidRPr="0084529B">
        <w:t>Com essa necessidade de disseminar o ensino da Contabilidade para os futuros profissionais da área</w:t>
      </w:r>
      <w:r w:rsidR="00C33F5C" w:rsidRPr="0084529B">
        <w:t>, a ONU/UNCTAD/ ISAR</w:t>
      </w:r>
      <w:r w:rsidRPr="0084529B">
        <w:t xml:space="preserve"> criou um currículo que </w:t>
      </w:r>
      <w:r w:rsidR="00C52EF0" w:rsidRPr="0084529B">
        <w:t xml:space="preserve">fornece as diretrizes básicas necessárias para a formação de um contador </w:t>
      </w:r>
      <w:r w:rsidR="00F55EA6" w:rsidRPr="0084529B">
        <w:t>de acordo com as normas internacionais de contabilidade</w:t>
      </w:r>
      <w:r w:rsidR="00C52EF0" w:rsidRPr="0084529B">
        <w:t>.</w:t>
      </w:r>
      <w:r w:rsidR="00285CDE">
        <w:t xml:space="preserve"> </w:t>
      </w:r>
      <w:r w:rsidR="00BA3FC7" w:rsidRPr="0084529B">
        <w:t>O Currículo Mundial de Ciências Contábeis tem o intuito de uniformizar o ensino de contabilidade em todas as instituições de ensino no mundo a</w:t>
      </w:r>
      <w:r w:rsidR="00B628B0" w:rsidRPr="0084529B">
        <w:t xml:space="preserve"> </w:t>
      </w:r>
      <w:r w:rsidR="00BA3FC7" w:rsidRPr="0084529B">
        <w:t>fim de formar profissionais competentes e capazes de exercer suas funções, não só em seu país de formação, mas também em todos os países.</w:t>
      </w:r>
      <w:r w:rsidR="009877E2" w:rsidRPr="0084529B">
        <w:t xml:space="preserve"> </w:t>
      </w:r>
      <w:r w:rsidR="00DD7EF0" w:rsidRPr="0084529B">
        <w:t>Pohlmann</w:t>
      </w:r>
      <w:r w:rsidR="007108FD">
        <w:t xml:space="preserve"> </w:t>
      </w:r>
      <w:r w:rsidR="007108FD">
        <w:fldChar w:fldCharType="begin" w:fldLock="1"/>
      </w:r>
      <w:r w:rsidR="007108FD">
        <w:instrText>ADDIN CSL_CITATION { "citationItems" : [ { "id" : "ITEM-1", "itemData" : { "author" : [ { "dropping-particle" : "", "family" : "Pohlmann", "given" : "M. C.", "non-dropping-particle" : "", "parse-names" : false, "suffix" : "" } ], "collection-title" : "Cadernos de Estudos FIPECAFI", "id" : "ITEM-1", "issued" : { "date-parts" : [ [ "1995" ] ] }, "publisher-place" : "S\u00e3o Paulo", "title" : "Harmoniza\u00e7\u00e3o cont\u00e1bil no Mercosul: a profiss\u00e3o e o processo de emiss\u00e3o de normas: uma contribui\u00e7\u00e3o.", "type" : "report" }, "locator" : "2", "suppress-author" : 1, "uris" : [ "http://www.mendeley.com/documents/?uuid=f6581a15-154d-420c-97f6-1e5035803b93" ] } ], "mendeley" : { "formattedCitation" : "(1995, p. 2)", "plainTextFormattedCitation" : "(1995, p. 2)", "previouslyFormattedCitation" : "(1995, p. 2)" }, "properties" : { "noteIndex" : 0 }, "schema" : "https://github.com/citation-style-language/schema/raw/master/csl-citation.json" }</w:instrText>
      </w:r>
      <w:r w:rsidR="007108FD">
        <w:fldChar w:fldCharType="separate"/>
      </w:r>
      <w:r w:rsidR="007108FD" w:rsidRPr="007108FD">
        <w:rPr>
          <w:noProof/>
        </w:rPr>
        <w:t>(1995, p. 2)</w:t>
      </w:r>
      <w:r w:rsidR="007108FD">
        <w:fldChar w:fldCharType="end"/>
      </w:r>
      <w:r w:rsidR="009877E2" w:rsidRPr="0084529B">
        <w:t xml:space="preserve"> destaca que, </w:t>
      </w:r>
    </w:p>
    <w:p w:rsidR="009877E2" w:rsidRPr="0084529B" w:rsidRDefault="009877E2" w:rsidP="00E02778">
      <w:pPr>
        <w:pStyle w:val="Citao"/>
        <w:ind w:left="2268"/>
        <w:rPr>
          <w:sz w:val="20"/>
          <w:szCs w:val="20"/>
        </w:rPr>
      </w:pPr>
      <w:r w:rsidRPr="0084529B">
        <w:rPr>
          <w:sz w:val="20"/>
          <w:szCs w:val="20"/>
        </w:rPr>
        <w:t>A necessidade de normas contábeis internacionais existe em dois níveis: primeiro, as empresas multinacionais necessitam delas para assegurar que os resultados de cada um de seus segmentos sejam reportados em uma base compatível; segundo, os usuários das demonstrações financeiras necessitam dessas normas para que possam assegurar de que as demonstrações financeiras de todas as companhias, independente do país em que estão domiciliadas, sejam comparáveis e reflitam os fatos econômicos</w:t>
      </w:r>
      <w:r w:rsidR="00A058FB">
        <w:rPr>
          <w:sz w:val="20"/>
          <w:szCs w:val="20"/>
        </w:rPr>
        <w:t>.</w:t>
      </w:r>
    </w:p>
    <w:p w:rsidR="005C6AA4" w:rsidRPr="00545CAE" w:rsidRDefault="00BA3FC7" w:rsidP="005C6AA4">
      <w:pPr>
        <w:rPr>
          <w:szCs w:val="22"/>
        </w:rPr>
      </w:pPr>
      <w:r w:rsidRPr="0084529B">
        <w:t xml:space="preserve">Essa harmonização diminui </w:t>
      </w:r>
      <w:r w:rsidR="009877E2" w:rsidRPr="0084529B">
        <w:t xml:space="preserve">as diferenças entre as normas contábeis de cada país e </w:t>
      </w:r>
      <w:r w:rsidRPr="0084529B">
        <w:t xml:space="preserve">as diferenças das informações transmitidas, e, consequentemente, </w:t>
      </w:r>
      <w:r w:rsidR="00D4777B" w:rsidRPr="0084529B">
        <w:t xml:space="preserve">facilita a compreensão dos </w:t>
      </w:r>
      <w:r w:rsidR="00D4777B" w:rsidRPr="0084529B">
        <w:lastRenderedPageBreak/>
        <w:t>usuários para poder avaliar empresas de vários pa</w:t>
      </w:r>
      <w:r w:rsidR="00970855" w:rsidRPr="0084529B">
        <w:t>íses</w:t>
      </w:r>
      <w:r w:rsidR="00970855" w:rsidRPr="00687C08">
        <w:t>.</w:t>
      </w:r>
      <w:r w:rsidR="00543ECA" w:rsidRPr="00687C08">
        <w:t xml:space="preserve"> Erfurth e Domingues</w:t>
      </w:r>
      <w:r w:rsidR="005C6AA4" w:rsidRPr="00687C08">
        <w:t xml:space="preserve"> </w:t>
      </w:r>
      <w:r w:rsidR="007108FD">
        <w:fldChar w:fldCharType="begin" w:fldLock="1"/>
      </w:r>
      <w:r w:rsidR="00921908">
        <w:instrText>ADDIN CSL_CITATION { "citationItems" : [ { "id" : "ITEM-1", "itemData" : { "author" : [ { "dropping-particle" : "", "family" : "Erfurth", "given" : "A. E.", "non-dropping-particle" : "", "parse-names" : false, "suffix" : "" }, { "dropping-particle" : "", "family" : "Domingues", "given" : "M. J.", "non-dropping-particle" : "", "parse-names" : false, "suffix" : "" } ], "container-title" : "XXXV Encontro da ANPAD", "id" : "ITEM-1", "issued" : { "date-parts" : [ [ "2011" ] ] }, "publisher-place" : "Rio de Janeiro", "title" : "Curr\u00edculo Mundial e o Ensino de Contabilidade: Estudo dos Cursos de Gradua\u00e7\u00e3o em Ci\u00eancias Cont\u00e1beis em Institui\u00e7\u00f5es de Ensino Superior Brasileiras e Argentinas", "type" : "paper-conference" }, "suppress-author" : 1, "uris" : [ "http://www.mendeley.com/documents/?uuid=4487c568-d396-4e63-b164-06a93d2fc358" ] } ], "mendeley" : { "formattedCitation" : "(2011)", "plainTextFormattedCitation" : "(2011)", "previouslyFormattedCitation" : "(2011)" }, "properties" : { "noteIndex" : 0 }, "schema" : "https://github.com/citation-style-language/schema/raw/master/csl-citation.json" }</w:instrText>
      </w:r>
      <w:r w:rsidR="007108FD">
        <w:fldChar w:fldCharType="separate"/>
      </w:r>
      <w:r w:rsidR="007108FD" w:rsidRPr="007108FD">
        <w:rPr>
          <w:noProof/>
        </w:rPr>
        <w:t>(2011)</w:t>
      </w:r>
      <w:r w:rsidR="007108FD">
        <w:fldChar w:fldCharType="end"/>
      </w:r>
      <w:r w:rsidR="005C6AA4" w:rsidRPr="00687C08">
        <w:t xml:space="preserve"> apontam, quanto maior for a similaridade entre as grades curriculares adotadas por certo país e as grades curriculares internacionais, tanto maior será a evidência de harmonização</w:t>
      </w:r>
      <w:r w:rsidR="005C6AA4" w:rsidRPr="00545CAE">
        <w:rPr>
          <w:szCs w:val="22"/>
        </w:rPr>
        <w:t xml:space="preserve"> na educação.</w:t>
      </w:r>
    </w:p>
    <w:p w:rsidR="00B84CFD" w:rsidRPr="0084529B" w:rsidRDefault="00D4777B" w:rsidP="006A3D5C">
      <w:r w:rsidRPr="0084529B">
        <w:t>Conforme salientou Leite</w:t>
      </w:r>
      <w:r w:rsidR="00921908">
        <w:t xml:space="preserve"> </w:t>
      </w:r>
      <w:r w:rsidR="00921908">
        <w:fldChar w:fldCharType="begin" w:fldLock="1"/>
      </w:r>
      <w:r w:rsidR="00DF0855">
        <w:instrText>ADDIN CSL_CITATION { "citationItems" : [ { "id" : "ITEM-1", "itemData" : { "author" : [ { "dropping-particle" : "", "family" : "Leite", "given" : "Jounbert da Silva Jer\u00f4nimo", "non-dropping-particle" : "", "parse-names" : false, "suffix" : "" } ], "container-title" : "Caderno da FACECA", "id" : "ITEM-1", "issued" : { "date-parts" : [ [ "2002" ] ] }, "page" : "51-65", "title" : "Normas Cont\u00e1beis Internacionais: uma vis\u00e3o para o futuro.", "type" : "article-journal" }, "locator" : "57", "suppress-author" : 1, "uris" : [ "http://www.mendeley.com/documents/?uuid=3ca66d05-a507-4667-846c-69468a45b560" ] } ], "mendeley" : { "formattedCitation" : "(2002, p. 57)", "plainTextFormattedCitation" : "(2002, p. 57)", "previouslyFormattedCitation" : "(2002, p. 57)" }, "properties" : { "noteIndex" : 0 }, "schema" : "https://github.com/citation-style-language/schema/raw/master/csl-citation.json" }</w:instrText>
      </w:r>
      <w:r w:rsidR="00921908">
        <w:fldChar w:fldCharType="separate"/>
      </w:r>
      <w:r w:rsidR="00921908" w:rsidRPr="00921908">
        <w:rPr>
          <w:noProof/>
        </w:rPr>
        <w:t>(2002, p. 57)</w:t>
      </w:r>
      <w:r w:rsidR="00921908">
        <w:fldChar w:fldCharType="end"/>
      </w:r>
      <w:r w:rsidRPr="0084529B">
        <w:t>, “os países que adotarem normas contábeis reconhecidas internacionalmente, e por eles entendidas, terão significativa vantagem sobre os demais”, pois as demonstrações contábeis de suas empresas se tornarão mais transparentes, permitindo comparações, minimizando riscos e atraindo mais investidores estrangeiros para seu mercado de capitais.</w:t>
      </w:r>
    </w:p>
    <w:p w:rsidR="00B03750" w:rsidRPr="0084529B" w:rsidRDefault="00D21B60" w:rsidP="00B03750">
      <w:r w:rsidRPr="0084529B">
        <w:t>Portanto, para os profissionais contábeis compreenderem como os padrões predefinidos influenciam uma comunidade educacional, as IES precisam ter um currículo que viabilize tal aprendizagem.</w:t>
      </w:r>
      <w:r w:rsidR="00424F8B">
        <w:t xml:space="preserve"> Neste caso, passamos descrever melhor esta ferramenta de ensino.</w:t>
      </w:r>
    </w:p>
    <w:p w:rsidR="009F45D5" w:rsidRPr="0084529B" w:rsidRDefault="009F45D5" w:rsidP="009F45D5">
      <w:pPr>
        <w:pStyle w:val="Ttulo3"/>
      </w:pPr>
      <w:r w:rsidRPr="0084529B">
        <w:t>2.2 Currículo Mundial proposto pela ONU/UNCTAD/ISAR</w:t>
      </w:r>
    </w:p>
    <w:p w:rsidR="00960D1C" w:rsidRPr="0084529B" w:rsidRDefault="008230C1" w:rsidP="002469CB">
      <w:pPr>
        <w:spacing w:after="0"/>
      </w:pPr>
      <w:r w:rsidRPr="0084529B">
        <w:t>A UNCTAD</w:t>
      </w:r>
      <w:r w:rsidR="008375DB" w:rsidRPr="0084529B">
        <w:t xml:space="preserve"> (</w:t>
      </w:r>
      <w:r w:rsidR="008375DB" w:rsidRPr="0084529B">
        <w:rPr>
          <w:i/>
        </w:rPr>
        <w:t>United Nations Conference on Trade and Development)</w:t>
      </w:r>
      <w:r w:rsidRPr="0084529B">
        <w:t xml:space="preserve"> é uma instituição especializada </w:t>
      </w:r>
      <w:r w:rsidR="00004773" w:rsidRPr="0084529B">
        <w:t>dentro da ONU</w:t>
      </w:r>
      <w:r w:rsidR="008375DB" w:rsidRPr="0084529B">
        <w:t xml:space="preserve"> (Organização das Nações Unidas)</w:t>
      </w:r>
      <w:r w:rsidR="00004773" w:rsidRPr="0084529B">
        <w:t>, que, de acordo com Peleias</w:t>
      </w:r>
      <w:r w:rsidR="00DF0855">
        <w:t xml:space="preserve"> </w:t>
      </w:r>
      <w:r w:rsidR="00DF0855">
        <w:fldChar w:fldCharType="begin" w:fldLock="1"/>
      </w:r>
      <w:r w:rsidR="00DF0855">
        <w:instrText>ADDIN CSL_CITATION { "citationItems" : [ { "id" : "ITEM-1", "itemData" : { "author" : [ { "dropping-particle" : "", "family" : "Peleias", "given" : "Ivan Ricardo", "non-dropping-particle" : "", "parse-names" : false, "suffix" : "" } ], "editor" : [ { "dropping-particle" : "", "family" : "Saraiva", "given" : "", "non-dropping-particle" : "", "parse-names" : false, "suffix" : "" } ], "id" : "ITEM-1", "issued" : { "date-parts" : [ [ "2006" ] ] }, "publisher-place" : "S\u00e3o Paulo", "title" : "Did\u00e1tica do ensino da contabilidade: aplic\u00e1vel a outros cursos superiores", "type" : "book" }, "locator" : "44", "suppress-author" : 1, "uris" : [ "http://www.mendeley.com/documents/?uuid=e553c41b-269f-43a8-8302-c1baeeb951db" ] } ], "mendeley" : { "formattedCitation" : "(2006, p. 44)", "plainTextFormattedCitation" : "(2006, p. 44)", "previouslyFormattedCitation" : "(2006, p. 44)" }, "properties" : { "noteIndex" : 0 }, "schema" : "https://github.com/citation-style-language/schema/raw/master/csl-citation.json" }</w:instrText>
      </w:r>
      <w:r w:rsidR="00DF0855">
        <w:fldChar w:fldCharType="separate"/>
      </w:r>
      <w:r w:rsidR="00DF0855" w:rsidRPr="00DF0855">
        <w:rPr>
          <w:noProof/>
        </w:rPr>
        <w:t>(2006, p. 44)</w:t>
      </w:r>
      <w:r w:rsidR="00DF0855">
        <w:fldChar w:fldCharType="end"/>
      </w:r>
      <w:r w:rsidR="007E777A" w:rsidRPr="0084529B">
        <w:t xml:space="preserve">: </w:t>
      </w:r>
    </w:p>
    <w:p w:rsidR="008230C1" w:rsidRPr="0084529B" w:rsidRDefault="00072FA9" w:rsidP="00DF0855">
      <w:pPr>
        <w:pStyle w:val="Citao"/>
        <w:spacing w:before="0"/>
        <w:ind w:left="2268"/>
        <w:rPr>
          <w:sz w:val="20"/>
          <w:szCs w:val="20"/>
        </w:rPr>
      </w:pPr>
      <w:r w:rsidRPr="0084529B">
        <w:rPr>
          <w:sz w:val="20"/>
          <w:szCs w:val="20"/>
        </w:rPr>
        <w:t>F</w:t>
      </w:r>
      <w:r w:rsidR="00004773" w:rsidRPr="0084529B">
        <w:rPr>
          <w:sz w:val="20"/>
          <w:szCs w:val="20"/>
        </w:rPr>
        <w:t>oi criada pela necessidade de os países em desenvolvimento terem um fórum, especificamente voltado para a discussão das crescentes questões por eles enfrentadas, para sua inserção no comércio internacional. Um dos objetivos era identificar ações de natureza internacional que pudessem ser tomadas para facilitar a inserção desses países na economia mundial</w:t>
      </w:r>
      <w:r w:rsidR="00A058FB">
        <w:rPr>
          <w:sz w:val="20"/>
          <w:szCs w:val="20"/>
        </w:rPr>
        <w:t>.</w:t>
      </w:r>
    </w:p>
    <w:p w:rsidR="008375DB" w:rsidRDefault="00A058FB" w:rsidP="00CF3BCD">
      <w:pPr>
        <w:autoSpaceDE w:val="0"/>
        <w:autoSpaceDN w:val="0"/>
        <w:adjustRightInd w:val="0"/>
        <w:rPr>
          <w:bCs/>
          <w:iCs/>
        </w:rPr>
      </w:pPr>
      <w:r>
        <w:t>Já o</w:t>
      </w:r>
      <w:r w:rsidR="008375DB" w:rsidRPr="0084529B">
        <w:t xml:space="preserve"> ISAR (</w:t>
      </w:r>
      <w:r w:rsidR="008375DB" w:rsidRPr="0084529B">
        <w:rPr>
          <w:i/>
        </w:rPr>
        <w:t>Intergovernmental Working Group of Experts on International Standards of</w:t>
      </w:r>
      <w:r w:rsidR="008375DB" w:rsidRPr="0084529B">
        <w:t xml:space="preserve"> </w:t>
      </w:r>
      <w:r w:rsidR="008375DB" w:rsidRPr="0084529B">
        <w:rPr>
          <w:bCs/>
          <w:i/>
          <w:iCs/>
        </w:rPr>
        <w:t>Accounting and Reporting</w:t>
      </w:r>
      <w:r w:rsidR="00563DE3" w:rsidRPr="0084529B">
        <w:rPr>
          <w:bCs/>
          <w:i/>
          <w:iCs/>
        </w:rPr>
        <w:t>,</w:t>
      </w:r>
      <w:r w:rsidR="007F0DA9" w:rsidRPr="0084529B">
        <w:rPr>
          <w:bCs/>
          <w:i/>
          <w:iCs/>
        </w:rPr>
        <w:t>)</w:t>
      </w:r>
      <w:r w:rsidR="00563DE3" w:rsidRPr="0084529B">
        <w:rPr>
          <w:bCs/>
          <w:iCs/>
        </w:rPr>
        <w:t xml:space="preserve"> que é um grupo de especialistas em padrões contábeis internacionais, tem </w:t>
      </w:r>
      <w:r w:rsidR="0065085C" w:rsidRPr="0084529B">
        <w:rPr>
          <w:bCs/>
          <w:iCs/>
        </w:rPr>
        <w:t xml:space="preserve">como principal objetivo fortalecer a profissão contábil em todo o mundo </w:t>
      </w:r>
      <w:r w:rsidR="00563DE3" w:rsidRPr="0084529B">
        <w:rPr>
          <w:bCs/>
          <w:iCs/>
        </w:rPr>
        <w:t xml:space="preserve">e </w:t>
      </w:r>
      <w:r w:rsidR="007F0DA9" w:rsidRPr="0084529B">
        <w:rPr>
          <w:bCs/>
          <w:iCs/>
        </w:rPr>
        <w:t xml:space="preserve">“ajuda os países em desenvolvimento e economias em transição para implementar as melhores práticas de transparência e contabilidade das empresas, a fim de facilitar os fluxos de investimento e desenvolvimento econômico” </w:t>
      </w:r>
      <w:r w:rsidR="00DF0855">
        <w:rPr>
          <w:bCs/>
          <w:iCs/>
        </w:rPr>
        <w:fldChar w:fldCharType="begin" w:fldLock="1"/>
      </w:r>
      <w:r w:rsidR="00DF0855">
        <w:rPr>
          <w:bCs/>
          <w:iCs/>
        </w:rPr>
        <w:instrText>ADDIN CSL_CITATION { "citationItems" : [ { "id" : "ITEM-1", "itemData" : { "URL" : "http://unctad.org/en/Pages/DIAE/ISAR/ISAR-Corporate-Transparency-Accounting.aspx", "author" : [ { "dropping-particle" : "", "family" : "UNCTAD", "given" : "", "non-dropping-particle" : "", "parse-names" : false, "suffix" : "" } ], "id" : "ITEM-1", "issued" : { "date-parts" : [ [ "2013" ] ] }, "title" : "UNCTAD", "type" : "webpage" }, "uris" : [ "http://www.mendeley.com/documents/?uuid=715353ae-2388-438f-88b2-c7545b90ad1d" ] } ], "mendeley" : { "formattedCitation" : "(UNCTAD, 2013)", "plainTextFormattedCitation" : "(UNCTAD, 2013)", "previouslyFormattedCitation" : "(UNCTAD, 2013)" }, "properties" : { "noteIndex" : 0 }, "schema" : "https://github.com/citation-style-language/schema/raw/master/csl-citation.json" }</w:instrText>
      </w:r>
      <w:r w:rsidR="00DF0855">
        <w:rPr>
          <w:bCs/>
          <w:iCs/>
        </w:rPr>
        <w:fldChar w:fldCharType="separate"/>
      </w:r>
      <w:r w:rsidR="00DF0855" w:rsidRPr="00DF0855">
        <w:rPr>
          <w:bCs/>
          <w:iCs/>
          <w:noProof/>
        </w:rPr>
        <w:t>(UNCTAD, 2013)</w:t>
      </w:r>
      <w:r w:rsidR="00DF0855">
        <w:rPr>
          <w:bCs/>
          <w:iCs/>
        </w:rPr>
        <w:fldChar w:fldCharType="end"/>
      </w:r>
      <w:r w:rsidR="00775E68">
        <w:rPr>
          <w:bCs/>
          <w:iCs/>
        </w:rPr>
        <w:t>.</w:t>
      </w:r>
    </w:p>
    <w:p w:rsidR="009F45D5" w:rsidRDefault="009F45D5" w:rsidP="009F45D5">
      <w:pPr>
        <w:pStyle w:val="Ttulo2"/>
        <w:rPr>
          <w:rFonts w:cs="Times New Roman"/>
          <w:b w:val="0"/>
          <w:bCs w:val="0"/>
          <w:i w:val="0"/>
          <w:iCs w:val="0"/>
          <w:sz w:val="24"/>
          <w:szCs w:val="24"/>
        </w:rPr>
      </w:pPr>
      <w:r w:rsidRPr="0084529B">
        <w:rPr>
          <w:rFonts w:cs="Times New Roman"/>
          <w:b w:val="0"/>
          <w:bCs w:val="0"/>
          <w:i w:val="0"/>
          <w:iCs w:val="0"/>
          <w:sz w:val="24"/>
          <w:szCs w:val="24"/>
        </w:rPr>
        <w:t>A ONU, UNCTAD e ISAR, chegaram ao consenso de que era necessário criar um programa mundial que servisse de referência e permitisse reduzir o tempo e o custo de negociar acordos de reconhecimentos mútuos e, com isso, aumentar o comércio externo de serviços de contabilidade</w:t>
      </w:r>
      <w:r w:rsidR="00DF0855">
        <w:rPr>
          <w:rFonts w:cs="Times New Roman"/>
          <w:b w:val="0"/>
          <w:bCs w:val="0"/>
          <w:i w:val="0"/>
          <w:iCs w:val="0"/>
          <w:sz w:val="24"/>
          <w:szCs w:val="24"/>
        </w:rPr>
        <w:t xml:space="preserve"> </w:t>
      </w:r>
      <w:r w:rsidR="00DF0855">
        <w:rPr>
          <w:rFonts w:cs="Times New Roman"/>
          <w:b w:val="0"/>
          <w:bCs w:val="0"/>
          <w:i w:val="0"/>
          <w:iCs w:val="0"/>
          <w:sz w:val="24"/>
          <w:szCs w:val="24"/>
        </w:rPr>
        <w:fldChar w:fldCharType="begin" w:fldLock="1"/>
      </w:r>
      <w:r w:rsidR="00606DDB">
        <w:rPr>
          <w:rFonts w:cs="Times New Roman"/>
          <w:b w:val="0"/>
          <w:bCs w:val="0"/>
          <w:i w:val="0"/>
          <w:iCs w:val="0"/>
          <w:sz w:val="24"/>
          <w:szCs w:val="24"/>
        </w:rPr>
        <w:instrText>ADDIN CSL_CITATION { "citationItems" : [ { "id" : "ITEM-1", "itemData" : { "abstract" : "The following model curriculum is a revision of\r\nthe curriculum that was developed in 1999 by\r\nUNCTAD, together with experts from the Arab Society\r\nof Certified Accountants, the Association of Chartered\r\nCertified Accountants, the Certified General\r\nAccountants of Canada, the European Commission,\r\nFIDEF, the Institute of Chartered Accountants of\r\nScotland, the Polish Accounting Standards Board, the\r\nInternational Federation of Accountants, and\r\nrepresentatives from academia and international\r\naccounting firms acting in their personal capacities\r\n(publication reference:UNCTAD/ITE/EDS/9). The\r\npurpose of the detailed curriculum is to describe for the\r\ninternational community the technical subject areas that\r\nan individual must master to become a professional\r\naccountant. ", "author" : [ { "dropping-particle" : "", "family" : "ISAR", "given" : "", "non-dropping-particle" : "", "parse-names" : false, "suffix" : "" } ], "id" : "ITEM-1", "issued" : { "date-parts" : [ [ "2011" ] ] }, "number-of-pages" : "123", "publisher-place" : "Geneva", "title" : "Model Accounting Curriculum (Revised)", "type" : "report" }, "locator" : "2", "uris" : [ "http://www.mendeley.com/documents/?uuid=182bfc47-4235-364a-829e-95c9c26863ed" ] } ], "mendeley" : { "formattedCitation" : "(ISAR, 2011, p. 2)", "plainTextFormattedCitation" : "(ISAR, 2011, p. 2)", "previouslyFormattedCitation" : "(ISAR, 2011, p. 2)" }, "properties" : { "noteIndex" : 0 }, "schema" : "https://github.com/citation-style-language/schema/raw/master/csl-citation.json" }</w:instrText>
      </w:r>
      <w:r w:rsidR="00DF0855">
        <w:rPr>
          <w:rFonts w:cs="Times New Roman"/>
          <w:b w:val="0"/>
          <w:bCs w:val="0"/>
          <w:i w:val="0"/>
          <w:iCs w:val="0"/>
          <w:sz w:val="24"/>
          <w:szCs w:val="24"/>
        </w:rPr>
        <w:fldChar w:fldCharType="separate"/>
      </w:r>
      <w:r w:rsidR="00DF0855" w:rsidRPr="00DF0855">
        <w:rPr>
          <w:rFonts w:cs="Times New Roman"/>
          <w:b w:val="0"/>
          <w:bCs w:val="0"/>
          <w:i w:val="0"/>
          <w:iCs w:val="0"/>
          <w:noProof/>
          <w:sz w:val="24"/>
          <w:szCs w:val="24"/>
        </w:rPr>
        <w:t>(ISAR, 2011, p. 2)</w:t>
      </w:r>
      <w:r w:rsidR="00DF0855">
        <w:rPr>
          <w:rFonts w:cs="Times New Roman"/>
          <w:b w:val="0"/>
          <w:bCs w:val="0"/>
          <w:i w:val="0"/>
          <w:iCs w:val="0"/>
          <w:sz w:val="24"/>
          <w:szCs w:val="24"/>
        </w:rPr>
        <w:fldChar w:fldCharType="end"/>
      </w:r>
      <w:r w:rsidRPr="00A058FB">
        <w:rPr>
          <w:rFonts w:cs="Times New Roman"/>
          <w:b w:val="0"/>
          <w:bCs w:val="0"/>
          <w:i w:val="0"/>
          <w:iCs w:val="0"/>
          <w:sz w:val="24"/>
          <w:szCs w:val="24"/>
        </w:rPr>
        <w:t>.</w:t>
      </w:r>
    </w:p>
    <w:p w:rsidR="005D032E" w:rsidRPr="005D032E" w:rsidRDefault="00BA3E1F" w:rsidP="005D032E">
      <w:r>
        <w:t>O currículo mundial foi desenvolvido após a revisão de sete currículos na</w:t>
      </w:r>
      <w:r w:rsidR="00606DDB">
        <w:t>cionais de países desenvolvidos.</w:t>
      </w:r>
      <w:r w:rsidR="00606DDB" w:rsidRPr="00606DDB">
        <w:t xml:space="preserve"> </w:t>
      </w:r>
      <w:r w:rsidR="00606DDB">
        <w:t xml:space="preserve">O currículo da Associação de Contadores Certificados do Canadá foi uma das principais referências, além </w:t>
      </w:r>
      <w:r w:rsidR="005D275A">
        <w:t>n</w:t>
      </w:r>
      <w:r>
        <w:t>as Diretrizes Internacionais de Educação</w:t>
      </w:r>
      <w:r w:rsidR="005D275A">
        <w:t>:</w:t>
      </w:r>
      <w:r w:rsidR="00A058FB">
        <w:t xml:space="preserve"> </w:t>
      </w:r>
      <w:r w:rsidR="00A058FB" w:rsidRPr="00AE75D0">
        <w:rPr>
          <w:i/>
        </w:rPr>
        <w:t>International Educational Guidelines</w:t>
      </w:r>
      <w:r>
        <w:t xml:space="preserve"> (IEG No. 9 revisada em 1996) e a Tecnologia da Informação no Currículo de Contabilidade, IEG No. 11 (1998),</w:t>
      </w:r>
      <w:r w:rsidRPr="00BA3E1F">
        <w:t xml:space="preserve"> </w:t>
      </w:r>
      <w:r>
        <w:t xml:space="preserve">ambos da </w:t>
      </w:r>
      <w:r w:rsidRPr="002469CB">
        <w:rPr>
          <w:i/>
        </w:rPr>
        <w:t>International Federation of Accountants</w:t>
      </w:r>
      <w:r w:rsidR="00606DDB">
        <w:t>’ (IFAC).</w:t>
      </w:r>
      <w:r w:rsidR="005D032E">
        <w:t xml:space="preserve"> </w:t>
      </w:r>
      <w:r w:rsidR="005D032E" w:rsidRPr="00606DDB">
        <w:t xml:space="preserve">Apesar do currículo mundial considerar sete currículos nacionais nenhum deles é de países em desenvolvimento, o que pode torna-lo inadequado em muitos aspectos devido a cultura e as condições locais </w:t>
      </w:r>
      <w:r w:rsidR="005D032E" w:rsidRPr="00606DDB">
        <w:fldChar w:fldCharType="begin" w:fldLock="1"/>
      </w:r>
      <w:r w:rsidR="00D300BD">
        <w:instrText>ADDIN CSL_CITATION { "citationItems" : [ { "id" : "ITEM-1", "itemData" : { "DOI" : "10.1016/j.cpa.2016.06.003", "ISSN" : "10452354", "abstract" : "Accounting is an instrument and an object in globalisation but its impact and manifestation is not uniform across Northern developed countries and Southern developing countries (DCs). This paper reviews contributions on globalisation and its influence on accounting in DCs, and identifies important research gaps. It examines the role of accounting in changing development policies, from state capitalism through neo-liberal market-based to good-governance policies. It then considers specific accounting issues, namely the diffusion of International Accounting Standards (now International Financial Reporting Standards) and how they promote global neo-liberalism; the development of the accounting profession in DCs in the face of competition from Northern global accounting firms and professional associations; accounting issues in state-owned organisations, and privatised and multinational corporations; government accounting reforms and the resurrection of the state in DCs; social and environmental accounting issues; and the rise of non-governmental organisations and their accounting and accountability. The discussion and conclusions reflect on achievements to date and important areas requiring further development.", "author" : [ { "dropping-particle" : "", "family" : "Hopper", "given" : "Trevor", "non-dropping-particle" : "", "parse-names" : false, "suffix" : "" }, { "dropping-particle" : "", "family" : "Lassou", "given" : "Philippe", "non-dropping-particle" : "", "parse-names" : false, "suffix" : "" }, { "dropping-particle" : "", "family" : "Soobaroyen", "given" : "Teerooven", "non-dropping-particle" : "", "parse-names" : false, "suffix" : "" } ], "container-title" : "Critical Perspectives on Accounting", "id" : "ITEM-1", "issued" : { "date-parts" : [ [ "2016" ] ] }, "title" : "Globalisation, accounting and developing countries", "type" : "article-journal" }, "uris" : [ "http://www.mendeley.com/documents/?uuid=96e00f1e-164e-345e-b8d7-164046dcb29e" ] }, { "id" : "ITEM-2", "itemData" : { "DOI" : "10.2308/iace-50121", "ISSN" : "0739-3172", "abstract" : "ABSTRACT: The purpose of this paper is to make readers aware of Accounting Education Standards (IESs), which are developed by the International Accounting Education Standards Board (IAESB). These standards are influencing accounting education and training worldwide. Less than a decade old, the IESs are enforced through the member bodies of the International Federation of Accountants (IFAC) and professional accountancy organizations throughout the world. The goal of the IESs is to ensure that economic decision makers can rely on the competence of professional accountants regardless of the country where the accountants received their education and training. Differing cultures, languages, and social, educational, and legal systems pose a challenge for developing a globally applicable set of international accounting education standards. Accounting educators can help the IAESB meet this challenge by responding to IAESB exposure drafts, undertaking research relevant to issues being addressed by the IAESB, becom...", "author" : [ { "dropping-particle" : "", "family" : "McPeak", "given" : "David", "non-dropping-particle" : "", "parse-names" : false, "suffix" : "" }, { "dropping-particle" : "V.", "family" : "Pincus", "given" : "Karen", "non-dropping-particle" : "", "parse-names" : false, "suffix" : "" }, { "dropping-particle" : "", "family" : "Sundem", "given" : "Gary L.", "non-dropping-particle" : "", "parse-names" : false, "suffix" : "" } ], "container-title" : "Issues in Accounting Education", "id" : "ITEM-2", "issue" : "3", "issued" : { "date-parts" : [ [ "2012", "8" ] ] }, "page" : "743-750", "publisher" : " American Accounting Assocation ", "title" : "The International Accounting Education Standards Board: Influencing Global Accounting Education", "type" : "article-journal", "volume" : "27" }, "uris" : [ "http://www.mendeley.com/documents/?uuid=9729d943-22c7-3cd6-a652-ac9f460aa115" ] } ], "mendeley" : { "formattedCitation" : "(HOPPER; LASSOU; SOOBAROYEN, 2016; MCPEAK; PINCUS; SUNDEM, 2012)", "plainTextFormattedCitation" : "(HOPPER; LASSOU; SOOBAROYEN, 2016; MCPEAK; PINCUS; SUNDEM, 2012)", "previouslyFormattedCitation" : "(Hopper, Lassou, &amp; Soobaroyen, 2016; McPeak et al., 2012)" }, "properties" : { "noteIndex" : 0 }, "schema" : "https://github.com/citation-style-language/schema/raw/master/csl-citation.json" }</w:instrText>
      </w:r>
      <w:r w:rsidR="005D032E" w:rsidRPr="00606DDB">
        <w:fldChar w:fldCharType="separate"/>
      </w:r>
      <w:r w:rsidR="00D300BD" w:rsidRPr="00D300BD">
        <w:rPr>
          <w:noProof/>
        </w:rPr>
        <w:t>(HOPPER; LASSOU; SOOBAROYEN, 2016; MCPEAK; PINCUS; SUNDEM, 2012)</w:t>
      </w:r>
      <w:r w:rsidR="005D032E" w:rsidRPr="00606DDB">
        <w:fldChar w:fldCharType="end"/>
      </w:r>
      <w:r w:rsidR="005D032E" w:rsidRPr="00606DDB">
        <w:t>.</w:t>
      </w:r>
    </w:p>
    <w:p w:rsidR="00AA00CC" w:rsidRPr="0084529B" w:rsidRDefault="0024348E" w:rsidP="00CF3BCD">
      <w:pPr>
        <w:autoSpaceDE w:val="0"/>
        <w:autoSpaceDN w:val="0"/>
        <w:adjustRightInd w:val="0"/>
      </w:pPr>
      <w:r w:rsidRPr="0084529B">
        <w:t>Erfurth e Domingues</w:t>
      </w:r>
      <w:r w:rsidR="00606DDB">
        <w:t xml:space="preserve"> </w:t>
      </w:r>
      <w:r w:rsidR="000D4CA9">
        <w:fldChar w:fldCharType="begin" w:fldLock="1"/>
      </w:r>
      <w:r w:rsidR="000A1248">
        <w:instrText>ADDIN CSL_CITATION { "citationItems" : [ { "id" : "ITEM-1", "itemData" : { "author" : [ { "dropping-particle" : "", "family" : "Erfurth", "given" : "A. E.", "non-dropping-particle" : "", "parse-names" : false, "suffix" : "" }, { "dropping-particle" : "", "family" : "Domingues", "given" : "M.J.", "non-dropping-particle" : "", "parse-names" : false, "suffix" : "" } ], "container-title" : "Semin\u00e1rio de Ci\u00eancias Cont\u00e1beis FURB", "id" : "ITEM-1", "issued" : { "date-parts" : [ [ "2008" ] ] }, "publisher" : "FURB", "publisher-place" : "Blumenau", "title" : "Estrutura curricular do curso de ci\u00eancias cont\u00e1beis na universidade de Buenos Aires versus a estrutura curricular proposta pelo ISAR/UNCTAD.", "type" : "paper-conference" }, "locator" : "2", "suppress-author" : 1, "uris" : [ "http://www.mendeley.com/documents/?uuid=60d86a0d-98a8-49ee-a646-80930e904aa6" ] } ], "mendeley" : { "formattedCitation" : "(2008, p. 2)", "plainTextFormattedCitation" : "(2008, p. 2)", "previouslyFormattedCitation" : "(2008, p. 2)" }, "properties" : { "noteIndex" : 0 }, "schema" : "https://github.com/citation-style-language/schema/raw/master/csl-citation.json" }</w:instrText>
      </w:r>
      <w:r w:rsidR="000D4CA9">
        <w:fldChar w:fldCharType="separate"/>
      </w:r>
      <w:r w:rsidR="000D4CA9" w:rsidRPr="000D4CA9">
        <w:rPr>
          <w:noProof/>
        </w:rPr>
        <w:t>(2008, p. 2)</w:t>
      </w:r>
      <w:r w:rsidR="000D4CA9">
        <w:fldChar w:fldCharType="end"/>
      </w:r>
      <w:r w:rsidR="00AA00CC" w:rsidRPr="00775E68">
        <w:t xml:space="preserve"> </w:t>
      </w:r>
      <w:r w:rsidR="00AA00CC" w:rsidRPr="0084529B">
        <w:t xml:space="preserve">afirmam que </w:t>
      </w:r>
      <w:r w:rsidR="00837C38">
        <w:t>“</w:t>
      </w:r>
      <w:r w:rsidR="00AA00CC" w:rsidRPr="0084529B">
        <w:t xml:space="preserve">as instituições de ensino superior (IES) são responsáveis perante o mercado de trabalho, pela formação de profissionais capazes de desempenhar suas atividades de maneira adequada.” Assim, </w:t>
      </w:r>
      <w:r w:rsidR="00424F8B">
        <w:t>se</w:t>
      </w:r>
      <w:r w:rsidR="00424F8B" w:rsidRPr="0084529B">
        <w:t xml:space="preserve"> </w:t>
      </w:r>
      <w:r w:rsidR="00AA00CC" w:rsidRPr="0084529B">
        <w:t xml:space="preserve">as IES </w:t>
      </w:r>
      <w:r w:rsidR="00424F8B">
        <w:t>seguissem</w:t>
      </w:r>
      <w:r w:rsidR="00424F8B" w:rsidRPr="0084529B">
        <w:t xml:space="preserve"> </w:t>
      </w:r>
      <w:r w:rsidR="00AA00CC" w:rsidRPr="0084529B">
        <w:t xml:space="preserve">o modelo de currículo criado pela UNCTAD, </w:t>
      </w:r>
      <w:r w:rsidR="000D4CA9">
        <w:t>diminuiriam as diferenças existentes entre os mercados internacionais, pois os bacharéis em Ciências Contábeis tenderiam a ter as mesmas competências e conhecimentos.</w:t>
      </w:r>
    </w:p>
    <w:p w:rsidR="00F812A5" w:rsidRPr="0084529B" w:rsidRDefault="009F45D5" w:rsidP="00CF3BCD">
      <w:pPr>
        <w:autoSpaceDE w:val="0"/>
        <w:autoSpaceDN w:val="0"/>
        <w:adjustRightInd w:val="0"/>
      </w:pPr>
      <w:r w:rsidRPr="0084529B">
        <w:lastRenderedPageBreak/>
        <w:t xml:space="preserve">O Currículo Mundial tem o intuito de criar uma referência para </w:t>
      </w:r>
      <w:r w:rsidR="00B74470" w:rsidRPr="0084529B">
        <w:t>a educação formal dos profissionais contadores</w:t>
      </w:r>
      <w:r w:rsidR="00CD1949" w:rsidRPr="0084529B">
        <w:t>,</w:t>
      </w:r>
      <w:r w:rsidR="00CD1949" w:rsidRPr="0084529B">
        <w:rPr>
          <w:b/>
        </w:rPr>
        <w:t xml:space="preserve"> </w:t>
      </w:r>
      <w:r w:rsidRPr="0084529B">
        <w:t xml:space="preserve">fomentando a qualificação desses profissionais para melhor atuar e servir a economia global, além de promover a harmonização dos requisitos para a formação profissional. </w:t>
      </w:r>
      <w:r w:rsidR="00B74470" w:rsidRPr="0084529B">
        <w:t>Ele também detalha que os contabilistas devem ser capazes de aplicar o conhecimento teórico na prática</w:t>
      </w:r>
      <w:r w:rsidR="00C93C59" w:rsidRPr="0084529B">
        <w:t>, na vida real em situações de análise, interpretação, síntese, avaliação e comunicação de informações. Essas habilidades são adquiridas no decorrer da formação geral, integrada com a educaç</w:t>
      </w:r>
      <w:r w:rsidR="00CD1949" w:rsidRPr="0084529B">
        <w:t>ão profissional, através de programas de estágios, um período de experiência após a graduação e um estudo contínuo durante a carreira profissional</w:t>
      </w:r>
      <w:r w:rsidR="00326148">
        <w:t xml:space="preserve"> </w:t>
      </w:r>
      <w:r w:rsidR="00326148">
        <w:fldChar w:fldCharType="begin" w:fldLock="1"/>
      </w:r>
      <w:r w:rsidR="00326148">
        <w:instrText>ADDIN CSL_CITATION { "citationItems" : [ { "id" : "ITEM-1", "itemData" : { "abstract" : "The following model curriculum is a revision of\r\nthe curriculum that was developed in 1999 by\r\nUNCTAD, together with experts from the Arab Society\r\nof Certified Accountants, the Association of Chartered\r\nCertified Accountants, the Certified General\r\nAccountants of Canada, the European Commission,\r\nFIDEF, the Institute of Chartered Accountants of\r\nScotland, the Polish Accounting Standards Board, the\r\nInternational Federation of Accountants, and\r\nrepresentatives from academia and international\r\naccounting firms acting in their personal capacities\r\n(publication reference:UNCTAD/ITE/EDS/9). The\r\npurpose of the detailed curriculum is to describe for the\r\ninternational community the technical subject areas that\r\nan individual must master to become a professional\r\naccountant. ", "author" : [ { "dropping-particle" : "", "family" : "ISAR", "given" : "", "non-dropping-particle" : "", "parse-names" : false, "suffix" : "" } ], "id" : "ITEM-1", "issued" : { "date-parts" : [ [ "2011" ] ] }, "number-of-pages" : "123", "publisher-place" : "Geneva", "title" : "Model Accounting Curriculum (Revised)", "type" : "report" }, "uris" : [ "http://www.mendeley.com/documents/?uuid=182bfc47-4235-364a-829e-95c9c26863ed" ] } ], "mendeley" : { "formattedCitation" : "(ISAR, 2011)", "plainTextFormattedCitation" : "(ISAR, 2011)", "previouslyFormattedCitation" : "(ISAR, 2011)" }, "properties" : { "noteIndex" : 0 }, "schema" : "https://github.com/citation-style-language/schema/raw/master/csl-citation.json" }</w:instrText>
      </w:r>
      <w:r w:rsidR="00326148">
        <w:fldChar w:fldCharType="separate"/>
      </w:r>
      <w:r w:rsidR="00326148" w:rsidRPr="00326148">
        <w:rPr>
          <w:noProof/>
        </w:rPr>
        <w:t>(ISAR, 2011)</w:t>
      </w:r>
      <w:r w:rsidR="00326148">
        <w:fldChar w:fldCharType="end"/>
      </w:r>
      <w:r w:rsidR="00F812A5" w:rsidRPr="0084529B">
        <w:t>.</w:t>
      </w:r>
    </w:p>
    <w:p w:rsidR="00E96BBD" w:rsidRPr="0084529B" w:rsidRDefault="00E96BBD" w:rsidP="009F45D5">
      <w:r w:rsidRPr="0084529B">
        <w:t>Segundo</w:t>
      </w:r>
      <w:r w:rsidR="0056279E" w:rsidRPr="0084529B">
        <w:t xml:space="preserve"> Mulatinho</w:t>
      </w:r>
      <w:r w:rsidR="00326148">
        <w:t xml:space="preserve"> </w:t>
      </w:r>
      <w:r w:rsidR="00326148">
        <w:fldChar w:fldCharType="begin" w:fldLock="1"/>
      </w:r>
      <w:r w:rsidR="00D300BD">
        <w:instrText>ADDIN CSL_CITATION { "citationItems" : [ { "id" : "ITEM-1", "itemData" : { "abstract" : "Educa\u00e7\u00e3o Cont\u00e1bil: Um Estudo Comparativo das Grades Cur. e da Percep\u00e7\u00e3o dos Docentes dos Cursos de Gradua\u00e7\u00e3o das Universidades Federais da PB, PE e RN, Referente ao Programa Mundial de Estudos em Contabilidade Proposto pelo ISAR/UNCTAD/ONU", "author" : [ { "dropping-particle" : "", "family" : "Mulatinho", "given" : "C.", "non-dropping-particle" : "", "parse-names" : false, "suffix" : "" } ], "id" : "ITEM-1", "issued" : { "date-parts" : [ [ "2007" ] ] }, "number-of-pages" : "254", "publisher" : "UnB", "title" : "Educa\u00e7\u00e3o Cont\u00e1bil: Um Estudo Comparativo das Grades Curriculares e da Percep\u00e7\u00e3o dos Docentes dos Cursos de Gradua\u00e7\u00e3o das Universidades Federais da PB, PE e RN, Referente ao Programa Mundial de Estudos em Contabilidade Proposto pelo ISAR/UNCTAD/ONU", "type" : "thesis" }, "locator" : "31-32", "suppress-author" : 1, "uris" : [ "http://www.mendeley.com/documents/?uuid=1591b487-b012-4f87-824c-8780950d16b7" ] } ], "mendeley" : { "formattedCitation" : "(2007, p. 31\u201332)", "plainTextFormattedCitation" : "(2007, p. 31\u201332)", "previouslyFormattedCitation" : "(2007, pp. 31\u201332)" }, "properties" : { "noteIndex" : 0 }, "schema" : "https://github.com/citation-style-language/schema/raw/master/csl-citation.json" }</w:instrText>
      </w:r>
      <w:r w:rsidR="00326148">
        <w:fldChar w:fldCharType="separate"/>
      </w:r>
      <w:r w:rsidR="00D300BD" w:rsidRPr="00D300BD">
        <w:rPr>
          <w:noProof/>
        </w:rPr>
        <w:t>(2007, p. 31–32)</w:t>
      </w:r>
      <w:r w:rsidR="00326148">
        <w:fldChar w:fldCharType="end"/>
      </w:r>
      <w:r w:rsidRPr="0084529B">
        <w:t>:</w:t>
      </w:r>
    </w:p>
    <w:p w:rsidR="00437839" w:rsidRPr="0084529B" w:rsidRDefault="00E96BBD" w:rsidP="002469CB">
      <w:pPr>
        <w:spacing w:before="0"/>
        <w:ind w:left="1418"/>
        <w:rPr>
          <w:sz w:val="20"/>
          <w:szCs w:val="20"/>
        </w:rPr>
      </w:pPr>
      <w:r w:rsidRPr="0084529B">
        <w:rPr>
          <w:sz w:val="20"/>
          <w:szCs w:val="20"/>
        </w:rPr>
        <w:t>As diretrizes educacionais, para a formação de um profissional contábil global, proposto pelo ISAR, tiveram a incumbência de fomentar discussões que evidencie a importância de se desenvolver um currículo que abarquem disciplinas de conhecimentos gerais e técnicos, bem como desenvolver habilidades e consciência profissional, com base em avaliações de competência e da educação continuada, e se estes estão concatenados com as prerrogativas de um mundo altamente interligado.</w:t>
      </w:r>
      <w:r w:rsidR="002B5AEB" w:rsidRPr="0084529B">
        <w:rPr>
          <w:sz w:val="20"/>
          <w:szCs w:val="20"/>
        </w:rPr>
        <w:t xml:space="preserve"> </w:t>
      </w:r>
    </w:p>
    <w:p w:rsidR="00E315E6" w:rsidRPr="0084529B" w:rsidRDefault="005C0D27" w:rsidP="00CA626D">
      <w:pPr>
        <w:autoSpaceDE w:val="0"/>
        <w:autoSpaceDN w:val="0"/>
        <w:adjustRightInd w:val="0"/>
      </w:pPr>
      <w:r w:rsidRPr="0084529B">
        <w:t>O Currículo Mundial</w:t>
      </w:r>
      <w:r w:rsidR="009F45D5" w:rsidRPr="0084529B">
        <w:t xml:space="preserve"> serve como base para cada instituição de ensino elaborar sua grade curricular, com a flexibilidade de escolher seus próprios programas, carga horária das disciplinas e duração do curso de acordo com a necessidade da sua nacionalidade.</w:t>
      </w:r>
      <w:r w:rsidR="00E315E6" w:rsidRPr="0084529B">
        <w:t xml:space="preserve"> O plano proposto pela ISAR/UNCTAD utiliza a estrutura de quatro blocos de conhecimentos, definidos no Quadro:</w:t>
      </w:r>
    </w:p>
    <w:p w:rsidR="00E315E6" w:rsidRPr="0084529B" w:rsidRDefault="002B5AEB" w:rsidP="00142E6A">
      <w:pPr>
        <w:keepNext/>
        <w:autoSpaceDE w:val="0"/>
        <w:autoSpaceDN w:val="0"/>
        <w:adjustRightInd w:val="0"/>
        <w:jc w:val="center"/>
      </w:pPr>
      <w:r w:rsidRPr="0084529B">
        <w:t>Quadro 1 - Blocos de Conhecimento Definidos pelo ISAR/UNCTAD.</w:t>
      </w:r>
    </w:p>
    <w:tbl>
      <w:tblPr>
        <w:tblStyle w:val="TabelaSimples11"/>
        <w:tblW w:w="0" w:type="auto"/>
        <w:tblLook w:val="04A0" w:firstRow="1" w:lastRow="0" w:firstColumn="1" w:lastColumn="0" w:noHBand="0" w:noVBand="1"/>
      </w:tblPr>
      <w:tblGrid>
        <w:gridCol w:w="2660"/>
        <w:gridCol w:w="1559"/>
        <w:gridCol w:w="2410"/>
        <w:gridCol w:w="2659"/>
      </w:tblGrid>
      <w:tr w:rsidR="00865138" w:rsidRPr="0084529B" w:rsidTr="0051172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tcPr>
          <w:p w:rsidR="00C118A8" w:rsidRPr="0084529B" w:rsidRDefault="00617183" w:rsidP="00F50DEC">
            <w:pPr>
              <w:pStyle w:val="Default"/>
              <w:ind w:right="-155"/>
            </w:pPr>
            <w:r w:rsidRPr="0084529B">
              <w:rPr>
                <w:rFonts w:ascii="Times New Roman" w:hAnsi="Times New Roman" w:cs="Times New Roman"/>
                <w:sz w:val="20"/>
                <w:szCs w:val="20"/>
              </w:rPr>
              <w:t>1 Conhecimento</w:t>
            </w:r>
            <w:r w:rsidR="00865138" w:rsidRPr="0084529B">
              <w:rPr>
                <w:rFonts w:ascii="Times New Roman" w:hAnsi="Times New Roman" w:cs="Times New Roman"/>
                <w:sz w:val="20"/>
                <w:szCs w:val="20"/>
              </w:rPr>
              <w:t xml:space="preserve"> </w:t>
            </w:r>
            <w:r w:rsidR="00194AD2" w:rsidRPr="0084529B">
              <w:rPr>
                <w:rFonts w:ascii="Times New Roman" w:hAnsi="Times New Roman" w:cs="Times New Roman"/>
                <w:sz w:val="20"/>
                <w:szCs w:val="20"/>
              </w:rPr>
              <w:t>A</w:t>
            </w:r>
            <w:r w:rsidRPr="0084529B">
              <w:rPr>
                <w:rFonts w:ascii="Times New Roman" w:hAnsi="Times New Roman" w:cs="Times New Roman"/>
                <w:sz w:val="20"/>
                <w:szCs w:val="20"/>
              </w:rPr>
              <w:t>dministrativo</w:t>
            </w:r>
            <w:r w:rsidR="00F50DEC" w:rsidRPr="0084529B">
              <w:rPr>
                <w:rFonts w:ascii="Times New Roman" w:hAnsi="Times New Roman" w:cs="Times New Roman"/>
                <w:sz w:val="20"/>
                <w:szCs w:val="20"/>
              </w:rPr>
              <w:t xml:space="preserve"> </w:t>
            </w:r>
            <w:r w:rsidRPr="0084529B">
              <w:rPr>
                <w:rFonts w:ascii="Times New Roman" w:hAnsi="Times New Roman" w:cs="Times New Roman"/>
                <w:sz w:val="20"/>
                <w:szCs w:val="20"/>
              </w:rPr>
              <w:t xml:space="preserve"> e Organizacional</w:t>
            </w:r>
          </w:p>
        </w:tc>
        <w:tc>
          <w:tcPr>
            <w:tcW w:w="0" w:type="dxa"/>
          </w:tcPr>
          <w:p w:rsidR="00C118A8" w:rsidRPr="0084529B" w:rsidRDefault="00617183" w:rsidP="00194AD2">
            <w:pPr>
              <w:pStyle w:val="Default"/>
              <w:ind w:right="-53"/>
              <w:cnfStyle w:val="100000000000" w:firstRow="1" w:lastRow="0" w:firstColumn="0" w:lastColumn="0" w:oddVBand="0" w:evenVBand="0" w:oddHBand="0" w:evenHBand="0" w:firstRowFirstColumn="0" w:firstRowLastColumn="0" w:lastRowFirstColumn="0" w:lastRowLastColumn="0"/>
            </w:pPr>
            <w:r w:rsidRPr="0084529B">
              <w:rPr>
                <w:rFonts w:ascii="Times New Roman" w:hAnsi="Times New Roman" w:cs="Times New Roman"/>
                <w:bCs w:val="0"/>
                <w:sz w:val="20"/>
                <w:szCs w:val="20"/>
              </w:rPr>
              <w:t xml:space="preserve">2 Tecnologia de </w:t>
            </w:r>
            <w:r w:rsidRPr="0084529B">
              <w:rPr>
                <w:rFonts w:ascii="Times New Roman" w:hAnsi="Times New Roman" w:cs="Times New Roman"/>
                <w:bCs w:val="0"/>
                <w:color w:val="auto"/>
                <w:sz w:val="20"/>
                <w:szCs w:val="20"/>
              </w:rPr>
              <w:t>Informação</w:t>
            </w:r>
          </w:p>
        </w:tc>
        <w:tc>
          <w:tcPr>
            <w:tcW w:w="0" w:type="dxa"/>
          </w:tcPr>
          <w:p w:rsidR="00617183" w:rsidRPr="0084529B" w:rsidRDefault="00617183" w:rsidP="00194AD2">
            <w:pPr>
              <w:pStyle w:val="Defaul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bCs w:val="0"/>
                <w:sz w:val="20"/>
                <w:szCs w:val="20"/>
              </w:rPr>
              <w:t xml:space="preserve">3 Conhecimento </w:t>
            </w:r>
            <w:r w:rsidR="0044531B">
              <w:rPr>
                <w:rFonts w:ascii="Times New Roman" w:hAnsi="Times New Roman" w:cs="Times New Roman"/>
                <w:bCs w:val="0"/>
                <w:sz w:val="20"/>
                <w:szCs w:val="20"/>
              </w:rPr>
              <w:t>(básico)</w:t>
            </w:r>
          </w:p>
          <w:p w:rsidR="00C118A8" w:rsidRPr="0084529B" w:rsidRDefault="0044531B" w:rsidP="00194AD2">
            <w:pPr>
              <w:spacing w:before="0" w:after="0"/>
              <w:ind w:right="-164"/>
              <w:jc w:val="left"/>
              <w:cnfStyle w:val="100000000000" w:firstRow="1" w:lastRow="0" w:firstColumn="0" w:lastColumn="0" w:oddVBand="0" w:evenVBand="0" w:oddHBand="0" w:evenHBand="0" w:firstRowFirstColumn="0" w:firstRowLastColumn="0" w:lastRowFirstColumn="0" w:lastRowLastColumn="0"/>
            </w:pPr>
            <w:r>
              <w:rPr>
                <w:bCs w:val="0"/>
                <w:sz w:val="20"/>
                <w:szCs w:val="20"/>
              </w:rPr>
              <w:t xml:space="preserve">em Ciências </w:t>
            </w:r>
            <w:r w:rsidR="00617183" w:rsidRPr="0084529B">
              <w:rPr>
                <w:bCs w:val="0"/>
                <w:sz w:val="20"/>
                <w:szCs w:val="20"/>
              </w:rPr>
              <w:t xml:space="preserve">Contábeis, </w:t>
            </w:r>
            <w:r>
              <w:rPr>
                <w:bCs w:val="0"/>
                <w:sz w:val="20"/>
                <w:szCs w:val="20"/>
              </w:rPr>
              <w:t>Finanças</w:t>
            </w:r>
            <w:r w:rsidRPr="0084529B">
              <w:rPr>
                <w:bCs w:val="0"/>
                <w:sz w:val="20"/>
                <w:szCs w:val="20"/>
              </w:rPr>
              <w:t xml:space="preserve"> </w:t>
            </w:r>
            <w:r w:rsidR="00617183" w:rsidRPr="0084529B">
              <w:rPr>
                <w:bCs w:val="0"/>
                <w:sz w:val="20"/>
                <w:szCs w:val="20"/>
              </w:rPr>
              <w:t>e assuntos afins</w:t>
            </w:r>
          </w:p>
        </w:tc>
        <w:tc>
          <w:tcPr>
            <w:tcW w:w="0" w:type="dxa"/>
          </w:tcPr>
          <w:p w:rsidR="00C118A8" w:rsidRPr="0084529B" w:rsidRDefault="00617183" w:rsidP="00194AD2">
            <w:pPr>
              <w:pStyle w:val="Default"/>
              <w:ind w:right="-142"/>
              <w:cnfStyle w:val="100000000000" w:firstRow="1" w:lastRow="0" w:firstColumn="0" w:lastColumn="0" w:oddVBand="0" w:evenVBand="0" w:oddHBand="0" w:evenHBand="0" w:firstRowFirstColumn="0" w:firstRowLastColumn="0" w:lastRowFirstColumn="0" w:lastRowLastColumn="0"/>
            </w:pPr>
            <w:r w:rsidRPr="0084529B">
              <w:rPr>
                <w:bCs w:val="0"/>
                <w:sz w:val="20"/>
                <w:szCs w:val="20"/>
              </w:rPr>
              <w:t xml:space="preserve">4 </w:t>
            </w:r>
            <w:r w:rsidRPr="0084529B">
              <w:rPr>
                <w:rFonts w:ascii="Times New Roman" w:hAnsi="Times New Roman" w:cs="Times New Roman"/>
                <w:bCs w:val="0"/>
                <w:color w:val="auto"/>
                <w:sz w:val="20"/>
                <w:szCs w:val="20"/>
              </w:rPr>
              <w:t>Conhecimento (avançado) em Contabilidade, Finanças e assuntos afins</w:t>
            </w:r>
          </w:p>
        </w:tc>
      </w:tr>
      <w:tr w:rsidR="00865138" w:rsidRPr="0084529B" w:rsidTr="008452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617183" w:rsidRPr="0084529B" w:rsidRDefault="00617183" w:rsidP="00617183">
            <w:pPr>
              <w:pStyle w:val="Default"/>
              <w:rPr>
                <w:rFonts w:ascii="Times New Roman" w:hAnsi="Times New Roman" w:cs="Times New Roman"/>
                <w:b w:val="0"/>
                <w:sz w:val="20"/>
                <w:szCs w:val="20"/>
              </w:rPr>
            </w:pPr>
            <w:r w:rsidRPr="0084529B">
              <w:rPr>
                <w:rFonts w:ascii="Times New Roman" w:hAnsi="Times New Roman" w:cs="Times New Roman"/>
                <w:b w:val="0"/>
                <w:sz w:val="20"/>
                <w:szCs w:val="20"/>
              </w:rPr>
              <w:t xml:space="preserve">a) Economia; </w:t>
            </w:r>
          </w:p>
          <w:p w:rsidR="00617183" w:rsidRPr="0084529B" w:rsidRDefault="00617183" w:rsidP="00617183">
            <w:pPr>
              <w:pStyle w:val="Default"/>
              <w:rPr>
                <w:rFonts w:ascii="Times New Roman" w:hAnsi="Times New Roman" w:cs="Times New Roman"/>
                <w:b w:val="0"/>
                <w:sz w:val="20"/>
                <w:szCs w:val="20"/>
              </w:rPr>
            </w:pPr>
            <w:r w:rsidRPr="0084529B">
              <w:rPr>
                <w:rFonts w:ascii="Times New Roman" w:hAnsi="Times New Roman" w:cs="Times New Roman"/>
                <w:b w:val="0"/>
                <w:sz w:val="20"/>
                <w:szCs w:val="20"/>
              </w:rPr>
              <w:t xml:space="preserve">b) Métodos quantitativos e estatísticos para as empresas; </w:t>
            </w:r>
          </w:p>
          <w:p w:rsidR="00617183" w:rsidRPr="0084529B" w:rsidRDefault="00617183" w:rsidP="00617183">
            <w:pPr>
              <w:pStyle w:val="Default"/>
              <w:rPr>
                <w:rFonts w:ascii="Times New Roman" w:hAnsi="Times New Roman" w:cs="Times New Roman"/>
                <w:b w:val="0"/>
                <w:sz w:val="20"/>
                <w:szCs w:val="20"/>
              </w:rPr>
            </w:pPr>
            <w:r w:rsidRPr="0084529B">
              <w:rPr>
                <w:rFonts w:ascii="Times New Roman" w:hAnsi="Times New Roman" w:cs="Times New Roman"/>
                <w:b w:val="0"/>
                <w:sz w:val="20"/>
                <w:szCs w:val="20"/>
              </w:rPr>
              <w:t xml:space="preserve">c) Políticas empresariais, de estruturas organizacionais básicas, e comportamento organizacional; </w:t>
            </w:r>
          </w:p>
          <w:p w:rsidR="00617183" w:rsidRPr="0084529B" w:rsidRDefault="00617183" w:rsidP="00617183">
            <w:pPr>
              <w:pStyle w:val="Default"/>
              <w:rPr>
                <w:rFonts w:ascii="Times New Roman" w:hAnsi="Times New Roman" w:cs="Times New Roman"/>
                <w:b w:val="0"/>
                <w:sz w:val="20"/>
                <w:szCs w:val="20"/>
              </w:rPr>
            </w:pPr>
            <w:r w:rsidRPr="0084529B">
              <w:rPr>
                <w:rFonts w:ascii="Times New Roman" w:hAnsi="Times New Roman" w:cs="Times New Roman"/>
                <w:b w:val="0"/>
                <w:sz w:val="20"/>
                <w:szCs w:val="20"/>
              </w:rPr>
              <w:t xml:space="preserve">d) Funções e práticas administrativas, e gestão de operações; </w:t>
            </w:r>
          </w:p>
          <w:p w:rsidR="00617183" w:rsidRPr="0084529B" w:rsidRDefault="00617183" w:rsidP="00617183">
            <w:pPr>
              <w:pStyle w:val="Default"/>
              <w:rPr>
                <w:rFonts w:ascii="Times New Roman" w:hAnsi="Times New Roman" w:cs="Times New Roman"/>
                <w:b w:val="0"/>
                <w:sz w:val="20"/>
                <w:szCs w:val="20"/>
              </w:rPr>
            </w:pPr>
            <w:r w:rsidRPr="0084529B">
              <w:rPr>
                <w:rFonts w:ascii="Times New Roman" w:hAnsi="Times New Roman" w:cs="Times New Roman"/>
                <w:b w:val="0"/>
                <w:sz w:val="20"/>
                <w:szCs w:val="20"/>
              </w:rPr>
              <w:t xml:space="preserve">e) Marketing; </w:t>
            </w:r>
          </w:p>
          <w:p w:rsidR="00C118A8" w:rsidRPr="0084529B" w:rsidRDefault="00617183" w:rsidP="00F50DEC">
            <w:pPr>
              <w:spacing w:before="0" w:after="0"/>
            </w:pPr>
            <w:r w:rsidRPr="0084529B">
              <w:rPr>
                <w:b w:val="0"/>
                <w:sz w:val="20"/>
                <w:szCs w:val="20"/>
              </w:rPr>
              <w:t>f) Mercados internacionais.</w:t>
            </w:r>
          </w:p>
        </w:tc>
        <w:tc>
          <w:tcPr>
            <w:tcW w:w="1559" w:type="dxa"/>
          </w:tcPr>
          <w:p w:rsidR="00C118A8" w:rsidRPr="0084529B" w:rsidRDefault="00617183" w:rsidP="00194AD2">
            <w:pPr>
              <w:jc w:val="left"/>
              <w:cnfStyle w:val="000000100000" w:firstRow="0" w:lastRow="0" w:firstColumn="0" w:lastColumn="0" w:oddVBand="0" w:evenVBand="0" w:oddHBand="1" w:evenHBand="0" w:firstRowFirstColumn="0" w:firstRowLastColumn="0" w:lastRowFirstColumn="0" w:lastRowLastColumn="0"/>
            </w:pPr>
            <w:r w:rsidRPr="0084529B">
              <w:rPr>
                <w:sz w:val="20"/>
                <w:szCs w:val="20"/>
              </w:rPr>
              <w:t>a) Tecnologia de informação;</w:t>
            </w:r>
          </w:p>
        </w:tc>
        <w:tc>
          <w:tcPr>
            <w:tcW w:w="2410" w:type="dxa"/>
          </w:tcPr>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Curso básico de Contabilidade, auditoria, tributação e assuntos afins.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a) Contabilidade básica;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b) Contabilidade financeira;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c) Contabilidade financeira avançada;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d) Contabilidade gerencial – conceitos básicos;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e) Tributação;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f) Sistemas de informações contábeis;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g) Direito comercial e empresarial;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h) Fundamentos sobre auditoria; </w:t>
            </w:r>
          </w:p>
          <w:p w:rsidR="00617183" w:rsidRPr="0084529B" w:rsidRDefault="00617183" w:rsidP="00F50DEC">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i) Finanças empresariais e gestão financeira; </w:t>
            </w:r>
          </w:p>
          <w:p w:rsidR="00C118A8" w:rsidRPr="0084529B" w:rsidRDefault="00617183" w:rsidP="00F50DEC">
            <w:pPr>
              <w:spacing w:before="0" w:after="0"/>
              <w:jc w:val="left"/>
              <w:cnfStyle w:val="000000100000" w:firstRow="0" w:lastRow="0" w:firstColumn="0" w:lastColumn="0" w:oddVBand="0" w:evenVBand="0" w:oddHBand="1" w:evenHBand="0" w:firstRowFirstColumn="0" w:firstRowLastColumn="0" w:lastRowFirstColumn="0" w:lastRowLastColumn="0"/>
            </w:pPr>
            <w:r w:rsidRPr="0084529B">
              <w:rPr>
                <w:sz w:val="20"/>
                <w:szCs w:val="20"/>
              </w:rPr>
              <w:t>j) Módulo sobre integração do conhecimento</w:t>
            </w:r>
          </w:p>
        </w:tc>
        <w:tc>
          <w:tcPr>
            <w:tcW w:w="2659" w:type="dxa"/>
          </w:tcPr>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a) Demonstrações financeiras avançadas e Contabilidade industrial;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b) Contabilidade gerencial avançada;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c) Tributação avançada;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d) Direito empresarial avançado;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e) Auditoria avançada; </w:t>
            </w:r>
          </w:p>
          <w:p w:rsidR="00617183" w:rsidRPr="0084529B" w:rsidRDefault="00617183" w:rsidP="00617183">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4529B">
              <w:rPr>
                <w:rFonts w:ascii="Times New Roman" w:hAnsi="Times New Roman" w:cs="Times New Roman"/>
                <w:sz w:val="20"/>
                <w:szCs w:val="20"/>
              </w:rPr>
              <w:t xml:space="preserve">f) Finanças empresariais avançadas e Administração financeira; </w:t>
            </w:r>
          </w:p>
          <w:p w:rsidR="00C118A8" w:rsidRPr="0084529B" w:rsidRDefault="00617183" w:rsidP="00F50DEC">
            <w:pPr>
              <w:spacing w:before="0" w:after="0"/>
              <w:cnfStyle w:val="000000100000" w:firstRow="0" w:lastRow="0" w:firstColumn="0" w:lastColumn="0" w:oddVBand="0" w:evenVBand="0" w:oddHBand="1" w:evenHBand="0" w:firstRowFirstColumn="0" w:firstRowLastColumn="0" w:lastRowFirstColumn="0" w:lastRowLastColumn="0"/>
            </w:pPr>
            <w:r w:rsidRPr="0084529B">
              <w:rPr>
                <w:sz w:val="20"/>
                <w:szCs w:val="20"/>
              </w:rPr>
              <w:t>g) Estágio Contábil;</w:t>
            </w:r>
          </w:p>
        </w:tc>
      </w:tr>
    </w:tbl>
    <w:p w:rsidR="009F45D5" w:rsidRPr="0084529B" w:rsidRDefault="00856052" w:rsidP="009F45D5">
      <w:pPr>
        <w:pStyle w:val="Default"/>
        <w:rPr>
          <w:b/>
          <w:color w:val="000000" w:themeColor="text1"/>
          <w:sz w:val="18"/>
          <w:szCs w:val="18"/>
        </w:rPr>
      </w:pPr>
      <w:r>
        <w:rPr>
          <w:b/>
          <w:color w:val="auto"/>
          <w:sz w:val="18"/>
          <w:szCs w:val="18"/>
        </w:rPr>
        <w:t>F</w:t>
      </w:r>
      <w:r w:rsidR="009F45D5" w:rsidRPr="0084529B">
        <w:rPr>
          <w:b/>
          <w:color w:val="auto"/>
          <w:sz w:val="18"/>
          <w:szCs w:val="18"/>
        </w:rPr>
        <w:t>onte:</w:t>
      </w:r>
      <w:r w:rsidR="002B5AEB" w:rsidRPr="0084529B">
        <w:rPr>
          <w:b/>
          <w:color w:val="auto"/>
          <w:sz w:val="18"/>
          <w:szCs w:val="18"/>
        </w:rPr>
        <w:t xml:space="preserve"> </w:t>
      </w:r>
      <w:r w:rsidR="002B5AEB" w:rsidRPr="0084529B">
        <w:rPr>
          <w:color w:val="000000" w:themeColor="text1"/>
          <w:sz w:val="18"/>
          <w:szCs w:val="18"/>
        </w:rPr>
        <w:t>Segantini, Melo, Lucena, &amp; Silva</w:t>
      </w:r>
      <w:r w:rsidR="009F45D5" w:rsidRPr="0084529B">
        <w:rPr>
          <w:color w:val="000000" w:themeColor="text1"/>
          <w:sz w:val="18"/>
          <w:szCs w:val="18"/>
        </w:rPr>
        <w:t xml:space="preserve"> </w:t>
      </w:r>
      <w:r w:rsidR="00DC3A8B">
        <w:rPr>
          <w:color w:val="000000" w:themeColor="text1"/>
          <w:sz w:val="18"/>
          <w:szCs w:val="18"/>
        </w:rPr>
        <w:t xml:space="preserve"> </w:t>
      </w:r>
      <w:r w:rsidR="00DC3A8B">
        <w:rPr>
          <w:color w:val="000000" w:themeColor="text1"/>
          <w:sz w:val="18"/>
          <w:szCs w:val="18"/>
        </w:rPr>
        <w:fldChar w:fldCharType="begin" w:fldLock="1"/>
      </w:r>
      <w:r w:rsidR="000D68A9">
        <w:rPr>
          <w:color w:val="000000" w:themeColor="text1"/>
          <w:sz w:val="18"/>
          <w:szCs w:val="18"/>
        </w:rPr>
        <w:instrText>ADDIN CSL_CITATION { "citationItems" : [ { "id" : "ITEM-1", "itemData" : { "abstract" : "A harmoniza\u00e7\u00e3o das normas cont\u00e1beis tornou-se uma necessidade dos usu\u00e1rios externos e internos da informa\u00e7\u00e3o cont\u00e1bil, uma vez que passaram a atuar em diversos mercados e a prestar contas aos usu\u00e1rios com necessidades variadas, pois o mercado cada vez mais globalizado exige profissionais preparados para atuar dentro e fora do seu pa\u00eds. Visando isso, a ONU/UNCTAD/ISAR desenvolveu um Curr\u00edculo Mundial para servir de refer\u00eancia para os cursos de Ci\u00eancias Cont\u00e1beis, buscando prover conhecimentos internacionais de normas cont\u00e1beis independentemente do pa\u00eds respons\u00e1vel pela forma\u00e7\u00e3o do profissional. Assim, o objetivo geral do artigo foi analisar e comparar a adequa\u00e7\u00e3o dos curr\u00edculos dos cursos de ci\u00eancias cont\u00e1beis de quatro universidades do MERCOSUL, sendo uma de cada pa\u00eds, com o curr\u00edculo proposto pela ONU/UNCTAD/ISAR. As universidades selecionadas foram:  Facultad de Ciencias Econ\u00f4micas de la Universidad de Buenos Aires  (Argentina); Faculdade de Economia, Administra\u00e7\u00e3o e Contabilidade da Universidade de S\u00e3o Paulo (Brasil);  Universidad Nacional de Asunci\u00f3n ( Paraguai);   e  Facultad de Ci\u00eancias Econ\u00f4micas y de Administraci\u00f3n de la Universidad de la Rep\u00fablica  (Uruguai), e suas matrizes curriculares foram comparadas com o Curr\u00edculo Mundial proposto pela ONU/UNCTAD/ISAR. Os resultados indicam que a similaridade entre os curr\u00edculos das quatro universidades selecionadas com o proposto pela ONU/UNCTAD/ISAR \u00e9 alta, existindo, em m\u00e9dia, 76,71% de semelhan\u00e7a entre as mat\u00e9rias dos curr\u00edculos. Por ser apenas uma recomenda\u00e7\u00e3o, as universidades pesquisadas demonstraram possuir certa flexibilidade na elabora\u00e7\u00e3o de seus curr\u00edculos.", "author" : [ { "dropping-particle" : "", "family" : "Segantini", "given" : "Giovanna Tonetto", "non-dropping-particle" : "", "parse-names" : false, "suffix" : "" }, { "dropping-particle" : "de", "family" : "Melo", "given" : "Clayton Levy Lima", "non-dropping-particle" : "", "parse-names" : false, "suffix" : "" }, { "dropping-particle" : "", "family" : "Lucena", "given" : "Edzana Roberta F. Cunha Vieira", "non-dropping-particle" : "", "parse-names" : false, "suffix" : "" }, { "dropping-particle" : "da", "family" : "Silva", "given" : "Jos\u00e9 Dion\u00edsio Gomes", "non-dropping-particle" : "", "parse-names" : false, "suffix" : "" } ], "container-title" : "Revista Evidencia\u00e7\u00e3o Cont\u00e1bil &amp; Finan\u00e7as", "id" : "ITEM-1", "issue" : "1", "issued" : { "date-parts" : [ [ "2013" ] ] }, "page" : "85-98", "title" : "Uma An\u00e1lise Cr\u00edtica Entre os Curr\u00edculos dos Cursos de Ci\u00eancias Cont\u00e1beis nos Pa\u00edses do Mercosul e o Proposto Pela ONU/UNCTAD/ISAR", "type" : "article-journal", "volume" : "1" }, "suppress-author" : 1, "uris" : [ "http://www.mendeley.com/documents/?uuid=ff0225f8-b8a2-33f8-a711-ba3483da6329" ] } ], "mendeley" : { "formattedCitation" : "(2013)", "plainTextFormattedCitation" : "(2013)", "previouslyFormattedCitation" : "(2013)" }, "properties" : { "noteIndex" : 0 }, "schema" : "https://github.com/citation-style-language/schema/raw/master/csl-citation.json" }</w:instrText>
      </w:r>
      <w:r w:rsidR="00DC3A8B">
        <w:rPr>
          <w:color w:val="000000" w:themeColor="text1"/>
          <w:sz w:val="18"/>
          <w:szCs w:val="18"/>
        </w:rPr>
        <w:fldChar w:fldCharType="separate"/>
      </w:r>
      <w:r w:rsidR="00DC3A8B" w:rsidRPr="00DC3A8B">
        <w:rPr>
          <w:noProof/>
          <w:color w:val="000000" w:themeColor="text1"/>
          <w:sz w:val="18"/>
          <w:szCs w:val="18"/>
        </w:rPr>
        <w:t>(2013)</w:t>
      </w:r>
      <w:r w:rsidR="00DC3A8B">
        <w:rPr>
          <w:color w:val="000000" w:themeColor="text1"/>
          <w:sz w:val="18"/>
          <w:szCs w:val="18"/>
        </w:rPr>
        <w:fldChar w:fldCharType="end"/>
      </w:r>
    </w:p>
    <w:p w:rsidR="009F45D5" w:rsidRPr="0084529B" w:rsidRDefault="009F45D5" w:rsidP="009F45D5">
      <w:pPr>
        <w:pStyle w:val="Default"/>
        <w:rPr>
          <w:sz w:val="18"/>
          <w:szCs w:val="18"/>
        </w:rPr>
      </w:pPr>
    </w:p>
    <w:p w:rsidR="000D68A9" w:rsidRDefault="00DC3A8B" w:rsidP="00D300BD">
      <w:r>
        <w:t xml:space="preserve">Não está claro no documento sobre a obrigatoriedade do currículo ser atendido na íntegra no </w:t>
      </w:r>
      <w:r w:rsidR="000D68A9">
        <w:t>1 (</w:t>
      </w:r>
      <w:r>
        <w:t>Conhecimento Administrativo e Organizacional</w:t>
      </w:r>
      <w:r w:rsidR="000D68A9">
        <w:t>)</w:t>
      </w:r>
      <w:r>
        <w:t xml:space="preserve"> e quanto a</w:t>
      </w:r>
      <w:r w:rsidR="000D68A9">
        <w:t>o 2</w:t>
      </w:r>
      <w:r>
        <w:t xml:space="preserve"> </w:t>
      </w:r>
      <w:r w:rsidR="000D68A9">
        <w:t>(</w:t>
      </w:r>
      <w:r>
        <w:t>Tecnologia da Informação</w:t>
      </w:r>
      <w:r w:rsidR="000D68A9">
        <w:t>)</w:t>
      </w:r>
      <w:r>
        <w:t xml:space="preserve">. </w:t>
      </w:r>
      <w:r w:rsidR="00942A42">
        <w:t xml:space="preserve">Todavia, é definido que os 10 módulos da área de conhecimento 3 </w:t>
      </w:r>
      <w:r w:rsidR="00942A42">
        <w:lastRenderedPageBreak/>
        <w:t>(Conhecimento Básico em Contabilidade)</w:t>
      </w:r>
      <w:r w:rsidR="000D68A9">
        <w:t>,</w:t>
      </w:r>
      <w:r w:rsidR="00942A42">
        <w:t xml:space="preserve"> e no mínimo </w:t>
      </w:r>
      <w:r w:rsidR="00604681">
        <w:t xml:space="preserve"> 3</w:t>
      </w:r>
      <w:r w:rsidR="00942A42">
        <w:t xml:space="preserve"> dos 7 módulos da área de conhecimento 4 (Conhecimento Avançado em Contabilidade</w:t>
      </w:r>
      <w:r w:rsidR="00A058FB">
        <w:t>)</w:t>
      </w:r>
      <w:r w:rsidR="000D68A9">
        <w:t xml:space="preserve"> devem ser totalmente atendidos</w:t>
      </w:r>
      <w:r w:rsidR="00604681">
        <w:t xml:space="preserve">. </w:t>
      </w:r>
    </w:p>
    <w:p w:rsidR="00F10D6B" w:rsidRDefault="00604681" w:rsidP="00D300BD">
      <w:r>
        <w:t>O ISAR ainda recomenda que a escolha destes módulos eletivos deva levar em consideração, (1) a missão e o objetivo da instituição, (2) o ambiente em que ela opera, e (3) as necessidades dos alunos em uma das especializações da Contabilidade.</w:t>
      </w:r>
      <w:r w:rsidR="000D68A9">
        <w:t xml:space="preserve"> </w:t>
      </w:r>
      <w:r w:rsidR="00F10D6B">
        <w:t>Ressalta-se que a informação sobre a melhor adequação ao CM deveria estar no documento em sua introdução, e não dentro da área de conhecimento 2 (Tecnologia da Informação), em seu item 2.6.1.</w:t>
      </w:r>
      <w:r w:rsidR="000D68A9">
        <w:t xml:space="preserve"> </w:t>
      </w:r>
      <w:r w:rsidR="00B82D44">
        <w:t>Este parece ser um erro de editoração</w:t>
      </w:r>
      <w:r w:rsidR="00DC3A8B">
        <w:t>.</w:t>
      </w:r>
    </w:p>
    <w:p w:rsidR="00604681" w:rsidRPr="0084529B" w:rsidRDefault="009F45D5" w:rsidP="00D300BD">
      <w:r w:rsidRPr="0084529B">
        <w:t>O plano do Currículo Mundial especifica, além dos blocos de conhecimentos e módulos, os objetivos que se esperam de cada módulo e os principais conteúdos que cada módulo deve conter, servindo de orientação para as instituições de ensino superior desenvolver</w:t>
      </w:r>
      <w:r w:rsidR="00DF297A">
        <w:t>em</w:t>
      </w:r>
      <w:r w:rsidRPr="0084529B">
        <w:t xml:space="preserve"> planos de estudos semelhantes, uniformizando o ensino em Contabilidade internacionalmente.</w:t>
      </w:r>
    </w:p>
    <w:p w:rsidR="005C0D27" w:rsidRPr="0084529B" w:rsidRDefault="005C0D27" w:rsidP="0084529B">
      <w:pPr>
        <w:ind w:left="1418"/>
        <w:rPr>
          <w:sz w:val="20"/>
          <w:szCs w:val="20"/>
        </w:rPr>
      </w:pPr>
      <w:r w:rsidRPr="0084529B">
        <w:rPr>
          <w:sz w:val="20"/>
          <w:szCs w:val="20"/>
        </w:rPr>
        <w:t xml:space="preserve">Portanto o objetivo do CM de contabilidade do ISAR/UNCTAD/ONU não é estabelecer uma qualificação mundial, já que as qualificações se optem geralmente a nível nacional, senão servir de modelo, guia, qualificação mínima, regulamento voluntário, referência (benchmark), base para harmonização visando fortalecer a profissão contábil em todo o mundo e assim criar uma profissão mundial capaz de oferecer seus serviços através das fronteiras nacionais. </w:t>
      </w:r>
      <w:r w:rsidR="000D68A9">
        <w:rPr>
          <w:sz w:val="20"/>
          <w:szCs w:val="20"/>
        </w:rPr>
        <w:fldChar w:fldCharType="begin" w:fldLock="1"/>
      </w:r>
      <w:r w:rsidR="00D300BD">
        <w:rPr>
          <w:sz w:val="20"/>
          <w:szCs w:val="20"/>
        </w:rPr>
        <w:instrText>ADDIN CSL_CITATION { "citationItems" : [ { "id" : "ITEM-1", "itemData" : { "author" : [ { "dropping-particle" : "", "family" : "Erfurth", "given" : "A. E.", "non-dropping-particle" : "", "parse-names" : false, "suffix" : "" }, { "dropping-particle" : "", "family" : "Domingues", "given" : "M. J.", "non-dropping-particle" : "", "parse-names" : false, "suffix" : "" } ], "container-title" : "XXXV Encontro da ANPAD", "id" : "ITEM-1", "issued" : { "date-parts" : [ [ "2011" ] ] }, "publisher-place" : "Rio de Janeiro", "title" : "Curr\u00edculo Mundial e o Ensino de Contabilidade: Estudo dos Cursos de Gradua\u00e7\u00e3o em Ci\u00eancias Cont\u00e1beis em Institui\u00e7\u00f5es de Ensino Superior Brasileiras e Argentinas", "type" : "paper-conference" }, "locator" : "4", "uris" : [ "http://www.mendeley.com/documents/?uuid=4487c568-d396-4e63-b164-06a93d2fc358" ] } ], "mendeley" : { "formattedCitation" : "(ERFURTH; DOMINGUES, 2011, p. 4)", "plainTextFormattedCitation" : "(ERFURTH; DOMINGUES, 2011, p. 4)", "previouslyFormattedCitation" : "(Erfurth &amp; Domingues, 2011, p. 4)" }, "properties" : { "noteIndex" : 0 }, "schema" : "https://github.com/citation-style-language/schema/raw/master/csl-citation.json" }</w:instrText>
      </w:r>
      <w:r w:rsidR="000D68A9">
        <w:rPr>
          <w:sz w:val="20"/>
          <w:szCs w:val="20"/>
        </w:rPr>
        <w:fldChar w:fldCharType="separate"/>
      </w:r>
      <w:r w:rsidR="00D300BD" w:rsidRPr="00D300BD">
        <w:rPr>
          <w:noProof/>
          <w:sz w:val="20"/>
          <w:szCs w:val="20"/>
        </w:rPr>
        <w:t>(ERFURTH; DOMINGUES, 2011, p. 4)</w:t>
      </w:r>
      <w:r w:rsidR="000D68A9">
        <w:rPr>
          <w:sz w:val="20"/>
          <w:szCs w:val="20"/>
        </w:rPr>
        <w:fldChar w:fldCharType="end"/>
      </w:r>
    </w:p>
    <w:p w:rsidR="00F50DEC" w:rsidRPr="0084529B" w:rsidRDefault="005912ED" w:rsidP="00D300BD">
      <w:r w:rsidRPr="0084529B">
        <w:t xml:space="preserve">Com todas essas informações, podemos perceber que </w:t>
      </w:r>
      <w:r w:rsidR="002B5AEB" w:rsidRPr="0084529B">
        <w:t>um dos passos</w:t>
      </w:r>
      <w:r w:rsidRPr="0084529B">
        <w:t xml:space="preserve"> para um país harmonizar seu sistema educacional </w:t>
      </w:r>
      <w:r w:rsidR="00115ADC" w:rsidRPr="0084529B">
        <w:t>de acordo com as normas internacionais</w:t>
      </w:r>
      <w:r w:rsidRPr="0084529B">
        <w:t xml:space="preserve"> </w:t>
      </w:r>
      <w:r w:rsidR="0040569F">
        <w:t xml:space="preserve">pode ser o de </w:t>
      </w:r>
      <w:r w:rsidR="00B975FA" w:rsidRPr="0084529B">
        <w:t>aderir ao Currículo Mundial.</w:t>
      </w:r>
    </w:p>
    <w:p w:rsidR="009F45D5" w:rsidRPr="0084529B" w:rsidRDefault="00F50DEC" w:rsidP="00D300BD">
      <w:r w:rsidRPr="0084529B">
        <w:t xml:space="preserve">Há várias pesquisas relacionadas à comparação entre o currículo mundial e os currículos de outras IES para verificar a similaridade dos mesmos. </w:t>
      </w:r>
      <w:r w:rsidR="004B1690">
        <w:t>Nenhum destes trabalhos verifica, entretanto, o quanto o currículo nacional atende ao currículo mundial.</w:t>
      </w:r>
      <w:r w:rsidR="00D424D4">
        <w:t xml:space="preserve"> </w:t>
      </w:r>
      <w:r w:rsidRPr="0084529B">
        <w:t>O</w:t>
      </w:r>
      <w:r w:rsidR="00194AD2" w:rsidRPr="0084529B">
        <w:t xml:space="preserve"> Quadro 2 </w:t>
      </w:r>
      <w:r w:rsidRPr="0084529B">
        <w:t xml:space="preserve">apresenta estes estudos, suas amostras, análise de dados e principais conclusões. </w:t>
      </w:r>
    </w:p>
    <w:p w:rsidR="00CF3BCD" w:rsidRPr="0084529B" w:rsidRDefault="00CF3BCD" w:rsidP="00142E6A">
      <w:pPr>
        <w:keepNext/>
        <w:jc w:val="center"/>
      </w:pPr>
      <w:r w:rsidRPr="0084529B">
        <w:t>Quadro 2 – Relação de artigos e teses publicados sobre comparação de currículos de deferentes universidades com currículo mundial</w:t>
      </w:r>
    </w:p>
    <w:tbl>
      <w:tblPr>
        <w:tblStyle w:val="TabeladeGradeClara1"/>
        <w:tblW w:w="0" w:type="auto"/>
        <w:tblLook w:val="04A0" w:firstRow="1" w:lastRow="0" w:firstColumn="1" w:lastColumn="0" w:noHBand="0" w:noVBand="1"/>
      </w:tblPr>
      <w:tblGrid>
        <w:gridCol w:w="2303"/>
        <w:gridCol w:w="2303"/>
        <w:gridCol w:w="2303"/>
        <w:gridCol w:w="2303"/>
      </w:tblGrid>
      <w:tr w:rsidR="00CF3BCD" w:rsidRPr="0084529B" w:rsidTr="0040569F">
        <w:trPr>
          <w:tblHeader/>
        </w:trPr>
        <w:tc>
          <w:tcPr>
            <w:tcW w:w="2303" w:type="dxa"/>
          </w:tcPr>
          <w:p w:rsidR="00CF3BCD" w:rsidRPr="0084529B" w:rsidRDefault="00CF3BCD" w:rsidP="00DD7EF0">
            <w:pPr>
              <w:pStyle w:val="Default"/>
              <w:spacing w:before="120" w:after="120" w:line="360" w:lineRule="auto"/>
              <w:jc w:val="center"/>
              <w:rPr>
                <w:rFonts w:ascii="Times New Roman" w:hAnsi="Times New Roman" w:cs="Times New Roman"/>
                <w:sz w:val="20"/>
                <w:szCs w:val="20"/>
              </w:rPr>
            </w:pPr>
            <w:r w:rsidRPr="0084529B">
              <w:rPr>
                <w:rFonts w:ascii="Times New Roman" w:hAnsi="Times New Roman" w:cs="Times New Roman"/>
                <w:sz w:val="20"/>
                <w:szCs w:val="20"/>
              </w:rPr>
              <w:t>Autores</w:t>
            </w:r>
          </w:p>
        </w:tc>
        <w:tc>
          <w:tcPr>
            <w:tcW w:w="2303" w:type="dxa"/>
          </w:tcPr>
          <w:p w:rsidR="00CF3BCD" w:rsidRPr="0084529B" w:rsidRDefault="00CF3BCD" w:rsidP="00DD7EF0">
            <w:pPr>
              <w:pStyle w:val="Default"/>
              <w:spacing w:before="120" w:after="120" w:line="360" w:lineRule="auto"/>
              <w:jc w:val="center"/>
              <w:rPr>
                <w:rFonts w:ascii="Times New Roman" w:hAnsi="Times New Roman" w:cs="Times New Roman"/>
                <w:sz w:val="20"/>
                <w:szCs w:val="20"/>
              </w:rPr>
            </w:pPr>
            <w:r w:rsidRPr="0084529B">
              <w:rPr>
                <w:rFonts w:ascii="Times New Roman" w:hAnsi="Times New Roman" w:cs="Times New Roman"/>
                <w:sz w:val="20"/>
                <w:szCs w:val="20"/>
              </w:rPr>
              <w:t>Amostras</w:t>
            </w:r>
          </w:p>
        </w:tc>
        <w:tc>
          <w:tcPr>
            <w:tcW w:w="2303" w:type="dxa"/>
          </w:tcPr>
          <w:p w:rsidR="00CF3BCD" w:rsidRPr="0084529B" w:rsidRDefault="00CF3BCD" w:rsidP="00DD7EF0">
            <w:pPr>
              <w:pStyle w:val="Default"/>
              <w:spacing w:before="120" w:after="120" w:line="360" w:lineRule="auto"/>
              <w:jc w:val="center"/>
              <w:rPr>
                <w:rFonts w:ascii="Times New Roman" w:hAnsi="Times New Roman" w:cs="Times New Roman"/>
                <w:sz w:val="20"/>
                <w:szCs w:val="20"/>
              </w:rPr>
            </w:pPr>
            <w:r w:rsidRPr="0084529B">
              <w:rPr>
                <w:rFonts w:ascii="Times New Roman" w:hAnsi="Times New Roman" w:cs="Times New Roman"/>
                <w:sz w:val="20"/>
                <w:szCs w:val="20"/>
              </w:rPr>
              <w:t>Análise de dados</w:t>
            </w:r>
          </w:p>
        </w:tc>
        <w:tc>
          <w:tcPr>
            <w:tcW w:w="2303" w:type="dxa"/>
          </w:tcPr>
          <w:p w:rsidR="00CF3BCD" w:rsidRPr="0084529B" w:rsidRDefault="00CF3BCD" w:rsidP="00DD7EF0">
            <w:pPr>
              <w:pStyle w:val="Default"/>
              <w:spacing w:before="120" w:after="120" w:line="360" w:lineRule="auto"/>
              <w:jc w:val="center"/>
              <w:rPr>
                <w:rFonts w:ascii="Times New Roman" w:hAnsi="Times New Roman" w:cs="Times New Roman"/>
                <w:sz w:val="20"/>
                <w:szCs w:val="20"/>
              </w:rPr>
            </w:pPr>
            <w:r w:rsidRPr="0084529B">
              <w:rPr>
                <w:rFonts w:ascii="Times New Roman" w:hAnsi="Times New Roman" w:cs="Times New Roman"/>
                <w:sz w:val="20"/>
                <w:szCs w:val="20"/>
              </w:rPr>
              <w:t>Principais conclusões</w:t>
            </w:r>
          </w:p>
        </w:tc>
      </w:tr>
      <w:tr w:rsidR="00CF3BCD" w:rsidRPr="0084529B" w:rsidTr="00115ADC">
        <w:tc>
          <w:tcPr>
            <w:tcW w:w="2303" w:type="dxa"/>
          </w:tcPr>
          <w:p w:rsidR="00CF3BCD" w:rsidRPr="0084529B" w:rsidRDefault="00CF3BCD" w:rsidP="00DD7EF0">
            <w:pPr>
              <w:pStyle w:val="Default"/>
              <w:spacing w:before="120" w:after="120" w:line="360" w:lineRule="auto"/>
              <w:rPr>
                <w:rFonts w:ascii="Times New Roman" w:hAnsi="Times New Roman" w:cs="Times New Roman"/>
                <w:sz w:val="20"/>
                <w:szCs w:val="20"/>
              </w:rPr>
            </w:pPr>
            <w:r w:rsidRPr="0084529B">
              <w:rPr>
                <w:rFonts w:ascii="Times New Roman" w:hAnsi="Times New Roman" w:cs="Times New Roman"/>
                <w:sz w:val="20"/>
                <w:szCs w:val="20"/>
              </w:rPr>
              <w:t xml:space="preserve">Riccio e Sakata </w:t>
            </w:r>
            <w:r w:rsidR="000F2A5A">
              <w:rPr>
                <w:rFonts w:ascii="Times New Roman" w:hAnsi="Times New Roman" w:cs="Times New Roman"/>
                <w:sz w:val="20"/>
                <w:szCs w:val="20"/>
              </w:rPr>
              <w:fldChar w:fldCharType="begin" w:fldLock="1"/>
            </w:r>
            <w:r w:rsidR="000F2A5A">
              <w:rPr>
                <w:rFonts w:ascii="Times New Roman" w:hAnsi="Times New Roman" w:cs="Times New Roman"/>
                <w:sz w:val="20"/>
                <w:szCs w:val="20"/>
              </w:rPr>
              <w:instrText>ADDIN CSL_CITATION { "citationItems" : [ { "id" : "ITEM-1", "itemData" : { "DOI" : "10.1590/S1519-70772004000200003", "ISSN" : "1519-7077", "author" : [ { "dropping-particle" : "", "family" : "Riccio", "given" : "Edson Luiz", "non-dropping-particle" : "", "parse-names" : false, "suffix" : "" }, { "dropping-particle" : "", "family" : "Sakata", "given" : "Marici Cristine Gramacho", "non-dropping-particle" : "", "parse-names" : false, "suffix" : "" } ], "container-title" : "Revista Contabilidade &amp;amp; Finan\u00e7as", "id" : "ITEM-1", "issue" : "35", "issued" : { "date-parts" : [ [ "2004" ] ] }, "page" : "35-44", "publisher" : "Depto de Contabilidade e Atu\u00e1ria da FEA/USP", "title" : "Evid\u00eancias da globaliza\u00e7\u00e3o na educa\u00e7\u00e3o cont\u00e1bil: estudo das grades curriculares dos cursos de gradua\u00e7\u00e3o em universidades brasileiras e portuguesas", "type" : "article-journal", "volume" : "15" }, "suppress-author" : 1, "uris" : [ "http://www.mendeley.com/documents/?uuid=a4172e88-b5b8-4ab3-99b2-33a9fb15265f" ] } ], "mendeley" : { "formattedCitation" : "(2004)", "plainTextFormattedCitation" : "(2004)", "previouslyFormattedCitation" : "(2004)" }, "properties" : { "noteIndex" : 0 }, "schema" : "https://github.com/citation-style-language/schema/raw/master/csl-citation.json" }</w:instrText>
            </w:r>
            <w:r w:rsidR="000F2A5A">
              <w:rPr>
                <w:rFonts w:ascii="Times New Roman" w:hAnsi="Times New Roman" w:cs="Times New Roman"/>
                <w:sz w:val="20"/>
                <w:szCs w:val="20"/>
              </w:rPr>
              <w:fldChar w:fldCharType="separate"/>
            </w:r>
            <w:r w:rsidR="000F2A5A" w:rsidRPr="000F2A5A">
              <w:rPr>
                <w:rFonts w:ascii="Times New Roman" w:hAnsi="Times New Roman" w:cs="Times New Roman"/>
                <w:noProof/>
                <w:sz w:val="20"/>
                <w:szCs w:val="20"/>
              </w:rPr>
              <w:t>(2004)</w:t>
            </w:r>
            <w:r w:rsidR="000F2A5A">
              <w:rPr>
                <w:rFonts w:ascii="Times New Roman" w:hAnsi="Times New Roman" w:cs="Times New Roman"/>
                <w:sz w:val="20"/>
                <w:szCs w:val="20"/>
              </w:rPr>
              <w:fldChar w:fldCharType="end"/>
            </w:r>
          </w:p>
        </w:tc>
        <w:tc>
          <w:tcPr>
            <w:tcW w:w="2303" w:type="dxa"/>
          </w:tcPr>
          <w:p w:rsidR="00CF3BCD" w:rsidRPr="0084529B" w:rsidRDefault="00CF3BCD" w:rsidP="00DD7EF0">
            <w:pPr>
              <w:pStyle w:val="Default"/>
              <w:spacing w:before="120" w:after="120" w:line="360" w:lineRule="auto"/>
              <w:rPr>
                <w:rFonts w:ascii="Times New Roman" w:hAnsi="Times New Roman" w:cs="Times New Roman"/>
                <w:sz w:val="20"/>
                <w:szCs w:val="20"/>
              </w:rPr>
            </w:pPr>
            <w:r w:rsidRPr="0084529B">
              <w:rPr>
                <w:rFonts w:ascii="Times New Roman" w:hAnsi="Times New Roman" w:cs="Times New Roman"/>
                <w:sz w:val="20"/>
                <w:szCs w:val="20"/>
              </w:rPr>
              <w:t>25 unidades brasileiras e 25 portuguesas (públicas e privadas)</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Análise das disciplinas das grades curriculares de cada Universidade de acordo com os blocos sugeridos pelo ONU/UNCTAD/ISAR.</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▪Universidades Brasileiras mais próximas do modelo em relação às</w:t>
            </w:r>
            <w:r w:rsidR="00D300BD">
              <w:rPr>
                <w:sz w:val="20"/>
                <w:szCs w:val="20"/>
              </w:rPr>
              <w:t xml:space="preserve"> </w:t>
            </w:r>
            <w:r w:rsidRPr="0084529B">
              <w:rPr>
                <w:sz w:val="20"/>
                <w:szCs w:val="20"/>
              </w:rPr>
              <w:t>Portuguesas</w:t>
            </w:r>
          </w:p>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▪Bloco de conhecimentos administrativos e organizacionais: mais semelhante nos dois países</w:t>
            </w:r>
          </w:p>
          <w:p w:rsidR="00CF3BCD" w:rsidRPr="0084529B" w:rsidRDefault="00CF3BCD" w:rsidP="00115ADC">
            <w:pPr>
              <w:pStyle w:val="Default"/>
              <w:spacing w:after="120"/>
              <w:rPr>
                <w:rFonts w:ascii="Times New Roman" w:hAnsi="Times New Roman" w:cs="Times New Roman"/>
                <w:sz w:val="20"/>
                <w:szCs w:val="20"/>
              </w:rPr>
            </w:pPr>
            <w:r w:rsidRPr="0084529B">
              <w:rPr>
                <w:rFonts w:ascii="Times New Roman" w:hAnsi="Times New Roman" w:cs="Times New Roman"/>
                <w:sz w:val="20"/>
                <w:szCs w:val="20"/>
              </w:rPr>
              <w:t>▪Baixa quantidade de disciplinas da TI</w:t>
            </w:r>
          </w:p>
        </w:tc>
      </w:tr>
      <w:tr w:rsidR="00CF3BCD" w:rsidRPr="0084529B" w:rsidTr="00115AD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Czesnat, Cunha e</w:t>
            </w:r>
          </w:p>
          <w:p w:rsidR="00CF3BCD" w:rsidRPr="0084529B" w:rsidRDefault="00CF3BCD" w:rsidP="00DD7EF0">
            <w:pPr>
              <w:pStyle w:val="Default"/>
              <w:spacing w:before="120" w:after="120" w:line="360" w:lineRule="auto"/>
              <w:jc w:val="both"/>
              <w:rPr>
                <w:rFonts w:ascii="Times New Roman" w:hAnsi="Times New Roman" w:cs="Times New Roman"/>
                <w:sz w:val="20"/>
                <w:szCs w:val="20"/>
              </w:rPr>
            </w:pPr>
            <w:r w:rsidRPr="0084529B">
              <w:rPr>
                <w:rFonts w:ascii="Times New Roman" w:hAnsi="Times New Roman" w:cs="Times New Roman"/>
                <w:sz w:val="20"/>
                <w:szCs w:val="20"/>
              </w:rPr>
              <w:t>Domingues</w:t>
            </w:r>
            <w:r w:rsidR="000F2A5A">
              <w:rPr>
                <w:rFonts w:ascii="Times New Roman" w:hAnsi="Times New Roman" w:cs="Times New Roman"/>
                <w:sz w:val="20"/>
                <w:szCs w:val="20"/>
              </w:rPr>
              <w:t xml:space="preserve"> </w:t>
            </w:r>
            <w:r w:rsidR="000F2A5A">
              <w:rPr>
                <w:rFonts w:ascii="Times New Roman" w:hAnsi="Times New Roman" w:cs="Times New Roman"/>
                <w:sz w:val="20"/>
                <w:szCs w:val="20"/>
              </w:rPr>
              <w:fldChar w:fldCharType="begin" w:fldLock="1"/>
            </w:r>
            <w:r w:rsidR="000F2A5A">
              <w:rPr>
                <w:rFonts w:ascii="Times New Roman" w:hAnsi="Times New Roman" w:cs="Times New Roman"/>
                <w:sz w:val="20"/>
                <w:szCs w:val="20"/>
              </w:rPr>
              <w:instrText>ADDIN CSL_CITATION { "citationItems" : [ { "id" : "ITEM-1", "itemData" : { "ISSN" : "1808-5792", "abstract" : "RESUMO A harmoniza\u00e7\u00e3o das normas cont\u00e1beis tornou-se um caminho sem volta; por isso, cada vez mais, o mercado requer contadores aptos a atuar dentro e fora do Pa\u00eds. Da\u00ed a import\u00e2ncia da inser\u00e7\u00e3o de disciplinas voltadas \u00e0 contabilidade internacional nos curr\u00edculos das institui\u00e7\u00f5es de ensino superior. Visando a uniformizar o ensino da contabilidade, a Organiza\u00e7\u00e3o das Na\u00e7\u00f5es Unidas (ONU) \u2013 por meio da Confer\u00eancia das Na\u00e7\u00f5es Unidas sobre Com\u00e9rcio e Desenvolvimento (Unctad) e do Intergovernmental Working Group of Experts on International Standards of Accounting and Reporting (Isar) \u2013 desenvolveu um curr\u00edculo para servir de guia na formula\u00e7\u00e3o dos curr\u00edculos dos cursos superiores em Ci\u00eancias Cont\u00e1beis de todo o mundo (UNCTAD, 1999). Neste estudo, objetiva-se averiguar se os curr\u00edculos dos cursos de Ci\u00eancias Cont\u00e1beis das universidades de Santa Catarina, listadas pelo Minist\u00e9rio da Educa\u00e7\u00e3o (MEC), est\u00e3o se adaptando ao curr\u00edculo mundial proposto pela ONU/Unctad/Isar. Para tanto, compararam-se os curr\u00edculos de 12 universidades ao curr\u00edculo mundial apresentado pela ONU/Unctad/Isar. Os resultados demonstram que 88,27% das disciplinas dos curr\u00edculos pesquisados est\u00e3o adaptadas ao curr\u00edculo mundial; no entanto, apenas quatro das universidades pesquisadas ofertam Contabilidade Internacional como disciplina obrigat\u00f3ria.", "author" : [ { "dropping-particle" : "", "family" : "Czesnat", "given" : "Aline Oliveira", "non-dropping-particle" : "", "parse-names" : false, "suffix" : "" }, { "dropping-particle" : "", "family" : "Cunha", "given" : "Jaqueline", "non-dropping-particle" : "", "parse-names" : false, "suffix" : "" }, { "dropping-particle" : "", "family" : "Domingues", "given" : "Maria Jos\u00e9", "non-dropping-particle" : "", "parse-names" : false, "suffix" : "" } ], "container-title" : "Gest\u00e3o &amp; Regionalidade", "id" : "ITEM-1", "issue" : "75", "issued" : { "date-parts" : [ [ "2009" ] ] }, "page" : "22-30", "title" : "Comparative Analysis Between The Curricula of Courses in Accounting Sciences from The Universities of the State of Santa Catarina Listed in The Ministry of Education and Culture and the World Curriculum Proposed by UNCTAD/ONU/ISAR", "type" : "article-journal", "volume" : "25" }, "suppress-author" : 1, "uris" : [ "http://www.mendeley.com/documents/?uuid=c588fc33-ea2a-3f16-8e2a-4299a49b04d0" ] } ], "mendeley" : { "formattedCitation" : "(2009)", "plainTextFormattedCitation" : "(2009)", "previouslyFormattedCitation" : "(2009)" }, "properties" : { "noteIndex" : 0 }, "schema" : "https://github.com/citation-style-language/schema/raw/master/csl-citation.json" }</w:instrText>
            </w:r>
            <w:r w:rsidR="000F2A5A">
              <w:rPr>
                <w:rFonts w:ascii="Times New Roman" w:hAnsi="Times New Roman" w:cs="Times New Roman"/>
                <w:sz w:val="20"/>
                <w:szCs w:val="20"/>
              </w:rPr>
              <w:fldChar w:fldCharType="separate"/>
            </w:r>
            <w:r w:rsidR="000F2A5A" w:rsidRPr="000F2A5A">
              <w:rPr>
                <w:rFonts w:ascii="Times New Roman" w:hAnsi="Times New Roman" w:cs="Times New Roman"/>
                <w:noProof/>
                <w:sz w:val="20"/>
                <w:szCs w:val="20"/>
              </w:rPr>
              <w:t>(2009)</w:t>
            </w:r>
            <w:r w:rsidR="000F2A5A">
              <w:rPr>
                <w:rFonts w:ascii="Times New Roman" w:hAnsi="Times New Roman" w:cs="Times New Roman"/>
                <w:sz w:val="20"/>
                <w:szCs w:val="20"/>
              </w:rPr>
              <w:fldChar w:fldCharType="end"/>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12 universidades</w:t>
            </w:r>
            <w:r w:rsidR="00D300BD">
              <w:rPr>
                <w:sz w:val="20"/>
                <w:szCs w:val="20"/>
              </w:rPr>
              <w:t xml:space="preserve"> </w:t>
            </w:r>
            <w:r w:rsidRPr="0084529B">
              <w:rPr>
                <w:sz w:val="20"/>
                <w:szCs w:val="20"/>
              </w:rPr>
              <w:t>(públicas e privadas) do estado de Santa Catarina</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Compararam-se as disciplinas das universidades analisadas às sugeridas pelo CM por bloco de conhecimentos, por meio da nomenclatura de cada uma.</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 Alto grau de similaridade com o CM</w:t>
            </w:r>
          </w:p>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▪Os currículos pesquisados contemplam a maior parte das disciplinas do bloco de “Conhecimentos de contabilidade”</w:t>
            </w:r>
          </w:p>
          <w:p w:rsidR="00CF3BCD" w:rsidRPr="0084529B" w:rsidRDefault="00CF3BCD" w:rsidP="00115ADC">
            <w:pPr>
              <w:pStyle w:val="Default"/>
              <w:spacing w:after="120"/>
              <w:rPr>
                <w:rFonts w:ascii="Times New Roman" w:hAnsi="Times New Roman" w:cs="Times New Roman"/>
                <w:sz w:val="20"/>
                <w:szCs w:val="20"/>
              </w:rPr>
            </w:pPr>
            <w:r w:rsidRPr="0084529B">
              <w:rPr>
                <w:rFonts w:ascii="Times New Roman" w:hAnsi="Times New Roman" w:cs="Times New Roman"/>
                <w:sz w:val="20"/>
                <w:szCs w:val="20"/>
              </w:rPr>
              <w:t xml:space="preserve">▪Disciplinas de TI: as que </w:t>
            </w:r>
            <w:r w:rsidRPr="0084529B">
              <w:rPr>
                <w:rFonts w:ascii="Times New Roman" w:hAnsi="Times New Roman" w:cs="Times New Roman"/>
                <w:sz w:val="20"/>
                <w:szCs w:val="20"/>
              </w:rPr>
              <w:lastRenderedPageBreak/>
              <w:t>menos aparecem nos currículos pesquisados</w:t>
            </w:r>
          </w:p>
        </w:tc>
      </w:tr>
      <w:tr w:rsidR="00CF3BCD" w:rsidRPr="0084529B" w:rsidTr="00115ADC">
        <w:tc>
          <w:tcPr>
            <w:tcW w:w="2303" w:type="dxa"/>
          </w:tcPr>
          <w:p w:rsidR="00CF3BCD" w:rsidRPr="0084529B" w:rsidRDefault="00CF3BCD" w:rsidP="00DD7EF0">
            <w:pPr>
              <w:pStyle w:val="Default"/>
              <w:spacing w:before="120" w:after="120" w:line="360" w:lineRule="auto"/>
              <w:rPr>
                <w:rFonts w:ascii="Times New Roman" w:hAnsi="Times New Roman" w:cs="Times New Roman"/>
                <w:sz w:val="20"/>
                <w:szCs w:val="20"/>
              </w:rPr>
            </w:pPr>
            <w:r w:rsidRPr="0084529B">
              <w:rPr>
                <w:rFonts w:ascii="Times New Roman" w:hAnsi="Times New Roman" w:cs="Times New Roman"/>
                <w:sz w:val="20"/>
                <w:szCs w:val="20"/>
              </w:rPr>
              <w:lastRenderedPageBreak/>
              <w:t>Magalhães e Andrade</w:t>
            </w:r>
            <w:r w:rsidR="000F2A5A">
              <w:rPr>
                <w:rFonts w:ascii="Times New Roman" w:hAnsi="Times New Roman" w:cs="Times New Roman"/>
                <w:sz w:val="20"/>
                <w:szCs w:val="20"/>
              </w:rPr>
              <w:t xml:space="preserve"> </w:t>
            </w:r>
            <w:r w:rsidR="000F2A5A">
              <w:rPr>
                <w:rFonts w:ascii="Times New Roman" w:hAnsi="Times New Roman" w:cs="Times New Roman"/>
                <w:sz w:val="20"/>
                <w:szCs w:val="20"/>
              </w:rPr>
              <w:fldChar w:fldCharType="begin" w:fldLock="1"/>
            </w:r>
            <w:r w:rsidR="003F1ED7">
              <w:rPr>
                <w:rFonts w:ascii="Times New Roman" w:hAnsi="Times New Roman" w:cs="Times New Roman"/>
                <w:sz w:val="20"/>
                <w:szCs w:val="20"/>
              </w:rPr>
              <w:instrText>ADDIN CSL_CITATION { "citationItems" : [ { "id" : "ITEM-1", "itemData" : { "author" : [ { "dropping-particle" : "", "family" : "Magalh\u00e3es", "given" : "Francyslene Abreu Costa;", "non-dropping-particle" : "", "parse-names" : false, "suffix" : "" }, { "dropping-particle" : "", "family" : "Andrade", "given" : "Jesusmar Ximenes", "non-dropping-particle" : "", "parse-names" : false, "suffix" : "" } ], "container-title" : "Congresso USP de Controladoria e Contabilidade", "id" : "ITEM-1", "issued" : { "date-parts" : [ [ "2006" ] ] }, "publisher" : "USP", "publisher-place" : "S\u00e3o Paulo", "title" : "A educa\u00e7\u00e3o cont\u00e1bil no Estado do Piau\u00ed diante da proposta de converg\u00eancia internacional do curr\u00edculo de Contabilidade concebida pela ONU/UNCTAD/ISAR", "type" : "paper-conference" }, "suppress-author" : 1, "uris" : [ "http://www.mendeley.com/documents/?uuid=3f47ce9e-840f-40ce-8fc8-5b40b925a0b3" ] } ], "mendeley" : { "formattedCitation" : "(2006)", "plainTextFormattedCitation" : "(2006)", "previouslyFormattedCitation" : "(2006)" }, "properties" : { "noteIndex" : 0 }, "schema" : "https://github.com/citation-style-language/schema/raw/master/csl-citation.json" }</w:instrText>
            </w:r>
            <w:r w:rsidR="000F2A5A">
              <w:rPr>
                <w:rFonts w:ascii="Times New Roman" w:hAnsi="Times New Roman" w:cs="Times New Roman"/>
                <w:sz w:val="20"/>
                <w:szCs w:val="20"/>
              </w:rPr>
              <w:fldChar w:fldCharType="separate"/>
            </w:r>
            <w:r w:rsidR="000F2A5A" w:rsidRPr="000F2A5A">
              <w:rPr>
                <w:rFonts w:ascii="Times New Roman" w:hAnsi="Times New Roman" w:cs="Times New Roman"/>
                <w:noProof/>
                <w:sz w:val="20"/>
                <w:szCs w:val="20"/>
              </w:rPr>
              <w:t>(2006)</w:t>
            </w:r>
            <w:r w:rsidR="000F2A5A">
              <w:rPr>
                <w:rFonts w:ascii="Times New Roman" w:hAnsi="Times New Roman" w:cs="Times New Roman"/>
                <w:sz w:val="20"/>
                <w:szCs w:val="20"/>
              </w:rPr>
              <w:fldChar w:fldCharType="end"/>
            </w:r>
          </w:p>
        </w:tc>
        <w:tc>
          <w:tcPr>
            <w:tcW w:w="2303" w:type="dxa"/>
          </w:tcPr>
          <w:p w:rsidR="00CF3BCD" w:rsidRPr="0084529B" w:rsidRDefault="00D300BD" w:rsidP="00D300BD">
            <w:pPr>
              <w:autoSpaceDE w:val="0"/>
              <w:autoSpaceDN w:val="0"/>
              <w:adjustRightInd w:val="0"/>
              <w:spacing w:before="0" w:after="0"/>
              <w:ind w:firstLine="0"/>
              <w:jc w:val="left"/>
              <w:rPr>
                <w:sz w:val="20"/>
                <w:szCs w:val="20"/>
              </w:rPr>
            </w:pPr>
            <w:r>
              <w:rPr>
                <w:sz w:val="20"/>
                <w:szCs w:val="20"/>
              </w:rPr>
              <w:t xml:space="preserve">20 cursos de </w:t>
            </w:r>
            <w:r w:rsidR="00CF3BCD" w:rsidRPr="0084529B">
              <w:rPr>
                <w:sz w:val="20"/>
                <w:szCs w:val="20"/>
              </w:rPr>
              <w:t>contabilidade aprovados pelo MEC, do estado do Piauí (públicos e privados)</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Comparou-se o grau de aproximação, ou não, das disciplinas oferecidas nos cursos do Piauí à proposta do CM.</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▪Os currículos aplicados no Piauí não apresentam  entre si, grandes variações em relação ao CM</w:t>
            </w:r>
          </w:p>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▪Bloco de Contabilidade e Assuntos Afins: maior distanciamento entre</w:t>
            </w:r>
            <w:r w:rsidR="00D300BD">
              <w:rPr>
                <w:sz w:val="20"/>
                <w:szCs w:val="20"/>
              </w:rPr>
              <w:t xml:space="preserve"> </w:t>
            </w:r>
            <w:r w:rsidRPr="0084529B">
              <w:rPr>
                <w:sz w:val="20"/>
                <w:szCs w:val="20"/>
              </w:rPr>
              <w:t>os currículos dos cursos piauienses e o padrão internacional</w:t>
            </w:r>
          </w:p>
          <w:p w:rsidR="00CF3BCD" w:rsidRPr="0084529B" w:rsidRDefault="00CF3BCD" w:rsidP="00115ADC">
            <w:pPr>
              <w:pStyle w:val="Default"/>
              <w:spacing w:after="120"/>
              <w:rPr>
                <w:rFonts w:ascii="Times New Roman" w:hAnsi="Times New Roman" w:cs="Times New Roman"/>
                <w:sz w:val="20"/>
                <w:szCs w:val="20"/>
              </w:rPr>
            </w:pPr>
            <w:r w:rsidRPr="0084529B">
              <w:rPr>
                <w:rFonts w:ascii="Times New Roman" w:hAnsi="Times New Roman" w:cs="Times New Roman"/>
                <w:sz w:val="20"/>
                <w:szCs w:val="20"/>
              </w:rPr>
              <w:t>▪Pouca oferta de disciplina na área de TI.</w:t>
            </w:r>
          </w:p>
        </w:tc>
      </w:tr>
      <w:tr w:rsidR="00CF3BCD" w:rsidRPr="0084529B" w:rsidTr="00115ADC">
        <w:tc>
          <w:tcPr>
            <w:tcW w:w="2303" w:type="dxa"/>
          </w:tcPr>
          <w:p w:rsidR="00CF3BCD" w:rsidRPr="0084529B" w:rsidRDefault="00CF3BCD" w:rsidP="00DD7EF0">
            <w:pPr>
              <w:pStyle w:val="Default"/>
              <w:spacing w:before="120" w:after="120" w:line="360" w:lineRule="auto"/>
              <w:jc w:val="both"/>
              <w:rPr>
                <w:rFonts w:ascii="Times New Roman" w:hAnsi="Times New Roman" w:cs="Times New Roman"/>
                <w:sz w:val="20"/>
                <w:szCs w:val="20"/>
              </w:rPr>
            </w:pPr>
            <w:r w:rsidRPr="0084529B">
              <w:rPr>
                <w:rFonts w:ascii="Times New Roman" w:hAnsi="Times New Roman" w:cs="Times New Roman"/>
                <w:sz w:val="20"/>
                <w:szCs w:val="20"/>
              </w:rPr>
              <w:t xml:space="preserve">Segantini </w:t>
            </w:r>
            <w:r w:rsidRPr="0084529B">
              <w:rPr>
                <w:rFonts w:ascii="Times New Roman" w:hAnsi="Times New Roman" w:cs="Times New Roman"/>
                <w:i/>
                <w:iCs/>
                <w:sz w:val="20"/>
                <w:szCs w:val="20"/>
              </w:rPr>
              <w:t>et al</w:t>
            </w:r>
            <w:r w:rsidR="000F2A5A">
              <w:rPr>
                <w:rFonts w:ascii="Times New Roman" w:hAnsi="Times New Roman" w:cs="Times New Roman"/>
                <w:i/>
                <w:iCs/>
                <w:sz w:val="20"/>
                <w:szCs w:val="20"/>
              </w:rPr>
              <w:t xml:space="preserve">. </w:t>
            </w:r>
            <w:r w:rsidR="003F1ED7">
              <w:rPr>
                <w:rFonts w:ascii="Times New Roman" w:hAnsi="Times New Roman" w:cs="Times New Roman"/>
                <w:i/>
                <w:iCs/>
                <w:sz w:val="20"/>
                <w:szCs w:val="20"/>
              </w:rPr>
              <w:fldChar w:fldCharType="begin" w:fldLock="1"/>
            </w:r>
            <w:r w:rsidR="003F1ED7">
              <w:rPr>
                <w:rFonts w:ascii="Times New Roman" w:hAnsi="Times New Roman" w:cs="Times New Roman"/>
                <w:i/>
                <w:iCs/>
                <w:sz w:val="20"/>
                <w:szCs w:val="20"/>
              </w:rPr>
              <w:instrText>ADDIN CSL_CITATION { "citationItems" : [ { "id" : "ITEM-1", "itemData" : { "abstract" : "Resumo: A harmoniza\u00e7\u00e3o das normas cont\u00e1beis tornou-se uma necessidade dos usu\u00e1rios externos e internos da informa\u00e7\u00e3o cont\u00e1bil, uma vez que passaram a atuar em diversos mercados e a prestar contas a usu\u00e1rios com necessidades variadas. Todavia o mercado cada vez mais globalizado exige profissionais preparados para atuar dentro e fora do seu pa\u00eds, visando isso, a ONU/UNCTAD/ISAR desenvolveu um curr\u00edculo mundial para os cursos de ci\u00eancias cont\u00e1beis que proporciona um conhecimento mundial sobre a contabilidade independente do pa\u00eds de forma\u00e7\u00e3o do profissional. Diante disso, o objetivo geral do artigo, \u00e9 analisar e comparar a adequa\u00e7\u00e3o dos curr\u00edculos dos cursos de ci\u00eancias cont\u00e1beis de quatro universidades do MERCOSUL, sendo uma de cada pa\u00eds, com o curr\u00edculo proposto pela ONU/UNCTAD/ISAR. Para tanto, foi feito, inicialmente, uma pesquisa bibliogr\u00e1fica sobre harmoniza\u00e7\u00e3o cont\u00e1bil, profiss\u00e3o contabilista no MERCOSUL e curr\u00edculo mundial. Em seguida foram selecionadas quatro universidades,, devido apresentarem suas matrizes curriculares em seus sites, e, por fim foi realizado a compara\u00e7\u00e3o com o curr\u00edculo mundial proposto pela ONU/UNCTAD/ISAR. O resultado indicou que a similaridade, entre os curr\u00edculos das quatro Universidades selecionadas com rela\u00e7\u00e3o ao proposto pela ONU/UNCTAD/ISAR, \u00e9 alta, estando em m\u00e9dia com 76,71% de similaridade das mat\u00e9rias entre os curr\u00edculos. Palavras-Chave: Harmoniza\u00e7\u00e3o; Curr\u00edculo Internacional; Educa\u00e7\u00e3o Cont\u00e1bil no MERCOSUL. 1 INTRODU\u00c7\u00c3O 2 A forma\u00e7\u00e3o de blocos econ\u00f4micos \u00e9 uma das resultantes do processo de globaliza\u00e7\u00e3o da economia e dos mercados mundiais. Com isso, a harmoniza\u00e7\u00e3o cont\u00e1bil tornou-se uma necessidade para melhorar o fluxo da informa\u00e7\u00e3o entre os diversos usu\u00e1rios, reduzindo assim tempo e custo com as negocia\u00e7\u00f5es. Todavia com as barreiras internacionais cada vez menores, o mercado est\u00e1 exigindo profissionais preparados para atuarem dentro e fora do seu pa\u00eds. E cabem as institui\u00e7\u00f5es de ensino superior a responsabilidade de formar profissionais capacitados a atuar no mercado internacional. Para diminuir a disparidade no ensino da contabilidade do mundo, a ONU/UNCTAD/ISAR desenvolveu uma sugest\u00e3o de curr\u00edculo para que os cursos superiores de Ci\u00eancias Cont\u00e1beis possam basear a sua grade curricular, na tentativa de que os bachar\u00e9is de contabilidade possuam forma\u00e7\u00e3o na qual os conhecimentos necess\u00e1rios para a profiss\u00e3o sejam semelhantes, independente do pa\u00eds de origem. A ONU/UNCTAD/ISAR dentre v\u00e1rios pontos, ressalta a import\u00e2nci\u2026", "author" : [ { "dropping-particle" : "", "family" : "Segantini", "given" : "Giovanna Tonetto", "non-dropping-particle" : "", "parse-names" : false, "suffix" : "" }, { "dropping-particle" : "", "family" : "Vieira", "given" : "Edzana Roberta Ferreira da Cunha", "non-dropping-particle" : "", "parse-names" : false, "suffix" : "" }, { "dropping-particle" : "da", "family" : "Silva", "given" : "Jos\u00e9 Dion\u00edsio Gomes", "non-dropping-particle" : "", "parse-names" : false, "suffix" : "" } ], "container-title" : "Anais do 7\u00ba Congresso USP de Inicia\u00e7\u00e3o Cient\u00edfica em Contabilidade", "id" : "ITEM-1", "issued" : { "date-parts" : [ [ "2010" ] ] }, "publisher" : "USP", "publisher-place" : "S\u00e3o Paulo", "title" : "UMA AN\u00c1LISE COMPARATIVA ENTRE OS CURR\u00cdCULOS DOS CURSOS DE CI\u00caNCIAS CONT\u00c1BEIS NOS PA\u00cdSES DO MERCOSUL COM O CURR\u00cdCULO INTERNACIONAL PROPOSTO PELA ONU/UNCTAD/ISAR", "type" : "paper-conference" }, "suppress-author" : 1, "uris" : [ "http://www.mendeley.com/documents/?uuid=8656e85c-7034-3c1e-933d-42c94fffa133" ] } ], "mendeley" : { "formattedCitation" : "(2010)", "plainTextFormattedCitation" : "(2010)", "previouslyFormattedCitation" : "(2010)" }, "properties" : { "noteIndex" : 0 }, "schema" : "https://github.com/citation-style-language/schema/raw/master/csl-citation.json" }</w:instrText>
            </w:r>
            <w:r w:rsidR="003F1ED7">
              <w:rPr>
                <w:rFonts w:ascii="Times New Roman" w:hAnsi="Times New Roman" w:cs="Times New Roman"/>
                <w:i/>
                <w:iCs/>
                <w:sz w:val="20"/>
                <w:szCs w:val="20"/>
              </w:rPr>
              <w:fldChar w:fldCharType="separate"/>
            </w:r>
            <w:r w:rsidR="003F1ED7" w:rsidRPr="003F1ED7">
              <w:rPr>
                <w:rFonts w:ascii="Times New Roman" w:hAnsi="Times New Roman" w:cs="Times New Roman"/>
                <w:iCs/>
                <w:noProof/>
                <w:sz w:val="20"/>
                <w:szCs w:val="20"/>
              </w:rPr>
              <w:t>(2010)</w:t>
            </w:r>
            <w:r w:rsidR="003F1ED7">
              <w:rPr>
                <w:rFonts w:ascii="Times New Roman" w:hAnsi="Times New Roman" w:cs="Times New Roman"/>
                <w:i/>
                <w:iCs/>
                <w:sz w:val="20"/>
                <w:szCs w:val="20"/>
              </w:rPr>
              <w:fldChar w:fldCharType="end"/>
            </w:r>
          </w:p>
        </w:tc>
        <w:tc>
          <w:tcPr>
            <w:tcW w:w="2303" w:type="dxa"/>
          </w:tcPr>
          <w:p w:rsidR="00CF3BCD" w:rsidRPr="0084529B" w:rsidRDefault="00D300BD" w:rsidP="00D300BD">
            <w:pPr>
              <w:autoSpaceDE w:val="0"/>
              <w:autoSpaceDN w:val="0"/>
              <w:adjustRightInd w:val="0"/>
              <w:spacing w:before="0" w:after="0"/>
              <w:ind w:firstLine="0"/>
              <w:jc w:val="left"/>
              <w:rPr>
                <w:sz w:val="20"/>
                <w:szCs w:val="20"/>
              </w:rPr>
            </w:pPr>
            <w:r>
              <w:rPr>
                <w:sz w:val="20"/>
                <w:szCs w:val="20"/>
              </w:rPr>
              <w:t xml:space="preserve">04 universidades do </w:t>
            </w:r>
            <w:r w:rsidR="00CF3BCD" w:rsidRPr="0084529B">
              <w:rPr>
                <w:sz w:val="20"/>
                <w:szCs w:val="20"/>
              </w:rPr>
              <w:t>Mercosul (uma de cada</w:t>
            </w:r>
            <w:r>
              <w:rPr>
                <w:sz w:val="20"/>
                <w:szCs w:val="20"/>
              </w:rPr>
              <w:t xml:space="preserve"> </w:t>
            </w:r>
            <w:r w:rsidR="00CF3BCD" w:rsidRPr="0084529B">
              <w:rPr>
                <w:sz w:val="20"/>
                <w:szCs w:val="20"/>
              </w:rPr>
              <w:t>país)</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Comparação entre as matérias que compõem os currículos selecionados com as matérias sugeridas pelo CM</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▪A similaridade entre os currículos das quatro Universidades é alta</w:t>
            </w:r>
            <w:r w:rsidR="00D300BD">
              <w:rPr>
                <w:sz w:val="20"/>
                <w:szCs w:val="20"/>
              </w:rPr>
              <w:t xml:space="preserve"> </w:t>
            </w:r>
            <w:r w:rsidRPr="0084529B">
              <w:rPr>
                <w:sz w:val="20"/>
                <w:szCs w:val="20"/>
              </w:rPr>
              <w:t>(76,71% de similaridade)</w:t>
            </w:r>
          </w:p>
          <w:p w:rsidR="00CF3BCD" w:rsidRPr="0084529B" w:rsidRDefault="00CF3BCD" w:rsidP="00115ADC">
            <w:pPr>
              <w:pStyle w:val="Default"/>
              <w:spacing w:after="120"/>
              <w:rPr>
                <w:rFonts w:ascii="Times New Roman" w:hAnsi="Times New Roman" w:cs="Times New Roman"/>
                <w:sz w:val="20"/>
                <w:szCs w:val="20"/>
              </w:rPr>
            </w:pPr>
            <w:r w:rsidRPr="0084529B">
              <w:rPr>
                <w:rFonts w:ascii="Times New Roman" w:hAnsi="Times New Roman" w:cs="Times New Roman"/>
                <w:sz w:val="20"/>
                <w:szCs w:val="20"/>
              </w:rPr>
              <w:t>▪Maior distanciamento do proposto pelo CM: disciplinas da área de TI</w:t>
            </w:r>
          </w:p>
        </w:tc>
      </w:tr>
      <w:tr w:rsidR="00CF3BCD" w:rsidRPr="0084529B" w:rsidTr="00115ADC">
        <w:tc>
          <w:tcPr>
            <w:tcW w:w="2303" w:type="dxa"/>
          </w:tcPr>
          <w:p w:rsidR="00CF3BCD" w:rsidRPr="0084529B" w:rsidRDefault="00CF3BCD" w:rsidP="00DD7EF0">
            <w:pPr>
              <w:pStyle w:val="Default"/>
              <w:spacing w:before="120" w:after="120" w:line="360" w:lineRule="auto"/>
              <w:rPr>
                <w:rFonts w:ascii="Times New Roman" w:hAnsi="Times New Roman" w:cs="Times New Roman"/>
                <w:sz w:val="20"/>
                <w:szCs w:val="20"/>
              </w:rPr>
            </w:pPr>
            <w:r w:rsidRPr="0084529B">
              <w:rPr>
                <w:rFonts w:ascii="Times New Roman" w:hAnsi="Times New Roman" w:cs="Times New Roman"/>
                <w:sz w:val="20"/>
                <w:szCs w:val="20"/>
              </w:rPr>
              <w:t xml:space="preserve">Erfurth e Domingues </w:t>
            </w:r>
            <w:r w:rsidR="003F1ED7">
              <w:rPr>
                <w:rFonts w:ascii="Times New Roman" w:hAnsi="Times New Roman" w:cs="Times New Roman"/>
                <w:sz w:val="20"/>
                <w:szCs w:val="20"/>
              </w:rPr>
              <w:fldChar w:fldCharType="begin" w:fldLock="1"/>
            </w:r>
            <w:r w:rsidR="000A1248">
              <w:rPr>
                <w:rFonts w:ascii="Times New Roman" w:hAnsi="Times New Roman" w:cs="Times New Roman"/>
                <w:sz w:val="20"/>
                <w:szCs w:val="20"/>
              </w:rPr>
              <w:instrText>ADDIN CSL_CITATION { "citationItems" : [ { "id" : "ITEM-1", "itemData" : { "author" : [ { "dropping-particle" : "", "family" : "Erfurth", "given" : "A. E.", "non-dropping-particle" : "", "parse-names" : false, "suffix" : "" }, { "dropping-particle" : "", "family" : "Domingues", "given" : "M.J.", "non-dropping-particle" : "", "parse-names" : false, "suffix" : "" } ], "container-title" : "Semin\u00e1rio de Ci\u00eancias Cont\u00e1beis FURB", "id" : "ITEM-1", "issued" : { "date-parts" : [ [ "2008" ] ] }, "publisher" : "FURB", "publisher-place" : "Blumenau", "title" : "Estrutura curricular do curso de ci\u00eancias cont\u00e1beis na universidade de Buenos Aires versus a estrutura curricular proposta pelo ISAR/UNCTAD.", "type" : "paper-conference" }, "suppress-author" : 1, "uris" : [ "http://www.mendeley.com/documents/?uuid=60d86a0d-98a8-49ee-a646-80930e904aa6" ] } ], "mendeley" : { "formattedCitation" : "(2008)", "plainTextFormattedCitation" : "(2008)", "previouslyFormattedCitation" : "(2008)" }, "properties" : { "noteIndex" : 0 }, "schema" : "https://github.com/citation-style-language/schema/raw/master/csl-citation.json" }</w:instrText>
            </w:r>
            <w:r w:rsidR="003F1ED7">
              <w:rPr>
                <w:rFonts w:ascii="Times New Roman" w:hAnsi="Times New Roman" w:cs="Times New Roman"/>
                <w:sz w:val="20"/>
                <w:szCs w:val="20"/>
              </w:rPr>
              <w:fldChar w:fldCharType="separate"/>
            </w:r>
            <w:r w:rsidR="003F1ED7" w:rsidRPr="003F1ED7">
              <w:rPr>
                <w:rFonts w:ascii="Times New Roman" w:hAnsi="Times New Roman" w:cs="Times New Roman"/>
                <w:noProof/>
                <w:sz w:val="20"/>
                <w:szCs w:val="20"/>
              </w:rPr>
              <w:t>(2008)</w:t>
            </w:r>
            <w:r w:rsidR="003F1ED7">
              <w:rPr>
                <w:rFonts w:ascii="Times New Roman" w:hAnsi="Times New Roman" w:cs="Times New Roman"/>
                <w:sz w:val="20"/>
                <w:szCs w:val="20"/>
              </w:rPr>
              <w:fldChar w:fldCharType="end"/>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Universidade de</w:t>
            </w:r>
            <w:r w:rsidR="00D300BD">
              <w:rPr>
                <w:sz w:val="20"/>
                <w:szCs w:val="20"/>
              </w:rPr>
              <w:t xml:space="preserve"> </w:t>
            </w:r>
            <w:r w:rsidRPr="0084529B">
              <w:rPr>
                <w:sz w:val="20"/>
                <w:szCs w:val="20"/>
              </w:rPr>
              <w:t>Buenos Aires</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Distribui e compara as discipl</w:t>
            </w:r>
            <w:r w:rsidR="00D300BD">
              <w:rPr>
                <w:sz w:val="20"/>
                <w:szCs w:val="20"/>
              </w:rPr>
              <w:t xml:space="preserve">inas de acordo com os blocos de </w:t>
            </w:r>
            <w:r w:rsidRPr="0084529B">
              <w:rPr>
                <w:sz w:val="20"/>
                <w:szCs w:val="20"/>
              </w:rPr>
              <w:t>conhecimentos sugeridos</w:t>
            </w:r>
          </w:p>
          <w:p w:rsidR="00CF3BCD" w:rsidRPr="0084529B" w:rsidRDefault="00CF3BCD" w:rsidP="00DD7EF0">
            <w:pPr>
              <w:pStyle w:val="Default"/>
              <w:spacing w:before="120" w:after="120" w:line="360" w:lineRule="auto"/>
              <w:rPr>
                <w:rFonts w:ascii="Times New Roman" w:hAnsi="Times New Roman" w:cs="Times New Roman"/>
                <w:sz w:val="20"/>
                <w:szCs w:val="20"/>
              </w:rPr>
            </w:pPr>
            <w:r w:rsidRPr="0084529B">
              <w:rPr>
                <w:rFonts w:ascii="Times New Roman" w:hAnsi="Times New Roman" w:cs="Times New Roman"/>
                <w:sz w:val="20"/>
                <w:szCs w:val="20"/>
              </w:rPr>
              <w:t>pelo CM.</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▪Aproximação entre as estruturas curriculares</w:t>
            </w:r>
          </w:p>
          <w:p w:rsidR="00CF3BCD" w:rsidRPr="0084529B" w:rsidRDefault="00CF3BCD" w:rsidP="00D300BD">
            <w:pPr>
              <w:autoSpaceDE w:val="0"/>
              <w:autoSpaceDN w:val="0"/>
              <w:adjustRightInd w:val="0"/>
              <w:spacing w:before="0"/>
              <w:ind w:firstLine="0"/>
              <w:jc w:val="left"/>
              <w:rPr>
                <w:sz w:val="20"/>
                <w:szCs w:val="20"/>
              </w:rPr>
            </w:pPr>
            <w:r w:rsidRPr="0084529B">
              <w:rPr>
                <w:sz w:val="20"/>
                <w:szCs w:val="20"/>
              </w:rPr>
              <w:t>▪Faltam disciplinas voltadas a TI, a contabilidade internacional, e a contabilidade gerencial.</w:t>
            </w:r>
          </w:p>
        </w:tc>
      </w:tr>
      <w:tr w:rsidR="00CF3BCD" w:rsidRPr="0084529B" w:rsidTr="00115ADC">
        <w:tc>
          <w:tcPr>
            <w:tcW w:w="2303" w:type="dxa"/>
          </w:tcPr>
          <w:p w:rsidR="00CF3BCD" w:rsidRPr="0084529B" w:rsidRDefault="00CF3BCD" w:rsidP="00DD7EF0">
            <w:pPr>
              <w:pStyle w:val="Default"/>
              <w:spacing w:before="120" w:after="120" w:line="360" w:lineRule="auto"/>
              <w:jc w:val="both"/>
              <w:rPr>
                <w:rFonts w:ascii="Times New Roman" w:hAnsi="Times New Roman" w:cs="Times New Roman"/>
                <w:sz w:val="20"/>
                <w:szCs w:val="20"/>
              </w:rPr>
            </w:pPr>
            <w:r w:rsidRPr="0084529B">
              <w:rPr>
                <w:rFonts w:ascii="Times New Roman" w:hAnsi="Times New Roman" w:cs="Times New Roman"/>
                <w:sz w:val="20"/>
                <w:szCs w:val="20"/>
              </w:rPr>
              <w:t>Valeretto</w:t>
            </w:r>
            <w:r w:rsidR="003F1ED7">
              <w:rPr>
                <w:rFonts w:ascii="Times New Roman" w:hAnsi="Times New Roman" w:cs="Times New Roman"/>
                <w:sz w:val="20"/>
                <w:szCs w:val="20"/>
              </w:rPr>
              <w:t xml:space="preserve"> </w:t>
            </w:r>
            <w:r w:rsidR="003F1ED7">
              <w:rPr>
                <w:rFonts w:ascii="Times New Roman" w:hAnsi="Times New Roman" w:cs="Times New Roman"/>
                <w:sz w:val="20"/>
                <w:szCs w:val="20"/>
              </w:rPr>
              <w:fldChar w:fldCharType="begin" w:fldLock="1"/>
            </w:r>
            <w:r w:rsidR="003F1ED7">
              <w:rPr>
                <w:rFonts w:ascii="Times New Roman" w:hAnsi="Times New Roman" w:cs="Times New Roman"/>
                <w:sz w:val="20"/>
                <w:szCs w:val="20"/>
              </w:rPr>
              <w:instrText>ADDIN CSL_CITATION { "citationItems" : [ { "id" : "ITEM-1", "itemData" : { "author" : [ { "dropping-particle" : "", "family" : "Valeretto", "given" : "Gerson Jo\u00e3o", "non-dropping-particle" : "", "parse-names" : false, "suffix" : "" } ], "id" : "ITEM-1", "issued" : { "date-parts" : [ [ "2010" ] ] }, "number-of-pages" : "157", "publisher" : "Universidade Federal do Paran\u00e1", "title" : "A Tem\u00e1tica Tribut\u00e1ria na Forma\u00e7\u00e3o dos Bachar\u00e9is em CI\u00eancias Cont\u00e1beis: Um Estudo Comparativo entre os Conte\u00fados das Universidades Federais Brasileiras com a Proposta Nacional do Conselho Nacional do Conselho Fedral de Contabilidade \u2013 CFC/Funda\u00e7\u00e3o Brasilei", "type" : "thesis" }, "suppress-author" : 1, "uris" : [ "http://www.mendeley.com/documents/?uuid=fa8c65f2-34a0-4c62-a3a4-af711fe02ca1" ] } ], "mendeley" : { "formattedCitation" : "(2010)", "plainTextFormattedCitation" : "(2010)", "previouslyFormattedCitation" : "(2010)" }, "properties" : { "noteIndex" : 0 }, "schema" : "https://github.com/citation-style-language/schema/raw/master/csl-citation.json" }</w:instrText>
            </w:r>
            <w:r w:rsidR="003F1ED7">
              <w:rPr>
                <w:rFonts w:ascii="Times New Roman" w:hAnsi="Times New Roman" w:cs="Times New Roman"/>
                <w:sz w:val="20"/>
                <w:szCs w:val="20"/>
              </w:rPr>
              <w:fldChar w:fldCharType="separate"/>
            </w:r>
            <w:r w:rsidR="003F1ED7" w:rsidRPr="003F1ED7">
              <w:rPr>
                <w:rFonts w:ascii="Times New Roman" w:hAnsi="Times New Roman" w:cs="Times New Roman"/>
                <w:noProof/>
                <w:sz w:val="20"/>
                <w:szCs w:val="20"/>
              </w:rPr>
              <w:t>(2010)</w:t>
            </w:r>
            <w:r w:rsidR="003F1ED7">
              <w:rPr>
                <w:rFonts w:ascii="Times New Roman" w:hAnsi="Times New Roman" w:cs="Times New Roman"/>
                <w:sz w:val="20"/>
                <w:szCs w:val="20"/>
              </w:rPr>
              <w:fldChar w:fldCharType="end"/>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31 Universidades</w:t>
            </w:r>
            <w:r w:rsidR="00D300BD">
              <w:rPr>
                <w:sz w:val="20"/>
                <w:szCs w:val="20"/>
              </w:rPr>
              <w:t xml:space="preserve"> </w:t>
            </w:r>
            <w:r w:rsidRPr="0084529B">
              <w:rPr>
                <w:sz w:val="20"/>
                <w:szCs w:val="20"/>
              </w:rPr>
              <w:t>Federais Brasileiras</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Comparação dos conteúdos de disciplinas sobre tributação das universidades federais com o CM</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▪Atendem parte dos conteúdos com a mesma ou até em maior</w:t>
            </w:r>
          </w:p>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intensidade</w:t>
            </w:r>
          </w:p>
          <w:p w:rsidR="00CF3BCD" w:rsidRPr="0084529B" w:rsidRDefault="00CF3BCD" w:rsidP="00D300BD">
            <w:pPr>
              <w:autoSpaceDE w:val="0"/>
              <w:autoSpaceDN w:val="0"/>
              <w:adjustRightInd w:val="0"/>
              <w:spacing w:before="0"/>
              <w:ind w:firstLine="0"/>
              <w:jc w:val="left"/>
              <w:rPr>
                <w:sz w:val="20"/>
                <w:szCs w:val="20"/>
              </w:rPr>
            </w:pPr>
            <w:r w:rsidRPr="0084529B">
              <w:rPr>
                <w:sz w:val="20"/>
                <w:szCs w:val="20"/>
              </w:rPr>
              <w:t>▪Deixa de atender a temáticas tributárias voltadas para a gestão, planejamento e acessória tributária e às voltadas para os tributos internacionais.</w:t>
            </w:r>
          </w:p>
        </w:tc>
      </w:tr>
      <w:tr w:rsidR="00CF3BCD" w:rsidRPr="0084529B" w:rsidTr="00115ADC">
        <w:tc>
          <w:tcPr>
            <w:tcW w:w="2303" w:type="dxa"/>
          </w:tcPr>
          <w:p w:rsidR="00CF3BCD" w:rsidRPr="0084529B" w:rsidRDefault="00CF3BCD" w:rsidP="00DD7EF0">
            <w:pPr>
              <w:pStyle w:val="Default"/>
              <w:spacing w:before="120" w:after="120" w:line="360" w:lineRule="auto"/>
              <w:rPr>
                <w:rFonts w:ascii="Times New Roman" w:hAnsi="Times New Roman" w:cs="Times New Roman"/>
                <w:sz w:val="20"/>
                <w:szCs w:val="20"/>
              </w:rPr>
            </w:pPr>
            <w:r w:rsidRPr="0084529B">
              <w:rPr>
                <w:rFonts w:ascii="Times New Roman" w:hAnsi="Times New Roman" w:cs="Times New Roman"/>
                <w:sz w:val="20"/>
                <w:szCs w:val="20"/>
              </w:rPr>
              <w:t xml:space="preserve">Campos e Lemes </w:t>
            </w:r>
            <w:r w:rsidR="003F1ED7">
              <w:rPr>
                <w:rFonts w:ascii="Times New Roman" w:hAnsi="Times New Roman" w:cs="Times New Roman"/>
                <w:sz w:val="20"/>
                <w:szCs w:val="20"/>
              </w:rPr>
              <w:fldChar w:fldCharType="begin" w:fldLock="1"/>
            </w:r>
            <w:r w:rsidR="00245429">
              <w:rPr>
                <w:rFonts w:ascii="Times New Roman" w:hAnsi="Times New Roman" w:cs="Times New Roman"/>
                <w:sz w:val="20"/>
                <w:szCs w:val="20"/>
              </w:rPr>
              <w:instrText>ADDIN CSL_CITATION { "citationItems" : [ { "id" : "ITEM-1", "itemData" : { "abstract" : "Resumo A ONU (Organiza\u00e7\u00e3o das Na\u00e7\u00f5es Unidas), por meio de setores como a UNCTAD (United Nations Conference on Trade and Development) e o ISAR (International Standards of Accounting and Reporting), ONU/UNCTAD/ISAR, desenvolveu um projeto de curr\u00edculo para os cursos de Ci\u00eancias Cont\u00e1beis, o qual pode ser utilizado como guia por qualquer institui\u00e7\u00e3o de ensino para a elabora\u00e7\u00e3o de seus programas curriculares. Este projeto, denominado de Curr\u00edculo Mundial (CM), apresenta os principais conhecimentos que um contador deve dominar para poder atuar em todo o mundo e desenvolver um trabalho de qualidade. O CM \u00e9 resultado do processo da globaliza\u00e7\u00e3o, que transformou o cen\u00e1rio mundial dos neg\u00f3cios, as rela\u00e7\u00f5es empresariais e, consequentemente, o perfil do contador, que deve ser capaz de oferecer seu servi\u00e7o em diferentes pa\u00edses. E para que este profissional global exista \u00e9 necess\u00e1rio que seu ensino esteja alinhado \u00e0s necessidades do mercado. Deste modo, o objetivo desta pesquisa \u00e9 fazer um estudo comparativo do Curr\u00edculo Mundial (CM), desenvolvido pela ONU/UNCATD/ISAR, com o adotado por universidades federais da regi\u00e3o Sudeste, com o intuito de identificar, quantitativamente, o n\u00edvel de semelhan\u00e7a entre o CM e os curr\u00edculos analisados. Para tanto, o presente estudo fundamentou-se no m\u00e9todo de pesquisa descritiva, quanto aos objetivos; documental, referente aos procedimentos; e quantitativa, relativo ao problema. No procedimento de coleta de dados, recorreu-se ao m\u00e9todo de documenta\u00e7\u00e3o indireta, por meio de fontes secund\u00e1rias como curr\u00edculos, resolu\u00e7\u00f5es e outros documentos pertinentes ao trabalho. Sete universidades federais comporam a amostra: UFES, UFF, UFMG, UFRJ, UFSJ, UFU e UFVJM. Essas institui\u00e7\u00f5es tiveram suas ementas e programas curriculares comparados com os conte\u00fados propostos pelo CM. Finalmente, um \u00edndice foi calculado, o qual permite verificar o n\u00edvel de similaridade entre os curr\u00edculos selecionados e o CM. Para isso, a pesquisa adaptou a t\u00e9cnica do \u00edndice de disclosure, empregada por Malaquias (2008) e por Gubiani et al. (2010), e calculou um \u00edndice que avalia, em percentagem, o quanto do curr\u00edculo analisado \u00e9 semelhante ao proposto pela ONU/UNCTAD/ISAR. Cada conte\u00fado analisado recebeu nota \" 1 \" para aqueles que fossem semelhantes aos sugeridos no CM, e \" 0 \" para os que n\u00e3o fossem. O somat\u00f3rio alcan\u00e7ado por institui\u00e7\u00e3o foi divido pela pontua\u00e7\u00e3o m\u00e1xima que ela poderia ter obtido. Verificou-se, por meio do \u00edndice, que, em m\u00e9dia, 55,57% conte\u00fados obrigat\u2026", "author" : [ { "dropping-particle" : "", "family" : "Campos", "given" : "Larissa Couto", "non-dropping-particle" : "", "parse-names" : false, "suffix" : "" }, { "dropping-particle" : "", "family" : "Lemes", "given" : "Sirlei", "non-dropping-particle" : "", "parse-names" : false, "suffix" : "" } ], "container-title" : "III Encontro de Ensino e Pesquisa en Administra\u00e7\u00e3o e Contabilidade - EnEPQ", "id" : "ITEM-1", "issued" : { "date-parts" : [ [ "2011" ] ] }, "publisher" : "ANPAD", "publisher-place" : "Jo\u00e3o Pessoas", "title" : "An\u00e1lise comparativa entre o Curr\u00edculo Mundial proposto pela ONU/UNCTAD/ISAR e as Universidades Federais da Regi\u00e3o Sudeste", "type" : "paper-conference" }, "suppress-author" : 1, "uris" : [ "http://www.mendeley.com/documents/?uuid=359befcd-6ba4-3955-bb12-16ef17ba9933" ] } ], "mendeley" : { "formattedCitation" : "(2011)", "plainTextFormattedCitation" : "(2011)", "previouslyFormattedCitation" : "(2011)" }, "properties" : { "noteIndex" : 0 }, "schema" : "https://github.com/citation-style-language/schema/raw/master/csl-citation.json" }</w:instrText>
            </w:r>
            <w:r w:rsidR="003F1ED7">
              <w:rPr>
                <w:rFonts w:ascii="Times New Roman" w:hAnsi="Times New Roman" w:cs="Times New Roman"/>
                <w:sz w:val="20"/>
                <w:szCs w:val="20"/>
              </w:rPr>
              <w:fldChar w:fldCharType="separate"/>
            </w:r>
            <w:r w:rsidR="003F1ED7" w:rsidRPr="003F1ED7">
              <w:rPr>
                <w:rFonts w:ascii="Times New Roman" w:hAnsi="Times New Roman" w:cs="Times New Roman"/>
                <w:noProof/>
                <w:sz w:val="20"/>
                <w:szCs w:val="20"/>
              </w:rPr>
              <w:t>(2011)</w:t>
            </w:r>
            <w:r w:rsidR="003F1ED7">
              <w:rPr>
                <w:rFonts w:ascii="Times New Roman" w:hAnsi="Times New Roman" w:cs="Times New Roman"/>
                <w:sz w:val="20"/>
                <w:szCs w:val="20"/>
              </w:rPr>
              <w:fldChar w:fldCharType="end"/>
            </w:r>
          </w:p>
        </w:tc>
        <w:tc>
          <w:tcPr>
            <w:tcW w:w="2303" w:type="dxa"/>
          </w:tcPr>
          <w:p w:rsidR="00CF3BCD" w:rsidRPr="0084529B" w:rsidRDefault="00D300BD" w:rsidP="00DD7EF0">
            <w:pPr>
              <w:pStyle w:val="Default"/>
              <w:spacing w:before="120" w:after="120" w:line="360" w:lineRule="auto"/>
              <w:rPr>
                <w:rFonts w:ascii="Times New Roman" w:hAnsi="Times New Roman" w:cs="Times New Roman"/>
                <w:sz w:val="20"/>
                <w:szCs w:val="20"/>
              </w:rPr>
            </w:pPr>
            <w:r>
              <w:rPr>
                <w:rFonts w:ascii="Times New Roman" w:hAnsi="Times New Roman" w:cs="Times New Roman"/>
                <w:sz w:val="20"/>
                <w:szCs w:val="20"/>
              </w:rPr>
              <w:t xml:space="preserve">7 Universidades Federais </w:t>
            </w:r>
            <w:r w:rsidR="00CF3BCD" w:rsidRPr="0084529B">
              <w:rPr>
                <w:rFonts w:ascii="Times New Roman" w:hAnsi="Times New Roman" w:cs="Times New Roman"/>
                <w:sz w:val="20"/>
                <w:szCs w:val="20"/>
              </w:rPr>
              <w:t>da região Sudeste</w:t>
            </w:r>
          </w:p>
        </w:tc>
        <w:tc>
          <w:tcPr>
            <w:tcW w:w="2303" w:type="dxa"/>
          </w:tcPr>
          <w:p w:rsidR="00CF3BCD" w:rsidRPr="0084529B" w:rsidRDefault="00CF3BCD" w:rsidP="00194AD2">
            <w:pPr>
              <w:pStyle w:val="Default"/>
              <w:spacing w:before="120" w:after="120"/>
              <w:rPr>
                <w:rFonts w:ascii="Times New Roman" w:hAnsi="Times New Roman" w:cs="Times New Roman"/>
                <w:sz w:val="20"/>
                <w:szCs w:val="20"/>
              </w:rPr>
            </w:pPr>
            <w:r w:rsidRPr="0084529B">
              <w:rPr>
                <w:rFonts w:ascii="Times New Roman" w:hAnsi="Times New Roman" w:cs="Times New Roman"/>
                <w:sz w:val="20"/>
                <w:szCs w:val="20"/>
              </w:rPr>
              <w:t xml:space="preserve">Comparação das ementas e programas curriculares das universidades analisadas com os conteúdos propostos pelo CM, através da técnica do índice de </w:t>
            </w:r>
            <w:r w:rsidRPr="0084529B">
              <w:rPr>
                <w:rFonts w:ascii="Times New Roman" w:hAnsi="Times New Roman" w:cs="Times New Roman"/>
                <w:i/>
                <w:sz w:val="20"/>
                <w:szCs w:val="20"/>
              </w:rPr>
              <w:t>disclosure</w:t>
            </w:r>
            <w:r w:rsidRPr="0084529B">
              <w:rPr>
                <w:rFonts w:ascii="Times New Roman" w:hAnsi="Times New Roman" w:cs="Times New Roman"/>
                <w:sz w:val="20"/>
                <w:szCs w:val="20"/>
              </w:rPr>
              <w:t>.</w:t>
            </w:r>
          </w:p>
        </w:tc>
        <w:tc>
          <w:tcPr>
            <w:tcW w:w="2303" w:type="dxa"/>
          </w:tcPr>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 55,57% das disciplinas são similares ao currículo proposto pelo CM, em média</w:t>
            </w:r>
          </w:p>
          <w:p w:rsidR="00CF3BCD" w:rsidRPr="0084529B" w:rsidRDefault="00CF3BCD" w:rsidP="00D300BD">
            <w:pPr>
              <w:autoSpaceDE w:val="0"/>
              <w:autoSpaceDN w:val="0"/>
              <w:adjustRightInd w:val="0"/>
              <w:spacing w:before="0" w:after="0"/>
              <w:ind w:firstLine="0"/>
              <w:jc w:val="left"/>
              <w:rPr>
                <w:sz w:val="20"/>
                <w:szCs w:val="20"/>
              </w:rPr>
            </w:pPr>
            <w:r w:rsidRPr="0084529B">
              <w:rPr>
                <w:sz w:val="20"/>
                <w:szCs w:val="20"/>
              </w:rPr>
              <w:t>▪ A média calculada aumenta para 64,77% se for analisado apenas os conteúdos obrigatórios.</w:t>
            </w:r>
          </w:p>
          <w:p w:rsidR="00CF3BCD" w:rsidRPr="0084529B" w:rsidRDefault="00CF3BCD" w:rsidP="00D300BD">
            <w:pPr>
              <w:autoSpaceDE w:val="0"/>
              <w:autoSpaceDN w:val="0"/>
              <w:adjustRightInd w:val="0"/>
              <w:spacing w:before="0"/>
              <w:ind w:firstLine="0"/>
              <w:jc w:val="left"/>
              <w:rPr>
                <w:sz w:val="20"/>
                <w:szCs w:val="20"/>
              </w:rPr>
            </w:pPr>
            <w:r w:rsidRPr="0084529B">
              <w:rPr>
                <w:sz w:val="20"/>
                <w:szCs w:val="20"/>
              </w:rPr>
              <w:t>▪Mais disciplinas de TI deveriam ser disponibilizadas.</w:t>
            </w:r>
          </w:p>
        </w:tc>
      </w:tr>
      <w:tr w:rsidR="000B2A9A" w:rsidRPr="0084529B" w:rsidTr="000B2A9A">
        <w:trPr>
          <w:trHeight w:val="1014"/>
        </w:trPr>
        <w:tc>
          <w:tcPr>
            <w:tcW w:w="2303" w:type="dxa"/>
          </w:tcPr>
          <w:p w:rsidR="000B2A9A" w:rsidRPr="0084529B" w:rsidRDefault="00DD69FD" w:rsidP="00DD7EF0">
            <w:pPr>
              <w:pStyle w:val="Default"/>
              <w:spacing w:before="120" w:after="120"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Lay et al. </w:t>
            </w:r>
            <w:r w:rsidR="00245429">
              <w:rPr>
                <w:rFonts w:ascii="Times New Roman" w:hAnsi="Times New Roman" w:cs="Times New Roman"/>
                <w:sz w:val="20"/>
                <w:szCs w:val="20"/>
              </w:rPr>
              <w:fldChar w:fldCharType="begin" w:fldLock="1"/>
            </w:r>
            <w:r w:rsidR="00245429">
              <w:rPr>
                <w:rFonts w:ascii="Times New Roman" w:hAnsi="Times New Roman" w:cs="Times New Roman"/>
                <w:sz w:val="20"/>
                <w:szCs w:val="20"/>
              </w:rPr>
              <w:instrText>ADDIN CSL_CITATION { "citationItems" : [ { "id" : "ITEM-1", "itemData" : { "abstract" : "A influ\u00eancia da globaliza\u00e7\u00e3o nas economias locais, sobretudo de pa\u00edses emergentes, \u00e9 evidente, por exemplo, nas leis nacionais como pr\u00e9-requisito \u00e0 desregulamenta\u00e7\u00e3o, privatiza\u00e7\u00e3o e o incremento de padr\u00f5es industriais e tecnol\u00f3gicos internacionais para v\u00e1rios setores da economia, entre eles a educa\u00e7\u00e3o. O presente estudo teve como objetivo comparar a adequa\u00e7\u00e3o das matrizes curriculares dos cursos de Ci\u00eancias Cont\u00e1beis em institui\u00e7\u00f5es de Santa Catarina com a matriz curricular proposta pela ONU/UNCTAD/ISAR. Para tal, adotou-se uma pesquisa descritiva, com an\u00e1lise documental, a partir de dados provenientes das matrizes curriculares das institui\u00e7\u00f5es de ensino da Associa\u00e7\u00e3o Catarinense das Funda\u00e7\u00f5es Educacionais (ACAFE). A abordagem utilizada no estudo referente ao problema foi qualitativa, sendo utilizado da an\u00e1lise de conte\u00fado para se ter os conte\u00fados presentes nas matrizes. Como resultados, constatou-se que das 16 institui\u00e7\u00f5es, 7 delas apresentaram um aumento nas \u00e1reas de conhecimentos cont\u00e1beis, financeiros e assuntos afins. Sendo que as sub\u00e1reas de pol\u00edticas empresariais, de estruturas organizacionais b\u00e1sicas e comportamento est\u00e3o sendo as mais abordadas. No entanto, em rela\u00e7\u00e3o aos m\u00e9todos quantitativos e estat\u00edsticos, estes s\u00e3o os que mais est\u00e3o presentes nas matrizes curriculares das institui\u00e7\u00f5es. Pode-se concluir que as institui\u00e7\u00f5es do estudo est\u00e3o mais pr\u00f3ximas de uma congru\u00eancia de seu curr\u00edculo com o proposto pela ONU/UNCTAD/ISAR, e que h\u00e1 um crescimento nas \u00e1reas de Conhecimentos Cont\u00e1beis, Financeiros e assuntos afins e Conhecimento (avan\u00e7ado) em Contabilidade, Finan\u00e7as e assuntos afins. Em rela\u00e7\u00e3o a estudos futuros, \u00e9 oportuno avaliar as ementas dessas disciplinas, para verificar se estas est\u00e3o alinhadas com as disciplinas sugeridas pelo Curr\u00edculo Mundial.", "author" : [ { "dropping-particle" : "", "family" : "Lay", "given" : "Lu\u00eds Antonio", "non-dropping-particle" : "", "parse-names" : false, "suffix" : "" }, { "dropping-particle" : "", "family" : "Bambino", "given" : "Antonio Carlos", "non-dropping-particle" : "", "parse-names" : false, "suffix" : "" }, { "dropping-particle" : "", "family" : "Silva", "given" : "Thiago Bruno de Jesus", "non-dropping-particle" : "", "parse-names" : false, "suffix" : "" }, { "dropping-particle" : "", "family" : "Klann", "given" : "Roberto Carlos", "non-dropping-particle" : "", "parse-names" : false, "suffix" : "" } ], "container-title" : "Revista Evidencia\u00e7\u00e3o Cont\u00e1bil &amp; Finan\u00e7as", "id" : "ITEM-1", "issue" : "2", "issued" : { "date-parts" : [ [ "2016" ] ] }, "page" : "68-81", "title" : "N\u00edvel de Similaridade dos Curr\u00edculos dos Cursos de Ci\u00eancias Cont\u00e1beis de Institui\u00e7\u00f5es Catarinenses em Rela\u00e7\u00e3o ao Curr\u00edculo Mundial Proposto pelo ISAR/UNCTAD/ONU", "type" : "article-journal", "volume" : "4" }, "suppress-author" : 1, "uris" : [ "http://www.mendeley.com/documents/?uuid=821fdf6f-a17e-3334-96c7-7139f4fc4199" ] } ], "mendeley" : { "formattedCitation" : "(2016)", "plainTextFormattedCitation" : "(2016)", "previouslyFormattedCitation" : "(2016)" }, "properties" : { "noteIndex" : 0 }, "schema" : "https://github.com/citation-style-language/schema/raw/master/csl-citation.json" }</w:instrText>
            </w:r>
            <w:r w:rsidR="00245429">
              <w:rPr>
                <w:rFonts w:ascii="Times New Roman" w:hAnsi="Times New Roman" w:cs="Times New Roman"/>
                <w:sz w:val="20"/>
                <w:szCs w:val="20"/>
              </w:rPr>
              <w:fldChar w:fldCharType="separate"/>
            </w:r>
            <w:r w:rsidR="00245429" w:rsidRPr="00245429">
              <w:rPr>
                <w:rFonts w:ascii="Times New Roman" w:hAnsi="Times New Roman" w:cs="Times New Roman"/>
                <w:noProof/>
                <w:sz w:val="20"/>
                <w:szCs w:val="20"/>
              </w:rPr>
              <w:t>(2016)</w:t>
            </w:r>
            <w:r w:rsidR="00245429">
              <w:rPr>
                <w:rFonts w:ascii="Times New Roman" w:hAnsi="Times New Roman" w:cs="Times New Roman"/>
                <w:sz w:val="20"/>
                <w:szCs w:val="20"/>
              </w:rPr>
              <w:fldChar w:fldCharType="end"/>
            </w:r>
          </w:p>
        </w:tc>
        <w:tc>
          <w:tcPr>
            <w:tcW w:w="2303" w:type="dxa"/>
          </w:tcPr>
          <w:p w:rsidR="000B2A9A" w:rsidRPr="0084529B" w:rsidRDefault="00D300BD" w:rsidP="00DD7EF0">
            <w:pPr>
              <w:pStyle w:val="Default"/>
              <w:spacing w:before="120" w:after="120" w:line="360" w:lineRule="auto"/>
              <w:rPr>
                <w:rFonts w:ascii="Times New Roman" w:hAnsi="Times New Roman" w:cs="Times New Roman"/>
                <w:sz w:val="20"/>
                <w:szCs w:val="20"/>
              </w:rPr>
            </w:pPr>
            <w:r>
              <w:rPr>
                <w:rFonts w:ascii="Times New Roman" w:hAnsi="Times New Roman" w:cs="Times New Roman"/>
                <w:sz w:val="20"/>
                <w:szCs w:val="20"/>
              </w:rPr>
              <w:t xml:space="preserve">16 instituições de Santa </w:t>
            </w:r>
            <w:r w:rsidR="009A665B">
              <w:rPr>
                <w:rFonts w:ascii="Times New Roman" w:hAnsi="Times New Roman" w:cs="Times New Roman"/>
                <w:sz w:val="20"/>
                <w:szCs w:val="20"/>
              </w:rPr>
              <w:t>Catarina</w:t>
            </w:r>
          </w:p>
        </w:tc>
        <w:tc>
          <w:tcPr>
            <w:tcW w:w="2303" w:type="dxa"/>
          </w:tcPr>
          <w:p w:rsidR="000B2A9A" w:rsidRPr="0084529B" w:rsidRDefault="009A665B" w:rsidP="00194AD2">
            <w:pPr>
              <w:pStyle w:val="Default"/>
              <w:spacing w:before="120" w:after="120"/>
              <w:rPr>
                <w:rFonts w:ascii="Times New Roman" w:hAnsi="Times New Roman" w:cs="Times New Roman"/>
                <w:sz w:val="20"/>
                <w:szCs w:val="20"/>
              </w:rPr>
            </w:pPr>
            <w:r>
              <w:rPr>
                <w:rFonts w:ascii="Times New Roman" w:hAnsi="Times New Roman" w:cs="Times New Roman"/>
                <w:sz w:val="20"/>
                <w:szCs w:val="20"/>
              </w:rPr>
              <w:t>Comparou-se a adequação das matrizes curriculares das instituições com o proposto pela ONU</w:t>
            </w:r>
          </w:p>
        </w:tc>
        <w:tc>
          <w:tcPr>
            <w:tcW w:w="2303" w:type="dxa"/>
          </w:tcPr>
          <w:p w:rsidR="000B2A9A" w:rsidRDefault="009A665B" w:rsidP="00D300BD">
            <w:pPr>
              <w:autoSpaceDE w:val="0"/>
              <w:autoSpaceDN w:val="0"/>
              <w:adjustRightInd w:val="0"/>
              <w:spacing w:before="0" w:after="0"/>
              <w:ind w:firstLine="0"/>
              <w:jc w:val="left"/>
              <w:rPr>
                <w:sz w:val="20"/>
                <w:szCs w:val="20"/>
              </w:rPr>
            </w:pPr>
            <w:r w:rsidRPr="0084529B">
              <w:rPr>
                <w:sz w:val="20"/>
                <w:szCs w:val="20"/>
              </w:rPr>
              <w:t>▪</w:t>
            </w:r>
            <w:r w:rsidR="00D300BD">
              <w:rPr>
                <w:sz w:val="20"/>
                <w:szCs w:val="20"/>
              </w:rPr>
              <w:t xml:space="preserve"> Os métodos quantitativos e </w:t>
            </w:r>
            <w:r>
              <w:rPr>
                <w:sz w:val="20"/>
                <w:szCs w:val="20"/>
              </w:rPr>
              <w:t>estatísticos são os que mais estão presentes nas matrizes curriculares</w:t>
            </w:r>
          </w:p>
          <w:p w:rsidR="009A665B" w:rsidRPr="0084529B" w:rsidRDefault="009A665B" w:rsidP="00D300BD">
            <w:pPr>
              <w:autoSpaceDE w:val="0"/>
              <w:autoSpaceDN w:val="0"/>
              <w:adjustRightInd w:val="0"/>
              <w:spacing w:before="0" w:after="0"/>
              <w:ind w:firstLine="0"/>
              <w:jc w:val="left"/>
              <w:rPr>
                <w:sz w:val="20"/>
                <w:szCs w:val="20"/>
              </w:rPr>
            </w:pPr>
            <w:r w:rsidRPr="0084529B">
              <w:rPr>
                <w:sz w:val="20"/>
                <w:szCs w:val="20"/>
              </w:rPr>
              <w:t>▪</w:t>
            </w:r>
            <w:r>
              <w:rPr>
                <w:sz w:val="20"/>
                <w:szCs w:val="20"/>
              </w:rPr>
              <w:t xml:space="preserve"> É oportuno avaliar as ementas das disciplinas, para verificar se estas estão alinhadas com as sugeridas pelo CM.</w:t>
            </w:r>
          </w:p>
        </w:tc>
      </w:tr>
    </w:tbl>
    <w:p w:rsidR="00CF3BCD" w:rsidRPr="0084529B" w:rsidRDefault="00CF3BCD" w:rsidP="00CF3BCD">
      <w:pPr>
        <w:pStyle w:val="Default"/>
        <w:spacing w:before="120" w:after="120" w:line="360" w:lineRule="auto"/>
        <w:jc w:val="both"/>
        <w:rPr>
          <w:rFonts w:ascii="Times New Roman" w:hAnsi="Times New Roman" w:cs="Times New Roman"/>
          <w:sz w:val="20"/>
          <w:szCs w:val="20"/>
        </w:rPr>
      </w:pPr>
      <w:r w:rsidRPr="0084529B">
        <w:rPr>
          <w:rFonts w:ascii="Times New Roman" w:hAnsi="Times New Roman" w:cs="Times New Roman"/>
          <w:b/>
          <w:sz w:val="20"/>
          <w:szCs w:val="20"/>
        </w:rPr>
        <w:t xml:space="preserve">Fonte: </w:t>
      </w:r>
      <w:r w:rsidRPr="0084529B">
        <w:rPr>
          <w:rFonts w:ascii="Times New Roman" w:hAnsi="Times New Roman" w:cs="Times New Roman"/>
          <w:sz w:val="20"/>
          <w:szCs w:val="20"/>
        </w:rPr>
        <w:t xml:space="preserve">Adaptado </w:t>
      </w:r>
      <w:r w:rsidR="004B2071" w:rsidRPr="0084529B">
        <w:rPr>
          <w:rFonts w:ascii="Times New Roman" w:hAnsi="Times New Roman" w:cs="Times New Roman"/>
          <w:sz w:val="20"/>
          <w:szCs w:val="20"/>
        </w:rPr>
        <w:t xml:space="preserve">de </w:t>
      </w:r>
      <w:r w:rsidRPr="0084529B">
        <w:rPr>
          <w:rFonts w:ascii="Times New Roman" w:hAnsi="Times New Roman" w:cs="Times New Roman"/>
          <w:sz w:val="20"/>
          <w:szCs w:val="20"/>
        </w:rPr>
        <w:t>Campos e Lemes</w:t>
      </w:r>
      <w:r w:rsidR="00245429">
        <w:rPr>
          <w:rFonts w:ascii="Times New Roman" w:hAnsi="Times New Roman" w:cs="Times New Roman"/>
          <w:sz w:val="20"/>
          <w:szCs w:val="20"/>
        </w:rPr>
        <w:t xml:space="preserve"> </w:t>
      </w:r>
      <w:r w:rsidR="00245429">
        <w:rPr>
          <w:rFonts w:ascii="Times New Roman" w:hAnsi="Times New Roman" w:cs="Times New Roman"/>
          <w:sz w:val="20"/>
          <w:szCs w:val="20"/>
        </w:rPr>
        <w:fldChar w:fldCharType="begin" w:fldLock="1"/>
      </w:r>
      <w:r w:rsidR="00245429">
        <w:rPr>
          <w:rFonts w:ascii="Times New Roman" w:hAnsi="Times New Roman" w:cs="Times New Roman"/>
          <w:sz w:val="20"/>
          <w:szCs w:val="20"/>
        </w:rPr>
        <w:instrText>ADDIN CSL_CITATION { "citationItems" : [ { "id" : "ITEM-1", "itemData" : { "abstract" : "Resumo A ONU (Organiza\u00e7\u00e3o das Na\u00e7\u00f5es Unidas), por meio de setores como a UNCTAD (United Nations Conference on Trade and Development) e o ISAR (International Standards of Accounting and Reporting), ONU/UNCTAD/ISAR, desenvolveu um projeto de curr\u00edculo para os cursos de Ci\u00eancias Cont\u00e1beis, o qual pode ser utilizado como guia por qualquer institui\u00e7\u00e3o de ensino para a elabora\u00e7\u00e3o de seus programas curriculares. Este projeto, denominado de Curr\u00edculo Mundial (CM), apresenta os principais conhecimentos que um contador deve dominar para poder atuar em todo o mundo e desenvolver um trabalho de qualidade. O CM \u00e9 resultado do processo da globaliza\u00e7\u00e3o, que transformou o cen\u00e1rio mundial dos neg\u00f3cios, as rela\u00e7\u00f5es empresariais e, consequentemente, o perfil do contador, que deve ser capaz de oferecer seu servi\u00e7o em diferentes pa\u00edses. E para que este profissional global exista \u00e9 necess\u00e1rio que seu ensino esteja alinhado \u00e0s necessidades do mercado. Deste modo, o objetivo desta pesquisa \u00e9 fazer um estudo comparativo do Curr\u00edculo Mundial (CM), desenvolvido pela ONU/UNCATD/ISAR, com o adotado por universidades federais da regi\u00e3o Sudeste, com o intuito de identificar, quantitativamente, o n\u00edvel de semelhan\u00e7a entre o CM e os curr\u00edculos analisados. Para tanto, o presente estudo fundamentou-se no m\u00e9todo de pesquisa descritiva, quanto aos objetivos; documental, referente aos procedimentos; e quantitativa, relativo ao problema. No procedimento de coleta de dados, recorreu-se ao m\u00e9todo de documenta\u00e7\u00e3o indireta, por meio de fontes secund\u00e1rias como curr\u00edculos, resolu\u00e7\u00f5es e outros documentos pertinentes ao trabalho. Sete universidades federais comporam a amostra: UFES, UFF, UFMG, UFRJ, UFSJ, UFU e UFVJM. Essas institui\u00e7\u00f5es tiveram suas ementas e programas curriculares comparados com os conte\u00fados propostos pelo CM. Finalmente, um \u00edndice foi calculado, o qual permite verificar o n\u00edvel de similaridade entre os curr\u00edculos selecionados e o CM. Para isso, a pesquisa adaptou a t\u00e9cnica do \u00edndice de disclosure, empregada por Malaquias (2008) e por Gubiani et al. (2010), e calculou um \u00edndice que avalia, em percentagem, o quanto do curr\u00edculo analisado \u00e9 semelhante ao proposto pela ONU/UNCTAD/ISAR. Cada conte\u00fado analisado recebeu nota \" 1 \" para aqueles que fossem semelhantes aos sugeridos no CM, e \" 0 \" para os que n\u00e3o fossem. O somat\u00f3rio alcan\u00e7ado por institui\u00e7\u00e3o foi divido pela pontua\u00e7\u00e3o m\u00e1xima que ela poderia ter obtido. Verificou-se, por meio do \u00edndice, que, em m\u00e9dia, 55,57% conte\u00fados obrigat\u2026", "author" : [ { "dropping-particle" : "", "family" : "Campos", "given" : "Larissa Couto", "non-dropping-particle" : "", "parse-names" : false, "suffix" : "" }, { "dropping-particle" : "", "family" : "Lemes", "given" : "Sirlei", "non-dropping-particle" : "", "parse-names" : false, "suffix" : "" } ], "container-title" : "III Encontro de Ensino e Pesquisa en Administra\u00e7\u00e3o e Contabilidade - EnEPQ", "id" : "ITEM-1", "issued" : { "date-parts" : [ [ "2011" ] ] }, "publisher" : "ANPAD", "publisher-place" : "Jo\u00e3o Pessoas", "title" : "An\u00e1lise comparativa entre o Curr\u00edculo Mundial proposto pela ONU/UNCTAD/ISAR e as Universidades Federais da Regi\u00e3o Sudeste", "type" : "paper-conference" }, "suppress-author" : 1, "uris" : [ "http://www.mendeley.com/documents/?uuid=359befcd-6ba4-3955-bb12-16ef17ba9933" ] } ], "mendeley" : { "formattedCitation" : "(2011)", "plainTextFormattedCitation" : "(2011)", "previouslyFormattedCitation" : "(2011)" }, "properties" : { "noteIndex" : 0 }, "schema" : "https://github.com/citation-style-language/schema/raw/master/csl-citation.json" }</w:instrText>
      </w:r>
      <w:r w:rsidR="00245429">
        <w:rPr>
          <w:rFonts w:ascii="Times New Roman" w:hAnsi="Times New Roman" w:cs="Times New Roman"/>
          <w:sz w:val="20"/>
          <w:szCs w:val="20"/>
        </w:rPr>
        <w:fldChar w:fldCharType="separate"/>
      </w:r>
      <w:r w:rsidR="00245429" w:rsidRPr="00245429">
        <w:rPr>
          <w:rFonts w:ascii="Times New Roman" w:hAnsi="Times New Roman" w:cs="Times New Roman"/>
          <w:noProof/>
          <w:sz w:val="20"/>
          <w:szCs w:val="20"/>
        </w:rPr>
        <w:t>(2011)</w:t>
      </w:r>
      <w:r w:rsidR="00245429">
        <w:rPr>
          <w:rFonts w:ascii="Times New Roman" w:hAnsi="Times New Roman" w:cs="Times New Roman"/>
          <w:sz w:val="20"/>
          <w:szCs w:val="20"/>
        </w:rPr>
        <w:fldChar w:fldCharType="end"/>
      </w:r>
      <w:r w:rsidRPr="0084529B">
        <w:rPr>
          <w:rFonts w:ascii="Times New Roman" w:hAnsi="Times New Roman" w:cs="Times New Roman"/>
          <w:b/>
          <w:sz w:val="20"/>
          <w:szCs w:val="20"/>
        </w:rPr>
        <w:t xml:space="preserve">. </w:t>
      </w:r>
    </w:p>
    <w:p w:rsidR="009F45D5" w:rsidRPr="0084529B" w:rsidRDefault="009F45D5" w:rsidP="009F45D5">
      <w:pPr>
        <w:pStyle w:val="Ttulo3"/>
      </w:pPr>
      <w:r w:rsidRPr="0084529B">
        <w:t xml:space="preserve">2.3 </w:t>
      </w:r>
      <w:r w:rsidR="00F27511">
        <w:t>Matriz Curricular</w:t>
      </w:r>
      <w:r w:rsidRPr="0084529B">
        <w:t xml:space="preserve"> do Curso de Ciências Contábeis no Brasil</w:t>
      </w:r>
    </w:p>
    <w:p w:rsidR="00245429" w:rsidRDefault="009F45D5" w:rsidP="00B03750">
      <w:pPr>
        <w:autoSpaceDE w:val="0"/>
        <w:autoSpaceDN w:val="0"/>
        <w:adjustRightInd w:val="0"/>
      </w:pPr>
      <w:r w:rsidRPr="0084529B">
        <w:t xml:space="preserve">O Ensino Superior em Contabilidade é regido pela Constituição Federal (1988), e pela Lei de Diretrizes e Bases </w:t>
      </w:r>
      <w:r w:rsidR="00245429">
        <w:t>da Educação Nacional</w:t>
      </w:r>
      <w:r w:rsidRPr="0084529B">
        <w:t xml:space="preserve"> (LDB no. 9.394/96) em linha</w:t>
      </w:r>
      <w:r w:rsidR="0033557F" w:rsidRPr="0084529B">
        <w:t>s</w:t>
      </w:r>
      <w:r w:rsidRPr="0084529B">
        <w:t xml:space="preserve"> gerais. Em âmbito federal, para que possam ser cumpridas suas determinações estão: o Ministério da Educação e da Cultura (MEC) e o Conselho Nacional de Educação (CNE)</w:t>
      </w:r>
      <w:r w:rsidR="003D3CC6" w:rsidRPr="0084529B">
        <w:t>,</w:t>
      </w:r>
      <w:r w:rsidR="00AA3B9A">
        <w:t xml:space="preserve"> </w:t>
      </w:r>
      <w:r w:rsidR="00AA3B9A" w:rsidRPr="00281618">
        <w:t>regido pela Câmara de Educação Superior (CES),</w:t>
      </w:r>
      <w:r w:rsidR="003D3CC6" w:rsidRPr="00281618">
        <w:t xml:space="preserve"> pela resolução </w:t>
      </w:r>
      <w:sdt>
        <w:sdtPr>
          <w:id w:val="-1246482341"/>
          <w:citation/>
        </w:sdtPr>
        <w:sdtEndPr/>
        <w:sdtContent>
          <w:r w:rsidR="00B04E7E" w:rsidRPr="00281618">
            <w:fldChar w:fldCharType="begin"/>
          </w:r>
          <w:r w:rsidR="002920D4" w:rsidRPr="00281618">
            <w:instrText xml:space="preserve">CITATION CNE04 \y  \l 1046 </w:instrText>
          </w:r>
          <w:r w:rsidR="00B04E7E" w:rsidRPr="00281618">
            <w:fldChar w:fldCharType="separate"/>
          </w:r>
          <w:r w:rsidR="000D68A9">
            <w:rPr>
              <w:noProof/>
            </w:rPr>
            <w:t>(CNE/CES 10)</w:t>
          </w:r>
          <w:r w:rsidR="00B04E7E" w:rsidRPr="00281618">
            <w:fldChar w:fldCharType="end"/>
          </w:r>
        </w:sdtContent>
      </w:sdt>
      <w:r w:rsidR="00437839" w:rsidRPr="00281618">
        <w:t xml:space="preserve"> de 16/12/2004,</w:t>
      </w:r>
      <w:r w:rsidRPr="00281618">
        <w:t xml:space="preserve"> no âmbito estadual, as secreta</w:t>
      </w:r>
      <w:r w:rsidR="00245429">
        <w:t xml:space="preserve">rias de Educação de cada Estado. </w:t>
      </w:r>
    </w:p>
    <w:p w:rsidR="00B03750" w:rsidRPr="0084529B" w:rsidRDefault="00245429" w:rsidP="00B03750">
      <w:pPr>
        <w:autoSpaceDE w:val="0"/>
        <w:autoSpaceDN w:val="0"/>
        <w:adjustRightInd w:val="0"/>
      </w:pPr>
      <w:r>
        <w:t>A</w:t>
      </w:r>
      <w:r w:rsidR="009F45D5" w:rsidRPr="0084529B">
        <w:t>s universidades e as escolas federais, bem como todas as instituições privadas</w:t>
      </w:r>
      <w:r>
        <w:t xml:space="preserve"> estão</w:t>
      </w:r>
      <w:r w:rsidRPr="00281618">
        <w:t xml:space="preserve"> sob a autoridade dos</w:t>
      </w:r>
      <w:r w:rsidRPr="0084529B">
        <w:t xml:space="preserve"> órgãos federais</w:t>
      </w:r>
      <w:r w:rsidR="009F45D5" w:rsidRPr="0084529B">
        <w:t>, enquanto, sob a autoridade dos órgãos estaduais, estão as instituições estaduais e municipais</w:t>
      </w:r>
      <w:r>
        <w:t xml:space="preserve"> </w:t>
      </w:r>
      <w:r>
        <w:fldChar w:fldCharType="begin" w:fldLock="1"/>
      </w:r>
      <w:r w:rsidR="00D300BD">
        <w:instrText>ADDIN CSL_CITATION { "citationItems" : [ { "id" : "ITEM-1", "itemData" : { "author" : [ { "dropping-particle" : "", "family" : "Weffort", "given" : "Elionor Farah Jreige", "non-dropping-particle" : "", "parse-names" : false, "suffix" : "" } ], "editor" : [ { "dropping-particle" : "", "family" : "Atlas", "given" : "", "non-dropping-particle" : "", "parse-names" : false, "suffix" : "" } ], "id" : "ITEM-1", "issued" : { "date-parts" : [ [ "2005" ] ] }, "publisher-place" : "S\u00e3o Paulo", "title" : "O Brasil e a harmoniza\u00e7\u00e3o cont\u00e1bil internacional: influ\u00eancias dos sistemas jur\u00eddico e educacional, da cultura e do mercado.", "type" : "book" }, "uris" : [ "http://www.mendeley.com/documents/?uuid=c6ee6c0d-ce71-4d57-b276-185bcbea7cca" ] } ], "mendeley" : { "formattedCitation" : "(WEFFORT, 2005)", "plainTextFormattedCitation" : "(WEFFORT, 2005)", "previouslyFormattedCitation" : "(Weffort, 2005)" }, "properties" : { "noteIndex" : 0 }, "schema" : "https://github.com/citation-style-language/schema/raw/master/csl-citation.json" }</w:instrText>
      </w:r>
      <w:r>
        <w:fldChar w:fldCharType="separate"/>
      </w:r>
      <w:r w:rsidR="00D300BD" w:rsidRPr="00D300BD">
        <w:rPr>
          <w:noProof/>
        </w:rPr>
        <w:t>(WEFFORT, 2005)</w:t>
      </w:r>
      <w:r>
        <w:fldChar w:fldCharType="end"/>
      </w:r>
      <w:r w:rsidR="00CD149D" w:rsidRPr="0084529B">
        <w:t>.</w:t>
      </w:r>
      <w:r w:rsidR="00115ADC" w:rsidRPr="0084529B">
        <w:t xml:space="preserve"> </w:t>
      </w:r>
      <w:r w:rsidR="006F3B11" w:rsidRPr="0084529B">
        <w:t>O</w:t>
      </w:r>
      <w:r w:rsidR="00B03750" w:rsidRPr="0084529B">
        <w:t xml:space="preserve"> MEC estabelece as exigências necessárias referentes para que uma instituição de ensino superior ofereça qualquer curso, e define que a qualificação de um contador dar-se-á por meio de um curso de graduação, que </w:t>
      </w:r>
      <w:r w:rsidR="00DF23C9" w:rsidRPr="0084529B">
        <w:t>cumprirá os mínimos de conteúdo e de duração</w:t>
      </w:r>
      <w:r>
        <w:t xml:space="preserve"> que, se atendidos,</w:t>
      </w:r>
      <w:r w:rsidR="00DF23C9" w:rsidRPr="0084529B">
        <w:t xml:space="preserve"> </w:t>
      </w:r>
      <w:r w:rsidR="00B03750" w:rsidRPr="0084529B">
        <w:t>conferirá o grau de bacharel em Ciências Contábeis.</w:t>
      </w:r>
    </w:p>
    <w:p w:rsidR="00B746A7" w:rsidRDefault="00E85200" w:rsidP="00B03750">
      <w:pPr>
        <w:autoSpaceDE w:val="0"/>
        <w:autoSpaceDN w:val="0"/>
        <w:adjustRightInd w:val="0"/>
      </w:pPr>
      <w:r w:rsidRPr="0084529B">
        <w:t>Atualmente, a Resolução nº10</w:t>
      </w:r>
      <w:r w:rsidR="006F3B11" w:rsidRPr="0084529B">
        <w:t xml:space="preserve"> do Conselho Nacional de Educação, de 1</w:t>
      </w:r>
      <w:r w:rsidRPr="0084529B">
        <w:t>6</w:t>
      </w:r>
      <w:r w:rsidR="006F3B11" w:rsidRPr="0084529B">
        <w:t xml:space="preserve"> de </w:t>
      </w:r>
      <w:r w:rsidRPr="0084529B">
        <w:t>dezembro</w:t>
      </w:r>
      <w:r w:rsidR="006F3B11" w:rsidRPr="0084529B">
        <w:t xml:space="preserve"> de 2004, estabelece as diretrizes curriculares a serem observadas pelas instituições de ensino</w:t>
      </w:r>
      <w:r w:rsidR="00B95FA4" w:rsidRPr="0084529B">
        <w:t xml:space="preserve"> de contabilidade</w:t>
      </w:r>
      <w:r w:rsidR="006F3B11" w:rsidRPr="0084529B">
        <w:t>, elas são amplas e flexíveis, a ponto de ser possível que cada IES defina as disciplinas que serão ministradas e a carga horária de cada conteúdo, desde que os conteúdos</w:t>
      </w:r>
      <w:r w:rsidR="009E1761" w:rsidRPr="0084529B">
        <w:t xml:space="preserve"> </w:t>
      </w:r>
      <w:r w:rsidR="00401960">
        <w:t xml:space="preserve">mínimos </w:t>
      </w:r>
      <w:r w:rsidR="009E1761" w:rsidRPr="0084529B">
        <w:t>curriculares</w:t>
      </w:r>
      <w:r w:rsidR="006F3B11" w:rsidRPr="0084529B">
        <w:t xml:space="preserve"> contemplados sejam seguidos</w:t>
      </w:r>
      <w:r w:rsidR="00A346CB" w:rsidRPr="0084529B">
        <w:t>.</w:t>
      </w:r>
      <w:r w:rsidR="00BB6363" w:rsidRPr="0084529B">
        <w:t xml:space="preserve"> </w:t>
      </w:r>
    </w:p>
    <w:p w:rsidR="00B746A7" w:rsidRDefault="00BB6363" w:rsidP="00B03750">
      <w:pPr>
        <w:autoSpaceDE w:val="0"/>
        <w:autoSpaceDN w:val="0"/>
        <w:adjustRightInd w:val="0"/>
      </w:pPr>
      <w:r w:rsidRPr="0084529B">
        <w:t xml:space="preserve">Segundo o Art. 2º da Resolução, </w:t>
      </w:r>
    </w:p>
    <w:p w:rsidR="00BB6363" w:rsidRPr="00B746A7" w:rsidRDefault="00BB6363" w:rsidP="00B746A7">
      <w:pPr>
        <w:autoSpaceDE w:val="0"/>
        <w:autoSpaceDN w:val="0"/>
        <w:adjustRightInd w:val="0"/>
        <w:ind w:left="2268"/>
        <w:rPr>
          <w:sz w:val="20"/>
        </w:rPr>
      </w:pPr>
      <w:r w:rsidRPr="00B746A7">
        <w:rPr>
          <w:sz w:val="20"/>
        </w:rPr>
        <w:t>As Instituições de Educação Superior deverão estabelecer a organização curricular para cursos de Ciências Contábeis por meio de Projeto Pedagógico, com d</w:t>
      </w:r>
      <w:r w:rsidR="00D300BD">
        <w:rPr>
          <w:sz w:val="20"/>
        </w:rPr>
        <w:t>escrição dos seguintes aspectos</w:t>
      </w:r>
      <w:r w:rsidRPr="00B746A7">
        <w:rPr>
          <w:sz w:val="20"/>
        </w:rPr>
        <w:t>:</w:t>
      </w:r>
    </w:p>
    <w:p w:rsidR="00BB6363" w:rsidRPr="00B746A7" w:rsidRDefault="00BB6363" w:rsidP="00B746A7">
      <w:pPr>
        <w:autoSpaceDE w:val="0"/>
        <w:autoSpaceDN w:val="0"/>
        <w:adjustRightInd w:val="0"/>
        <w:ind w:left="2268"/>
        <w:rPr>
          <w:sz w:val="20"/>
        </w:rPr>
      </w:pPr>
      <w:r w:rsidRPr="00B746A7">
        <w:rPr>
          <w:sz w:val="20"/>
        </w:rPr>
        <w:t xml:space="preserve"> I - perfil profissional esperado para o formando, em termos de competências e habilidades; </w:t>
      </w:r>
    </w:p>
    <w:p w:rsidR="00BB6363" w:rsidRPr="00B746A7" w:rsidRDefault="00BB6363" w:rsidP="00B746A7">
      <w:pPr>
        <w:autoSpaceDE w:val="0"/>
        <w:autoSpaceDN w:val="0"/>
        <w:adjustRightInd w:val="0"/>
        <w:ind w:left="2268"/>
        <w:rPr>
          <w:sz w:val="20"/>
        </w:rPr>
      </w:pPr>
      <w:r w:rsidRPr="00B746A7">
        <w:rPr>
          <w:sz w:val="20"/>
        </w:rPr>
        <w:t xml:space="preserve">II – componentes curriculares integrantes; </w:t>
      </w:r>
    </w:p>
    <w:p w:rsidR="00BB6363" w:rsidRPr="00B746A7" w:rsidRDefault="00BB6363" w:rsidP="00B746A7">
      <w:pPr>
        <w:autoSpaceDE w:val="0"/>
        <w:autoSpaceDN w:val="0"/>
        <w:adjustRightInd w:val="0"/>
        <w:ind w:left="2268"/>
        <w:rPr>
          <w:sz w:val="20"/>
        </w:rPr>
      </w:pPr>
      <w:r w:rsidRPr="00B746A7">
        <w:rPr>
          <w:sz w:val="20"/>
        </w:rPr>
        <w:t>III - sistemas de avaliação do estudante e do curso;</w:t>
      </w:r>
    </w:p>
    <w:p w:rsidR="00BB6363" w:rsidRPr="00B746A7" w:rsidRDefault="00BB6363" w:rsidP="00B746A7">
      <w:pPr>
        <w:autoSpaceDE w:val="0"/>
        <w:autoSpaceDN w:val="0"/>
        <w:adjustRightInd w:val="0"/>
        <w:ind w:left="2268"/>
        <w:rPr>
          <w:sz w:val="20"/>
        </w:rPr>
      </w:pPr>
      <w:r w:rsidRPr="00B746A7">
        <w:rPr>
          <w:sz w:val="20"/>
        </w:rPr>
        <w:t xml:space="preserve"> IV - estágio curricular supervisionado; </w:t>
      </w:r>
    </w:p>
    <w:p w:rsidR="00BB6363" w:rsidRPr="00B746A7" w:rsidRDefault="00BB6363" w:rsidP="00B746A7">
      <w:pPr>
        <w:autoSpaceDE w:val="0"/>
        <w:autoSpaceDN w:val="0"/>
        <w:adjustRightInd w:val="0"/>
        <w:ind w:left="2268"/>
        <w:rPr>
          <w:sz w:val="20"/>
        </w:rPr>
      </w:pPr>
      <w:r w:rsidRPr="00B746A7">
        <w:rPr>
          <w:sz w:val="20"/>
        </w:rPr>
        <w:t xml:space="preserve">V - atividades complementares; </w:t>
      </w:r>
    </w:p>
    <w:p w:rsidR="00BB6363" w:rsidRPr="00B746A7" w:rsidRDefault="00BB6363" w:rsidP="00B746A7">
      <w:pPr>
        <w:autoSpaceDE w:val="0"/>
        <w:autoSpaceDN w:val="0"/>
        <w:adjustRightInd w:val="0"/>
        <w:ind w:left="2268"/>
        <w:rPr>
          <w:sz w:val="20"/>
        </w:rPr>
      </w:pPr>
      <w:r w:rsidRPr="00B746A7">
        <w:rPr>
          <w:sz w:val="20"/>
        </w:rPr>
        <w:t xml:space="preserve">VI – monografia, projeto de iniciação científica ou projeto de atividade – como Trabalho de Conclusão de Curso (TCC) – como componente opcional da instituição; </w:t>
      </w:r>
    </w:p>
    <w:p w:rsidR="00BB6363" w:rsidRPr="00B746A7" w:rsidRDefault="00BB6363" w:rsidP="00B746A7">
      <w:pPr>
        <w:autoSpaceDE w:val="0"/>
        <w:autoSpaceDN w:val="0"/>
        <w:adjustRightInd w:val="0"/>
        <w:ind w:left="2268"/>
        <w:rPr>
          <w:sz w:val="20"/>
        </w:rPr>
      </w:pPr>
      <w:r w:rsidRPr="00B746A7">
        <w:rPr>
          <w:sz w:val="20"/>
        </w:rPr>
        <w:t xml:space="preserve">VII - regime acadêmico de oferta; </w:t>
      </w:r>
    </w:p>
    <w:p w:rsidR="006F3B11" w:rsidRPr="00B746A7" w:rsidRDefault="00BB6363" w:rsidP="00B746A7">
      <w:pPr>
        <w:autoSpaceDE w:val="0"/>
        <w:autoSpaceDN w:val="0"/>
        <w:adjustRightInd w:val="0"/>
        <w:ind w:left="2268"/>
        <w:rPr>
          <w:sz w:val="20"/>
        </w:rPr>
      </w:pPr>
      <w:r w:rsidRPr="00B746A7">
        <w:rPr>
          <w:sz w:val="20"/>
        </w:rPr>
        <w:t>VIII - outros aspectos que tornem consistente o referido Projeto.</w:t>
      </w:r>
    </w:p>
    <w:p w:rsidR="00774DF5" w:rsidRPr="0084529B" w:rsidRDefault="00774DF5" w:rsidP="00B03750">
      <w:pPr>
        <w:autoSpaceDE w:val="0"/>
        <w:autoSpaceDN w:val="0"/>
        <w:adjustRightInd w:val="0"/>
      </w:pPr>
      <w:r w:rsidRPr="0084529B">
        <w:lastRenderedPageBreak/>
        <w:t>Além desses aspectos, a Resolução também estrutura o projeto pedagógico em campos interligados de formação:</w:t>
      </w:r>
    </w:p>
    <w:p w:rsidR="009D4DBE" w:rsidRPr="0084529B" w:rsidRDefault="004B2071" w:rsidP="00142E6A">
      <w:pPr>
        <w:autoSpaceDE w:val="0"/>
        <w:autoSpaceDN w:val="0"/>
        <w:adjustRightInd w:val="0"/>
        <w:jc w:val="center"/>
      </w:pPr>
      <w:r w:rsidRPr="0084529B">
        <w:t>Quadro 3 – Blocos de conhecimento definidos pelo MEC</w:t>
      </w:r>
    </w:p>
    <w:tbl>
      <w:tblPr>
        <w:tblStyle w:val="Tabelacomgrade"/>
        <w:tblW w:w="0" w:type="auto"/>
        <w:tblLook w:val="04A0" w:firstRow="1" w:lastRow="0" w:firstColumn="1" w:lastColumn="0" w:noHBand="0" w:noVBand="1"/>
      </w:tblPr>
      <w:tblGrid>
        <w:gridCol w:w="3070"/>
        <w:gridCol w:w="3071"/>
        <w:gridCol w:w="3071"/>
      </w:tblGrid>
      <w:tr w:rsidR="00C72348" w:rsidRPr="0084529B" w:rsidTr="00C72348">
        <w:tc>
          <w:tcPr>
            <w:tcW w:w="3070" w:type="dxa"/>
          </w:tcPr>
          <w:p w:rsidR="00C72348" w:rsidRPr="0084529B" w:rsidRDefault="00C72348" w:rsidP="00F04FD2">
            <w:pPr>
              <w:autoSpaceDE w:val="0"/>
              <w:autoSpaceDN w:val="0"/>
              <w:adjustRightInd w:val="0"/>
              <w:rPr>
                <w:sz w:val="20"/>
                <w:szCs w:val="20"/>
              </w:rPr>
            </w:pPr>
            <w:r w:rsidRPr="0084529B">
              <w:rPr>
                <w:sz w:val="20"/>
                <w:szCs w:val="20"/>
              </w:rPr>
              <w:t>I – Conteúdos de Formação Básica:</w:t>
            </w:r>
          </w:p>
        </w:tc>
        <w:tc>
          <w:tcPr>
            <w:tcW w:w="3071" w:type="dxa"/>
          </w:tcPr>
          <w:p w:rsidR="00C72348" w:rsidRPr="0084529B" w:rsidRDefault="00C72348" w:rsidP="00F04FD2">
            <w:pPr>
              <w:autoSpaceDE w:val="0"/>
              <w:autoSpaceDN w:val="0"/>
              <w:adjustRightInd w:val="0"/>
              <w:rPr>
                <w:sz w:val="20"/>
                <w:szCs w:val="20"/>
              </w:rPr>
            </w:pPr>
            <w:r w:rsidRPr="0084529B">
              <w:rPr>
                <w:sz w:val="20"/>
                <w:szCs w:val="20"/>
              </w:rPr>
              <w:t>II – Conteúdos de Formação Profissional:</w:t>
            </w:r>
          </w:p>
        </w:tc>
        <w:tc>
          <w:tcPr>
            <w:tcW w:w="3071" w:type="dxa"/>
          </w:tcPr>
          <w:p w:rsidR="00C72348" w:rsidRPr="0084529B" w:rsidRDefault="002434D0" w:rsidP="00F04FD2">
            <w:pPr>
              <w:autoSpaceDE w:val="0"/>
              <w:autoSpaceDN w:val="0"/>
              <w:adjustRightInd w:val="0"/>
              <w:rPr>
                <w:sz w:val="20"/>
                <w:szCs w:val="20"/>
              </w:rPr>
            </w:pPr>
            <w:r w:rsidRPr="0084529B">
              <w:rPr>
                <w:sz w:val="20"/>
                <w:szCs w:val="20"/>
              </w:rPr>
              <w:t>III – Conteúdos de Formação Teórico-Prática:</w:t>
            </w:r>
          </w:p>
        </w:tc>
      </w:tr>
      <w:tr w:rsidR="00C72348" w:rsidRPr="0084529B" w:rsidTr="00C72348">
        <w:tc>
          <w:tcPr>
            <w:tcW w:w="3070" w:type="dxa"/>
          </w:tcPr>
          <w:p w:rsidR="00C72348" w:rsidRPr="0084529B" w:rsidRDefault="00C72348" w:rsidP="00D300BD">
            <w:pPr>
              <w:autoSpaceDE w:val="0"/>
              <w:autoSpaceDN w:val="0"/>
              <w:adjustRightInd w:val="0"/>
              <w:ind w:firstLine="0"/>
              <w:rPr>
                <w:sz w:val="20"/>
                <w:szCs w:val="20"/>
              </w:rPr>
            </w:pPr>
            <w:r w:rsidRPr="0084529B">
              <w:rPr>
                <w:sz w:val="20"/>
                <w:szCs w:val="20"/>
              </w:rPr>
              <w:t>Estudos relacionados com outras áreas do conhecimento, sobretudo Administração, Economia, Direito, Métodos Quantitativos, Matemática e Estatística;</w:t>
            </w:r>
          </w:p>
        </w:tc>
        <w:tc>
          <w:tcPr>
            <w:tcW w:w="3071" w:type="dxa"/>
          </w:tcPr>
          <w:p w:rsidR="00C72348" w:rsidRPr="0084529B" w:rsidRDefault="00C72348" w:rsidP="00D300BD">
            <w:pPr>
              <w:autoSpaceDE w:val="0"/>
              <w:autoSpaceDN w:val="0"/>
              <w:adjustRightInd w:val="0"/>
              <w:ind w:firstLine="0"/>
              <w:rPr>
                <w:sz w:val="20"/>
                <w:szCs w:val="20"/>
              </w:rPr>
            </w:pPr>
            <w:r w:rsidRPr="0084529B">
              <w:rPr>
                <w:sz w:val="20"/>
                <w:szCs w:val="20"/>
              </w:rPr>
              <w:t>Estudos específicos atinentes às Teorias da Contabilidade,</w:t>
            </w:r>
            <w:r w:rsidR="002434D0" w:rsidRPr="0084529B">
              <w:rPr>
                <w:sz w:val="20"/>
                <w:szCs w:val="20"/>
              </w:rPr>
              <w:t xml:space="preserve"> incluindo as noções das atividades atuariais e de quantificações de informações financeiras, patrimoniais, governamentais e não-governamentais, de auditorias, perícias, arbitragens e controladoria, com suas aplicações peculiares ao setor público e privado;</w:t>
            </w:r>
          </w:p>
        </w:tc>
        <w:tc>
          <w:tcPr>
            <w:tcW w:w="3071" w:type="dxa"/>
          </w:tcPr>
          <w:p w:rsidR="00C72348" w:rsidRPr="0084529B" w:rsidRDefault="002434D0" w:rsidP="00D300BD">
            <w:pPr>
              <w:autoSpaceDE w:val="0"/>
              <w:autoSpaceDN w:val="0"/>
              <w:adjustRightInd w:val="0"/>
              <w:ind w:firstLine="0"/>
              <w:rPr>
                <w:sz w:val="20"/>
                <w:szCs w:val="20"/>
              </w:rPr>
            </w:pPr>
            <w:r w:rsidRPr="0084529B">
              <w:rPr>
                <w:sz w:val="20"/>
                <w:szCs w:val="20"/>
              </w:rPr>
              <w:t xml:space="preserve">Estágio Curricular Supervisionado, Atividades Complementares, Estudos Independentes, Conteúdos Optativos, Prática em Laboratório de Informática utilizando </w:t>
            </w:r>
            <w:r w:rsidRPr="0084529B">
              <w:rPr>
                <w:i/>
                <w:sz w:val="20"/>
                <w:szCs w:val="20"/>
              </w:rPr>
              <w:t xml:space="preserve">softwares </w:t>
            </w:r>
            <w:r w:rsidRPr="0084529B">
              <w:rPr>
                <w:sz w:val="20"/>
                <w:szCs w:val="20"/>
              </w:rPr>
              <w:t>atualizados para Contabilidade.</w:t>
            </w:r>
          </w:p>
        </w:tc>
      </w:tr>
    </w:tbl>
    <w:p w:rsidR="0084529B" w:rsidRPr="00765B05" w:rsidRDefault="0084529B" w:rsidP="00F04FD2">
      <w:pPr>
        <w:autoSpaceDE w:val="0"/>
        <w:autoSpaceDN w:val="0"/>
        <w:adjustRightInd w:val="0"/>
        <w:rPr>
          <w:sz w:val="20"/>
          <w:szCs w:val="18"/>
        </w:rPr>
      </w:pPr>
      <w:r w:rsidRPr="00765B05">
        <w:rPr>
          <w:sz w:val="20"/>
          <w:szCs w:val="18"/>
        </w:rPr>
        <w:t xml:space="preserve">Fonte: </w:t>
      </w:r>
      <w:r w:rsidR="00765B05" w:rsidRPr="00765B05">
        <w:rPr>
          <w:sz w:val="20"/>
          <w:szCs w:val="18"/>
        </w:rPr>
        <w:t>Elaboração própria</w:t>
      </w:r>
    </w:p>
    <w:p w:rsidR="009D4DBE" w:rsidRPr="0084529B" w:rsidRDefault="006B3680" w:rsidP="00F04FD2">
      <w:pPr>
        <w:autoSpaceDE w:val="0"/>
        <w:autoSpaceDN w:val="0"/>
        <w:adjustRightInd w:val="0"/>
      </w:pPr>
      <w:r w:rsidRPr="0084529B">
        <w:t>No artigo 5º a Resolução prescreve que:</w:t>
      </w:r>
    </w:p>
    <w:p w:rsidR="006B3680" w:rsidRPr="00D300BD" w:rsidRDefault="006B3680" w:rsidP="00AD7A9A">
      <w:pPr>
        <w:autoSpaceDE w:val="0"/>
        <w:autoSpaceDN w:val="0"/>
        <w:adjustRightInd w:val="0"/>
        <w:ind w:left="2268"/>
        <w:rPr>
          <w:sz w:val="22"/>
        </w:rPr>
      </w:pPr>
      <w:r w:rsidRPr="00D300BD">
        <w:rPr>
          <w:rFonts w:ascii="TimesNewRoman" w:hAnsi="TimesNewRoman" w:cs="TimesNewRoman"/>
          <w:sz w:val="20"/>
          <w:szCs w:val="22"/>
        </w:rPr>
        <w:t>Os cursos de Ciências Contábeis deverão contemplar, em seus projetos</w:t>
      </w:r>
      <w:r w:rsidR="00AD7A9A" w:rsidRPr="00D300BD">
        <w:rPr>
          <w:rFonts w:ascii="TimesNewRoman" w:hAnsi="TimesNewRoman" w:cs="TimesNewRoman"/>
          <w:sz w:val="20"/>
          <w:szCs w:val="22"/>
        </w:rPr>
        <w:t xml:space="preserve"> </w:t>
      </w:r>
      <w:r w:rsidRPr="00D300BD">
        <w:rPr>
          <w:rFonts w:ascii="TimesNewRoman" w:hAnsi="TimesNewRoman" w:cs="TimesNewRoman"/>
          <w:sz w:val="20"/>
          <w:szCs w:val="22"/>
        </w:rPr>
        <w:t>pedagógicos e curriculares, conteúdos que revelem conhecimento do cenário</w:t>
      </w:r>
      <w:r w:rsidR="00AD7A9A" w:rsidRPr="00D300BD">
        <w:rPr>
          <w:rFonts w:ascii="TimesNewRoman" w:hAnsi="TimesNewRoman" w:cs="TimesNewRoman"/>
          <w:sz w:val="20"/>
          <w:szCs w:val="22"/>
        </w:rPr>
        <w:t xml:space="preserve"> </w:t>
      </w:r>
      <w:r w:rsidRPr="00D300BD">
        <w:rPr>
          <w:rFonts w:ascii="TimesNewRoman" w:hAnsi="TimesNewRoman" w:cs="TimesNewRoman"/>
          <w:sz w:val="20"/>
          <w:szCs w:val="22"/>
        </w:rPr>
        <w:t>econômico e financeiro, nacional e internacional, de forma a proporcionar a</w:t>
      </w:r>
      <w:r w:rsidR="00AD7A9A" w:rsidRPr="00D300BD">
        <w:rPr>
          <w:rFonts w:ascii="TimesNewRoman" w:hAnsi="TimesNewRoman" w:cs="TimesNewRoman"/>
          <w:sz w:val="20"/>
          <w:szCs w:val="22"/>
        </w:rPr>
        <w:t xml:space="preserve"> </w:t>
      </w:r>
      <w:r w:rsidRPr="00D300BD">
        <w:rPr>
          <w:rFonts w:ascii="TimesNewRoman" w:hAnsi="TimesNewRoman" w:cs="TimesNewRoman"/>
          <w:sz w:val="20"/>
          <w:szCs w:val="22"/>
        </w:rPr>
        <w:t>harmonização das normas e padrões internacionais de contabilidade, em</w:t>
      </w:r>
      <w:r w:rsidR="00AD7A9A" w:rsidRPr="00D300BD">
        <w:rPr>
          <w:rFonts w:ascii="TimesNewRoman" w:hAnsi="TimesNewRoman" w:cs="TimesNewRoman"/>
          <w:sz w:val="20"/>
          <w:szCs w:val="22"/>
        </w:rPr>
        <w:t xml:space="preserve"> </w:t>
      </w:r>
      <w:r w:rsidRPr="00D300BD">
        <w:rPr>
          <w:rFonts w:ascii="TimesNewRoman" w:hAnsi="TimesNewRoman" w:cs="TimesNewRoman"/>
          <w:sz w:val="20"/>
          <w:szCs w:val="22"/>
        </w:rPr>
        <w:t>conformidade com a formação exigida pela Organização Mundial do</w:t>
      </w:r>
      <w:r w:rsidR="00AD7A9A" w:rsidRPr="00D300BD">
        <w:rPr>
          <w:rFonts w:ascii="TimesNewRoman" w:hAnsi="TimesNewRoman" w:cs="TimesNewRoman"/>
          <w:sz w:val="20"/>
          <w:szCs w:val="22"/>
        </w:rPr>
        <w:t xml:space="preserve"> </w:t>
      </w:r>
      <w:r w:rsidRPr="00D300BD">
        <w:rPr>
          <w:rFonts w:ascii="TimesNewRoman" w:hAnsi="TimesNewRoman" w:cs="TimesNewRoman"/>
          <w:sz w:val="20"/>
          <w:szCs w:val="22"/>
        </w:rPr>
        <w:t>Comércio e pelas peculiaridades das organizações governamentais</w:t>
      </w:r>
      <w:r w:rsidR="00816BB1" w:rsidRPr="00D300BD">
        <w:rPr>
          <w:rFonts w:ascii="TimesNewRoman" w:hAnsi="TimesNewRoman" w:cs="TimesNewRoman"/>
          <w:sz w:val="20"/>
          <w:szCs w:val="22"/>
        </w:rPr>
        <w:t xml:space="preserve"> </w:t>
      </w:r>
      <w:r w:rsidR="00230A17" w:rsidRPr="00D300BD">
        <w:rPr>
          <w:rFonts w:ascii="TimesNewRoman" w:hAnsi="TimesNewRoman" w:cs="TimesNewRoman"/>
          <w:sz w:val="20"/>
          <w:szCs w:val="22"/>
        </w:rPr>
        <w:fldChar w:fldCharType="begin" w:fldLock="1"/>
      </w:r>
      <w:r w:rsidR="00816BB1" w:rsidRPr="00D300BD">
        <w:rPr>
          <w:rFonts w:ascii="TimesNewRoman" w:hAnsi="TimesNewRoman" w:cs="TimesNewRoman"/>
          <w:sz w:val="20"/>
          <w:szCs w:val="22"/>
        </w:rPr>
        <w:instrText>ADDIN CSL_CITATION { "citationItems" : [ { "id" : "ITEM-1", "itemData" : { "abstract" : "Institui as Diretrizes Curriculares Nacionais para o Curso de Gradua\u00e7\u00e3o em Ci\u00eancias Cont\u00e1beis, bacharelado, e d\u00e1 outras provid\u00eancias.", "author" : [ { "dropping-particle" : "", "family" : "CNE/CES", "given" : "", "non-dropping-particle" : "", "parse-names" : false, "suffix" : "" } ], "id" : "ITEM-1", "issued" : { "date-parts" : [ [ "2004" ] ] }, "publisher" : "MEC", "publisher-place" : "Bras\u00edlia", "title" : "Resolu\u00e7\u00e3o CNE/CES 10, de 16 de dezembro de 2004", "type" : "bill" }, "prefix" : "Resolu\u00e7\u00e3o", "uris" : [ "http://www.mendeley.com/documents/?uuid=c21e6b58-c9f7-38b8-8219-ca02ff491d4f" ] } ], "mendeley" : { "formattedCitation" : "(Resolu\u00e7\u00e3o CNE/CES, 2004)", "plainTextFormattedCitation" : "(Resolu\u00e7\u00e3o CNE/CES, 2004)", "previouslyFormattedCitation" : "(Resolu\u00e7\u00e3o CNE/CES, 2004)" }, "properties" : { "noteIndex" : 0 }, "schema" : "https://github.com/citation-style-language/schema/raw/master/csl-citation.json" }</w:instrText>
      </w:r>
      <w:r w:rsidR="00230A17" w:rsidRPr="00D300BD">
        <w:rPr>
          <w:rFonts w:ascii="TimesNewRoman" w:hAnsi="TimesNewRoman" w:cs="TimesNewRoman"/>
          <w:sz w:val="20"/>
          <w:szCs w:val="22"/>
        </w:rPr>
        <w:fldChar w:fldCharType="separate"/>
      </w:r>
      <w:r w:rsidR="00230A17" w:rsidRPr="00D300BD">
        <w:rPr>
          <w:rFonts w:ascii="TimesNewRoman" w:hAnsi="TimesNewRoman" w:cs="TimesNewRoman"/>
          <w:noProof/>
          <w:sz w:val="20"/>
          <w:szCs w:val="22"/>
        </w:rPr>
        <w:t>(Resolução CNE/CES, 2004)</w:t>
      </w:r>
      <w:r w:rsidR="00230A17" w:rsidRPr="00D300BD">
        <w:rPr>
          <w:rFonts w:ascii="TimesNewRoman" w:hAnsi="TimesNewRoman" w:cs="TimesNewRoman"/>
          <w:sz w:val="20"/>
          <w:szCs w:val="22"/>
        </w:rPr>
        <w:fldChar w:fldCharType="end"/>
      </w:r>
      <w:r w:rsidR="00816BB1" w:rsidRPr="00D300BD">
        <w:rPr>
          <w:rFonts w:ascii="TimesNewRoman" w:hAnsi="TimesNewRoman" w:cs="TimesNewRoman"/>
          <w:sz w:val="20"/>
          <w:szCs w:val="22"/>
        </w:rPr>
        <w:t>.</w:t>
      </w:r>
    </w:p>
    <w:p w:rsidR="00DB1C7C" w:rsidRDefault="006B3680" w:rsidP="00170ADD">
      <w:pPr>
        <w:autoSpaceDE w:val="0"/>
        <w:autoSpaceDN w:val="0"/>
        <w:adjustRightInd w:val="0"/>
      </w:pPr>
      <w:r w:rsidRPr="0084529B">
        <w:t>Então, podemos observar que o Conselho Nacional de Educação tem a mesma intenção da UNCTAD, se preocupando com a harmonização cont</w:t>
      </w:r>
      <w:r w:rsidR="00CF657B" w:rsidRPr="0084529B">
        <w:t>ábil</w:t>
      </w:r>
      <w:r w:rsidR="00E54264" w:rsidRPr="0084529B">
        <w:t xml:space="preserve">, </w:t>
      </w:r>
      <w:r w:rsidR="00CF657B" w:rsidRPr="0084529B">
        <w:t xml:space="preserve">e </w:t>
      </w:r>
      <w:r w:rsidR="00E54264" w:rsidRPr="0084529B">
        <w:t xml:space="preserve">em auxiliar a comunidade acadêmica a definir </w:t>
      </w:r>
      <w:r w:rsidR="00F27511">
        <w:t>a matriz curri</w:t>
      </w:r>
      <w:r w:rsidR="00E54264" w:rsidRPr="0084529B">
        <w:t>cul</w:t>
      </w:r>
      <w:r w:rsidR="00F27511">
        <w:t>ar</w:t>
      </w:r>
      <w:r w:rsidR="00E54264" w:rsidRPr="0084529B">
        <w:t xml:space="preserve"> para o Curso de Ciências Contábeis,</w:t>
      </w:r>
      <w:r w:rsidR="00CF657B" w:rsidRPr="0084529B">
        <w:t xml:space="preserve"> com a emissão de um</w:t>
      </w:r>
      <w:r w:rsidR="00E54264" w:rsidRPr="0084529B">
        <w:t xml:space="preserve"> plano de estudo, </w:t>
      </w:r>
      <w:r w:rsidR="00CF657B" w:rsidRPr="0084529B">
        <w:t>tendo</w:t>
      </w:r>
      <w:r w:rsidR="00E54264" w:rsidRPr="0084529B">
        <w:t xml:space="preserve"> a finalidade </w:t>
      </w:r>
      <w:r w:rsidR="009D4DBE" w:rsidRPr="0084529B">
        <w:t xml:space="preserve">de </w:t>
      </w:r>
      <w:r w:rsidR="00E54264" w:rsidRPr="0084529B">
        <w:t>propor as questões técnicas que um aluno deve dominar para ser um contador profissional.</w:t>
      </w:r>
      <w:r w:rsidR="00401960">
        <w:t xml:space="preserve"> Por outro lado as diretrizes são menos descritivas, o que</w:t>
      </w:r>
      <w:r w:rsidR="007A78B0">
        <w:t xml:space="preserve"> </w:t>
      </w:r>
      <w:r w:rsidR="00401960">
        <w:t>deixa certa flexibilidade às necessidades de cada região, instituição e país.</w:t>
      </w:r>
    </w:p>
    <w:p w:rsidR="00E315E6" w:rsidRPr="00170ADD" w:rsidRDefault="00116343" w:rsidP="00170ADD">
      <w:pPr>
        <w:pStyle w:val="Ttulo2"/>
      </w:pPr>
      <w:r w:rsidRPr="0084529B">
        <w:t xml:space="preserve">3 </w:t>
      </w:r>
      <w:r w:rsidRPr="00170ADD">
        <w:t>Metodologia</w:t>
      </w:r>
    </w:p>
    <w:p w:rsidR="007417A6" w:rsidRPr="00835CAE" w:rsidRDefault="00A058FB" w:rsidP="00CA602E">
      <w:pPr>
        <w:rPr>
          <w:rFonts w:cs="Mangal"/>
          <w:sz w:val="23"/>
          <w:szCs w:val="23"/>
        </w:rPr>
      </w:pPr>
      <w:r>
        <w:t>Quanto aos objetivos esta pesquisa tem</w:t>
      </w:r>
      <w:r w:rsidR="004B725B" w:rsidRPr="00170ADD">
        <w:t xml:space="preserve"> caráter descritivo</w:t>
      </w:r>
      <w:r w:rsidR="00955EF4" w:rsidRPr="00170ADD">
        <w:t xml:space="preserve">, uma vez que </w:t>
      </w:r>
      <w:r w:rsidR="00F27511">
        <w:t xml:space="preserve">analisa a matriz </w:t>
      </w:r>
      <w:r w:rsidR="00340D1A">
        <w:t>curri</w:t>
      </w:r>
      <w:r w:rsidR="00F27511">
        <w:t>cular d</w:t>
      </w:r>
      <w:r w:rsidR="00955EF4" w:rsidRPr="00170ADD">
        <w:t xml:space="preserve">as Universidades Federais </w:t>
      </w:r>
      <w:r w:rsidR="0040796A" w:rsidRPr="00170ADD">
        <w:t xml:space="preserve">no </w:t>
      </w:r>
      <w:r w:rsidR="00955EF4" w:rsidRPr="00170ADD">
        <w:t xml:space="preserve">Estado do Rio de Janeiro. Segundo Andrade </w:t>
      </w:r>
      <w:r w:rsidR="00816BB1">
        <w:fldChar w:fldCharType="begin" w:fldLock="1"/>
      </w:r>
      <w:r w:rsidR="00816BB1">
        <w:instrText>ADDIN CSL_CITATION { "citationItems" : [ { "id" : "ITEM-1", "itemData" : { "author" : [ { "dropping-particle" : "", "family" : "Andrade", "given" : "M.", "non-dropping-particle" : "", "parse-names" : false, "suffix" : "" } ], "edition" : "6a.", "editor" : [ { "dropping-particle" : "", "family" : "Atlas", "given" : "", "non-dropping-particle" : "", "parse-names" : false, "suffix" : "" } ], "id" : "ITEM-1", "issued" : { "date-parts" : [ [ "2002" ] ] }, "publisher-place" : "S\u00e3o Paulo", "title" : "Introdu\u00e7\u00e3o \u00e0 Metodologia do Trabalho Cient\u00edfico", "type" : "book" }, "locator" : "81,", "suppress-author" : 1, "uris" : [ "http://www.mendeley.com/documents/?uuid=16c564cd-0563-4a80-99e3-29d6b6f8bbb2" ] } ], "mendeley" : { "formattedCitation" : "(2002, p. 81,)", "plainTextFormattedCitation" : "(2002, p. 81,)", "previouslyFormattedCitation" : "(2002, p. 81,)" }, "properties" : { "noteIndex" : 0 }, "schema" : "https://github.com/citation-style-language/schema/raw/master/csl-citation.json" }</w:instrText>
      </w:r>
      <w:r w:rsidR="00816BB1">
        <w:fldChar w:fldCharType="separate"/>
      </w:r>
      <w:r w:rsidR="00816BB1" w:rsidRPr="00816BB1">
        <w:rPr>
          <w:noProof/>
        </w:rPr>
        <w:t>(2002, p. 81,)</w:t>
      </w:r>
      <w:r w:rsidR="00816BB1">
        <w:fldChar w:fldCharType="end"/>
      </w:r>
      <w:r w:rsidR="00955EF4" w:rsidRPr="0084529B">
        <w:t xml:space="preserve"> a pesquisa descritiva “preocupa-se em observar os fatos, registrá-los, analisá-los, classificá-los e interpretá-los” de maneira que o pesquisador não altere os resultados.</w:t>
      </w:r>
      <w:r w:rsidR="00CA602E">
        <w:t xml:space="preserve"> </w:t>
      </w:r>
      <w:r w:rsidR="007417A6" w:rsidRPr="0084529B">
        <w:rPr>
          <w:color w:val="000000"/>
        </w:rPr>
        <w:t xml:space="preserve">O procedimento conduzido no estudo </w:t>
      </w:r>
      <w:r w:rsidR="00D16D8E" w:rsidRPr="0084529B">
        <w:rPr>
          <w:color w:val="000000"/>
        </w:rPr>
        <w:t>é</w:t>
      </w:r>
      <w:r w:rsidR="007417A6" w:rsidRPr="0084529B">
        <w:rPr>
          <w:color w:val="000000"/>
        </w:rPr>
        <w:t xml:space="preserve"> a pesquisa bibliográfica e documental</w:t>
      </w:r>
      <w:r w:rsidR="0040796A" w:rsidRPr="0084529B">
        <w:rPr>
          <w:color w:val="000000"/>
        </w:rPr>
        <w:t>.</w:t>
      </w:r>
      <w:r w:rsidR="007417A6" w:rsidRPr="0084529B">
        <w:rPr>
          <w:color w:val="000000"/>
        </w:rPr>
        <w:t xml:space="preserve"> De acordo com Gil</w:t>
      </w:r>
      <w:r w:rsidR="00816BB1">
        <w:rPr>
          <w:color w:val="000000"/>
        </w:rPr>
        <w:t xml:space="preserve"> </w:t>
      </w:r>
      <w:r w:rsidR="00816BB1">
        <w:rPr>
          <w:color w:val="000000"/>
        </w:rPr>
        <w:fldChar w:fldCharType="begin" w:fldLock="1"/>
      </w:r>
      <w:r w:rsidR="00816BB1">
        <w:rPr>
          <w:color w:val="000000"/>
        </w:rPr>
        <w:instrText>ADDIN CSL_CITATION { "citationItems" : [ { "id" : "ITEM-1", "itemData" : { "author" : [ { "dropping-particle" : "", "family" : "Gil", "given" : "A. C.", "non-dropping-particle" : "", "parse-names" : false, "suffix" : "" } ], "editor" : [ { "dropping-particle" : "", "family" : "Atlas", "given" : "", "non-dropping-particle" : "", "parse-names" : false, "suffix" : "" } ], "id" : "ITEM-1", "issued" : { "date-parts" : [ [ "2002" ] ] }, "publisher-place" : "S\u00e3o Paulo", "title" : "Como elaborar projetos de pesquisa", "type" : "book" }, "suppress-author" : 1, "uris" : [ "http://www.mendeley.com/documents/?uuid=bdbeb931-655c-4f94-a098-3c5c73ae9931" ] } ], "mendeley" : { "formattedCitation" : "(2002)", "plainTextFormattedCitation" : "(2002)", "previouslyFormattedCitation" : "(2002)" }, "properties" : { "noteIndex" : 0 }, "schema" : "https://github.com/citation-style-language/schema/raw/master/csl-citation.json" }</w:instrText>
      </w:r>
      <w:r w:rsidR="00816BB1">
        <w:rPr>
          <w:color w:val="000000"/>
        </w:rPr>
        <w:fldChar w:fldCharType="separate"/>
      </w:r>
      <w:r w:rsidR="00816BB1" w:rsidRPr="00816BB1">
        <w:rPr>
          <w:noProof/>
          <w:color w:val="000000"/>
        </w:rPr>
        <w:t>(2002)</w:t>
      </w:r>
      <w:r w:rsidR="00816BB1">
        <w:rPr>
          <w:color w:val="000000"/>
        </w:rPr>
        <w:fldChar w:fldCharType="end"/>
      </w:r>
      <w:r w:rsidR="00844385" w:rsidRPr="0084529B">
        <w:rPr>
          <w:color w:val="000000"/>
        </w:rPr>
        <w:t>,</w:t>
      </w:r>
      <w:r w:rsidR="007417A6" w:rsidRPr="0084529B">
        <w:rPr>
          <w:color w:val="000000"/>
        </w:rPr>
        <w:t xml:space="preserve"> a pesquisa bibliográfica utiliza-se principalmente das contribuições de vários autores sobre determinada temática de estudo, já a pesquisa documental baseia-se em materiais que ainda não receberam um tratamento analítico ou que podem ser reelaborados de acordo com os objetivos da pesquisa.</w:t>
      </w:r>
      <w:r w:rsidR="00DD0CC2">
        <w:rPr>
          <w:color w:val="000000"/>
        </w:rPr>
        <w:t xml:space="preserve"> </w:t>
      </w:r>
      <w:r w:rsidR="00DD0CC2">
        <w:rPr>
          <w:sz w:val="23"/>
          <w:szCs w:val="23"/>
        </w:rPr>
        <w:t xml:space="preserve">Este trabalho se utiliza da estratégia qualitativa para análise dos dados coletados. </w:t>
      </w:r>
    </w:p>
    <w:p w:rsidR="00A058FB" w:rsidRPr="00D300BD" w:rsidRDefault="007417A6" w:rsidP="00D300BD">
      <w:pPr>
        <w:rPr>
          <w:color w:val="000000"/>
        </w:rPr>
      </w:pPr>
      <w:r w:rsidRPr="0084529B">
        <w:rPr>
          <w:color w:val="000000"/>
        </w:rPr>
        <w:t xml:space="preserve">A abordagem do problema se caracteriza como qualitativa, com a análise e interpretação dos dados que serão coletados. Na concepção de Beuren </w:t>
      </w:r>
      <w:r w:rsidR="00816BB1">
        <w:rPr>
          <w:color w:val="000000"/>
        </w:rPr>
        <w:fldChar w:fldCharType="begin" w:fldLock="1"/>
      </w:r>
      <w:r w:rsidR="008E79E5">
        <w:rPr>
          <w:color w:val="000000"/>
        </w:rPr>
        <w:instrText>ADDIN CSL_CITATION { "citationItems" : [ { "id" : "ITEM-1", "itemData" : { "author" : [ { "dropping-particle" : "", "family" : "Beuren", "given" : "", "non-dropping-particle" : "", "parse-names" : false, "suffix" : "" } ], "edition" : "3a.", "editor" : [ { "dropping-particle" : "", "family" : "Atlas", "given" : "", "non-dropping-particle" : "", "parse-names" : false, "suffix" : "" } ], "id" : "ITEM-1", "issued" : { "date-parts" : [ [ "2009" ] ] }, "publisher-place" : "S\u00e3o Paulo", "title" : "Como Elaborar Trabalhos Monogr\u00e1ficos em Contabilidade", "type" : "book" }, "locator" : "82", "suppress-author" : 1, "uris" : [ "http://www.mendeley.com/documents/?uuid=91b4aff5-d82c-45ab-8c97-5b1294bbf879" ] } ], "mendeley" : { "formattedCitation" : "(2009, p. 82)", "plainTextFormattedCitation" : "(2009, p. 82)", "previouslyFormattedCitation" : "(2009, p. 82)" }, "properties" : { "noteIndex" : 0 }, "schema" : "https://github.com/citation-style-language/schema/raw/master/csl-citation.json" }</w:instrText>
      </w:r>
      <w:r w:rsidR="00816BB1">
        <w:rPr>
          <w:color w:val="000000"/>
        </w:rPr>
        <w:fldChar w:fldCharType="separate"/>
      </w:r>
      <w:r w:rsidR="00816BB1" w:rsidRPr="00816BB1">
        <w:rPr>
          <w:color w:val="000000"/>
        </w:rPr>
        <w:t>(2009, p. 82)</w:t>
      </w:r>
      <w:r w:rsidR="00816BB1">
        <w:rPr>
          <w:color w:val="000000"/>
        </w:rPr>
        <w:fldChar w:fldCharType="end"/>
      </w:r>
      <w:r w:rsidRPr="0084529B">
        <w:rPr>
          <w:color w:val="000000"/>
        </w:rPr>
        <w:t xml:space="preserve"> </w:t>
      </w:r>
      <w:r w:rsidR="004F452B" w:rsidRPr="0084529B">
        <w:rPr>
          <w:color w:val="000000"/>
        </w:rPr>
        <w:t>“</w:t>
      </w:r>
      <w:r w:rsidRPr="0084529B">
        <w:rPr>
          <w:color w:val="000000"/>
        </w:rPr>
        <w:t>a abordagem qualitativa visa</w:t>
      </w:r>
      <w:r w:rsidR="004F452B" w:rsidRPr="0084529B">
        <w:rPr>
          <w:color w:val="000000"/>
        </w:rPr>
        <w:t xml:space="preserve"> a</w:t>
      </w:r>
      <w:r w:rsidRPr="0084529B">
        <w:rPr>
          <w:color w:val="000000"/>
        </w:rPr>
        <w:t xml:space="preserve"> destacar características não observadas por meio de um estudo quantitativo, haja vista a superficialidade deste último</w:t>
      </w:r>
      <w:r w:rsidR="00656459">
        <w:rPr>
          <w:color w:val="000000"/>
        </w:rPr>
        <w:t>”</w:t>
      </w:r>
      <w:r w:rsidRPr="0084529B">
        <w:rPr>
          <w:color w:val="000000"/>
        </w:rPr>
        <w:t>.</w:t>
      </w:r>
      <w:r w:rsidR="00835CAE" w:rsidRPr="00D300BD">
        <w:rPr>
          <w:color w:val="000000"/>
        </w:rPr>
        <w:t xml:space="preserve"> Benbasat </w:t>
      </w:r>
      <w:r w:rsidR="008E79E5" w:rsidRPr="00D300BD">
        <w:rPr>
          <w:color w:val="000000"/>
        </w:rPr>
        <w:fldChar w:fldCharType="begin" w:fldLock="1"/>
      </w:r>
      <w:r w:rsidR="009D14FF" w:rsidRPr="00D300BD">
        <w:rPr>
          <w:color w:val="000000"/>
        </w:rPr>
        <w:instrText>ADDIN CSL_CITATION { "citationItems" : [ { "id" : "ITEM-1", "itemData" : { "author" : [ { "dropping-particle" : "", "family" : "Benbasat", "given" : "Izak", "non-dropping-particle" : "", "parse-names" : false, "suffix" : "" } ], "container-title" : "The information systems research challenge", "editor" : [ { "dropping-particle" : "", "family" : "McFarlan", "given" : "", "non-dropping-particle" : "", "parse-names" : false, "suffix" : "" } ], "id" : "ITEM-1", "issued" : { "date-parts" : [ [ "1984" ] ] }, "number-of-pages" : "47-85", "publisher" : "Harvard Business School Press", "publisher-place" : "Boston, MA", "title" : "An Analysis of Research Methodologies in The Information Systems Research Challenge", "type" : "book" }, "suppress-author" : 1, "uris" : [ "http://www.mendeley.com/documents/?uuid=1e088afe-765a-45ce-be03-150fc8243aea" ] } ], "mendeley" : { "formattedCitation" : "(1984)", "plainTextFormattedCitation" : "(1984)", "previouslyFormattedCitation" : "(1984)" }, "properties" : { "noteIndex" : 0 }, "schema" : "https://github.com/citation-style-language/schema/raw/master/csl-citation.json" }</w:instrText>
      </w:r>
      <w:r w:rsidR="008E79E5" w:rsidRPr="00D300BD">
        <w:rPr>
          <w:color w:val="000000"/>
        </w:rPr>
        <w:fldChar w:fldCharType="separate"/>
      </w:r>
      <w:r w:rsidR="008E79E5" w:rsidRPr="00D300BD">
        <w:rPr>
          <w:color w:val="000000"/>
        </w:rPr>
        <w:t>(1984)</w:t>
      </w:r>
      <w:r w:rsidR="008E79E5" w:rsidRPr="00D300BD">
        <w:rPr>
          <w:color w:val="000000"/>
        </w:rPr>
        <w:fldChar w:fldCharType="end"/>
      </w:r>
      <w:r w:rsidR="00835CAE" w:rsidRPr="00D300BD">
        <w:rPr>
          <w:color w:val="000000"/>
        </w:rPr>
        <w:t xml:space="preserve"> mostrou que os objetivos do pesquisador e a natureza do tópico de pesquisa influem na decisão sobre a </w:t>
      </w:r>
      <w:r w:rsidR="00835CAE" w:rsidRPr="00D300BD">
        <w:rPr>
          <w:color w:val="000000"/>
        </w:rPr>
        <w:lastRenderedPageBreak/>
        <w:t xml:space="preserve">escolha de uma estratégia, e que não existe uma estratégia adequada para qualquer tipo de pesquisa. </w:t>
      </w:r>
    </w:p>
    <w:p w:rsidR="002A76B3" w:rsidRPr="0084529B" w:rsidRDefault="00835CAE" w:rsidP="00D300BD">
      <w:pPr>
        <w:rPr>
          <w:color w:val="000000"/>
        </w:rPr>
      </w:pPr>
      <w:r w:rsidRPr="00D300BD">
        <w:rPr>
          <w:color w:val="000000"/>
        </w:rPr>
        <w:t>Existe uma longa tradição no uso de métodos qualitativos nas ciências administrativas, em parte</w:t>
      </w:r>
      <w:r w:rsidR="0031205A" w:rsidRPr="00D300BD">
        <w:rPr>
          <w:color w:val="000000"/>
        </w:rPr>
        <w:t>,</w:t>
      </w:r>
      <w:r w:rsidRPr="00D300BD">
        <w:rPr>
          <w:color w:val="000000"/>
        </w:rPr>
        <w:t xml:space="preserve"> potencializado pela insatisfação geral com o tipo de informação</w:t>
      </w:r>
      <w:r w:rsidR="00ED0458" w:rsidRPr="00D300BD">
        <w:rPr>
          <w:color w:val="000000"/>
        </w:rPr>
        <w:t>,</w:t>
      </w:r>
      <w:r w:rsidRPr="00D300BD">
        <w:rPr>
          <w:color w:val="000000"/>
        </w:rPr>
        <w:t xml:space="preserve"> fornecido </w:t>
      </w:r>
      <w:r w:rsidR="00A058FB" w:rsidRPr="00D300BD">
        <w:rPr>
          <w:color w:val="000000"/>
        </w:rPr>
        <w:t xml:space="preserve">pelas técnicas quantitativas </w:t>
      </w:r>
      <w:r w:rsidR="009D14FF" w:rsidRPr="00D300BD">
        <w:rPr>
          <w:color w:val="000000"/>
        </w:rPr>
        <w:fldChar w:fldCharType="begin" w:fldLock="1"/>
      </w:r>
      <w:r w:rsidR="00D300BD" w:rsidRPr="00D300BD">
        <w:rPr>
          <w:color w:val="000000"/>
        </w:rPr>
        <w:instrText>ADDIN CSL_CITATION { "citationItems" : [ { "id" : "ITEM-1", "itemData" : { "DOI" : "http://doi.org/10.2307/248684", "author" : [ { "dropping-particle" : "", "family" : "Benbasat", "given" : "Izak", "non-dropping-particle" : "", "parse-names" : false, "suffix" : "" }, { "dropping-particle" : "", "family" : "Goldstein", "given" : "David K.", "non-dropping-particle" : "", "parse-names" : false, "suffix" : "" }, { "dropping-particle" : "", "family" : "Mead", "given" : "Melissa", "non-dropping-particle" : "", "parse-names" : false, "suffix" : "" }, { "dropping-particle" : "", "family" : "Dexter", "given" : "A. S.", "non-dropping-particle" : "", "parse-names" : false, "suffix" : "" }, { "dropping-particle" : "", "family" : "Goldstein", "given" : "David K.", "non-dropping-particle" : "", "parse-names" : false, "suffix" : "" }, { "dropping-particle" : "", "family" : "Mead", "given" : "Melissa", "non-dropping-particle" : "", "parse-names" : false, "suffix" : "" } ], "container-title" : "MIS Quarterly", "id" : "ITEM-1", "issue" : "3", "issued" : { "date-parts" : [ [ "1987" ] ] }, "page" : "369-384", "title" : "The case research strategy in studies of information systems", "type" : "article-journal", "volume" : "11" }, "uris" : [ "http://www.mendeley.com/documents/?uuid=4682593f-78b3-4e10-82f1-9c85bfbb3159" ] } ], "mendeley" : { "formattedCitation" : "(BENBASAT et al., 1987)", "plainTextFormattedCitation" : "(BENBASAT et al., 1987)", "previouslyFormattedCitation" : "(Benbasat et al., 1987)" }, "properties" : { "noteIndex" : 0 }, "schema" : "https://github.com/citation-style-language/schema/raw/master/csl-citation.json" }</w:instrText>
      </w:r>
      <w:r w:rsidR="009D14FF" w:rsidRPr="00D300BD">
        <w:rPr>
          <w:color w:val="000000"/>
        </w:rPr>
        <w:fldChar w:fldCharType="separate"/>
      </w:r>
      <w:r w:rsidR="00D300BD" w:rsidRPr="00D300BD">
        <w:rPr>
          <w:color w:val="000000"/>
        </w:rPr>
        <w:t>(BENBASAT et al., 1987)</w:t>
      </w:r>
      <w:r w:rsidR="009D14FF" w:rsidRPr="00D300BD">
        <w:rPr>
          <w:color w:val="000000"/>
        </w:rPr>
        <w:fldChar w:fldCharType="end"/>
      </w:r>
      <w:r w:rsidRPr="00D300BD">
        <w:rPr>
          <w:color w:val="000000"/>
        </w:rPr>
        <w:t xml:space="preserve">. Essa insatisfação veio da complexidade dos métodos multivariáveis, das restrições das distribuições, da necessidade de grandes amostras exigidas e da dificuldade de interpretar os resultados dos estudos. Obviamente, a fraca “capacidade estatística” dos estudos realizados ajudou a formar essa opinião </w:t>
      </w:r>
      <w:r w:rsidR="009D14FF" w:rsidRPr="00D300BD">
        <w:rPr>
          <w:color w:val="000000"/>
        </w:rPr>
        <w:fldChar w:fldCharType="begin" w:fldLock="1"/>
      </w:r>
      <w:r w:rsidR="00D300BD" w:rsidRPr="00D300BD">
        <w:rPr>
          <w:color w:val="000000"/>
        </w:rPr>
        <w:instrText>ADDIN CSL_CITATION { "citationItems" : [ { "id" : "ITEM-1", "itemData" : { "DOI" : "http://doi.org/10.2307/248704", "author" : [ { "dropping-particle" : "", "family" : "Baroudi", "given" : "J. J.", "non-dropping-particle" : "", "parse-names" : false, "suffix" : "" }, { "dropping-particle" : "", "family" : "Orlikowski", "given" : "W. J", "non-dropping-particle" : "", "parse-names" : false, "suffix" : "" } ], "container-title" : "MIS Quarterly", "id" : "ITEM-1", "issue" : "1", "issued" : { "date-parts" : [ [ "1987" ] ] }, "page" : "87-106", "title" : "The Problem of Statistical Power in MIS Research on JSTOR", "type" : "article-journal", "volume" : "13" }, "uris" : [ "http://www.mendeley.com/documents/?uuid=15066af5-b40b-406e-aa53-0032f1f9fa9d" ] } ], "mendeley" : { "formattedCitation" : "(BAROUDI; ORLIKOWSKI, 1987)", "plainTextFormattedCitation" : "(BAROUDI; ORLIKOWSKI, 1987)", "previouslyFormattedCitation" : "(Baroudi &amp; Orlikowski, 1987)" }, "properties" : { "noteIndex" : 0 }, "schema" : "https://github.com/citation-style-language/schema/raw/master/csl-citation.json" }</w:instrText>
      </w:r>
      <w:r w:rsidR="009D14FF" w:rsidRPr="00D300BD">
        <w:rPr>
          <w:color w:val="000000"/>
        </w:rPr>
        <w:fldChar w:fldCharType="separate"/>
      </w:r>
      <w:r w:rsidR="00D300BD" w:rsidRPr="00D300BD">
        <w:rPr>
          <w:color w:val="000000"/>
        </w:rPr>
        <w:t>(BAROUDI; ORLIKOWSKI, 1987)</w:t>
      </w:r>
      <w:r w:rsidR="009D14FF" w:rsidRPr="00D300BD">
        <w:rPr>
          <w:color w:val="000000"/>
        </w:rPr>
        <w:fldChar w:fldCharType="end"/>
      </w:r>
      <w:r>
        <w:rPr>
          <w:sz w:val="23"/>
          <w:szCs w:val="23"/>
        </w:rPr>
        <w:t>.</w:t>
      </w:r>
    </w:p>
    <w:p w:rsidR="00835CAE" w:rsidRPr="00D338B0" w:rsidRDefault="001E50BD" w:rsidP="00170ADD">
      <w:pPr>
        <w:rPr>
          <w:sz w:val="28"/>
        </w:rPr>
      </w:pPr>
      <w:r w:rsidRPr="0084529B">
        <w:t xml:space="preserve">A técnica utilizada para a análise dos dados coletados é a análise de conteúdo, </w:t>
      </w:r>
      <w:r w:rsidR="003E4B90" w:rsidRPr="0084529B">
        <w:t xml:space="preserve">que é um conjunto de instrumentos metodológicos </w:t>
      </w:r>
      <w:r w:rsidRPr="0084529B">
        <w:t>que tem como intuito analisar o que foi observado pelo pesquisador</w:t>
      </w:r>
      <w:r w:rsidR="009D14FF">
        <w:t xml:space="preserve"> </w:t>
      </w:r>
      <w:r w:rsidR="009D14FF">
        <w:fldChar w:fldCharType="begin" w:fldLock="1"/>
      </w:r>
      <w:r w:rsidR="00D300BD">
        <w:instrText>ADDIN CSL_CITATION { "citationItems" : [ { "id" : "ITEM-1", "itemData" : { "author" : [ { "dropping-particle" : "", "family" : "Silva", "given" : "A. H.", "non-dropping-particle" : "", "parse-names" : false, "suffix" : "" }, { "dropping-particle" : "", "family" : "Foss\u00e1", "given" : "M. I.", "non-dropping-particle" : "", "parse-names" : false, "suffix" : "" } ], "container-title" : "IV Encontro de Ensino e Pesquisa em Administra\u00e7\u00e3o e Contabilidade", "id" : "ITEM-1", "issued" : { "date-parts" : [ [ "2013" ] ] }, "publisher-place" : "Bras\u00edllia", "title" : "An\u00e1lise de Conte\u00fado: Exemplo de Aplica\u00e7\u00e3o da T\u00e9cnica para An\u00e1lise de Dados Qualitativos", "type" : "paper-conference" }, "uris" : [ "http://www.mendeley.com/documents/?uuid=9096f376-90ca-4961-b9ab-132778d9f4ab" ] } ], "mendeley" : { "formattedCitation" : "(SILVA; FOSS\u00c1, 2013)", "plainTextFormattedCitation" : "(SILVA; FOSS\u00c1, 2013)", "previouslyFormattedCitation" : "(Silva &amp; Foss\u00e1, 2013)" }, "properties" : { "noteIndex" : 0 }, "schema" : "https://github.com/citation-style-language/schema/raw/master/csl-citation.json" }</w:instrText>
      </w:r>
      <w:r w:rsidR="009D14FF">
        <w:fldChar w:fldCharType="separate"/>
      </w:r>
      <w:r w:rsidR="00D300BD" w:rsidRPr="00D300BD">
        <w:rPr>
          <w:noProof/>
        </w:rPr>
        <w:t>(SILVA; FOSSÁ, 2013)</w:t>
      </w:r>
      <w:r w:rsidR="009D14FF">
        <w:fldChar w:fldCharType="end"/>
      </w:r>
      <w:r w:rsidRPr="00170ADD">
        <w:t xml:space="preserve">. </w:t>
      </w:r>
      <w:r w:rsidR="00835CAE">
        <w:t xml:space="preserve"> </w:t>
      </w:r>
      <w:r w:rsidR="00835CAE" w:rsidRPr="00D338B0">
        <w:t xml:space="preserve">A análise qualitativa de dados (QDA </w:t>
      </w:r>
      <w:r w:rsidR="00765B05" w:rsidRPr="00D338B0">
        <w:t>-</w:t>
      </w:r>
      <w:r w:rsidR="00835CAE" w:rsidRPr="00D338B0">
        <w:t xml:space="preserve"> </w:t>
      </w:r>
      <w:r w:rsidR="00A058FB" w:rsidRPr="00D338B0">
        <w:rPr>
          <w:i/>
        </w:rPr>
        <w:t>Q</w:t>
      </w:r>
      <w:r w:rsidR="00835CAE" w:rsidRPr="00D338B0">
        <w:rPr>
          <w:i/>
        </w:rPr>
        <w:t xml:space="preserve">ualitative </w:t>
      </w:r>
      <w:r w:rsidR="00A058FB" w:rsidRPr="00D338B0">
        <w:rPr>
          <w:i/>
        </w:rPr>
        <w:t>D</w:t>
      </w:r>
      <w:r w:rsidR="00835CAE" w:rsidRPr="00D338B0">
        <w:rPr>
          <w:i/>
        </w:rPr>
        <w:t xml:space="preserve">ata </w:t>
      </w:r>
      <w:r w:rsidR="00A058FB" w:rsidRPr="00D338B0">
        <w:rPr>
          <w:i/>
        </w:rPr>
        <w:t>A</w:t>
      </w:r>
      <w:r w:rsidR="00835CAE" w:rsidRPr="00D338B0">
        <w:rPr>
          <w:i/>
        </w:rPr>
        <w:t>nalysis</w:t>
      </w:r>
      <w:r w:rsidR="00835CAE" w:rsidRPr="00D338B0">
        <w:t xml:space="preserve">) tem sido extensamente documentada na literatura sobre métodos de pesquisa e é reputada como capaz de apresentar inúmeras vantagens </w:t>
      </w:r>
      <w:r w:rsidR="009D14FF">
        <w:fldChar w:fldCharType="begin" w:fldLock="1"/>
      </w:r>
      <w:r w:rsidR="00D300BD">
        <w:instrText>ADDIN CSL_CITATION { "citationItems" : [ { "id" : "ITEM-1", "itemData" : { "DOI" : "10.1007/s11135-014-0039-2", "ISSN" : "0033-5177", "author" : [ { "dropping-particle" : "", "family" : "Chowdhury", "given" : "Muhammad Faisol", "non-dropping-particle" : "", "parse-names" : false, "suffix" : "" } ], "container-title" : "Quality &amp; Quantity", "id" : "ITEM-1", "issue" : "3", "issued" : { "date-parts" : [ [ "2014", "6", "3" ] ] }, "page" : "1135-1143", "title" : "Coding, sorting and sifting of qualitative data analysis: debates and discussion", "type" : "article-journal", "volume" : "49" }, "uris" : [ "http://www.mendeley.com/documents/?uuid=fb4debf9-0f2d-49ef-a549-fbbb1461a779" ] }, { "id" : "ITEM-2", "itemData" : { "DOI" : "10.1007/s11135-012-9816-y", "ISSN" : "0033-5177", "author" : [ { "dropping-particle" : "", "family" : "D\u00f6\u00f6s", "given" : "Marianne", "non-dropping-particle" : "", "parse-names" : false, "suffix" : "" }, { "dropping-particle" : "", "family" : "Wilhelmson", "given" : "Lena", "non-dropping-particle" : "", "parse-names" : false, "suffix" : "" } ], "container-title" : "Quality &amp; Quantity", "id" : "ITEM-2", "issue" : "2", "issued" : { "date-parts" : [ [ "2012", "12", "12" ] ] }, "page" : "1089-1106", "title" : "Proximity and distance: phases of intersubjective qualitative data analysis in a research team", "type" : "article-journal", "volume" : "48" }, "uris" : [ "http://www.mendeley.com/documents/?uuid=7c99b350-ea4b-4e56-a621-f770ecc1c4c6" ] }, { "id" : "ITEM-3", "itemData" : { "DOI" : "10.1007/s11135-004-8107-7", "ISSN" : "0033-5177", "author" : [ { "dropping-particle" : "", "family" : "Krippendorff", "given" : "Klaus", "non-dropping-particle" : "", "parse-names" : false, "suffix" : "" } ], "container-title" : "Quality &amp; Quantity", "id" : "ITEM-3", "issue" : "6", "issued" : { "date-parts" : [ [ "2004", "12" ] ] }, "page" : "787-800", "title" : "Measuring the Reliability of Qualitative Text Analysis Data", "type" : "article-journal", "volume" : "38" }, "uris" : [ "http://www.mendeley.com/documents/?uuid=dedcd250-8fb5-4ea2-86e1-d4ceda3bc251" ] }, { "id" : "ITEM-4", "itemData" : { "DOI" : "10.1023/A:1004305723553", "ISSN" : "00335177", "author" : [ { "dropping-particle" : "", "family" : "Mackensen", "given" : "Karsten", "non-dropping-particle" : "", "parse-names" : false, "suffix" : "" }, { "dropping-particle" : "", "family" : "Wille", "given" : "Uta", "non-dropping-particle" : "", "parse-names" : false, "suffix" : "" } ], "container-title" : "Quality and Quantity", "id" : "ITEM-4", "issue" : "2", "issued" : { "date-parts" : [ [ "1999" ] ] }, "language" : "en", "page" : "135-156", "publisher" : "Kluwer Academic Publishers", "title" : "No Title", "type" : "article-journal", "volume" : "33" }, "uris" : [ "http://www.mendeley.com/documents/?uuid=2d94c091-ace8-4b94-80b1-df3c973827c6" ] }, { "id" : "ITEM-5", "itemData" : { "DOI" : "10.1007/s11135-006-9016-8", "ISSN" : "0033-5177", "author" : [ { "dropping-particle" : "", "family" : "Peters", "given" : "Vincent", "non-dropping-particle" : "", "parse-names" : false, "suffix" : "" }, { "dropping-particle" : "", "family" : "Wester", "given" : "Fred", "non-dropping-particle" : "", "parse-names" : false, "suffix" : "" } ], "container-title" : "Quality &amp; Quantity", "id" : "ITEM-5", "issue" : "5", "issued" : { "date-parts" : [ [ "2006", "5", "25" ] ] }, "page" : "635-659", "title" : "How Qualitative Data Analysis Software may Support the Qualitative Analysis Process", "type" : "article-journal", "volume" : "41" }, "uris" : [ "http://www.mendeley.com/documents/?uuid=90747306-1c4b-4cfd-a0e4-ca861a835916" ] } ], "mendeley" : { "formattedCitation" : "(CHOWDHURY, 2014; D\u00d6\u00d6S; WILHELMSON, 2012; KRIPPENDORFF, 2004; MACKENSEN; WILLE, 1999; PETERS; WESTER, 2006)", "plainTextFormattedCitation" : "(CHOWDHURY, 2014; D\u00d6\u00d6S; WILHELMSON, 2012; KRIPPENDORFF, 2004; MACKENSEN; WILLE, 1999; PETERS; WESTER, 2006)", "previouslyFormattedCitation" : "(Chowdhury, 2014; D\u00f6\u00f6s &amp; Wilhelmson, 2012; Krippendorff, 2004; Mackensen &amp; Wille, 1999; Peters &amp; Wester, 2006)" }, "properties" : { "noteIndex" : 0 }, "schema" : "https://github.com/citation-style-language/schema/raw/master/csl-citation.json" }</w:instrText>
      </w:r>
      <w:r w:rsidR="009D14FF">
        <w:fldChar w:fldCharType="separate"/>
      </w:r>
      <w:r w:rsidR="00D300BD" w:rsidRPr="00D300BD">
        <w:rPr>
          <w:noProof/>
        </w:rPr>
        <w:t>(CHOWDHURY, 2014; DÖÖS; WILHELMSON, 2012; KRIPPENDORFF, 2004; MACKENSEN; WILLE, 1999; PETERS; WESTER, 2006)</w:t>
      </w:r>
      <w:r w:rsidR="009D14FF">
        <w:fldChar w:fldCharType="end"/>
      </w:r>
      <w:r w:rsidR="00835CAE" w:rsidRPr="00D338B0">
        <w:t>. A CAQCA</w:t>
      </w:r>
      <w:r w:rsidR="00C7660E" w:rsidRPr="00D338B0">
        <w:t xml:space="preserve"> (</w:t>
      </w:r>
      <w:r w:rsidR="00765B05" w:rsidRPr="00D338B0">
        <w:rPr>
          <w:i/>
        </w:rPr>
        <w:t>C</w:t>
      </w:r>
      <w:r w:rsidR="00C7660E" w:rsidRPr="00D338B0">
        <w:rPr>
          <w:i/>
        </w:rPr>
        <w:t xml:space="preserve">omputer </w:t>
      </w:r>
      <w:r w:rsidR="00A058FB" w:rsidRPr="00D338B0">
        <w:rPr>
          <w:i/>
        </w:rPr>
        <w:t>A</w:t>
      </w:r>
      <w:r w:rsidR="00C7660E" w:rsidRPr="00D338B0">
        <w:rPr>
          <w:i/>
        </w:rPr>
        <w:t>ssisted</w:t>
      </w:r>
      <w:r w:rsidR="00835CAE" w:rsidRPr="00D338B0">
        <w:rPr>
          <w:i/>
        </w:rPr>
        <w:t xml:space="preserve"> </w:t>
      </w:r>
      <w:r w:rsidR="00A058FB" w:rsidRPr="00D338B0">
        <w:rPr>
          <w:i/>
        </w:rPr>
        <w:t>Q</w:t>
      </w:r>
      <w:r w:rsidR="00C7660E" w:rsidRPr="00D338B0">
        <w:rPr>
          <w:i/>
        </w:rPr>
        <w:t xml:space="preserve">ualitative </w:t>
      </w:r>
      <w:r w:rsidR="00A058FB" w:rsidRPr="00D338B0">
        <w:rPr>
          <w:i/>
        </w:rPr>
        <w:t>C</w:t>
      </w:r>
      <w:r w:rsidR="00C7660E" w:rsidRPr="00D338B0">
        <w:rPr>
          <w:i/>
        </w:rPr>
        <w:t xml:space="preserve">ontent </w:t>
      </w:r>
      <w:r w:rsidR="00A058FB" w:rsidRPr="00D338B0">
        <w:rPr>
          <w:i/>
        </w:rPr>
        <w:t>A</w:t>
      </w:r>
      <w:r w:rsidR="00C7660E" w:rsidRPr="00D338B0">
        <w:rPr>
          <w:i/>
        </w:rPr>
        <w:t>nalysis</w:t>
      </w:r>
      <w:r w:rsidR="00C7660E" w:rsidRPr="00D338B0">
        <w:rPr>
          <w:szCs w:val="23"/>
        </w:rPr>
        <w:t xml:space="preserve">) </w:t>
      </w:r>
      <w:r w:rsidR="00835CAE" w:rsidRPr="00D338B0">
        <w:rPr>
          <w:szCs w:val="23"/>
        </w:rPr>
        <w:t>tem, por exemplo, o potencial de reter e mostrar fatores contextuais, estrategicamente conduzidos</w:t>
      </w:r>
      <w:r w:rsidR="0031205A" w:rsidRPr="00D338B0">
        <w:rPr>
          <w:szCs w:val="23"/>
        </w:rPr>
        <w:t>,</w:t>
      </w:r>
      <w:r w:rsidR="00835CAE" w:rsidRPr="00D338B0">
        <w:rPr>
          <w:szCs w:val="23"/>
        </w:rPr>
        <w:t xml:space="preserve"> mas sistematicamente flexíveis, a partir dos quais os pesquisadores tiram conclusões com base não apenas em uma metodologia de pesquisa robusta, mas em uma sensibilidade à mudança do contexto em que a pesquisa é realizada </w:t>
      </w:r>
      <w:r w:rsidR="009D14FF">
        <w:rPr>
          <w:szCs w:val="23"/>
        </w:rPr>
        <w:fldChar w:fldCharType="begin" w:fldLock="1"/>
      </w:r>
      <w:r w:rsidR="00D300BD">
        <w:rPr>
          <w:szCs w:val="23"/>
        </w:rPr>
        <w:instrText>ADDIN CSL_CITATION { "citationItems" : [ { "id" : "ITEM-1", "itemData" : { "DOI" : "10.1007/s11135-014-0039-2", "ISSN" : "0033-5177", "author" : [ { "dropping-particle" : "", "family" : "Chowdhury", "given" : "Muhammad Faisol", "non-dropping-particle" : "", "parse-names" : false, "suffix" : "" } ], "container-title" : "Quality &amp; Quantity", "id" : "ITEM-1", "issue" : "3", "issued" : { "date-parts" : [ [ "2014", "6", "3" ] ] }, "page" : "1135-1143", "title" : "Coding, sorting and sifting of qualitative data analysis: debates and discussion", "type" : "article-journal", "volume" : "49" }, "locator" : "1141", "uris" : [ "http://www.mendeley.com/documents/?uuid=fb4debf9-0f2d-49ef-a549-fbbb1461a779" ] } ], "mendeley" : { "formattedCitation" : "(CHOWDHURY, 2014, p. 1141)", "plainTextFormattedCitation" : "(CHOWDHURY, 2014, p. 1141)", "previouslyFormattedCitation" : "(Chowdhury, 2014, p. 1141)" }, "properties" : { "noteIndex" : 0 }, "schema" : "https://github.com/citation-style-language/schema/raw/master/csl-citation.json" }</w:instrText>
      </w:r>
      <w:r w:rsidR="009D14FF">
        <w:rPr>
          <w:szCs w:val="23"/>
        </w:rPr>
        <w:fldChar w:fldCharType="separate"/>
      </w:r>
      <w:r w:rsidR="00D300BD" w:rsidRPr="00D300BD">
        <w:rPr>
          <w:noProof/>
          <w:szCs w:val="23"/>
        </w:rPr>
        <w:t>(CHOWDHURY, 2014, p. 1141)</w:t>
      </w:r>
      <w:r w:rsidR="009D14FF">
        <w:rPr>
          <w:szCs w:val="23"/>
        </w:rPr>
        <w:fldChar w:fldCharType="end"/>
      </w:r>
      <w:r w:rsidR="00835CAE" w:rsidRPr="00D338B0">
        <w:rPr>
          <w:szCs w:val="23"/>
        </w:rPr>
        <w:t xml:space="preserve">. </w:t>
      </w:r>
      <w:r w:rsidR="00835CAE" w:rsidRPr="00D338B0">
        <w:rPr>
          <w:sz w:val="28"/>
        </w:rPr>
        <w:t xml:space="preserve"> </w:t>
      </w:r>
    </w:p>
    <w:p w:rsidR="0075005F" w:rsidRDefault="00B3534B" w:rsidP="00170ADD">
      <w:pPr>
        <w:rPr>
          <w:rFonts w:ascii="TimesNewRoman" w:hAnsi="TimesNewRoman" w:cs="TimesNewRoman"/>
        </w:rPr>
      </w:pPr>
      <w:r w:rsidRPr="00170ADD">
        <w:t xml:space="preserve">A amostra da pesquisa é composta pelas </w:t>
      </w:r>
      <w:r w:rsidR="00835CAE">
        <w:t xml:space="preserve">ementas das disciplinas </w:t>
      </w:r>
      <w:r w:rsidR="00D338B0">
        <w:t xml:space="preserve">que compõem as matrizes curriculares </w:t>
      </w:r>
      <w:r w:rsidR="00835CAE">
        <w:t>d</w:t>
      </w:r>
      <w:r w:rsidR="00CA602E">
        <w:t>as</w:t>
      </w:r>
      <w:r w:rsidR="00835CAE">
        <w:t xml:space="preserve"> </w:t>
      </w:r>
      <w:r w:rsidR="00CA602E">
        <w:t>três</w:t>
      </w:r>
      <w:r w:rsidRPr="00170ADD">
        <w:t xml:space="preserve"> Universidades Federais do Estado do Rio de Janeiro que oferecem o curso de Ciências Contábeis</w:t>
      </w:r>
      <w:r w:rsidR="000957B6" w:rsidRPr="00170ADD">
        <w:t xml:space="preserve">, que são a </w:t>
      </w:r>
      <w:r w:rsidR="00835CAE">
        <w:t>Universidade Federal (</w:t>
      </w:r>
      <w:r w:rsidR="000957B6" w:rsidRPr="00170ADD">
        <w:t>UFRJ</w:t>
      </w:r>
      <w:r w:rsidR="00835CAE">
        <w:t>)</w:t>
      </w:r>
      <w:r w:rsidR="00D338B0">
        <w:t>, sendo seu projeto pedagógico atualizado e implementado no primeiro semestre de 2016</w:t>
      </w:r>
      <w:r w:rsidR="001C4768">
        <w:t>,</w:t>
      </w:r>
      <w:r w:rsidR="000957B6" w:rsidRPr="00170ADD">
        <w:t xml:space="preserve"> </w:t>
      </w:r>
      <w:r w:rsidR="00835CAE">
        <w:t xml:space="preserve">a Universidade </w:t>
      </w:r>
      <w:r w:rsidR="0075005F">
        <w:t xml:space="preserve">Federal </w:t>
      </w:r>
      <w:r w:rsidR="00835CAE">
        <w:t>Rural (</w:t>
      </w:r>
      <w:r w:rsidR="000957B6" w:rsidRPr="00170ADD">
        <w:t>UFRRJ</w:t>
      </w:r>
      <w:r w:rsidR="00835CAE">
        <w:t>)</w:t>
      </w:r>
      <w:r w:rsidR="00D338B0">
        <w:t xml:space="preserve"> com seu projeto pedagógico implementado em 2011</w:t>
      </w:r>
      <w:r w:rsidR="000957B6" w:rsidRPr="00170ADD">
        <w:t xml:space="preserve"> e </w:t>
      </w:r>
      <w:r w:rsidR="00835CAE">
        <w:t>a Universidade Federal Fluminense (</w:t>
      </w:r>
      <w:r w:rsidR="000957B6" w:rsidRPr="00170ADD">
        <w:t>UFF</w:t>
      </w:r>
      <w:r w:rsidR="00835CAE">
        <w:t>)</w:t>
      </w:r>
      <w:r w:rsidR="00D338B0">
        <w:t xml:space="preserve"> que também atualizou e implementou seu projeto pedagógico no primeiro semestre de 2016</w:t>
      </w:r>
      <w:r w:rsidR="0074119F" w:rsidRPr="00170ADD">
        <w:t>.</w:t>
      </w:r>
      <w:r w:rsidR="0016627D" w:rsidRPr="00170ADD">
        <w:t xml:space="preserve"> </w:t>
      </w:r>
      <w:r w:rsidR="00835CAE">
        <w:t xml:space="preserve">Os dados nacionais foram classificados de acordo com </w:t>
      </w:r>
      <w:r w:rsidR="00835CAE" w:rsidRPr="00170ADD">
        <w:rPr>
          <w:rFonts w:ascii="TimesNewRoman" w:hAnsi="TimesNewRoman" w:cs="TimesNewRoman"/>
        </w:rPr>
        <w:t xml:space="preserve">a </w:t>
      </w:r>
      <w:r w:rsidR="0075005F">
        <w:rPr>
          <w:rFonts w:ascii="TimesNewRoman" w:hAnsi="TimesNewRoman" w:cs="TimesNewRoman"/>
        </w:rPr>
        <w:t>Resolução CNE/CES Nº 10/2004, a</w:t>
      </w:r>
      <w:r w:rsidR="00835CAE" w:rsidRPr="0084529B">
        <w:rPr>
          <w:rFonts w:ascii="TimesNewRoman" w:hAnsi="TimesNewRoman" w:cs="TimesNewRoman"/>
        </w:rPr>
        <w:t xml:space="preserve"> qu</w:t>
      </w:r>
      <w:r w:rsidR="0075005F">
        <w:rPr>
          <w:rFonts w:ascii="TimesNewRoman" w:hAnsi="TimesNewRoman" w:cs="TimesNewRoman"/>
        </w:rPr>
        <w:t>al está descrita no quadro 3.</w:t>
      </w:r>
    </w:p>
    <w:p w:rsidR="0075005F" w:rsidRDefault="00FF0D79" w:rsidP="00835CAE">
      <w:pPr>
        <w:rPr>
          <w:rFonts w:ascii="TimesNewRoman" w:hAnsi="TimesNewRoman" w:cs="TimesNewRoman"/>
        </w:rPr>
      </w:pPr>
      <w:r w:rsidRPr="00170ADD">
        <w:t xml:space="preserve">Para compor </w:t>
      </w:r>
      <w:r w:rsidR="00A058FB">
        <w:t>o currículo mundial</w:t>
      </w:r>
      <w:r w:rsidRPr="00170ADD">
        <w:t>, fo</w:t>
      </w:r>
      <w:r w:rsidR="008C6536">
        <w:t>ram</w:t>
      </w:r>
      <w:r w:rsidRPr="00170ADD">
        <w:t xml:space="preserve"> considerado</w:t>
      </w:r>
      <w:r w:rsidR="008C6536">
        <w:t>s</w:t>
      </w:r>
      <w:r w:rsidRPr="00170ADD">
        <w:t xml:space="preserve"> os </w:t>
      </w:r>
      <w:r w:rsidR="008C6536">
        <w:t xml:space="preserve">quatro </w:t>
      </w:r>
      <w:r w:rsidRPr="00170ADD">
        <w:rPr>
          <w:rFonts w:ascii="TimesNewRoman" w:hAnsi="TimesNewRoman" w:cs="TimesNewRoman"/>
        </w:rPr>
        <w:t xml:space="preserve">blocos de conhecimento do CM sugerido pelo ISAR/UNCTAD: </w:t>
      </w:r>
      <w:r w:rsidR="00835CAE">
        <w:rPr>
          <w:rFonts w:ascii="TimesNewRoman" w:hAnsi="TimesNewRoman" w:cs="TimesNewRoman"/>
        </w:rPr>
        <w:t xml:space="preserve">(1) </w:t>
      </w:r>
      <w:r w:rsidRPr="00170ADD">
        <w:rPr>
          <w:rFonts w:ascii="TimesNewRoman" w:hAnsi="TimesNewRoman" w:cs="TimesNewRoman"/>
        </w:rPr>
        <w:t xml:space="preserve">Conhecimento Administrativo e Organizacional; </w:t>
      </w:r>
      <w:r w:rsidR="00835CAE">
        <w:rPr>
          <w:rFonts w:ascii="TimesNewRoman" w:hAnsi="TimesNewRoman" w:cs="TimesNewRoman"/>
        </w:rPr>
        <w:t xml:space="preserve">(2) </w:t>
      </w:r>
      <w:r w:rsidRPr="00170ADD">
        <w:rPr>
          <w:rFonts w:ascii="TimesNewRoman" w:hAnsi="TimesNewRoman" w:cs="TimesNewRoman"/>
        </w:rPr>
        <w:t xml:space="preserve">Tecnologia de Informação; </w:t>
      </w:r>
      <w:r w:rsidR="00835CAE">
        <w:rPr>
          <w:rFonts w:ascii="TimesNewRoman" w:hAnsi="TimesNewRoman" w:cs="TimesNewRoman"/>
        </w:rPr>
        <w:t xml:space="preserve">(3) </w:t>
      </w:r>
      <w:r w:rsidRPr="00170ADD">
        <w:rPr>
          <w:rFonts w:ascii="TimesNewRoman" w:hAnsi="TimesNewRoman" w:cs="TimesNewRoman"/>
        </w:rPr>
        <w:t xml:space="preserve">Conhecimentos Contábeis, Financeiros e assuntos afins; </w:t>
      </w:r>
      <w:r w:rsidR="00835CAE">
        <w:rPr>
          <w:rFonts w:ascii="TimesNewRoman" w:hAnsi="TimesNewRoman" w:cs="TimesNewRoman"/>
        </w:rPr>
        <w:t xml:space="preserve">(4) </w:t>
      </w:r>
      <w:r w:rsidRPr="00170ADD">
        <w:rPr>
          <w:rFonts w:ascii="TimesNewRoman" w:hAnsi="TimesNewRoman" w:cs="TimesNewRoman"/>
        </w:rPr>
        <w:t>Conhecimento (avançado) em Contabilidade, Fin</w:t>
      </w:r>
      <w:r w:rsidR="0074119F" w:rsidRPr="00170ADD">
        <w:rPr>
          <w:rFonts w:ascii="TimesNewRoman" w:hAnsi="TimesNewRoman" w:cs="TimesNewRoman"/>
        </w:rPr>
        <w:t xml:space="preserve">anças e assuntos afins. </w:t>
      </w:r>
      <w:r w:rsidR="0075005F">
        <w:rPr>
          <w:rFonts w:ascii="TimesNewRoman" w:hAnsi="TimesNewRoman" w:cs="TimesNewRoman"/>
        </w:rPr>
        <w:t xml:space="preserve">Para atender a proposta da pesquisa, cada </w:t>
      </w:r>
      <w:r w:rsidR="00C7660E">
        <w:rPr>
          <w:rFonts w:ascii="TimesNewRoman" w:hAnsi="TimesNewRoman" w:cs="TimesNewRoman"/>
        </w:rPr>
        <w:t>b</w:t>
      </w:r>
      <w:r w:rsidR="0075005F">
        <w:rPr>
          <w:rFonts w:ascii="TimesNewRoman" w:hAnsi="TimesNewRoman" w:cs="TimesNewRoman"/>
        </w:rPr>
        <w:t>loco foi detalhado por área de conhecimento e na sequência por s</w:t>
      </w:r>
      <w:r w:rsidR="00784208">
        <w:rPr>
          <w:rFonts w:ascii="TimesNewRoman" w:hAnsi="TimesNewRoman" w:cs="TimesNewRoman"/>
        </w:rPr>
        <w:t>eus</w:t>
      </w:r>
      <w:r w:rsidR="0075005F">
        <w:rPr>
          <w:rFonts w:ascii="TimesNewRoman" w:hAnsi="TimesNewRoman" w:cs="TimesNewRoman"/>
        </w:rPr>
        <w:t xml:space="preserve"> </w:t>
      </w:r>
      <w:r w:rsidR="00784208">
        <w:rPr>
          <w:rFonts w:ascii="TimesNewRoman" w:hAnsi="TimesNewRoman" w:cs="TimesNewRoman"/>
        </w:rPr>
        <w:t>módulos</w:t>
      </w:r>
      <w:r w:rsidR="00F21919">
        <w:rPr>
          <w:rFonts w:ascii="TimesNewRoman" w:hAnsi="TimesNewRoman" w:cs="TimesNewRoman"/>
        </w:rPr>
        <w:t xml:space="preserve"> </w:t>
      </w:r>
      <w:r w:rsidR="0075005F">
        <w:rPr>
          <w:rFonts w:ascii="TimesNewRoman" w:hAnsi="TimesNewRoman" w:cs="TimesNewRoman"/>
        </w:rPr>
        <w:t xml:space="preserve">e ementas. </w:t>
      </w:r>
    </w:p>
    <w:p w:rsidR="00835CAE" w:rsidRDefault="0074119F" w:rsidP="00835CAE">
      <w:pPr>
        <w:rPr>
          <w:rFonts w:ascii="TimesNewRoman" w:hAnsi="TimesNewRoman" w:cs="TimesNewRoman"/>
        </w:rPr>
      </w:pPr>
      <w:r w:rsidRPr="00170ADD">
        <w:rPr>
          <w:rFonts w:ascii="TimesNewRoman" w:hAnsi="TimesNewRoman" w:cs="TimesNewRoman"/>
        </w:rPr>
        <w:t>As ementas</w:t>
      </w:r>
      <w:r w:rsidR="00FF0D79" w:rsidRPr="00170ADD">
        <w:rPr>
          <w:rFonts w:ascii="TimesNewRoman" w:hAnsi="TimesNewRoman" w:cs="TimesNewRoman"/>
        </w:rPr>
        <w:t xml:space="preserve"> de cada disciplina</w:t>
      </w:r>
      <w:r w:rsidR="00ED0458">
        <w:rPr>
          <w:rFonts w:ascii="TimesNewRoman" w:hAnsi="TimesNewRoman" w:cs="TimesNewRoman"/>
        </w:rPr>
        <w:t>,</w:t>
      </w:r>
      <w:r w:rsidRPr="00170ADD">
        <w:rPr>
          <w:rFonts w:ascii="TimesNewRoman" w:hAnsi="TimesNewRoman" w:cs="TimesNewRoman"/>
        </w:rPr>
        <w:t xml:space="preserve"> </w:t>
      </w:r>
      <w:r w:rsidR="00ED0458">
        <w:rPr>
          <w:rFonts w:ascii="TimesNewRoman" w:hAnsi="TimesNewRoman" w:cs="TimesNewRoman"/>
        </w:rPr>
        <w:t>que compõe</w:t>
      </w:r>
      <w:r w:rsidR="00A058FB">
        <w:rPr>
          <w:rFonts w:ascii="TimesNewRoman" w:hAnsi="TimesNewRoman" w:cs="TimesNewRoman"/>
        </w:rPr>
        <w:t>m</w:t>
      </w:r>
      <w:r w:rsidR="00ED0458">
        <w:rPr>
          <w:rFonts w:ascii="TimesNewRoman" w:hAnsi="TimesNewRoman" w:cs="TimesNewRoman"/>
        </w:rPr>
        <w:t xml:space="preserve"> a matriz curricular </w:t>
      </w:r>
      <w:r w:rsidRPr="00170ADD">
        <w:rPr>
          <w:rFonts w:ascii="TimesNewRoman" w:hAnsi="TimesNewRoman" w:cs="TimesNewRoman"/>
        </w:rPr>
        <w:t>das IES</w:t>
      </w:r>
      <w:r w:rsidR="0075005F">
        <w:rPr>
          <w:rFonts w:ascii="TimesNewRoman" w:hAnsi="TimesNewRoman" w:cs="TimesNewRoman"/>
        </w:rPr>
        <w:t xml:space="preserve"> em estudo</w:t>
      </w:r>
      <w:r w:rsidR="00ED0458">
        <w:rPr>
          <w:rFonts w:ascii="TimesNewRoman" w:hAnsi="TimesNewRoman" w:cs="TimesNewRoman"/>
        </w:rPr>
        <w:t>,</w:t>
      </w:r>
      <w:r w:rsidR="00FF0D79" w:rsidRPr="00170ADD">
        <w:rPr>
          <w:rFonts w:ascii="TimesNewRoman" w:hAnsi="TimesNewRoman" w:cs="TimesNewRoman"/>
        </w:rPr>
        <w:t xml:space="preserve"> </w:t>
      </w:r>
      <w:r w:rsidRPr="00170ADD">
        <w:rPr>
          <w:rFonts w:ascii="TimesNewRoman" w:hAnsi="TimesNewRoman" w:cs="TimesNewRoman"/>
        </w:rPr>
        <w:t xml:space="preserve">foram coletadas </w:t>
      </w:r>
      <w:r w:rsidR="006B0ACD">
        <w:rPr>
          <w:rFonts w:ascii="TimesNewRoman" w:hAnsi="TimesNewRoman" w:cs="TimesNewRoman"/>
        </w:rPr>
        <w:t xml:space="preserve">através do site das IES ou pelo Projeto Pedagógico disponibilizado pela coordenação do curso, </w:t>
      </w:r>
      <w:r w:rsidRPr="00170ADD">
        <w:rPr>
          <w:rFonts w:ascii="TimesNewRoman" w:hAnsi="TimesNewRoman" w:cs="TimesNewRoman"/>
        </w:rPr>
        <w:t>e comparadas</w:t>
      </w:r>
      <w:r w:rsidR="00FF0D79" w:rsidRPr="00170ADD">
        <w:rPr>
          <w:rFonts w:ascii="TimesNewRoman" w:hAnsi="TimesNewRoman" w:cs="TimesNewRoman"/>
        </w:rPr>
        <w:t xml:space="preserve"> com as ementas sugeridas pelo CM</w:t>
      </w:r>
      <w:r w:rsidRPr="00170ADD">
        <w:rPr>
          <w:rFonts w:ascii="TimesNewRoman" w:hAnsi="TimesNewRoman" w:cs="TimesNewRoman"/>
        </w:rPr>
        <w:t xml:space="preserve"> para verificar se </w:t>
      </w:r>
      <w:r w:rsidR="0075005F">
        <w:rPr>
          <w:rFonts w:ascii="TimesNewRoman" w:hAnsi="TimesNewRoman" w:cs="TimesNewRoman"/>
        </w:rPr>
        <w:t>e</w:t>
      </w:r>
      <w:r w:rsidRPr="00170ADD">
        <w:rPr>
          <w:rFonts w:ascii="TimesNewRoman" w:hAnsi="TimesNewRoman" w:cs="TimesNewRoman"/>
        </w:rPr>
        <w:t>s</w:t>
      </w:r>
      <w:r w:rsidR="0075005F">
        <w:rPr>
          <w:rFonts w:ascii="TimesNewRoman" w:hAnsi="TimesNewRoman" w:cs="TimesNewRoman"/>
        </w:rPr>
        <w:t>t</w:t>
      </w:r>
      <w:r w:rsidRPr="00170ADD">
        <w:rPr>
          <w:rFonts w:ascii="TimesNewRoman" w:hAnsi="TimesNewRoman" w:cs="TimesNewRoman"/>
        </w:rPr>
        <w:t xml:space="preserve">ão </w:t>
      </w:r>
      <w:r w:rsidR="0075005F">
        <w:rPr>
          <w:rFonts w:ascii="TimesNewRoman" w:hAnsi="TimesNewRoman" w:cs="TimesNewRoman"/>
        </w:rPr>
        <w:t>adequadas</w:t>
      </w:r>
      <w:r w:rsidRPr="00170ADD">
        <w:rPr>
          <w:rFonts w:ascii="TimesNewRoman" w:hAnsi="TimesNewRoman" w:cs="TimesNewRoman"/>
        </w:rPr>
        <w:t xml:space="preserve"> ou não</w:t>
      </w:r>
      <w:r w:rsidR="00FF0D79" w:rsidRPr="00170ADD">
        <w:rPr>
          <w:rFonts w:ascii="TimesNewRoman" w:hAnsi="TimesNewRoman" w:cs="TimesNewRoman"/>
        </w:rPr>
        <w:t>.</w:t>
      </w:r>
      <w:r w:rsidRPr="00170ADD">
        <w:rPr>
          <w:rFonts w:ascii="TimesNewRoman" w:hAnsi="TimesNewRoman" w:cs="TimesNewRoman"/>
        </w:rPr>
        <w:t xml:space="preserve"> </w:t>
      </w:r>
    </w:p>
    <w:p w:rsidR="00CA602E" w:rsidRDefault="00CA602E" w:rsidP="00835CAE">
      <w:pPr>
        <w:rPr>
          <w:rFonts w:ascii="TimesNewRoman" w:hAnsi="TimesNewRoman" w:cs="TimesNewRoman"/>
        </w:rPr>
      </w:pPr>
      <w:r>
        <w:rPr>
          <w:rFonts w:ascii="TimesNewRoman" w:hAnsi="TimesNewRoman" w:cs="TimesNewRoman"/>
        </w:rPr>
        <w:t xml:space="preserve">Os procedimentos foram: </w:t>
      </w:r>
      <w:r w:rsidR="00C7660E">
        <w:rPr>
          <w:rFonts w:ascii="TimesNewRoman" w:hAnsi="TimesNewRoman" w:cs="TimesNewRoman"/>
        </w:rPr>
        <w:t xml:space="preserve">(1) </w:t>
      </w:r>
      <w:r>
        <w:rPr>
          <w:rFonts w:ascii="TimesNewRoman" w:hAnsi="TimesNewRoman" w:cs="TimesNewRoman"/>
        </w:rPr>
        <w:t>tendo sido tabulado</w:t>
      </w:r>
      <w:r w:rsidR="00A058FB">
        <w:rPr>
          <w:rFonts w:ascii="TimesNewRoman" w:hAnsi="TimesNewRoman" w:cs="TimesNewRoman"/>
        </w:rPr>
        <w:t>s</w:t>
      </w:r>
      <w:r>
        <w:rPr>
          <w:rFonts w:ascii="TimesNewRoman" w:hAnsi="TimesNewRoman" w:cs="TimesNewRoman"/>
        </w:rPr>
        <w:t xml:space="preserve"> </w:t>
      </w:r>
      <w:r w:rsidR="008C6536">
        <w:rPr>
          <w:rFonts w:ascii="TimesNewRoman" w:hAnsi="TimesNewRoman" w:cs="TimesNewRoman"/>
        </w:rPr>
        <w:t xml:space="preserve">em linhas as </w:t>
      </w:r>
      <w:r>
        <w:rPr>
          <w:rFonts w:ascii="TimesNewRoman" w:hAnsi="TimesNewRoman" w:cs="TimesNewRoman"/>
        </w:rPr>
        <w:t xml:space="preserve">disciplinas e ementas </w:t>
      </w:r>
      <w:r w:rsidR="008C6536">
        <w:rPr>
          <w:rFonts w:ascii="TimesNewRoman" w:hAnsi="TimesNewRoman" w:cs="TimesNewRoman"/>
        </w:rPr>
        <w:t xml:space="preserve">de cada matriz curricular </w:t>
      </w:r>
      <w:r w:rsidR="00ED0458">
        <w:rPr>
          <w:rFonts w:ascii="TimesNewRoman" w:hAnsi="TimesNewRoman" w:cs="TimesNewRoman"/>
        </w:rPr>
        <w:t>de acordo com a Resolução CNE</w:t>
      </w:r>
      <w:r w:rsidR="00F92014">
        <w:rPr>
          <w:rFonts w:ascii="TimesNewRoman" w:hAnsi="TimesNewRoman" w:cs="TimesNewRoman"/>
        </w:rPr>
        <w:t>/CES Nº 10/2004</w:t>
      </w:r>
      <w:r>
        <w:rPr>
          <w:rFonts w:ascii="TimesNewRoman" w:hAnsi="TimesNewRoman" w:cs="TimesNewRoman"/>
        </w:rPr>
        <w:t xml:space="preserve">, </w:t>
      </w:r>
      <w:r w:rsidR="008C6536">
        <w:rPr>
          <w:rFonts w:ascii="TimesNewRoman" w:hAnsi="TimesNewRoman" w:cs="TimesNewRoman"/>
        </w:rPr>
        <w:t xml:space="preserve">(2) </w:t>
      </w:r>
      <w:r w:rsidR="00F92014">
        <w:rPr>
          <w:rFonts w:ascii="TimesNewRoman" w:hAnsi="TimesNewRoman" w:cs="TimesNewRoman"/>
        </w:rPr>
        <w:t xml:space="preserve">o CM </w:t>
      </w:r>
      <w:r w:rsidR="008C6536">
        <w:rPr>
          <w:rFonts w:ascii="TimesNewRoman" w:hAnsi="TimesNewRoman" w:cs="TimesNewRoman"/>
        </w:rPr>
        <w:t xml:space="preserve">foi distribuído em </w:t>
      </w:r>
      <w:r w:rsidR="00F92014">
        <w:rPr>
          <w:rFonts w:ascii="TimesNewRoman" w:hAnsi="TimesNewRoman" w:cs="TimesNewRoman"/>
        </w:rPr>
        <w:t>colunas</w:t>
      </w:r>
      <w:r w:rsidR="008C6536">
        <w:rPr>
          <w:rFonts w:ascii="TimesNewRoman" w:hAnsi="TimesNewRoman" w:cs="TimesNewRoman"/>
        </w:rPr>
        <w:t>,</w:t>
      </w:r>
      <w:r w:rsidR="00F92014">
        <w:rPr>
          <w:rFonts w:ascii="TimesNewRoman" w:hAnsi="TimesNewRoman" w:cs="TimesNewRoman"/>
        </w:rPr>
        <w:t xml:space="preserve"> </w:t>
      </w:r>
      <w:r w:rsidR="00F7330B">
        <w:rPr>
          <w:rFonts w:ascii="TimesNewRoman" w:hAnsi="TimesNewRoman" w:cs="TimesNewRoman"/>
        </w:rPr>
        <w:t xml:space="preserve">por área de conhecimento (1.1) e subdivididas em </w:t>
      </w:r>
      <w:r w:rsidR="00F92014">
        <w:rPr>
          <w:rFonts w:ascii="TimesNewRoman" w:hAnsi="TimesNewRoman" w:cs="TimesNewRoman"/>
        </w:rPr>
        <w:t>ementas</w:t>
      </w:r>
      <w:r w:rsidR="00F7330B">
        <w:rPr>
          <w:rFonts w:ascii="TimesNewRoman" w:hAnsi="TimesNewRoman" w:cs="TimesNewRoman"/>
        </w:rPr>
        <w:t>;</w:t>
      </w:r>
      <w:r>
        <w:rPr>
          <w:rFonts w:ascii="TimesNewRoman" w:hAnsi="TimesNewRoman" w:cs="TimesNewRoman"/>
        </w:rPr>
        <w:t xml:space="preserve"> </w:t>
      </w:r>
      <w:r w:rsidR="00C7660E">
        <w:rPr>
          <w:rFonts w:ascii="TimesNewRoman" w:hAnsi="TimesNewRoman" w:cs="TimesNewRoman"/>
        </w:rPr>
        <w:t xml:space="preserve">(2) </w:t>
      </w:r>
      <w:r>
        <w:rPr>
          <w:rFonts w:ascii="TimesNewRoman" w:hAnsi="TimesNewRoman" w:cs="TimesNewRoman"/>
        </w:rPr>
        <w:t xml:space="preserve">foi realizada uma análise do conteúdo das ementas dos cursos nacionais, com relação </w:t>
      </w:r>
      <w:r w:rsidR="00C4172E">
        <w:rPr>
          <w:rFonts w:ascii="TimesNewRoman" w:hAnsi="TimesNewRoman" w:cs="TimesNewRoman"/>
        </w:rPr>
        <w:t>à</w:t>
      </w:r>
      <w:r>
        <w:rPr>
          <w:rFonts w:ascii="TimesNewRoman" w:hAnsi="TimesNewRoman" w:cs="TimesNewRoman"/>
        </w:rPr>
        <w:t xml:space="preserve">s exigências do CM para cada </w:t>
      </w:r>
      <w:r w:rsidR="00F92014">
        <w:rPr>
          <w:rFonts w:ascii="TimesNewRoman" w:hAnsi="TimesNewRoman" w:cs="TimesNewRoman"/>
        </w:rPr>
        <w:t>ementa constante das colunas</w:t>
      </w:r>
      <w:r w:rsidR="00C7660E">
        <w:rPr>
          <w:rFonts w:ascii="TimesNewRoman" w:hAnsi="TimesNewRoman" w:cs="TimesNewRoman"/>
        </w:rPr>
        <w:t>; (3)</w:t>
      </w:r>
      <w:r>
        <w:rPr>
          <w:rFonts w:ascii="TimesNewRoman" w:hAnsi="TimesNewRoman" w:cs="TimesNewRoman"/>
        </w:rPr>
        <w:t xml:space="preserve"> </w:t>
      </w:r>
      <w:r w:rsidR="00C7660E">
        <w:rPr>
          <w:rFonts w:ascii="TimesNewRoman" w:hAnsi="TimesNewRoman" w:cs="TimesNewRoman"/>
        </w:rPr>
        <w:t>u</w:t>
      </w:r>
      <w:r>
        <w:rPr>
          <w:rFonts w:ascii="TimesNewRoman" w:hAnsi="TimesNewRoman" w:cs="TimesNewRoman"/>
        </w:rPr>
        <w:t xml:space="preserve">ma valoração que representa o valor percentual que cada </w:t>
      </w:r>
      <w:r w:rsidR="006B0ACD">
        <w:rPr>
          <w:rFonts w:ascii="TimesNewRoman" w:hAnsi="TimesNewRoman" w:cs="TimesNewRoman"/>
        </w:rPr>
        <w:t xml:space="preserve">ementa de uma </w:t>
      </w:r>
      <w:r>
        <w:rPr>
          <w:rFonts w:ascii="TimesNewRoman" w:hAnsi="TimesNewRoman" w:cs="TimesNewRoman"/>
        </w:rPr>
        <w:t xml:space="preserve">disciplina </w:t>
      </w:r>
      <w:r w:rsidR="00F7330B">
        <w:rPr>
          <w:rFonts w:ascii="TimesNewRoman" w:hAnsi="TimesNewRoman" w:cs="TimesNewRoman"/>
        </w:rPr>
        <w:t>atende</w:t>
      </w:r>
      <w:r>
        <w:rPr>
          <w:rFonts w:ascii="TimesNewRoman" w:hAnsi="TimesNewRoman" w:cs="TimesNewRoman"/>
        </w:rPr>
        <w:t xml:space="preserve"> </w:t>
      </w:r>
      <w:r w:rsidR="00F7330B">
        <w:rPr>
          <w:rFonts w:ascii="TimesNewRoman" w:hAnsi="TimesNewRoman" w:cs="TimesNewRoman"/>
        </w:rPr>
        <w:t>à</w:t>
      </w:r>
      <w:r w:rsidR="00F92014">
        <w:rPr>
          <w:rFonts w:ascii="TimesNewRoman" w:hAnsi="TimesNewRoman" w:cs="TimesNewRoman"/>
        </w:rPr>
        <w:t xml:space="preserve"> ementa</w:t>
      </w:r>
      <w:r>
        <w:rPr>
          <w:rFonts w:ascii="TimesNewRoman" w:hAnsi="TimesNewRoman" w:cs="TimesNewRoman"/>
        </w:rPr>
        <w:t xml:space="preserve"> do CM foi distribuído nas linhas. </w:t>
      </w:r>
    </w:p>
    <w:p w:rsidR="00AB6731" w:rsidRDefault="00CA602E" w:rsidP="00CA602E">
      <w:pPr>
        <w:rPr>
          <w:rFonts w:ascii="TimesNewRoman" w:hAnsi="TimesNewRoman" w:cs="TimesNewRoman"/>
        </w:rPr>
      </w:pPr>
      <w:r>
        <w:rPr>
          <w:rFonts w:ascii="TimesNewRoman" w:hAnsi="TimesNewRoman" w:cs="TimesNewRoman"/>
        </w:rPr>
        <w:lastRenderedPageBreak/>
        <w:t xml:space="preserve">A totalização da coluna mostra em que nível a </w:t>
      </w:r>
      <w:r w:rsidR="00F92014">
        <w:rPr>
          <w:rFonts w:ascii="TimesNewRoman" w:hAnsi="TimesNewRoman" w:cs="TimesNewRoman"/>
        </w:rPr>
        <w:t xml:space="preserve">ementa </w:t>
      </w:r>
      <w:r w:rsidR="006B0ACD">
        <w:rPr>
          <w:rFonts w:ascii="TimesNewRoman" w:hAnsi="TimesNewRoman" w:cs="TimesNewRoman"/>
        </w:rPr>
        <w:t xml:space="preserve">do CM </w:t>
      </w:r>
      <w:r>
        <w:rPr>
          <w:rFonts w:ascii="TimesNewRoman" w:hAnsi="TimesNewRoman" w:cs="TimesNewRoman"/>
        </w:rPr>
        <w:t xml:space="preserve">está </w:t>
      </w:r>
      <w:r w:rsidR="006B0ACD">
        <w:rPr>
          <w:rFonts w:ascii="TimesNewRoman" w:hAnsi="TimesNewRoman" w:cs="TimesNewRoman"/>
        </w:rPr>
        <w:t>sendo contemplada pela I</w:t>
      </w:r>
      <w:r w:rsidR="00F7330B">
        <w:rPr>
          <w:rFonts w:ascii="TimesNewRoman" w:hAnsi="TimesNewRoman" w:cs="TimesNewRoman"/>
        </w:rPr>
        <w:t>F</w:t>
      </w:r>
      <w:r w:rsidR="006B0ACD">
        <w:rPr>
          <w:rFonts w:ascii="TimesNewRoman" w:hAnsi="TimesNewRoman" w:cs="TimesNewRoman"/>
        </w:rPr>
        <w:t>ES</w:t>
      </w:r>
      <w:r>
        <w:rPr>
          <w:rFonts w:ascii="TimesNewRoman" w:hAnsi="TimesNewRoman" w:cs="TimesNewRoman"/>
        </w:rPr>
        <w:t>. Em um</w:t>
      </w:r>
      <w:r w:rsidR="00F92014">
        <w:rPr>
          <w:rFonts w:ascii="TimesNewRoman" w:hAnsi="TimesNewRoman" w:cs="TimesNewRoman"/>
        </w:rPr>
        <w:t xml:space="preserve">a área de </w:t>
      </w:r>
      <w:r w:rsidR="00F70FBF">
        <w:rPr>
          <w:rFonts w:ascii="TimesNewRoman" w:hAnsi="TimesNewRoman" w:cs="TimesNewRoman"/>
        </w:rPr>
        <w:t>conhecimento</w:t>
      </w:r>
      <w:r w:rsidR="00F92014">
        <w:rPr>
          <w:rFonts w:ascii="TimesNewRoman" w:hAnsi="TimesNewRoman" w:cs="TimesNewRoman"/>
        </w:rPr>
        <w:t xml:space="preserve"> </w:t>
      </w:r>
      <w:r>
        <w:rPr>
          <w:rFonts w:ascii="TimesNewRoman" w:hAnsi="TimesNewRoman" w:cs="TimesNewRoman"/>
        </w:rPr>
        <w:t xml:space="preserve">do CM </w:t>
      </w:r>
      <w:r w:rsidR="00F92014">
        <w:rPr>
          <w:rFonts w:ascii="TimesNewRoman" w:hAnsi="TimesNewRoman" w:cs="TimesNewRoman"/>
        </w:rPr>
        <w:t>que possui</w:t>
      </w:r>
      <w:r>
        <w:rPr>
          <w:rFonts w:ascii="TimesNewRoman" w:hAnsi="TimesNewRoman" w:cs="TimesNewRoman"/>
        </w:rPr>
        <w:t xml:space="preserve"> dez </w:t>
      </w:r>
      <w:r w:rsidR="00672CFC">
        <w:rPr>
          <w:rFonts w:ascii="TimesNewRoman" w:hAnsi="TimesNewRoman" w:cs="TimesNewRoman"/>
        </w:rPr>
        <w:t>conteúdos</w:t>
      </w:r>
      <w:r w:rsidR="00F92014">
        <w:rPr>
          <w:rFonts w:ascii="TimesNewRoman" w:hAnsi="TimesNewRoman" w:cs="TimesNewRoman"/>
        </w:rPr>
        <w:t xml:space="preserve"> </w:t>
      </w:r>
      <w:r>
        <w:rPr>
          <w:rFonts w:ascii="TimesNewRoman" w:hAnsi="TimesNewRoman" w:cs="TimesNewRoman"/>
        </w:rPr>
        <w:t xml:space="preserve">como </w:t>
      </w:r>
      <w:r w:rsidR="008A7A8C">
        <w:rPr>
          <w:rFonts w:ascii="TimesNewRoman" w:hAnsi="TimesNewRoman" w:cs="TimesNewRoman"/>
        </w:rPr>
        <w:t>a</w:t>
      </w:r>
      <w:r>
        <w:rPr>
          <w:rFonts w:ascii="TimesNewRoman" w:hAnsi="TimesNewRoman" w:cs="TimesNewRoman"/>
        </w:rPr>
        <w:t xml:space="preserve"> de Economia (1.1), um pleno atendimento de todo conteúdo recomendado deveria totalizar dez</w:t>
      </w:r>
      <w:r w:rsidR="00F7330B">
        <w:rPr>
          <w:rFonts w:ascii="TimesNewRoman" w:hAnsi="TimesNewRoman" w:cs="TimesNewRoman"/>
        </w:rPr>
        <w:t xml:space="preserve"> (10/10=1=100%)</w:t>
      </w:r>
      <w:r>
        <w:rPr>
          <w:rFonts w:ascii="TimesNewRoman" w:hAnsi="TimesNewRoman" w:cs="TimesNewRoman"/>
        </w:rPr>
        <w:t>. Note que existem duas referências:</w:t>
      </w:r>
      <w:r w:rsidRPr="00CA602E">
        <w:rPr>
          <w:rFonts w:ascii="TimesNewRoman" w:hAnsi="TimesNewRoman" w:cs="TimesNewRoman"/>
        </w:rPr>
        <w:t xml:space="preserve"> (1) verificar </w:t>
      </w:r>
      <w:r w:rsidR="00F7330B">
        <w:rPr>
          <w:rFonts w:ascii="TimesNewRoman" w:hAnsi="TimesNewRoman" w:cs="TimesNewRoman"/>
        </w:rPr>
        <w:t xml:space="preserve">o </w:t>
      </w:r>
      <w:r w:rsidRPr="00CA602E">
        <w:rPr>
          <w:rFonts w:ascii="TimesNewRoman" w:hAnsi="TimesNewRoman" w:cs="TimesNewRoman"/>
        </w:rPr>
        <w:t xml:space="preserve">quanto da </w:t>
      </w:r>
      <w:r w:rsidR="006D03C1">
        <w:rPr>
          <w:rFonts w:ascii="TimesNewRoman" w:hAnsi="TimesNewRoman" w:cs="TimesNewRoman"/>
        </w:rPr>
        <w:t>matriz curricular d</w:t>
      </w:r>
      <w:r w:rsidR="00F7330B">
        <w:rPr>
          <w:rFonts w:ascii="TimesNewRoman" w:hAnsi="TimesNewRoman" w:cs="TimesNewRoman"/>
        </w:rPr>
        <w:t>as</w:t>
      </w:r>
      <w:r w:rsidR="006D03C1">
        <w:rPr>
          <w:rFonts w:ascii="TimesNewRoman" w:hAnsi="TimesNewRoman" w:cs="TimesNewRoman"/>
        </w:rPr>
        <w:t xml:space="preserve"> I</w:t>
      </w:r>
      <w:r w:rsidR="00F7330B">
        <w:rPr>
          <w:rFonts w:ascii="TimesNewRoman" w:hAnsi="TimesNewRoman" w:cs="TimesNewRoman"/>
        </w:rPr>
        <w:t>F</w:t>
      </w:r>
      <w:r w:rsidR="006D03C1">
        <w:rPr>
          <w:rFonts w:ascii="TimesNewRoman" w:hAnsi="TimesNewRoman" w:cs="TimesNewRoman"/>
        </w:rPr>
        <w:t>ES</w:t>
      </w:r>
      <w:r w:rsidR="006D03C1" w:rsidRPr="00CA602E">
        <w:rPr>
          <w:rFonts w:ascii="TimesNewRoman" w:hAnsi="TimesNewRoman" w:cs="TimesNewRoman"/>
        </w:rPr>
        <w:t xml:space="preserve"> </w:t>
      </w:r>
      <w:r w:rsidR="00F7330B">
        <w:rPr>
          <w:rFonts w:ascii="TimesNewRoman" w:hAnsi="TimesNewRoman" w:cs="TimesNewRoman"/>
        </w:rPr>
        <w:t xml:space="preserve">em estudo </w:t>
      </w:r>
      <w:r w:rsidRPr="00CA602E">
        <w:rPr>
          <w:rFonts w:ascii="TimesNewRoman" w:hAnsi="TimesNewRoman" w:cs="TimesNewRoman"/>
        </w:rPr>
        <w:t xml:space="preserve">está </w:t>
      </w:r>
      <w:r w:rsidR="00C7660E">
        <w:rPr>
          <w:rFonts w:ascii="TimesNewRoman" w:hAnsi="TimesNewRoman" w:cs="TimesNewRoman"/>
        </w:rPr>
        <w:t>contid</w:t>
      </w:r>
      <w:r w:rsidR="00F7330B">
        <w:rPr>
          <w:rFonts w:ascii="TimesNewRoman" w:hAnsi="TimesNewRoman" w:cs="TimesNewRoman"/>
        </w:rPr>
        <w:t>a</w:t>
      </w:r>
      <w:r w:rsidR="00C7660E">
        <w:rPr>
          <w:rFonts w:ascii="TimesNewRoman" w:hAnsi="TimesNewRoman" w:cs="TimesNewRoman"/>
        </w:rPr>
        <w:t xml:space="preserve"> no</w:t>
      </w:r>
      <w:r w:rsidRPr="00CA602E">
        <w:rPr>
          <w:rFonts w:ascii="TimesNewRoman" w:hAnsi="TimesNewRoman" w:cs="TimesNewRoman"/>
        </w:rPr>
        <w:t xml:space="preserve"> currículo mundial; (2) quanto </w:t>
      </w:r>
      <w:r w:rsidR="006D03C1">
        <w:rPr>
          <w:rFonts w:ascii="TimesNewRoman" w:hAnsi="TimesNewRoman" w:cs="TimesNewRoman"/>
        </w:rPr>
        <w:t>o</w:t>
      </w:r>
      <w:r w:rsidR="005E101A">
        <w:rPr>
          <w:rFonts w:ascii="TimesNewRoman" w:hAnsi="TimesNewRoman" w:cs="TimesNewRoman"/>
        </w:rPr>
        <w:t>s</w:t>
      </w:r>
      <w:r w:rsidR="006D03C1">
        <w:rPr>
          <w:rFonts w:ascii="TimesNewRoman" w:hAnsi="TimesNewRoman" w:cs="TimesNewRoman"/>
        </w:rPr>
        <w:t xml:space="preserve"> conteúdo</w:t>
      </w:r>
      <w:r w:rsidR="005E101A">
        <w:rPr>
          <w:rFonts w:ascii="TimesNewRoman" w:hAnsi="TimesNewRoman" w:cs="TimesNewRoman"/>
        </w:rPr>
        <w:t>s</w:t>
      </w:r>
      <w:r w:rsidR="006D03C1">
        <w:rPr>
          <w:rFonts w:ascii="TimesNewRoman" w:hAnsi="TimesNewRoman" w:cs="TimesNewRoman"/>
        </w:rPr>
        <w:t xml:space="preserve"> de cada</w:t>
      </w:r>
      <w:r w:rsidRPr="00CA602E">
        <w:rPr>
          <w:rFonts w:ascii="TimesNewRoman" w:hAnsi="TimesNewRoman" w:cs="TimesNewRoman"/>
        </w:rPr>
        <w:t xml:space="preserve"> disciplina </w:t>
      </w:r>
      <w:r w:rsidR="005E101A">
        <w:rPr>
          <w:rFonts w:ascii="TimesNewRoman" w:hAnsi="TimesNewRoman" w:cs="TimesNewRoman"/>
        </w:rPr>
        <w:t xml:space="preserve">por área de conhecimento </w:t>
      </w:r>
      <w:r w:rsidRPr="00CA602E">
        <w:rPr>
          <w:rFonts w:ascii="TimesNewRoman" w:hAnsi="TimesNewRoman" w:cs="TimesNewRoman"/>
        </w:rPr>
        <w:t xml:space="preserve">atende </w:t>
      </w:r>
      <w:r w:rsidR="006D03C1">
        <w:rPr>
          <w:rFonts w:ascii="TimesNewRoman" w:hAnsi="TimesNewRoman" w:cs="TimesNewRoman"/>
        </w:rPr>
        <w:t>a</w:t>
      </w:r>
      <w:r w:rsidRPr="00CA602E">
        <w:rPr>
          <w:rFonts w:ascii="TimesNewRoman" w:hAnsi="TimesNewRoman" w:cs="TimesNewRoman"/>
        </w:rPr>
        <w:t xml:space="preserve">o </w:t>
      </w:r>
      <w:r>
        <w:rPr>
          <w:rFonts w:ascii="TimesNewRoman" w:hAnsi="TimesNewRoman" w:cs="TimesNewRoman"/>
        </w:rPr>
        <w:t xml:space="preserve">conteúdo recomendado pelo </w:t>
      </w:r>
      <w:r w:rsidRPr="00CA602E">
        <w:rPr>
          <w:rFonts w:ascii="TimesNewRoman" w:hAnsi="TimesNewRoman" w:cs="TimesNewRoman"/>
        </w:rPr>
        <w:t>currículo mundial</w:t>
      </w:r>
      <w:r>
        <w:rPr>
          <w:rFonts w:ascii="TimesNewRoman" w:hAnsi="TimesNewRoman" w:cs="TimesNewRoman"/>
        </w:rPr>
        <w:t xml:space="preserve">. </w:t>
      </w:r>
    </w:p>
    <w:p w:rsidR="00CA602E" w:rsidRDefault="00CA602E" w:rsidP="00CA602E">
      <w:pPr>
        <w:rPr>
          <w:rFonts w:ascii="TimesNewRoman" w:hAnsi="TimesNewRoman" w:cs="TimesNewRoman"/>
        </w:rPr>
      </w:pPr>
      <w:r w:rsidRPr="00CA602E">
        <w:rPr>
          <w:rFonts w:ascii="TimesNewRoman" w:hAnsi="TimesNewRoman" w:cs="TimesNewRoman"/>
        </w:rPr>
        <w:t>O</w:t>
      </w:r>
      <w:r>
        <w:rPr>
          <w:rFonts w:ascii="TimesNewRoman" w:hAnsi="TimesNewRoman" w:cs="TimesNewRoman"/>
        </w:rPr>
        <w:t xml:space="preserve"> objetivo </w:t>
      </w:r>
      <w:r w:rsidRPr="00CA602E">
        <w:rPr>
          <w:rFonts w:ascii="TimesNewRoman" w:hAnsi="TimesNewRoman" w:cs="TimesNewRoman"/>
        </w:rPr>
        <w:t xml:space="preserve">(1) é </w:t>
      </w:r>
      <w:r>
        <w:rPr>
          <w:rFonts w:ascii="TimesNewRoman" w:hAnsi="TimesNewRoman" w:cs="TimesNewRoman"/>
        </w:rPr>
        <w:t>prática comum dos trabalhos consultados</w:t>
      </w:r>
      <w:r w:rsidRPr="00CA602E">
        <w:rPr>
          <w:rFonts w:ascii="TimesNewRoman" w:hAnsi="TimesNewRoman" w:cs="TimesNewRoman"/>
        </w:rPr>
        <w:t xml:space="preserve">. O </w:t>
      </w:r>
      <w:r>
        <w:rPr>
          <w:rFonts w:ascii="TimesNewRoman" w:hAnsi="TimesNewRoman" w:cs="TimesNewRoman"/>
        </w:rPr>
        <w:t xml:space="preserve">objetivo </w:t>
      </w:r>
      <w:r w:rsidRPr="00CA602E">
        <w:rPr>
          <w:rFonts w:ascii="TimesNewRoman" w:hAnsi="TimesNewRoman" w:cs="TimesNewRoman"/>
        </w:rPr>
        <w:t xml:space="preserve">(2) é </w:t>
      </w:r>
      <w:r>
        <w:rPr>
          <w:rFonts w:ascii="TimesNewRoman" w:hAnsi="TimesNewRoman" w:cs="TimesNewRoman"/>
        </w:rPr>
        <w:t>muito mais inovador</w:t>
      </w:r>
      <w:r w:rsidRPr="00CA602E">
        <w:rPr>
          <w:rFonts w:ascii="TimesNewRoman" w:hAnsi="TimesNewRoman" w:cs="TimesNewRoman"/>
        </w:rPr>
        <w:t xml:space="preserve">. Para </w:t>
      </w:r>
      <w:r>
        <w:rPr>
          <w:rFonts w:ascii="TimesNewRoman" w:hAnsi="TimesNewRoman" w:cs="TimesNewRoman"/>
        </w:rPr>
        <w:t>alcançar o segundo objetivo, analisamos</w:t>
      </w:r>
      <w:r w:rsidRPr="00CA602E">
        <w:rPr>
          <w:rFonts w:ascii="TimesNewRoman" w:hAnsi="TimesNewRoman" w:cs="TimesNewRoman"/>
        </w:rPr>
        <w:t xml:space="preserve"> o quanto </w:t>
      </w:r>
      <w:r w:rsidR="005E101A">
        <w:rPr>
          <w:rFonts w:ascii="TimesNewRoman" w:hAnsi="TimesNewRoman" w:cs="TimesNewRoman"/>
        </w:rPr>
        <w:t>o conteúdo por área de conhecimento do CM</w:t>
      </w:r>
      <w:r w:rsidR="00F70FBF">
        <w:rPr>
          <w:rFonts w:ascii="TimesNewRoman" w:hAnsi="TimesNewRoman" w:cs="TimesNewRoman"/>
        </w:rPr>
        <w:t xml:space="preserve"> </w:t>
      </w:r>
      <w:r w:rsidR="005E101A">
        <w:rPr>
          <w:rFonts w:ascii="TimesNewRoman" w:hAnsi="TimesNewRoman" w:cs="TimesNewRoman"/>
        </w:rPr>
        <w:t>está sendo atendido pela matriz curricular de cada I</w:t>
      </w:r>
      <w:r w:rsidR="00F7330B">
        <w:rPr>
          <w:rFonts w:ascii="TimesNewRoman" w:hAnsi="TimesNewRoman" w:cs="TimesNewRoman"/>
        </w:rPr>
        <w:t>F</w:t>
      </w:r>
      <w:r w:rsidR="005E101A">
        <w:rPr>
          <w:rFonts w:ascii="TimesNewRoman" w:hAnsi="TimesNewRoman" w:cs="TimesNewRoman"/>
        </w:rPr>
        <w:t>ES.</w:t>
      </w:r>
      <w:r>
        <w:rPr>
          <w:rFonts w:ascii="TimesNewRoman" w:hAnsi="TimesNewRoman" w:cs="TimesNewRoman"/>
        </w:rPr>
        <w:t> Por exemplo,</w:t>
      </w:r>
      <w:r w:rsidRPr="00CA602E">
        <w:rPr>
          <w:rFonts w:ascii="TimesNewRoman" w:hAnsi="TimesNewRoman" w:cs="TimesNewRoman"/>
        </w:rPr>
        <w:t xml:space="preserve"> 80% da ementa</w:t>
      </w:r>
      <w:r w:rsidR="00251C60">
        <w:rPr>
          <w:rFonts w:ascii="TimesNewRoman" w:hAnsi="TimesNewRoman" w:cs="TimesNewRoman"/>
        </w:rPr>
        <w:t xml:space="preserve"> de uma</w:t>
      </w:r>
      <w:r>
        <w:rPr>
          <w:rFonts w:ascii="TimesNewRoman" w:hAnsi="TimesNewRoman" w:cs="TimesNewRoman"/>
        </w:rPr>
        <w:t xml:space="preserve"> disciplina </w:t>
      </w:r>
      <w:r w:rsidR="00251C60">
        <w:rPr>
          <w:rFonts w:ascii="TimesNewRoman" w:hAnsi="TimesNewRoman" w:cs="TimesNewRoman"/>
        </w:rPr>
        <w:t xml:space="preserve">relativa </w:t>
      </w:r>
      <w:r w:rsidR="006B0ACD">
        <w:rPr>
          <w:rFonts w:ascii="TimesNewRoman" w:hAnsi="TimesNewRoman" w:cs="TimesNewRoman"/>
        </w:rPr>
        <w:t>à</w:t>
      </w:r>
      <w:r w:rsidR="00251C60">
        <w:rPr>
          <w:rFonts w:ascii="TimesNewRoman" w:hAnsi="TimesNewRoman" w:cs="TimesNewRoman"/>
        </w:rPr>
        <w:t xml:space="preserve"> área de conhecimento de Economia </w:t>
      </w:r>
      <w:r w:rsidR="00F7330B">
        <w:rPr>
          <w:rFonts w:ascii="TimesNewRoman" w:hAnsi="TimesNewRoman" w:cs="TimesNewRoman"/>
        </w:rPr>
        <w:t>pode estar</w:t>
      </w:r>
      <w:r w:rsidR="00F7330B" w:rsidRPr="00CA602E">
        <w:rPr>
          <w:rFonts w:ascii="TimesNewRoman" w:hAnsi="TimesNewRoman" w:cs="TimesNewRoman"/>
        </w:rPr>
        <w:t xml:space="preserve"> </w:t>
      </w:r>
      <w:r w:rsidRPr="00CA602E">
        <w:rPr>
          <w:rFonts w:ascii="TimesNewRoman" w:hAnsi="TimesNewRoman" w:cs="TimesNewRoman"/>
        </w:rPr>
        <w:t xml:space="preserve">em </w:t>
      </w:r>
      <w:r w:rsidR="005E101A">
        <w:rPr>
          <w:rFonts w:ascii="TimesNewRoman" w:hAnsi="TimesNewRoman" w:cs="TimesNewRoman"/>
        </w:rPr>
        <w:t>conformidade co</w:t>
      </w:r>
      <w:r w:rsidR="00251C60">
        <w:rPr>
          <w:rFonts w:ascii="TimesNewRoman" w:hAnsi="TimesNewRoman" w:cs="TimesNewRoman"/>
        </w:rPr>
        <w:t>m o proposto pelo</w:t>
      </w:r>
      <w:r w:rsidRPr="00CA602E">
        <w:rPr>
          <w:rFonts w:ascii="TimesNewRoman" w:hAnsi="TimesNewRoman" w:cs="TimesNewRoman"/>
        </w:rPr>
        <w:t xml:space="preserve"> CM, mas </w:t>
      </w:r>
      <w:r w:rsidR="00251C60">
        <w:rPr>
          <w:rFonts w:ascii="TimesNewRoman" w:hAnsi="TimesNewRoman" w:cs="TimesNewRoman"/>
        </w:rPr>
        <w:t>com relação a todos os conteúdos propostos pela área de conhecimento de Economia</w:t>
      </w:r>
      <w:r w:rsidR="00F7330B">
        <w:rPr>
          <w:rFonts w:ascii="TimesNewRoman" w:hAnsi="TimesNewRoman" w:cs="TimesNewRoman"/>
        </w:rPr>
        <w:t xml:space="preserve"> proposta pelo ISAR,</w:t>
      </w:r>
      <w:r w:rsidR="00251C60">
        <w:rPr>
          <w:rFonts w:ascii="TimesNewRoman" w:hAnsi="TimesNewRoman" w:cs="TimesNewRoman"/>
        </w:rPr>
        <w:t xml:space="preserve"> </w:t>
      </w:r>
      <w:r w:rsidR="006B0ACD">
        <w:rPr>
          <w:rFonts w:ascii="TimesNewRoman" w:hAnsi="TimesNewRoman" w:cs="TimesNewRoman"/>
        </w:rPr>
        <w:t xml:space="preserve">a matriz </w:t>
      </w:r>
      <w:r w:rsidR="00F7330B">
        <w:rPr>
          <w:rFonts w:ascii="TimesNewRoman" w:hAnsi="TimesNewRoman" w:cs="TimesNewRoman"/>
        </w:rPr>
        <w:t>curricular</w:t>
      </w:r>
      <w:r w:rsidR="00F70FBF">
        <w:rPr>
          <w:rFonts w:ascii="TimesNewRoman" w:hAnsi="TimesNewRoman" w:cs="TimesNewRoman"/>
        </w:rPr>
        <w:t xml:space="preserve"> </w:t>
      </w:r>
      <w:r w:rsidR="00F7330B">
        <w:rPr>
          <w:rFonts w:ascii="TimesNewRoman" w:hAnsi="TimesNewRoman" w:cs="TimesNewRoman"/>
        </w:rPr>
        <w:t xml:space="preserve">da IFES </w:t>
      </w:r>
      <w:r w:rsidR="00251C60">
        <w:rPr>
          <w:rFonts w:ascii="TimesNewRoman" w:hAnsi="TimesNewRoman" w:cs="TimesNewRoman"/>
        </w:rPr>
        <w:t xml:space="preserve">somente </w:t>
      </w:r>
      <w:r w:rsidRPr="00CA602E">
        <w:rPr>
          <w:rFonts w:ascii="TimesNewRoman" w:hAnsi="TimesNewRoman" w:cs="TimesNewRoman"/>
        </w:rPr>
        <w:t xml:space="preserve"> atende</w:t>
      </w:r>
      <w:r w:rsidR="00251C60">
        <w:rPr>
          <w:rFonts w:ascii="TimesNewRoman" w:hAnsi="TimesNewRoman" w:cs="TimesNewRoman"/>
        </w:rPr>
        <w:t xml:space="preserve"> em </w:t>
      </w:r>
      <w:r w:rsidRPr="00CA602E">
        <w:rPr>
          <w:rFonts w:ascii="TimesNewRoman" w:hAnsi="TimesNewRoman" w:cs="TimesNewRoman"/>
        </w:rPr>
        <w:t xml:space="preserve"> 30%</w:t>
      </w:r>
      <w:r w:rsidR="00F7330B">
        <w:rPr>
          <w:rFonts w:ascii="TimesNewRoman" w:hAnsi="TimesNewRoman" w:cs="TimesNewRoman"/>
        </w:rPr>
        <w:t xml:space="preserve"> do currículo mundial</w:t>
      </w:r>
      <w:r>
        <w:rPr>
          <w:rFonts w:ascii="TimesNewRoman" w:hAnsi="TimesNewRoman" w:cs="TimesNewRoman"/>
        </w:rPr>
        <w:t xml:space="preserve">. </w:t>
      </w:r>
    </w:p>
    <w:p w:rsidR="00CD2B4F" w:rsidRPr="00CD2B4F" w:rsidRDefault="00CD2B4F" w:rsidP="00CD2B4F">
      <w:pPr>
        <w:pStyle w:val="Ttulo2"/>
      </w:pPr>
      <w:r w:rsidRPr="00CD2B4F">
        <w:t>4 Análise dos Dados</w:t>
      </w:r>
    </w:p>
    <w:p w:rsidR="00835CAE" w:rsidRDefault="0049553F" w:rsidP="00835CAE">
      <w:pPr>
        <w:rPr>
          <w:rFonts w:ascii="TimesNewRoman" w:hAnsi="TimesNewRoman" w:cs="TimesNewRoman"/>
        </w:rPr>
      </w:pPr>
      <w:r>
        <w:rPr>
          <w:rFonts w:ascii="TimesNewRoman" w:hAnsi="TimesNewRoman" w:cs="TimesNewRoman"/>
        </w:rPr>
        <w:t xml:space="preserve">Neste tópico, as análises dos dados serão listadas e apresentadas conforme foi abordado nos tópicos anteriores desta pesquisa. O quadro 4, a seguir, expõe </w:t>
      </w:r>
      <w:r w:rsidR="00AB6731">
        <w:rPr>
          <w:rFonts w:ascii="TimesNewRoman" w:hAnsi="TimesNewRoman" w:cs="TimesNewRoman"/>
        </w:rPr>
        <w:t>a porcentagem</w:t>
      </w:r>
      <w:r>
        <w:rPr>
          <w:rFonts w:ascii="TimesNewRoman" w:hAnsi="TimesNewRoman" w:cs="TimesNewRoman"/>
        </w:rPr>
        <w:t xml:space="preserve"> de aderência das disciplinas</w:t>
      </w:r>
      <w:r w:rsidR="0037021D">
        <w:rPr>
          <w:rFonts w:ascii="TimesNewRoman" w:hAnsi="TimesNewRoman" w:cs="TimesNewRoman"/>
        </w:rPr>
        <w:t xml:space="preserve"> das IFES</w:t>
      </w:r>
      <w:r>
        <w:rPr>
          <w:rFonts w:ascii="TimesNewRoman" w:hAnsi="TimesNewRoman" w:cs="TimesNewRoman"/>
        </w:rPr>
        <w:t xml:space="preserve">, </w:t>
      </w:r>
      <w:r w:rsidR="0037021D">
        <w:rPr>
          <w:rFonts w:ascii="TimesNewRoman" w:hAnsi="TimesNewRoman" w:cs="TimesNewRoman"/>
        </w:rPr>
        <w:t>por bloco de conhecimento sugerido pela ONU/UNCTAD/ISAR:</w:t>
      </w:r>
    </w:p>
    <w:p w:rsidR="00CA602E" w:rsidRDefault="0037021D" w:rsidP="00142E6A">
      <w:pPr>
        <w:jc w:val="center"/>
        <w:rPr>
          <w:rFonts w:ascii="TimesNewRoman" w:hAnsi="TimesNewRoman" w:cs="TimesNewRoman"/>
        </w:rPr>
      </w:pPr>
      <w:r>
        <w:rPr>
          <w:rFonts w:ascii="TimesNewRoman" w:hAnsi="TimesNewRoman" w:cs="TimesNewRoman"/>
        </w:rPr>
        <w:t>QUADRO 4 – Total de aderência por bloco de conhecimento</w:t>
      </w:r>
    </w:p>
    <w:tbl>
      <w:tblPr>
        <w:tblStyle w:val="Tabelacomgrade"/>
        <w:tblW w:w="0" w:type="auto"/>
        <w:jc w:val="center"/>
        <w:tblLook w:val="04A0" w:firstRow="1" w:lastRow="0" w:firstColumn="1" w:lastColumn="0" w:noHBand="0" w:noVBand="1"/>
      </w:tblPr>
      <w:tblGrid>
        <w:gridCol w:w="6170"/>
        <w:gridCol w:w="866"/>
        <w:gridCol w:w="866"/>
        <w:gridCol w:w="872"/>
      </w:tblGrid>
      <w:tr w:rsidR="00EA321E" w:rsidTr="00142E6A">
        <w:trPr>
          <w:tblHeader/>
          <w:jc w:val="center"/>
        </w:trPr>
        <w:tc>
          <w:tcPr>
            <w:tcW w:w="0" w:type="auto"/>
          </w:tcPr>
          <w:p w:rsidR="00EA321E" w:rsidRPr="0037021D" w:rsidRDefault="00EA321E" w:rsidP="00D300BD">
            <w:pPr>
              <w:ind w:firstLine="0"/>
              <w:rPr>
                <w:rFonts w:ascii="TimesNewRoman" w:hAnsi="TimesNewRoman" w:cs="TimesNewRoman"/>
                <w:b/>
                <w:sz w:val="20"/>
                <w:szCs w:val="20"/>
              </w:rPr>
            </w:pPr>
            <w:r w:rsidRPr="0037021D">
              <w:rPr>
                <w:rFonts w:ascii="TimesNewRoman" w:hAnsi="TimesNewRoman" w:cs="TimesNewRoman"/>
                <w:b/>
                <w:sz w:val="20"/>
                <w:szCs w:val="20"/>
              </w:rPr>
              <w:t>Blocos de Conhecimento</w:t>
            </w:r>
          </w:p>
        </w:tc>
        <w:tc>
          <w:tcPr>
            <w:tcW w:w="0" w:type="auto"/>
          </w:tcPr>
          <w:p w:rsidR="00EA321E" w:rsidRPr="00852029" w:rsidRDefault="00EA321E" w:rsidP="00D300BD">
            <w:pPr>
              <w:ind w:firstLine="0"/>
              <w:jc w:val="center"/>
              <w:rPr>
                <w:rFonts w:ascii="TimesNewRoman" w:hAnsi="TimesNewRoman" w:cs="TimesNewRoman"/>
                <w:b/>
                <w:sz w:val="20"/>
                <w:szCs w:val="20"/>
              </w:rPr>
            </w:pPr>
            <w:r w:rsidRPr="00852029">
              <w:rPr>
                <w:rFonts w:ascii="TimesNewRoman" w:hAnsi="TimesNewRoman" w:cs="TimesNewRoman"/>
                <w:b/>
                <w:sz w:val="20"/>
                <w:szCs w:val="20"/>
              </w:rPr>
              <w:t>UFF</w:t>
            </w:r>
          </w:p>
        </w:tc>
        <w:tc>
          <w:tcPr>
            <w:tcW w:w="0" w:type="auto"/>
          </w:tcPr>
          <w:p w:rsidR="00EA321E" w:rsidRPr="00852029" w:rsidRDefault="00EA321E" w:rsidP="00D300BD">
            <w:pPr>
              <w:ind w:firstLine="0"/>
              <w:jc w:val="center"/>
              <w:rPr>
                <w:rFonts w:ascii="TimesNewRoman" w:hAnsi="TimesNewRoman" w:cs="TimesNewRoman"/>
                <w:b/>
                <w:sz w:val="20"/>
                <w:szCs w:val="20"/>
              </w:rPr>
            </w:pPr>
            <w:r w:rsidRPr="00852029">
              <w:rPr>
                <w:rFonts w:ascii="TimesNewRoman" w:hAnsi="TimesNewRoman" w:cs="TimesNewRoman"/>
                <w:b/>
                <w:sz w:val="20"/>
                <w:szCs w:val="20"/>
              </w:rPr>
              <w:t>UFRJ</w:t>
            </w:r>
          </w:p>
        </w:tc>
        <w:tc>
          <w:tcPr>
            <w:tcW w:w="0" w:type="auto"/>
          </w:tcPr>
          <w:p w:rsidR="00EA321E" w:rsidRPr="00852029" w:rsidRDefault="00EA321E" w:rsidP="00D300BD">
            <w:pPr>
              <w:ind w:firstLine="0"/>
              <w:jc w:val="center"/>
              <w:rPr>
                <w:rFonts w:ascii="TimesNewRoman" w:hAnsi="TimesNewRoman" w:cs="TimesNewRoman"/>
                <w:b/>
                <w:sz w:val="20"/>
                <w:szCs w:val="20"/>
              </w:rPr>
            </w:pPr>
            <w:r w:rsidRPr="00852029">
              <w:rPr>
                <w:rFonts w:ascii="TimesNewRoman" w:hAnsi="TimesNewRoman" w:cs="TimesNewRoman"/>
                <w:b/>
                <w:sz w:val="20"/>
                <w:szCs w:val="20"/>
              </w:rPr>
              <w:t>UFRRJ</w:t>
            </w:r>
          </w:p>
        </w:tc>
      </w:tr>
      <w:tr w:rsidR="00EA321E" w:rsidTr="00142E6A">
        <w:trPr>
          <w:jc w:val="center"/>
        </w:trPr>
        <w:tc>
          <w:tcPr>
            <w:tcW w:w="0" w:type="auto"/>
          </w:tcPr>
          <w:p w:rsidR="00EA321E" w:rsidRPr="0037021D" w:rsidRDefault="00EA321E" w:rsidP="00D300BD">
            <w:pPr>
              <w:ind w:right="-392" w:firstLine="0"/>
              <w:rPr>
                <w:rFonts w:ascii="TimesNewRoman" w:hAnsi="TimesNewRoman" w:cs="TimesNewRoman"/>
                <w:sz w:val="20"/>
                <w:szCs w:val="20"/>
              </w:rPr>
            </w:pPr>
            <w:r w:rsidRPr="0037021D">
              <w:rPr>
                <w:rFonts w:ascii="TimesNewRoman" w:hAnsi="TimesNewRoman" w:cs="TimesNewRoman"/>
                <w:sz w:val="20"/>
                <w:szCs w:val="20"/>
              </w:rPr>
              <w:t>1 - Conhecimento administrativo e Organizacional</w:t>
            </w:r>
          </w:p>
        </w:tc>
        <w:tc>
          <w:tcPr>
            <w:tcW w:w="0" w:type="auto"/>
            <w:vAlign w:val="center"/>
          </w:tcPr>
          <w:p w:rsidR="00EA321E" w:rsidRPr="000C071E" w:rsidRDefault="00EA321E" w:rsidP="00D300BD">
            <w:pPr>
              <w:ind w:firstLine="0"/>
              <w:jc w:val="right"/>
              <w:rPr>
                <w:rFonts w:ascii="TimesNewRoman" w:hAnsi="TimesNewRoman" w:cs="TimesNewRoman"/>
                <w:sz w:val="20"/>
                <w:szCs w:val="20"/>
              </w:rPr>
            </w:pPr>
            <w:r w:rsidRPr="000C071E">
              <w:rPr>
                <w:rFonts w:ascii="TimesNewRoman" w:hAnsi="TimesNewRoman" w:cs="TimesNewRoman"/>
                <w:sz w:val="20"/>
                <w:szCs w:val="20"/>
              </w:rPr>
              <w:t>6,52%</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13,47%</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9,13%</w:t>
            </w:r>
          </w:p>
        </w:tc>
      </w:tr>
      <w:tr w:rsidR="00EA321E" w:rsidTr="00142E6A">
        <w:trPr>
          <w:jc w:val="center"/>
        </w:trPr>
        <w:tc>
          <w:tcPr>
            <w:tcW w:w="0" w:type="auto"/>
          </w:tcPr>
          <w:p w:rsidR="00EA321E" w:rsidRPr="0037021D" w:rsidRDefault="00EA321E" w:rsidP="00D300BD">
            <w:pPr>
              <w:ind w:firstLine="0"/>
              <w:rPr>
                <w:rFonts w:ascii="TimesNewRoman" w:hAnsi="TimesNewRoman" w:cs="TimesNewRoman"/>
                <w:sz w:val="20"/>
                <w:szCs w:val="20"/>
              </w:rPr>
            </w:pPr>
            <w:r w:rsidRPr="0037021D">
              <w:rPr>
                <w:rFonts w:ascii="TimesNewRoman" w:hAnsi="TimesNewRoman" w:cs="TimesNewRoman"/>
                <w:sz w:val="20"/>
                <w:szCs w:val="20"/>
              </w:rPr>
              <w:t>2 - Tecnologia da informação</w:t>
            </w:r>
          </w:p>
        </w:tc>
        <w:tc>
          <w:tcPr>
            <w:tcW w:w="0" w:type="auto"/>
            <w:vAlign w:val="center"/>
          </w:tcPr>
          <w:p w:rsidR="00EA321E" w:rsidRPr="000C071E" w:rsidRDefault="00EA321E" w:rsidP="00D300BD">
            <w:pPr>
              <w:ind w:firstLine="0"/>
              <w:jc w:val="right"/>
              <w:rPr>
                <w:rFonts w:ascii="TimesNewRoman" w:hAnsi="TimesNewRoman" w:cs="TimesNewRoman"/>
                <w:sz w:val="20"/>
                <w:szCs w:val="20"/>
              </w:rPr>
            </w:pPr>
            <w:r w:rsidRPr="000C071E">
              <w:rPr>
                <w:rFonts w:ascii="TimesNewRoman" w:hAnsi="TimesNewRoman" w:cs="TimesNewRoman"/>
                <w:sz w:val="20"/>
                <w:szCs w:val="20"/>
              </w:rPr>
              <w:t>35</w:t>
            </w:r>
            <w:r w:rsidR="003E3C4E">
              <w:rPr>
                <w:rFonts w:ascii="TimesNewRoman" w:hAnsi="TimesNewRoman" w:cs="TimesNewRoman"/>
                <w:sz w:val="20"/>
                <w:szCs w:val="20"/>
              </w:rPr>
              <w:t>,00</w:t>
            </w:r>
            <w:r w:rsidRPr="000C071E">
              <w:rPr>
                <w:rFonts w:ascii="TimesNewRoman" w:hAnsi="TimesNewRoman" w:cs="TimesNewRoman"/>
                <w:sz w:val="20"/>
                <w:szCs w:val="20"/>
              </w:rPr>
              <w:t>%</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8,33%</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0</w:t>
            </w:r>
            <w:r w:rsidR="003E3C4E">
              <w:rPr>
                <w:rFonts w:ascii="TimesNewRoman" w:hAnsi="TimesNewRoman" w:cs="TimesNewRoman"/>
                <w:sz w:val="20"/>
                <w:szCs w:val="20"/>
              </w:rPr>
              <w:t>,00</w:t>
            </w:r>
            <w:r w:rsidRPr="00852029">
              <w:rPr>
                <w:rFonts w:ascii="TimesNewRoman" w:hAnsi="TimesNewRoman" w:cs="TimesNewRoman"/>
                <w:sz w:val="20"/>
                <w:szCs w:val="20"/>
              </w:rPr>
              <w:t>%</w:t>
            </w:r>
          </w:p>
        </w:tc>
      </w:tr>
      <w:tr w:rsidR="00EA321E" w:rsidTr="00142E6A">
        <w:trPr>
          <w:jc w:val="center"/>
        </w:trPr>
        <w:tc>
          <w:tcPr>
            <w:tcW w:w="0" w:type="auto"/>
          </w:tcPr>
          <w:p w:rsidR="00EA321E" w:rsidRPr="0037021D" w:rsidRDefault="00EA321E" w:rsidP="00D300BD">
            <w:pPr>
              <w:ind w:firstLine="0"/>
              <w:rPr>
                <w:rFonts w:ascii="TimesNewRoman" w:hAnsi="TimesNewRoman" w:cs="TimesNewRoman"/>
                <w:sz w:val="20"/>
                <w:szCs w:val="20"/>
              </w:rPr>
            </w:pPr>
            <w:r w:rsidRPr="0037021D">
              <w:rPr>
                <w:rFonts w:ascii="TimesNewRoman" w:hAnsi="TimesNewRoman" w:cs="TimesNewRoman"/>
                <w:sz w:val="20"/>
                <w:szCs w:val="20"/>
              </w:rPr>
              <w:t>3 - Conhecimentos contábeis, financeiros e assuntos afins</w:t>
            </w:r>
          </w:p>
        </w:tc>
        <w:tc>
          <w:tcPr>
            <w:tcW w:w="0" w:type="auto"/>
            <w:vAlign w:val="center"/>
          </w:tcPr>
          <w:p w:rsidR="00EA321E" w:rsidRPr="000C071E" w:rsidRDefault="00EA321E" w:rsidP="00D300BD">
            <w:pPr>
              <w:ind w:firstLine="0"/>
              <w:jc w:val="right"/>
              <w:rPr>
                <w:rFonts w:ascii="TimesNewRoman" w:hAnsi="TimesNewRoman" w:cs="TimesNewRoman"/>
                <w:sz w:val="20"/>
                <w:szCs w:val="20"/>
              </w:rPr>
            </w:pPr>
            <w:r w:rsidRPr="000C071E">
              <w:rPr>
                <w:rFonts w:ascii="TimesNewRoman" w:hAnsi="TimesNewRoman" w:cs="TimesNewRoman"/>
                <w:sz w:val="20"/>
                <w:szCs w:val="20"/>
              </w:rPr>
              <w:t>20,26%</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17,27%</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17,66%</w:t>
            </w:r>
          </w:p>
        </w:tc>
      </w:tr>
      <w:tr w:rsidR="00EA321E" w:rsidTr="00142E6A">
        <w:trPr>
          <w:trHeight w:val="759"/>
          <w:jc w:val="center"/>
        </w:trPr>
        <w:tc>
          <w:tcPr>
            <w:tcW w:w="0" w:type="auto"/>
          </w:tcPr>
          <w:p w:rsidR="00EA321E" w:rsidRPr="0037021D" w:rsidRDefault="00EA321E" w:rsidP="00D300BD">
            <w:pPr>
              <w:ind w:firstLine="0"/>
              <w:rPr>
                <w:rFonts w:ascii="TimesNewRoman" w:hAnsi="TimesNewRoman" w:cs="TimesNewRoman"/>
                <w:sz w:val="20"/>
                <w:szCs w:val="20"/>
              </w:rPr>
            </w:pPr>
            <w:r w:rsidRPr="0037021D">
              <w:rPr>
                <w:rFonts w:ascii="TimesNewRoman" w:hAnsi="TimesNewRoman" w:cs="TimesNewRoman"/>
                <w:sz w:val="20"/>
                <w:szCs w:val="20"/>
              </w:rPr>
              <w:t>4 - Conhecimento (avançado) em Contabilidade, Finanças e assuntos afins</w:t>
            </w:r>
          </w:p>
        </w:tc>
        <w:tc>
          <w:tcPr>
            <w:tcW w:w="0" w:type="auto"/>
            <w:vAlign w:val="center"/>
          </w:tcPr>
          <w:p w:rsidR="00EA321E" w:rsidRPr="000C071E" w:rsidRDefault="00EA321E" w:rsidP="00D300BD">
            <w:pPr>
              <w:ind w:firstLine="0"/>
              <w:jc w:val="right"/>
              <w:rPr>
                <w:rFonts w:ascii="TimesNewRoman" w:hAnsi="TimesNewRoman" w:cs="TimesNewRoman"/>
                <w:sz w:val="20"/>
                <w:szCs w:val="20"/>
              </w:rPr>
            </w:pPr>
            <w:r w:rsidRPr="000C071E">
              <w:rPr>
                <w:rFonts w:ascii="TimesNewRoman" w:hAnsi="TimesNewRoman" w:cs="TimesNewRoman"/>
                <w:sz w:val="20"/>
                <w:szCs w:val="20"/>
              </w:rPr>
              <w:t>7,50%</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14,31%</w:t>
            </w:r>
          </w:p>
        </w:tc>
        <w:tc>
          <w:tcPr>
            <w:tcW w:w="0" w:type="auto"/>
            <w:vAlign w:val="center"/>
          </w:tcPr>
          <w:p w:rsidR="00EA321E" w:rsidRPr="00852029" w:rsidRDefault="00EA321E" w:rsidP="00D300BD">
            <w:pPr>
              <w:ind w:firstLine="0"/>
              <w:jc w:val="right"/>
              <w:rPr>
                <w:rFonts w:ascii="TimesNewRoman" w:hAnsi="TimesNewRoman" w:cs="TimesNewRoman"/>
                <w:sz w:val="20"/>
                <w:szCs w:val="20"/>
              </w:rPr>
            </w:pPr>
            <w:r w:rsidRPr="00852029">
              <w:rPr>
                <w:rFonts w:ascii="TimesNewRoman" w:hAnsi="TimesNewRoman" w:cs="TimesNewRoman"/>
                <w:sz w:val="20"/>
                <w:szCs w:val="20"/>
              </w:rPr>
              <w:t>14,31%</w:t>
            </w:r>
          </w:p>
        </w:tc>
      </w:tr>
      <w:tr w:rsidR="00EA321E" w:rsidTr="00142E6A">
        <w:trPr>
          <w:jc w:val="center"/>
        </w:trPr>
        <w:tc>
          <w:tcPr>
            <w:tcW w:w="0" w:type="auto"/>
          </w:tcPr>
          <w:p w:rsidR="00EA321E" w:rsidRPr="0037021D" w:rsidRDefault="00EA321E" w:rsidP="00D300BD">
            <w:pPr>
              <w:ind w:firstLine="0"/>
              <w:rPr>
                <w:rFonts w:ascii="TimesNewRoman" w:hAnsi="TimesNewRoman" w:cs="TimesNewRoman"/>
                <w:b/>
                <w:sz w:val="20"/>
                <w:szCs w:val="20"/>
              </w:rPr>
            </w:pPr>
            <w:r>
              <w:rPr>
                <w:rFonts w:ascii="TimesNewRoman" w:hAnsi="TimesNewRoman" w:cs="TimesNewRoman"/>
                <w:b/>
                <w:sz w:val="20"/>
                <w:szCs w:val="20"/>
              </w:rPr>
              <w:t>Média de aderência ao CM</w:t>
            </w:r>
          </w:p>
        </w:tc>
        <w:tc>
          <w:tcPr>
            <w:tcW w:w="0" w:type="auto"/>
            <w:vAlign w:val="center"/>
          </w:tcPr>
          <w:p w:rsidR="00EA321E" w:rsidRPr="000C071E" w:rsidRDefault="00EA321E" w:rsidP="00D300BD">
            <w:pPr>
              <w:ind w:firstLine="0"/>
              <w:jc w:val="right"/>
              <w:rPr>
                <w:rFonts w:ascii="TimesNewRoman" w:hAnsi="TimesNewRoman" w:cs="TimesNewRoman"/>
                <w:b/>
                <w:sz w:val="20"/>
                <w:szCs w:val="20"/>
              </w:rPr>
            </w:pPr>
            <w:r w:rsidRPr="000C071E">
              <w:rPr>
                <w:rFonts w:ascii="TimesNewRoman" w:hAnsi="TimesNewRoman" w:cs="TimesNewRoman"/>
                <w:b/>
                <w:sz w:val="20"/>
                <w:szCs w:val="20"/>
              </w:rPr>
              <w:t>17,32%</w:t>
            </w:r>
          </w:p>
        </w:tc>
        <w:tc>
          <w:tcPr>
            <w:tcW w:w="0" w:type="auto"/>
            <w:vAlign w:val="center"/>
          </w:tcPr>
          <w:p w:rsidR="00EA321E" w:rsidRPr="00852029" w:rsidRDefault="00EA321E" w:rsidP="00D300BD">
            <w:pPr>
              <w:ind w:firstLine="0"/>
              <w:jc w:val="right"/>
              <w:rPr>
                <w:rFonts w:ascii="TimesNewRoman" w:hAnsi="TimesNewRoman" w:cs="TimesNewRoman"/>
                <w:b/>
                <w:sz w:val="20"/>
                <w:szCs w:val="20"/>
              </w:rPr>
            </w:pPr>
            <w:r w:rsidRPr="00852029">
              <w:rPr>
                <w:rFonts w:ascii="TimesNewRoman" w:hAnsi="TimesNewRoman" w:cs="TimesNewRoman"/>
                <w:b/>
                <w:sz w:val="20"/>
                <w:szCs w:val="20"/>
              </w:rPr>
              <w:t>13,35%</w:t>
            </w:r>
          </w:p>
        </w:tc>
        <w:tc>
          <w:tcPr>
            <w:tcW w:w="0" w:type="auto"/>
            <w:vAlign w:val="center"/>
          </w:tcPr>
          <w:p w:rsidR="00EA321E" w:rsidRPr="00852029" w:rsidRDefault="00EA321E" w:rsidP="00D300BD">
            <w:pPr>
              <w:ind w:firstLine="0"/>
              <w:jc w:val="right"/>
              <w:rPr>
                <w:rFonts w:ascii="TimesNewRoman" w:hAnsi="TimesNewRoman" w:cs="TimesNewRoman"/>
                <w:b/>
                <w:sz w:val="20"/>
                <w:szCs w:val="20"/>
              </w:rPr>
            </w:pPr>
            <w:r w:rsidRPr="00852029">
              <w:rPr>
                <w:rFonts w:ascii="TimesNewRoman" w:hAnsi="TimesNewRoman" w:cs="TimesNewRoman"/>
                <w:b/>
                <w:sz w:val="20"/>
                <w:szCs w:val="20"/>
              </w:rPr>
              <w:t>10,28%</w:t>
            </w:r>
          </w:p>
        </w:tc>
      </w:tr>
    </w:tbl>
    <w:p w:rsidR="0037021D" w:rsidRPr="00852029" w:rsidRDefault="00852029" w:rsidP="00835CAE">
      <w:pPr>
        <w:rPr>
          <w:rFonts w:ascii="TimesNewRoman" w:hAnsi="TimesNewRoman" w:cs="TimesNewRoman"/>
          <w:sz w:val="20"/>
          <w:szCs w:val="20"/>
        </w:rPr>
      </w:pPr>
      <w:r w:rsidRPr="00852029">
        <w:rPr>
          <w:rFonts w:ascii="TimesNewRoman" w:hAnsi="TimesNewRoman" w:cs="TimesNewRoman"/>
          <w:b/>
          <w:sz w:val="20"/>
          <w:szCs w:val="20"/>
        </w:rPr>
        <w:t>Fonte:</w:t>
      </w:r>
      <w:r w:rsidRPr="00852029">
        <w:rPr>
          <w:rFonts w:ascii="TimesNewRoman" w:hAnsi="TimesNewRoman" w:cs="TimesNewRoman"/>
          <w:sz w:val="20"/>
          <w:szCs w:val="20"/>
        </w:rPr>
        <w:t xml:space="preserve"> Elaboração própria</w:t>
      </w:r>
    </w:p>
    <w:p w:rsidR="00CB5762" w:rsidRDefault="003E3C4E" w:rsidP="00835CAE">
      <w:pPr>
        <w:rPr>
          <w:rFonts w:ascii="TimesNewRoman" w:hAnsi="TimesNewRoman" w:cs="TimesNewRoman"/>
        </w:rPr>
      </w:pPr>
      <w:r>
        <w:rPr>
          <w:rFonts w:ascii="TimesNewRoman" w:hAnsi="TimesNewRoman" w:cs="TimesNewRoman"/>
        </w:rPr>
        <w:t xml:space="preserve">Como </w:t>
      </w:r>
      <w:r w:rsidR="000D5FCF">
        <w:rPr>
          <w:rFonts w:ascii="TimesNewRoman" w:hAnsi="TimesNewRoman" w:cs="TimesNewRoman"/>
        </w:rPr>
        <w:t>pode</w:t>
      </w:r>
      <w:r w:rsidR="00ED3263">
        <w:rPr>
          <w:rFonts w:ascii="TimesNewRoman" w:hAnsi="TimesNewRoman" w:cs="TimesNewRoman"/>
        </w:rPr>
        <w:t xml:space="preserve"> ser</w:t>
      </w:r>
      <w:r w:rsidR="000D5FCF">
        <w:rPr>
          <w:rFonts w:ascii="TimesNewRoman" w:hAnsi="TimesNewRoman" w:cs="TimesNewRoman"/>
        </w:rPr>
        <w:t xml:space="preserve"> observa</w:t>
      </w:r>
      <w:r w:rsidR="00ED3263">
        <w:rPr>
          <w:rFonts w:ascii="TimesNewRoman" w:hAnsi="TimesNewRoman" w:cs="TimesNewRoman"/>
        </w:rPr>
        <w:t xml:space="preserve">do, no quadro 4, </w:t>
      </w:r>
      <w:r w:rsidR="000D5FCF">
        <w:rPr>
          <w:rFonts w:ascii="TimesNewRoman" w:hAnsi="TimesNewRoman" w:cs="TimesNewRoman"/>
        </w:rPr>
        <w:t xml:space="preserve"> a universidade que tem a maior </w:t>
      </w:r>
      <w:r w:rsidR="00D27620">
        <w:rPr>
          <w:rFonts w:ascii="TimesNewRoman" w:hAnsi="TimesNewRoman" w:cs="TimesNewRoman"/>
        </w:rPr>
        <w:t xml:space="preserve">adequação </w:t>
      </w:r>
      <w:r w:rsidR="000D5FCF">
        <w:rPr>
          <w:rFonts w:ascii="TimesNewRoman" w:hAnsi="TimesNewRoman" w:cs="TimesNewRoman"/>
        </w:rPr>
        <w:t xml:space="preserve">ao CM é a UFF, com apenas </w:t>
      </w:r>
      <w:r w:rsidR="00856052">
        <w:rPr>
          <w:rFonts w:ascii="TimesNewRoman" w:hAnsi="TimesNewRoman" w:cs="TimesNewRoman"/>
        </w:rPr>
        <w:t>17,32</w:t>
      </w:r>
      <w:r w:rsidR="000D5FCF">
        <w:rPr>
          <w:rFonts w:ascii="TimesNewRoman" w:hAnsi="TimesNewRoman" w:cs="TimesNewRoman"/>
        </w:rPr>
        <w:t>%</w:t>
      </w:r>
      <w:r w:rsidR="008620C8">
        <w:rPr>
          <w:rFonts w:ascii="TimesNewRoman" w:hAnsi="TimesNewRoman" w:cs="TimesNewRoman"/>
        </w:rPr>
        <w:t>.</w:t>
      </w:r>
      <w:r w:rsidR="000D5FCF">
        <w:rPr>
          <w:rFonts w:ascii="TimesNewRoman" w:hAnsi="TimesNewRoman" w:cs="TimesNewRoman"/>
        </w:rPr>
        <w:t xml:space="preserve"> </w:t>
      </w:r>
      <w:r w:rsidR="008620C8">
        <w:rPr>
          <w:rFonts w:ascii="TimesNewRoman" w:hAnsi="TimesNewRoman" w:cs="TimesNewRoman"/>
        </w:rPr>
        <w:t>O conteúdo ensinado</w:t>
      </w:r>
      <w:r w:rsidR="00ED3263">
        <w:rPr>
          <w:rFonts w:ascii="TimesNewRoman" w:hAnsi="TimesNewRoman" w:cs="TimesNewRoman"/>
        </w:rPr>
        <w:t>,</w:t>
      </w:r>
      <w:r w:rsidR="008620C8">
        <w:rPr>
          <w:rFonts w:ascii="TimesNewRoman" w:hAnsi="TimesNewRoman" w:cs="TimesNewRoman"/>
        </w:rPr>
        <w:t xml:space="preserve"> porém </w:t>
      </w:r>
      <w:r w:rsidR="000D5FCF">
        <w:rPr>
          <w:rFonts w:ascii="TimesNewRoman" w:hAnsi="TimesNewRoman" w:cs="TimesNewRoman"/>
        </w:rPr>
        <w:t>é considerado muito baixo, pois ela não consegue alcançar nem ao menos</w:t>
      </w:r>
      <w:r w:rsidR="000C071E">
        <w:rPr>
          <w:rFonts w:ascii="TimesNewRoman" w:hAnsi="TimesNewRoman" w:cs="TimesNewRoman"/>
        </w:rPr>
        <w:t xml:space="preserve"> </w:t>
      </w:r>
      <w:r w:rsidR="000D5FCF">
        <w:rPr>
          <w:rFonts w:ascii="TimesNewRoman" w:hAnsi="TimesNewRoman" w:cs="TimesNewRoman"/>
        </w:rPr>
        <w:t xml:space="preserve">metade do </w:t>
      </w:r>
      <w:r w:rsidR="008620C8">
        <w:rPr>
          <w:rFonts w:ascii="TimesNewRoman" w:hAnsi="TimesNewRoman" w:cs="TimesNewRoman"/>
        </w:rPr>
        <w:t xml:space="preserve">básico mínimo obrigatório em nenhum dos blocos </w:t>
      </w:r>
      <w:r w:rsidR="000D5FCF">
        <w:rPr>
          <w:rFonts w:ascii="TimesNewRoman" w:hAnsi="TimesNewRoman" w:cs="TimesNewRoman"/>
        </w:rPr>
        <w:t>proposto</w:t>
      </w:r>
      <w:r w:rsidR="008620C8">
        <w:rPr>
          <w:rFonts w:ascii="TimesNewRoman" w:hAnsi="TimesNewRoman" w:cs="TimesNewRoman"/>
        </w:rPr>
        <w:t>s</w:t>
      </w:r>
      <w:r w:rsidR="000D5FCF">
        <w:rPr>
          <w:rFonts w:ascii="TimesNewRoman" w:hAnsi="TimesNewRoman" w:cs="TimesNewRoman"/>
        </w:rPr>
        <w:t xml:space="preserve"> pelo CM. </w:t>
      </w:r>
      <w:r w:rsidR="00E55AE6" w:rsidRPr="00F861BA">
        <w:rPr>
          <w:rFonts w:ascii="TimesNewRoman" w:hAnsi="TimesNewRoman" w:cs="TimesNewRoman"/>
        </w:rPr>
        <w:t>Destaca-se a maior média de aderência no bloco de conhecimentos contábeis, financeiros e assuntos afins, como observado no estudo de Lay et al.</w:t>
      </w:r>
      <w:r w:rsidR="000A1248">
        <w:rPr>
          <w:rFonts w:ascii="TimesNewRoman" w:hAnsi="TimesNewRoman" w:cs="TimesNewRoman"/>
        </w:rPr>
        <w:fldChar w:fldCharType="begin" w:fldLock="1"/>
      </w:r>
      <w:r w:rsidR="000A1248">
        <w:rPr>
          <w:rFonts w:ascii="TimesNewRoman" w:hAnsi="TimesNewRoman" w:cs="TimesNewRoman"/>
        </w:rPr>
        <w:instrText>ADDIN CSL_CITATION { "citationItems" : [ { "id" : "ITEM-1", "itemData" : { "abstract" : "A influ\u00eancia da globaliza\u00e7\u00e3o nas economias locais, sobretudo de pa\u00edses emergentes, \u00e9 evidente, por exemplo, nas leis nacionais como pr\u00e9-requisito \u00e0 desregulamenta\u00e7\u00e3o, privatiza\u00e7\u00e3o e o incremento de padr\u00f5es industriais e tecnol\u00f3gicos internacionais para v\u00e1rios setores da economia, entre eles a educa\u00e7\u00e3o. O presente estudo teve como objetivo comparar a adequa\u00e7\u00e3o das matrizes curriculares dos cursos de Ci\u00eancias Cont\u00e1beis em institui\u00e7\u00f5es de Santa Catarina com a matriz curricular proposta pela ONU/UNCTAD/ISAR. Para tal, adotou-se uma pesquisa descritiva, com an\u00e1lise documental, a partir de dados provenientes das matrizes curriculares das institui\u00e7\u00f5es de ensino da Associa\u00e7\u00e3o Catarinense das Funda\u00e7\u00f5es Educacionais (ACAFE). A abordagem utilizada no estudo referente ao problema foi qualitativa, sendo utilizado da an\u00e1lise de conte\u00fado para se ter os conte\u00fados presentes nas matrizes. Como resultados, constatou-se que das 16 institui\u00e7\u00f5es, 7 delas apresentaram um aumento nas \u00e1reas de conhecimentos cont\u00e1beis, financeiros e assuntos afins. Sendo que as sub\u00e1reas de pol\u00edticas empresariais, de estruturas organizacionais b\u00e1sicas e comportamento est\u00e3o sendo as mais abordadas. No entanto, em rela\u00e7\u00e3o aos m\u00e9todos quantitativos e estat\u00edsticos, estes s\u00e3o os que mais est\u00e3o presentes nas matrizes curriculares das institui\u00e7\u00f5es. Pode-se concluir que as institui\u00e7\u00f5es do estudo est\u00e3o mais pr\u00f3ximas de uma congru\u00eancia de seu curr\u00edculo com o proposto pela ONU/UNCTAD/ISAR, e que h\u00e1 um crescimento nas \u00e1reas de Conhecimentos Cont\u00e1beis, Financeiros e assuntos afins e Conhecimento (avan\u00e7ado) em Contabilidade, Finan\u00e7as e assuntos afins. Em rela\u00e7\u00e3o a estudos futuros, \u00e9 oportuno avaliar as ementas dessas disciplinas, para verificar se estas est\u00e3o alinhadas com as disciplinas sugeridas pelo Curr\u00edculo Mundial.", "author" : [ { "dropping-particle" : "", "family" : "Lay", "given" : "Lu\u00eds Antonio", "non-dropping-particle" : "", "parse-names" : false, "suffix" : "" }, { "dropping-particle" : "", "family" : "Bambino", "given" : "Antonio Carlos", "non-dropping-particle" : "", "parse-names" : false, "suffix" : "" }, { "dropping-particle" : "", "family" : "Silva", "given" : "Thiago Bruno de Jesus", "non-dropping-particle" : "", "parse-names" : false, "suffix" : "" }, { "dropping-particle" : "", "family" : "Klann", "given" : "Roberto Carlos", "non-dropping-particle" : "", "parse-names" : false, "suffix" : "" } ], "container-title" : "Revista Evidencia\u00e7\u00e3o Cont\u00e1bil &amp; Finan\u00e7as", "id" : "ITEM-1", "issue" : "2", "issued" : { "date-parts" : [ [ "2016" ] ] }, "page" : "68-81", "title" : "N\u00edvel de Similaridade dos Curr\u00edculos dos Cursos de Ci\u00eancias Cont\u00e1beis de Institui\u00e7\u00f5es Catarinenses em Rela\u00e7\u00e3o ao Curr\u00edculo Mundial Proposto pelo ISAR/UNCTAD/ONU", "type" : "article-journal", "volume" : "4" }, "suppress-author" : 1, "uris" : [ "http://www.mendeley.com/documents/?uuid=821fdf6f-a17e-3334-96c7-7139f4fc4199" ] } ], "mendeley" : { "formattedCitation" : "(2016)", "plainTextFormattedCitation" : "(2016)", "previouslyFormattedCitation" : "(2016)" }, "properties" : { "noteIndex" : 0 }, "schema" : "https://github.com/citation-style-language/schema/raw/master/csl-citation.json" }</w:instrText>
      </w:r>
      <w:r w:rsidR="000A1248">
        <w:rPr>
          <w:rFonts w:ascii="TimesNewRoman" w:hAnsi="TimesNewRoman" w:cs="TimesNewRoman"/>
        </w:rPr>
        <w:fldChar w:fldCharType="separate"/>
      </w:r>
      <w:r w:rsidR="000A1248" w:rsidRPr="000A1248">
        <w:rPr>
          <w:rFonts w:ascii="TimesNewRoman" w:hAnsi="TimesNewRoman" w:cs="TimesNewRoman"/>
          <w:noProof/>
        </w:rPr>
        <w:t>(2016)</w:t>
      </w:r>
      <w:r w:rsidR="000A1248">
        <w:rPr>
          <w:rFonts w:ascii="TimesNewRoman" w:hAnsi="TimesNewRoman" w:cs="TimesNewRoman"/>
        </w:rPr>
        <w:fldChar w:fldCharType="end"/>
      </w:r>
      <w:r w:rsidR="00AD376A" w:rsidRPr="00F861BA">
        <w:rPr>
          <w:rFonts w:ascii="TimesNewRoman" w:hAnsi="TimesNewRoman" w:cs="TimesNewRoman"/>
        </w:rPr>
        <w:t>.</w:t>
      </w:r>
    </w:p>
    <w:p w:rsidR="00F61AE5" w:rsidRDefault="00F61AE5" w:rsidP="00835CAE">
      <w:pPr>
        <w:rPr>
          <w:rFonts w:ascii="TimesNewRoman" w:hAnsi="TimesNewRoman" w:cs="TimesNewRoman"/>
        </w:rPr>
      </w:pPr>
      <w:r>
        <w:rPr>
          <w:rFonts w:ascii="TimesNewRoman" w:hAnsi="TimesNewRoman" w:cs="TimesNewRoman"/>
        </w:rPr>
        <w:t>Já a UFRRJ é a universidade que menos se adere ao CM, com 10,28% e ainda apresenta nenhuma aderência ao bloco de conhecimento de Tecnologia da Informação.</w:t>
      </w:r>
      <w:r w:rsidR="00254C0D">
        <w:rPr>
          <w:rFonts w:ascii="TimesNewRoman" w:hAnsi="TimesNewRoman" w:cs="TimesNewRoman"/>
        </w:rPr>
        <w:t xml:space="preserve"> </w:t>
      </w:r>
      <w:r w:rsidR="00EA321E">
        <w:rPr>
          <w:rFonts w:ascii="TimesNewRoman" w:hAnsi="TimesNewRoman" w:cs="TimesNewRoman"/>
        </w:rPr>
        <w:t>Seu</w:t>
      </w:r>
      <w:r w:rsidR="00254C0D">
        <w:rPr>
          <w:rFonts w:ascii="TimesNewRoman" w:hAnsi="TimesNewRoman" w:cs="TimesNewRoman"/>
        </w:rPr>
        <w:t xml:space="preserve"> maior índice de aderência foi no bloco de conhecimentos contábeis, financeiros e assuntos afins, com 17,</w:t>
      </w:r>
      <w:r w:rsidR="00EA321E">
        <w:rPr>
          <w:rFonts w:ascii="TimesNewRoman" w:hAnsi="TimesNewRoman" w:cs="TimesNewRoman"/>
        </w:rPr>
        <w:t>66</w:t>
      </w:r>
      <w:r w:rsidR="00254C0D">
        <w:rPr>
          <w:rFonts w:ascii="TimesNewRoman" w:hAnsi="TimesNewRoman" w:cs="TimesNewRoman"/>
        </w:rPr>
        <w:t>%</w:t>
      </w:r>
      <w:r w:rsidR="00EA321E">
        <w:rPr>
          <w:rFonts w:ascii="TimesNewRoman" w:hAnsi="TimesNewRoman" w:cs="TimesNewRoman"/>
        </w:rPr>
        <w:t>, o que acontece também na UFRJ, apresentando um índice de 17,27%.</w:t>
      </w:r>
    </w:p>
    <w:p w:rsidR="00254C0D" w:rsidRDefault="00254C0D" w:rsidP="00835CAE">
      <w:pPr>
        <w:rPr>
          <w:rFonts w:ascii="TimesNewRoman" w:hAnsi="TimesNewRoman" w:cs="TimesNewRoman"/>
        </w:rPr>
      </w:pPr>
      <w:r>
        <w:rPr>
          <w:rFonts w:ascii="TimesNewRoman" w:hAnsi="TimesNewRoman" w:cs="TimesNewRoman"/>
        </w:rPr>
        <w:t xml:space="preserve">No Quadro 5, observamos o </w:t>
      </w:r>
      <w:r w:rsidR="00AB6731">
        <w:rPr>
          <w:rFonts w:ascii="TimesNewRoman" w:hAnsi="TimesNewRoman" w:cs="TimesNewRoman"/>
        </w:rPr>
        <w:t>percentual</w:t>
      </w:r>
      <w:r>
        <w:rPr>
          <w:rFonts w:ascii="TimesNewRoman" w:hAnsi="TimesNewRoman" w:cs="TimesNewRoman"/>
        </w:rPr>
        <w:t xml:space="preserve"> de aderência das disciplinas das IFES por área de conhecimento que compõe </w:t>
      </w:r>
      <w:r w:rsidR="00B87A74">
        <w:rPr>
          <w:rFonts w:ascii="TimesNewRoman" w:hAnsi="TimesNewRoman" w:cs="TimesNewRoman"/>
        </w:rPr>
        <w:t>o bloco 1 d</w:t>
      </w:r>
      <w:r>
        <w:rPr>
          <w:rFonts w:ascii="TimesNewRoman" w:hAnsi="TimesNewRoman" w:cs="TimesNewRoman"/>
        </w:rPr>
        <w:t>o CM:</w:t>
      </w:r>
    </w:p>
    <w:p w:rsidR="00254C0D" w:rsidRDefault="00254C0D" w:rsidP="00142E6A">
      <w:pPr>
        <w:jc w:val="center"/>
        <w:rPr>
          <w:rFonts w:ascii="TimesNewRoman" w:hAnsi="TimesNewRoman" w:cs="TimesNewRoman"/>
        </w:rPr>
      </w:pPr>
      <w:r>
        <w:rPr>
          <w:rFonts w:ascii="TimesNewRoman" w:hAnsi="TimesNewRoman" w:cs="TimesNewRoman"/>
        </w:rPr>
        <w:t xml:space="preserve">QUADRO 5 – </w:t>
      </w:r>
      <w:r w:rsidR="00AB6731">
        <w:rPr>
          <w:rFonts w:ascii="TimesNewRoman" w:hAnsi="TimesNewRoman" w:cs="TimesNewRoman"/>
        </w:rPr>
        <w:t>Percentual</w:t>
      </w:r>
      <w:r>
        <w:rPr>
          <w:rFonts w:ascii="TimesNewRoman" w:hAnsi="TimesNewRoman" w:cs="TimesNewRoman"/>
        </w:rPr>
        <w:t xml:space="preserve"> de aderência por área de conhecimento</w:t>
      </w:r>
      <w:r w:rsidR="00332F3E">
        <w:rPr>
          <w:rFonts w:ascii="TimesNewRoman" w:hAnsi="TimesNewRoman" w:cs="TimesNewRoman"/>
        </w:rPr>
        <w:t xml:space="preserve"> referente ao bloco 1</w:t>
      </w:r>
    </w:p>
    <w:tbl>
      <w:tblPr>
        <w:tblStyle w:val="Tabelacomgrade"/>
        <w:tblW w:w="0" w:type="auto"/>
        <w:jc w:val="center"/>
        <w:tblLook w:val="04A0" w:firstRow="1" w:lastRow="0" w:firstColumn="1" w:lastColumn="0" w:noHBand="0" w:noVBand="1"/>
      </w:tblPr>
      <w:tblGrid>
        <w:gridCol w:w="6126"/>
        <w:gridCol w:w="733"/>
        <w:gridCol w:w="833"/>
        <w:gridCol w:w="872"/>
      </w:tblGrid>
      <w:tr w:rsidR="00F97B04" w:rsidRPr="00F97B04" w:rsidTr="00142E6A">
        <w:trPr>
          <w:jc w:val="center"/>
        </w:trPr>
        <w:tc>
          <w:tcPr>
            <w:tcW w:w="0" w:type="auto"/>
          </w:tcPr>
          <w:p w:rsidR="00F97B04" w:rsidRPr="00F97B04" w:rsidRDefault="00F97B04" w:rsidP="00D300BD">
            <w:pPr>
              <w:ind w:firstLine="0"/>
              <w:rPr>
                <w:rFonts w:ascii="TimesNewRoman" w:hAnsi="TimesNewRoman" w:cs="TimesNewRoman"/>
                <w:b/>
                <w:sz w:val="20"/>
                <w:szCs w:val="20"/>
              </w:rPr>
            </w:pPr>
            <w:r w:rsidRPr="00F97B04">
              <w:rPr>
                <w:rFonts w:ascii="TimesNewRoman" w:hAnsi="TimesNewRoman" w:cs="TimesNewRoman"/>
                <w:b/>
                <w:sz w:val="20"/>
                <w:szCs w:val="20"/>
              </w:rPr>
              <w:lastRenderedPageBreak/>
              <w:t>1 – Conhecimento administrativo e Organizacional</w:t>
            </w:r>
          </w:p>
        </w:tc>
        <w:tc>
          <w:tcPr>
            <w:tcW w:w="0" w:type="auto"/>
          </w:tcPr>
          <w:p w:rsidR="00F97B04" w:rsidRPr="00F97B04" w:rsidRDefault="00F97B04" w:rsidP="00D300BD">
            <w:pPr>
              <w:ind w:firstLine="0"/>
              <w:jc w:val="center"/>
              <w:rPr>
                <w:rFonts w:ascii="TimesNewRoman" w:hAnsi="TimesNewRoman" w:cs="TimesNewRoman"/>
                <w:b/>
                <w:sz w:val="20"/>
                <w:szCs w:val="20"/>
              </w:rPr>
            </w:pPr>
            <w:r w:rsidRPr="00F97B04">
              <w:rPr>
                <w:rFonts w:ascii="TimesNewRoman" w:hAnsi="TimesNewRoman" w:cs="TimesNewRoman"/>
                <w:b/>
                <w:sz w:val="20"/>
                <w:szCs w:val="20"/>
              </w:rPr>
              <w:t>UFF</w:t>
            </w:r>
          </w:p>
        </w:tc>
        <w:tc>
          <w:tcPr>
            <w:tcW w:w="0" w:type="auto"/>
          </w:tcPr>
          <w:p w:rsidR="00F97B04" w:rsidRPr="00F97B04" w:rsidRDefault="00F97B04" w:rsidP="00D300BD">
            <w:pPr>
              <w:ind w:firstLine="0"/>
              <w:jc w:val="center"/>
              <w:rPr>
                <w:rFonts w:ascii="TimesNewRoman" w:hAnsi="TimesNewRoman" w:cs="TimesNewRoman"/>
                <w:b/>
                <w:sz w:val="20"/>
                <w:szCs w:val="20"/>
              </w:rPr>
            </w:pPr>
            <w:r w:rsidRPr="00F97B04">
              <w:rPr>
                <w:rFonts w:ascii="TimesNewRoman" w:hAnsi="TimesNewRoman" w:cs="TimesNewRoman"/>
                <w:b/>
                <w:sz w:val="20"/>
                <w:szCs w:val="20"/>
              </w:rPr>
              <w:t>UFRJ</w:t>
            </w:r>
          </w:p>
        </w:tc>
        <w:tc>
          <w:tcPr>
            <w:tcW w:w="0" w:type="auto"/>
          </w:tcPr>
          <w:p w:rsidR="00F97B04" w:rsidRPr="00F97B04" w:rsidRDefault="00F97B04" w:rsidP="00D300BD">
            <w:pPr>
              <w:ind w:firstLine="0"/>
              <w:jc w:val="center"/>
              <w:rPr>
                <w:rFonts w:ascii="TimesNewRoman" w:hAnsi="TimesNewRoman" w:cs="TimesNewRoman"/>
                <w:b/>
                <w:sz w:val="20"/>
                <w:szCs w:val="20"/>
              </w:rPr>
            </w:pPr>
            <w:r w:rsidRPr="00F97B04">
              <w:rPr>
                <w:rFonts w:ascii="TimesNewRoman" w:hAnsi="TimesNewRoman" w:cs="TimesNewRoman"/>
                <w:b/>
                <w:sz w:val="20"/>
                <w:szCs w:val="20"/>
              </w:rPr>
              <w:t>UFRRJ</w:t>
            </w:r>
          </w:p>
        </w:tc>
      </w:tr>
      <w:tr w:rsidR="00F97B04" w:rsidRPr="00F97B04" w:rsidTr="00142E6A">
        <w:trPr>
          <w:jc w:val="center"/>
        </w:trPr>
        <w:tc>
          <w:tcPr>
            <w:tcW w:w="0" w:type="auto"/>
          </w:tcPr>
          <w:p w:rsidR="00F97B04" w:rsidRPr="00F97B04" w:rsidRDefault="00F97B04" w:rsidP="00D300BD">
            <w:pPr>
              <w:ind w:firstLine="0"/>
              <w:rPr>
                <w:rFonts w:ascii="TimesNewRoman" w:hAnsi="TimesNewRoman" w:cs="TimesNewRoman"/>
                <w:sz w:val="20"/>
                <w:szCs w:val="20"/>
              </w:rPr>
            </w:pPr>
            <w:r w:rsidRPr="00F97B04">
              <w:rPr>
                <w:rFonts w:ascii="TimesNewRoman" w:hAnsi="TimesNewRoman" w:cs="TimesNewRoman"/>
                <w:sz w:val="20"/>
                <w:szCs w:val="20"/>
              </w:rPr>
              <w:t>1.1 Módulo sobre economia</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7%</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14%</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8%</w:t>
            </w:r>
          </w:p>
        </w:tc>
      </w:tr>
      <w:tr w:rsidR="00F97B04" w:rsidRPr="00F97B04" w:rsidTr="00142E6A">
        <w:trPr>
          <w:trHeight w:val="491"/>
          <w:jc w:val="center"/>
        </w:trPr>
        <w:tc>
          <w:tcPr>
            <w:tcW w:w="0" w:type="auto"/>
          </w:tcPr>
          <w:p w:rsidR="00F97B04" w:rsidRPr="00F97B04" w:rsidRDefault="00F97B04" w:rsidP="00D300BD">
            <w:pPr>
              <w:spacing w:after="0"/>
              <w:ind w:firstLine="0"/>
              <w:rPr>
                <w:rFonts w:ascii="TimesNewRoman" w:hAnsi="TimesNewRoman" w:cs="TimesNewRoman"/>
                <w:sz w:val="20"/>
                <w:szCs w:val="20"/>
              </w:rPr>
            </w:pPr>
            <w:r w:rsidRPr="00F97B04">
              <w:rPr>
                <w:rFonts w:ascii="TimesNewRoman" w:hAnsi="TimesNewRoman" w:cs="TimesNewRoman"/>
                <w:sz w:val="20"/>
                <w:szCs w:val="20"/>
              </w:rPr>
              <w:t>1.2  Módulo sobre métodos quantitativos e estatísticas</w:t>
            </w:r>
            <w:r w:rsidR="000C071E">
              <w:rPr>
                <w:rFonts w:ascii="TimesNewRoman" w:hAnsi="TimesNewRoman" w:cs="TimesNewRoman"/>
                <w:sz w:val="20"/>
                <w:szCs w:val="20"/>
              </w:rPr>
              <w:t xml:space="preserve"> </w:t>
            </w:r>
            <w:r w:rsidRPr="00F97B04">
              <w:rPr>
                <w:rFonts w:ascii="TimesNewRoman" w:hAnsi="TimesNewRoman" w:cs="TimesNewRoman"/>
                <w:sz w:val="20"/>
                <w:szCs w:val="20"/>
              </w:rPr>
              <w:t>p</w:t>
            </w:r>
            <w:r w:rsidR="000C071E">
              <w:rPr>
                <w:rFonts w:ascii="TimesNewRoman" w:hAnsi="TimesNewRoman" w:cs="TimesNewRoman"/>
                <w:sz w:val="20"/>
                <w:szCs w:val="20"/>
              </w:rPr>
              <w:t>/</w:t>
            </w:r>
            <w:r w:rsidRPr="00F97B04">
              <w:rPr>
                <w:rFonts w:ascii="TimesNewRoman" w:hAnsi="TimesNewRoman" w:cs="TimesNewRoman"/>
                <w:sz w:val="20"/>
                <w:szCs w:val="20"/>
              </w:rPr>
              <w:t xml:space="preserve"> negócios</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8,46%</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16,92%</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14,62%</w:t>
            </w:r>
          </w:p>
        </w:tc>
      </w:tr>
      <w:tr w:rsidR="00F97B04" w:rsidRPr="00F97B04" w:rsidTr="00142E6A">
        <w:trPr>
          <w:jc w:val="center"/>
        </w:trPr>
        <w:tc>
          <w:tcPr>
            <w:tcW w:w="0" w:type="auto"/>
          </w:tcPr>
          <w:p w:rsidR="00F97B04" w:rsidRPr="00F97B04" w:rsidRDefault="00F97B04" w:rsidP="00D300BD">
            <w:pPr>
              <w:ind w:firstLine="0"/>
              <w:rPr>
                <w:rFonts w:ascii="TimesNewRoman" w:hAnsi="TimesNewRoman" w:cs="TimesNewRoman"/>
                <w:sz w:val="20"/>
                <w:szCs w:val="20"/>
              </w:rPr>
            </w:pPr>
            <w:r>
              <w:rPr>
                <w:rFonts w:ascii="TimesNewRoman" w:hAnsi="TimesNewRoman" w:cs="TimesNewRoman"/>
                <w:sz w:val="20"/>
                <w:szCs w:val="20"/>
              </w:rPr>
              <w:t xml:space="preserve">1.3 Políticas Empr. </w:t>
            </w:r>
            <w:r w:rsidRPr="00F97B04">
              <w:rPr>
                <w:rFonts w:ascii="TimesNewRoman" w:hAnsi="TimesNewRoman" w:cs="TimesNewRoman"/>
                <w:sz w:val="20"/>
                <w:szCs w:val="20"/>
              </w:rPr>
              <w:t>de Estrutura Organizacional e Comportamento Básic</w:t>
            </w:r>
            <w:r w:rsidR="009A2A5D">
              <w:rPr>
                <w:rFonts w:ascii="TimesNewRoman" w:hAnsi="TimesNewRoman" w:cs="TimesNewRoman"/>
                <w:sz w:val="20"/>
                <w:szCs w:val="20"/>
              </w:rPr>
              <w:t>o</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0%</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15%</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8,75%</w:t>
            </w:r>
          </w:p>
        </w:tc>
      </w:tr>
      <w:tr w:rsidR="00F97B04" w:rsidRPr="00F97B04" w:rsidTr="00142E6A">
        <w:trPr>
          <w:jc w:val="center"/>
        </w:trPr>
        <w:tc>
          <w:tcPr>
            <w:tcW w:w="0" w:type="auto"/>
          </w:tcPr>
          <w:p w:rsidR="00F97B04" w:rsidRPr="00F97B04" w:rsidRDefault="00F97B04" w:rsidP="00D300BD">
            <w:pPr>
              <w:ind w:firstLine="0"/>
              <w:rPr>
                <w:rFonts w:ascii="TimesNewRoman" w:hAnsi="TimesNewRoman" w:cs="TimesNewRoman"/>
                <w:sz w:val="20"/>
                <w:szCs w:val="20"/>
              </w:rPr>
            </w:pPr>
            <w:r w:rsidRPr="00F97B04">
              <w:rPr>
                <w:rFonts w:ascii="TimesNewRoman" w:hAnsi="TimesNewRoman" w:cs="TimesNewRoman"/>
                <w:sz w:val="20"/>
                <w:szCs w:val="20"/>
              </w:rPr>
              <w:t>1.4 Funções e Práticas Adm.  e Gestão de Operações</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4%</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24%</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0%</w:t>
            </w:r>
          </w:p>
        </w:tc>
      </w:tr>
      <w:tr w:rsidR="00F97B04" w:rsidRPr="00F97B04" w:rsidTr="00142E6A">
        <w:trPr>
          <w:jc w:val="center"/>
        </w:trPr>
        <w:tc>
          <w:tcPr>
            <w:tcW w:w="0" w:type="auto"/>
          </w:tcPr>
          <w:p w:rsidR="00F97B04" w:rsidRPr="00F97B04" w:rsidRDefault="00F97B04" w:rsidP="00D300BD">
            <w:pPr>
              <w:ind w:firstLine="0"/>
              <w:rPr>
                <w:rFonts w:ascii="TimesNewRoman" w:hAnsi="TimesNewRoman" w:cs="TimesNewRoman"/>
                <w:sz w:val="20"/>
                <w:szCs w:val="20"/>
              </w:rPr>
            </w:pPr>
            <w:r w:rsidRPr="00F97B04">
              <w:rPr>
                <w:rFonts w:ascii="TimesNewRoman" w:hAnsi="TimesNewRoman" w:cs="TimesNewRoman"/>
                <w:sz w:val="20"/>
                <w:szCs w:val="20"/>
              </w:rPr>
              <w:t>1.5 Marketing</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0%</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8,33%</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1,67%</w:t>
            </w:r>
          </w:p>
        </w:tc>
      </w:tr>
      <w:tr w:rsidR="00F97B04" w:rsidRPr="00F97B04" w:rsidTr="00142E6A">
        <w:trPr>
          <w:jc w:val="center"/>
        </w:trPr>
        <w:tc>
          <w:tcPr>
            <w:tcW w:w="0" w:type="auto"/>
          </w:tcPr>
          <w:p w:rsidR="00F97B04" w:rsidRPr="00F97B04" w:rsidRDefault="00F97B04" w:rsidP="00D300BD">
            <w:pPr>
              <w:tabs>
                <w:tab w:val="left" w:pos="3720"/>
              </w:tabs>
              <w:ind w:firstLine="0"/>
              <w:rPr>
                <w:rFonts w:ascii="TimesNewRoman" w:hAnsi="TimesNewRoman" w:cs="TimesNewRoman"/>
                <w:sz w:val="20"/>
                <w:szCs w:val="20"/>
              </w:rPr>
            </w:pPr>
            <w:r w:rsidRPr="00F97B04">
              <w:rPr>
                <w:rFonts w:ascii="TimesNewRoman" w:hAnsi="TimesNewRoman" w:cs="TimesNewRoman"/>
                <w:sz w:val="20"/>
                <w:szCs w:val="20"/>
              </w:rPr>
              <w:t>1.6 Mercados Internacionais</w:t>
            </w:r>
            <w:r w:rsidR="00DC361C">
              <w:rPr>
                <w:rFonts w:ascii="TimesNewRoman" w:hAnsi="TimesNewRoman" w:cs="TimesNewRoman"/>
                <w:sz w:val="20"/>
                <w:szCs w:val="20"/>
              </w:rPr>
              <w:tab/>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25%</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52,5%</w:t>
            </w:r>
          </w:p>
        </w:tc>
        <w:tc>
          <w:tcPr>
            <w:tcW w:w="0" w:type="auto"/>
          </w:tcPr>
          <w:p w:rsidR="00F97B04" w:rsidRPr="00F97B04" w:rsidRDefault="00F97B04" w:rsidP="00D300BD">
            <w:pPr>
              <w:ind w:firstLine="0"/>
              <w:jc w:val="center"/>
              <w:rPr>
                <w:rFonts w:ascii="TimesNewRoman" w:hAnsi="TimesNewRoman" w:cs="TimesNewRoman"/>
                <w:sz w:val="20"/>
                <w:szCs w:val="20"/>
              </w:rPr>
            </w:pPr>
            <w:r>
              <w:rPr>
                <w:rFonts w:ascii="TimesNewRoman" w:hAnsi="TimesNewRoman" w:cs="TimesNewRoman"/>
                <w:sz w:val="20"/>
                <w:szCs w:val="20"/>
              </w:rPr>
              <w:t>17,5%</w:t>
            </w:r>
          </w:p>
        </w:tc>
      </w:tr>
      <w:tr w:rsidR="00DC361C" w:rsidRPr="00F97B04" w:rsidTr="00142E6A">
        <w:trPr>
          <w:jc w:val="center"/>
        </w:trPr>
        <w:tc>
          <w:tcPr>
            <w:tcW w:w="0" w:type="auto"/>
          </w:tcPr>
          <w:p w:rsidR="00DC361C" w:rsidRPr="00F97B04" w:rsidRDefault="00DC361C" w:rsidP="00D300BD">
            <w:pPr>
              <w:tabs>
                <w:tab w:val="left" w:pos="3720"/>
              </w:tabs>
              <w:ind w:firstLine="0"/>
              <w:rPr>
                <w:rFonts w:ascii="TimesNewRoman" w:hAnsi="TimesNewRoman" w:cs="TimesNewRoman"/>
                <w:sz w:val="20"/>
                <w:szCs w:val="20"/>
              </w:rPr>
            </w:pPr>
            <w:r>
              <w:rPr>
                <w:rFonts w:ascii="TimesNewRoman" w:hAnsi="TimesNewRoman" w:cs="TimesNewRoman"/>
                <w:sz w:val="20"/>
                <w:szCs w:val="20"/>
              </w:rPr>
              <w:t>Média de aderência ao CM</w:t>
            </w:r>
          </w:p>
        </w:tc>
        <w:tc>
          <w:tcPr>
            <w:tcW w:w="0" w:type="auto"/>
            <w:vAlign w:val="center"/>
          </w:tcPr>
          <w:p w:rsidR="00DC361C" w:rsidRDefault="00DC361C" w:rsidP="00D300BD">
            <w:pPr>
              <w:ind w:firstLine="0"/>
              <w:jc w:val="center"/>
              <w:rPr>
                <w:rFonts w:ascii="TimesNewRoman" w:hAnsi="TimesNewRoman" w:cs="TimesNewRoman"/>
                <w:sz w:val="20"/>
                <w:szCs w:val="20"/>
              </w:rPr>
            </w:pPr>
            <w:r w:rsidRPr="000C071E">
              <w:rPr>
                <w:rFonts w:ascii="TimesNewRoman" w:hAnsi="TimesNewRoman" w:cs="TimesNewRoman"/>
                <w:sz w:val="20"/>
                <w:szCs w:val="20"/>
              </w:rPr>
              <w:t>6,52%</w:t>
            </w:r>
          </w:p>
        </w:tc>
        <w:tc>
          <w:tcPr>
            <w:tcW w:w="0" w:type="auto"/>
            <w:vAlign w:val="center"/>
          </w:tcPr>
          <w:p w:rsidR="00DC361C" w:rsidRDefault="00DC361C" w:rsidP="00D300BD">
            <w:pPr>
              <w:ind w:firstLine="0"/>
              <w:jc w:val="center"/>
              <w:rPr>
                <w:rFonts w:ascii="TimesNewRoman" w:hAnsi="TimesNewRoman" w:cs="TimesNewRoman"/>
                <w:sz w:val="20"/>
                <w:szCs w:val="20"/>
              </w:rPr>
            </w:pPr>
            <w:r w:rsidRPr="00852029">
              <w:rPr>
                <w:rFonts w:ascii="TimesNewRoman" w:hAnsi="TimesNewRoman" w:cs="TimesNewRoman"/>
                <w:sz w:val="20"/>
                <w:szCs w:val="20"/>
              </w:rPr>
              <w:t>13,47%</w:t>
            </w:r>
          </w:p>
        </w:tc>
        <w:tc>
          <w:tcPr>
            <w:tcW w:w="0" w:type="auto"/>
            <w:vAlign w:val="center"/>
          </w:tcPr>
          <w:p w:rsidR="00DC361C" w:rsidRDefault="00DC361C" w:rsidP="00D300BD">
            <w:pPr>
              <w:ind w:firstLine="0"/>
              <w:jc w:val="center"/>
              <w:rPr>
                <w:rFonts w:ascii="TimesNewRoman" w:hAnsi="TimesNewRoman" w:cs="TimesNewRoman"/>
                <w:sz w:val="20"/>
                <w:szCs w:val="20"/>
              </w:rPr>
            </w:pPr>
            <w:r w:rsidRPr="00852029">
              <w:rPr>
                <w:rFonts w:ascii="TimesNewRoman" w:hAnsi="TimesNewRoman" w:cs="TimesNewRoman"/>
                <w:sz w:val="20"/>
                <w:szCs w:val="20"/>
              </w:rPr>
              <w:t>9,13%</w:t>
            </w:r>
          </w:p>
        </w:tc>
      </w:tr>
    </w:tbl>
    <w:p w:rsidR="00254C0D" w:rsidRPr="00F97B04" w:rsidRDefault="00F97B04" w:rsidP="00835CAE">
      <w:pPr>
        <w:rPr>
          <w:rFonts w:ascii="TimesNewRoman" w:hAnsi="TimesNewRoman" w:cs="TimesNewRoman"/>
          <w:sz w:val="20"/>
          <w:szCs w:val="20"/>
        </w:rPr>
      </w:pPr>
      <w:r w:rsidRPr="00F97B04">
        <w:rPr>
          <w:rFonts w:ascii="TimesNewRoman" w:hAnsi="TimesNewRoman" w:cs="TimesNewRoman"/>
          <w:b/>
          <w:sz w:val="20"/>
          <w:szCs w:val="20"/>
        </w:rPr>
        <w:t>Fonte:</w:t>
      </w:r>
      <w:r>
        <w:rPr>
          <w:rFonts w:ascii="TimesNewRoman" w:hAnsi="TimesNewRoman" w:cs="TimesNewRoman"/>
          <w:sz w:val="20"/>
          <w:szCs w:val="20"/>
        </w:rPr>
        <w:t xml:space="preserve"> Elaboração própria</w:t>
      </w:r>
    </w:p>
    <w:p w:rsidR="007D1063" w:rsidRPr="00170ADD" w:rsidRDefault="007D1063" w:rsidP="00170ADD">
      <w:pPr>
        <w:rPr>
          <w:rFonts w:ascii="TimesNewRoman" w:hAnsi="TimesNewRoman" w:cs="TimesNewRoman"/>
        </w:rPr>
      </w:pPr>
      <w:r>
        <w:rPr>
          <w:rFonts w:ascii="TimesNewRoman" w:hAnsi="TimesNewRoman" w:cs="TimesNewRoman"/>
        </w:rPr>
        <w:t>A área de conhecimento que mais tem aderência ao CM é o modulo de Mercados Internacionais</w:t>
      </w:r>
      <w:r w:rsidR="004509A4">
        <w:rPr>
          <w:rFonts w:ascii="TimesNewRoman" w:hAnsi="TimesNewRoman" w:cs="TimesNewRoman"/>
        </w:rPr>
        <w:t xml:space="preserve"> que explora assuntos sobre o papel do financiamento</w:t>
      </w:r>
      <w:r w:rsidR="0085638F">
        <w:rPr>
          <w:rFonts w:ascii="TimesNewRoman" w:hAnsi="TimesNewRoman" w:cs="TimesNewRoman"/>
        </w:rPr>
        <w:t xml:space="preserve">, investimento e operação global e seu impacto sobre negócios e comércio. A UFRJ </w:t>
      </w:r>
      <w:r w:rsidR="008620C8">
        <w:rPr>
          <w:rFonts w:ascii="TimesNewRoman" w:hAnsi="TimesNewRoman" w:cs="TimesNewRoman"/>
        </w:rPr>
        <w:t xml:space="preserve">se adequa </w:t>
      </w:r>
      <w:r w:rsidR="00275CEC">
        <w:rPr>
          <w:rFonts w:ascii="TimesNewRoman" w:hAnsi="TimesNewRoman" w:cs="TimesNewRoman"/>
        </w:rPr>
        <w:t xml:space="preserve">a </w:t>
      </w:r>
      <w:r w:rsidR="0085638F">
        <w:rPr>
          <w:rFonts w:ascii="TimesNewRoman" w:hAnsi="TimesNewRoman" w:cs="TimesNewRoman"/>
        </w:rPr>
        <w:t xml:space="preserve">mais da metade dessa área, com 52,5%, enquanto que a UFRRJ adere somente 17,5%. </w:t>
      </w:r>
      <w:r w:rsidR="00332F3E">
        <w:rPr>
          <w:rFonts w:ascii="TimesNewRoman" w:hAnsi="TimesNewRoman" w:cs="TimesNewRoman"/>
        </w:rPr>
        <w:t>O módulo de Marketing foi a área que teve a menor aderência nesse bloco de conhecimento, com a UFF tendo um índice de 0% e as demais com índices menores que 10%.</w:t>
      </w:r>
    </w:p>
    <w:p w:rsidR="000A1248" w:rsidRDefault="00332F3E" w:rsidP="00170ADD">
      <w:pPr>
        <w:rPr>
          <w:rFonts w:ascii="TimesNewRoman" w:hAnsi="TimesNewRoman" w:cs="TimesNewRoman"/>
        </w:rPr>
      </w:pPr>
      <w:r>
        <w:rPr>
          <w:rFonts w:ascii="TimesNewRoman" w:hAnsi="TimesNewRoman" w:cs="TimesNewRoman"/>
        </w:rPr>
        <w:t xml:space="preserve">O bloco de conhecimento 2, sobre Tecnologia da Informação, compreende somente uma área de conhecimento, na qual aborda assuntos sobre Tecnologia da Informação referentes a funções da contabilidade e sobre controle interno nos sistemas de negócios baseado no computador. Seus índices </w:t>
      </w:r>
      <w:r w:rsidR="00CA2025">
        <w:rPr>
          <w:rFonts w:ascii="TimesNewRoman" w:hAnsi="TimesNewRoman" w:cs="TimesNewRoman"/>
        </w:rPr>
        <w:t>de aderência foram especificados no Quadro 4.</w:t>
      </w:r>
      <w:r w:rsidR="00E475AD">
        <w:rPr>
          <w:rFonts w:ascii="TimesNewRoman" w:hAnsi="TimesNewRoman" w:cs="TimesNewRoman"/>
        </w:rPr>
        <w:t xml:space="preserve"> O que chama a atenção é </w:t>
      </w:r>
      <w:r w:rsidR="001C0A17">
        <w:rPr>
          <w:rFonts w:ascii="TimesNewRoman" w:hAnsi="TimesNewRoman" w:cs="TimesNewRoman"/>
        </w:rPr>
        <w:t xml:space="preserve">a </w:t>
      </w:r>
      <w:r w:rsidR="00DC361C">
        <w:rPr>
          <w:rFonts w:ascii="TimesNewRoman" w:hAnsi="TimesNewRoman" w:cs="TimesNewRoman"/>
        </w:rPr>
        <w:t>baixa adequação d</w:t>
      </w:r>
      <w:r w:rsidR="00340D1A">
        <w:rPr>
          <w:rFonts w:ascii="TimesNewRoman" w:hAnsi="TimesNewRoman" w:cs="TimesNewRoman"/>
        </w:rPr>
        <w:t>a</w:t>
      </w:r>
      <w:r w:rsidR="00DC361C">
        <w:rPr>
          <w:rFonts w:ascii="TimesNewRoman" w:hAnsi="TimesNewRoman" w:cs="TimesNewRoman"/>
        </w:rPr>
        <w:t xml:space="preserve">s </w:t>
      </w:r>
      <w:r w:rsidR="00340D1A">
        <w:rPr>
          <w:rFonts w:ascii="TimesNewRoman" w:hAnsi="TimesNewRoman" w:cs="TimesNewRoman"/>
        </w:rPr>
        <w:t xml:space="preserve">matrizes </w:t>
      </w:r>
      <w:r w:rsidR="00DC361C">
        <w:rPr>
          <w:rFonts w:ascii="TimesNewRoman" w:hAnsi="TimesNewRoman" w:cs="TimesNewRoman"/>
        </w:rPr>
        <w:t>curr</w:t>
      </w:r>
      <w:r w:rsidR="00340D1A">
        <w:rPr>
          <w:rFonts w:ascii="TimesNewRoman" w:hAnsi="TimesNewRoman" w:cs="TimesNewRoman"/>
        </w:rPr>
        <w:t>i</w:t>
      </w:r>
      <w:r w:rsidR="00DC361C">
        <w:rPr>
          <w:rFonts w:ascii="TimesNewRoman" w:hAnsi="TimesNewRoman" w:cs="TimesNewRoman"/>
        </w:rPr>
        <w:t>cul</w:t>
      </w:r>
      <w:r w:rsidR="00340D1A">
        <w:rPr>
          <w:rFonts w:ascii="TimesNewRoman" w:hAnsi="TimesNewRoman" w:cs="TimesNewRoman"/>
        </w:rPr>
        <w:t>ares</w:t>
      </w:r>
      <w:r w:rsidR="00DC361C">
        <w:rPr>
          <w:rFonts w:ascii="TimesNewRoman" w:hAnsi="TimesNewRoman" w:cs="TimesNewRoman"/>
        </w:rPr>
        <w:t xml:space="preserve"> </w:t>
      </w:r>
      <w:r w:rsidR="00E475AD">
        <w:rPr>
          <w:rFonts w:ascii="TimesNewRoman" w:hAnsi="TimesNewRoman" w:cs="TimesNewRoman"/>
        </w:rPr>
        <w:t xml:space="preserve">a </w:t>
      </w:r>
      <w:r w:rsidR="007A70E8">
        <w:rPr>
          <w:rFonts w:ascii="TimesNewRoman" w:hAnsi="TimesNewRoman" w:cs="TimesNewRoman"/>
        </w:rPr>
        <w:t>conteúdos e disciplinas voltadas a essa área</w:t>
      </w:r>
      <w:r w:rsidR="00DC361C">
        <w:rPr>
          <w:rFonts w:ascii="TimesNewRoman" w:hAnsi="TimesNewRoman" w:cs="TimesNewRoman"/>
        </w:rPr>
        <w:t xml:space="preserve"> com destaque da UFRRJ</w:t>
      </w:r>
      <w:r w:rsidR="001C0A17">
        <w:rPr>
          <w:rFonts w:ascii="TimesNewRoman" w:hAnsi="TimesNewRoman" w:cs="TimesNewRoman"/>
        </w:rPr>
        <w:t>,</w:t>
      </w:r>
      <w:r w:rsidR="00DC361C">
        <w:rPr>
          <w:rFonts w:ascii="TimesNewRoman" w:hAnsi="TimesNewRoman" w:cs="TimesNewRoman"/>
        </w:rPr>
        <w:t xml:space="preserve"> onde não foi encontrada nenhuma disciplina. Esses resultados corroboram com os encontrados nas</w:t>
      </w:r>
      <w:r w:rsidR="007A70E8">
        <w:rPr>
          <w:rFonts w:ascii="TimesNewRoman" w:hAnsi="TimesNewRoman" w:cs="TimesNewRoman"/>
        </w:rPr>
        <w:t xml:space="preserve"> pesquisas correlatas </w:t>
      </w:r>
      <w:r w:rsidR="000A1248">
        <w:rPr>
          <w:rFonts w:ascii="TimesNewRoman" w:hAnsi="TimesNewRoman" w:cs="TimesNewRoman"/>
        </w:rPr>
        <w:fldChar w:fldCharType="begin" w:fldLock="1"/>
      </w:r>
      <w:r w:rsidR="00D300BD">
        <w:rPr>
          <w:rFonts w:ascii="TimesNewRoman" w:hAnsi="TimesNewRoman" w:cs="TimesNewRoman"/>
        </w:rPr>
        <w:instrText>ADDIN CSL_CITATION { "citationItems" : [ { "id" : "ITEM-1", "itemData" : { "DOI" : "10.1590/S1519-70772004000200003", "ISSN" : "1519-7077", "author" : [ { "dropping-particle" : "", "family" : "Riccio", "given" : "Edson Luiz", "non-dropping-particle" : "", "parse-names" : false, "suffix" : "" }, { "dropping-particle" : "", "family" : "Sakata", "given" : "Marici Cristine Gramacho", "non-dropping-particle" : "", "parse-names" : false, "suffix" : "" } ], "container-title" : "Revista Contabilidade &amp;amp; Finan\u00e7as", "id" : "ITEM-1", "issue" : "35", "issued" : { "date-parts" : [ [ "2004" ] ] }, "page" : "35-44", "publisher" : "Depto de Contabilidade e Atu\u00e1ria da FEA/USP", "title" : "Evid\u00eancias da globaliza\u00e7\u00e3o na educa\u00e7\u00e3o cont\u00e1bil: estudo das grades curriculares dos cursos de gradua\u00e7\u00e3o em universidades brasileiras e portuguesas", "type" : "article-journal", "volume" : "15" }, "uris" : [ "http://www.mendeley.com/documents/?uuid=a4172e88-b5b8-4ab3-99b2-33a9fb15265f" ] }, { "id" : "ITEM-2", "itemData" : { "author" : [ { "dropping-particle" : "", "family" : "Magalh\u00e3es", "given" : "Francyslene Abreu Costa;", "non-dropping-particle" : "", "parse-names" : false, "suffix" : "" }, { "dropping-particle" : "", "family" : "Andrade", "given" : "Jesusmar Ximenes", "non-dropping-particle" : "", "parse-names" : false, "suffix" : "" } ], "container-title" : "Congresso USP de Controladoria e Contabilidade", "id" : "ITEM-2", "issued" : { "date-parts" : [ [ "2006" ] ] }, "publisher" : "USP", "publisher-place" : "S\u00e3o Paulo", "title" : "A educa\u00e7\u00e3o cont\u00e1bil no Estado do Piau\u00ed diante da proposta de converg\u00eancia internacional do curr\u00edculo de Contabilidade concebida pela ONU/UNCTAD/ISAR", "type" : "paper-conference" }, "uris" : [ "http://www.mendeley.com/documents/?uuid=3f47ce9e-840f-40ce-8fc8-5b40b925a0b3" ] }, { "id" : "ITEM-3", "itemData" : { "author" : [ { "dropping-particle" : "", "family" : "Erfurth", "given" : "A. E.", "non-dropping-particle" : "", "parse-names" : false, "suffix" : "" }, { "dropping-particle" : "", "family" : "Domingues", "given" : "M. J.", "non-dropping-particle" : "", "parse-names" : false, "suffix" : "" } ], "container-title" : "XXXV Encontro da ANPAD", "id" : "ITEM-3", "issued" : { "date-parts" : [ [ "2011" ] ] }, "publisher-place" : "Rio de Janeiro", "title" : "Curr\u00edculo Mundial e o Ensino de Contabilidade: Estudo dos Cursos de Gradua\u00e7\u00e3o em Ci\u00eancias Cont\u00e1beis em Institui\u00e7\u00f5es de Ensino Superior Brasileiras e Argentinas", "type" : "paper-conference" }, "uris" : [ "http://www.mendeley.com/documents/?uuid=4487c568-d396-4e63-b164-06a93d2fc358" ] } ], "mendeley" : { "formattedCitation" : "(ERFURTH; DOMINGUES, 2011; MAGALH\u00c3ES; ANDRADE, 2006; RICCIO; SAKATA, 2004)", "plainTextFormattedCitation" : "(ERFURTH; DOMINGUES, 2011; MAGALH\u00c3ES; ANDRADE, 2006; RICCIO; SAKATA, 2004)", "previouslyFormattedCitation" : "(Erfurth &amp; Domingues, 2011; Magalh\u00e3es &amp; Andrade, 2006; Riccio &amp; Sakata, 2004)" }, "properties" : { "noteIndex" : 0 }, "schema" : "https://github.com/citation-style-language/schema/raw/master/csl-citation.json" }</w:instrText>
      </w:r>
      <w:r w:rsidR="000A1248">
        <w:rPr>
          <w:rFonts w:ascii="TimesNewRoman" w:hAnsi="TimesNewRoman" w:cs="TimesNewRoman"/>
        </w:rPr>
        <w:fldChar w:fldCharType="separate"/>
      </w:r>
      <w:r w:rsidR="00D300BD" w:rsidRPr="00D300BD">
        <w:rPr>
          <w:rFonts w:ascii="TimesNewRoman" w:hAnsi="TimesNewRoman" w:cs="TimesNewRoman"/>
          <w:noProof/>
        </w:rPr>
        <w:t>(ERFURTH; DOMINGUES, 2011; MAGALHÃES; ANDRADE, 2006; RICCIO; SAKATA, 2004)</w:t>
      </w:r>
      <w:r w:rsidR="000A1248">
        <w:rPr>
          <w:rFonts w:ascii="TimesNewRoman" w:hAnsi="TimesNewRoman" w:cs="TimesNewRoman"/>
        </w:rPr>
        <w:fldChar w:fldCharType="end"/>
      </w:r>
      <w:r w:rsidR="007A70E8">
        <w:rPr>
          <w:rFonts w:ascii="TimesNewRoman" w:hAnsi="TimesNewRoman" w:cs="TimesNewRoman"/>
        </w:rPr>
        <w:t xml:space="preserve">, </w:t>
      </w:r>
    </w:p>
    <w:p w:rsidR="00CA2025" w:rsidRDefault="00CA2025" w:rsidP="00170ADD">
      <w:pPr>
        <w:rPr>
          <w:rFonts w:ascii="TimesNewRoman" w:hAnsi="TimesNewRoman" w:cs="TimesNewRoman"/>
        </w:rPr>
      </w:pPr>
      <w:r>
        <w:rPr>
          <w:rFonts w:ascii="TimesNewRoman" w:hAnsi="TimesNewRoman" w:cs="TimesNewRoman"/>
        </w:rPr>
        <w:t xml:space="preserve">QUADRO 6 – </w:t>
      </w:r>
      <w:r w:rsidR="00AB6731">
        <w:rPr>
          <w:rFonts w:ascii="TimesNewRoman" w:hAnsi="TimesNewRoman" w:cs="TimesNewRoman"/>
        </w:rPr>
        <w:t>Percentual</w:t>
      </w:r>
      <w:r>
        <w:rPr>
          <w:rFonts w:ascii="TimesNewRoman" w:hAnsi="TimesNewRoman" w:cs="TimesNewRoman"/>
        </w:rPr>
        <w:t xml:space="preserve"> de aderência por área de conhecimento referente ao bloco 3</w:t>
      </w:r>
    </w:p>
    <w:tbl>
      <w:tblPr>
        <w:tblStyle w:val="Tabelacomgrade"/>
        <w:tblW w:w="0" w:type="auto"/>
        <w:jc w:val="center"/>
        <w:tblLook w:val="04A0" w:firstRow="1" w:lastRow="0" w:firstColumn="1" w:lastColumn="0" w:noHBand="0" w:noVBand="1"/>
      </w:tblPr>
      <w:tblGrid>
        <w:gridCol w:w="5122"/>
        <w:gridCol w:w="833"/>
        <w:gridCol w:w="833"/>
        <w:gridCol w:w="872"/>
      </w:tblGrid>
      <w:tr w:rsidR="00CA2025" w:rsidTr="00142E6A">
        <w:trPr>
          <w:trHeight w:val="692"/>
          <w:jc w:val="center"/>
        </w:trPr>
        <w:tc>
          <w:tcPr>
            <w:tcW w:w="0" w:type="auto"/>
          </w:tcPr>
          <w:p w:rsidR="00CA2025" w:rsidRPr="00073B64" w:rsidRDefault="00073B64" w:rsidP="00D300BD">
            <w:pPr>
              <w:ind w:firstLine="0"/>
              <w:rPr>
                <w:rFonts w:ascii="TimesNewRoman" w:hAnsi="TimesNewRoman" w:cs="TimesNewRoman"/>
                <w:b/>
                <w:sz w:val="20"/>
                <w:szCs w:val="20"/>
              </w:rPr>
            </w:pPr>
            <w:r w:rsidRPr="00073B64">
              <w:rPr>
                <w:rFonts w:ascii="TimesNewRoman" w:hAnsi="TimesNewRoman" w:cs="TimesNewRoman"/>
                <w:b/>
                <w:sz w:val="20"/>
                <w:szCs w:val="20"/>
              </w:rPr>
              <w:t>3- Conhecimentos Contábeis, Financeiros e assuntos afins</w:t>
            </w:r>
          </w:p>
        </w:tc>
        <w:tc>
          <w:tcPr>
            <w:tcW w:w="0" w:type="auto"/>
          </w:tcPr>
          <w:p w:rsidR="00CA2025" w:rsidRPr="00073B64" w:rsidRDefault="00073B64" w:rsidP="00D300BD">
            <w:pPr>
              <w:ind w:firstLine="0"/>
              <w:jc w:val="center"/>
              <w:rPr>
                <w:rFonts w:ascii="TimesNewRoman" w:hAnsi="TimesNewRoman" w:cs="TimesNewRoman"/>
                <w:b/>
                <w:sz w:val="20"/>
                <w:szCs w:val="20"/>
              </w:rPr>
            </w:pPr>
            <w:r w:rsidRPr="00073B64">
              <w:rPr>
                <w:rFonts w:ascii="TimesNewRoman" w:hAnsi="TimesNewRoman" w:cs="TimesNewRoman"/>
                <w:b/>
                <w:sz w:val="20"/>
                <w:szCs w:val="20"/>
              </w:rPr>
              <w:t>UFF</w:t>
            </w:r>
          </w:p>
        </w:tc>
        <w:tc>
          <w:tcPr>
            <w:tcW w:w="0" w:type="auto"/>
          </w:tcPr>
          <w:p w:rsidR="00CA2025" w:rsidRPr="00073B64" w:rsidRDefault="00073B64" w:rsidP="00D300BD">
            <w:pPr>
              <w:ind w:firstLine="0"/>
              <w:jc w:val="center"/>
              <w:rPr>
                <w:rFonts w:ascii="TimesNewRoman" w:hAnsi="TimesNewRoman" w:cs="TimesNewRoman"/>
                <w:b/>
                <w:sz w:val="20"/>
                <w:szCs w:val="20"/>
              </w:rPr>
            </w:pPr>
            <w:r w:rsidRPr="00073B64">
              <w:rPr>
                <w:rFonts w:ascii="TimesNewRoman" w:hAnsi="TimesNewRoman" w:cs="TimesNewRoman"/>
                <w:b/>
                <w:sz w:val="20"/>
                <w:szCs w:val="20"/>
              </w:rPr>
              <w:t>UFRJ</w:t>
            </w:r>
          </w:p>
        </w:tc>
        <w:tc>
          <w:tcPr>
            <w:tcW w:w="0" w:type="auto"/>
          </w:tcPr>
          <w:p w:rsidR="00CA2025" w:rsidRPr="00073B64" w:rsidRDefault="00073B64" w:rsidP="00D300BD">
            <w:pPr>
              <w:ind w:firstLine="0"/>
              <w:jc w:val="center"/>
              <w:rPr>
                <w:rFonts w:ascii="TimesNewRoman" w:hAnsi="TimesNewRoman" w:cs="TimesNewRoman"/>
                <w:b/>
                <w:sz w:val="20"/>
                <w:szCs w:val="20"/>
              </w:rPr>
            </w:pPr>
            <w:r w:rsidRPr="00073B64">
              <w:rPr>
                <w:rFonts w:ascii="TimesNewRoman" w:hAnsi="TimesNewRoman" w:cs="TimesNewRoman"/>
                <w:b/>
                <w:sz w:val="20"/>
                <w:szCs w:val="20"/>
              </w:rPr>
              <w:t>UFRRJ</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3.1 Contabilidade Básica</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36,25%</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52,50%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31,25%</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3.2 Contabilidade Financeira</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26,00%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10,00%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26,00%</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3.3 Contabilidade Financeira Avançada</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0,00%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12,00%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2,50%</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3.4 Contabilidade Gerencial - Conceitos Básicos</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36,00%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21,00%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21,00%</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3.5 Tributação</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24,17%</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17,50%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19,17%</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3.6 Sistemas de Informações Contábeis</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2,50%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1,25%</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8,75%</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3.7 Direito Comercial e Empresarial</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13,33%</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11,67%</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21,67%</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3.8 Fundamentos de Auditoria</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17,78%</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15,56%</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11,11%</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t>3.9 Gestão Financeira</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18,57%</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8,57%</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20,00%</w:t>
            </w:r>
          </w:p>
        </w:tc>
      </w:tr>
      <w:tr w:rsidR="00CA2025" w:rsidTr="00142E6A">
        <w:trPr>
          <w:jc w:val="center"/>
        </w:trPr>
        <w:tc>
          <w:tcPr>
            <w:tcW w:w="0" w:type="auto"/>
          </w:tcPr>
          <w:p w:rsidR="00CA2025" w:rsidRPr="00073B64" w:rsidRDefault="00073B64" w:rsidP="00D300BD">
            <w:pPr>
              <w:ind w:firstLine="0"/>
              <w:rPr>
                <w:rFonts w:ascii="TimesNewRoman" w:hAnsi="TimesNewRoman" w:cs="TimesNewRoman"/>
                <w:sz w:val="20"/>
                <w:szCs w:val="20"/>
              </w:rPr>
            </w:pPr>
            <w:r w:rsidRPr="00073B64">
              <w:rPr>
                <w:rFonts w:ascii="TimesNewRoman" w:hAnsi="TimesNewRoman" w:cs="TimesNewRoman"/>
                <w:sz w:val="20"/>
                <w:szCs w:val="20"/>
              </w:rPr>
              <w:lastRenderedPageBreak/>
              <w:t>3.10 Integração do Conhecimento</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10,00%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15,00%</w:t>
            </w:r>
          </w:p>
        </w:tc>
        <w:tc>
          <w:tcPr>
            <w:tcW w:w="0" w:type="auto"/>
            <w:vAlign w:val="center"/>
          </w:tcPr>
          <w:p w:rsidR="00CA2025" w:rsidRPr="00073B64" w:rsidRDefault="00073B64" w:rsidP="00D300BD">
            <w:pPr>
              <w:ind w:firstLine="0"/>
              <w:jc w:val="center"/>
              <w:rPr>
                <w:rFonts w:ascii="TimesNewRoman" w:hAnsi="TimesNewRoman" w:cs="TimesNewRoman"/>
                <w:sz w:val="20"/>
                <w:szCs w:val="20"/>
              </w:rPr>
            </w:pPr>
            <w:r>
              <w:rPr>
                <w:rFonts w:ascii="TimesNewRoman" w:hAnsi="TimesNewRoman" w:cs="TimesNewRoman"/>
                <w:sz w:val="20"/>
                <w:szCs w:val="20"/>
              </w:rPr>
              <w:t>0,00%</w:t>
            </w:r>
          </w:p>
        </w:tc>
      </w:tr>
      <w:tr w:rsidR="00DC361C" w:rsidTr="00142E6A">
        <w:trPr>
          <w:jc w:val="center"/>
        </w:trPr>
        <w:tc>
          <w:tcPr>
            <w:tcW w:w="0" w:type="auto"/>
          </w:tcPr>
          <w:p w:rsidR="00DC361C" w:rsidRPr="00073B64" w:rsidRDefault="00DC361C" w:rsidP="00D300BD">
            <w:pPr>
              <w:ind w:firstLine="0"/>
              <w:rPr>
                <w:rFonts w:ascii="TimesNewRoman" w:hAnsi="TimesNewRoman" w:cs="TimesNewRoman"/>
                <w:sz w:val="20"/>
                <w:szCs w:val="20"/>
              </w:rPr>
            </w:pPr>
            <w:r>
              <w:rPr>
                <w:rFonts w:ascii="TimesNewRoman" w:hAnsi="TimesNewRoman" w:cs="TimesNewRoman"/>
                <w:sz w:val="20"/>
                <w:szCs w:val="20"/>
              </w:rPr>
              <w:t>Média de Aderência ao CM</w:t>
            </w:r>
          </w:p>
        </w:tc>
        <w:tc>
          <w:tcPr>
            <w:tcW w:w="0" w:type="auto"/>
            <w:vAlign w:val="center"/>
          </w:tcPr>
          <w:p w:rsidR="00DC361C" w:rsidRDefault="00DC361C" w:rsidP="00D300BD">
            <w:pPr>
              <w:ind w:firstLine="0"/>
              <w:jc w:val="center"/>
              <w:rPr>
                <w:rFonts w:ascii="TimesNewRoman" w:hAnsi="TimesNewRoman" w:cs="TimesNewRoman"/>
                <w:sz w:val="20"/>
                <w:szCs w:val="20"/>
              </w:rPr>
            </w:pPr>
            <w:r w:rsidRPr="000C071E">
              <w:rPr>
                <w:rFonts w:ascii="TimesNewRoman" w:hAnsi="TimesNewRoman" w:cs="TimesNewRoman"/>
                <w:sz w:val="20"/>
                <w:szCs w:val="20"/>
              </w:rPr>
              <w:t>20,26%</w:t>
            </w:r>
          </w:p>
        </w:tc>
        <w:tc>
          <w:tcPr>
            <w:tcW w:w="0" w:type="auto"/>
            <w:vAlign w:val="center"/>
          </w:tcPr>
          <w:p w:rsidR="00DC361C" w:rsidRDefault="00DC361C" w:rsidP="00D300BD">
            <w:pPr>
              <w:ind w:firstLine="0"/>
              <w:jc w:val="center"/>
              <w:rPr>
                <w:rFonts w:ascii="TimesNewRoman" w:hAnsi="TimesNewRoman" w:cs="TimesNewRoman"/>
                <w:sz w:val="20"/>
                <w:szCs w:val="20"/>
              </w:rPr>
            </w:pPr>
            <w:r w:rsidRPr="00852029">
              <w:rPr>
                <w:rFonts w:ascii="TimesNewRoman" w:hAnsi="TimesNewRoman" w:cs="TimesNewRoman"/>
                <w:sz w:val="20"/>
                <w:szCs w:val="20"/>
              </w:rPr>
              <w:t>17,27%</w:t>
            </w:r>
          </w:p>
        </w:tc>
        <w:tc>
          <w:tcPr>
            <w:tcW w:w="0" w:type="auto"/>
            <w:vAlign w:val="center"/>
          </w:tcPr>
          <w:p w:rsidR="00DC361C" w:rsidRDefault="00DC361C" w:rsidP="00D300BD">
            <w:pPr>
              <w:ind w:firstLine="0"/>
              <w:jc w:val="center"/>
              <w:rPr>
                <w:rFonts w:ascii="TimesNewRoman" w:hAnsi="TimesNewRoman" w:cs="TimesNewRoman"/>
                <w:sz w:val="20"/>
                <w:szCs w:val="20"/>
              </w:rPr>
            </w:pPr>
            <w:r w:rsidRPr="00852029">
              <w:rPr>
                <w:rFonts w:ascii="TimesNewRoman" w:hAnsi="TimesNewRoman" w:cs="TimesNewRoman"/>
                <w:sz w:val="20"/>
                <w:szCs w:val="20"/>
              </w:rPr>
              <w:t>17,66%</w:t>
            </w:r>
          </w:p>
        </w:tc>
      </w:tr>
    </w:tbl>
    <w:p w:rsidR="00CA2025" w:rsidRPr="00403AB1" w:rsidRDefault="00403AB1" w:rsidP="00170ADD">
      <w:pPr>
        <w:rPr>
          <w:rFonts w:ascii="TimesNewRoman" w:hAnsi="TimesNewRoman" w:cs="TimesNewRoman"/>
          <w:sz w:val="20"/>
          <w:szCs w:val="20"/>
        </w:rPr>
      </w:pPr>
      <w:r w:rsidRPr="00403AB1">
        <w:rPr>
          <w:rFonts w:ascii="TimesNewRoman" w:hAnsi="TimesNewRoman" w:cs="TimesNewRoman"/>
          <w:sz w:val="20"/>
          <w:szCs w:val="20"/>
        </w:rPr>
        <w:t>Fonte: Elaboração própria</w:t>
      </w:r>
    </w:p>
    <w:p w:rsidR="00BF109E" w:rsidRDefault="00403AB1" w:rsidP="00170ADD">
      <w:pPr>
        <w:rPr>
          <w:rFonts w:ascii="TimesNewRoman" w:hAnsi="TimesNewRoman" w:cs="TimesNewRoman"/>
        </w:rPr>
      </w:pPr>
      <w:r>
        <w:rPr>
          <w:rFonts w:ascii="TimesNewRoman" w:hAnsi="TimesNewRoman" w:cs="TimesNewRoman"/>
        </w:rPr>
        <w:t xml:space="preserve"> </w:t>
      </w:r>
      <w:r w:rsidR="00D66A9D">
        <w:rPr>
          <w:rFonts w:ascii="TimesNewRoman" w:hAnsi="TimesNewRoman" w:cs="TimesNewRoman"/>
        </w:rPr>
        <w:t xml:space="preserve">O Quadro 6 apresenta </w:t>
      </w:r>
      <w:r w:rsidR="00AB6731">
        <w:rPr>
          <w:rFonts w:ascii="TimesNewRoman" w:hAnsi="TimesNewRoman" w:cs="TimesNewRoman"/>
        </w:rPr>
        <w:t xml:space="preserve">o bloco com a </w:t>
      </w:r>
      <w:r>
        <w:rPr>
          <w:rFonts w:ascii="TimesNewRoman" w:hAnsi="TimesNewRoman" w:cs="TimesNewRoman"/>
        </w:rPr>
        <w:t xml:space="preserve">maior aderência ao CM. </w:t>
      </w:r>
      <w:r w:rsidR="00116D46">
        <w:rPr>
          <w:rFonts w:ascii="TimesNewRoman" w:hAnsi="TimesNewRoman" w:cs="TimesNewRoman"/>
        </w:rPr>
        <w:t xml:space="preserve">As três Universidades apresentam seu </w:t>
      </w:r>
      <w:r>
        <w:rPr>
          <w:rFonts w:ascii="TimesNewRoman" w:hAnsi="TimesNewRoman" w:cs="TimesNewRoman"/>
        </w:rPr>
        <w:t xml:space="preserve">maior índice de aderência </w:t>
      </w:r>
      <w:r w:rsidR="001C0A17">
        <w:rPr>
          <w:rFonts w:ascii="TimesNewRoman" w:hAnsi="TimesNewRoman" w:cs="TimesNewRoman"/>
        </w:rPr>
        <w:t>neste Bloco de conhecimento, o qual trata dos conhecimentos básicos em contabilidade</w:t>
      </w:r>
      <w:r w:rsidR="0054273B">
        <w:rPr>
          <w:rFonts w:ascii="TimesNewRoman" w:hAnsi="TimesNewRoman" w:cs="TimesNewRoman"/>
        </w:rPr>
        <w:t>, o que não é de se espantar, já que é nesta parte que é feita uma introdução à Contabilidade, em que explica seus objetivos, suas normas e regulamentos, a prática contábil e a natureza da profissão, conhecimentos básicos</w:t>
      </w:r>
      <w:r w:rsidR="001C0A17">
        <w:rPr>
          <w:rFonts w:ascii="TimesNewRoman" w:hAnsi="TimesNewRoman" w:cs="TimesNewRoman"/>
        </w:rPr>
        <w:t xml:space="preserve"> e intermediários</w:t>
      </w:r>
      <w:r w:rsidR="007D5B57">
        <w:rPr>
          <w:rFonts w:ascii="TimesNewRoman" w:hAnsi="TimesNewRoman" w:cs="TimesNewRoman"/>
        </w:rPr>
        <w:t xml:space="preserve"> que são </w:t>
      </w:r>
      <w:r w:rsidR="0054273B">
        <w:rPr>
          <w:rFonts w:ascii="TimesNewRoman" w:hAnsi="TimesNewRoman" w:cs="TimesNewRoman"/>
        </w:rPr>
        <w:t>necessários para o início do entendimento da Contabilidade</w:t>
      </w:r>
      <w:r w:rsidR="003E4C3B">
        <w:rPr>
          <w:rFonts w:ascii="TimesNewRoman" w:hAnsi="TimesNewRoman" w:cs="TimesNewRoman"/>
        </w:rPr>
        <w:t>, e a UFRJ se destaca entre todas, com um índice de aderência de 52,50%, mais da metade de suas disciplinas se aderem ao CM.</w:t>
      </w:r>
      <w:r w:rsidR="0054273B">
        <w:rPr>
          <w:rFonts w:ascii="TimesNewRoman" w:hAnsi="TimesNewRoman" w:cs="TimesNewRoman"/>
        </w:rPr>
        <w:t xml:space="preserve"> </w:t>
      </w:r>
    </w:p>
    <w:p w:rsidR="00332F3E" w:rsidRDefault="003E4C3B" w:rsidP="00170ADD">
      <w:pPr>
        <w:rPr>
          <w:rFonts w:ascii="TimesNewRoman" w:hAnsi="TimesNewRoman" w:cs="TimesNewRoman"/>
        </w:rPr>
      </w:pPr>
      <w:r>
        <w:rPr>
          <w:rFonts w:ascii="TimesNewRoman" w:hAnsi="TimesNewRoman" w:cs="TimesNewRoman"/>
        </w:rPr>
        <w:t xml:space="preserve">Já na área de </w:t>
      </w:r>
      <w:r w:rsidR="00116D46">
        <w:rPr>
          <w:rFonts w:ascii="TimesNewRoman" w:hAnsi="TimesNewRoman" w:cs="TimesNewRoman"/>
        </w:rPr>
        <w:t xml:space="preserve">Sistemas de Informações Contábeis, </w:t>
      </w:r>
      <w:r>
        <w:rPr>
          <w:rFonts w:ascii="TimesNewRoman" w:hAnsi="TimesNewRoman" w:cs="TimesNewRoman"/>
        </w:rPr>
        <w:t>a UFRJ tem o seu menor percentual de aderência com 1,25%, o que indica que suas disciplinas sobre controles internos e de sistemas, abordagem de armazenamento de banco de dados, entre outras, são praticamente nulas.</w:t>
      </w:r>
      <w:r w:rsidR="00AB6731">
        <w:rPr>
          <w:rFonts w:ascii="TimesNewRoman" w:hAnsi="TimesNewRoman" w:cs="TimesNewRoman"/>
        </w:rPr>
        <w:t xml:space="preserve"> Nota-se</w:t>
      </w:r>
      <w:r w:rsidR="004F45A0">
        <w:rPr>
          <w:rFonts w:ascii="TimesNewRoman" w:hAnsi="TimesNewRoman" w:cs="TimesNewRoman"/>
        </w:rPr>
        <w:t xml:space="preserve"> que os indicadores mostram uma inversão com relação ao bloco 2, o que pode indicar uma preferência da UFRRJ em ser mais específica no ensino de tecnologias voltadas para sistemas e controles contábeis.</w:t>
      </w:r>
    </w:p>
    <w:p w:rsidR="00116D46" w:rsidRDefault="00BF109E" w:rsidP="00170ADD">
      <w:pPr>
        <w:rPr>
          <w:rFonts w:ascii="TimesNewRoman" w:hAnsi="TimesNewRoman" w:cs="TimesNewRoman"/>
        </w:rPr>
      </w:pPr>
      <w:r>
        <w:rPr>
          <w:rFonts w:ascii="TimesNewRoman" w:hAnsi="TimesNewRoman" w:cs="TimesNewRoman"/>
        </w:rPr>
        <w:t xml:space="preserve">A área de Integração do Conhecimento aborda assuntos sobre temas profissionais atuais, questões de governança corporativa, temas contemporâneos sobre negócios e sociais em que a UFRRJ não tem nenhuma disciplina </w:t>
      </w:r>
      <w:r w:rsidR="004F45A0">
        <w:rPr>
          <w:rFonts w:ascii="TimesNewRoman" w:hAnsi="TimesNewRoman" w:cs="TimesNewRoman"/>
        </w:rPr>
        <w:t>sobre esses</w:t>
      </w:r>
      <w:r>
        <w:rPr>
          <w:rFonts w:ascii="TimesNewRoman" w:hAnsi="TimesNewRoman" w:cs="TimesNewRoman"/>
        </w:rPr>
        <w:t xml:space="preserve"> assuntos. </w:t>
      </w:r>
    </w:p>
    <w:p w:rsidR="00206A5C" w:rsidRDefault="00206A5C" w:rsidP="00170ADD">
      <w:pPr>
        <w:rPr>
          <w:rFonts w:ascii="TimesNewRoman" w:hAnsi="TimesNewRoman" w:cs="TimesNewRoman"/>
        </w:rPr>
      </w:pPr>
      <w:r>
        <w:rPr>
          <w:rFonts w:ascii="TimesNewRoman" w:hAnsi="TimesNewRoman" w:cs="TimesNewRoman"/>
        </w:rPr>
        <w:t xml:space="preserve">O quadro </w:t>
      </w:r>
      <w:r w:rsidR="00C558CA">
        <w:rPr>
          <w:rFonts w:ascii="TimesNewRoman" w:hAnsi="TimesNewRoman" w:cs="TimesNewRoman"/>
        </w:rPr>
        <w:t xml:space="preserve">6 </w:t>
      </w:r>
      <w:r>
        <w:rPr>
          <w:rFonts w:ascii="TimesNewRoman" w:hAnsi="TimesNewRoman" w:cs="TimesNewRoman"/>
        </w:rPr>
        <w:t>destaca também, que a UFF não aborda disciplinas relacionadas a Contabilidade Financeira Avançada</w:t>
      </w:r>
      <w:r w:rsidR="00FB3129">
        <w:rPr>
          <w:rFonts w:ascii="TimesNewRoman" w:hAnsi="TimesNewRoman" w:cs="TimesNewRoman"/>
        </w:rPr>
        <w:t>, o que</w:t>
      </w:r>
      <w:r w:rsidR="004F45A0">
        <w:rPr>
          <w:rFonts w:ascii="TimesNewRoman" w:hAnsi="TimesNewRoman" w:cs="TimesNewRoman"/>
        </w:rPr>
        <w:t xml:space="preserve">, em se confirmando no programa das disciplinas e </w:t>
      </w:r>
      <w:r w:rsidR="00C558CA">
        <w:rPr>
          <w:rFonts w:ascii="TimesNewRoman" w:hAnsi="TimesNewRoman" w:cs="TimesNewRoman"/>
        </w:rPr>
        <w:t>estando atualizado,</w:t>
      </w:r>
      <w:r w:rsidR="00FB3129">
        <w:rPr>
          <w:rFonts w:ascii="TimesNewRoman" w:hAnsi="TimesNewRoman" w:cs="TimesNewRoman"/>
        </w:rPr>
        <w:t xml:space="preserve"> </w:t>
      </w:r>
      <w:r w:rsidR="00C558CA">
        <w:rPr>
          <w:rFonts w:ascii="TimesNewRoman" w:hAnsi="TimesNewRoman" w:cs="TimesNewRoman"/>
        </w:rPr>
        <w:t>segundo o conteúdo do currículo mundial, prejudicaria o</w:t>
      </w:r>
      <w:r w:rsidR="00FB3129">
        <w:rPr>
          <w:rFonts w:ascii="TimesNewRoman" w:hAnsi="TimesNewRoman" w:cs="TimesNewRoman"/>
        </w:rPr>
        <w:t xml:space="preserve"> entendimento de assuntos relacionados a aplicação do IAS e IFRS.</w:t>
      </w:r>
    </w:p>
    <w:p w:rsidR="00116D46" w:rsidRDefault="00116D46" w:rsidP="00170ADD">
      <w:pPr>
        <w:rPr>
          <w:rFonts w:ascii="TimesNewRoman" w:hAnsi="TimesNewRoman" w:cs="TimesNewRoman"/>
        </w:rPr>
      </w:pPr>
      <w:r>
        <w:rPr>
          <w:rFonts w:ascii="TimesNewRoman" w:hAnsi="TimesNewRoman" w:cs="TimesNewRoman"/>
        </w:rPr>
        <w:t xml:space="preserve">QUADRO 7 – </w:t>
      </w:r>
      <w:r w:rsidR="00AB6731">
        <w:rPr>
          <w:rFonts w:ascii="TimesNewRoman" w:hAnsi="TimesNewRoman" w:cs="TimesNewRoman"/>
        </w:rPr>
        <w:t>Percentual</w:t>
      </w:r>
      <w:r>
        <w:rPr>
          <w:rFonts w:ascii="TimesNewRoman" w:hAnsi="TimesNewRoman" w:cs="TimesNewRoman"/>
        </w:rPr>
        <w:t xml:space="preserve"> de aderência por área de conhecimento referente ao bloco 4</w:t>
      </w:r>
    </w:p>
    <w:tbl>
      <w:tblPr>
        <w:tblStyle w:val="Tabelacomgrade"/>
        <w:tblW w:w="0" w:type="auto"/>
        <w:jc w:val="center"/>
        <w:tblLook w:val="04A0" w:firstRow="1" w:lastRow="0" w:firstColumn="1" w:lastColumn="0" w:noHBand="0" w:noVBand="1"/>
      </w:tblPr>
      <w:tblGrid>
        <w:gridCol w:w="6517"/>
        <w:gridCol w:w="833"/>
        <w:gridCol w:w="833"/>
        <w:gridCol w:w="872"/>
      </w:tblGrid>
      <w:tr w:rsidR="00116D46" w:rsidTr="00142E6A">
        <w:trPr>
          <w:trHeight w:val="739"/>
          <w:jc w:val="center"/>
        </w:trPr>
        <w:tc>
          <w:tcPr>
            <w:tcW w:w="0" w:type="auto"/>
          </w:tcPr>
          <w:p w:rsidR="00116D46" w:rsidRPr="00116D46" w:rsidRDefault="00116D46" w:rsidP="00D300BD">
            <w:pPr>
              <w:ind w:firstLine="0"/>
              <w:rPr>
                <w:rFonts w:ascii="TimesNewRoman" w:hAnsi="TimesNewRoman" w:cs="TimesNewRoman"/>
                <w:b/>
                <w:sz w:val="20"/>
                <w:szCs w:val="20"/>
              </w:rPr>
            </w:pPr>
            <w:bookmarkStart w:id="0" w:name="_GoBack"/>
            <w:r w:rsidRPr="00116D46">
              <w:rPr>
                <w:rFonts w:ascii="TimesNewRoman" w:hAnsi="TimesNewRoman" w:cs="TimesNewRoman"/>
                <w:b/>
                <w:sz w:val="20"/>
                <w:szCs w:val="20"/>
              </w:rPr>
              <w:t>4 - Conhecimento (avançado) em Contabilidade, Finanças e assuntos afins</w:t>
            </w:r>
          </w:p>
        </w:tc>
        <w:tc>
          <w:tcPr>
            <w:tcW w:w="0" w:type="auto"/>
          </w:tcPr>
          <w:p w:rsidR="00116D46" w:rsidRPr="00116D46" w:rsidRDefault="00116D46" w:rsidP="00D300BD">
            <w:pPr>
              <w:ind w:firstLine="0"/>
              <w:jc w:val="center"/>
              <w:rPr>
                <w:rFonts w:ascii="TimesNewRoman" w:hAnsi="TimesNewRoman" w:cs="TimesNewRoman"/>
                <w:b/>
                <w:sz w:val="20"/>
                <w:szCs w:val="20"/>
              </w:rPr>
            </w:pPr>
            <w:r w:rsidRPr="00116D46">
              <w:rPr>
                <w:rFonts w:ascii="TimesNewRoman" w:hAnsi="TimesNewRoman" w:cs="TimesNewRoman"/>
                <w:b/>
                <w:sz w:val="20"/>
                <w:szCs w:val="20"/>
              </w:rPr>
              <w:t>UFF</w:t>
            </w:r>
          </w:p>
        </w:tc>
        <w:tc>
          <w:tcPr>
            <w:tcW w:w="0" w:type="auto"/>
          </w:tcPr>
          <w:p w:rsidR="00116D46" w:rsidRPr="00116D46" w:rsidRDefault="00116D46" w:rsidP="00D300BD">
            <w:pPr>
              <w:ind w:firstLine="0"/>
              <w:jc w:val="center"/>
              <w:rPr>
                <w:rFonts w:ascii="TimesNewRoman" w:hAnsi="TimesNewRoman" w:cs="TimesNewRoman"/>
                <w:b/>
                <w:sz w:val="20"/>
                <w:szCs w:val="20"/>
              </w:rPr>
            </w:pPr>
            <w:r w:rsidRPr="00116D46">
              <w:rPr>
                <w:rFonts w:ascii="TimesNewRoman" w:hAnsi="TimesNewRoman" w:cs="TimesNewRoman"/>
                <w:b/>
                <w:sz w:val="20"/>
                <w:szCs w:val="20"/>
              </w:rPr>
              <w:t>UFRJ</w:t>
            </w:r>
          </w:p>
        </w:tc>
        <w:tc>
          <w:tcPr>
            <w:tcW w:w="0" w:type="auto"/>
          </w:tcPr>
          <w:p w:rsidR="00116D46" w:rsidRPr="00116D46" w:rsidRDefault="00116D46" w:rsidP="00D300BD">
            <w:pPr>
              <w:ind w:firstLine="0"/>
              <w:jc w:val="center"/>
              <w:rPr>
                <w:rFonts w:ascii="TimesNewRoman" w:hAnsi="TimesNewRoman" w:cs="TimesNewRoman"/>
                <w:b/>
                <w:sz w:val="20"/>
                <w:szCs w:val="20"/>
              </w:rPr>
            </w:pPr>
            <w:r w:rsidRPr="00116D46">
              <w:rPr>
                <w:rFonts w:ascii="TimesNewRoman" w:hAnsi="TimesNewRoman" w:cs="TimesNewRoman"/>
                <w:b/>
                <w:sz w:val="20"/>
                <w:szCs w:val="20"/>
              </w:rPr>
              <w:t>UFRRJ</w:t>
            </w:r>
          </w:p>
        </w:tc>
      </w:tr>
      <w:tr w:rsidR="00116D46" w:rsidTr="00142E6A">
        <w:trPr>
          <w:jc w:val="center"/>
        </w:trPr>
        <w:tc>
          <w:tcPr>
            <w:tcW w:w="0" w:type="auto"/>
          </w:tcPr>
          <w:p w:rsidR="00116D46" w:rsidRPr="00116D46" w:rsidRDefault="00116D46" w:rsidP="00D300BD">
            <w:pPr>
              <w:ind w:firstLine="0"/>
              <w:rPr>
                <w:rFonts w:ascii="TimesNewRoman" w:hAnsi="TimesNewRoman" w:cs="TimesNewRoman"/>
                <w:sz w:val="20"/>
                <w:szCs w:val="20"/>
              </w:rPr>
            </w:pPr>
            <w:r w:rsidRPr="00116D46">
              <w:rPr>
                <w:rFonts w:ascii="TimesNewRoman" w:hAnsi="TimesNewRoman" w:cs="TimesNewRoman"/>
                <w:sz w:val="20"/>
                <w:szCs w:val="20"/>
              </w:rPr>
              <w:t>4.1 Contabilidade Financeira Avançada</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16,67%</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27,78%</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31,11%</w:t>
            </w:r>
          </w:p>
        </w:tc>
      </w:tr>
      <w:tr w:rsidR="00116D46" w:rsidTr="00142E6A">
        <w:trPr>
          <w:jc w:val="center"/>
        </w:trPr>
        <w:tc>
          <w:tcPr>
            <w:tcW w:w="0" w:type="auto"/>
          </w:tcPr>
          <w:p w:rsidR="00116D46" w:rsidRPr="00116D46" w:rsidRDefault="00116D46" w:rsidP="00D300BD">
            <w:pPr>
              <w:ind w:firstLine="0"/>
              <w:rPr>
                <w:rFonts w:ascii="TimesNewRoman" w:hAnsi="TimesNewRoman" w:cs="TimesNewRoman"/>
                <w:sz w:val="20"/>
                <w:szCs w:val="20"/>
              </w:rPr>
            </w:pPr>
            <w:r w:rsidRPr="00116D46">
              <w:rPr>
                <w:rFonts w:ascii="TimesNewRoman" w:hAnsi="TimesNewRoman" w:cs="TimesNewRoman"/>
                <w:sz w:val="20"/>
                <w:szCs w:val="20"/>
              </w:rPr>
              <w:t>4.2 Contabilidade Gerencial Avançada</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8,57%</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20,00%</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15,71%</w:t>
            </w:r>
          </w:p>
        </w:tc>
      </w:tr>
      <w:tr w:rsidR="00116D46" w:rsidTr="00142E6A">
        <w:trPr>
          <w:jc w:val="center"/>
        </w:trPr>
        <w:tc>
          <w:tcPr>
            <w:tcW w:w="0" w:type="auto"/>
          </w:tcPr>
          <w:p w:rsidR="00116D46" w:rsidRPr="00116D46" w:rsidRDefault="00116D46" w:rsidP="00D300BD">
            <w:pPr>
              <w:ind w:firstLine="0"/>
              <w:rPr>
                <w:rFonts w:ascii="TimesNewRoman" w:hAnsi="TimesNewRoman" w:cs="TimesNewRoman"/>
                <w:sz w:val="20"/>
                <w:szCs w:val="20"/>
              </w:rPr>
            </w:pPr>
            <w:r w:rsidRPr="00116D46">
              <w:rPr>
                <w:rFonts w:ascii="TimesNewRoman" w:hAnsi="TimesNewRoman" w:cs="TimesNewRoman"/>
                <w:sz w:val="20"/>
                <w:szCs w:val="20"/>
              </w:rPr>
              <w:t>4.3 Tributação Avançada</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7,78%</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1,11%</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8,89%</w:t>
            </w:r>
          </w:p>
        </w:tc>
      </w:tr>
      <w:tr w:rsidR="00116D46" w:rsidTr="00142E6A">
        <w:trPr>
          <w:jc w:val="center"/>
        </w:trPr>
        <w:tc>
          <w:tcPr>
            <w:tcW w:w="0" w:type="auto"/>
          </w:tcPr>
          <w:p w:rsidR="00116D46" w:rsidRPr="00116D46" w:rsidRDefault="00116D46" w:rsidP="00D300BD">
            <w:pPr>
              <w:ind w:firstLine="0"/>
              <w:rPr>
                <w:rFonts w:ascii="TimesNewRoman" w:hAnsi="TimesNewRoman" w:cs="TimesNewRoman"/>
                <w:sz w:val="20"/>
                <w:szCs w:val="20"/>
              </w:rPr>
            </w:pPr>
            <w:r w:rsidRPr="00116D46">
              <w:rPr>
                <w:rFonts w:ascii="TimesNewRoman" w:hAnsi="TimesNewRoman" w:cs="TimesNewRoman"/>
                <w:sz w:val="20"/>
                <w:szCs w:val="20"/>
              </w:rPr>
              <w:t>4.4 Direito Empresarial Avançado</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0,00%</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0,00%</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8,00%</w:t>
            </w:r>
          </w:p>
        </w:tc>
      </w:tr>
      <w:tr w:rsidR="00116D46" w:rsidTr="00142E6A">
        <w:trPr>
          <w:jc w:val="center"/>
        </w:trPr>
        <w:tc>
          <w:tcPr>
            <w:tcW w:w="0" w:type="auto"/>
          </w:tcPr>
          <w:p w:rsidR="00116D46" w:rsidRPr="00116D46" w:rsidRDefault="00116D46" w:rsidP="00D300BD">
            <w:pPr>
              <w:ind w:firstLine="0"/>
              <w:rPr>
                <w:rFonts w:ascii="TimesNewRoman" w:hAnsi="TimesNewRoman" w:cs="TimesNewRoman"/>
                <w:sz w:val="20"/>
                <w:szCs w:val="20"/>
              </w:rPr>
            </w:pPr>
            <w:r w:rsidRPr="00116D46">
              <w:rPr>
                <w:rFonts w:ascii="TimesNewRoman" w:hAnsi="TimesNewRoman" w:cs="TimesNewRoman"/>
                <w:sz w:val="20"/>
                <w:szCs w:val="20"/>
              </w:rPr>
              <w:t>4.5 Auditoria Avançada</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0,00%</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5,71%</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2,86%</w:t>
            </w:r>
          </w:p>
        </w:tc>
      </w:tr>
      <w:tr w:rsidR="00116D46" w:rsidTr="00142E6A">
        <w:trPr>
          <w:jc w:val="center"/>
        </w:trPr>
        <w:tc>
          <w:tcPr>
            <w:tcW w:w="0" w:type="auto"/>
          </w:tcPr>
          <w:p w:rsidR="00116D46" w:rsidRPr="00116D46" w:rsidRDefault="00116D46" w:rsidP="00D300BD">
            <w:pPr>
              <w:ind w:firstLine="0"/>
              <w:rPr>
                <w:rFonts w:ascii="TimesNewRoman" w:hAnsi="TimesNewRoman" w:cs="TimesNewRoman"/>
                <w:sz w:val="20"/>
                <w:szCs w:val="20"/>
              </w:rPr>
            </w:pPr>
            <w:r w:rsidRPr="00116D46">
              <w:rPr>
                <w:rFonts w:ascii="TimesNewRoman" w:hAnsi="TimesNewRoman" w:cs="TimesNewRoman"/>
                <w:sz w:val="20"/>
                <w:szCs w:val="20"/>
              </w:rPr>
              <w:t>4.6 Gestão Financeira Avançada</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8,33%</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15,00%</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18,33%</w:t>
            </w:r>
          </w:p>
        </w:tc>
      </w:tr>
      <w:tr w:rsidR="00116D46" w:rsidTr="00142E6A">
        <w:trPr>
          <w:jc w:val="center"/>
        </w:trPr>
        <w:tc>
          <w:tcPr>
            <w:tcW w:w="0" w:type="auto"/>
          </w:tcPr>
          <w:p w:rsidR="00116D46" w:rsidRPr="00116D46" w:rsidRDefault="00116D46" w:rsidP="00D300BD">
            <w:pPr>
              <w:ind w:firstLine="0"/>
              <w:rPr>
                <w:rFonts w:ascii="TimesNewRoman" w:hAnsi="TimesNewRoman" w:cs="TimesNewRoman"/>
                <w:sz w:val="20"/>
                <w:szCs w:val="20"/>
              </w:rPr>
            </w:pPr>
            <w:r w:rsidRPr="00116D46">
              <w:rPr>
                <w:rFonts w:ascii="TimesNewRoman" w:hAnsi="TimesNewRoman" w:cs="TimesNewRoman"/>
                <w:sz w:val="20"/>
                <w:szCs w:val="20"/>
              </w:rPr>
              <w:t>4.7 Estágio em Contabilidade</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0,00%</w:t>
            </w:r>
          </w:p>
        </w:tc>
        <w:tc>
          <w:tcPr>
            <w:tcW w:w="0" w:type="auto"/>
            <w:vAlign w:val="center"/>
          </w:tcPr>
          <w:p w:rsidR="00116D46" w:rsidRPr="00116D46" w:rsidRDefault="00BC220D" w:rsidP="00D300BD">
            <w:pPr>
              <w:ind w:firstLine="0"/>
              <w:jc w:val="center"/>
              <w:rPr>
                <w:rFonts w:ascii="TimesNewRoman" w:hAnsi="TimesNewRoman" w:cs="TimesNewRoman"/>
                <w:sz w:val="20"/>
                <w:szCs w:val="20"/>
              </w:rPr>
            </w:pPr>
            <w:r>
              <w:rPr>
                <w:rFonts w:ascii="TimesNewRoman" w:hAnsi="TimesNewRoman" w:cs="TimesNewRoman"/>
                <w:sz w:val="20"/>
                <w:szCs w:val="20"/>
              </w:rPr>
              <w:t>100%</w:t>
            </w:r>
          </w:p>
        </w:tc>
        <w:tc>
          <w:tcPr>
            <w:tcW w:w="0" w:type="auto"/>
            <w:vAlign w:val="center"/>
          </w:tcPr>
          <w:p w:rsidR="00116D46" w:rsidRPr="00116D46" w:rsidRDefault="00116D46" w:rsidP="00D300BD">
            <w:pPr>
              <w:ind w:firstLine="0"/>
              <w:jc w:val="center"/>
              <w:rPr>
                <w:rFonts w:ascii="TimesNewRoman" w:hAnsi="TimesNewRoman" w:cs="TimesNewRoman"/>
                <w:sz w:val="20"/>
                <w:szCs w:val="20"/>
              </w:rPr>
            </w:pPr>
            <w:r>
              <w:rPr>
                <w:rFonts w:ascii="TimesNewRoman" w:hAnsi="TimesNewRoman" w:cs="TimesNewRoman"/>
                <w:sz w:val="20"/>
                <w:szCs w:val="20"/>
              </w:rPr>
              <w:t>0,00%</w:t>
            </w:r>
          </w:p>
        </w:tc>
      </w:tr>
      <w:tr w:rsidR="00D87DA7" w:rsidTr="00142E6A">
        <w:trPr>
          <w:jc w:val="center"/>
        </w:trPr>
        <w:tc>
          <w:tcPr>
            <w:tcW w:w="0" w:type="auto"/>
          </w:tcPr>
          <w:p w:rsidR="00D87DA7" w:rsidRPr="00116D46" w:rsidRDefault="00D87DA7" w:rsidP="00D300BD">
            <w:pPr>
              <w:ind w:firstLine="0"/>
              <w:rPr>
                <w:rFonts w:ascii="TimesNewRoman" w:hAnsi="TimesNewRoman" w:cs="TimesNewRoman"/>
                <w:sz w:val="20"/>
                <w:szCs w:val="20"/>
              </w:rPr>
            </w:pPr>
            <w:r>
              <w:rPr>
                <w:rFonts w:ascii="TimesNewRoman" w:hAnsi="TimesNewRoman" w:cs="TimesNewRoman"/>
                <w:sz w:val="20"/>
                <w:szCs w:val="20"/>
              </w:rPr>
              <w:t>Média de Aderência ao CM</w:t>
            </w:r>
          </w:p>
        </w:tc>
        <w:tc>
          <w:tcPr>
            <w:tcW w:w="0" w:type="auto"/>
            <w:vAlign w:val="center"/>
          </w:tcPr>
          <w:p w:rsidR="00D87DA7" w:rsidRDefault="00D87DA7" w:rsidP="00D300BD">
            <w:pPr>
              <w:ind w:firstLine="0"/>
              <w:jc w:val="center"/>
              <w:rPr>
                <w:rFonts w:ascii="TimesNewRoman" w:hAnsi="TimesNewRoman" w:cs="TimesNewRoman"/>
                <w:sz w:val="20"/>
                <w:szCs w:val="20"/>
              </w:rPr>
            </w:pPr>
            <w:r w:rsidRPr="000C071E">
              <w:rPr>
                <w:rFonts w:ascii="TimesNewRoman" w:hAnsi="TimesNewRoman" w:cs="TimesNewRoman"/>
                <w:sz w:val="20"/>
                <w:szCs w:val="20"/>
              </w:rPr>
              <w:t>7,50%</w:t>
            </w:r>
          </w:p>
        </w:tc>
        <w:tc>
          <w:tcPr>
            <w:tcW w:w="0" w:type="auto"/>
            <w:vAlign w:val="center"/>
          </w:tcPr>
          <w:p w:rsidR="00D87DA7" w:rsidRDefault="00D87DA7" w:rsidP="00D300BD">
            <w:pPr>
              <w:ind w:firstLine="0"/>
              <w:jc w:val="center"/>
              <w:rPr>
                <w:rFonts w:ascii="TimesNewRoman" w:hAnsi="TimesNewRoman" w:cs="TimesNewRoman"/>
                <w:sz w:val="20"/>
                <w:szCs w:val="20"/>
              </w:rPr>
            </w:pPr>
            <w:r w:rsidRPr="00852029">
              <w:rPr>
                <w:rFonts w:ascii="TimesNewRoman" w:hAnsi="TimesNewRoman" w:cs="TimesNewRoman"/>
                <w:sz w:val="20"/>
                <w:szCs w:val="20"/>
              </w:rPr>
              <w:t>14,31%</w:t>
            </w:r>
          </w:p>
        </w:tc>
        <w:tc>
          <w:tcPr>
            <w:tcW w:w="0" w:type="auto"/>
            <w:vAlign w:val="center"/>
          </w:tcPr>
          <w:p w:rsidR="00D87DA7" w:rsidRDefault="00D87DA7" w:rsidP="00D300BD">
            <w:pPr>
              <w:ind w:firstLine="0"/>
              <w:jc w:val="center"/>
              <w:rPr>
                <w:rFonts w:ascii="TimesNewRoman" w:hAnsi="TimesNewRoman" w:cs="TimesNewRoman"/>
                <w:sz w:val="20"/>
                <w:szCs w:val="20"/>
              </w:rPr>
            </w:pPr>
            <w:r w:rsidRPr="00852029">
              <w:rPr>
                <w:rFonts w:ascii="TimesNewRoman" w:hAnsi="TimesNewRoman" w:cs="TimesNewRoman"/>
                <w:sz w:val="20"/>
                <w:szCs w:val="20"/>
              </w:rPr>
              <w:t>14,31%</w:t>
            </w:r>
          </w:p>
        </w:tc>
      </w:tr>
    </w:tbl>
    <w:bookmarkEnd w:id="0"/>
    <w:p w:rsidR="00116D46" w:rsidRDefault="00D66A9D" w:rsidP="00170ADD">
      <w:pPr>
        <w:rPr>
          <w:rFonts w:ascii="TimesNewRoman" w:hAnsi="TimesNewRoman" w:cs="TimesNewRoman"/>
          <w:sz w:val="20"/>
          <w:szCs w:val="20"/>
        </w:rPr>
      </w:pPr>
      <w:r w:rsidRPr="00D66A9D">
        <w:rPr>
          <w:rFonts w:ascii="TimesNewRoman" w:hAnsi="TimesNewRoman" w:cs="TimesNewRoman"/>
          <w:sz w:val="20"/>
          <w:szCs w:val="20"/>
        </w:rPr>
        <w:t>Fonte: Elaboração própria</w:t>
      </w:r>
    </w:p>
    <w:p w:rsidR="00BC220D" w:rsidRDefault="00BC220D" w:rsidP="00170ADD">
      <w:pPr>
        <w:rPr>
          <w:rFonts w:ascii="TimesNewRoman" w:hAnsi="TimesNewRoman" w:cs="TimesNewRoman"/>
        </w:rPr>
      </w:pPr>
      <w:r>
        <w:rPr>
          <w:rFonts w:ascii="TimesNewRoman" w:hAnsi="TimesNewRoman" w:cs="TimesNewRoman"/>
        </w:rPr>
        <w:t xml:space="preserve">Como podemos observar, o Quadro 7 </w:t>
      </w:r>
      <w:r w:rsidR="00C558CA">
        <w:rPr>
          <w:rFonts w:ascii="TimesNewRoman" w:hAnsi="TimesNewRoman" w:cs="TimesNewRoman"/>
        </w:rPr>
        <w:t xml:space="preserve">mostra </w:t>
      </w:r>
      <w:r>
        <w:rPr>
          <w:rFonts w:ascii="TimesNewRoman" w:hAnsi="TimesNewRoman" w:cs="TimesNewRoman"/>
        </w:rPr>
        <w:t xml:space="preserve">que a única Universidade que </w:t>
      </w:r>
      <w:r w:rsidR="0036146D">
        <w:rPr>
          <w:rFonts w:ascii="TimesNewRoman" w:hAnsi="TimesNewRoman" w:cs="TimesNewRoman"/>
        </w:rPr>
        <w:t>exige</w:t>
      </w:r>
      <w:r>
        <w:rPr>
          <w:rFonts w:ascii="TimesNewRoman" w:hAnsi="TimesNewRoman" w:cs="TimesNewRoman"/>
        </w:rPr>
        <w:t xml:space="preserve"> estágio </w:t>
      </w:r>
      <w:r w:rsidR="00C43773">
        <w:rPr>
          <w:rFonts w:ascii="TimesNewRoman" w:hAnsi="TimesNewRoman" w:cs="TimesNewRoman"/>
        </w:rPr>
        <w:t>supervisionado em</w:t>
      </w:r>
      <w:r>
        <w:rPr>
          <w:rFonts w:ascii="TimesNewRoman" w:hAnsi="TimesNewRoman" w:cs="TimesNewRoman"/>
        </w:rPr>
        <w:t xml:space="preserve"> </w:t>
      </w:r>
      <w:r w:rsidRPr="00C43773">
        <w:rPr>
          <w:rFonts w:ascii="TimesNewRoman" w:hAnsi="TimesNewRoman" w:cs="TimesNewRoman"/>
        </w:rPr>
        <w:t>Contabilidade</w:t>
      </w:r>
      <w:r w:rsidR="00C43773" w:rsidRPr="00C43773">
        <w:rPr>
          <w:rFonts w:ascii="TimesNewRoman" w:hAnsi="TimesNewRoman" w:cs="TimesNewRoman"/>
        </w:rPr>
        <w:t xml:space="preserve"> </w:t>
      </w:r>
      <w:r w:rsidRPr="00C43773">
        <w:rPr>
          <w:rFonts w:ascii="TimesNewRoman" w:hAnsi="TimesNewRoman" w:cs="TimesNewRoman"/>
        </w:rPr>
        <w:t>é a UFRJ</w:t>
      </w:r>
      <w:r w:rsidR="00813F68" w:rsidRPr="00C43773">
        <w:rPr>
          <w:rFonts w:ascii="TimesNewRoman" w:hAnsi="TimesNewRoman" w:cs="TimesNewRoman"/>
        </w:rPr>
        <w:t xml:space="preserve"> e a área que</w:t>
      </w:r>
      <w:r w:rsidR="00813F68">
        <w:rPr>
          <w:rFonts w:ascii="TimesNewRoman" w:hAnsi="TimesNewRoman" w:cs="TimesNewRoman"/>
        </w:rPr>
        <w:t xml:space="preserve"> se destaca com a segunda </w:t>
      </w:r>
      <w:r w:rsidR="00813F68">
        <w:rPr>
          <w:rFonts w:ascii="TimesNewRoman" w:hAnsi="TimesNewRoman" w:cs="TimesNewRoman"/>
        </w:rPr>
        <w:lastRenderedPageBreak/>
        <w:t>maior aderência é a de Contabilidade Financeira Avançada, com a UFRRJ alcançando o índice de 31,11%.</w:t>
      </w:r>
    </w:p>
    <w:p w:rsidR="00F96394" w:rsidRDefault="00CA1B43" w:rsidP="00170ADD">
      <w:pPr>
        <w:rPr>
          <w:rFonts w:ascii="TimesNewRoman" w:hAnsi="TimesNewRoman" w:cs="TimesNewRoman"/>
        </w:rPr>
      </w:pPr>
      <w:r>
        <w:rPr>
          <w:rFonts w:ascii="TimesNewRoman" w:hAnsi="TimesNewRoman" w:cs="TimesNewRoman"/>
        </w:rPr>
        <w:t>Em relação à análise de dados por ementa, d</w:t>
      </w:r>
      <w:r w:rsidR="003C05CD">
        <w:rPr>
          <w:rFonts w:ascii="TimesNewRoman" w:hAnsi="TimesNewRoman" w:cs="TimesNewRoman"/>
        </w:rPr>
        <w:t xml:space="preserve">e acordo com a planilha em </w:t>
      </w:r>
      <w:r w:rsidR="00AB6731">
        <w:rPr>
          <w:rFonts w:ascii="TimesNewRoman" w:hAnsi="TimesNewRoman" w:cs="TimesNewRoman"/>
        </w:rPr>
        <w:t>anexo</w:t>
      </w:r>
      <w:r w:rsidR="00D147F3">
        <w:rPr>
          <w:rFonts w:ascii="TimesNewRoman" w:hAnsi="TimesNewRoman" w:cs="TimesNewRoman"/>
        </w:rPr>
        <w:t xml:space="preserve"> 1</w:t>
      </w:r>
      <w:r w:rsidR="003C05CD">
        <w:rPr>
          <w:rFonts w:ascii="TimesNewRoman" w:hAnsi="TimesNewRoman" w:cs="TimesNewRoman"/>
        </w:rPr>
        <w:t xml:space="preserve">, a UFRRJ possui </w:t>
      </w:r>
      <w:r w:rsidR="00F96394">
        <w:rPr>
          <w:rFonts w:ascii="TimesNewRoman" w:hAnsi="TimesNewRoman" w:cs="TimesNewRoman"/>
        </w:rPr>
        <w:t>cinco</w:t>
      </w:r>
      <w:r w:rsidR="003C05CD">
        <w:rPr>
          <w:rFonts w:ascii="TimesNewRoman" w:hAnsi="TimesNewRoman" w:cs="TimesNewRoman"/>
        </w:rPr>
        <w:t xml:space="preserve"> disciplinas que não constam no Currículo Mundial, são as seguintes: Contabilidade Hoteleira, Perícia Co</w:t>
      </w:r>
      <w:r w:rsidR="00F96394">
        <w:rPr>
          <w:rFonts w:ascii="TimesNewRoman" w:hAnsi="TimesNewRoman" w:cs="TimesNewRoman"/>
        </w:rPr>
        <w:t>ntábil e Arbitragem, Logística, Direito do Consumidor e Economia Brasileira Contemporânea. A UFRJ é a Universidade com o maior número de disciplinas que, de acordo com suas ementas, não constam e não aderem ao CM, totalizando um número de oito disciplinas,</w:t>
      </w:r>
      <w:r w:rsidR="00FB3129">
        <w:rPr>
          <w:rFonts w:ascii="TimesNewRoman" w:hAnsi="TimesNewRoman" w:cs="TimesNewRoman"/>
        </w:rPr>
        <w:t xml:space="preserve"> são elas: Filosofia das organizações, Matemática II, Métodos e Técnicas de Pesquisa aplicadas a Contabilidade, Finanças Pessoais, Perícia Contábil, Atividade de Extensão, Seminário de Monografia e Monografia.</w:t>
      </w:r>
      <w:r w:rsidR="00F96394">
        <w:rPr>
          <w:rFonts w:ascii="TimesNewRoman" w:hAnsi="TimesNewRoman" w:cs="TimesNewRoman"/>
        </w:rPr>
        <w:t xml:space="preserve"> </w:t>
      </w:r>
      <w:r w:rsidR="00FB3129">
        <w:rPr>
          <w:rFonts w:ascii="TimesNewRoman" w:hAnsi="TimesNewRoman" w:cs="TimesNewRoman"/>
        </w:rPr>
        <w:t>E</w:t>
      </w:r>
      <w:r w:rsidR="00F96394">
        <w:rPr>
          <w:rFonts w:ascii="TimesNewRoman" w:hAnsi="TimesNewRoman" w:cs="TimesNewRoman"/>
        </w:rPr>
        <w:t>nquanto que a UFF possui apenas duas</w:t>
      </w:r>
      <w:r w:rsidR="00C558CA">
        <w:rPr>
          <w:rFonts w:ascii="TimesNewRoman" w:hAnsi="TimesNewRoman" w:cs="TimesNewRoman"/>
        </w:rPr>
        <w:t xml:space="preserve"> que não puderem ser classificadas</w:t>
      </w:r>
      <w:r w:rsidR="00F96394">
        <w:rPr>
          <w:rFonts w:ascii="TimesNewRoman" w:hAnsi="TimesNewRoman" w:cs="TimesNewRoman"/>
        </w:rPr>
        <w:t xml:space="preserve">: </w:t>
      </w:r>
      <w:r w:rsidR="00A53C12">
        <w:rPr>
          <w:rFonts w:ascii="TimesNewRoman" w:hAnsi="TimesNewRoman" w:cs="TimesNewRoman"/>
        </w:rPr>
        <w:t>Métodos da Pesquisa</w:t>
      </w:r>
      <w:r w:rsidR="00A53C12" w:rsidRPr="00A53C12">
        <w:rPr>
          <w:rFonts w:ascii="TimesNewRoman" w:hAnsi="TimesNewRoman" w:cs="TimesNewRoman"/>
        </w:rPr>
        <w:t xml:space="preserve"> e do Projeto do Trab</w:t>
      </w:r>
      <w:r w:rsidR="00A53C12">
        <w:rPr>
          <w:rFonts w:ascii="TimesNewRoman" w:hAnsi="TimesNewRoman" w:cs="TimesNewRoman"/>
        </w:rPr>
        <w:t>alho</w:t>
      </w:r>
      <w:r w:rsidR="00A53C12" w:rsidRPr="00A53C12">
        <w:rPr>
          <w:rFonts w:ascii="TimesNewRoman" w:hAnsi="TimesNewRoman" w:cs="TimesNewRoman"/>
        </w:rPr>
        <w:t xml:space="preserve"> Contábi</w:t>
      </w:r>
      <w:r w:rsidR="00A53C12">
        <w:rPr>
          <w:rFonts w:ascii="TimesNewRoman" w:hAnsi="TimesNewRoman" w:cs="TimesNewRoman"/>
        </w:rPr>
        <w:t xml:space="preserve">l e Perícia Contábil. </w:t>
      </w:r>
    </w:p>
    <w:p w:rsidR="00D147F3" w:rsidRDefault="00D147F3" w:rsidP="00170ADD">
      <w:pPr>
        <w:rPr>
          <w:rFonts w:ascii="TimesNewRoman" w:hAnsi="TimesNewRoman" w:cs="TimesNewRoman"/>
        </w:rPr>
      </w:pPr>
      <w:r w:rsidRPr="00C43773">
        <w:rPr>
          <w:rFonts w:ascii="TimesNewRoman" w:hAnsi="TimesNewRoman" w:cs="TimesNewRoman"/>
        </w:rPr>
        <w:t>Com isso, notamos as melhores Universidades de Ciências Contábeis com grandes falhas em suas grades curriculares,</w:t>
      </w:r>
      <w:r w:rsidR="0036146D" w:rsidRPr="00C43773">
        <w:rPr>
          <w:rFonts w:ascii="TimesNewRoman" w:hAnsi="TimesNewRoman" w:cs="TimesNewRoman"/>
        </w:rPr>
        <w:t xml:space="preserve"> segundo o Currículo Mundial,</w:t>
      </w:r>
      <w:r w:rsidRPr="00C43773">
        <w:rPr>
          <w:rFonts w:ascii="TimesNewRoman" w:hAnsi="TimesNewRoman" w:cs="TimesNewRoman"/>
        </w:rPr>
        <w:t xml:space="preserve"> com faltas de disciplinas que deveriam compor o quadro curricular para </w:t>
      </w:r>
      <w:r w:rsidR="0036146D" w:rsidRPr="00C43773">
        <w:rPr>
          <w:rFonts w:ascii="TimesNewRoman" w:hAnsi="TimesNewRoman" w:cs="TimesNewRoman"/>
        </w:rPr>
        <w:t>o profissional contábil ter uma formação completa.</w:t>
      </w:r>
      <w:r w:rsidR="00C43773">
        <w:rPr>
          <w:rFonts w:ascii="TimesNewRoman" w:hAnsi="TimesNewRoman" w:cs="TimesNewRoman"/>
        </w:rPr>
        <w:t xml:space="preserve"> </w:t>
      </w:r>
      <w:r w:rsidR="00C43773" w:rsidRPr="008351E2">
        <w:rPr>
          <w:rFonts w:ascii="TimesNewRoman" w:hAnsi="TimesNewRoman" w:cs="TimesNewRoman"/>
        </w:rPr>
        <w:t>Ressalta-se que a proposta de conteúdo, contemplado no CM, não tem como ser implementada em sua íntegra, na graduação, pois exigiria uma carga-horária muito acima da que é proposta pela Resolução CNE/CES Nº 10/2004.</w:t>
      </w:r>
    </w:p>
    <w:p w:rsidR="00813F68" w:rsidRPr="00BC220D" w:rsidRDefault="00CA1B43" w:rsidP="00CA1B43">
      <w:pPr>
        <w:pStyle w:val="Ttulo2"/>
        <w:rPr>
          <w:rFonts w:ascii="TimesNewRoman" w:hAnsi="TimesNewRoman" w:cs="TimesNewRoman"/>
        </w:rPr>
      </w:pPr>
      <w:r>
        <w:t>5 Considerações finais</w:t>
      </w:r>
    </w:p>
    <w:p w:rsidR="002A76B3" w:rsidRPr="00D300BD" w:rsidRDefault="006D37ED" w:rsidP="00D300BD">
      <w:pPr>
        <w:rPr>
          <w:rFonts w:ascii="TimesNewRoman" w:hAnsi="TimesNewRoman" w:cs="TimesNewRoman"/>
        </w:rPr>
      </w:pPr>
      <w:r w:rsidRPr="00D300BD">
        <w:rPr>
          <w:rFonts w:ascii="TimesNewRoman" w:hAnsi="TimesNewRoman" w:cs="TimesNewRoman"/>
        </w:rPr>
        <w:t>Este trabalho teve por objetivo</w:t>
      </w:r>
      <w:r w:rsidR="00077B37" w:rsidRPr="00D300BD">
        <w:rPr>
          <w:rFonts w:ascii="TimesNewRoman" w:hAnsi="TimesNewRoman" w:cs="TimesNewRoman"/>
        </w:rPr>
        <w:t xml:space="preserve"> analisar as ementas d</w:t>
      </w:r>
      <w:r w:rsidR="00340D1A" w:rsidRPr="00D300BD">
        <w:rPr>
          <w:rFonts w:ascii="TimesNewRoman" w:hAnsi="TimesNewRoman" w:cs="TimesNewRoman"/>
        </w:rPr>
        <w:t>a</w:t>
      </w:r>
      <w:r w:rsidR="00077B37" w:rsidRPr="00D300BD">
        <w:rPr>
          <w:rFonts w:ascii="TimesNewRoman" w:hAnsi="TimesNewRoman" w:cs="TimesNewRoman"/>
        </w:rPr>
        <w:t xml:space="preserve">s </w:t>
      </w:r>
      <w:r w:rsidR="00340D1A" w:rsidRPr="00D300BD">
        <w:rPr>
          <w:rFonts w:ascii="TimesNewRoman" w:hAnsi="TimesNewRoman" w:cs="TimesNewRoman"/>
        </w:rPr>
        <w:t xml:space="preserve">matrizes </w:t>
      </w:r>
      <w:r w:rsidR="00077B37" w:rsidRPr="00D300BD">
        <w:rPr>
          <w:rFonts w:ascii="TimesNewRoman" w:hAnsi="TimesNewRoman" w:cs="TimesNewRoman"/>
        </w:rPr>
        <w:t>curr</w:t>
      </w:r>
      <w:r w:rsidR="00340D1A" w:rsidRPr="00D300BD">
        <w:rPr>
          <w:rFonts w:ascii="TimesNewRoman" w:hAnsi="TimesNewRoman" w:cs="TimesNewRoman"/>
        </w:rPr>
        <w:t>i</w:t>
      </w:r>
      <w:r w:rsidR="00077B37" w:rsidRPr="00D300BD">
        <w:rPr>
          <w:rFonts w:ascii="TimesNewRoman" w:hAnsi="TimesNewRoman" w:cs="TimesNewRoman"/>
        </w:rPr>
        <w:t>cul</w:t>
      </w:r>
      <w:r w:rsidR="00340D1A" w:rsidRPr="00D300BD">
        <w:rPr>
          <w:rFonts w:ascii="TimesNewRoman" w:hAnsi="TimesNewRoman" w:cs="TimesNewRoman"/>
        </w:rPr>
        <w:t>ares</w:t>
      </w:r>
      <w:r w:rsidR="00077B37" w:rsidRPr="00D300BD">
        <w:rPr>
          <w:rFonts w:ascii="TimesNewRoman" w:hAnsi="TimesNewRoman" w:cs="TimesNewRoman"/>
        </w:rPr>
        <w:t xml:space="preserve"> do</w:t>
      </w:r>
      <w:r w:rsidR="00340D1A" w:rsidRPr="00D300BD">
        <w:rPr>
          <w:rFonts w:ascii="TimesNewRoman" w:hAnsi="TimesNewRoman" w:cs="TimesNewRoman"/>
        </w:rPr>
        <w:t>s</w:t>
      </w:r>
      <w:r w:rsidR="00077B37" w:rsidRPr="00D300BD">
        <w:rPr>
          <w:rFonts w:ascii="TimesNewRoman" w:hAnsi="TimesNewRoman" w:cs="TimesNewRoman"/>
        </w:rPr>
        <w:t xml:space="preserve"> curso</w:t>
      </w:r>
      <w:r w:rsidR="00340D1A" w:rsidRPr="00D300BD">
        <w:rPr>
          <w:rFonts w:ascii="TimesNewRoman" w:hAnsi="TimesNewRoman" w:cs="TimesNewRoman"/>
        </w:rPr>
        <w:t>s</w:t>
      </w:r>
      <w:r w:rsidR="00077B37" w:rsidRPr="00D300BD">
        <w:rPr>
          <w:rFonts w:ascii="TimesNewRoman" w:hAnsi="TimesNewRoman" w:cs="TimesNewRoman"/>
        </w:rPr>
        <w:t xml:space="preserve"> de Ciências Contábeis das IES </w:t>
      </w:r>
      <w:r w:rsidR="00B37B9C" w:rsidRPr="00D300BD">
        <w:rPr>
          <w:rFonts w:ascii="TimesNewRoman" w:hAnsi="TimesNewRoman" w:cs="TimesNewRoman"/>
        </w:rPr>
        <w:t xml:space="preserve">Federais </w:t>
      </w:r>
      <w:r w:rsidR="00077B37" w:rsidRPr="00D300BD">
        <w:rPr>
          <w:rFonts w:ascii="TimesNewRoman" w:hAnsi="TimesNewRoman" w:cs="TimesNewRoman"/>
        </w:rPr>
        <w:t>do Estado do Rio de Janeiro com o Currículo Mundial para verificar seu grau de aderência ao modelo proposto. As instituições analisadas foram: UFRJ, UFRRJ e UFF.</w:t>
      </w:r>
    </w:p>
    <w:p w:rsidR="00F0578E" w:rsidRPr="00D300BD" w:rsidRDefault="00F0578E" w:rsidP="00D300BD">
      <w:pPr>
        <w:rPr>
          <w:rFonts w:ascii="TimesNewRoman" w:hAnsi="TimesNewRoman" w:cs="TimesNewRoman"/>
        </w:rPr>
      </w:pPr>
      <w:r w:rsidRPr="00D300BD">
        <w:rPr>
          <w:rFonts w:ascii="TimesNewRoman" w:hAnsi="TimesNewRoman" w:cs="TimesNewRoman"/>
        </w:rPr>
        <w:t>Com os resultados apresentados, é possível afirmar que nenhuma das Universidades testadas está perto de alcançar o conteúdo mínimo recomendado pelo Currículo Mundial do ISAR, currículo esse baseado e aplicado por entidades de classe internacionais de países desenvolvidos.</w:t>
      </w:r>
      <w:r w:rsidR="00983EF0" w:rsidRPr="00D300BD">
        <w:rPr>
          <w:rFonts w:ascii="TimesNewRoman" w:hAnsi="TimesNewRoman" w:cs="TimesNewRoman"/>
        </w:rPr>
        <w:t xml:space="preserve"> O maior índice encontrado foi o da UFF com apenas 17,32% de adequação. Com raríssimas exceções, como </w:t>
      </w:r>
      <w:r w:rsidR="00B60ABD" w:rsidRPr="00D300BD">
        <w:rPr>
          <w:rFonts w:ascii="TimesNewRoman" w:hAnsi="TimesNewRoman" w:cs="TimesNewRoman"/>
        </w:rPr>
        <w:t xml:space="preserve">conhecimento básicos em </w:t>
      </w:r>
      <w:r w:rsidR="00983EF0" w:rsidRPr="00D300BD">
        <w:rPr>
          <w:rFonts w:ascii="TimesNewRoman" w:hAnsi="TimesNewRoman" w:cs="TimesNewRoman"/>
        </w:rPr>
        <w:t xml:space="preserve">contabilidade </w:t>
      </w:r>
      <w:r w:rsidR="00B60ABD" w:rsidRPr="00D300BD">
        <w:rPr>
          <w:rFonts w:ascii="TimesNewRoman" w:hAnsi="TimesNewRoman" w:cs="TimesNewRoman"/>
        </w:rPr>
        <w:t>(quadro 6)</w:t>
      </w:r>
      <w:r w:rsidR="00983EF0" w:rsidRPr="00D300BD">
        <w:rPr>
          <w:rFonts w:ascii="TimesNewRoman" w:hAnsi="TimesNewRoman" w:cs="TimesNewRoman"/>
        </w:rPr>
        <w:t xml:space="preserve">, e estágio em contabilidade na UFRJ, na maioria dos módulos não </w:t>
      </w:r>
      <w:r w:rsidR="00B60ABD" w:rsidRPr="00D300BD">
        <w:rPr>
          <w:rFonts w:ascii="TimesNewRoman" w:hAnsi="TimesNewRoman" w:cs="TimesNewRoman"/>
        </w:rPr>
        <w:t>é atendido</w:t>
      </w:r>
      <w:r w:rsidR="00983EF0" w:rsidRPr="00D300BD">
        <w:rPr>
          <w:rFonts w:ascii="TimesNewRoman" w:hAnsi="TimesNewRoman" w:cs="TimesNewRoman"/>
        </w:rPr>
        <w:t xml:space="preserve"> metade do conteúdo recomendado pelo ISAR para a formação do profissional contador.</w:t>
      </w:r>
    </w:p>
    <w:p w:rsidR="005A6808" w:rsidRPr="00D300BD" w:rsidRDefault="0046080F" w:rsidP="00D300BD">
      <w:pPr>
        <w:rPr>
          <w:rFonts w:ascii="TimesNewRoman" w:hAnsi="TimesNewRoman" w:cs="TimesNewRoman"/>
        </w:rPr>
      </w:pPr>
      <w:r w:rsidRPr="00D300BD">
        <w:rPr>
          <w:rFonts w:ascii="TimesNewRoman" w:hAnsi="TimesNewRoman" w:cs="TimesNewRoman"/>
        </w:rPr>
        <w:t>Pontualmente é possível verificar a existência de p</w:t>
      </w:r>
      <w:r w:rsidR="00A32311" w:rsidRPr="00D300BD">
        <w:rPr>
          <w:rFonts w:ascii="TimesNewRoman" w:hAnsi="TimesNewRoman" w:cs="TimesNewRoman"/>
        </w:rPr>
        <w:t>roblemas críticos, em determinada</w:t>
      </w:r>
      <w:r w:rsidRPr="00D300BD">
        <w:rPr>
          <w:rFonts w:ascii="TimesNewRoman" w:hAnsi="TimesNewRoman" w:cs="TimesNewRoman"/>
        </w:rPr>
        <w:t xml:space="preserve">s </w:t>
      </w:r>
      <w:r w:rsidR="00A32311" w:rsidRPr="00D300BD">
        <w:rPr>
          <w:rFonts w:ascii="TimesNewRoman" w:hAnsi="TimesNewRoman" w:cs="TimesNewRoman"/>
        </w:rPr>
        <w:t>matrizes curri</w:t>
      </w:r>
      <w:r w:rsidRPr="00D300BD">
        <w:rPr>
          <w:rFonts w:ascii="TimesNewRoman" w:hAnsi="TimesNewRoman" w:cs="TimesNewRoman"/>
        </w:rPr>
        <w:t>cul</w:t>
      </w:r>
      <w:r w:rsidR="00A32311" w:rsidRPr="00D300BD">
        <w:rPr>
          <w:rFonts w:ascii="TimesNewRoman" w:hAnsi="TimesNewRoman" w:cs="TimesNewRoman"/>
        </w:rPr>
        <w:t>ares analisada</w:t>
      </w:r>
      <w:r w:rsidRPr="00D300BD">
        <w:rPr>
          <w:rFonts w:ascii="TimesNewRoman" w:hAnsi="TimesNewRoman" w:cs="TimesNewRoman"/>
        </w:rPr>
        <w:t>s</w:t>
      </w:r>
      <w:r w:rsidR="00A32311" w:rsidRPr="00D300BD">
        <w:rPr>
          <w:rFonts w:ascii="TimesNewRoman" w:hAnsi="TimesNewRoman" w:cs="TimesNewRoman"/>
        </w:rPr>
        <w:t>,</w:t>
      </w:r>
      <w:r w:rsidRPr="00D300BD">
        <w:rPr>
          <w:rFonts w:ascii="TimesNewRoman" w:hAnsi="TimesNewRoman" w:cs="TimesNewRoman"/>
        </w:rPr>
        <w:t xml:space="preserve"> onde inexistem conteúdos de módulos inteiros, como de Conhecimento Administrativo</w:t>
      </w:r>
      <w:r w:rsidR="008721C1" w:rsidRPr="00D300BD">
        <w:rPr>
          <w:rFonts w:ascii="TimesNewRoman" w:hAnsi="TimesNewRoman" w:cs="TimesNewRoman"/>
        </w:rPr>
        <w:t xml:space="preserve"> (1)</w:t>
      </w:r>
      <w:r w:rsidRPr="00D300BD">
        <w:rPr>
          <w:rFonts w:ascii="TimesNewRoman" w:hAnsi="TimesNewRoman" w:cs="TimesNewRoman"/>
        </w:rPr>
        <w:t xml:space="preserve">: Marketing (1.5), </w:t>
      </w:r>
      <w:r w:rsidR="008721C1" w:rsidRPr="00D300BD">
        <w:rPr>
          <w:rFonts w:ascii="TimesNewRoman" w:hAnsi="TimesNewRoman" w:cs="TimesNewRoman"/>
        </w:rPr>
        <w:t xml:space="preserve">Funções e Práticas Administrativas (1.4) e </w:t>
      </w:r>
      <w:r w:rsidRPr="00D300BD">
        <w:rPr>
          <w:rFonts w:ascii="TimesNewRoman" w:hAnsi="TimesNewRoman" w:cs="TimesNewRoman"/>
        </w:rPr>
        <w:t>Políticas Empresariais (1.3)</w:t>
      </w:r>
      <w:r w:rsidR="008721C1" w:rsidRPr="00D300BD">
        <w:rPr>
          <w:rFonts w:ascii="TimesNewRoman" w:hAnsi="TimesNewRoman" w:cs="TimesNewRoman"/>
        </w:rPr>
        <w:t>, o bloco inteiro de Tecnologia da Informação (2), Contabilidade Financeira Avançada (3.3), e Integração do Conhecimento (3.10) do bloco principal de formação (3) e também do conhecimento avançado (4): Estágio em Contabilidade (4.7), Auditoria Avançada (4.5) e Direito Empresarial Avançado (4.4).</w:t>
      </w:r>
    </w:p>
    <w:p w:rsidR="005A6808" w:rsidRPr="00D300BD" w:rsidRDefault="008721C1" w:rsidP="00D300BD">
      <w:pPr>
        <w:rPr>
          <w:rFonts w:ascii="TimesNewRoman" w:hAnsi="TimesNewRoman" w:cs="TimesNewRoman"/>
        </w:rPr>
      </w:pPr>
      <w:r w:rsidRPr="00D300BD">
        <w:rPr>
          <w:rFonts w:ascii="TimesNewRoman" w:hAnsi="TimesNewRoman" w:cs="TimesNewRoman"/>
        </w:rPr>
        <w:t xml:space="preserve">Por outro lado, </w:t>
      </w:r>
      <w:r w:rsidR="001D50A0" w:rsidRPr="00D300BD">
        <w:rPr>
          <w:rFonts w:ascii="TimesNewRoman" w:hAnsi="TimesNewRoman" w:cs="TimesNewRoman"/>
        </w:rPr>
        <w:t xml:space="preserve">se for </w:t>
      </w:r>
      <w:r w:rsidRPr="00D300BD">
        <w:rPr>
          <w:rFonts w:ascii="TimesNewRoman" w:hAnsi="TimesNewRoman" w:cs="TimesNewRoman"/>
        </w:rPr>
        <w:t>c</w:t>
      </w:r>
      <w:r w:rsidR="00D87DA7" w:rsidRPr="00D300BD">
        <w:rPr>
          <w:rFonts w:ascii="TimesNewRoman" w:hAnsi="TimesNewRoman" w:cs="TimesNewRoman"/>
        </w:rPr>
        <w:t xml:space="preserve">onsiderado </w:t>
      </w:r>
      <w:r w:rsidR="001D50A0" w:rsidRPr="00D300BD">
        <w:rPr>
          <w:rFonts w:ascii="TimesNewRoman" w:hAnsi="TimesNewRoman" w:cs="TimesNewRoman"/>
        </w:rPr>
        <w:t xml:space="preserve">que </w:t>
      </w:r>
      <w:r w:rsidR="00D87DA7" w:rsidRPr="00D300BD">
        <w:rPr>
          <w:rFonts w:ascii="TimesNewRoman" w:hAnsi="TimesNewRoman" w:cs="TimesNewRoman"/>
        </w:rPr>
        <w:t xml:space="preserve">um curso de graduação em contabilidade </w:t>
      </w:r>
      <w:r w:rsidR="001D50A0" w:rsidRPr="00D300BD">
        <w:rPr>
          <w:rFonts w:ascii="TimesNewRoman" w:hAnsi="TimesNewRoman" w:cs="TimesNewRoman"/>
        </w:rPr>
        <w:t xml:space="preserve">tem </w:t>
      </w:r>
      <w:r w:rsidR="00D87DA7" w:rsidRPr="00D300BD">
        <w:rPr>
          <w:rFonts w:ascii="TimesNewRoman" w:hAnsi="TimesNewRoman" w:cs="TimesNewRoman"/>
        </w:rPr>
        <w:t>em torno de três mil horas</w:t>
      </w:r>
      <w:r w:rsidR="001D50A0" w:rsidRPr="00D300BD">
        <w:rPr>
          <w:rFonts w:ascii="TimesNewRoman" w:hAnsi="TimesNewRoman" w:cs="TimesNewRoman"/>
        </w:rPr>
        <w:t>,</w:t>
      </w:r>
      <w:r w:rsidR="0046080F" w:rsidRPr="00D300BD">
        <w:rPr>
          <w:rFonts w:ascii="TimesNewRoman" w:hAnsi="TimesNewRoman" w:cs="TimesNewRoman"/>
        </w:rPr>
        <w:t xml:space="preserve"> como os analisados neste trabalho</w:t>
      </w:r>
      <w:r w:rsidR="00AB6731" w:rsidRPr="00D300BD">
        <w:rPr>
          <w:rFonts w:ascii="TimesNewRoman" w:hAnsi="TimesNewRoman" w:cs="TimesNewRoman"/>
        </w:rPr>
        <w:t>,</w:t>
      </w:r>
      <w:r w:rsidR="0046080F" w:rsidRPr="00D300BD">
        <w:rPr>
          <w:rFonts w:ascii="TimesNewRoman" w:hAnsi="TimesNewRoman" w:cs="TimesNewRoman"/>
        </w:rPr>
        <w:t xml:space="preserve"> </w:t>
      </w:r>
      <w:r w:rsidR="00AB6731" w:rsidRPr="00D300BD">
        <w:rPr>
          <w:rFonts w:ascii="TimesNewRoman" w:hAnsi="TimesNewRoman" w:cs="TimesNewRoman"/>
        </w:rPr>
        <w:t>é</w:t>
      </w:r>
      <w:r w:rsidR="0046080F" w:rsidRPr="00D300BD">
        <w:rPr>
          <w:rFonts w:ascii="TimesNewRoman" w:hAnsi="TimesNewRoman" w:cs="TimesNewRoman"/>
        </w:rPr>
        <w:t xml:space="preserve"> </w:t>
      </w:r>
      <w:r w:rsidR="00A32311" w:rsidRPr="00D300BD">
        <w:rPr>
          <w:rFonts w:ascii="TimesNewRoman" w:hAnsi="TimesNewRoman" w:cs="TimesNewRoman"/>
        </w:rPr>
        <w:t xml:space="preserve"> </w:t>
      </w:r>
      <w:r w:rsidR="0046080F" w:rsidRPr="00D300BD">
        <w:rPr>
          <w:rFonts w:ascii="TimesNewRoman" w:hAnsi="TimesNewRoman" w:cs="TimesNewRoman"/>
        </w:rPr>
        <w:t>possível</w:t>
      </w:r>
      <w:r w:rsidR="001D50A0" w:rsidRPr="00D300BD">
        <w:rPr>
          <w:rFonts w:ascii="TimesNewRoman" w:hAnsi="TimesNewRoman" w:cs="TimesNewRoman"/>
        </w:rPr>
        <w:t xml:space="preserve"> </w:t>
      </w:r>
      <w:r w:rsidR="0046080F" w:rsidRPr="00D300BD">
        <w:rPr>
          <w:rFonts w:ascii="TimesNewRoman" w:hAnsi="TimesNewRoman" w:cs="TimesNewRoman"/>
        </w:rPr>
        <w:t>questionar a aplicabilidade de todo o conteúdo recomendado pelo ISAR</w:t>
      </w:r>
      <w:r w:rsidR="001D50A0" w:rsidRPr="00D300BD">
        <w:rPr>
          <w:rFonts w:ascii="TimesNewRoman" w:hAnsi="TimesNewRoman" w:cs="TimesNewRoman"/>
        </w:rPr>
        <w:t>,</w:t>
      </w:r>
      <w:r w:rsidR="0046080F" w:rsidRPr="00D300BD">
        <w:rPr>
          <w:rFonts w:ascii="TimesNewRoman" w:hAnsi="TimesNewRoman" w:cs="TimesNewRoman"/>
        </w:rPr>
        <w:t xml:space="preserve"> no Currículo Mundial</w:t>
      </w:r>
      <w:r w:rsidR="001D50A0" w:rsidRPr="00D300BD">
        <w:rPr>
          <w:rFonts w:ascii="TimesNewRoman" w:hAnsi="TimesNewRoman" w:cs="TimesNewRoman"/>
        </w:rPr>
        <w:t>,</w:t>
      </w:r>
      <w:r w:rsidR="0046080F" w:rsidRPr="00D300BD">
        <w:rPr>
          <w:rFonts w:ascii="TimesNewRoman" w:hAnsi="TimesNewRoman" w:cs="TimesNewRoman"/>
        </w:rPr>
        <w:t xml:space="preserve"> </w:t>
      </w:r>
      <w:r w:rsidR="00026E90" w:rsidRPr="00D300BD">
        <w:rPr>
          <w:rFonts w:ascii="TimesNewRoman" w:hAnsi="TimesNewRoman" w:cs="TimesNewRoman"/>
        </w:rPr>
        <w:t>à</w:t>
      </w:r>
      <w:r w:rsidR="0046080F" w:rsidRPr="00D300BD">
        <w:rPr>
          <w:rFonts w:ascii="TimesNewRoman" w:hAnsi="TimesNewRoman" w:cs="TimesNewRoman"/>
        </w:rPr>
        <w:t xml:space="preserve"> realidade brasileira</w:t>
      </w:r>
      <w:r w:rsidR="006B1C67" w:rsidRPr="00D300BD">
        <w:rPr>
          <w:rFonts w:ascii="TimesNewRoman" w:hAnsi="TimesNewRoman" w:cs="TimesNewRoman"/>
        </w:rPr>
        <w:t xml:space="preserve">. </w:t>
      </w:r>
      <w:r w:rsidR="005A6808" w:rsidRPr="00D300BD">
        <w:rPr>
          <w:rFonts w:ascii="TimesNewRoman" w:hAnsi="TimesNewRoman" w:cs="TimesNewRoman"/>
        </w:rPr>
        <w:t>Os conteúdos obrigatórios são</w:t>
      </w:r>
      <w:r w:rsidRPr="00D300BD">
        <w:rPr>
          <w:rFonts w:ascii="TimesNewRoman" w:hAnsi="TimesNewRoman" w:cs="TimesNewRoman"/>
        </w:rPr>
        <w:t xml:space="preserve"> os conteúdos de todos os três primeiros blocos e pelo menos três </w:t>
      </w:r>
      <w:r w:rsidR="005A6808" w:rsidRPr="00D300BD">
        <w:rPr>
          <w:rFonts w:ascii="TimesNewRoman" w:hAnsi="TimesNewRoman" w:cs="TimesNewRoman"/>
        </w:rPr>
        <w:t xml:space="preserve">dos sete módulos </w:t>
      </w:r>
      <w:r w:rsidRPr="00D300BD">
        <w:rPr>
          <w:rFonts w:ascii="TimesNewRoman" w:hAnsi="TimesNewRoman" w:cs="TimesNewRoman"/>
        </w:rPr>
        <w:t>do bloco avançado.</w:t>
      </w:r>
      <w:r w:rsidR="000503AD" w:rsidRPr="00D300BD">
        <w:rPr>
          <w:rFonts w:ascii="TimesNewRoman" w:hAnsi="TimesNewRoman" w:cs="TimesNewRoman"/>
        </w:rPr>
        <w:t xml:space="preserve"> </w:t>
      </w:r>
    </w:p>
    <w:p w:rsidR="005A6808" w:rsidRPr="00D300BD" w:rsidRDefault="005A6808" w:rsidP="00D300BD">
      <w:pPr>
        <w:rPr>
          <w:rFonts w:ascii="TimesNewRoman" w:hAnsi="TimesNewRoman" w:cs="TimesNewRoman"/>
        </w:rPr>
      </w:pPr>
      <w:r w:rsidRPr="00D300BD">
        <w:rPr>
          <w:rFonts w:ascii="TimesNewRoman" w:hAnsi="TimesNewRoman" w:cs="TimesNewRoman"/>
        </w:rPr>
        <w:t xml:space="preserve">A revisão de literatura mostrou que os documentos que embasam as diretrizes curriculares nacionais são anteriores a adesão do Brasil ao esforço de convergência internacional. Mostrou também que o são da assinatura pelo Conselho Federal de Contabilidade do compromisso de adotar os padrões internacionais de ensino (IES) emitidos </w:t>
      </w:r>
      <w:r w:rsidRPr="00D300BD">
        <w:rPr>
          <w:rFonts w:ascii="TimesNewRoman" w:hAnsi="TimesNewRoman" w:cs="TimesNewRoman"/>
        </w:rPr>
        <w:lastRenderedPageBreak/>
        <w:t>pela Federação Internacional de Contadores (IFAC). Este resultado sugere a necessidade de revisão e atualização por parte do Ministério das referidas diretrizes.</w:t>
      </w:r>
    </w:p>
    <w:p w:rsidR="006B3680" w:rsidRPr="00D300BD" w:rsidRDefault="000503AD" w:rsidP="00D300BD">
      <w:pPr>
        <w:rPr>
          <w:rFonts w:ascii="TimesNewRoman" w:hAnsi="TimesNewRoman" w:cs="TimesNewRoman"/>
        </w:rPr>
      </w:pPr>
      <w:r w:rsidRPr="00D300BD">
        <w:rPr>
          <w:rFonts w:ascii="TimesNewRoman" w:hAnsi="TimesNewRoman" w:cs="TimesNewRoman"/>
        </w:rPr>
        <w:t xml:space="preserve">Futuras pesquisas poderiam se encarregar de verificar, tendo em vista que este currículo está baseado em </w:t>
      </w:r>
      <w:r w:rsidR="001D50A0" w:rsidRPr="00D300BD">
        <w:rPr>
          <w:rFonts w:ascii="TimesNewRoman" w:hAnsi="TimesNewRoman" w:cs="TimesNewRoman"/>
        </w:rPr>
        <w:t>instituições de ensino</w:t>
      </w:r>
      <w:r w:rsidRPr="00D300BD">
        <w:rPr>
          <w:rFonts w:ascii="TimesNewRoman" w:hAnsi="TimesNewRoman" w:cs="TimesNewRoman"/>
        </w:rPr>
        <w:t xml:space="preserve"> internacionais, como ele é aplicado nesses países, inclusive sua duração em quantidade de horas e regime </w:t>
      </w:r>
      <w:r w:rsidR="005A6808" w:rsidRPr="00D300BD">
        <w:rPr>
          <w:rFonts w:ascii="TimesNewRoman" w:hAnsi="TimesNewRoman" w:cs="TimesNewRoman"/>
        </w:rPr>
        <w:t>(</w:t>
      </w:r>
      <w:r w:rsidRPr="00D300BD">
        <w:rPr>
          <w:rFonts w:ascii="TimesNewRoman" w:hAnsi="TimesNewRoman" w:cs="TimesNewRoman"/>
        </w:rPr>
        <w:t>integral,</w:t>
      </w:r>
      <w:r w:rsidR="005A6808" w:rsidRPr="00D300BD">
        <w:rPr>
          <w:rFonts w:ascii="TimesNewRoman" w:hAnsi="TimesNewRoman" w:cs="TimesNewRoman"/>
        </w:rPr>
        <w:t xml:space="preserve"> vespertino,</w:t>
      </w:r>
      <w:r w:rsidRPr="00D300BD">
        <w:rPr>
          <w:rFonts w:ascii="TimesNewRoman" w:hAnsi="TimesNewRoman" w:cs="TimesNewRoman"/>
        </w:rPr>
        <w:t xml:space="preserve"> noturno</w:t>
      </w:r>
      <w:r w:rsidR="005A6808" w:rsidRPr="00D300BD">
        <w:rPr>
          <w:rFonts w:ascii="TimesNewRoman" w:hAnsi="TimesNewRoman" w:cs="TimesNewRoman"/>
        </w:rPr>
        <w:t>)</w:t>
      </w:r>
      <w:r w:rsidRPr="00D300BD">
        <w:rPr>
          <w:rFonts w:ascii="TimesNewRoman" w:hAnsi="TimesNewRoman" w:cs="TimesNewRoman"/>
        </w:rPr>
        <w:t>.</w:t>
      </w:r>
    </w:p>
    <w:p w:rsidR="006B1C67" w:rsidRDefault="006B1C67" w:rsidP="006B1C67">
      <w:pPr>
        <w:pStyle w:val="Ttulo2"/>
      </w:pPr>
      <w:r>
        <w:t>6 Referências</w:t>
      </w:r>
    </w:p>
    <w:p w:rsidR="00D300BD" w:rsidRPr="00D300BD" w:rsidRDefault="006B1C67" w:rsidP="00D300BD">
      <w:pPr>
        <w:widowControl w:val="0"/>
        <w:autoSpaceDE w:val="0"/>
        <w:autoSpaceDN w:val="0"/>
        <w:adjustRightInd w:val="0"/>
        <w:ind w:firstLine="0"/>
        <w:rPr>
          <w:noProof/>
        </w:rPr>
      </w:pPr>
      <w:r>
        <w:fldChar w:fldCharType="begin" w:fldLock="1"/>
      </w:r>
      <w:r>
        <w:instrText xml:space="preserve">ADDIN Mendeley Bibliography CSL_BIBLIOGRAPHY </w:instrText>
      </w:r>
      <w:r>
        <w:fldChar w:fldCharType="separate"/>
      </w:r>
      <w:r w:rsidR="00D300BD" w:rsidRPr="00D300BD">
        <w:rPr>
          <w:noProof/>
        </w:rPr>
        <w:t xml:space="preserve">ANDRADE, M. </w:t>
      </w:r>
      <w:r w:rsidR="00D300BD" w:rsidRPr="00D300BD">
        <w:rPr>
          <w:b/>
          <w:bCs/>
          <w:noProof/>
        </w:rPr>
        <w:t>Introdução à Metodologia do Trabalho Científico</w:t>
      </w:r>
      <w:r w:rsidR="00D300BD" w:rsidRPr="00D300BD">
        <w:rPr>
          <w:noProof/>
        </w:rPr>
        <w:t xml:space="preserve">. 6a. ed. São Paulo: [s.n.]. </w:t>
      </w:r>
    </w:p>
    <w:p w:rsidR="00D300BD" w:rsidRPr="00D300BD" w:rsidRDefault="00D300BD" w:rsidP="00D300BD">
      <w:pPr>
        <w:widowControl w:val="0"/>
        <w:autoSpaceDE w:val="0"/>
        <w:autoSpaceDN w:val="0"/>
        <w:adjustRightInd w:val="0"/>
        <w:ind w:firstLine="0"/>
        <w:rPr>
          <w:noProof/>
        </w:rPr>
      </w:pPr>
      <w:r w:rsidRPr="00D300BD">
        <w:rPr>
          <w:noProof/>
        </w:rPr>
        <w:t xml:space="preserve">BAROUDI, J. J.; ORLIKOWSKI, W. J. The Problem of Statistical Power in MIS Research on JSTOR. </w:t>
      </w:r>
      <w:r w:rsidRPr="00D300BD">
        <w:rPr>
          <w:b/>
          <w:bCs/>
          <w:noProof/>
        </w:rPr>
        <w:t>MIS Quarterly</w:t>
      </w:r>
      <w:r w:rsidRPr="00D300BD">
        <w:rPr>
          <w:noProof/>
        </w:rPr>
        <w:t xml:space="preserve">, v. 13, n. 1, p. 87–106, 1987. </w:t>
      </w:r>
    </w:p>
    <w:p w:rsidR="00D300BD" w:rsidRPr="00D300BD" w:rsidRDefault="00D300BD" w:rsidP="00D300BD">
      <w:pPr>
        <w:widowControl w:val="0"/>
        <w:autoSpaceDE w:val="0"/>
        <w:autoSpaceDN w:val="0"/>
        <w:adjustRightInd w:val="0"/>
        <w:ind w:firstLine="0"/>
        <w:rPr>
          <w:noProof/>
        </w:rPr>
      </w:pPr>
      <w:r w:rsidRPr="00D300BD">
        <w:rPr>
          <w:noProof/>
        </w:rPr>
        <w:t xml:space="preserve">BENBASAT, I. </w:t>
      </w:r>
      <w:r w:rsidRPr="00D300BD">
        <w:rPr>
          <w:b/>
          <w:bCs/>
          <w:noProof/>
        </w:rPr>
        <w:t>An Analysis of Research Methodologies in The Information Systems Research Challenge</w:t>
      </w:r>
      <w:r w:rsidRPr="00D300BD">
        <w:rPr>
          <w:noProof/>
        </w:rPr>
        <w:t xml:space="preserve">. Boston, MA: Harvard Business School Press, 1984. </w:t>
      </w:r>
    </w:p>
    <w:p w:rsidR="00D300BD" w:rsidRPr="00D300BD" w:rsidRDefault="00D300BD" w:rsidP="00D300BD">
      <w:pPr>
        <w:widowControl w:val="0"/>
        <w:autoSpaceDE w:val="0"/>
        <w:autoSpaceDN w:val="0"/>
        <w:adjustRightInd w:val="0"/>
        <w:ind w:firstLine="0"/>
        <w:rPr>
          <w:noProof/>
        </w:rPr>
      </w:pPr>
      <w:r w:rsidRPr="00D300BD">
        <w:rPr>
          <w:noProof/>
        </w:rPr>
        <w:t xml:space="preserve">BENBASAT, I. et al. The case research strategy in studies of information systems. </w:t>
      </w:r>
      <w:r w:rsidRPr="00D300BD">
        <w:rPr>
          <w:b/>
          <w:bCs/>
          <w:noProof/>
        </w:rPr>
        <w:t>MIS Quarterly</w:t>
      </w:r>
      <w:r w:rsidRPr="00D300BD">
        <w:rPr>
          <w:noProof/>
        </w:rPr>
        <w:t xml:space="preserve">, v. 11, n. 3, p. 369–384, 1987. </w:t>
      </w:r>
    </w:p>
    <w:p w:rsidR="00D300BD" w:rsidRPr="00D300BD" w:rsidRDefault="00D300BD" w:rsidP="00D300BD">
      <w:pPr>
        <w:widowControl w:val="0"/>
        <w:autoSpaceDE w:val="0"/>
        <w:autoSpaceDN w:val="0"/>
        <w:adjustRightInd w:val="0"/>
        <w:ind w:firstLine="0"/>
        <w:rPr>
          <w:noProof/>
        </w:rPr>
      </w:pPr>
      <w:r w:rsidRPr="00D300BD">
        <w:rPr>
          <w:noProof/>
        </w:rPr>
        <w:t xml:space="preserve">BEUREN. </w:t>
      </w:r>
      <w:r w:rsidRPr="00D300BD">
        <w:rPr>
          <w:b/>
          <w:bCs/>
          <w:noProof/>
        </w:rPr>
        <w:t>Como Elaborar Trabalhos Monográficos em Contabilidade</w:t>
      </w:r>
      <w:r w:rsidRPr="00D300BD">
        <w:rPr>
          <w:noProof/>
        </w:rPr>
        <w:t xml:space="preserve">. 3a. ed. São Paulo: [s.n.]. </w:t>
      </w:r>
    </w:p>
    <w:p w:rsidR="00D300BD" w:rsidRPr="00D300BD" w:rsidRDefault="00D300BD" w:rsidP="00D300BD">
      <w:pPr>
        <w:widowControl w:val="0"/>
        <w:autoSpaceDE w:val="0"/>
        <w:autoSpaceDN w:val="0"/>
        <w:adjustRightInd w:val="0"/>
        <w:ind w:firstLine="0"/>
        <w:rPr>
          <w:noProof/>
        </w:rPr>
      </w:pPr>
      <w:r w:rsidRPr="00D300BD">
        <w:rPr>
          <w:noProof/>
        </w:rPr>
        <w:t xml:space="preserve">CAMPOS, L. C.; LEMES, S. </w:t>
      </w:r>
      <w:r w:rsidRPr="00D300BD">
        <w:rPr>
          <w:b/>
          <w:bCs/>
          <w:noProof/>
        </w:rPr>
        <w:t>Análise comparativa entre o Currículo Mundial proposto pela ONU/UNCTAD/ISAR e as Universidades Federais da Região Sudeste</w:t>
      </w:r>
      <w:r w:rsidRPr="00D300BD">
        <w:rPr>
          <w:noProof/>
        </w:rPr>
        <w:t xml:space="preserve">. III Encontro de Ensino e Pesquisa en Administração e Contabilidade - EnEPQ. </w:t>
      </w:r>
      <w:r w:rsidRPr="00D300BD">
        <w:rPr>
          <w:b/>
          <w:bCs/>
          <w:noProof/>
        </w:rPr>
        <w:t>Anais</w:t>
      </w:r>
      <w:r w:rsidRPr="00D300BD">
        <w:rPr>
          <w:noProof/>
        </w:rPr>
        <w:t>...João Pessoas: ANPAD, 2011Disponível em: &lt;http://www.anpad.org.br/diversos/trabalhos/EnEPQ/enepq_2011/ENEPQ419.pdf&gt;. Acesso em: 28 nov. 2016</w:t>
      </w:r>
    </w:p>
    <w:p w:rsidR="00D300BD" w:rsidRPr="00D300BD" w:rsidRDefault="00D300BD" w:rsidP="00D300BD">
      <w:pPr>
        <w:widowControl w:val="0"/>
        <w:autoSpaceDE w:val="0"/>
        <w:autoSpaceDN w:val="0"/>
        <w:adjustRightInd w:val="0"/>
        <w:ind w:firstLine="0"/>
        <w:rPr>
          <w:noProof/>
        </w:rPr>
      </w:pPr>
      <w:r w:rsidRPr="00D300BD">
        <w:rPr>
          <w:noProof/>
        </w:rPr>
        <w:t xml:space="preserve">CHEN, T. T. Y. A Comparative Review of the Need for Accounting Education Change in Selected Countries. In: </w:t>
      </w:r>
      <w:r w:rsidRPr="00D300BD">
        <w:rPr>
          <w:b/>
          <w:bCs/>
          <w:noProof/>
        </w:rPr>
        <w:t>Advances in Accounting Education: Teaching and Curriculum Innovations, Volume 15</w:t>
      </w:r>
      <w:r w:rsidRPr="00D300BD">
        <w:rPr>
          <w:noProof/>
        </w:rPr>
        <w:t xml:space="preserve">. [s.l.] Emerald Group Publishing Limited, 2014. p. 103–123. </w:t>
      </w:r>
    </w:p>
    <w:p w:rsidR="00D300BD" w:rsidRPr="00D300BD" w:rsidRDefault="00D300BD" w:rsidP="00D300BD">
      <w:pPr>
        <w:widowControl w:val="0"/>
        <w:autoSpaceDE w:val="0"/>
        <w:autoSpaceDN w:val="0"/>
        <w:adjustRightInd w:val="0"/>
        <w:ind w:firstLine="0"/>
        <w:rPr>
          <w:noProof/>
        </w:rPr>
      </w:pPr>
      <w:r w:rsidRPr="00D300BD">
        <w:rPr>
          <w:noProof/>
        </w:rPr>
        <w:t xml:space="preserve">CHOWDHURY, M. F. Coding, sorting and sifting of qualitative data analysis: debates and discussion. </w:t>
      </w:r>
      <w:r w:rsidRPr="00D300BD">
        <w:rPr>
          <w:b/>
          <w:bCs/>
          <w:noProof/>
        </w:rPr>
        <w:t>Quality &amp; Quantity</w:t>
      </w:r>
      <w:r w:rsidRPr="00D300BD">
        <w:rPr>
          <w:noProof/>
        </w:rPr>
        <w:t xml:space="preserve">, v. 49, n. 3, p. 1135–1143, 3 jun. 2014. </w:t>
      </w:r>
    </w:p>
    <w:p w:rsidR="00D300BD" w:rsidRPr="00D300BD" w:rsidRDefault="00D300BD" w:rsidP="00D300BD">
      <w:pPr>
        <w:widowControl w:val="0"/>
        <w:autoSpaceDE w:val="0"/>
        <w:autoSpaceDN w:val="0"/>
        <w:adjustRightInd w:val="0"/>
        <w:ind w:firstLine="0"/>
        <w:rPr>
          <w:noProof/>
        </w:rPr>
      </w:pPr>
      <w:r w:rsidRPr="00D300BD">
        <w:rPr>
          <w:noProof/>
        </w:rPr>
        <w:t xml:space="preserve">CNE/CES. Resolução CNE/CES 10, de 16 de dezembro de 2004. . 2004. </w:t>
      </w:r>
    </w:p>
    <w:p w:rsidR="00D300BD" w:rsidRPr="00D300BD" w:rsidRDefault="00D300BD" w:rsidP="00D300BD">
      <w:pPr>
        <w:widowControl w:val="0"/>
        <w:autoSpaceDE w:val="0"/>
        <w:autoSpaceDN w:val="0"/>
        <w:adjustRightInd w:val="0"/>
        <w:ind w:firstLine="0"/>
        <w:rPr>
          <w:noProof/>
        </w:rPr>
      </w:pPr>
      <w:r w:rsidRPr="00D300BD">
        <w:rPr>
          <w:noProof/>
        </w:rPr>
        <w:t xml:space="preserve">CZESNAT, A. O.; CUNHA, J.; DOMINGUES, M. J. Comparative Analysis Between The Curricula of Courses in Accounting Sciences from The Universities of the State of Santa Catarina Listed in The Ministry of Education and Culture and the World Curriculum Proposed by UNCTAD/ONU/ISAR. </w:t>
      </w:r>
      <w:r w:rsidRPr="00D300BD">
        <w:rPr>
          <w:b/>
          <w:bCs/>
          <w:noProof/>
        </w:rPr>
        <w:t>Gestão &amp; Regionalidade</w:t>
      </w:r>
      <w:r w:rsidRPr="00D300BD">
        <w:rPr>
          <w:noProof/>
        </w:rPr>
        <w:t xml:space="preserve">, v. 25, n. 75, p. 22–30, 2009. </w:t>
      </w:r>
    </w:p>
    <w:p w:rsidR="00D300BD" w:rsidRPr="00D300BD" w:rsidRDefault="00D300BD" w:rsidP="00D300BD">
      <w:pPr>
        <w:widowControl w:val="0"/>
        <w:autoSpaceDE w:val="0"/>
        <w:autoSpaceDN w:val="0"/>
        <w:adjustRightInd w:val="0"/>
        <w:ind w:firstLine="0"/>
        <w:rPr>
          <w:noProof/>
        </w:rPr>
      </w:pPr>
      <w:r w:rsidRPr="00D300BD">
        <w:rPr>
          <w:noProof/>
        </w:rPr>
        <w:t xml:space="preserve">DELOITTE. </w:t>
      </w:r>
      <w:r w:rsidRPr="00D300BD">
        <w:rPr>
          <w:b/>
          <w:bCs/>
          <w:noProof/>
        </w:rPr>
        <w:t>Use of IFRS by Jurisdiction - G20 domestic listed companies</w:t>
      </w:r>
      <w:r w:rsidRPr="00D300BD">
        <w:rPr>
          <w:noProof/>
        </w:rPr>
        <w:t xml:space="preserve">. Disponível em: &lt;http://www.iasplus.com/en/resources/ifrs-topics/use-of-ifrs-g20&gt;. Acesso em: 8 nov. 2016a. </w:t>
      </w:r>
    </w:p>
    <w:p w:rsidR="00D300BD" w:rsidRPr="00D300BD" w:rsidRDefault="00D300BD" w:rsidP="00D300BD">
      <w:pPr>
        <w:widowControl w:val="0"/>
        <w:autoSpaceDE w:val="0"/>
        <w:autoSpaceDN w:val="0"/>
        <w:adjustRightInd w:val="0"/>
        <w:ind w:firstLine="0"/>
        <w:rPr>
          <w:noProof/>
        </w:rPr>
      </w:pPr>
      <w:r w:rsidRPr="00D300BD">
        <w:rPr>
          <w:noProof/>
        </w:rPr>
        <w:t xml:space="preserve">DELOITTE. </w:t>
      </w:r>
      <w:r w:rsidRPr="00D300BD">
        <w:rPr>
          <w:b/>
          <w:bCs/>
          <w:noProof/>
        </w:rPr>
        <w:t>Use of IFRS by Jurisdiction</w:t>
      </w:r>
      <w:r w:rsidRPr="00D300BD">
        <w:rPr>
          <w:noProof/>
        </w:rPr>
        <w:t xml:space="preserve">. Disponível em: &lt;http://www.iasplus.com/en/resources/ifrs-topics/use-of-ifrs&gt;. Acesso em: 8 nov. 2016b. </w:t>
      </w:r>
    </w:p>
    <w:p w:rsidR="00D300BD" w:rsidRPr="00D300BD" w:rsidRDefault="00D300BD" w:rsidP="00D300BD">
      <w:pPr>
        <w:widowControl w:val="0"/>
        <w:autoSpaceDE w:val="0"/>
        <w:autoSpaceDN w:val="0"/>
        <w:adjustRightInd w:val="0"/>
        <w:ind w:firstLine="0"/>
        <w:rPr>
          <w:noProof/>
        </w:rPr>
      </w:pPr>
      <w:r w:rsidRPr="00D300BD">
        <w:rPr>
          <w:noProof/>
        </w:rPr>
        <w:t xml:space="preserve">DÖÖS, M.; WILHELMSON, L. Proximity and distance: phases of intersubjective qualitative data analysis in a research team. </w:t>
      </w:r>
      <w:r w:rsidRPr="00D300BD">
        <w:rPr>
          <w:b/>
          <w:bCs/>
          <w:noProof/>
        </w:rPr>
        <w:t>Quality &amp; Quantity</w:t>
      </w:r>
      <w:r w:rsidRPr="00D300BD">
        <w:rPr>
          <w:noProof/>
        </w:rPr>
        <w:t xml:space="preserve">, v. 48, n. 2, p. 1089–1106, 12 dez. 2012. </w:t>
      </w:r>
    </w:p>
    <w:p w:rsidR="00D300BD" w:rsidRPr="00D300BD" w:rsidRDefault="00D300BD" w:rsidP="00D300BD">
      <w:pPr>
        <w:widowControl w:val="0"/>
        <w:autoSpaceDE w:val="0"/>
        <w:autoSpaceDN w:val="0"/>
        <w:adjustRightInd w:val="0"/>
        <w:ind w:firstLine="0"/>
        <w:rPr>
          <w:noProof/>
        </w:rPr>
      </w:pPr>
      <w:r w:rsidRPr="00D300BD">
        <w:rPr>
          <w:noProof/>
        </w:rPr>
        <w:t xml:space="preserve">ERFURTH, A. E.; DOMINGUES, M. J. </w:t>
      </w:r>
      <w:r w:rsidRPr="00D300BD">
        <w:rPr>
          <w:b/>
          <w:bCs/>
          <w:noProof/>
        </w:rPr>
        <w:t>Estrutura curricular do curso de ciências contábeis na universidade de Buenos Aires versus a estrutura curricular proposta pelo ISAR/UNCTAD.</w:t>
      </w:r>
      <w:r w:rsidRPr="00D300BD">
        <w:rPr>
          <w:noProof/>
        </w:rPr>
        <w:t xml:space="preserve"> Seminário de Ciências Contábeis FURB. </w:t>
      </w:r>
      <w:r w:rsidRPr="00D300BD">
        <w:rPr>
          <w:b/>
          <w:bCs/>
          <w:noProof/>
        </w:rPr>
        <w:t>Anais</w:t>
      </w:r>
      <w:r w:rsidRPr="00D300BD">
        <w:rPr>
          <w:noProof/>
        </w:rPr>
        <w:t>...Blumenau: FURB, 2008</w:t>
      </w:r>
    </w:p>
    <w:p w:rsidR="00D300BD" w:rsidRPr="00D300BD" w:rsidRDefault="00D300BD" w:rsidP="00D300BD">
      <w:pPr>
        <w:widowControl w:val="0"/>
        <w:autoSpaceDE w:val="0"/>
        <w:autoSpaceDN w:val="0"/>
        <w:adjustRightInd w:val="0"/>
        <w:ind w:firstLine="0"/>
        <w:rPr>
          <w:noProof/>
        </w:rPr>
      </w:pPr>
      <w:r w:rsidRPr="00D300BD">
        <w:rPr>
          <w:noProof/>
        </w:rPr>
        <w:lastRenderedPageBreak/>
        <w:t xml:space="preserve">ERFURTH, A. E.; DOMINGUES, M. J. </w:t>
      </w:r>
      <w:r w:rsidRPr="00D300BD">
        <w:rPr>
          <w:b/>
          <w:bCs/>
          <w:noProof/>
        </w:rPr>
        <w:t>Currículo Mundial e o Ensino de Contabilidade: Estudo dos Cursos de Graduação em Ciências Contábeis em Instituições de Ensino Superior Brasileiras e Argentinas</w:t>
      </w:r>
      <w:r w:rsidRPr="00D300BD">
        <w:rPr>
          <w:noProof/>
        </w:rPr>
        <w:t xml:space="preserve">. XXXV Encontro da ANPAD. </w:t>
      </w:r>
      <w:r w:rsidRPr="00D300BD">
        <w:rPr>
          <w:b/>
          <w:bCs/>
          <w:noProof/>
        </w:rPr>
        <w:t>Anais</w:t>
      </w:r>
      <w:r w:rsidRPr="00D300BD">
        <w:rPr>
          <w:noProof/>
        </w:rPr>
        <w:t>...Rio de Janeiro: 2011</w:t>
      </w:r>
    </w:p>
    <w:p w:rsidR="00D300BD" w:rsidRPr="00D300BD" w:rsidRDefault="00D300BD" w:rsidP="00D300BD">
      <w:pPr>
        <w:widowControl w:val="0"/>
        <w:autoSpaceDE w:val="0"/>
        <w:autoSpaceDN w:val="0"/>
        <w:adjustRightInd w:val="0"/>
        <w:ind w:firstLine="0"/>
        <w:rPr>
          <w:noProof/>
        </w:rPr>
      </w:pPr>
      <w:r w:rsidRPr="00D300BD">
        <w:rPr>
          <w:noProof/>
        </w:rPr>
        <w:t xml:space="preserve">GIL, A. C. </w:t>
      </w:r>
      <w:r w:rsidRPr="00D300BD">
        <w:rPr>
          <w:b/>
          <w:bCs/>
          <w:noProof/>
        </w:rPr>
        <w:t>Como elaborar projetos de pesquisa</w:t>
      </w:r>
      <w:r w:rsidRPr="00D300BD">
        <w:rPr>
          <w:noProof/>
        </w:rPr>
        <w:t xml:space="preserve">. São Paulo: [s.n.]. </w:t>
      </w:r>
    </w:p>
    <w:p w:rsidR="00D300BD" w:rsidRPr="00D300BD" w:rsidRDefault="00D300BD" w:rsidP="00D300BD">
      <w:pPr>
        <w:widowControl w:val="0"/>
        <w:autoSpaceDE w:val="0"/>
        <w:autoSpaceDN w:val="0"/>
        <w:adjustRightInd w:val="0"/>
        <w:ind w:firstLine="0"/>
        <w:rPr>
          <w:noProof/>
        </w:rPr>
      </w:pPr>
      <w:r w:rsidRPr="00D300BD">
        <w:rPr>
          <w:noProof/>
        </w:rPr>
        <w:t xml:space="preserve">HELLIAR, C. The Global Challenge for Accounting Education. </w:t>
      </w:r>
      <w:r w:rsidRPr="00D300BD">
        <w:rPr>
          <w:b/>
          <w:bCs/>
          <w:noProof/>
        </w:rPr>
        <w:t>Accounting Education</w:t>
      </w:r>
      <w:r w:rsidRPr="00D300BD">
        <w:rPr>
          <w:noProof/>
        </w:rPr>
        <w:t xml:space="preserve">, v. 22, n. 6, p. 510–521, dez. 2013. </w:t>
      </w:r>
    </w:p>
    <w:p w:rsidR="00D300BD" w:rsidRPr="00D300BD" w:rsidRDefault="00D300BD" w:rsidP="00D300BD">
      <w:pPr>
        <w:widowControl w:val="0"/>
        <w:autoSpaceDE w:val="0"/>
        <w:autoSpaceDN w:val="0"/>
        <w:adjustRightInd w:val="0"/>
        <w:ind w:firstLine="0"/>
        <w:rPr>
          <w:noProof/>
        </w:rPr>
      </w:pPr>
      <w:r w:rsidRPr="00D300BD">
        <w:rPr>
          <w:noProof/>
        </w:rPr>
        <w:t xml:space="preserve">HOPPER, T.; BUI, B. Has Management Accounting Research been critical? </w:t>
      </w:r>
      <w:r w:rsidRPr="00D300BD">
        <w:rPr>
          <w:b/>
          <w:bCs/>
          <w:noProof/>
        </w:rPr>
        <w:t>Management Accounting Research</w:t>
      </w:r>
      <w:r w:rsidRPr="00D300BD">
        <w:rPr>
          <w:noProof/>
        </w:rPr>
        <w:t xml:space="preserve">, v. 31, p. 10–30, 2016. </w:t>
      </w:r>
    </w:p>
    <w:p w:rsidR="00D300BD" w:rsidRPr="00D300BD" w:rsidRDefault="00D300BD" w:rsidP="00D300BD">
      <w:pPr>
        <w:widowControl w:val="0"/>
        <w:autoSpaceDE w:val="0"/>
        <w:autoSpaceDN w:val="0"/>
        <w:adjustRightInd w:val="0"/>
        <w:ind w:firstLine="0"/>
        <w:rPr>
          <w:noProof/>
        </w:rPr>
      </w:pPr>
      <w:r w:rsidRPr="00D300BD">
        <w:rPr>
          <w:noProof/>
        </w:rPr>
        <w:t xml:space="preserve">HOPPER, T.; LASSOU, P.; SOOBAROYEN, T. Globalisation, accounting and developing countries. </w:t>
      </w:r>
      <w:r w:rsidRPr="00D300BD">
        <w:rPr>
          <w:b/>
          <w:bCs/>
          <w:noProof/>
        </w:rPr>
        <w:t>Critical Perspectives on Accounting</w:t>
      </w:r>
      <w:r w:rsidRPr="00D300BD">
        <w:rPr>
          <w:noProof/>
        </w:rPr>
        <w:t xml:space="preserve">, 2016. </w:t>
      </w:r>
    </w:p>
    <w:p w:rsidR="00D300BD" w:rsidRPr="00D300BD" w:rsidRDefault="00D300BD" w:rsidP="00D300BD">
      <w:pPr>
        <w:widowControl w:val="0"/>
        <w:autoSpaceDE w:val="0"/>
        <w:autoSpaceDN w:val="0"/>
        <w:adjustRightInd w:val="0"/>
        <w:ind w:firstLine="0"/>
        <w:rPr>
          <w:noProof/>
        </w:rPr>
      </w:pPr>
      <w:r w:rsidRPr="00D300BD">
        <w:rPr>
          <w:noProof/>
        </w:rPr>
        <w:t xml:space="preserve">IFAC. </w:t>
      </w:r>
      <w:r w:rsidRPr="00D300BD">
        <w:rPr>
          <w:b/>
          <w:bCs/>
          <w:noProof/>
        </w:rPr>
        <w:t>Conselho Federal de Contabilidade | IFAC</w:t>
      </w:r>
      <w:r w:rsidRPr="00D300BD">
        <w:rPr>
          <w:noProof/>
        </w:rPr>
        <w:t xml:space="preserve">. Disponível em: &lt;https://www.ifac.org/about-ifac/membership/members/conselho-federal-de-contabilidade&gt;. Acesso em: 15 nov. 2016. </w:t>
      </w:r>
    </w:p>
    <w:p w:rsidR="00D300BD" w:rsidRPr="00D300BD" w:rsidRDefault="00D300BD" w:rsidP="00D300BD">
      <w:pPr>
        <w:widowControl w:val="0"/>
        <w:autoSpaceDE w:val="0"/>
        <w:autoSpaceDN w:val="0"/>
        <w:adjustRightInd w:val="0"/>
        <w:ind w:firstLine="0"/>
        <w:rPr>
          <w:noProof/>
        </w:rPr>
      </w:pPr>
      <w:r w:rsidRPr="00D300BD">
        <w:rPr>
          <w:noProof/>
        </w:rPr>
        <w:t xml:space="preserve">ISAR. </w:t>
      </w:r>
      <w:r w:rsidRPr="00D300BD">
        <w:rPr>
          <w:b/>
          <w:bCs/>
          <w:noProof/>
        </w:rPr>
        <w:t>Model Accounting Curriculum (Revised)</w:t>
      </w:r>
      <w:r w:rsidRPr="00D300BD">
        <w:rPr>
          <w:noProof/>
        </w:rPr>
        <w:t>. Geneva: [s.n.]. Disponível em: &lt;http://unctad.org/en/PublicationsLibrary/diaemisc2011d1_en.pdf&gt;. Acesso em: 10 nov. 2016.</w:t>
      </w:r>
    </w:p>
    <w:p w:rsidR="00D300BD" w:rsidRPr="00D300BD" w:rsidRDefault="00D300BD" w:rsidP="00D300BD">
      <w:pPr>
        <w:widowControl w:val="0"/>
        <w:autoSpaceDE w:val="0"/>
        <w:autoSpaceDN w:val="0"/>
        <w:adjustRightInd w:val="0"/>
        <w:ind w:firstLine="0"/>
        <w:rPr>
          <w:noProof/>
        </w:rPr>
      </w:pPr>
      <w:r w:rsidRPr="00D300BD">
        <w:rPr>
          <w:noProof/>
        </w:rPr>
        <w:t xml:space="preserve">JACKLING, B. Introduction. </w:t>
      </w:r>
      <w:r w:rsidRPr="00D300BD">
        <w:rPr>
          <w:b/>
          <w:bCs/>
          <w:noProof/>
        </w:rPr>
        <w:t>Issues in Accounting Education</w:t>
      </w:r>
      <w:r w:rsidRPr="00D300BD">
        <w:rPr>
          <w:noProof/>
        </w:rPr>
        <w:t xml:space="preserve">, v. 28, n. 2, p. 207–208, maio 2013. </w:t>
      </w:r>
    </w:p>
    <w:p w:rsidR="00D300BD" w:rsidRPr="00D300BD" w:rsidRDefault="00D300BD" w:rsidP="00D300BD">
      <w:pPr>
        <w:widowControl w:val="0"/>
        <w:autoSpaceDE w:val="0"/>
        <w:autoSpaceDN w:val="0"/>
        <w:adjustRightInd w:val="0"/>
        <w:ind w:firstLine="0"/>
        <w:rPr>
          <w:noProof/>
        </w:rPr>
      </w:pPr>
      <w:r w:rsidRPr="00D300BD">
        <w:rPr>
          <w:noProof/>
        </w:rPr>
        <w:t xml:space="preserve">JOHNSON, S. et al. Using the Albrecht and Sack study to guide curriculum decisions. In: </w:t>
      </w:r>
      <w:r w:rsidRPr="00D300BD">
        <w:rPr>
          <w:b/>
          <w:bCs/>
          <w:noProof/>
        </w:rPr>
        <w:t>Book Series: Advances in Accounting Education</w:t>
      </w:r>
      <w:r w:rsidRPr="00D300BD">
        <w:rPr>
          <w:noProof/>
        </w:rPr>
        <w:t xml:space="preserve">. [s.l.] Emerald Group Publishing Limited, 2008. p. 251–266. </w:t>
      </w:r>
    </w:p>
    <w:p w:rsidR="00D300BD" w:rsidRPr="00D300BD" w:rsidRDefault="00D300BD" w:rsidP="00D300BD">
      <w:pPr>
        <w:widowControl w:val="0"/>
        <w:autoSpaceDE w:val="0"/>
        <w:autoSpaceDN w:val="0"/>
        <w:adjustRightInd w:val="0"/>
        <w:ind w:firstLine="0"/>
        <w:rPr>
          <w:noProof/>
        </w:rPr>
      </w:pPr>
      <w:r w:rsidRPr="00D300BD">
        <w:rPr>
          <w:noProof/>
        </w:rPr>
        <w:t xml:space="preserve">KRIPPENDORFF, K. Measuring the Reliability of Qualitative Text Analysis Data. </w:t>
      </w:r>
      <w:r w:rsidRPr="00D300BD">
        <w:rPr>
          <w:b/>
          <w:bCs/>
          <w:noProof/>
        </w:rPr>
        <w:t>Quality &amp; Quantity</w:t>
      </w:r>
      <w:r w:rsidRPr="00D300BD">
        <w:rPr>
          <w:noProof/>
        </w:rPr>
        <w:t xml:space="preserve">, v. 38, n. 6, p. 787–800, dez. 2004. </w:t>
      </w:r>
    </w:p>
    <w:p w:rsidR="00D300BD" w:rsidRPr="00D300BD" w:rsidRDefault="00D300BD" w:rsidP="00D300BD">
      <w:pPr>
        <w:widowControl w:val="0"/>
        <w:autoSpaceDE w:val="0"/>
        <w:autoSpaceDN w:val="0"/>
        <w:adjustRightInd w:val="0"/>
        <w:ind w:firstLine="0"/>
        <w:rPr>
          <w:noProof/>
        </w:rPr>
      </w:pPr>
      <w:r w:rsidRPr="00D300BD">
        <w:rPr>
          <w:noProof/>
        </w:rPr>
        <w:t xml:space="preserve">LAY, L. A. et al. Nível de Similaridade dos Currículos dos Cursos de Ciências Contábeis de Instituições Catarinenses em Relação ao Currículo Mundial Proposto pelo ISAR/UNCTAD/ONU. </w:t>
      </w:r>
      <w:r w:rsidRPr="00D300BD">
        <w:rPr>
          <w:b/>
          <w:bCs/>
          <w:noProof/>
        </w:rPr>
        <w:t>Revista Evidenciação Contábil &amp; Finanças</w:t>
      </w:r>
      <w:r w:rsidRPr="00D300BD">
        <w:rPr>
          <w:noProof/>
        </w:rPr>
        <w:t xml:space="preserve">, v. 4, n. 2, p. 68–81, 2016. </w:t>
      </w:r>
    </w:p>
    <w:p w:rsidR="00D300BD" w:rsidRPr="00D300BD" w:rsidRDefault="00D300BD" w:rsidP="00D300BD">
      <w:pPr>
        <w:widowControl w:val="0"/>
        <w:autoSpaceDE w:val="0"/>
        <w:autoSpaceDN w:val="0"/>
        <w:adjustRightInd w:val="0"/>
        <w:ind w:firstLine="0"/>
        <w:rPr>
          <w:noProof/>
        </w:rPr>
      </w:pPr>
      <w:r w:rsidRPr="00D300BD">
        <w:rPr>
          <w:noProof/>
        </w:rPr>
        <w:t xml:space="preserve">LEITE, J. DA S. J. Normas Contábeis Internacionais: uma visão para o futuro. </w:t>
      </w:r>
      <w:r w:rsidRPr="00D300BD">
        <w:rPr>
          <w:b/>
          <w:bCs/>
          <w:noProof/>
        </w:rPr>
        <w:t>Caderno da FACECA</w:t>
      </w:r>
      <w:r w:rsidRPr="00D300BD">
        <w:rPr>
          <w:noProof/>
        </w:rPr>
        <w:t xml:space="preserve">, p. 51–65, 2002. </w:t>
      </w:r>
    </w:p>
    <w:p w:rsidR="00D300BD" w:rsidRPr="00D300BD" w:rsidRDefault="00D300BD" w:rsidP="00D300BD">
      <w:pPr>
        <w:widowControl w:val="0"/>
        <w:autoSpaceDE w:val="0"/>
        <w:autoSpaceDN w:val="0"/>
        <w:adjustRightInd w:val="0"/>
        <w:ind w:firstLine="0"/>
        <w:rPr>
          <w:noProof/>
        </w:rPr>
      </w:pPr>
      <w:r w:rsidRPr="00D300BD">
        <w:rPr>
          <w:noProof/>
        </w:rPr>
        <w:t xml:space="preserve">MACKENSEN, K.; WILLE, U. No Title. </w:t>
      </w:r>
      <w:r w:rsidRPr="00D300BD">
        <w:rPr>
          <w:b/>
          <w:bCs/>
          <w:noProof/>
        </w:rPr>
        <w:t>Quality and Quantity</w:t>
      </w:r>
      <w:r w:rsidRPr="00D300BD">
        <w:rPr>
          <w:noProof/>
        </w:rPr>
        <w:t xml:space="preserve">, v. 33, n. 2, p. 135–156, 1999. </w:t>
      </w:r>
    </w:p>
    <w:p w:rsidR="00D300BD" w:rsidRPr="00D300BD" w:rsidRDefault="00D300BD" w:rsidP="00D300BD">
      <w:pPr>
        <w:widowControl w:val="0"/>
        <w:autoSpaceDE w:val="0"/>
        <w:autoSpaceDN w:val="0"/>
        <w:adjustRightInd w:val="0"/>
        <w:ind w:firstLine="0"/>
        <w:rPr>
          <w:noProof/>
        </w:rPr>
      </w:pPr>
      <w:r w:rsidRPr="00D300BD">
        <w:rPr>
          <w:noProof/>
        </w:rPr>
        <w:t xml:space="preserve">MAGALHÃES, F. A. C.; ANDRADE, J. X. </w:t>
      </w:r>
      <w:r w:rsidRPr="00D300BD">
        <w:rPr>
          <w:b/>
          <w:bCs/>
          <w:noProof/>
        </w:rPr>
        <w:t>A educação contábil no Estado do Piauí diante da proposta de convergência internacional do currículo de Contabilidade concebida pela ONU/UNCTAD/ISAR</w:t>
      </w:r>
      <w:r w:rsidRPr="00D300BD">
        <w:rPr>
          <w:noProof/>
        </w:rPr>
        <w:t xml:space="preserve">. Congresso USP de Controladoria e Contabilidade. </w:t>
      </w:r>
      <w:r w:rsidRPr="00D300BD">
        <w:rPr>
          <w:b/>
          <w:bCs/>
          <w:noProof/>
        </w:rPr>
        <w:t>Anais</w:t>
      </w:r>
      <w:r w:rsidRPr="00D300BD">
        <w:rPr>
          <w:noProof/>
        </w:rPr>
        <w:t>...São Paulo: USP, 2006</w:t>
      </w:r>
    </w:p>
    <w:p w:rsidR="00D300BD" w:rsidRPr="00D300BD" w:rsidRDefault="00D300BD" w:rsidP="00D300BD">
      <w:pPr>
        <w:widowControl w:val="0"/>
        <w:autoSpaceDE w:val="0"/>
        <w:autoSpaceDN w:val="0"/>
        <w:adjustRightInd w:val="0"/>
        <w:ind w:firstLine="0"/>
        <w:rPr>
          <w:noProof/>
        </w:rPr>
      </w:pPr>
      <w:r w:rsidRPr="00D300BD">
        <w:rPr>
          <w:noProof/>
        </w:rPr>
        <w:t xml:space="preserve">MCPEAK, D.; PINCUS, K. V.; SUNDEM, G. L. The International Accounting Education Standards Board: Influencing Global Accounting Education. </w:t>
      </w:r>
      <w:r w:rsidRPr="00D300BD">
        <w:rPr>
          <w:b/>
          <w:bCs/>
          <w:noProof/>
        </w:rPr>
        <w:t>Issues in Accounting Education</w:t>
      </w:r>
      <w:r w:rsidRPr="00D300BD">
        <w:rPr>
          <w:noProof/>
        </w:rPr>
        <w:t xml:space="preserve">, v. 27, n. 3, p. 743–750, ago. 2012. </w:t>
      </w:r>
    </w:p>
    <w:p w:rsidR="00D300BD" w:rsidRPr="00D300BD" w:rsidRDefault="00D300BD" w:rsidP="00D300BD">
      <w:pPr>
        <w:widowControl w:val="0"/>
        <w:autoSpaceDE w:val="0"/>
        <w:autoSpaceDN w:val="0"/>
        <w:adjustRightInd w:val="0"/>
        <w:ind w:firstLine="0"/>
        <w:rPr>
          <w:noProof/>
        </w:rPr>
      </w:pPr>
      <w:r w:rsidRPr="00D300BD">
        <w:rPr>
          <w:noProof/>
        </w:rPr>
        <w:t xml:space="preserve">MENEZES, ANA CÉLIA SILVA ARAUJO, L. M. </w:t>
      </w:r>
      <w:r w:rsidRPr="00D300BD">
        <w:rPr>
          <w:b/>
          <w:bCs/>
          <w:noProof/>
        </w:rPr>
        <w:t>Currículo, contextualização e complexidade: Espaço de interlocução de diferentes saberes</w:t>
      </w:r>
      <w:r w:rsidRPr="00D300BD">
        <w:rPr>
          <w:noProof/>
        </w:rPr>
        <w:t xml:space="preserve">. Disponível em: &lt;http://www.irpaa.org/publicacoes/artigos/artigo-lucin-ana-celia.pdf&gt;. </w:t>
      </w:r>
    </w:p>
    <w:p w:rsidR="00D300BD" w:rsidRPr="00D300BD" w:rsidRDefault="00D300BD" w:rsidP="00D300BD">
      <w:pPr>
        <w:widowControl w:val="0"/>
        <w:autoSpaceDE w:val="0"/>
        <w:autoSpaceDN w:val="0"/>
        <w:adjustRightInd w:val="0"/>
        <w:ind w:firstLine="0"/>
        <w:rPr>
          <w:noProof/>
        </w:rPr>
      </w:pPr>
      <w:r w:rsidRPr="00D300BD">
        <w:rPr>
          <w:noProof/>
        </w:rPr>
        <w:t xml:space="preserve">MOREIRA, A. F. B. </w:t>
      </w:r>
      <w:r w:rsidRPr="00D300BD">
        <w:rPr>
          <w:b/>
          <w:bCs/>
          <w:noProof/>
        </w:rPr>
        <w:t>Currículo, cultura e formação de professores</w:t>
      </w:r>
      <w:r w:rsidRPr="00D300BD">
        <w:rPr>
          <w:noProof/>
        </w:rPr>
        <w:t xml:space="preserve">. Disponível em: </w:t>
      </w:r>
      <w:r w:rsidRPr="00D300BD">
        <w:rPr>
          <w:noProof/>
        </w:rPr>
        <w:lastRenderedPageBreak/>
        <w:t xml:space="preserve">&lt;http://www.educaremrevista.ufpr.br/arquivos_17/barbosa_moreira.pdf&gt;. </w:t>
      </w:r>
    </w:p>
    <w:p w:rsidR="00D300BD" w:rsidRPr="00D300BD" w:rsidRDefault="00D300BD" w:rsidP="00D300BD">
      <w:pPr>
        <w:widowControl w:val="0"/>
        <w:autoSpaceDE w:val="0"/>
        <w:autoSpaceDN w:val="0"/>
        <w:adjustRightInd w:val="0"/>
        <w:ind w:firstLine="0"/>
        <w:rPr>
          <w:noProof/>
        </w:rPr>
      </w:pPr>
      <w:r w:rsidRPr="00D300BD">
        <w:rPr>
          <w:noProof/>
        </w:rPr>
        <w:t xml:space="preserve">MULATINHO, C. </w:t>
      </w:r>
      <w:r w:rsidRPr="00D300BD">
        <w:rPr>
          <w:b/>
          <w:bCs/>
          <w:noProof/>
        </w:rPr>
        <w:t>Educação Contábil: Um Estudo Comparativo das Grades Curriculares e da Percepção dos Docentes dos Cursos de Graduação das Universidades Federais da PB, PE e RN, Referente ao Programa Mundial de Estudos em Contabilidade Proposto pelo ISAR/UNCTAD/ONU</w:t>
      </w:r>
      <w:r w:rsidRPr="00D300BD">
        <w:rPr>
          <w:noProof/>
        </w:rPr>
        <w:t>. [s.l.] UnB, 2007.</w:t>
      </w:r>
    </w:p>
    <w:p w:rsidR="00D300BD" w:rsidRPr="00D300BD" w:rsidRDefault="00D300BD" w:rsidP="00D300BD">
      <w:pPr>
        <w:widowControl w:val="0"/>
        <w:autoSpaceDE w:val="0"/>
        <w:autoSpaceDN w:val="0"/>
        <w:adjustRightInd w:val="0"/>
        <w:ind w:firstLine="0"/>
        <w:rPr>
          <w:noProof/>
        </w:rPr>
      </w:pPr>
      <w:r w:rsidRPr="00D300BD">
        <w:rPr>
          <w:noProof/>
        </w:rPr>
        <w:t xml:space="preserve">NEEDLES, B. E. Accounting Education: The Impact of Globalization. </w:t>
      </w:r>
      <w:r w:rsidRPr="00D300BD">
        <w:rPr>
          <w:b/>
          <w:bCs/>
          <w:noProof/>
        </w:rPr>
        <w:t>Accounting Education</w:t>
      </w:r>
      <w:r w:rsidRPr="00D300BD">
        <w:rPr>
          <w:noProof/>
        </w:rPr>
        <w:t xml:space="preserve">, v. 19, n. 6, p. 601–605, dez. 2010. </w:t>
      </w:r>
    </w:p>
    <w:p w:rsidR="00D300BD" w:rsidRPr="00D300BD" w:rsidRDefault="00D300BD" w:rsidP="00D300BD">
      <w:pPr>
        <w:widowControl w:val="0"/>
        <w:autoSpaceDE w:val="0"/>
        <w:autoSpaceDN w:val="0"/>
        <w:adjustRightInd w:val="0"/>
        <w:ind w:firstLine="0"/>
        <w:rPr>
          <w:noProof/>
        </w:rPr>
      </w:pPr>
      <w:r w:rsidRPr="00D300BD">
        <w:rPr>
          <w:noProof/>
        </w:rPr>
        <w:t xml:space="preserve">OCAMPO-GÓMEZ, E.; ORTEGA-GUERRERO, J. C. Expanding the perspective and knowledge of the accounting curriculum and pedagogy in other locations: The case of Mexico. </w:t>
      </w:r>
      <w:r w:rsidRPr="00D300BD">
        <w:rPr>
          <w:b/>
          <w:bCs/>
          <w:noProof/>
        </w:rPr>
        <w:t>Critical Perspectives on Accounting</w:t>
      </w:r>
      <w:r w:rsidRPr="00D300BD">
        <w:rPr>
          <w:noProof/>
        </w:rPr>
        <w:t xml:space="preserve">, v. 24, n. 2, p. 145–153, 2013. </w:t>
      </w:r>
    </w:p>
    <w:p w:rsidR="00D300BD" w:rsidRPr="00D300BD" w:rsidRDefault="00D300BD" w:rsidP="00D300BD">
      <w:pPr>
        <w:widowControl w:val="0"/>
        <w:autoSpaceDE w:val="0"/>
        <w:autoSpaceDN w:val="0"/>
        <w:adjustRightInd w:val="0"/>
        <w:ind w:firstLine="0"/>
        <w:rPr>
          <w:noProof/>
        </w:rPr>
      </w:pPr>
      <w:r w:rsidRPr="00D300BD">
        <w:rPr>
          <w:noProof/>
        </w:rPr>
        <w:t xml:space="preserve">PELEIAS, I. R. </w:t>
      </w:r>
      <w:r w:rsidRPr="00D300BD">
        <w:rPr>
          <w:b/>
          <w:bCs/>
          <w:noProof/>
        </w:rPr>
        <w:t>Didática do ensino da contabilidade: aplicável a outros cursos superiores</w:t>
      </w:r>
      <w:r w:rsidRPr="00D300BD">
        <w:rPr>
          <w:noProof/>
        </w:rPr>
        <w:t xml:space="preserve">. São Paulo: [s.n.]. </w:t>
      </w:r>
    </w:p>
    <w:p w:rsidR="00D300BD" w:rsidRPr="00D300BD" w:rsidRDefault="00D300BD" w:rsidP="00D300BD">
      <w:pPr>
        <w:widowControl w:val="0"/>
        <w:autoSpaceDE w:val="0"/>
        <w:autoSpaceDN w:val="0"/>
        <w:adjustRightInd w:val="0"/>
        <w:ind w:firstLine="0"/>
        <w:rPr>
          <w:noProof/>
        </w:rPr>
      </w:pPr>
      <w:r w:rsidRPr="00D300BD">
        <w:rPr>
          <w:noProof/>
        </w:rPr>
        <w:t xml:space="preserve">PETERS, V.; WESTER, F. How Qualitative Data Analysis Software may Support the Qualitative Analysis Process. </w:t>
      </w:r>
      <w:r w:rsidRPr="00D300BD">
        <w:rPr>
          <w:b/>
          <w:bCs/>
          <w:noProof/>
        </w:rPr>
        <w:t>Quality &amp; Quantity</w:t>
      </w:r>
      <w:r w:rsidRPr="00D300BD">
        <w:rPr>
          <w:noProof/>
        </w:rPr>
        <w:t xml:space="preserve">, v. 41, n. 5, p. 635–659, 25 maio 2006. </w:t>
      </w:r>
    </w:p>
    <w:p w:rsidR="00D300BD" w:rsidRPr="00D300BD" w:rsidRDefault="00D300BD" w:rsidP="00D300BD">
      <w:pPr>
        <w:widowControl w:val="0"/>
        <w:autoSpaceDE w:val="0"/>
        <w:autoSpaceDN w:val="0"/>
        <w:adjustRightInd w:val="0"/>
        <w:ind w:firstLine="0"/>
        <w:rPr>
          <w:noProof/>
        </w:rPr>
      </w:pPr>
      <w:r w:rsidRPr="00D300BD">
        <w:rPr>
          <w:noProof/>
        </w:rPr>
        <w:t xml:space="preserve">POHLMANN, M. C. </w:t>
      </w:r>
      <w:r w:rsidRPr="00D300BD">
        <w:rPr>
          <w:b/>
          <w:bCs/>
          <w:noProof/>
        </w:rPr>
        <w:t>Harmonização contábil no Mercosul: a profissão e o processo de emissão de normas: uma contribuição.</w:t>
      </w:r>
      <w:r w:rsidRPr="00D300BD">
        <w:rPr>
          <w:noProof/>
        </w:rPr>
        <w:t xml:space="preserve">: Cadernos de Estudos FIPECAFI. São Paulo: [s.n.]. </w:t>
      </w:r>
    </w:p>
    <w:p w:rsidR="00D300BD" w:rsidRPr="00D300BD" w:rsidRDefault="00D300BD" w:rsidP="00D300BD">
      <w:pPr>
        <w:widowControl w:val="0"/>
        <w:autoSpaceDE w:val="0"/>
        <w:autoSpaceDN w:val="0"/>
        <w:adjustRightInd w:val="0"/>
        <w:ind w:firstLine="0"/>
        <w:rPr>
          <w:noProof/>
        </w:rPr>
      </w:pPr>
      <w:r w:rsidRPr="00D300BD">
        <w:rPr>
          <w:noProof/>
        </w:rPr>
        <w:t xml:space="preserve">RICCIO, E. L.; SAKATA, M. C. G. Evidências da globalização na educação contábil: estudo das grades curriculares dos cursos de graduação em universidades brasileiras e portuguesas. </w:t>
      </w:r>
      <w:r w:rsidRPr="00D300BD">
        <w:rPr>
          <w:b/>
          <w:bCs/>
          <w:noProof/>
        </w:rPr>
        <w:t>Revista Contabilidade &amp;amp; Finanças</w:t>
      </w:r>
      <w:r w:rsidRPr="00D300BD">
        <w:rPr>
          <w:noProof/>
        </w:rPr>
        <w:t xml:space="preserve">, v. 15, n. 35, p. 35–44, 2004. </w:t>
      </w:r>
    </w:p>
    <w:p w:rsidR="00D300BD" w:rsidRPr="00D300BD" w:rsidRDefault="00D300BD" w:rsidP="00D300BD">
      <w:pPr>
        <w:widowControl w:val="0"/>
        <w:autoSpaceDE w:val="0"/>
        <w:autoSpaceDN w:val="0"/>
        <w:adjustRightInd w:val="0"/>
        <w:ind w:firstLine="0"/>
        <w:rPr>
          <w:noProof/>
        </w:rPr>
      </w:pPr>
      <w:r w:rsidRPr="00D300BD">
        <w:rPr>
          <w:noProof/>
        </w:rPr>
        <w:t xml:space="preserve">ROCHA, A. N. </w:t>
      </w:r>
      <w:r w:rsidRPr="00D300BD">
        <w:rPr>
          <w:b/>
          <w:bCs/>
          <w:noProof/>
        </w:rPr>
        <w:t>Currículo escolar: Uma visão histórica da evolução do conceito de currículo escolar</w:t>
      </w:r>
      <w:r w:rsidRPr="00D300BD">
        <w:rPr>
          <w:noProof/>
        </w:rPr>
        <w:t xml:space="preserve">. Disponível em: &lt;http://www.webartigos.com/artigos/curriculo-escolar-uma-visao-historica-da-evolucao-do-conceito-de-curriculo-escolar/123546/&gt;. Acesso em: 2 abr. 2017. </w:t>
      </w:r>
    </w:p>
    <w:p w:rsidR="00D300BD" w:rsidRPr="00D300BD" w:rsidRDefault="00D300BD" w:rsidP="00D300BD">
      <w:pPr>
        <w:widowControl w:val="0"/>
        <w:autoSpaceDE w:val="0"/>
        <w:autoSpaceDN w:val="0"/>
        <w:adjustRightInd w:val="0"/>
        <w:ind w:firstLine="0"/>
        <w:rPr>
          <w:noProof/>
        </w:rPr>
      </w:pPr>
      <w:r w:rsidRPr="00D300BD">
        <w:rPr>
          <w:noProof/>
        </w:rPr>
        <w:t xml:space="preserve">SEGANTINI, G. T. et al. Uma Análise Crítica Entre os Currículos dos Cursos de Ciências Contábeis nos Países do Mercosul e o Proposto Pela ONU/UNCTAD/ISAR. </w:t>
      </w:r>
      <w:r w:rsidRPr="00D300BD">
        <w:rPr>
          <w:b/>
          <w:bCs/>
          <w:noProof/>
        </w:rPr>
        <w:t>Revista Evidenciação Contábil &amp; Finanças</w:t>
      </w:r>
      <w:r w:rsidRPr="00D300BD">
        <w:rPr>
          <w:noProof/>
        </w:rPr>
        <w:t xml:space="preserve">, v. 1, n. 1, p. 85–98, 2013. </w:t>
      </w:r>
    </w:p>
    <w:p w:rsidR="00D300BD" w:rsidRPr="00D300BD" w:rsidRDefault="00D300BD" w:rsidP="00D300BD">
      <w:pPr>
        <w:widowControl w:val="0"/>
        <w:autoSpaceDE w:val="0"/>
        <w:autoSpaceDN w:val="0"/>
        <w:adjustRightInd w:val="0"/>
        <w:ind w:firstLine="0"/>
        <w:rPr>
          <w:noProof/>
        </w:rPr>
      </w:pPr>
      <w:r w:rsidRPr="00D300BD">
        <w:rPr>
          <w:noProof/>
        </w:rPr>
        <w:t xml:space="preserve">SEGANTINI, G. T.; VIEIRA, E. R. F. DA C.; SILVA, J. D. G. DA. </w:t>
      </w:r>
      <w:r w:rsidRPr="00D300BD">
        <w:rPr>
          <w:b/>
          <w:bCs/>
          <w:noProof/>
        </w:rPr>
        <w:t>UMA ANÁLISE COMPARATIVA ENTRE OS CURRÍCULOS DOS CURSOS DE CIÊNCIAS CONTÁBEIS NOS PAÍSES DO MERCOSUL COM O CURRÍCULO INTERNACIONAL PROPOSTO PELA ONU/UNCTAD/ISAR</w:t>
      </w:r>
      <w:r w:rsidRPr="00D300BD">
        <w:rPr>
          <w:noProof/>
        </w:rPr>
        <w:t>. Anais do 7</w:t>
      </w:r>
      <w:r w:rsidRPr="00D300BD">
        <w:rPr>
          <w:noProof/>
          <w:vertAlign w:val="superscript"/>
        </w:rPr>
        <w:t>o</w:t>
      </w:r>
      <w:r w:rsidRPr="00D300BD">
        <w:rPr>
          <w:noProof/>
        </w:rPr>
        <w:t xml:space="preserve"> Congresso USP de Iniciação Científica em Contabilidade. </w:t>
      </w:r>
      <w:r w:rsidRPr="00D300BD">
        <w:rPr>
          <w:b/>
          <w:bCs/>
          <w:noProof/>
        </w:rPr>
        <w:t>Anais</w:t>
      </w:r>
      <w:r w:rsidRPr="00D300BD">
        <w:rPr>
          <w:noProof/>
        </w:rPr>
        <w:t>...São Paulo: USP, 2010Disponível em: &lt;http://www.congressousp.fipecafi.org/anais/artigos102010/394.pdf&gt;. Acesso em: 14 abr. 2017</w:t>
      </w:r>
    </w:p>
    <w:p w:rsidR="00D300BD" w:rsidRPr="00D300BD" w:rsidRDefault="00D300BD" w:rsidP="00D300BD">
      <w:pPr>
        <w:widowControl w:val="0"/>
        <w:autoSpaceDE w:val="0"/>
        <w:autoSpaceDN w:val="0"/>
        <w:adjustRightInd w:val="0"/>
        <w:ind w:firstLine="0"/>
        <w:rPr>
          <w:noProof/>
        </w:rPr>
      </w:pPr>
      <w:r w:rsidRPr="00D300BD">
        <w:rPr>
          <w:noProof/>
        </w:rPr>
        <w:t xml:space="preserve">SILVA, A. H.; FOSSÁ, M. I. </w:t>
      </w:r>
      <w:r w:rsidRPr="00D300BD">
        <w:rPr>
          <w:b/>
          <w:bCs/>
          <w:noProof/>
        </w:rPr>
        <w:t>Análise de Conteúdo: Exemplo de Aplicação da Técnica para Análise de Dados Qualitativos</w:t>
      </w:r>
      <w:r w:rsidRPr="00D300BD">
        <w:rPr>
          <w:noProof/>
        </w:rPr>
        <w:t xml:space="preserve">. IV Encontro de Ensino e Pesquisa em Administração e Contabilidade. </w:t>
      </w:r>
      <w:r w:rsidRPr="00D300BD">
        <w:rPr>
          <w:b/>
          <w:bCs/>
          <w:noProof/>
        </w:rPr>
        <w:t>Anais</w:t>
      </w:r>
      <w:r w:rsidRPr="00D300BD">
        <w:rPr>
          <w:noProof/>
        </w:rPr>
        <w:t>...Brasíllia: 2013</w:t>
      </w:r>
    </w:p>
    <w:p w:rsidR="00D300BD" w:rsidRPr="00D300BD" w:rsidRDefault="00D300BD" w:rsidP="00D300BD">
      <w:pPr>
        <w:widowControl w:val="0"/>
        <w:autoSpaceDE w:val="0"/>
        <w:autoSpaceDN w:val="0"/>
        <w:adjustRightInd w:val="0"/>
        <w:ind w:firstLine="0"/>
        <w:rPr>
          <w:noProof/>
        </w:rPr>
      </w:pPr>
      <w:r w:rsidRPr="00D300BD">
        <w:rPr>
          <w:noProof/>
        </w:rPr>
        <w:t xml:space="preserve">UNCTAD. </w:t>
      </w:r>
      <w:r w:rsidRPr="00D300BD">
        <w:rPr>
          <w:b/>
          <w:bCs/>
          <w:noProof/>
        </w:rPr>
        <w:t>UNCTAD</w:t>
      </w:r>
      <w:r w:rsidRPr="00D300BD">
        <w:rPr>
          <w:noProof/>
        </w:rPr>
        <w:t xml:space="preserve">. Disponível em: &lt;http://unctad.org/en/Pages/DIAE/ISAR/ISAR-Corporate-Transparency-Accounting.aspx&gt;. </w:t>
      </w:r>
    </w:p>
    <w:p w:rsidR="00D300BD" w:rsidRPr="00D300BD" w:rsidRDefault="00D300BD" w:rsidP="00D300BD">
      <w:pPr>
        <w:widowControl w:val="0"/>
        <w:autoSpaceDE w:val="0"/>
        <w:autoSpaceDN w:val="0"/>
        <w:adjustRightInd w:val="0"/>
        <w:ind w:firstLine="0"/>
        <w:rPr>
          <w:noProof/>
        </w:rPr>
      </w:pPr>
      <w:r w:rsidRPr="00D300BD">
        <w:rPr>
          <w:noProof/>
        </w:rPr>
        <w:t xml:space="preserve">VALERETTO, G. J. </w:t>
      </w:r>
      <w:r w:rsidRPr="00D300BD">
        <w:rPr>
          <w:b/>
          <w:bCs/>
          <w:noProof/>
        </w:rPr>
        <w:t>A Temática Tributária na Formação dos Bacharéis em CIências Contábeis: Um Estudo Comparativo entre os Conteúdos das Universidades Federais Brasileiras com a Proposta Nacional do Conselho Nacional do Conselho Fedral de Contabilidade – CFC/Fundação Brasilei</w:t>
      </w:r>
      <w:r w:rsidRPr="00D300BD">
        <w:rPr>
          <w:noProof/>
        </w:rPr>
        <w:t>. [s.l.] Universidade Federal do Paraná, 2010.</w:t>
      </w:r>
    </w:p>
    <w:p w:rsidR="00D300BD" w:rsidRPr="00D300BD" w:rsidRDefault="00D300BD" w:rsidP="00D300BD">
      <w:pPr>
        <w:widowControl w:val="0"/>
        <w:autoSpaceDE w:val="0"/>
        <w:autoSpaceDN w:val="0"/>
        <w:adjustRightInd w:val="0"/>
        <w:ind w:firstLine="0"/>
        <w:rPr>
          <w:noProof/>
        </w:rPr>
      </w:pPr>
      <w:r w:rsidRPr="00D300BD">
        <w:rPr>
          <w:noProof/>
        </w:rPr>
        <w:t xml:space="preserve">WATTY, K. et al. Developing a Global Model of Accounting Education and Examining IES Compliance in Australia, Japan, and Sri Lanka. </w:t>
      </w:r>
      <w:r w:rsidRPr="00D300BD">
        <w:rPr>
          <w:b/>
          <w:bCs/>
          <w:noProof/>
        </w:rPr>
        <w:t>Accounting Education</w:t>
      </w:r>
      <w:r w:rsidRPr="00D300BD">
        <w:rPr>
          <w:noProof/>
        </w:rPr>
        <w:t>, v. 22, n. 5, p. 502–</w:t>
      </w:r>
      <w:r w:rsidRPr="00D300BD">
        <w:rPr>
          <w:noProof/>
        </w:rPr>
        <w:lastRenderedPageBreak/>
        <w:t xml:space="preserve">506, out. 2013. </w:t>
      </w:r>
    </w:p>
    <w:p w:rsidR="00D300BD" w:rsidRPr="00D300BD" w:rsidRDefault="00D300BD" w:rsidP="00D300BD">
      <w:pPr>
        <w:widowControl w:val="0"/>
        <w:autoSpaceDE w:val="0"/>
        <w:autoSpaceDN w:val="0"/>
        <w:adjustRightInd w:val="0"/>
        <w:ind w:firstLine="0"/>
        <w:rPr>
          <w:noProof/>
        </w:rPr>
      </w:pPr>
      <w:r w:rsidRPr="00D300BD">
        <w:rPr>
          <w:noProof/>
        </w:rPr>
        <w:t xml:space="preserve">WEFFORT, E. F. J. </w:t>
      </w:r>
      <w:r w:rsidRPr="00D300BD">
        <w:rPr>
          <w:b/>
          <w:bCs/>
          <w:noProof/>
        </w:rPr>
        <w:t>O Brasil e a harmonização contábil internacional: influências dos sistemas jurídico e educacional, da cultura e do mercado.</w:t>
      </w:r>
      <w:r w:rsidRPr="00D300BD">
        <w:rPr>
          <w:noProof/>
        </w:rPr>
        <w:t xml:space="preserve"> São Paulo: [s.n.]. </w:t>
      </w:r>
    </w:p>
    <w:p w:rsidR="004778EC" w:rsidRPr="004B5452" w:rsidRDefault="006B1C67" w:rsidP="00D300BD">
      <w:pPr>
        <w:pStyle w:val="Standard"/>
        <w:spacing w:before="120" w:after="120" w:line="360" w:lineRule="auto"/>
        <w:jc w:val="both"/>
      </w:pPr>
      <w:r>
        <w:fldChar w:fldCharType="end"/>
      </w:r>
    </w:p>
    <w:p w:rsidR="004B5452" w:rsidRPr="004B5452" w:rsidRDefault="004B5452" w:rsidP="00D300BD">
      <w:pPr>
        <w:ind w:firstLine="0"/>
      </w:pPr>
    </w:p>
    <w:sectPr w:rsidR="004B5452" w:rsidRPr="004B5452" w:rsidSect="00F3418F">
      <w:footerReference w:type="even" r:id="rId8"/>
      <w:footerReference w:type="default" r:id="rId9"/>
      <w:footerReference w:type="first" r:id="rId10"/>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29E" w:rsidRDefault="007F029E">
      <w:r>
        <w:separator/>
      </w:r>
    </w:p>
  </w:endnote>
  <w:endnote w:type="continuationSeparator" w:id="0">
    <w:p w:rsidR="007F029E" w:rsidRDefault="007F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ante MT Std">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BD" w:rsidRDefault="00D300BD" w:rsidP="00CC06D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300BD" w:rsidRDefault="00D300BD" w:rsidP="00F3418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0BD" w:rsidRPr="000833EF" w:rsidRDefault="00D300BD" w:rsidP="00CC06DC">
    <w:pPr>
      <w:pStyle w:val="Rodap"/>
      <w:framePr w:wrap="around" w:vAnchor="text" w:hAnchor="margin" w:xAlign="right" w:y="1"/>
      <w:rPr>
        <w:rStyle w:val="Nmerodepgina"/>
        <w:sz w:val="20"/>
      </w:rPr>
    </w:pPr>
    <w:r w:rsidRPr="000833EF">
      <w:rPr>
        <w:rStyle w:val="Nmerodepgina"/>
        <w:sz w:val="20"/>
      </w:rPr>
      <w:fldChar w:fldCharType="begin"/>
    </w:r>
    <w:r w:rsidRPr="000833EF">
      <w:rPr>
        <w:rStyle w:val="Nmerodepgina"/>
        <w:sz w:val="20"/>
      </w:rPr>
      <w:instrText xml:space="preserve"> NUMPAGES </w:instrText>
    </w:r>
    <w:r w:rsidRPr="000833EF">
      <w:rPr>
        <w:rStyle w:val="Nmerodepgina"/>
        <w:sz w:val="20"/>
      </w:rPr>
      <w:fldChar w:fldCharType="separate"/>
    </w:r>
    <w:r w:rsidR="00142E6A">
      <w:rPr>
        <w:rStyle w:val="Nmerodepgina"/>
        <w:noProof/>
        <w:sz w:val="20"/>
      </w:rPr>
      <w:t>19</w:t>
    </w:r>
    <w:r w:rsidRPr="000833EF">
      <w:rPr>
        <w:rStyle w:val="Nmerodepgina"/>
        <w:sz w:val="20"/>
      </w:rPr>
      <w:fldChar w:fldCharType="end"/>
    </w:r>
  </w:p>
  <w:p w:rsidR="00D300BD" w:rsidRDefault="00D300BD" w:rsidP="00F3418F">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194716"/>
      <w:docPartObj>
        <w:docPartGallery w:val="Page Numbers (Bottom of Page)"/>
        <w:docPartUnique/>
      </w:docPartObj>
    </w:sdtPr>
    <w:sdtEndPr/>
    <w:sdtContent>
      <w:p w:rsidR="00D300BD" w:rsidRDefault="00D300BD">
        <w:pPr>
          <w:pStyle w:val="Rodap"/>
          <w:jc w:val="right"/>
        </w:pPr>
        <w:r>
          <w:fldChar w:fldCharType="begin"/>
        </w:r>
        <w:r>
          <w:instrText>PAGE   \* MERGEFORMAT</w:instrText>
        </w:r>
        <w:r>
          <w:fldChar w:fldCharType="separate"/>
        </w:r>
        <w:r w:rsidR="00142E6A">
          <w:rPr>
            <w:noProof/>
          </w:rPr>
          <w:t>1</w:t>
        </w:r>
        <w:r>
          <w:fldChar w:fldCharType="end"/>
        </w:r>
      </w:p>
    </w:sdtContent>
  </w:sdt>
  <w:p w:rsidR="00D300BD" w:rsidRDefault="00D300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29E" w:rsidRDefault="007F029E">
      <w:r>
        <w:separator/>
      </w:r>
    </w:p>
  </w:footnote>
  <w:footnote w:type="continuationSeparator" w:id="0">
    <w:p w:rsidR="007F029E" w:rsidRDefault="007F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C7299"/>
    <w:multiLevelType w:val="hybridMultilevel"/>
    <w:tmpl w:val="5A142B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181429C"/>
    <w:multiLevelType w:val="multilevel"/>
    <w:tmpl w:val="1F7057C6"/>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4AD523B9"/>
    <w:multiLevelType w:val="hybridMultilevel"/>
    <w:tmpl w:val="C868D9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277111"/>
    <w:multiLevelType w:val="hybridMultilevel"/>
    <w:tmpl w:val="B3FAFE2A"/>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F887CC7"/>
    <w:multiLevelType w:val="hybridMultilevel"/>
    <w:tmpl w:val="805E39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LEwszQ0MjQxMDUwMTRT0lEKTi0uzszPAykwNK0FAASPVN0tAAAA"/>
  </w:docVars>
  <w:rsids>
    <w:rsidRoot w:val="007D5808"/>
    <w:rsid w:val="000039E8"/>
    <w:rsid w:val="00004773"/>
    <w:rsid w:val="00006592"/>
    <w:rsid w:val="00015760"/>
    <w:rsid w:val="00026E90"/>
    <w:rsid w:val="000425F4"/>
    <w:rsid w:val="000503AD"/>
    <w:rsid w:val="00052CEF"/>
    <w:rsid w:val="00054EDC"/>
    <w:rsid w:val="00060192"/>
    <w:rsid w:val="00065406"/>
    <w:rsid w:val="00072FA9"/>
    <w:rsid w:val="00073B64"/>
    <w:rsid w:val="00077B37"/>
    <w:rsid w:val="00082587"/>
    <w:rsid w:val="000833EF"/>
    <w:rsid w:val="00084F52"/>
    <w:rsid w:val="000957B6"/>
    <w:rsid w:val="00096E23"/>
    <w:rsid w:val="00097947"/>
    <w:rsid w:val="000A1248"/>
    <w:rsid w:val="000A66CA"/>
    <w:rsid w:val="000B29C0"/>
    <w:rsid w:val="000B2A9A"/>
    <w:rsid w:val="000C071E"/>
    <w:rsid w:val="000C5330"/>
    <w:rsid w:val="000C7C17"/>
    <w:rsid w:val="000D0DE7"/>
    <w:rsid w:val="000D4CA9"/>
    <w:rsid w:val="000D5FCF"/>
    <w:rsid w:val="000D68A9"/>
    <w:rsid w:val="000E2F8B"/>
    <w:rsid w:val="000F1FAD"/>
    <w:rsid w:val="000F2A5A"/>
    <w:rsid w:val="00102DAA"/>
    <w:rsid w:val="00107747"/>
    <w:rsid w:val="0011059B"/>
    <w:rsid w:val="00115ADC"/>
    <w:rsid w:val="00115D83"/>
    <w:rsid w:val="00116343"/>
    <w:rsid w:val="00116D46"/>
    <w:rsid w:val="001204B2"/>
    <w:rsid w:val="001205D9"/>
    <w:rsid w:val="001227FA"/>
    <w:rsid w:val="001305BB"/>
    <w:rsid w:val="00130C0B"/>
    <w:rsid w:val="001338AE"/>
    <w:rsid w:val="0014280B"/>
    <w:rsid w:val="00142E6A"/>
    <w:rsid w:val="00144D6A"/>
    <w:rsid w:val="00161473"/>
    <w:rsid w:val="0016273A"/>
    <w:rsid w:val="0016627D"/>
    <w:rsid w:val="00170ADD"/>
    <w:rsid w:val="00171C46"/>
    <w:rsid w:val="001860E7"/>
    <w:rsid w:val="00192799"/>
    <w:rsid w:val="00193C95"/>
    <w:rsid w:val="00194AD2"/>
    <w:rsid w:val="001974BA"/>
    <w:rsid w:val="001A309C"/>
    <w:rsid w:val="001A675C"/>
    <w:rsid w:val="001B1E90"/>
    <w:rsid w:val="001B4E88"/>
    <w:rsid w:val="001C0A17"/>
    <w:rsid w:val="001C4768"/>
    <w:rsid w:val="001C47B7"/>
    <w:rsid w:val="001D50A0"/>
    <w:rsid w:val="001D53C4"/>
    <w:rsid w:val="001E1787"/>
    <w:rsid w:val="001E504B"/>
    <w:rsid w:val="001E50BD"/>
    <w:rsid w:val="001E57ED"/>
    <w:rsid w:val="001E5956"/>
    <w:rsid w:val="001E7808"/>
    <w:rsid w:val="001F0FE5"/>
    <w:rsid w:val="002031B0"/>
    <w:rsid w:val="002044F2"/>
    <w:rsid w:val="00206A5C"/>
    <w:rsid w:val="0021231D"/>
    <w:rsid w:val="00212360"/>
    <w:rsid w:val="00212980"/>
    <w:rsid w:val="002136EE"/>
    <w:rsid w:val="002173F4"/>
    <w:rsid w:val="00221979"/>
    <w:rsid w:val="00230A17"/>
    <w:rsid w:val="002314F9"/>
    <w:rsid w:val="00235A8F"/>
    <w:rsid w:val="00242945"/>
    <w:rsid w:val="0024348E"/>
    <w:rsid w:val="002434D0"/>
    <w:rsid w:val="00243C9D"/>
    <w:rsid w:val="00245429"/>
    <w:rsid w:val="002469CB"/>
    <w:rsid w:val="00251C60"/>
    <w:rsid w:val="00252987"/>
    <w:rsid w:val="00254C0D"/>
    <w:rsid w:val="00255ECA"/>
    <w:rsid w:val="00271BEA"/>
    <w:rsid w:val="002720DD"/>
    <w:rsid w:val="00275CEC"/>
    <w:rsid w:val="00280036"/>
    <w:rsid w:val="00280CBF"/>
    <w:rsid w:val="00281618"/>
    <w:rsid w:val="00282718"/>
    <w:rsid w:val="00285CDE"/>
    <w:rsid w:val="002920D4"/>
    <w:rsid w:val="00294969"/>
    <w:rsid w:val="002A1DF0"/>
    <w:rsid w:val="002A76B3"/>
    <w:rsid w:val="002A773B"/>
    <w:rsid w:val="002B3AE6"/>
    <w:rsid w:val="002B5AEB"/>
    <w:rsid w:val="002C7EC4"/>
    <w:rsid w:val="002D7536"/>
    <w:rsid w:val="002E0A06"/>
    <w:rsid w:val="002E2A01"/>
    <w:rsid w:val="002F04F5"/>
    <w:rsid w:val="002F30DF"/>
    <w:rsid w:val="002F549A"/>
    <w:rsid w:val="002F5F06"/>
    <w:rsid w:val="0031205A"/>
    <w:rsid w:val="0031452E"/>
    <w:rsid w:val="0032327C"/>
    <w:rsid w:val="00326148"/>
    <w:rsid w:val="00332F25"/>
    <w:rsid w:val="00332F3E"/>
    <w:rsid w:val="0033557F"/>
    <w:rsid w:val="00335B82"/>
    <w:rsid w:val="00336029"/>
    <w:rsid w:val="00340D1A"/>
    <w:rsid w:val="00342D93"/>
    <w:rsid w:val="00343CA5"/>
    <w:rsid w:val="00344D1C"/>
    <w:rsid w:val="003479C5"/>
    <w:rsid w:val="00350C39"/>
    <w:rsid w:val="0036146D"/>
    <w:rsid w:val="00362470"/>
    <w:rsid w:val="00362FCD"/>
    <w:rsid w:val="00364E5A"/>
    <w:rsid w:val="0037021D"/>
    <w:rsid w:val="0038523D"/>
    <w:rsid w:val="0039026D"/>
    <w:rsid w:val="003B086D"/>
    <w:rsid w:val="003B15BE"/>
    <w:rsid w:val="003C0219"/>
    <w:rsid w:val="003C05CD"/>
    <w:rsid w:val="003C06BE"/>
    <w:rsid w:val="003D074A"/>
    <w:rsid w:val="003D3CC6"/>
    <w:rsid w:val="003D4EA5"/>
    <w:rsid w:val="003E1135"/>
    <w:rsid w:val="003E3C4E"/>
    <w:rsid w:val="003E4B90"/>
    <w:rsid w:val="003E4C3B"/>
    <w:rsid w:val="003F1ED7"/>
    <w:rsid w:val="00401960"/>
    <w:rsid w:val="00403AB1"/>
    <w:rsid w:val="0040569F"/>
    <w:rsid w:val="004057DB"/>
    <w:rsid w:val="0040796A"/>
    <w:rsid w:val="0041015C"/>
    <w:rsid w:val="004129F2"/>
    <w:rsid w:val="004137C3"/>
    <w:rsid w:val="00424F8B"/>
    <w:rsid w:val="00427D2D"/>
    <w:rsid w:val="00430581"/>
    <w:rsid w:val="00437839"/>
    <w:rsid w:val="00443E55"/>
    <w:rsid w:val="0044531B"/>
    <w:rsid w:val="00446048"/>
    <w:rsid w:val="00446428"/>
    <w:rsid w:val="004509A4"/>
    <w:rsid w:val="0046080F"/>
    <w:rsid w:val="0047301F"/>
    <w:rsid w:val="004778EC"/>
    <w:rsid w:val="00484B84"/>
    <w:rsid w:val="0049553F"/>
    <w:rsid w:val="00495BFB"/>
    <w:rsid w:val="004A2E2C"/>
    <w:rsid w:val="004B1690"/>
    <w:rsid w:val="004B2071"/>
    <w:rsid w:val="004B5452"/>
    <w:rsid w:val="004B725B"/>
    <w:rsid w:val="004C5E67"/>
    <w:rsid w:val="004D57F5"/>
    <w:rsid w:val="004D7113"/>
    <w:rsid w:val="004E3E21"/>
    <w:rsid w:val="004E5415"/>
    <w:rsid w:val="004E6BCC"/>
    <w:rsid w:val="004F2A3A"/>
    <w:rsid w:val="004F2B01"/>
    <w:rsid w:val="004F452B"/>
    <w:rsid w:val="004F45A0"/>
    <w:rsid w:val="004F4C1A"/>
    <w:rsid w:val="004F5C29"/>
    <w:rsid w:val="00507A0F"/>
    <w:rsid w:val="00511721"/>
    <w:rsid w:val="005162CE"/>
    <w:rsid w:val="00533FE1"/>
    <w:rsid w:val="0054273B"/>
    <w:rsid w:val="00543ECA"/>
    <w:rsid w:val="00544E7B"/>
    <w:rsid w:val="00545CAE"/>
    <w:rsid w:val="00546DED"/>
    <w:rsid w:val="005523B1"/>
    <w:rsid w:val="0056279E"/>
    <w:rsid w:val="00563DE3"/>
    <w:rsid w:val="0057345A"/>
    <w:rsid w:val="00575609"/>
    <w:rsid w:val="005779F9"/>
    <w:rsid w:val="00590703"/>
    <w:rsid w:val="005912ED"/>
    <w:rsid w:val="005916B7"/>
    <w:rsid w:val="0059251C"/>
    <w:rsid w:val="005964F9"/>
    <w:rsid w:val="00597C64"/>
    <w:rsid w:val="005A6808"/>
    <w:rsid w:val="005C0AA4"/>
    <w:rsid w:val="005C0D27"/>
    <w:rsid w:val="005C3840"/>
    <w:rsid w:val="005C6AA4"/>
    <w:rsid w:val="005C713E"/>
    <w:rsid w:val="005D032E"/>
    <w:rsid w:val="005D275A"/>
    <w:rsid w:val="005D41B3"/>
    <w:rsid w:val="005D5A23"/>
    <w:rsid w:val="005E101A"/>
    <w:rsid w:val="005E6722"/>
    <w:rsid w:val="005F2704"/>
    <w:rsid w:val="00602A30"/>
    <w:rsid w:val="00602AEC"/>
    <w:rsid w:val="00604681"/>
    <w:rsid w:val="00606DDB"/>
    <w:rsid w:val="0061483F"/>
    <w:rsid w:val="00616141"/>
    <w:rsid w:val="00617183"/>
    <w:rsid w:val="00623506"/>
    <w:rsid w:val="0065085C"/>
    <w:rsid w:val="00651640"/>
    <w:rsid w:val="00653357"/>
    <w:rsid w:val="00656459"/>
    <w:rsid w:val="00664162"/>
    <w:rsid w:val="00667491"/>
    <w:rsid w:val="00672CFC"/>
    <w:rsid w:val="006767EC"/>
    <w:rsid w:val="0068493E"/>
    <w:rsid w:val="00687A30"/>
    <w:rsid w:val="00687C08"/>
    <w:rsid w:val="00691119"/>
    <w:rsid w:val="006918AF"/>
    <w:rsid w:val="006A009A"/>
    <w:rsid w:val="006A14DF"/>
    <w:rsid w:val="006A3D5C"/>
    <w:rsid w:val="006B0ACD"/>
    <w:rsid w:val="006B0F25"/>
    <w:rsid w:val="006B1C67"/>
    <w:rsid w:val="006B2CAC"/>
    <w:rsid w:val="006B3168"/>
    <w:rsid w:val="006B3680"/>
    <w:rsid w:val="006B3FD9"/>
    <w:rsid w:val="006B5DE5"/>
    <w:rsid w:val="006C1F0F"/>
    <w:rsid w:val="006C2DA4"/>
    <w:rsid w:val="006D03C1"/>
    <w:rsid w:val="006D21E2"/>
    <w:rsid w:val="006D37ED"/>
    <w:rsid w:val="006E1A23"/>
    <w:rsid w:val="006F0F7E"/>
    <w:rsid w:val="006F3B11"/>
    <w:rsid w:val="006F784D"/>
    <w:rsid w:val="007108FD"/>
    <w:rsid w:val="007338DB"/>
    <w:rsid w:val="0074119F"/>
    <w:rsid w:val="007417A6"/>
    <w:rsid w:val="007430E5"/>
    <w:rsid w:val="00746ACD"/>
    <w:rsid w:val="0075005F"/>
    <w:rsid w:val="00751A2C"/>
    <w:rsid w:val="00755A57"/>
    <w:rsid w:val="0076172B"/>
    <w:rsid w:val="00762362"/>
    <w:rsid w:val="00765B05"/>
    <w:rsid w:val="00772E97"/>
    <w:rsid w:val="00774DF5"/>
    <w:rsid w:val="00775E68"/>
    <w:rsid w:val="007831BC"/>
    <w:rsid w:val="00784208"/>
    <w:rsid w:val="00793377"/>
    <w:rsid w:val="007A4E01"/>
    <w:rsid w:val="007A70E8"/>
    <w:rsid w:val="007A7341"/>
    <w:rsid w:val="007A78B0"/>
    <w:rsid w:val="007B0ACA"/>
    <w:rsid w:val="007B3BC0"/>
    <w:rsid w:val="007B609B"/>
    <w:rsid w:val="007C50F9"/>
    <w:rsid w:val="007D1063"/>
    <w:rsid w:val="007D5808"/>
    <w:rsid w:val="007D5B57"/>
    <w:rsid w:val="007D73E7"/>
    <w:rsid w:val="007E215B"/>
    <w:rsid w:val="007E777A"/>
    <w:rsid w:val="007F029E"/>
    <w:rsid w:val="007F0DA9"/>
    <w:rsid w:val="007F21AE"/>
    <w:rsid w:val="0080027F"/>
    <w:rsid w:val="00800B09"/>
    <w:rsid w:val="0081368A"/>
    <w:rsid w:val="00813F68"/>
    <w:rsid w:val="00816BB1"/>
    <w:rsid w:val="00820783"/>
    <w:rsid w:val="008230C1"/>
    <w:rsid w:val="00825312"/>
    <w:rsid w:val="008267B0"/>
    <w:rsid w:val="00832DA5"/>
    <w:rsid w:val="008351E2"/>
    <w:rsid w:val="00835CAE"/>
    <w:rsid w:val="00836D39"/>
    <w:rsid w:val="008375DB"/>
    <w:rsid w:val="00837C38"/>
    <w:rsid w:val="008405EE"/>
    <w:rsid w:val="008434D9"/>
    <w:rsid w:val="00844385"/>
    <w:rsid w:val="0084529B"/>
    <w:rsid w:val="008456C5"/>
    <w:rsid w:val="00852029"/>
    <w:rsid w:val="0085280C"/>
    <w:rsid w:val="0085320A"/>
    <w:rsid w:val="00856052"/>
    <w:rsid w:val="0085638F"/>
    <w:rsid w:val="00857C47"/>
    <w:rsid w:val="008620C8"/>
    <w:rsid w:val="00865138"/>
    <w:rsid w:val="00865308"/>
    <w:rsid w:val="008714B6"/>
    <w:rsid w:val="0087168A"/>
    <w:rsid w:val="008721C1"/>
    <w:rsid w:val="00874956"/>
    <w:rsid w:val="0088108B"/>
    <w:rsid w:val="008849F0"/>
    <w:rsid w:val="00892727"/>
    <w:rsid w:val="008A7A8C"/>
    <w:rsid w:val="008B109E"/>
    <w:rsid w:val="008B16A8"/>
    <w:rsid w:val="008B2628"/>
    <w:rsid w:val="008C2558"/>
    <w:rsid w:val="008C6536"/>
    <w:rsid w:val="008E1171"/>
    <w:rsid w:val="008E2997"/>
    <w:rsid w:val="008E79E5"/>
    <w:rsid w:val="008F0BF3"/>
    <w:rsid w:val="008F3C34"/>
    <w:rsid w:val="008F5B9F"/>
    <w:rsid w:val="0090209E"/>
    <w:rsid w:val="00916A9D"/>
    <w:rsid w:val="00921908"/>
    <w:rsid w:val="00931C0D"/>
    <w:rsid w:val="00931C86"/>
    <w:rsid w:val="00941792"/>
    <w:rsid w:val="00942A42"/>
    <w:rsid w:val="009476B8"/>
    <w:rsid w:val="009538AE"/>
    <w:rsid w:val="00955EF4"/>
    <w:rsid w:val="00960448"/>
    <w:rsid w:val="00960D1C"/>
    <w:rsid w:val="009621C6"/>
    <w:rsid w:val="0096557E"/>
    <w:rsid w:val="00966092"/>
    <w:rsid w:val="00967D34"/>
    <w:rsid w:val="00970855"/>
    <w:rsid w:val="00972471"/>
    <w:rsid w:val="00974577"/>
    <w:rsid w:val="00982FA1"/>
    <w:rsid w:val="00983EF0"/>
    <w:rsid w:val="009877E2"/>
    <w:rsid w:val="009918E7"/>
    <w:rsid w:val="009935B4"/>
    <w:rsid w:val="009A2A5D"/>
    <w:rsid w:val="009A533D"/>
    <w:rsid w:val="009A665B"/>
    <w:rsid w:val="009B422F"/>
    <w:rsid w:val="009C51B5"/>
    <w:rsid w:val="009D14FF"/>
    <w:rsid w:val="009D18D8"/>
    <w:rsid w:val="009D4DBE"/>
    <w:rsid w:val="009E1761"/>
    <w:rsid w:val="009E1860"/>
    <w:rsid w:val="009E1D09"/>
    <w:rsid w:val="009E6505"/>
    <w:rsid w:val="009E6E21"/>
    <w:rsid w:val="009F3AD3"/>
    <w:rsid w:val="009F45D5"/>
    <w:rsid w:val="009F53F5"/>
    <w:rsid w:val="00A03927"/>
    <w:rsid w:val="00A058FB"/>
    <w:rsid w:val="00A06926"/>
    <w:rsid w:val="00A14C65"/>
    <w:rsid w:val="00A270FA"/>
    <w:rsid w:val="00A32311"/>
    <w:rsid w:val="00A346CB"/>
    <w:rsid w:val="00A40D1F"/>
    <w:rsid w:val="00A51C3A"/>
    <w:rsid w:val="00A53C12"/>
    <w:rsid w:val="00A676E8"/>
    <w:rsid w:val="00A71758"/>
    <w:rsid w:val="00A73249"/>
    <w:rsid w:val="00A7341C"/>
    <w:rsid w:val="00A867A6"/>
    <w:rsid w:val="00A90720"/>
    <w:rsid w:val="00A90F9C"/>
    <w:rsid w:val="00A97A46"/>
    <w:rsid w:val="00AA003D"/>
    <w:rsid w:val="00AA00CC"/>
    <w:rsid w:val="00AA3293"/>
    <w:rsid w:val="00AA390A"/>
    <w:rsid w:val="00AA3B9A"/>
    <w:rsid w:val="00AA7539"/>
    <w:rsid w:val="00AB1290"/>
    <w:rsid w:val="00AB6731"/>
    <w:rsid w:val="00AC3CBD"/>
    <w:rsid w:val="00AD00BD"/>
    <w:rsid w:val="00AD189E"/>
    <w:rsid w:val="00AD376A"/>
    <w:rsid w:val="00AD56C3"/>
    <w:rsid w:val="00AD7A9A"/>
    <w:rsid w:val="00AF3930"/>
    <w:rsid w:val="00AF5696"/>
    <w:rsid w:val="00B03750"/>
    <w:rsid w:val="00B04E7E"/>
    <w:rsid w:val="00B14270"/>
    <w:rsid w:val="00B3534B"/>
    <w:rsid w:val="00B37B9C"/>
    <w:rsid w:val="00B41DB6"/>
    <w:rsid w:val="00B46F00"/>
    <w:rsid w:val="00B60ABD"/>
    <w:rsid w:val="00B628B0"/>
    <w:rsid w:val="00B74470"/>
    <w:rsid w:val="00B746A7"/>
    <w:rsid w:val="00B771C2"/>
    <w:rsid w:val="00B808D9"/>
    <w:rsid w:val="00B82D44"/>
    <w:rsid w:val="00B84CFD"/>
    <w:rsid w:val="00B8524D"/>
    <w:rsid w:val="00B87A74"/>
    <w:rsid w:val="00B87AE8"/>
    <w:rsid w:val="00B87B7B"/>
    <w:rsid w:val="00B95FA4"/>
    <w:rsid w:val="00B9635A"/>
    <w:rsid w:val="00B97267"/>
    <w:rsid w:val="00B975FA"/>
    <w:rsid w:val="00BA0CE3"/>
    <w:rsid w:val="00BA1F6A"/>
    <w:rsid w:val="00BA3E1F"/>
    <w:rsid w:val="00BA3FC7"/>
    <w:rsid w:val="00BA6107"/>
    <w:rsid w:val="00BB2B64"/>
    <w:rsid w:val="00BB6363"/>
    <w:rsid w:val="00BC220D"/>
    <w:rsid w:val="00BC227F"/>
    <w:rsid w:val="00BC4847"/>
    <w:rsid w:val="00BC750D"/>
    <w:rsid w:val="00BC7DA6"/>
    <w:rsid w:val="00BD20CE"/>
    <w:rsid w:val="00BD59A5"/>
    <w:rsid w:val="00BE1FE1"/>
    <w:rsid w:val="00BE3287"/>
    <w:rsid w:val="00BE64BE"/>
    <w:rsid w:val="00BF109E"/>
    <w:rsid w:val="00BF2226"/>
    <w:rsid w:val="00BF2752"/>
    <w:rsid w:val="00BF2C42"/>
    <w:rsid w:val="00BF6470"/>
    <w:rsid w:val="00C118A8"/>
    <w:rsid w:val="00C14A63"/>
    <w:rsid w:val="00C33F5C"/>
    <w:rsid w:val="00C34597"/>
    <w:rsid w:val="00C37132"/>
    <w:rsid w:val="00C414D2"/>
    <w:rsid w:val="00C4172E"/>
    <w:rsid w:val="00C43773"/>
    <w:rsid w:val="00C46BB5"/>
    <w:rsid w:val="00C52EF0"/>
    <w:rsid w:val="00C5355E"/>
    <w:rsid w:val="00C558CA"/>
    <w:rsid w:val="00C650AC"/>
    <w:rsid w:val="00C65606"/>
    <w:rsid w:val="00C72348"/>
    <w:rsid w:val="00C7397F"/>
    <w:rsid w:val="00C7660E"/>
    <w:rsid w:val="00C9356B"/>
    <w:rsid w:val="00C93C59"/>
    <w:rsid w:val="00CA1B43"/>
    <w:rsid w:val="00CA2025"/>
    <w:rsid w:val="00CA602E"/>
    <w:rsid w:val="00CA626D"/>
    <w:rsid w:val="00CB2C30"/>
    <w:rsid w:val="00CB5762"/>
    <w:rsid w:val="00CB611E"/>
    <w:rsid w:val="00CB7F84"/>
    <w:rsid w:val="00CC06DC"/>
    <w:rsid w:val="00CD0745"/>
    <w:rsid w:val="00CD0A00"/>
    <w:rsid w:val="00CD149D"/>
    <w:rsid w:val="00CD1949"/>
    <w:rsid w:val="00CD2B4F"/>
    <w:rsid w:val="00CD5C89"/>
    <w:rsid w:val="00CD65B1"/>
    <w:rsid w:val="00CD7ED4"/>
    <w:rsid w:val="00CF2E1F"/>
    <w:rsid w:val="00CF3BCD"/>
    <w:rsid w:val="00CF657B"/>
    <w:rsid w:val="00D11AA6"/>
    <w:rsid w:val="00D11C30"/>
    <w:rsid w:val="00D147F3"/>
    <w:rsid w:val="00D163C6"/>
    <w:rsid w:val="00D16D8E"/>
    <w:rsid w:val="00D21B60"/>
    <w:rsid w:val="00D27620"/>
    <w:rsid w:val="00D300BD"/>
    <w:rsid w:val="00D338B0"/>
    <w:rsid w:val="00D35E78"/>
    <w:rsid w:val="00D364AC"/>
    <w:rsid w:val="00D41891"/>
    <w:rsid w:val="00D424D4"/>
    <w:rsid w:val="00D4777B"/>
    <w:rsid w:val="00D5156F"/>
    <w:rsid w:val="00D66A9D"/>
    <w:rsid w:val="00D70434"/>
    <w:rsid w:val="00D71056"/>
    <w:rsid w:val="00D75F5F"/>
    <w:rsid w:val="00D760F2"/>
    <w:rsid w:val="00D805F3"/>
    <w:rsid w:val="00D813A4"/>
    <w:rsid w:val="00D87DA7"/>
    <w:rsid w:val="00DB1C7C"/>
    <w:rsid w:val="00DB1F1A"/>
    <w:rsid w:val="00DB6E37"/>
    <w:rsid w:val="00DC32A5"/>
    <w:rsid w:val="00DC361C"/>
    <w:rsid w:val="00DC3A8B"/>
    <w:rsid w:val="00DD0CC2"/>
    <w:rsid w:val="00DD1C8A"/>
    <w:rsid w:val="00DD69FD"/>
    <w:rsid w:val="00DD7EF0"/>
    <w:rsid w:val="00DE2D58"/>
    <w:rsid w:val="00DF0855"/>
    <w:rsid w:val="00DF23C9"/>
    <w:rsid w:val="00DF297A"/>
    <w:rsid w:val="00E0202F"/>
    <w:rsid w:val="00E02778"/>
    <w:rsid w:val="00E04B90"/>
    <w:rsid w:val="00E12AC4"/>
    <w:rsid w:val="00E17EC0"/>
    <w:rsid w:val="00E2540F"/>
    <w:rsid w:val="00E26575"/>
    <w:rsid w:val="00E274D7"/>
    <w:rsid w:val="00E315E6"/>
    <w:rsid w:val="00E475AD"/>
    <w:rsid w:val="00E47BDD"/>
    <w:rsid w:val="00E520E7"/>
    <w:rsid w:val="00E54264"/>
    <w:rsid w:val="00E55AE6"/>
    <w:rsid w:val="00E64033"/>
    <w:rsid w:val="00E641A6"/>
    <w:rsid w:val="00E71E48"/>
    <w:rsid w:val="00E74A2A"/>
    <w:rsid w:val="00E76782"/>
    <w:rsid w:val="00E76EA9"/>
    <w:rsid w:val="00E77B7E"/>
    <w:rsid w:val="00E85200"/>
    <w:rsid w:val="00E858FC"/>
    <w:rsid w:val="00E92B0F"/>
    <w:rsid w:val="00E96BBD"/>
    <w:rsid w:val="00EA321E"/>
    <w:rsid w:val="00EA53FD"/>
    <w:rsid w:val="00EA76A0"/>
    <w:rsid w:val="00EB246B"/>
    <w:rsid w:val="00EB7767"/>
    <w:rsid w:val="00ED0458"/>
    <w:rsid w:val="00ED3263"/>
    <w:rsid w:val="00ED52EF"/>
    <w:rsid w:val="00ED797C"/>
    <w:rsid w:val="00EF3824"/>
    <w:rsid w:val="00EF4FE9"/>
    <w:rsid w:val="00F0326B"/>
    <w:rsid w:val="00F04519"/>
    <w:rsid w:val="00F04D69"/>
    <w:rsid w:val="00F04FD2"/>
    <w:rsid w:val="00F0578E"/>
    <w:rsid w:val="00F10D6B"/>
    <w:rsid w:val="00F119DD"/>
    <w:rsid w:val="00F21919"/>
    <w:rsid w:val="00F232B9"/>
    <w:rsid w:val="00F25B59"/>
    <w:rsid w:val="00F27511"/>
    <w:rsid w:val="00F3418F"/>
    <w:rsid w:val="00F44B73"/>
    <w:rsid w:val="00F45B10"/>
    <w:rsid w:val="00F50DEC"/>
    <w:rsid w:val="00F55EA6"/>
    <w:rsid w:val="00F61AE5"/>
    <w:rsid w:val="00F61D0F"/>
    <w:rsid w:val="00F62880"/>
    <w:rsid w:val="00F648BD"/>
    <w:rsid w:val="00F70FBF"/>
    <w:rsid w:val="00F7330B"/>
    <w:rsid w:val="00F777A1"/>
    <w:rsid w:val="00F812A5"/>
    <w:rsid w:val="00F822BD"/>
    <w:rsid w:val="00F861BA"/>
    <w:rsid w:val="00F876DB"/>
    <w:rsid w:val="00F92014"/>
    <w:rsid w:val="00F93EBA"/>
    <w:rsid w:val="00F96394"/>
    <w:rsid w:val="00F97B04"/>
    <w:rsid w:val="00FA1F2F"/>
    <w:rsid w:val="00FA34E6"/>
    <w:rsid w:val="00FB3129"/>
    <w:rsid w:val="00FB75C9"/>
    <w:rsid w:val="00FC1818"/>
    <w:rsid w:val="00FC6599"/>
    <w:rsid w:val="00FD0F43"/>
    <w:rsid w:val="00FD11D4"/>
    <w:rsid w:val="00FD2766"/>
    <w:rsid w:val="00FE2899"/>
    <w:rsid w:val="00FE553C"/>
    <w:rsid w:val="00FE690A"/>
    <w:rsid w:val="00FF0D79"/>
    <w:rsid w:val="00FF46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F45738-BC71-4DBE-AA1A-7A871941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4">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00BD"/>
    <w:pPr>
      <w:spacing w:before="120" w:after="120"/>
      <w:ind w:firstLine="709"/>
      <w:jc w:val="both"/>
    </w:pPr>
    <w:rPr>
      <w:sz w:val="24"/>
      <w:szCs w:val="24"/>
    </w:rPr>
  </w:style>
  <w:style w:type="paragraph" w:styleId="Ttulo1">
    <w:name w:val="heading 1"/>
    <w:basedOn w:val="Normal"/>
    <w:next w:val="Normal"/>
    <w:link w:val="Ttulo1Char"/>
    <w:uiPriority w:val="9"/>
    <w:qFormat/>
    <w:rsid w:val="007D5808"/>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84529B"/>
    <w:pPr>
      <w:keepNext/>
      <w:spacing w:before="240" w:after="60"/>
      <w:outlineLvl w:val="1"/>
    </w:pPr>
    <w:rPr>
      <w:rFonts w:cs="Arial"/>
      <w:b/>
      <w:bCs/>
      <w:i/>
      <w:iCs/>
      <w:sz w:val="28"/>
      <w:szCs w:val="28"/>
    </w:rPr>
  </w:style>
  <w:style w:type="paragraph" w:styleId="Ttulo3">
    <w:name w:val="heading 3"/>
    <w:basedOn w:val="Normal"/>
    <w:next w:val="Normal"/>
    <w:qFormat/>
    <w:rsid w:val="00775E68"/>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doArtigo">
    <w:name w:val="Título do Artigo"/>
    <w:basedOn w:val="Ttulo1"/>
    <w:next w:val="Autor"/>
    <w:rsid w:val="007D5808"/>
    <w:pPr>
      <w:jc w:val="center"/>
    </w:pPr>
  </w:style>
  <w:style w:type="paragraph" w:customStyle="1" w:styleId="Resumo">
    <w:name w:val="Resumo"/>
    <w:basedOn w:val="Normal"/>
    <w:next w:val="Palavras-Chaves"/>
    <w:rsid w:val="007D5808"/>
    <w:pPr>
      <w:ind w:left="851" w:right="851"/>
    </w:pPr>
  </w:style>
  <w:style w:type="paragraph" w:customStyle="1" w:styleId="Autor">
    <w:name w:val="Autor"/>
    <w:basedOn w:val="Resumo"/>
    <w:next w:val="Resumo"/>
    <w:rsid w:val="007D5808"/>
    <w:pPr>
      <w:spacing w:before="360" w:after="360"/>
      <w:jc w:val="center"/>
    </w:pPr>
  </w:style>
  <w:style w:type="paragraph" w:customStyle="1" w:styleId="Palavras-Chaves">
    <w:name w:val="Palavras-Chaves"/>
    <w:basedOn w:val="Resumo"/>
    <w:next w:val="Ttulo2"/>
    <w:rsid w:val="006A3D5C"/>
  </w:style>
  <w:style w:type="paragraph" w:styleId="Citao">
    <w:name w:val="Quote"/>
    <w:basedOn w:val="Normal"/>
    <w:next w:val="Normal"/>
    <w:qFormat/>
    <w:rsid w:val="002173F4"/>
    <w:pPr>
      <w:ind w:left="1416"/>
    </w:pPr>
  </w:style>
  <w:style w:type="paragraph" w:styleId="Rodap">
    <w:name w:val="footer"/>
    <w:basedOn w:val="Normal"/>
    <w:link w:val="RodapChar"/>
    <w:rsid w:val="00F3418F"/>
    <w:pPr>
      <w:tabs>
        <w:tab w:val="center" w:pos="4419"/>
        <w:tab w:val="right" w:pos="8838"/>
      </w:tabs>
    </w:pPr>
  </w:style>
  <w:style w:type="character" w:styleId="Nmerodepgina">
    <w:name w:val="page number"/>
    <w:basedOn w:val="Fontepargpadro"/>
    <w:rsid w:val="00F3418F"/>
  </w:style>
  <w:style w:type="paragraph" w:styleId="Cabealho">
    <w:name w:val="header"/>
    <w:basedOn w:val="Normal"/>
    <w:link w:val="CabealhoChar"/>
    <w:uiPriority w:val="99"/>
    <w:rsid w:val="00F3418F"/>
    <w:pPr>
      <w:tabs>
        <w:tab w:val="center" w:pos="4419"/>
        <w:tab w:val="right" w:pos="8838"/>
      </w:tabs>
    </w:pPr>
  </w:style>
  <w:style w:type="paragraph" w:customStyle="1" w:styleId="Figura">
    <w:name w:val="Figura"/>
    <w:basedOn w:val="Normal"/>
    <w:rsid w:val="002136EE"/>
    <w:pPr>
      <w:spacing w:before="0" w:after="0"/>
      <w:jc w:val="center"/>
    </w:pPr>
  </w:style>
  <w:style w:type="paragraph" w:customStyle="1" w:styleId="FiguraTtulo">
    <w:name w:val="Figura Título"/>
    <w:basedOn w:val="Normal"/>
    <w:rsid w:val="002136EE"/>
    <w:pPr>
      <w:keepNext/>
      <w:spacing w:before="240" w:after="0"/>
    </w:pPr>
  </w:style>
  <w:style w:type="paragraph" w:customStyle="1" w:styleId="FiguraLegenda">
    <w:name w:val="Figura Legenda"/>
    <w:basedOn w:val="Normal"/>
    <w:rsid w:val="002136EE"/>
    <w:pPr>
      <w:spacing w:before="0" w:after="240"/>
      <w:jc w:val="right"/>
    </w:pPr>
  </w:style>
  <w:style w:type="paragraph" w:styleId="Textodenotaderodap">
    <w:name w:val="footnote text"/>
    <w:basedOn w:val="Normal"/>
    <w:semiHidden/>
    <w:rsid w:val="004129F2"/>
    <w:rPr>
      <w:sz w:val="20"/>
      <w:szCs w:val="20"/>
    </w:rPr>
  </w:style>
  <w:style w:type="character" w:styleId="Refdenotaderodap">
    <w:name w:val="footnote reference"/>
    <w:basedOn w:val="Fontepargpadro"/>
    <w:semiHidden/>
    <w:rsid w:val="004129F2"/>
    <w:rPr>
      <w:vertAlign w:val="superscript"/>
    </w:rPr>
  </w:style>
  <w:style w:type="character" w:styleId="Refdecomentrio">
    <w:name w:val="annotation reference"/>
    <w:basedOn w:val="Fontepargpadro"/>
    <w:semiHidden/>
    <w:rsid w:val="008405EE"/>
    <w:rPr>
      <w:sz w:val="16"/>
      <w:szCs w:val="16"/>
    </w:rPr>
  </w:style>
  <w:style w:type="paragraph" w:styleId="Textodecomentrio">
    <w:name w:val="annotation text"/>
    <w:basedOn w:val="Normal"/>
    <w:semiHidden/>
    <w:rsid w:val="008405EE"/>
    <w:rPr>
      <w:sz w:val="20"/>
      <w:szCs w:val="20"/>
    </w:rPr>
  </w:style>
  <w:style w:type="paragraph" w:styleId="Assuntodocomentrio">
    <w:name w:val="annotation subject"/>
    <w:basedOn w:val="Textodecomentrio"/>
    <w:next w:val="Textodecomentrio"/>
    <w:semiHidden/>
    <w:rsid w:val="008405EE"/>
    <w:rPr>
      <w:b/>
      <w:bCs/>
    </w:rPr>
  </w:style>
  <w:style w:type="paragraph" w:styleId="Textodebalo">
    <w:name w:val="Balloon Text"/>
    <w:basedOn w:val="Normal"/>
    <w:semiHidden/>
    <w:rsid w:val="008405EE"/>
    <w:rPr>
      <w:rFonts w:ascii="Tahoma" w:hAnsi="Tahoma" w:cs="Tahoma"/>
      <w:sz w:val="16"/>
      <w:szCs w:val="16"/>
    </w:rPr>
  </w:style>
  <w:style w:type="paragraph" w:styleId="Bibliografia">
    <w:name w:val="Bibliography"/>
    <w:basedOn w:val="Normal"/>
    <w:rsid w:val="008405EE"/>
    <w:pPr>
      <w:ind w:left="900" w:hanging="900"/>
    </w:pPr>
    <w:rPr>
      <w:sz w:val="20"/>
      <w:szCs w:val="20"/>
      <w:lang w:val="en-US"/>
    </w:rPr>
  </w:style>
  <w:style w:type="paragraph" w:customStyle="1" w:styleId="Default">
    <w:name w:val="Default"/>
    <w:rsid w:val="005523B1"/>
    <w:pPr>
      <w:autoSpaceDE w:val="0"/>
      <w:autoSpaceDN w:val="0"/>
      <w:adjustRightInd w:val="0"/>
    </w:pPr>
    <w:rPr>
      <w:rFonts w:ascii="Palatino Linotype" w:hAnsi="Palatino Linotype" w:cs="Palatino Linotype"/>
      <w:color w:val="000000"/>
      <w:sz w:val="24"/>
      <w:szCs w:val="24"/>
    </w:rPr>
  </w:style>
  <w:style w:type="table" w:styleId="Tabelacomgrade">
    <w:name w:val="Table Grid"/>
    <w:basedOn w:val="Tabelanormal"/>
    <w:rsid w:val="00DB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DB1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mples11">
    <w:name w:val="Tabela Simples 11"/>
    <w:basedOn w:val="Tabelanormal"/>
    <w:uiPriority w:val="41"/>
    <w:rsid w:val="00DB1C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DB1C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DB1C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DB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51">
    <w:name w:val="Tabela Simples 51"/>
    <w:basedOn w:val="Tabelanormal"/>
    <w:uiPriority w:val="45"/>
    <w:rsid w:val="00DB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o">
    <w:name w:val="Revision"/>
    <w:hidden/>
    <w:uiPriority w:val="99"/>
    <w:semiHidden/>
    <w:rsid w:val="00CD7ED4"/>
    <w:rPr>
      <w:sz w:val="24"/>
      <w:szCs w:val="24"/>
    </w:rPr>
  </w:style>
  <w:style w:type="character" w:styleId="Hyperlink">
    <w:name w:val="Hyperlink"/>
    <w:basedOn w:val="Fontepargpadro"/>
    <w:unhideWhenUsed/>
    <w:rsid w:val="00294969"/>
    <w:rPr>
      <w:color w:val="0563C1" w:themeColor="hyperlink"/>
      <w:u w:val="single"/>
    </w:rPr>
  </w:style>
  <w:style w:type="paragraph" w:customStyle="1" w:styleId="Pa29">
    <w:name w:val="Pa29"/>
    <w:basedOn w:val="Default"/>
    <w:next w:val="Default"/>
    <w:uiPriority w:val="99"/>
    <w:rsid w:val="00D5156F"/>
    <w:pPr>
      <w:spacing w:line="201" w:lineRule="atLeast"/>
    </w:pPr>
    <w:rPr>
      <w:rFonts w:ascii="Dante MT Std" w:hAnsi="Dante MT Std" w:cs="Times New Roman"/>
      <w:color w:val="auto"/>
    </w:rPr>
  </w:style>
  <w:style w:type="character" w:styleId="HiperlinkVisitado">
    <w:name w:val="FollowedHyperlink"/>
    <w:basedOn w:val="Fontepargpadro"/>
    <w:semiHidden/>
    <w:unhideWhenUsed/>
    <w:rsid w:val="00793377"/>
    <w:rPr>
      <w:color w:val="954F72" w:themeColor="followedHyperlink"/>
      <w:u w:val="single"/>
    </w:rPr>
  </w:style>
  <w:style w:type="character" w:customStyle="1" w:styleId="CabealhoChar">
    <w:name w:val="Cabeçalho Char"/>
    <w:basedOn w:val="Fontepargpadro"/>
    <w:link w:val="Cabealho"/>
    <w:uiPriority w:val="99"/>
    <w:rsid w:val="001E7808"/>
    <w:rPr>
      <w:sz w:val="24"/>
      <w:szCs w:val="24"/>
    </w:rPr>
  </w:style>
  <w:style w:type="character" w:customStyle="1" w:styleId="RodapChar">
    <w:name w:val="Rodapé Char"/>
    <w:basedOn w:val="Fontepargpadro"/>
    <w:link w:val="Rodap"/>
    <w:uiPriority w:val="99"/>
    <w:rsid w:val="001E7808"/>
    <w:rPr>
      <w:sz w:val="24"/>
      <w:szCs w:val="24"/>
    </w:rPr>
  </w:style>
  <w:style w:type="table" w:styleId="SombreamentoClaro-nfase3">
    <w:name w:val="Light Shading Accent 3"/>
    <w:basedOn w:val="Tabelanormal"/>
    <w:uiPriority w:val="60"/>
    <w:rsid w:val="00DC32A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aClara-nfase3">
    <w:name w:val="Light List Accent 3"/>
    <w:basedOn w:val="Tabelanormal"/>
    <w:uiPriority w:val="61"/>
    <w:rsid w:val="00CD65B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adeMdia3-nfase3">
    <w:name w:val="Medium Grid 3 Accent 3"/>
    <w:basedOn w:val="Tabelanormal"/>
    <w:uiPriority w:val="69"/>
    <w:rsid w:val="00CD65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1-nfase3">
    <w:name w:val="Medium Grid 1 Accent 3"/>
    <w:basedOn w:val="Tabelanormal"/>
    <w:uiPriority w:val="67"/>
    <w:rsid w:val="00B975F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Standard">
    <w:name w:val="Standard"/>
    <w:rsid w:val="004B725B"/>
    <w:pPr>
      <w:widowControl w:val="0"/>
      <w:suppressAutoHyphens/>
      <w:autoSpaceDN w:val="0"/>
      <w:textAlignment w:val="baseline"/>
    </w:pPr>
    <w:rPr>
      <w:rFonts w:eastAsia="SimSun" w:cs="Mangal"/>
      <w:kern w:val="3"/>
      <w:sz w:val="24"/>
      <w:szCs w:val="24"/>
      <w:lang w:eastAsia="zh-CN" w:bidi="hi-IN"/>
    </w:rPr>
  </w:style>
  <w:style w:type="character" w:styleId="Forte">
    <w:name w:val="Strong"/>
    <w:basedOn w:val="Fontepargpadro"/>
    <w:qFormat/>
    <w:rsid w:val="0061483F"/>
    <w:rPr>
      <w:b/>
      <w:bCs/>
    </w:rPr>
  </w:style>
  <w:style w:type="character" w:styleId="nfase">
    <w:name w:val="Emphasis"/>
    <w:basedOn w:val="Fontepargpadro"/>
    <w:qFormat/>
    <w:rsid w:val="000039E8"/>
    <w:rPr>
      <w:i/>
      <w:iCs/>
    </w:rPr>
  </w:style>
  <w:style w:type="paragraph" w:styleId="PargrafodaLista">
    <w:name w:val="List Paragraph"/>
    <w:basedOn w:val="Normal"/>
    <w:uiPriority w:val="34"/>
    <w:qFormat/>
    <w:rsid w:val="000039E8"/>
    <w:pPr>
      <w:ind w:left="720"/>
      <w:contextualSpacing/>
    </w:pPr>
  </w:style>
  <w:style w:type="character" w:customStyle="1" w:styleId="Ttulo1Char">
    <w:name w:val="Título 1 Char"/>
    <w:basedOn w:val="Fontepargpadro"/>
    <w:link w:val="Ttulo1"/>
    <w:uiPriority w:val="9"/>
    <w:rsid w:val="00C414D2"/>
    <w:rPr>
      <w:rFonts w:ascii="Arial" w:hAnsi="Arial" w:cs="Arial"/>
      <w:b/>
      <w:bCs/>
      <w:kern w:val="32"/>
      <w:sz w:val="32"/>
      <w:szCs w:val="32"/>
    </w:rPr>
  </w:style>
  <w:style w:type="paragraph" w:styleId="Pr-formataoHTML">
    <w:name w:val="HTML Preformatted"/>
    <w:basedOn w:val="Normal"/>
    <w:link w:val="Pr-formataoHTMLChar"/>
    <w:uiPriority w:val="99"/>
    <w:semiHidden/>
    <w:unhideWhenUsed/>
    <w:rsid w:val="005D0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03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510">
      <w:bodyDiv w:val="1"/>
      <w:marLeft w:val="0"/>
      <w:marRight w:val="0"/>
      <w:marTop w:val="0"/>
      <w:marBottom w:val="0"/>
      <w:divBdr>
        <w:top w:val="none" w:sz="0" w:space="0" w:color="auto"/>
        <w:left w:val="none" w:sz="0" w:space="0" w:color="auto"/>
        <w:bottom w:val="none" w:sz="0" w:space="0" w:color="auto"/>
        <w:right w:val="none" w:sz="0" w:space="0" w:color="auto"/>
      </w:divBdr>
    </w:div>
    <w:div w:id="74669710">
      <w:bodyDiv w:val="1"/>
      <w:marLeft w:val="0"/>
      <w:marRight w:val="0"/>
      <w:marTop w:val="0"/>
      <w:marBottom w:val="0"/>
      <w:divBdr>
        <w:top w:val="none" w:sz="0" w:space="0" w:color="auto"/>
        <w:left w:val="none" w:sz="0" w:space="0" w:color="auto"/>
        <w:bottom w:val="none" w:sz="0" w:space="0" w:color="auto"/>
        <w:right w:val="none" w:sz="0" w:space="0" w:color="auto"/>
      </w:divBdr>
    </w:div>
    <w:div w:id="99418456">
      <w:bodyDiv w:val="1"/>
      <w:marLeft w:val="0"/>
      <w:marRight w:val="0"/>
      <w:marTop w:val="0"/>
      <w:marBottom w:val="0"/>
      <w:divBdr>
        <w:top w:val="none" w:sz="0" w:space="0" w:color="auto"/>
        <w:left w:val="none" w:sz="0" w:space="0" w:color="auto"/>
        <w:bottom w:val="none" w:sz="0" w:space="0" w:color="auto"/>
        <w:right w:val="none" w:sz="0" w:space="0" w:color="auto"/>
      </w:divBdr>
    </w:div>
    <w:div w:id="101346380">
      <w:bodyDiv w:val="1"/>
      <w:marLeft w:val="0"/>
      <w:marRight w:val="0"/>
      <w:marTop w:val="0"/>
      <w:marBottom w:val="0"/>
      <w:divBdr>
        <w:top w:val="none" w:sz="0" w:space="0" w:color="auto"/>
        <w:left w:val="none" w:sz="0" w:space="0" w:color="auto"/>
        <w:bottom w:val="none" w:sz="0" w:space="0" w:color="auto"/>
        <w:right w:val="none" w:sz="0" w:space="0" w:color="auto"/>
      </w:divBdr>
    </w:div>
    <w:div w:id="116918768">
      <w:bodyDiv w:val="1"/>
      <w:marLeft w:val="0"/>
      <w:marRight w:val="0"/>
      <w:marTop w:val="0"/>
      <w:marBottom w:val="0"/>
      <w:divBdr>
        <w:top w:val="none" w:sz="0" w:space="0" w:color="auto"/>
        <w:left w:val="none" w:sz="0" w:space="0" w:color="auto"/>
        <w:bottom w:val="none" w:sz="0" w:space="0" w:color="auto"/>
        <w:right w:val="none" w:sz="0" w:space="0" w:color="auto"/>
      </w:divBdr>
    </w:div>
    <w:div w:id="139351681">
      <w:bodyDiv w:val="1"/>
      <w:marLeft w:val="0"/>
      <w:marRight w:val="0"/>
      <w:marTop w:val="0"/>
      <w:marBottom w:val="0"/>
      <w:divBdr>
        <w:top w:val="none" w:sz="0" w:space="0" w:color="auto"/>
        <w:left w:val="none" w:sz="0" w:space="0" w:color="auto"/>
        <w:bottom w:val="none" w:sz="0" w:space="0" w:color="auto"/>
        <w:right w:val="none" w:sz="0" w:space="0" w:color="auto"/>
      </w:divBdr>
    </w:div>
    <w:div w:id="139735090">
      <w:bodyDiv w:val="1"/>
      <w:marLeft w:val="0"/>
      <w:marRight w:val="0"/>
      <w:marTop w:val="0"/>
      <w:marBottom w:val="0"/>
      <w:divBdr>
        <w:top w:val="none" w:sz="0" w:space="0" w:color="auto"/>
        <w:left w:val="none" w:sz="0" w:space="0" w:color="auto"/>
        <w:bottom w:val="none" w:sz="0" w:space="0" w:color="auto"/>
        <w:right w:val="none" w:sz="0" w:space="0" w:color="auto"/>
      </w:divBdr>
    </w:div>
    <w:div w:id="146943063">
      <w:bodyDiv w:val="1"/>
      <w:marLeft w:val="0"/>
      <w:marRight w:val="0"/>
      <w:marTop w:val="0"/>
      <w:marBottom w:val="0"/>
      <w:divBdr>
        <w:top w:val="none" w:sz="0" w:space="0" w:color="auto"/>
        <w:left w:val="none" w:sz="0" w:space="0" w:color="auto"/>
        <w:bottom w:val="none" w:sz="0" w:space="0" w:color="auto"/>
        <w:right w:val="none" w:sz="0" w:space="0" w:color="auto"/>
      </w:divBdr>
    </w:div>
    <w:div w:id="149297131">
      <w:bodyDiv w:val="1"/>
      <w:marLeft w:val="0"/>
      <w:marRight w:val="0"/>
      <w:marTop w:val="0"/>
      <w:marBottom w:val="0"/>
      <w:divBdr>
        <w:top w:val="none" w:sz="0" w:space="0" w:color="auto"/>
        <w:left w:val="none" w:sz="0" w:space="0" w:color="auto"/>
        <w:bottom w:val="none" w:sz="0" w:space="0" w:color="auto"/>
        <w:right w:val="none" w:sz="0" w:space="0" w:color="auto"/>
      </w:divBdr>
    </w:div>
    <w:div w:id="159001984">
      <w:bodyDiv w:val="1"/>
      <w:marLeft w:val="0"/>
      <w:marRight w:val="0"/>
      <w:marTop w:val="0"/>
      <w:marBottom w:val="0"/>
      <w:divBdr>
        <w:top w:val="none" w:sz="0" w:space="0" w:color="auto"/>
        <w:left w:val="none" w:sz="0" w:space="0" w:color="auto"/>
        <w:bottom w:val="none" w:sz="0" w:space="0" w:color="auto"/>
        <w:right w:val="none" w:sz="0" w:space="0" w:color="auto"/>
      </w:divBdr>
    </w:div>
    <w:div w:id="171146986">
      <w:bodyDiv w:val="1"/>
      <w:marLeft w:val="0"/>
      <w:marRight w:val="0"/>
      <w:marTop w:val="0"/>
      <w:marBottom w:val="0"/>
      <w:divBdr>
        <w:top w:val="none" w:sz="0" w:space="0" w:color="auto"/>
        <w:left w:val="none" w:sz="0" w:space="0" w:color="auto"/>
        <w:bottom w:val="none" w:sz="0" w:space="0" w:color="auto"/>
        <w:right w:val="none" w:sz="0" w:space="0" w:color="auto"/>
      </w:divBdr>
    </w:div>
    <w:div w:id="181630014">
      <w:bodyDiv w:val="1"/>
      <w:marLeft w:val="0"/>
      <w:marRight w:val="0"/>
      <w:marTop w:val="0"/>
      <w:marBottom w:val="0"/>
      <w:divBdr>
        <w:top w:val="none" w:sz="0" w:space="0" w:color="auto"/>
        <w:left w:val="none" w:sz="0" w:space="0" w:color="auto"/>
        <w:bottom w:val="none" w:sz="0" w:space="0" w:color="auto"/>
        <w:right w:val="none" w:sz="0" w:space="0" w:color="auto"/>
      </w:divBdr>
    </w:div>
    <w:div w:id="213128626">
      <w:bodyDiv w:val="1"/>
      <w:marLeft w:val="0"/>
      <w:marRight w:val="0"/>
      <w:marTop w:val="0"/>
      <w:marBottom w:val="0"/>
      <w:divBdr>
        <w:top w:val="none" w:sz="0" w:space="0" w:color="auto"/>
        <w:left w:val="none" w:sz="0" w:space="0" w:color="auto"/>
        <w:bottom w:val="none" w:sz="0" w:space="0" w:color="auto"/>
        <w:right w:val="none" w:sz="0" w:space="0" w:color="auto"/>
      </w:divBdr>
    </w:div>
    <w:div w:id="259337534">
      <w:bodyDiv w:val="1"/>
      <w:marLeft w:val="0"/>
      <w:marRight w:val="0"/>
      <w:marTop w:val="0"/>
      <w:marBottom w:val="0"/>
      <w:divBdr>
        <w:top w:val="none" w:sz="0" w:space="0" w:color="auto"/>
        <w:left w:val="none" w:sz="0" w:space="0" w:color="auto"/>
        <w:bottom w:val="none" w:sz="0" w:space="0" w:color="auto"/>
        <w:right w:val="none" w:sz="0" w:space="0" w:color="auto"/>
      </w:divBdr>
    </w:div>
    <w:div w:id="274755928">
      <w:bodyDiv w:val="1"/>
      <w:marLeft w:val="0"/>
      <w:marRight w:val="0"/>
      <w:marTop w:val="0"/>
      <w:marBottom w:val="0"/>
      <w:divBdr>
        <w:top w:val="none" w:sz="0" w:space="0" w:color="auto"/>
        <w:left w:val="none" w:sz="0" w:space="0" w:color="auto"/>
        <w:bottom w:val="none" w:sz="0" w:space="0" w:color="auto"/>
        <w:right w:val="none" w:sz="0" w:space="0" w:color="auto"/>
      </w:divBdr>
    </w:div>
    <w:div w:id="298876883">
      <w:bodyDiv w:val="1"/>
      <w:marLeft w:val="0"/>
      <w:marRight w:val="0"/>
      <w:marTop w:val="0"/>
      <w:marBottom w:val="0"/>
      <w:divBdr>
        <w:top w:val="none" w:sz="0" w:space="0" w:color="auto"/>
        <w:left w:val="none" w:sz="0" w:space="0" w:color="auto"/>
        <w:bottom w:val="none" w:sz="0" w:space="0" w:color="auto"/>
        <w:right w:val="none" w:sz="0" w:space="0" w:color="auto"/>
      </w:divBdr>
    </w:div>
    <w:div w:id="299504167">
      <w:bodyDiv w:val="1"/>
      <w:marLeft w:val="0"/>
      <w:marRight w:val="0"/>
      <w:marTop w:val="0"/>
      <w:marBottom w:val="0"/>
      <w:divBdr>
        <w:top w:val="none" w:sz="0" w:space="0" w:color="auto"/>
        <w:left w:val="none" w:sz="0" w:space="0" w:color="auto"/>
        <w:bottom w:val="none" w:sz="0" w:space="0" w:color="auto"/>
        <w:right w:val="none" w:sz="0" w:space="0" w:color="auto"/>
      </w:divBdr>
    </w:div>
    <w:div w:id="326178844">
      <w:bodyDiv w:val="1"/>
      <w:marLeft w:val="0"/>
      <w:marRight w:val="0"/>
      <w:marTop w:val="0"/>
      <w:marBottom w:val="0"/>
      <w:divBdr>
        <w:top w:val="none" w:sz="0" w:space="0" w:color="auto"/>
        <w:left w:val="none" w:sz="0" w:space="0" w:color="auto"/>
        <w:bottom w:val="none" w:sz="0" w:space="0" w:color="auto"/>
        <w:right w:val="none" w:sz="0" w:space="0" w:color="auto"/>
      </w:divBdr>
    </w:div>
    <w:div w:id="329260440">
      <w:bodyDiv w:val="1"/>
      <w:marLeft w:val="0"/>
      <w:marRight w:val="0"/>
      <w:marTop w:val="0"/>
      <w:marBottom w:val="0"/>
      <w:divBdr>
        <w:top w:val="none" w:sz="0" w:space="0" w:color="auto"/>
        <w:left w:val="none" w:sz="0" w:space="0" w:color="auto"/>
        <w:bottom w:val="none" w:sz="0" w:space="0" w:color="auto"/>
        <w:right w:val="none" w:sz="0" w:space="0" w:color="auto"/>
      </w:divBdr>
    </w:div>
    <w:div w:id="356665914">
      <w:bodyDiv w:val="1"/>
      <w:marLeft w:val="0"/>
      <w:marRight w:val="0"/>
      <w:marTop w:val="0"/>
      <w:marBottom w:val="0"/>
      <w:divBdr>
        <w:top w:val="none" w:sz="0" w:space="0" w:color="auto"/>
        <w:left w:val="none" w:sz="0" w:space="0" w:color="auto"/>
        <w:bottom w:val="none" w:sz="0" w:space="0" w:color="auto"/>
        <w:right w:val="none" w:sz="0" w:space="0" w:color="auto"/>
      </w:divBdr>
    </w:div>
    <w:div w:id="365066799">
      <w:bodyDiv w:val="1"/>
      <w:marLeft w:val="0"/>
      <w:marRight w:val="0"/>
      <w:marTop w:val="0"/>
      <w:marBottom w:val="0"/>
      <w:divBdr>
        <w:top w:val="none" w:sz="0" w:space="0" w:color="auto"/>
        <w:left w:val="none" w:sz="0" w:space="0" w:color="auto"/>
        <w:bottom w:val="none" w:sz="0" w:space="0" w:color="auto"/>
        <w:right w:val="none" w:sz="0" w:space="0" w:color="auto"/>
      </w:divBdr>
    </w:div>
    <w:div w:id="391077030">
      <w:bodyDiv w:val="1"/>
      <w:marLeft w:val="0"/>
      <w:marRight w:val="0"/>
      <w:marTop w:val="0"/>
      <w:marBottom w:val="0"/>
      <w:divBdr>
        <w:top w:val="none" w:sz="0" w:space="0" w:color="auto"/>
        <w:left w:val="none" w:sz="0" w:space="0" w:color="auto"/>
        <w:bottom w:val="none" w:sz="0" w:space="0" w:color="auto"/>
        <w:right w:val="none" w:sz="0" w:space="0" w:color="auto"/>
      </w:divBdr>
    </w:div>
    <w:div w:id="413672803">
      <w:bodyDiv w:val="1"/>
      <w:marLeft w:val="0"/>
      <w:marRight w:val="0"/>
      <w:marTop w:val="0"/>
      <w:marBottom w:val="0"/>
      <w:divBdr>
        <w:top w:val="none" w:sz="0" w:space="0" w:color="auto"/>
        <w:left w:val="none" w:sz="0" w:space="0" w:color="auto"/>
        <w:bottom w:val="none" w:sz="0" w:space="0" w:color="auto"/>
        <w:right w:val="none" w:sz="0" w:space="0" w:color="auto"/>
      </w:divBdr>
    </w:div>
    <w:div w:id="461384200">
      <w:bodyDiv w:val="1"/>
      <w:marLeft w:val="0"/>
      <w:marRight w:val="0"/>
      <w:marTop w:val="0"/>
      <w:marBottom w:val="0"/>
      <w:divBdr>
        <w:top w:val="none" w:sz="0" w:space="0" w:color="auto"/>
        <w:left w:val="none" w:sz="0" w:space="0" w:color="auto"/>
        <w:bottom w:val="none" w:sz="0" w:space="0" w:color="auto"/>
        <w:right w:val="none" w:sz="0" w:space="0" w:color="auto"/>
      </w:divBdr>
    </w:div>
    <w:div w:id="469398408">
      <w:bodyDiv w:val="1"/>
      <w:marLeft w:val="0"/>
      <w:marRight w:val="0"/>
      <w:marTop w:val="0"/>
      <w:marBottom w:val="0"/>
      <w:divBdr>
        <w:top w:val="none" w:sz="0" w:space="0" w:color="auto"/>
        <w:left w:val="none" w:sz="0" w:space="0" w:color="auto"/>
        <w:bottom w:val="none" w:sz="0" w:space="0" w:color="auto"/>
        <w:right w:val="none" w:sz="0" w:space="0" w:color="auto"/>
      </w:divBdr>
    </w:div>
    <w:div w:id="471405843">
      <w:bodyDiv w:val="1"/>
      <w:marLeft w:val="0"/>
      <w:marRight w:val="0"/>
      <w:marTop w:val="0"/>
      <w:marBottom w:val="0"/>
      <w:divBdr>
        <w:top w:val="none" w:sz="0" w:space="0" w:color="auto"/>
        <w:left w:val="none" w:sz="0" w:space="0" w:color="auto"/>
        <w:bottom w:val="none" w:sz="0" w:space="0" w:color="auto"/>
        <w:right w:val="none" w:sz="0" w:space="0" w:color="auto"/>
      </w:divBdr>
    </w:div>
    <w:div w:id="505169298">
      <w:bodyDiv w:val="1"/>
      <w:marLeft w:val="0"/>
      <w:marRight w:val="0"/>
      <w:marTop w:val="0"/>
      <w:marBottom w:val="0"/>
      <w:divBdr>
        <w:top w:val="none" w:sz="0" w:space="0" w:color="auto"/>
        <w:left w:val="none" w:sz="0" w:space="0" w:color="auto"/>
        <w:bottom w:val="none" w:sz="0" w:space="0" w:color="auto"/>
        <w:right w:val="none" w:sz="0" w:space="0" w:color="auto"/>
      </w:divBdr>
    </w:div>
    <w:div w:id="508299482">
      <w:bodyDiv w:val="1"/>
      <w:marLeft w:val="0"/>
      <w:marRight w:val="0"/>
      <w:marTop w:val="0"/>
      <w:marBottom w:val="0"/>
      <w:divBdr>
        <w:top w:val="none" w:sz="0" w:space="0" w:color="auto"/>
        <w:left w:val="none" w:sz="0" w:space="0" w:color="auto"/>
        <w:bottom w:val="none" w:sz="0" w:space="0" w:color="auto"/>
        <w:right w:val="none" w:sz="0" w:space="0" w:color="auto"/>
      </w:divBdr>
    </w:div>
    <w:div w:id="539173837">
      <w:bodyDiv w:val="1"/>
      <w:marLeft w:val="0"/>
      <w:marRight w:val="0"/>
      <w:marTop w:val="0"/>
      <w:marBottom w:val="0"/>
      <w:divBdr>
        <w:top w:val="none" w:sz="0" w:space="0" w:color="auto"/>
        <w:left w:val="none" w:sz="0" w:space="0" w:color="auto"/>
        <w:bottom w:val="none" w:sz="0" w:space="0" w:color="auto"/>
        <w:right w:val="none" w:sz="0" w:space="0" w:color="auto"/>
      </w:divBdr>
    </w:div>
    <w:div w:id="549196232">
      <w:bodyDiv w:val="1"/>
      <w:marLeft w:val="0"/>
      <w:marRight w:val="0"/>
      <w:marTop w:val="0"/>
      <w:marBottom w:val="0"/>
      <w:divBdr>
        <w:top w:val="none" w:sz="0" w:space="0" w:color="auto"/>
        <w:left w:val="none" w:sz="0" w:space="0" w:color="auto"/>
        <w:bottom w:val="none" w:sz="0" w:space="0" w:color="auto"/>
        <w:right w:val="none" w:sz="0" w:space="0" w:color="auto"/>
      </w:divBdr>
    </w:div>
    <w:div w:id="554121524">
      <w:bodyDiv w:val="1"/>
      <w:marLeft w:val="0"/>
      <w:marRight w:val="0"/>
      <w:marTop w:val="0"/>
      <w:marBottom w:val="0"/>
      <w:divBdr>
        <w:top w:val="none" w:sz="0" w:space="0" w:color="auto"/>
        <w:left w:val="none" w:sz="0" w:space="0" w:color="auto"/>
        <w:bottom w:val="none" w:sz="0" w:space="0" w:color="auto"/>
        <w:right w:val="none" w:sz="0" w:space="0" w:color="auto"/>
      </w:divBdr>
    </w:div>
    <w:div w:id="583688212">
      <w:bodyDiv w:val="1"/>
      <w:marLeft w:val="0"/>
      <w:marRight w:val="0"/>
      <w:marTop w:val="0"/>
      <w:marBottom w:val="0"/>
      <w:divBdr>
        <w:top w:val="none" w:sz="0" w:space="0" w:color="auto"/>
        <w:left w:val="none" w:sz="0" w:space="0" w:color="auto"/>
        <w:bottom w:val="none" w:sz="0" w:space="0" w:color="auto"/>
        <w:right w:val="none" w:sz="0" w:space="0" w:color="auto"/>
      </w:divBdr>
    </w:div>
    <w:div w:id="595671840">
      <w:bodyDiv w:val="1"/>
      <w:marLeft w:val="0"/>
      <w:marRight w:val="0"/>
      <w:marTop w:val="0"/>
      <w:marBottom w:val="0"/>
      <w:divBdr>
        <w:top w:val="none" w:sz="0" w:space="0" w:color="auto"/>
        <w:left w:val="none" w:sz="0" w:space="0" w:color="auto"/>
        <w:bottom w:val="none" w:sz="0" w:space="0" w:color="auto"/>
        <w:right w:val="none" w:sz="0" w:space="0" w:color="auto"/>
      </w:divBdr>
    </w:div>
    <w:div w:id="608660957">
      <w:bodyDiv w:val="1"/>
      <w:marLeft w:val="0"/>
      <w:marRight w:val="0"/>
      <w:marTop w:val="0"/>
      <w:marBottom w:val="0"/>
      <w:divBdr>
        <w:top w:val="none" w:sz="0" w:space="0" w:color="auto"/>
        <w:left w:val="none" w:sz="0" w:space="0" w:color="auto"/>
        <w:bottom w:val="none" w:sz="0" w:space="0" w:color="auto"/>
        <w:right w:val="none" w:sz="0" w:space="0" w:color="auto"/>
      </w:divBdr>
    </w:div>
    <w:div w:id="641499074">
      <w:bodyDiv w:val="1"/>
      <w:marLeft w:val="0"/>
      <w:marRight w:val="0"/>
      <w:marTop w:val="0"/>
      <w:marBottom w:val="0"/>
      <w:divBdr>
        <w:top w:val="none" w:sz="0" w:space="0" w:color="auto"/>
        <w:left w:val="none" w:sz="0" w:space="0" w:color="auto"/>
        <w:bottom w:val="none" w:sz="0" w:space="0" w:color="auto"/>
        <w:right w:val="none" w:sz="0" w:space="0" w:color="auto"/>
      </w:divBdr>
    </w:div>
    <w:div w:id="648175648">
      <w:bodyDiv w:val="1"/>
      <w:marLeft w:val="0"/>
      <w:marRight w:val="0"/>
      <w:marTop w:val="0"/>
      <w:marBottom w:val="0"/>
      <w:divBdr>
        <w:top w:val="none" w:sz="0" w:space="0" w:color="auto"/>
        <w:left w:val="none" w:sz="0" w:space="0" w:color="auto"/>
        <w:bottom w:val="none" w:sz="0" w:space="0" w:color="auto"/>
        <w:right w:val="none" w:sz="0" w:space="0" w:color="auto"/>
      </w:divBdr>
    </w:div>
    <w:div w:id="658970822">
      <w:bodyDiv w:val="1"/>
      <w:marLeft w:val="0"/>
      <w:marRight w:val="0"/>
      <w:marTop w:val="0"/>
      <w:marBottom w:val="0"/>
      <w:divBdr>
        <w:top w:val="none" w:sz="0" w:space="0" w:color="auto"/>
        <w:left w:val="none" w:sz="0" w:space="0" w:color="auto"/>
        <w:bottom w:val="none" w:sz="0" w:space="0" w:color="auto"/>
        <w:right w:val="none" w:sz="0" w:space="0" w:color="auto"/>
      </w:divBdr>
    </w:div>
    <w:div w:id="666593355">
      <w:bodyDiv w:val="1"/>
      <w:marLeft w:val="0"/>
      <w:marRight w:val="0"/>
      <w:marTop w:val="0"/>
      <w:marBottom w:val="0"/>
      <w:divBdr>
        <w:top w:val="none" w:sz="0" w:space="0" w:color="auto"/>
        <w:left w:val="none" w:sz="0" w:space="0" w:color="auto"/>
        <w:bottom w:val="none" w:sz="0" w:space="0" w:color="auto"/>
        <w:right w:val="none" w:sz="0" w:space="0" w:color="auto"/>
      </w:divBdr>
    </w:div>
    <w:div w:id="715660816">
      <w:bodyDiv w:val="1"/>
      <w:marLeft w:val="0"/>
      <w:marRight w:val="0"/>
      <w:marTop w:val="0"/>
      <w:marBottom w:val="0"/>
      <w:divBdr>
        <w:top w:val="none" w:sz="0" w:space="0" w:color="auto"/>
        <w:left w:val="none" w:sz="0" w:space="0" w:color="auto"/>
        <w:bottom w:val="none" w:sz="0" w:space="0" w:color="auto"/>
        <w:right w:val="none" w:sz="0" w:space="0" w:color="auto"/>
      </w:divBdr>
    </w:div>
    <w:div w:id="755446116">
      <w:bodyDiv w:val="1"/>
      <w:marLeft w:val="0"/>
      <w:marRight w:val="0"/>
      <w:marTop w:val="0"/>
      <w:marBottom w:val="0"/>
      <w:divBdr>
        <w:top w:val="none" w:sz="0" w:space="0" w:color="auto"/>
        <w:left w:val="none" w:sz="0" w:space="0" w:color="auto"/>
        <w:bottom w:val="none" w:sz="0" w:space="0" w:color="auto"/>
        <w:right w:val="none" w:sz="0" w:space="0" w:color="auto"/>
      </w:divBdr>
    </w:div>
    <w:div w:id="895815530">
      <w:bodyDiv w:val="1"/>
      <w:marLeft w:val="0"/>
      <w:marRight w:val="0"/>
      <w:marTop w:val="0"/>
      <w:marBottom w:val="0"/>
      <w:divBdr>
        <w:top w:val="none" w:sz="0" w:space="0" w:color="auto"/>
        <w:left w:val="none" w:sz="0" w:space="0" w:color="auto"/>
        <w:bottom w:val="none" w:sz="0" w:space="0" w:color="auto"/>
        <w:right w:val="none" w:sz="0" w:space="0" w:color="auto"/>
      </w:divBdr>
    </w:div>
    <w:div w:id="897672757">
      <w:bodyDiv w:val="1"/>
      <w:marLeft w:val="0"/>
      <w:marRight w:val="0"/>
      <w:marTop w:val="0"/>
      <w:marBottom w:val="0"/>
      <w:divBdr>
        <w:top w:val="none" w:sz="0" w:space="0" w:color="auto"/>
        <w:left w:val="none" w:sz="0" w:space="0" w:color="auto"/>
        <w:bottom w:val="none" w:sz="0" w:space="0" w:color="auto"/>
        <w:right w:val="none" w:sz="0" w:space="0" w:color="auto"/>
      </w:divBdr>
    </w:div>
    <w:div w:id="921833130">
      <w:bodyDiv w:val="1"/>
      <w:marLeft w:val="0"/>
      <w:marRight w:val="0"/>
      <w:marTop w:val="0"/>
      <w:marBottom w:val="0"/>
      <w:divBdr>
        <w:top w:val="none" w:sz="0" w:space="0" w:color="auto"/>
        <w:left w:val="none" w:sz="0" w:space="0" w:color="auto"/>
        <w:bottom w:val="none" w:sz="0" w:space="0" w:color="auto"/>
        <w:right w:val="none" w:sz="0" w:space="0" w:color="auto"/>
      </w:divBdr>
    </w:div>
    <w:div w:id="947614842">
      <w:bodyDiv w:val="1"/>
      <w:marLeft w:val="0"/>
      <w:marRight w:val="0"/>
      <w:marTop w:val="0"/>
      <w:marBottom w:val="0"/>
      <w:divBdr>
        <w:top w:val="none" w:sz="0" w:space="0" w:color="auto"/>
        <w:left w:val="none" w:sz="0" w:space="0" w:color="auto"/>
        <w:bottom w:val="none" w:sz="0" w:space="0" w:color="auto"/>
        <w:right w:val="none" w:sz="0" w:space="0" w:color="auto"/>
      </w:divBdr>
    </w:div>
    <w:div w:id="955915276">
      <w:bodyDiv w:val="1"/>
      <w:marLeft w:val="0"/>
      <w:marRight w:val="0"/>
      <w:marTop w:val="0"/>
      <w:marBottom w:val="0"/>
      <w:divBdr>
        <w:top w:val="none" w:sz="0" w:space="0" w:color="auto"/>
        <w:left w:val="none" w:sz="0" w:space="0" w:color="auto"/>
        <w:bottom w:val="none" w:sz="0" w:space="0" w:color="auto"/>
        <w:right w:val="none" w:sz="0" w:space="0" w:color="auto"/>
      </w:divBdr>
    </w:div>
    <w:div w:id="999506327">
      <w:bodyDiv w:val="1"/>
      <w:marLeft w:val="0"/>
      <w:marRight w:val="0"/>
      <w:marTop w:val="0"/>
      <w:marBottom w:val="0"/>
      <w:divBdr>
        <w:top w:val="none" w:sz="0" w:space="0" w:color="auto"/>
        <w:left w:val="none" w:sz="0" w:space="0" w:color="auto"/>
        <w:bottom w:val="none" w:sz="0" w:space="0" w:color="auto"/>
        <w:right w:val="none" w:sz="0" w:space="0" w:color="auto"/>
      </w:divBdr>
    </w:div>
    <w:div w:id="1012687360">
      <w:bodyDiv w:val="1"/>
      <w:marLeft w:val="0"/>
      <w:marRight w:val="0"/>
      <w:marTop w:val="0"/>
      <w:marBottom w:val="0"/>
      <w:divBdr>
        <w:top w:val="none" w:sz="0" w:space="0" w:color="auto"/>
        <w:left w:val="none" w:sz="0" w:space="0" w:color="auto"/>
        <w:bottom w:val="none" w:sz="0" w:space="0" w:color="auto"/>
        <w:right w:val="none" w:sz="0" w:space="0" w:color="auto"/>
      </w:divBdr>
    </w:div>
    <w:div w:id="1032459528">
      <w:bodyDiv w:val="1"/>
      <w:marLeft w:val="0"/>
      <w:marRight w:val="0"/>
      <w:marTop w:val="0"/>
      <w:marBottom w:val="0"/>
      <w:divBdr>
        <w:top w:val="none" w:sz="0" w:space="0" w:color="auto"/>
        <w:left w:val="none" w:sz="0" w:space="0" w:color="auto"/>
        <w:bottom w:val="none" w:sz="0" w:space="0" w:color="auto"/>
        <w:right w:val="none" w:sz="0" w:space="0" w:color="auto"/>
      </w:divBdr>
    </w:div>
    <w:div w:id="1051731250">
      <w:bodyDiv w:val="1"/>
      <w:marLeft w:val="0"/>
      <w:marRight w:val="0"/>
      <w:marTop w:val="0"/>
      <w:marBottom w:val="0"/>
      <w:divBdr>
        <w:top w:val="none" w:sz="0" w:space="0" w:color="auto"/>
        <w:left w:val="none" w:sz="0" w:space="0" w:color="auto"/>
        <w:bottom w:val="none" w:sz="0" w:space="0" w:color="auto"/>
        <w:right w:val="none" w:sz="0" w:space="0" w:color="auto"/>
      </w:divBdr>
    </w:div>
    <w:div w:id="1079405990">
      <w:bodyDiv w:val="1"/>
      <w:marLeft w:val="0"/>
      <w:marRight w:val="0"/>
      <w:marTop w:val="0"/>
      <w:marBottom w:val="0"/>
      <w:divBdr>
        <w:top w:val="none" w:sz="0" w:space="0" w:color="auto"/>
        <w:left w:val="none" w:sz="0" w:space="0" w:color="auto"/>
        <w:bottom w:val="none" w:sz="0" w:space="0" w:color="auto"/>
        <w:right w:val="none" w:sz="0" w:space="0" w:color="auto"/>
      </w:divBdr>
    </w:div>
    <w:div w:id="1093747994">
      <w:bodyDiv w:val="1"/>
      <w:marLeft w:val="0"/>
      <w:marRight w:val="0"/>
      <w:marTop w:val="0"/>
      <w:marBottom w:val="0"/>
      <w:divBdr>
        <w:top w:val="none" w:sz="0" w:space="0" w:color="auto"/>
        <w:left w:val="none" w:sz="0" w:space="0" w:color="auto"/>
        <w:bottom w:val="none" w:sz="0" w:space="0" w:color="auto"/>
        <w:right w:val="none" w:sz="0" w:space="0" w:color="auto"/>
      </w:divBdr>
    </w:div>
    <w:div w:id="1109281809">
      <w:bodyDiv w:val="1"/>
      <w:marLeft w:val="0"/>
      <w:marRight w:val="0"/>
      <w:marTop w:val="0"/>
      <w:marBottom w:val="0"/>
      <w:divBdr>
        <w:top w:val="none" w:sz="0" w:space="0" w:color="auto"/>
        <w:left w:val="none" w:sz="0" w:space="0" w:color="auto"/>
        <w:bottom w:val="none" w:sz="0" w:space="0" w:color="auto"/>
        <w:right w:val="none" w:sz="0" w:space="0" w:color="auto"/>
      </w:divBdr>
    </w:div>
    <w:div w:id="1112359051">
      <w:bodyDiv w:val="1"/>
      <w:marLeft w:val="0"/>
      <w:marRight w:val="0"/>
      <w:marTop w:val="0"/>
      <w:marBottom w:val="0"/>
      <w:divBdr>
        <w:top w:val="none" w:sz="0" w:space="0" w:color="auto"/>
        <w:left w:val="none" w:sz="0" w:space="0" w:color="auto"/>
        <w:bottom w:val="none" w:sz="0" w:space="0" w:color="auto"/>
        <w:right w:val="none" w:sz="0" w:space="0" w:color="auto"/>
      </w:divBdr>
    </w:div>
    <w:div w:id="1118064517">
      <w:bodyDiv w:val="1"/>
      <w:marLeft w:val="0"/>
      <w:marRight w:val="0"/>
      <w:marTop w:val="0"/>
      <w:marBottom w:val="0"/>
      <w:divBdr>
        <w:top w:val="none" w:sz="0" w:space="0" w:color="auto"/>
        <w:left w:val="none" w:sz="0" w:space="0" w:color="auto"/>
        <w:bottom w:val="none" w:sz="0" w:space="0" w:color="auto"/>
        <w:right w:val="none" w:sz="0" w:space="0" w:color="auto"/>
      </w:divBdr>
    </w:div>
    <w:div w:id="1136795495">
      <w:bodyDiv w:val="1"/>
      <w:marLeft w:val="0"/>
      <w:marRight w:val="0"/>
      <w:marTop w:val="0"/>
      <w:marBottom w:val="0"/>
      <w:divBdr>
        <w:top w:val="none" w:sz="0" w:space="0" w:color="auto"/>
        <w:left w:val="none" w:sz="0" w:space="0" w:color="auto"/>
        <w:bottom w:val="none" w:sz="0" w:space="0" w:color="auto"/>
        <w:right w:val="none" w:sz="0" w:space="0" w:color="auto"/>
      </w:divBdr>
    </w:div>
    <w:div w:id="1194535284">
      <w:bodyDiv w:val="1"/>
      <w:marLeft w:val="0"/>
      <w:marRight w:val="0"/>
      <w:marTop w:val="0"/>
      <w:marBottom w:val="0"/>
      <w:divBdr>
        <w:top w:val="none" w:sz="0" w:space="0" w:color="auto"/>
        <w:left w:val="none" w:sz="0" w:space="0" w:color="auto"/>
        <w:bottom w:val="none" w:sz="0" w:space="0" w:color="auto"/>
        <w:right w:val="none" w:sz="0" w:space="0" w:color="auto"/>
      </w:divBdr>
    </w:div>
    <w:div w:id="1201091964">
      <w:bodyDiv w:val="1"/>
      <w:marLeft w:val="0"/>
      <w:marRight w:val="0"/>
      <w:marTop w:val="0"/>
      <w:marBottom w:val="0"/>
      <w:divBdr>
        <w:top w:val="none" w:sz="0" w:space="0" w:color="auto"/>
        <w:left w:val="none" w:sz="0" w:space="0" w:color="auto"/>
        <w:bottom w:val="none" w:sz="0" w:space="0" w:color="auto"/>
        <w:right w:val="none" w:sz="0" w:space="0" w:color="auto"/>
      </w:divBdr>
    </w:div>
    <w:div w:id="1204638009">
      <w:bodyDiv w:val="1"/>
      <w:marLeft w:val="0"/>
      <w:marRight w:val="0"/>
      <w:marTop w:val="0"/>
      <w:marBottom w:val="0"/>
      <w:divBdr>
        <w:top w:val="none" w:sz="0" w:space="0" w:color="auto"/>
        <w:left w:val="none" w:sz="0" w:space="0" w:color="auto"/>
        <w:bottom w:val="none" w:sz="0" w:space="0" w:color="auto"/>
        <w:right w:val="none" w:sz="0" w:space="0" w:color="auto"/>
      </w:divBdr>
    </w:div>
    <w:div w:id="1225524539">
      <w:bodyDiv w:val="1"/>
      <w:marLeft w:val="0"/>
      <w:marRight w:val="0"/>
      <w:marTop w:val="0"/>
      <w:marBottom w:val="0"/>
      <w:divBdr>
        <w:top w:val="none" w:sz="0" w:space="0" w:color="auto"/>
        <w:left w:val="none" w:sz="0" w:space="0" w:color="auto"/>
        <w:bottom w:val="none" w:sz="0" w:space="0" w:color="auto"/>
        <w:right w:val="none" w:sz="0" w:space="0" w:color="auto"/>
      </w:divBdr>
    </w:div>
    <w:div w:id="1239562206">
      <w:bodyDiv w:val="1"/>
      <w:marLeft w:val="0"/>
      <w:marRight w:val="0"/>
      <w:marTop w:val="0"/>
      <w:marBottom w:val="0"/>
      <w:divBdr>
        <w:top w:val="none" w:sz="0" w:space="0" w:color="auto"/>
        <w:left w:val="none" w:sz="0" w:space="0" w:color="auto"/>
        <w:bottom w:val="none" w:sz="0" w:space="0" w:color="auto"/>
        <w:right w:val="none" w:sz="0" w:space="0" w:color="auto"/>
      </w:divBdr>
    </w:div>
    <w:div w:id="1317949772">
      <w:bodyDiv w:val="1"/>
      <w:marLeft w:val="0"/>
      <w:marRight w:val="0"/>
      <w:marTop w:val="0"/>
      <w:marBottom w:val="0"/>
      <w:divBdr>
        <w:top w:val="none" w:sz="0" w:space="0" w:color="auto"/>
        <w:left w:val="none" w:sz="0" w:space="0" w:color="auto"/>
        <w:bottom w:val="none" w:sz="0" w:space="0" w:color="auto"/>
        <w:right w:val="none" w:sz="0" w:space="0" w:color="auto"/>
      </w:divBdr>
    </w:div>
    <w:div w:id="1360352749">
      <w:bodyDiv w:val="1"/>
      <w:marLeft w:val="0"/>
      <w:marRight w:val="0"/>
      <w:marTop w:val="0"/>
      <w:marBottom w:val="0"/>
      <w:divBdr>
        <w:top w:val="none" w:sz="0" w:space="0" w:color="auto"/>
        <w:left w:val="none" w:sz="0" w:space="0" w:color="auto"/>
        <w:bottom w:val="none" w:sz="0" w:space="0" w:color="auto"/>
        <w:right w:val="none" w:sz="0" w:space="0" w:color="auto"/>
      </w:divBdr>
    </w:div>
    <w:div w:id="1374306320">
      <w:bodyDiv w:val="1"/>
      <w:marLeft w:val="0"/>
      <w:marRight w:val="0"/>
      <w:marTop w:val="0"/>
      <w:marBottom w:val="0"/>
      <w:divBdr>
        <w:top w:val="none" w:sz="0" w:space="0" w:color="auto"/>
        <w:left w:val="none" w:sz="0" w:space="0" w:color="auto"/>
        <w:bottom w:val="none" w:sz="0" w:space="0" w:color="auto"/>
        <w:right w:val="none" w:sz="0" w:space="0" w:color="auto"/>
      </w:divBdr>
    </w:div>
    <w:div w:id="1384519679">
      <w:bodyDiv w:val="1"/>
      <w:marLeft w:val="0"/>
      <w:marRight w:val="0"/>
      <w:marTop w:val="0"/>
      <w:marBottom w:val="0"/>
      <w:divBdr>
        <w:top w:val="none" w:sz="0" w:space="0" w:color="auto"/>
        <w:left w:val="none" w:sz="0" w:space="0" w:color="auto"/>
        <w:bottom w:val="none" w:sz="0" w:space="0" w:color="auto"/>
        <w:right w:val="none" w:sz="0" w:space="0" w:color="auto"/>
      </w:divBdr>
    </w:div>
    <w:div w:id="1391266521">
      <w:bodyDiv w:val="1"/>
      <w:marLeft w:val="0"/>
      <w:marRight w:val="0"/>
      <w:marTop w:val="0"/>
      <w:marBottom w:val="0"/>
      <w:divBdr>
        <w:top w:val="none" w:sz="0" w:space="0" w:color="auto"/>
        <w:left w:val="none" w:sz="0" w:space="0" w:color="auto"/>
        <w:bottom w:val="none" w:sz="0" w:space="0" w:color="auto"/>
        <w:right w:val="none" w:sz="0" w:space="0" w:color="auto"/>
      </w:divBdr>
    </w:div>
    <w:div w:id="1428233439">
      <w:bodyDiv w:val="1"/>
      <w:marLeft w:val="0"/>
      <w:marRight w:val="0"/>
      <w:marTop w:val="0"/>
      <w:marBottom w:val="0"/>
      <w:divBdr>
        <w:top w:val="none" w:sz="0" w:space="0" w:color="auto"/>
        <w:left w:val="none" w:sz="0" w:space="0" w:color="auto"/>
        <w:bottom w:val="none" w:sz="0" w:space="0" w:color="auto"/>
        <w:right w:val="none" w:sz="0" w:space="0" w:color="auto"/>
      </w:divBdr>
    </w:div>
    <w:div w:id="1470584846">
      <w:bodyDiv w:val="1"/>
      <w:marLeft w:val="0"/>
      <w:marRight w:val="0"/>
      <w:marTop w:val="0"/>
      <w:marBottom w:val="0"/>
      <w:divBdr>
        <w:top w:val="none" w:sz="0" w:space="0" w:color="auto"/>
        <w:left w:val="none" w:sz="0" w:space="0" w:color="auto"/>
        <w:bottom w:val="none" w:sz="0" w:space="0" w:color="auto"/>
        <w:right w:val="none" w:sz="0" w:space="0" w:color="auto"/>
      </w:divBdr>
    </w:div>
    <w:div w:id="1481073268">
      <w:bodyDiv w:val="1"/>
      <w:marLeft w:val="0"/>
      <w:marRight w:val="0"/>
      <w:marTop w:val="0"/>
      <w:marBottom w:val="0"/>
      <w:divBdr>
        <w:top w:val="none" w:sz="0" w:space="0" w:color="auto"/>
        <w:left w:val="none" w:sz="0" w:space="0" w:color="auto"/>
        <w:bottom w:val="none" w:sz="0" w:space="0" w:color="auto"/>
        <w:right w:val="none" w:sz="0" w:space="0" w:color="auto"/>
      </w:divBdr>
    </w:div>
    <w:div w:id="1543135004">
      <w:bodyDiv w:val="1"/>
      <w:marLeft w:val="0"/>
      <w:marRight w:val="0"/>
      <w:marTop w:val="0"/>
      <w:marBottom w:val="0"/>
      <w:divBdr>
        <w:top w:val="none" w:sz="0" w:space="0" w:color="auto"/>
        <w:left w:val="none" w:sz="0" w:space="0" w:color="auto"/>
        <w:bottom w:val="none" w:sz="0" w:space="0" w:color="auto"/>
        <w:right w:val="none" w:sz="0" w:space="0" w:color="auto"/>
      </w:divBdr>
    </w:div>
    <w:div w:id="1559441078">
      <w:bodyDiv w:val="1"/>
      <w:marLeft w:val="0"/>
      <w:marRight w:val="0"/>
      <w:marTop w:val="0"/>
      <w:marBottom w:val="0"/>
      <w:divBdr>
        <w:top w:val="none" w:sz="0" w:space="0" w:color="auto"/>
        <w:left w:val="none" w:sz="0" w:space="0" w:color="auto"/>
        <w:bottom w:val="none" w:sz="0" w:space="0" w:color="auto"/>
        <w:right w:val="none" w:sz="0" w:space="0" w:color="auto"/>
      </w:divBdr>
    </w:div>
    <w:div w:id="1583022968">
      <w:bodyDiv w:val="1"/>
      <w:marLeft w:val="0"/>
      <w:marRight w:val="0"/>
      <w:marTop w:val="0"/>
      <w:marBottom w:val="0"/>
      <w:divBdr>
        <w:top w:val="none" w:sz="0" w:space="0" w:color="auto"/>
        <w:left w:val="none" w:sz="0" w:space="0" w:color="auto"/>
        <w:bottom w:val="none" w:sz="0" w:space="0" w:color="auto"/>
        <w:right w:val="none" w:sz="0" w:space="0" w:color="auto"/>
      </w:divBdr>
    </w:div>
    <w:div w:id="1588421544">
      <w:bodyDiv w:val="1"/>
      <w:marLeft w:val="0"/>
      <w:marRight w:val="0"/>
      <w:marTop w:val="0"/>
      <w:marBottom w:val="0"/>
      <w:divBdr>
        <w:top w:val="none" w:sz="0" w:space="0" w:color="auto"/>
        <w:left w:val="none" w:sz="0" w:space="0" w:color="auto"/>
        <w:bottom w:val="none" w:sz="0" w:space="0" w:color="auto"/>
        <w:right w:val="none" w:sz="0" w:space="0" w:color="auto"/>
      </w:divBdr>
    </w:div>
    <w:div w:id="1589263945">
      <w:bodyDiv w:val="1"/>
      <w:marLeft w:val="0"/>
      <w:marRight w:val="0"/>
      <w:marTop w:val="0"/>
      <w:marBottom w:val="0"/>
      <w:divBdr>
        <w:top w:val="none" w:sz="0" w:space="0" w:color="auto"/>
        <w:left w:val="none" w:sz="0" w:space="0" w:color="auto"/>
        <w:bottom w:val="none" w:sz="0" w:space="0" w:color="auto"/>
        <w:right w:val="none" w:sz="0" w:space="0" w:color="auto"/>
      </w:divBdr>
    </w:div>
    <w:div w:id="1593390093">
      <w:bodyDiv w:val="1"/>
      <w:marLeft w:val="0"/>
      <w:marRight w:val="0"/>
      <w:marTop w:val="0"/>
      <w:marBottom w:val="0"/>
      <w:divBdr>
        <w:top w:val="none" w:sz="0" w:space="0" w:color="auto"/>
        <w:left w:val="none" w:sz="0" w:space="0" w:color="auto"/>
        <w:bottom w:val="none" w:sz="0" w:space="0" w:color="auto"/>
        <w:right w:val="none" w:sz="0" w:space="0" w:color="auto"/>
      </w:divBdr>
    </w:div>
    <w:div w:id="1598363393">
      <w:bodyDiv w:val="1"/>
      <w:marLeft w:val="0"/>
      <w:marRight w:val="0"/>
      <w:marTop w:val="0"/>
      <w:marBottom w:val="0"/>
      <w:divBdr>
        <w:top w:val="none" w:sz="0" w:space="0" w:color="auto"/>
        <w:left w:val="none" w:sz="0" w:space="0" w:color="auto"/>
        <w:bottom w:val="none" w:sz="0" w:space="0" w:color="auto"/>
        <w:right w:val="none" w:sz="0" w:space="0" w:color="auto"/>
      </w:divBdr>
    </w:div>
    <w:div w:id="1606303315">
      <w:bodyDiv w:val="1"/>
      <w:marLeft w:val="0"/>
      <w:marRight w:val="0"/>
      <w:marTop w:val="0"/>
      <w:marBottom w:val="0"/>
      <w:divBdr>
        <w:top w:val="none" w:sz="0" w:space="0" w:color="auto"/>
        <w:left w:val="none" w:sz="0" w:space="0" w:color="auto"/>
        <w:bottom w:val="none" w:sz="0" w:space="0" w:color="auto"/>
        <w:right w:val="none" w:sz="0" w:space="0" w:color="auto"/>
      </w:divBdr>
    </w:div>
    <w:div w:id="1606422992">
      <w:bodyDiv w:val="1"/>
      <w:marLeft w:val="0"/>
      <w:marRight w:val="0"/>
      <w:marTop w:val="0"/>
      <w:marBottom w:val="0"/>
      <w:divBdr>
        <w:top w:val="none" w:sz="0" w:space="0" w:color="auto"/>
        <w:left w:val="none" w:sz="0" w:space="0" w:color="auto"/>
        <w:bottom w:val="none" w:sz="0" w:space="0" w:color="auto"/>
        <w:right w:val="none" w:sz="0" w:space="0" w:color="auto"/>
      </w:divBdr>
    </w:div>
    <w:div w:id="1612779741">
      <w:bodyDiv w:val="1"/>
      <w:marLeft w:val="0"/>
      <w:marRight w:val="0"/>
      <w:marTop w:val="0"/>
      <w:marBottom w:val="0"/>
      <w:divBdr>
        <w:top w:val="none" w:sz="0" w:space="0" w:color="auto"/>
        <w:left w:val="none" w:sz="0" w:space="0" w:color="auto"/>
        <w:bottom w:val="none" w:sz="0" w:space="0" w:color="auto"/>
        <w:right w:val="none" w:sz="0" w:space="0" w:color="auto"/>
      </w:divBdr>
    </w:div>
    <w:div w:id="1613586578">
      <w:bodyDiv w:val="1"/>
      <w:marLeft w:val="0"/>
      <w:marRight w:val="0"/>
      <w:marTop w:val="0"/>
      <w:marBottom w:val="0"/>
      <w:divBdr>
        <w:top w:val="none" w:sz="0" w:space="0" w:color="auto"/>
        <w:left w:val="none" w:sz="0" w:space="0" w:color="auto"/>
        <w:bottom w:val="none" w:sz="0" w:space="0" w:color="auto"/>
        <w:right w:val="none" w:sz="0" w:space="0" w:color="auto"/>
      </w:divBdr>
    </w:div>
    <w:div w:id="1615477129">
      <w:bodyDiv w:val="1"/>
      <w:marLeft w:val="0"/>
      <w:marRight w:val="0"/>
      <w:marTop w:val="0"/>
      <w:marBottom w:val="0"/>
      <w:divBdr>
        <w:top w:val="none" w:sz="0" w:space="0" w:color="auto"/>
        <w:left w:val="none" w:sz="0" w:space="0" w:color="auto"/>
        <w:bottom w:val="none" w:sz="0" w:space="0" w:color="auto"/>
        <w:right w:val="none" w:sz="0" w:space="0" w:color="auto"/>
      </w:divBdr>
    </w:div>
    <w:div w:id="1641694914">
      <w:bodyDiv w:val="1"/>
      <w:marLeft w:val="0"/>
      <w:marRight w:val="0"/>
      <w:marTop w:val="0"/>
      <w:marBottom w:val="0"/>
      <w:divBdr>
        <w:top w:val="none" w:sz="0" w:space="0" w:color="auto"/>
        <w:left w:val="none" w:sz="0" w:space="0" w:color="auto"/>
        <w:bottom w:val="none" w:sz="0" w:space="0" w:color="auto"/>
        <w:right w:val="none" w:sz="0" w:space="0" w:color="auto"/>
      </w:divBdr>
    </w:div>
    <w:div w:id="1700354167">
      <w:bodyDiv w:val="1"/>
      <w:marLeft w:val="0"/>
      <w:marRight w:val="0"/>
      <w:marTop w:val="0"/>
      <w:marBottom w:val="0"/>
      <w:divBdr>
        <w:top w:val="none" w:sz="0" w:space="0" w:color="auto"/>
        <w:left w:val="none" w:sz="0" w:space="0" w:color="auto"/>
        <w:bottom w:val="none" w:sz="0" w:space="0" w:color="auto"/>
        <w:right w:val="none" w:sz="0" w:space="0" w:color="auto"/>
      </w:divBdr>
    </w:div>
    <w:div w:id="1733120272">
      <w:bodyDiv w:val="1"/>
      <w:marLeft w:val="0"/>
      <w:marRight w:val="0"/>
      <w:marTop w:val="0"/>
      <w:marBottom w:val="0"/>
      <w:divBdr>
        <w:top w:val="none" w:sz="0" w:space="0" w:color="auto"/>
        <w:left w:val="none" w:sz="0" w:space="0" w:color="auto"/>
        <w:bottom w:val="none" w:sz="0" w:space="0" w:color="auto"/>
        <w:right w:val="none" w:sz="0" w:space="0" w:color="auto"/>
      </w:divBdr>
    </w:div>
    <w:div w:id="1734085040">
      <w:bodyDiv w:val="1"/>
      <w:marLeft w:val="0"/>
      <w:marRight w:val="0"/>
      <w:marTop w:val="0"/>
      <w:marBottom w:val="0"/>
      <w:divBdr>
        <w:top w:val="none" w:sz="0" w:space="0" w:color="auto"/>
        <w:left w:val="none" w:sz="0" w:space="0" w:color="auto"/>
        <w:bottom w:val="none" w:sz="0" w:space="0" w:color="auto"/>
        <w:right w:val="none" w:sz="0" w:space="0" w:color="auto"/>
      </w:divBdr>
    </w:div>
    <w:div w:id="1755278518">
      <w:bodyDiv w:val="1"/>
      <w:marLeft w:val="0"/>
      <w:marRight w:val="0"/>
      <w:marTop w:val="0"/>
      <w:marBottom w:val="0"/>
      <w:divBdr>
        <w:top w:val="none" w:sz="0" w:space="0" w:color="auto"/>
        <w:left w:val="none" w:sz="0" w:space="0" w:color="auto"/>
        <w:bottom w:val="none" w:sz="0" w:space="0" w:color="auto"/>
        <w:right w:val="none" w:sz="0" w:space="0" w:color="auto"/>
      </w:divBdr>
    </w:div>
    <w:div w:id="1759254194">
      <w:bodyDiv w:val="1"/>
      <w:marLeft w:val="0"/>
      <w:marRight w:val="0"/>
      <w:marTop w:val="0"/>
      <w:marBottom w:val="0"/>
      <w:divBdr>
        <w:top w:val="none" w:sz="0" w:space="0" w:color="auto"/>
        <w:left w:val="none" w:sz="0" w:space="0" w:color="auto"/>
        <w:bottom w:val="none" w:sz="0" w:space="0" w:color="auto"/>
        <w:right w:val="none" w:sz="0" w:space="0" w:color="auto"/>
      </w:divBdr>
    </w:div>
    <w:div w:id="1760328121">
      <w:bodyDiv w:val="1"/>
      <w:marLeft w:val="0"/>
      <w:marRight w:val="0"/>
      <w:marTop w:val="0"/>
      <w:marBottom w:val="0"/>
      <w:divBdr>
        <w:top w:val="none" w:sz="0" w:space="0" w:color="auto"/>
        <w:left w:val="none" w:sz="0" w:space="0" w:color="auto"/>
        <w:bottom w:val="none" w:sz="0" w:space="0" w:color="auto"/>
        <w:right w:val="none" w:sz="0" w:space="0" w:color="auto"/>
      </w:divBdr>
    </w:div>
    <w:div w:id="1766684850">
      <w:bodyDiv w:val="1"/>
      <w:marLeft w:val="0"/>
      <w:marRight w:val="0"/>
      <w:marTop w:val="0"/>
      <w:marBottom w:val="0"/>
      <w:divBdr>
        <w:top w:val="none" w:sz="0" w:space="0" w:color="auto"/>
        <w:left w:val="none" w:sz="0" w:space="0" w:color="auto"/>
        <w:bottom w:val="none" w:sz="0" w:space="0" w:color="auto"/>
        <w:right w:val="none" w:sz="0" w:space="0" w:color="auto"/>
      </w:divBdr>
    </w:div>
    <w:div w:id="1859394412">
      <w:bodyDiv w:val="1"/>
      <w:marLeft w:val="0"/>
      <w:marRight w:val="0"/>
      <w:marTop w:val="0"/>
      <w:marBottom w:val="0"/>
      <w:divBdr>
        <w:top w:val="none" w:sz="0" w:space="0" w:color="auto"/>
        <w:left w:val="none" w:sz="0" w:space="0" w:color="auto"/>
        <w:bottom w:val="none" w:sz="0" w:space="0" w:color="auto"/>
        <w:right w:val="none" w:sz="0" w:space="0" w:color="auto"/>
      </w:divBdr>
    </w:div>
    <w:div w:id="1895120735">
      <w:bodyDiv w:val="1"/>
      <w:marLeft w:val="0"/>
      <w:marRight w:val="0"/>
      <w:marTop w:val="0"/>
      <w:marBottom w:val="0"/>
      <w:divBdr>
        <w:top w:val="none" w:sz="0" w:space="0" w:color="auto"/>
        <w:left w:val="none" w:sz="0" w:space="0" w:color="auto"/>
        <w:bottom w:val="none" w:sz="0" w:space="0" w:color="auto"/>
        <w:right w:val="none" w:sz="0" w:space="0" w:color="auto"/>
      </w:divBdr>
    </w:div>
    <w:div w:id="1922252942">
      <w:bodyDiv w:val="1"/>
      <w:marLeft w:val="0"/>
      <w:marRight w:val="0"/>
      <w:marTop w:val="0"/>
      <w:marBottom w:val="0"/>
      <w:divBdr>
        <w:top w:val="none" w:sz="0" w:space="0" w:color="auto"/>
        <w:left w:val="none" w:sz="0" w:space="0" w:color="auto"/>
        <w:bottom w:val="none" w:sz="0" w:space="0" w:color="auto"/>
        <w:right w:val="none" w:sz="0" w:space="0" w:color="auto"/>
      </w:divBdr>
    </w:div>
    <w:div w:id="1939751058">
      <w:bodyDiv w:val="1"/>
      <w:marLeft w:val="0"/>
      <w:marRight w:val="0"/>
      <w:marTop w:val="0"/>
      <w:marBottom w:val="0"/>
      <w:divBdr>
        <w:top w:val="none" w:sz="0" w:space="0" w:color="auto"/>
        <w:left w:val="none" w:sz="0" w:space="0" w:color="auto"/>
        <w:bottom w:val="none" w:sz="0" w:space="0" w:color="auto"/>
        <w:right w:val="none" w:sz="0" w:space="0" w:color="auto"/>
      </w:divBdr>
    </w:div>
    <w:div w:id="1975865823">
      <w:bodyDiv w:val="1"/>
      <w:marLeft w:val="0"/>
      <w:marRight w:val="0"/>
      <w:marTop w:val="0"/>
      <w:marBottom w:val="0"/>
      <w:divBdr>
        <w:top w:val="none" w:sz="0" w:space="0" w:color="auto"/>
        <w:left w:val="none" w:sz="0" w:space="0" w:color="auto"/>
        <w:bottom w:val="none" w:sz="0" w:space="0" w:color="auto"/>
        <w:right w:val="none" w:sz="0" w:space="0" w:color="auto"/>
      </w:divBdr>
    </w:div>
    <w:div w:id="1977906876">
      <w:bodyDiv w:val="1"/>
      <w:marLeft w:val="0"/>
      <w:marRight w:val="0"/>
      <w:marTop w:val="0"/>
      <w:marBottom w:val="0"/>
      <w:divBdr>
        <w:top w:val="none" w:sz="0" w:space="0" w:color="auto"/>
        <w:left w:val="none" w:sz="0" w:space="0" w:color="auto"/>
        <w:bottom w:val="none" w:sz="0" w:space="0" w:color="auto"/>
        <w:right w:val="none" w:sz="0" w:space="0" w:color="auto"/>
      </w:divBdr>
    </w:div>
    <w:div w:id="1980650500">
      <w:bodyDiv w:val="1"/>
      <w:marLeft w:val="0"/>
      <w:marRight w:val="0"/>
      <w:marTop w:val="0"/>
      <w:marBottom w:val="0"/>
      <w:divBdr>
        <w:top w:val="none" w:sz="0" w:space="0" w:color="auto"/>
        <w:left w:val="none" w:sz="0" w:space="0" w:color="auto"/>
        <w:bottom w:val="none" w:sz="0" w:space="0" w:color="auto"/>
        <w:right w:val="none" w:sz="0" w:space="0" w:color="auto"/>
      </w:divBdr>
    </w:div>
    <w:div w:id="1994525166">
      <w:bodyDiv w:val="1"/>
      <w:marLeft w:val="0"/>
      <w:marRight w:val="0"/>
      <w:marTop w:val="0"/>
      <w:marBottom w:val="0"/>
      <w:divBdr>
        <w:top w:val="none" w:sz="0" w:space="0" w:color="auto"/>
        <w:left w:val="none" w:sz="0" w:space="0" w:color="auto"/>
        <w:bottom w:val="none" w:sz="0" w:space="0" w:color="auto"/>
        <w:right w:val="none" w:sz="0" w:space="0" w:color="auto"/>
      </w:divBdr>
    </w:div>
    <w:div w:id="1997301236">
      <w:bodyDiv w:val="1"/>
      <w:marLeft w:val="0"/>
      <w:marRight w:val="0"/>
      <w:marTop w:val="0"/>
      <w:marBottom w:val="0"/>
      <w:divBdr>
        <w:top w:val="none" w:sz="0" w:space="0" w:color="auto"/>
        <w:left w:val="none" w:sz="0" w:space="0" w:color="auto"/>
        <w:bottom w:val="none" w:sz="0" w:space="0" w:color="auto"/>
        <w:right w:val="none" w:sz="0" w:space="0" w:color="auto"/>
      </w:divBdr>
    </w:div>
    <w:div w:id="2023317264">
      <w:bodyDiv w:val="1"/>
      <w:marLeft w:val="0"/>
      <w:marRight w:val="0"/>
      <w:marTop w:val="0"/>
      <w:marBottom w:val="0"/>
      <w:divBdr>
        <w:top w:val="none" w:sz="0" w:space="0" w:color="auto"/>
        <w:left w:val="none" w:sz="0" w:space="0" w:color="auto"/>
        <w:bottom w:val="none" w:sz="0" w:space="0" w:color="auto"/>
        <w:right w:val="none" w:sz="0" w:space="0" w:color="auto"/>
      </w:divBdr>
    </w:div>
    <w:div w:id="2036423739">
      <w:bodyDiv w:val="1"/>
      <w:marLeft w:val="0"/>
      <w:marRight w:val="0"/>
      <w:marTop w:val="0"/>
      <w:marBottom w:val="0"/>
      <w:divBdr>
        <w:top w:val="none" w:sz="0" w:space="0" w:color="auto"/>
        <w:left w:val="none" w:sz="0" w:space="0" w:color="auto"/>
        <w:bottom w:val="none" w:sz="0" w:space="0" w:color="auto"/>
        <w:right w:val="none" w:sz="0" w:space="0" w:color="auto"/>
      </w:divBdr>
    </w:div>
    <w:div w:id="2084601799">
      <w:bodyDiv w:val="1"/>
      <w:marLeft w:val="0"/>
      <w:marRight w:val="0"/>
      <w:marTop w:val="0"/>
      <w:marBottom w:val="0"/>
      <w:divBdr>
        <w:top w:val="none" w:sz="0" w:space="0" w:color="auto"/>
        <w:left w:val="none" w:sz="0" w:space="0" w:color="auto"/>
        <w:bottom w:val="none" w:sz="0" w:space="0" w:color="auto"/>
        <w:right w:val="none" w:sz="0" w:space="0" w:color="auto"/>
      </w:divBdr>
    </w:div>
    <w:div w:id="2107651403">
      <w:bodyDiv w:val="1"/>
      <w:marLeft w:val="0"/>
      <w:marRight w:val="0"/>
      <w:marTop w:val="0"/>
      <w:marBottom w:val="0"/>
      <w:divBdr>
        <w:top w:val="none" w:sz="0" w:space="0" w:color="auto"/>
        <w:left w:val="none" w:sz="0" w:space="0" w:color="auto"/>
        <w:bottom w:val="none" w:sz="0" w:space="0" w:color="auto"/>
        <w:right w:val="none" w:sz="0" w:space="0" w:color="auto"/>
      </w:divBdr>
    </w:div>
    <w:div w:id="2108500044">
      <w:bodyDiv w:val="1"/>
      <w:marLeft w:val="0"/>
      <w:marRight w:val="0"/>
      <w:marTop w:val="0"/>
      <w:marBottom w:val="0"/>
      <w:divBdr>
        <w:top w:val="none" w:sz="0" w:space="0" w:color="auto"/>
        <w:left w:val="none" w:sz="0" w:space="0" w:color="auto"/>
        <w:bottom w:val="none" w:sz="0" w:space="0" w:color="auto"/>
        <w:right w:val="none" w:sz="0" w:space="0" w:color="auto"/>
      </w:divBdr>
    </w:div>
    <w:div w:id="21136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Ric04</b:Tag>
    <b:SourceType>JournalArticle</b:SourceType>
    <b:Guid>{9BBF53A7-AECA-44BC-9C1D-E4C56CB33884}</b:Guid>
    <b:Title>Evidências da globalização na educação contábil: estudo das grades curriculares dos cursos de graduação em universidades brasileiras e portuguesas</b:Title>
    <b:Year>2004</b:Year>
    <b:JournalName>Revista Contabilidade e Finanças</b:JournalName>
    <b:Author>
      <b:Author>
        <b:NameList>
          <b:Person>
            <b:Last>Riccio</b:Last>
            <b:First>Edson</b:First>
            <b:Middle>Luiz</b:Middle>
          </b:Person>
          <b:Person>
            <b:Last>Sakata</b:Last>
            <b:First>Marici</b:First>
            <b:Middle>Cristine Gramacho</b:Middle>
          </b:Person>
        </b:NameList>
      </b:Author>
    </b:Author>
    <b:RefOrder>1</b:RefOrder>
  </b:Source>
  <b:Source>
    <b:Tag>Fra06</b:Tag>
    <b:SourceType>Misc</b:SourceType>
    <b:Guid>{044C167A-2047-442C-AC99-FD04C8007340}</b:Guid>
    <b:Title>Congresso USP de Controladoria e Contabilidade </b:Title>
    <b:Year>2006</b:Year>
    <b:Author>
      <b:Author>
        <b:NameList>
          <b:Person>
            <b:Last>Magalhães</b:Last>
            <b:First>Francyslene</b:First>
            <b:Middle>Abreu Costa</b:Middle>
          </b:Person>
          <b:Person>
            <b:Last>Andrade</b:Last>
            <b:First>Jesusmar</b:First>
            <b:Middle>Ximenes</b:Middle>
          </b:Person>
        </b:NameList>
      </b:Author>
    </b:Author>
    <b:PublicationTitle>A educação contábil no Estado do Piauí diante da proposta de convergência internacional do currículo de Contabilidade concebida pela ONU/UNCTAD/ISAR</b:PublicationTitle>
    <b:Month>6.</b:Month>
    <b:City>São Paulo</b:City>
    <b:Publisher>USP</b:Publisher>
    <b:RefOrder>3</b:RefOrder>
  </b:Source>
  <b:Source>
    <b:Tag>Gio13</b:Tag>
    <b:SourceType>JournalArticle</b:SourceType>
    <b:Guid>{645F0A92-835B-4E60-B76E-EA80E3A2BD0C}</b:Guid>
    <b:Title>UMA ANÁLISE CRÍTICA ENTRE OS CURRÍCULOS DOS CURSOS DE CIÊNCIAS CONTÁBEIS NOS PAÍSES DO MERCOSUL E O PROPOSTO PELA ONU/UNCTAD/ISAR</b:Title>
    <b:Year>2013</b:Year>
    <b:Pages>85-98</b:Pages>
    <b:Author>
      <b:Author>
        <b:NameList>
          <b:Person>
            <b:Last>Segantini</b:Last>
            <b:First>Giovanna</b:First>
            <b:Middle>Tonetto</b:Middle>
          </b:Person>
          <b:Person>
            <b:Last>Melo</b:Last>
            <b:First>Clayton</b:First>
            <b:Middle>Levy Lima de</b:Middle>
          </b:Person>
          <b:Person>
            <b:Last>Lucena</b:Last>
            <b:First>Edzana</b:First>
            <b:Middle>Roberta Ferreira da Cunha Vieira</b:Middle>
          </b:Person>
          <b:Person>
            <b:Last>Silva</b:Last>
            <b:First>José</b:First>
            <b:Middle>Dionísio Gomes da</b:Middle>
          </b:Person>
        </b:NameList>
      </b:Author>
    </b:Author>
    <b:JournalName>REVISTA EVIDENCIAÇÃO CONTÁBIL &amp; FINANÇAS</b:JournalName>
    <b:RefOrder>17</b:RefOrder>
  </b:Source>
  <b:Source>
    <b:Tag>Jou02</b:Tag>
    <b:SourceType>JournalArticle</b:SourceType>
    <b:Guid>{86C614D9-6405-4B7C-947B-2F05E09EBEA1}</b:Guid>
    <b:Title>Normas Contábeis Internacionais: uma visão para o futuro.</b:Title>
    <b:JournalName>Caderno da FACECA</b:JournalName>
    <b:Year>2002</b:Year>
    <b:Pages>51-65</b:Pages>
    <b:Author>
      <b:Author>
        <b:NameList>
          <b:Person>
            <b:Last>Leite</b:Last>
            <b:First>Jounbert</b:First>
            <b:Middle>da Silva Jerônimo</b:Middle>
          </b:Person>
        </b:NameList>
      </b:Author>
    </b:Author>
    <b:RefOrder>18</b:RefOrder>
  </b:Source>
  <b:Source>
    <b:Tag>CNE04</b:Tag>
    <b:SourceType>DocumentFromInternetSite</b:SourceType>
    <b:Guid>{149BC36E-9CD7-4B4C-858E-0EC6BA612594}</b:Guid>
    <b:Year>2004</b:Year>
    <b:Month>12</b:Month>
    <b:Day>16</b:Day>
    <b:YearAccessed>2016</b:YearAccessed>
    <b:MonthAccessed>01</b:MonthAccessed>
    <b:DayAccessed>22</b:DayAccessed>
    <b:URL>http://portal.mec.gov.br/cne/arquivos/pdf/rces10_04.pdf</b:URL>
    <b:Title>CNE/CES 10</b:Title>
    <b:RefOrder>10</b:RefOrder>
  </b:Source>
  <b:Source>
    <b:Tag>Cai07</b:Tag>
    <b:SourceType>Misc</b:SourceType>
    <b:Guid>{9F287E11-50CC-4FB7-9E52-C2CC1FC73B94}</b:Guid>
    <b:Author>
      <b:Author>
        <b:NameList>
          <b:Person>
            <b:Last>Mulatinho</b:Last>
            <b:First>Caio</b:First>
            <b:Middle>Eduardo Silva</b:Middle>
          </b:Person>
        </b:NameList>
      </b:Author>
    </b:Author>
    <b:Title>Educação Contábil: Um Estudo Comparativo das Grades Cur. e da Percepção dos Docentes dos Cursos de Graduação das Universidades Federais da PB, PE e RN, Referente ao Programa Mundial de Estudos em Contabilidade Proposto pelo ISAR/UNCTAD/ONU</b:Title>
    <b:Year>2007</b:Year>
    <b:City>Recife</b:City>
    <b:StateProvince>Pernambuco</b:StateProvince>
    <b:CountryRegion>Brasil</b:CountryRegion>
    <b:RefOrder>19</b:RefOrder>
  </b:Source>
  <b:Source>
    <b:Tag>UNC16</b:Tag>
    <b:SourceType>InternetSite</b:SourceType>
    <b:Guid>{E708ACFC-D174-4E30-9AA5-C2F478D04B14}</b:Guid>
    <b:Title>UNCTAD</b:Title>
    <b:Author>
      <b:Author>
        <b:NameList>
          <b:Person>
            <b:Last>UNCTAD</b:Last>
          </b:Person>
        </b:NameList>
      </b:Author>
    </b:Author>
    <b:YearAccessed>2016</b:YearAccessed>
    <b:MonthAccessed>03</b:MonthAccessed>
    <b:DayAccessed>18</b:DayAccessed>
    <b:URL>http://unctad.org/en/Pages/DIAE/ISAR/ISAR-Corporate-Transparency-Accounting.aspx</b:URL>
    <b:Year>2013</b:Year>
    <b:RefOrder>20</b:RefOrder>
  </b:Source>
  <b:Source>
    <b:Tag>Iva06</b:Tag>
    <b:SourceType>Book</b:SourceType>
    <b:Guid>{7C7D204F-1588-4880-B2E8-1667A8FD3D7D}</b:Guid>
    <b:Title>Didática do ensino da contabilidade: aplicável a outros cursos superiores</b:Title>
    <b:Year>2006</b:Year>
    <b:Author>
      <b:Author>
        <b:NameList>
          <b:Person>
            <b:Last>Peleias</b:Last>
            <b:First>Ivan</b:First>
            <b:Middle>Ricardo</b:Middle>
          </b:Person>
        </b:NameList>
      </b:Author>
    </b:Author>
    <b:City>São Paulo</b:City>
    <b:Publisher>Saraiva</b:Publisher>
    <b:RefOrder>21</b:RefOrder>
  </b:Source>
  <b:Source>
    <b:Tag>Res04</b:Tag>
    <b:SourceType>InternetSite</b:SourceType>
    <b:Guid>{BF8307FC-8E20-4BA4-9F3F-2A59E1496AE4}</b:Guid>
    <b:Title>Resolução CNE/CES 10</b:Title>
    <b:Year>2004</b:Year>
    <b:Month>12</b:Month>
    <b:Day>16</b:Day>
    <b:YearAccessed>2016</b:YearAccessed>
    <b:MonthAccessed>03</b:MonthAccessed>
    <b:DayAccessed>18</b:DayAccessed>
    <b:URL>http://portal.mec.gov.br/cne/arquivos/pdf/rces10_04.pdf</b:URL>
    <b:RefOrder>12</b:RefOrder>
  </b:Source>
  <b:Source>
    <b:Tag>Erf08</b:Tag>
    <b:SourceType>ElectronicSource</b:SourceType>
    <b:Guid>{02DF8D74-AEAD-44B7-AC4A-B48FC785691F}</b:Guid>
    <b:Author>
      <b:Author>
        <b:NameList>
          <b:Person>
            <b:Last>Erfurth</b:Last>
            <b:First>Alfredo</b:First>
            <b:Middle>Ernesto</b:Middle>
          </b:Person>
          <b:Person>
            <b:Last>Domingues</b:Last>
            <b:First>Maria</b:First>
            <b:Middle>José Carvalho de Souza</b:Middle>
          </b:Person>
        </b:NameList>
      </b:Author>
    </b:Author>
    <b:Title>Estrutura curriculardo curso de ciências contábeis na universidade de Buenos Aires versus a estrutura curricularproposta pelo ISAR/UNCTAD.</b:Title>
    <b:Year>2008</b:Year>
    <b:City>Blumenau</b:City>
    <b:RefOrder>5</b:RefOrder>
  </b:Source>
  <b:Source>
    <b:Tag>Ana</b:Tag>
    <b:SourceType>InternetSite</b:SourceType>
    <b:Guid>{092B1A14-0E3D-48C9-BECF-F5ABA155DDB1}</b:Guid>
    <b:Title>Currículo, contextualização e complexidade: Espaço de interlocução de diferentes saberes</b:Title>
    <b:StateProvince>BA</b:StateProvince>
    <b:CountryRegion>BR</b:CountryRegion>
    <b:Author>
      <b:Author>
        <b:NameList>
          <b:Person>
            <b:Last>Menezes</b:Last>
            <b:First>Ana</b:First>
            <b:Middle>Célia Silva</b:Middle>
          </b:Person>
          <b:Person>
            <b:Last>Araujo</b:Last>
            <b:First>Lucineide</b:First>
            <b:Middle>Martins</b:Middle>
          </b:Person>
        </b:NameList>
      </b:Author>
    </b:Author>
    <b:Year>2007</b:Year>
    <b:InternetSiteTitle>Caderno Multidisciplinar da IRPAA</b:InternetSiteTitle>
    <b:YearAccessed>2016</b:YearAccessed>
    <b:MonthAccessed>04</b:MonthAccessed>
    <b:DayAccessed>07</b:DayAccessed>
    <b:URL>http://www.irpaa.org/publicacoes/artigos/artigo-lucin-ana-celia.pdf</b:URL>
    <b:RefOrder>22</b:RefOrder>
  </b:Source>
  <b:Source>
    <b:Tag>Arl</b:Tag>
    <b:SourceType>DocumentFromInternetSite</b:SourceType>
    <b:Guid>{5B7E7AF1-4B37-4D3B-B090-5FEB155D0729}</b:Guid>
    <b:Author>
      <b:Author>
        <b:NameList>
          <b:Person>
            <b:Last>Rocha</b:Last>
            <b:First>Arlindo</b:First>
            <b:Middle>Nascimento</b:Middle>
          </b:Person>
        </b:NameList>
      </b:Author>
    </b:Author>
    <b:Title>Currículo escolar: Uma visão histórica da evolução do conceito de currículo escolar</b:Title>
    <b:Year>2014</b:Year>
    <b:Month>07</b:Month>
    <b:Day>17</b:Day>
    <b:InternetSiteTitle>Webartigos</b:InternetSiteTitle>
    <b:YearAccessed>2016</b:YearAccessed>
    <b:MonthAccessed>04</b:MonthAccessed>
    <b:DayAccessed>07</b:DayAccessed>
    <b:URL>http://www.webartigos.com/artigos/curriculo-escolar-uma-visao-historica-da-evolucao-do-conceito-de-curriculo-escolar/123546/</b:URL>
    <b:RefOrder>23</b:RefOrder>
  </b:Source>
  <b:Source>
    <b:Tag>Ant00</b:Tag>
    <b:SourceType>DocumentFromInternetSite</b:SourceType>
    <b:Guid>{E16B5B97-3033-4DF4-8560-C5011D51BD47}</b:Guid>
    <b:Author>
      <b:Author>
        <b:NameList>
          <b:Person>
            <b:Last>Moreira</b:Last>
            <b:First>Antonio</b:First>
            <b:Middle>Flavio Barbosa</b:Middle>
          </b:Person>
        </b:NameList>
      </b:Author>
    </b:Author>
    <b:Title>Currículo, cultura e formação de professores</b:Title>
    <b:Year>2001</b:Year>
    <b:City>Santa Maria</b:City>
    <b:StateProvince>RS</b:StateProvince>
    <b:InternetSiteTitle>Educar em Revista</b:InternetSiteTitle>
    <b:YearAccessed>2016</b:YearAccessed>
    <b:MonthAccessed>04</b:MonthAccessed>
    <b:DayAccessed>07</b:DayAccessed>
    <b:URL>http://www.educaremrevista.ufpr.br/arquivos_17/barbosa_moreira.pdf</b:URL>
    <b:RefOrder>24</b:RefOrder>
  </b:Source>
  <b:Source>
    <b:Tag>Lar11</b:Tag>
    <b:SourceType>Misc</b:SourceType>
    <b:Guid>{56B6CB8B-BE4F-4DEB-8F41-0329F116A5A4}</b:Guid>
    <b:Author>
      <b:Author>
        <b:NameList>
          <b:Person>
            <b:Last>Larissa Couto Campos</b:Last>
            <b:First>Sirlei</b:First>
            <b:Middle>Lemes</b:Middle>
          </b:Person>
        </b:NameList>
      </b:Author>
    </b:Author>
    <b:Title>Análise comparativa entre o Currículo Mundial proposto pela ONU/UNCTAD/ISAR e</b:Title>
    <b:PublicationTitle>III Encontro de Ensino e Pesquisa em Administração e Contabilidade</b:PublicationTitle>
    <b:Year>2011</b:Year>
    <b:Month>Novembro</b:Month>
    <b:Day>20 a 22</b:Day>
    <b:City>João Pessoa</b:City>
    <b:StateProvince>PB</b:StateProvince>
    <b:RefOrder>7</b:RefOrder>
  </b:Source>
  <b:Source>
    <b:Tag>POH95</b:Tag>
    <b:SourceType>Misc</b:SourceType>
    <b:Guid>{F1C4EEEA-7B4C-4C68-BCDD-D293DA4BF769}</b:Guid>
    <b:Title>Harmonização contábil no Mercosul: a profissão e o processo de emissão de normas: uma contribuição.</b:Title>
    <b:Year>1995</b:Year>
    <b:Author>
      <b:Author>
        <b:NameList>
          <b:Person>
            <b:Last>Pohlmann</b:Last>
            <b:First>M.</b:First>
            <b:Middle>C.</b:Middle>
          </b:Person>
        </b:NameList>
      </b:Author>
    </b:Author>
    <b:PublicationTitle>Caderno de Estudos FIPECAFI</b:PublicationTitle>
    <b:Month>Setembro</b:Month>
    <b:City>São Paulo</b:City>
    <b:RefOrder>25</b:RefOrder>
  </b:Source>
  <b:Source>
    <b:Tag>ERF08</b:Tag>
    <b:SourceType>ArticleInAPeriodical</b:SourceType>
    <b:Guid>{0B4ACEDE-1617-40C7-9B2B-1FEDFAE49003}</b:Guid>
    <b:Title>XXXV Encontro da ANPAD</b:Title>
    <b:Year>2011</b:Year>
    <b:Author>
      <b:Author>
        <b:NameList>
          <b:Person>
            <b:Last>Erfurth</b:Last>
            <b:First>A.</b:First>
            <b:Middle>E.</b:Middle>
          </b:Person>
          <b:Person>
            <b:Last>Domingues</b:Last>
            <b:First>M.</b:First>
            <b:Middle>J. C. de S.</b:Middle>
          </b:Person>
        </b:NameList>
      </b:Author>
    </b:Author>
    <b:PeriodicalTitle>Currículo Mundial e o Ensino de Contabilidade: Estudo dos Cursos de Graduação em Ciências Contábeis  em Instituições de Ensino Superior Brasileiras e Argentinas</b:PeriodicalTitle>
    <b:Pages>4</b:Pages>
    <b:Month>setembro</b:Month>
    <b:RefOrder>16</b:RefOrder>
  </b:Source>
  <b:Source>
    <b:Tag>Ant02</b:Tag>
    <b:SourceType>Book</b:SourceType>
    <b:Guid>{7A5C3A4B-797E-41CF-9975-A2DA3A46B793}</b:Guid>
    <b:Author>
      <b:Author>
        <b:NameList>
          <b:Person>
            <b:Last>Gil</b:Last>
            <b:First>Antonio</b:First>
            <b:Middle>Carlos</b:Middle>
          </b:Person>
        </b:NameList>
      </b:Author>
    </b:Author>
    <b:Title>Como Elaborar Projetos de Pesquisa, 4ª ed.</b:Title>
    <b:Year>2002</b:Year>
    <b:City>São Paulo</b:City>
    <b:Publisher>Atlas</b:Publisher>
    <b:RefOrder>13</b:RefOrder>
  </b:Source>
  <b:Source>
    <b:Tag>Beu14</b:Tag>
    <b:SourceType>Book</b:SourceType>
    <b:Guid>{AB4EB44D-A358-4915-9960-C83492D80B28}</b:Guid>
    <b:Title>Como Elaborar Trabalhos Monográficos em Contabilidade. 3ª Ed.</b:Title>
    <b:Year>2009</b:Year>
    <b:City>São Paulo</b:City>
    <b:Publisher>Atlas</b:Publisher>
    <b:Author>
      <b:Author>
        <b:NameList>
          <b:Person>
            <b:Last>Beuren</b:Last>
            <b:First>I.</b:First>
            <b:Middle>M.et al.</b:Middle>
          </b:Person>
        </b:NameList>
      </b:Author>
    </b:Author>
    <b:RefOrder>14</b:RefOrder>
  </b:Source>
  <b:Source>
    <b:Tag>And13</b:Tag>
    <b:SourceType>Misc</b:SourceType>
    <b:Guid>{F262F054-1564-403A-892D-88E94B25C5F0}</b:Guid>
    <b:Title>Análise de Conteúdo: Exemplo de Aplicação da Técnica para Análise de Dados Qualitativos</b:Title>
    <b:Year>2013</b:Year>
    <b:Author>
      <b:Author>
        <b:NameList>
          <b:Person>
            <b:Last>Silva</b:Last>
            <b:First>Andressa</b:First>
            <b:Middle>Hennig</b:Middle>
          </b:Person>
          <b:Person>
            <b:Last>Fossá</b:Last>
            <b:First>Maria</b:First>
            <b:Middle>Ivete Trevisan</b:Middle>
          </b:Person>
        </b:NameList>
      </b:Author>
    </b:Author>
    <b:PublicationTitle>IV Encontro de Ensino e Pesquisa em Administração e Contabilidade</b:PublicationTitle>
    <b:Month>Novembro</b:Month>
    <b:Day>3 a 5</b:Day>
    <b:City>Brasília</b:City>
    <b:StateProvince>DF</b:StateProvince>
    <b:RefOrder>26</b:RefOrder>
  </b:Source>
  <b:Source>
    <b:Tag>ONU11</b:Tag>
    <b:SourceType>InternetSite</b:SourceType>
    <b:Guid>{40170776-8569-4B5A-A91D-88309F8CD6CD}</b:Guid>
    <b:Title>Model Accounting Curriculum</b:Title>
    <b:Year>2011</b:Year>
    <b:Author>
      <b:Author>
        <b:NameList>
          <b:Person>
            <b:Last>ISAR</b:Last>
          </b:Person>
        </b:NameList>
      </b:Author>
    </b:Author>
    <b:URL>http://unctad.org/en/PublicationsLibrary/diaemisc2011d1_en.pdf</b:URL>
    <b:RefOrder>27</b:RefOrder>
  </b:Source>
  <b:Source>
    <b:Tag>Eli05</b:Tag>
    <b:SourceType>Book</b:SourceType>
    <b:Guid>{D4F52CF0-5F98-448D-AFEF-1893134E8945}</b:Guid>
    <b:Title>O Brasil e a harmonização contábil internacional: influências dos sistemas jurídico e educacional, da cultura e do mercado.</b:Title>
    <b:Year>2005</b:Year>
    <b:Author>
      <b:Author>
        <b:NameList>
          <b:Person>
            <b:Last>Weffort</b:Last>
            <b:First>Elionor</b:First>
            <b:Middle>Farah Jreige</b:Middle>
          </b:Person>
        </b:NameList>
      </b:Author>
    </b:Author>
    <b:City>São Paulo</b:City>
    <b:Publisher>Atlas</b:Publisher>
    <b:RefOrder>11</b:RefOrder>
  </b:Source>
  <b:Source>
    <b:Tag>Lay16</b:Tag>
    <b:SourceType>JournalArticle</b:SourceType>
    <b:Guid>{3BE9156B-5E6D-43E1-88EF-3D71ACDE6972}</b:Guid>
    <b:Title>NÍVEL DE SIMILARIDADE DOS CURRÍCULOS DOS CURSOS DE CIÊNCIAS CONTÁBEIS DE INSTITUIÇÕES CATARINENSES EM RELAÇÃO AO CURRÍCULO MUNDIAL PROPOSTO PELO ISAR/UNCTAD/ONU</b:Title>
    <b:Year>2016</b:Year>
    <b:Author>
      <b:Author>
        <b:NameList>
          <b:Person>
            <b:Last>Lay</b:Last>
            <b:First>Luís</b:First>
            <b:Middle>Antonio et al</b:Middle>
          </b:Person>
        </b:NameList>
      </b:Author>
    </b:Author>
    <b:JournalName>REVISTA EVIDENCIAÇÃO CONTÁBIL &amp; FINANÇAS</b:JournalName>
    <b:Pages>68-81</b:Pages>
    <b:City>João Pessoa</b:City>
    <b:Month>maio/agosto</b:Month>
    <b:Volume>4</b:Volume>
    <b:StandardNumber>ISSN 2318-1001</b:StandardNumber>
    <b:RefOrder>8</b:RefOrder>
  </b:Source>
  <b:Source>
    <b:Tag>Lar111</b:Tag>
    <b:SourceType>Misc</b:SourceType>
    <b:Guid>{1EF75B76-FA74-4DA8-8E47-CE53B652435E}</b:Guid>
    <b:Author>
      <b:Author>
        <b:NameList>
          <b:Person>
            <b:Last>Campos</b:Last>
            <b:First>Larissa</b:First>
            <b:Middle>Couto</b:Middle>
          </b:Person>
          <b:Person>
            <b:Last>Lemes</b:Last>
            <b:First>Sirlei</b:First>
          </b:Person>
        </b:NameList>
      </b:Author>
    </b:Author>
    <b:Title>Análise comparativa entre o Currículo Mundial proposto pela ONU/UNCTAD/ISAR e as Universidades Federais da Região Sudeste</b:Title>
    <b:PublicationTitle>III Encontro de Ensino e Pesquisa em Administração e Contabilidade</b:PublicationTitle>
    <b:Year>2011</b:Year>
    <b:Month>Novembro</b:Month>
    <b:Day>20 a 22</b:Day>
    <b:City>João Pessoa</b:City>
    <b:StateProvince>PB</b:StateProvince>
    <b:RefOrder>9</b:RefOrder>
  </b:Source>
  <b:Source>
    <b:Tag>CZE09</b:Tag>
    <b:SourceType>ArticleInAPeriodical</b:SourceType>
    <b:Guid>{C8648530-C60B-4EBC-A143-1C72F692AD0A}</b:Guid>
    <b:Title>Análise comparativa entre os currículos dos cursos de ciências contábeis das universidades do</b:Title>
    <b:Year>2009</b:Year>
    <b:Month>set/dez</b:Month>
    <b:Pages>Vol. 25 - Nº 75, p.22-30</b:Pages>
    <b:Author>
      <b:Author>
        <b:NameList>
          <b:Person>
            <b:Last>Czesnat</b:Last>
            <b:First>Aline</b:First>
            <b:Middle>Oliveira</b:Middle>
          </b:Person>
          <b:Person>
            <b:Last>Cunha</b:Last>
            <b:First>Jacqueline</b:First>
            <b:Middle>V. Alves</b:Middle>
          </b:Person>
          <b:Person>
            <b:Last>Domingues</b:Last>
            <b:First>Maria</b:First>
            <b:Middle>J. C. Souza.</b:Middle>
          </b:Person>
        </b:NameList>
      </b:Author>
    </b:Author>
    <b:PeriodicalTitle>Gestão &amp; Regionalidade</b:PeriodicalTitle>
    <b:RefOrder>2</b:RefOrder>
  </b:Source>
  <b:Source>
    <b:Tag>SEG10</b:Tag>
    <b:SourceType>Misc</b:SourceType>
    <b:Guid>{855CE065-E9AD-4F3F-A24B-63B991AFB66F}</b:Guid>
    <b:Title>Uma Análise Comparativa entre os currículos dos cursos de Ciências</b:Title>
    <b:Year>2010</b:Year>
    <b:Author>
      <b:Author>
        <b:NameList>
          <b:Person>
            <b:Last>Segantini</b:Last>
            <b:First>Giovanna</b:First>
            <b:Middle>Tonetto</b:Middle>
          </b:Person>
          <b:Person>
            <b:Last>Vieira</b:Last>
            <b:First>Edzana</b:First>
            <b:Middle>R. F. Cunha</b:Middle>
          </b:Person>
          <b:Person>
            <b:Last>Melo</b:Last>
            <b:First>Clayton</b:First>
            <b:Middle>L. Lima</b:Middle>
          </b:Person>
        </b:NameList>
      </b:Author>
    </b:Author>
    <b:PublicationTitle>Anais do 7º Congresso USP de Iniciação Científica em Contabilidade</b:PublicationTitle>
    <b:City>São Paulo</b:City>
    <b:RefOrder>4</b:RefOrder>
  </b:Source>
  <b:Source>
    <b:Tag>VAL10</b:Tag>
    <b:SourceType>Misc</b:SourceType>
    <b:Guid>{AE6F8B79-0CED-494E-9EC9-37CB983F096D}</b:Guid>
    <b:Author>
      <b:Author>
        <b:NameList>
          <b:Person>
            <b:Last>Valeretto</b:Last>
            <b:First>Gerson</b:First>
            <b:Middle>João.</b:Middle>
          </b:Person>
        </b:NameList>
      </b:Author>
    </b:Author>
    <b:Title>A Temática tributária na formação dos bacharéis em Ciências Contábeis: um estudo comparativo entre os conteúdos das universidades federais brasileiras com a proposta nacional do Conselho Federal de Contabilidade - CFC/Fundação Brasileiras de Contabilidade</b:Title>
    <b:PublicationTitle>Dissertação (Mestrado em Contabilidade)- Área de Concentração Contabilidade e Finanças, do Setor de Ciências Sociais Aplicadas da Universidade Federal do Paraná</b:PublicationTitle>
    <b:Year>2010</b:Year>
    <b:City>Curitiba</b:City>
    <b:RefOrder>6</b:RefOrder>
  </b:Source>
  <b:Source>
    <b:Tag>EspaçoReservado1</b:Tag>
    <b:SourceType>Misc</b:SourceType>
    <b:Guid>{09688B18-43D0-4C09-A73F-B0A08346F4B2}</b:Guid>
    <b:Title>Análise de Conteúdo: Exemplo de Aplicação da Técnica para Análise de Dados Qualitativos</b:Title>
    <b:Year>2013</b:Year>
    <b:Author>
      <b:Author>
        <b:NameList>
          <b:Person>
            <b:Last>SILVA</b:Last>
            <b:First>ANDRESSA</b:First>
            <b:Middle>HENNIG</b:Middle>
          </b:Person>
          <b:Person>
            <b:Last>FOSSÁ</b:Last>
            <b:First>MARIA</b:First>
            <b:Middle>IVETE TREVISAN</b:Middle>
          </b:Person>
        </b:NameList>
      </b:Author>
    </b:Author>
    <b:PublicationTitle>IV Encontro de Ensino e Pesquisa em Administração e Contabilidade</b:PublicationTitle>
    <b:Month>Novembro</b:Month>
    <b:Day>3 a 5</b:Day>
    <b:City>Brasília</b:City>
    <b:StateProvince>DF</b:StateProvince>
    <b:RefOrder>15</b:RefOrder>
  </b:Source>
</b:Sources>
</file>

<file path=customXml/itemProps1.xml><?xml version="1.0" encoding="utf-8"?>
<ds:datastoreItem xmlns:ds="http://schemas.openxmlformats.org/officeDocument/2006/customXml" ds:itemID="{9B4B928D-739B-49CA-B890-050561EE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24068</Words>
  <Characters>137193</Characters>
  <Application>Microsoft Office Word</Application>
  <DocSecurity>0</DocSecurity>
  <Lines>1143</Lines>
  <Paragraphs>321</Paragraphs>
  <ScaleCrop>false</ScaleCrop>
  <HeadingPairs>
    <vt:vector size="2" baseType="variant">
      <vt:variant>
        <vt:lpstr>Título</vt:lpstr>
      </vt:variant>
      <vt:variant>
        <vt:i4>1</vt:i4>
      </vt:variant>
    </vt:vector>
  </HeadingPairs>
  <TitlesOfParts>
    <vt:vector size="1" baseType="lpstr">
      <vt:lpstr>Coloque aqui o Título do Artigo: Estudo de Caso Análise das Demonstrações</vt:lpstr>
    </vt:vector>
  </TitlesOfParts>
  <Company>UFRJ</Company>
  <LinksUpToDate>false</LinksUpToDate>
  <CharactersWithSpaces>160940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Coloque aqui o Título do Artigo: Estudo de Caso Análise das Demonstrações</dc:title>
  <dc:creator>FACC</dc:creator>
  <cp:lastModifiedBy>Andre Bufoni</cp:lastModifiedBy>
  <cp:revision>3</cp:revision>
  <cp:lastPrinted>2016-11-10T15:07:00Z</cp:lastPrinted>
  <dcterms:created xsi:type="dcterms:W3CDTF">2017-04-14T19:06:00Z</dcterms:created>
  <dcterms:modified xsi:type="dcterms:W3CDTF">2017-04-14T19:12:00Z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fed7f03c-b80e-3861-ba92-d172b60ba28e</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http://www.zotero.org/styles/accounting-forum</vt:lpwstr>
  </property>
  <property fmtid="{D5CDD505-2E9C-101B-9397-08002B2CF9AE}" pid="6" name="Mendeley Recent Style Name 0_1">
    <vt:lpwstr>Accounting Forum</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http://www.zotero.org/styles/biomass-and-bioenergy</vt:lpwstr>
  </property>
  <property fmtid="{D5CDD505-2E9C-101B-9397-08002B2CF9AE}" pid="12" name="Mendeley Recent Style Name 3_1">
    <vt:lpwstr>Biomass and Bioenergy</vt:lpwstr>
  </property>
  <property fmtid="{D5CDD505-2E9C-101B-9397-08002B2CF9AE}" pid="13" name="Mendeley Recent Style Id 4_1">
    <vt:lpwstr>http://www.zotero.org/styles/energy-policy</vt:lpwstr>
  </property>
  <property fmtid="{D5CDD505-2E9C-101B-9397-08002B2CF9AE}" pid="14" name="Mendeley Recent Style Name 4_1">
    <vt:lpwstr>Energy Policy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7th edition</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http://www.zotero.org/styles/springer-basic-author-date</vt:lpwstr>
  </property>
  <property fmtid="{D5CDD505-2E9C-101B-9397-08002B2CF9AE}" pid="20" name="Mendeley Recent Style Name 7_1">
    <vt:lpwstr>Springer Basic (author-date)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http://www.zotero.org/styles/waste-management</vt:lpwstr>
  </property>
  <property fmtid="{D5CDD505-2E9C-101B-9397-08002B2CF9AE}" pid="24" name="Mendeley Recent Style Name 9_1">
    <vt:lpwstr>Waste Management</vt:lpwstr>
  </property>
</Properties>
</file>