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1B24" w:rsidRPr="00C35568" w:rsidRDefault="008F1B24" w:rsidP="00351C7E">
      <w:pPr>
        <w:spacing w:line="240" w:lineRule="auto"/>
        <w:jc w:val="center"/>
        <w:rPr>
          <w:rFonts w:ascii="Times New Roman" w:hAnsi="Times New Roman" w:cs="Times New Roman"/>
          <w:b/>
          <w:sz w:val="24"/>
          <w:szCs w:val="24"/>
          <w:lang w:val="pt-BR"/>
        </w:rPr>
      </w:pPr>
      <w:r w:rsidRPr="00C35568">
        <w:rPr>
          <w:rFonts w:ascii="Times New Roman" w:hAnsi="Times New Roman" w:cs="Times New Roman"/>
          <w:b/>
          <w:sz w:val="24"/>
          <w:szCs w:val="24"/>
          <w:lang w:val="pt-BR"/>
        </w:rPr>
        <w:t>O que dizem os Formulários de Referência sobre as Caracter</w:t>
      </w:r>
      <w:r w:rsidR="005865AA" w:rsidRPr="00C35568">
        <w:rPr>
          <w:rFonts w:ascii="Times New Roman" w:hAnsi="Times New Roman" w:cs="Times New Roman"/>
          <w:b/>
          <w:sz w:val="24"/>
          <w:szCs w:val="24"/>
          <w:lang w:val="pt-BR"/>
        </w:rPr>
        <w:t>í</w:t>
      </w:r>
      <w:r w:rsidRPr="00C35568">
        <w:rPr>
          <w:rFonts w:ascii="Times New Roman" w:hAnsi="Times New Roman" w:cs="Times New Roman"/>
          <w:b/>
          <w:sz w:val="24"/>
          <w:szCs w:val="24"/>
          <w:lang w:val="pt-BR"/>
        </w:rPr>
        <w:t>sticas e Remuneração de Executivos?</w:t>
      </w:r>
    </w:p>
    <w:p w:rsidR="002047F0" w:rsidRDefault="002047F0" w:rsidP="00351C7E">
      <w:pPr>
        <w:spacing w:line="240" w:lineRule="auto"/>
        <w:jc w:val="center"/>
        <w:rPr>
          <w:rFonts w:ascii="Times New Roman" w:hAnsi="Times New Roman" w:cs="Times New Roman"/>
          <w:b/>
          <w:sz w:val="24"/>
          <w:szCs w:val="24"/>
        </w:rPr>
      </w:pPr>
      <w:r w:rsidRPr="002047F0">
        <w:rPr>
          <w:rFonts w:ascii="Times New Roman" w:hAnsi="Times New Roman" w:cs="Times New Roman"/>
          <w:b/>
          <w:sz w:val="24"/>
          <w:szCs w:val="24"/>
        </w:rPr>
        <w:t>What the Reference Form says about Characteristics and Executive Compensation?</w:t>
      </w:r>
    </w:p>
    <w:p w:rsidR="007D121F" w:rsidRPr="00C3078E" w:rsidRDefault="007D121F" w:rsidP="007D121F">
      <w:pPr>
        <w:spacing w:after="0" w:line="240" w:lineRule="auto"/>
        <w:jc w:val="center"/>
        <w:rPr>
          <w:rFonts w:ascii="Times New Roman" w:hAnsi="Times New Roman" w:cs="Times New Roman"/>
          <w:b/>
          <w:sz w:val="24"/>
          <w:szCs w:val="24"/>
        </w:rPr>
      </w:pPr>
    </w:p>
    <w:p w:rsidR="007D121F" w:rsidRPr="008A4F5E" w:rsidRDefault="007D121F" w:rsidP="00351C7E">
      <w:pPr>
        <w:spacing w:after="0" w:line="240" w:lineRule="auto"/>
        <w:jc w:val="center"/>
        <w:rPr>
          <w:rFonts w:ascii="Times New Roman" w:hAnsi="Times New Roman" w:cs="Times New Roman"/>
          <w:b/>
          <w:sz w:val="24"/>
          <w:szCs w:val="24"/>
          <w:lang w:val="pt-BR"/>
        </w:rPr>
      </w:pPr>
      <w:r w:rsidRPr="008A4F5E">
        <w:rPr>
          <w:rFonts w:ascii="Times New Roman" w:hAnsi="Times New Roman" w:cs="Times New Roman"/>
          <w:b/>
          <w:sz w:val="24"/>
          <w:szCs w:val="24"/>
          <w:lang w:val="pt-BR"/>
        </w:rPr>
        <w:t>Jean Carlo Rissatti</w:t>
      </w:r>
    </w:p>
    <w:p w:rsidR="007D121F" w:rsidRPr="008A4F5E" w:rsidRDefault="007D121F" w:rsidP="00351C7E">
      <w:pPr>
        <w:spacing w:after="0" w:line="240" w:lineRule="auto"/>
        <w:jc w:val="center"/>
        <w:rPr>
          <w:rFonts w:ascii="Times New Roman" w:hAnsi="Times New Roman" w:cs="Times New Roman"/>
          <w:sz w:val="24"/>
          <w:szCs w:val="24"/>
          <w:lang w:val="pt-BR"/>
        </w:rPr>
      </w:pPr>
      <w:r w:rsidRPr="008A4F5E">
        <w:rPr>
          <w:rFonts w:ascii="Times New Roman" w:hAnsi="Times New Roman" w:cs="Times New Roman"/>
          <w:sz w:val="24"/>
          <w:szCs w:val="24"/>
          <w:lang w:val="pt-BR"/>
        </w:rPr>
        <w:t>Mestrando em Contabilidade – PPGC/UFSC</w:t>
      </w:r>
    </w:p>
    <w:p w:rsidR="007D121F" w:rsidRPr="008A4F5E" w:rsidRDefault="007D121F" w:rsidP="00351C7E">
      <w:pPr>
        <w:spacing w:after="0" w:line="240" w:lineRule="auto"/>
        <w:jc w:val="center"/>
        <w:rPr>
          <w:rFonts w:ascii="Times New Roman" w:hAnsi="Times New Roman" w:cs="Times New Roman"/>
          <w:sz w:val="23"/>
          <w:szCs w:val="23"/>
          <w:lang w:val="pt-BR"/>
        </w:rPr>
      </w:pPr>
      <w:r w:rsidRPr="008A4F5E">
        <w:rPr>
          <w:rFonts w:ascii="Times New Roman" w:hAnsi="Times New Roman" w:cs="Times New Roman"/>
          <w:sz w:val="23"/>
          <w:szCs w:val="23"/>
          <w:lang w:val="pt-BR"/>
        </w:rPr>
        <w:t>Universidade Federal de Santa Catarina</w:t>
      </w:r>
    </w:p>
    <w:p w:rsidR="007D121F" w:rsidRPr="008A4F5E" w:rsidRDefault="007D121F" w:rsidP="00351C7E">
      <w:pPr>
        <w:spacing w:after="0" w:line="240" w:lineRule="auto"/>
        <w:jc w:val="center"/>
        <w:rPr>
          <w:rFonts w:ascii="Times New Roman" w:hAnsi="Times New Roman" w:cs="Times New Roman"/>
          <w:sz w:val="23"/>
          <w:szCs w:val="23"/>
          <w:lang w:val="pt-BR"/>
        </w:rPr>
      </w:pPr>
      <w:r w:rsidRPr="008A4F5E">
        <w:rPr>
          <w:rFonts w:ascii="Times New Roman" w:hAnsi="Times New Roman" w:cs="Times New Roman"/>
          <w:sz w:val="23"/>
          <w:szCs w:val="23"/>
          <w:lang w:val="pt-BR"/>
        </w:rPr>
        <w:t>Campus Universitário Reitor David Ferreira Lima, Trindade – Florianópolis, SC, 88040-380</w:t>
      </w:r>
    </w:p>
    <w:p w:rsidR="007D121F" w:rsidRPr="006F2C4B" w:rsidRDefault="007D121F" w:rsidP="00351C7E">
      <w:pPr>
        <w:spacing w:after="0" w:line="240" w:lineRule="auto"/>
        <w:jc w:val="center"/>
        <w:rPr>
          <w:rFonts w:ascii="Times New Roman" w:hAnsi="Times New Roman" w:cs="Times New Roman"/>
          <w:sz w:val="23"/>
          <w:szCs w:val="23"/>
          <w:lang w:val="pt-BR"/>
        </w:rPr>
      </w:pPr>
      <w:r w:rsidRPr="008A4F5E">
        <w:rPr>
          <w:rFonts w:ascii="Times New Roman" w:hAnsi="Times New Roman" w:cs="Times New Roman"/>
          <w:sz w:val="23"/>
          <w:szCs w:val="23"/>
          <w:lang w:val="pt-BR"/>
        </w:rPr>
        <w:t xml:space="preserve">E-mail: </w:t>
      </w:r>
      <w:hyperlink r:id="rId8" w:history="1">
        <w:r w:rsidRPr="006F2C4B">
          <w:rPr>
            <w:rStyle w:val="Hyperlink"/>
            <w:rFonts w:ascii="Times New Roman" w:hAnsi="Times New Roman" w:cs="Times New Roman"/>
            <w:color w:val="auto"/>
            <w:sz w:val="23"/>
            <w:szCs w:val="23"/>
            <w:u w:val="none"/>
            <w:lang w:val="pt-BR"/>
          </w:rPr>
          <w:t>rissatti.jean@gmail.com</w:t>
        </w:r>
      </w:hyperlink>
    </w:p>
    <w:p w:rsidR="007D121F" w:rsidRDefault="007D121F" w:rsidP="00351C7E">
      <w:pPr>
        <w:spacing w:after="0" w:line="240" w:lineRule="auto"/>
        <w:jc w:val="center"/>
        <w:rPr>
          <w:rFonts w:ascii="Times New Roman" w:hAnsi="Times New Roman" w:cs="Times New Roman"/>
          <w:sz w:val="23"/>
          <w:szCs w:val="23"/>
          <w:lang w:val="pt-BR"/>
        </w:rPr>
      </w:pPr>
      <w:r w:rsidRPr="008A4F5E">
        <w:rPr>
          <w:rFonts w:ascii="Times New Roman" w:hAnsi="Times New Roman" w:cs="Times New Roman"/>
          <w:sz w:val="23"/>
          <w:szCs w:val="23"/>
          <w:lang w:val="pt-BR"/>
        </w:rPr>
        <w:t xml:space="preserve">Telefone: (48) </w:t>
      </w:r>
      <w:r w:rsidR="00C3078E" w:rsidRPr="00486E22">
        <w:rPr>
          <w:rFonts w:ascii="Times New Roman" w:hAnsi="Times New Roman" w:cs="Times New Roman"/>
          <w:sz w:val="24"/>
          <w:szCs w:val="24"/>
          <w:lang w:val="pt-BR"/>
        </w:rPr>
        <w:t>3721-9897</w:t>
      </w:r>
    </w:p>
    <w:p w:rsidR="007D121F" w:rsidRPr="008A4F5E" w:rsidRDefault="007D121F" w:rsidP="00351C7E">
      <w:pPr>
        <w:spacing w:after="0" w:line="240" w:lineRule="auto"/>
        <w:jc w:val="center"/>
        <w:rPr>
          <w:rFonts w:ascii="Times New Roman" w:hAnsi="Times New Roman" w:cs="Times New Roman"/>
          <w:sz w:val="23"/>
          <w:szCs w:val="23"/>
          <w:lang w:val="pt-BR"/>
        </w:rPr>
      </w:pPr>
    </w:p>
    <w:p w:rsidR="007D121F" w:rsidRPr="008A4F5E" w:rsidRDefault="007D121F" w:rsidP="00351C7E">
      <w:pPr>
        <w:spacing w:after="0" w:line="240" w:lineRule="auto"/>
        <w:jc w:val="center"/>
        <w:rPr>
          <w:rFonts w:ascii="Times New Roman" w:hAnsi="Times New Roman" w:cs="Times New Roman"/>
          <w:b/>
          <w:sz w:val="23"/>
          <w:szCs w:val="23"/>
          <w:lang w:val="pt-BR"/>
        </w:rPr>
      </w:pPr>
      <w:r w:rsidRPr="008A4F5E">
        <w:rPr>
          <w:rFonts w:ascii="Times New Roman" w:hAnsi="Times New Roman" w:cs="Times New Roman"/>
          <w:b/>
          <w:sz w:val="23"/>
          <w:szCs w:val="23"/>
          <w:lang w:val="pt-BR"/>
        </w:rPr>
        <w:t>João Antônio Salvador de Souza</w:t>
      </w:r>
    </w:p>
    <w:p w:rsidR="007D121F" w:rsidRPr="008A4F5E" w:rsidRDefault="007D121F" w:rsidP="00351C7E">
      <w:pPr>
        <w:spacing w:after="0" w:line="240" w:lineRule="auto"/>
        <w:jc w:val="center"/>
        <w:rPr>
          <w:rFonts w:ascii="Times New Roman" w:hAnsi="Times New Roman" w:cs="Times New Roman"/>
          <w:sz w:val="23"/>
          <w:szCs w:val="23"/>
          <w:lang w:val="pt-BR"/>
        </w:rPr>
      </w:pPr>
      <w:r w:rsidRPr="008A4F5E">
        <w:rPr>
          <w:rFonts w:ascii="Times New Roman" w:hAnsi="Times New Roman" w:cs="Times New Roman"/>
          <w:sz w:val="23"/>
          <w:szCs w:val="23"/>
          <w:lang w:val="pt-BR"/>
        </w:rPr>
        <w:t>Doutorando em Contabilidade – PPGC/UFSC</w:t>
      </w:r>
    </w:p>
    <w:p w:rsidR="007D121F" w:rsidRPr="008A4F5E" w:rsidRDefault="007D121F" w:rsidP="00351C7E">
      <w:pPr>
        <w:spacing w:after="0" w:line="240" w:lineRule="auto"/>
        <w:jc w:val="center"/>
        <w:rPr>
          <w:rFonts w:ascii="Times New Roman" w:hAnsi="Times New Roman" w:cs="Times New Roman"/>
          <w:sz w:val="23"/>
          <w:szCs w:val="23"/>
          <w:lang w:val="pt-BR"/>
        </w:rPr>
      </w:pPr>
      <w:r w:rsidRPr="008A4F5E">
        <w:rPr>
          <w:rFonts w:ascii="Times New Roman" w:hAnsi="Times New Roman" w:cs="Times New Roman"/>
          <w:sz w:val="23"/>
          <w:szCs w:val="23"/>
          <w:lang w:val="pt-BR"/>
        </w:rPr>
        <w:t>Universidade Federal de Santa Catarina</w:t>
      </w:r>
    </w:p>
    <w:p w:rsidR="007D121F" w:rsidRPr="008A4F5E" w:rsidRDefault="007D121F" w:rsidP="00351C7E">
      <w:pPr>
        <w:spacing w:after="0" w:line="240" w:lineRule="auto"/>
        <w:jc w:val="center"/>
        <w:rPr>
          <w:rFonts w:ascii="Times New Roman" w:hAnsi="Times New Roman" w:cs="Times New Roman"/>
          <w:sz w:val="23"/>
          <w:szCs w:val="23"/>
          <w:lang w:val="pt-BR"/>
        </w:rPr>
      </w:pPr>
      <w:r w:rsidRPr="008A4F5E">
        <w:rPr>
          <w:rFonts w:ascii="Times New Roman" w:hAnsi="Times New Roman" w:cs="Times New Roman"/>
          <w:sz w:val="23"/>
          <w:szCs w:val="23"/>
          <w:lang w:val="pt-BR"/>
        </w:rPr>
        <w:t>Campus Universitário Reitor David Ferreira Lima, Trindade – Florianópolis, SC, 88040-380</w:t>
      </w:r>
    </w:p>
    <w:p w:rsidR="007D121F" w:rsidRPr="006F2C4B" w:rsidRDefault="007D121F" w:rsidP="00351C7E">
      <w:pPr>
        <w:spacing w:after="0" w:line="240" w:lineRule="auto"/>
        <w:jc w:val="center"/>
        <w:rPr>
          <w:rFonts w:ascii="Times New Roman" w:hAnsi="Times New Roman" w:cs="Times New Roman"/>
          <w:sz w:val="24"/>
          <w:szCs w:val="24"/>
          <w:lang w:val="pt-BR"/>
        </w:rPr>
      </w:pPr>
      <w:r w:rsidRPr="008A4F5E">
        <w:rPr>
          <w:rFonts w:ascii="Times New Roman" w:hAnsi="Times New Roman" w:cs="Times New Roman"/>
          <w:sz w:val="24"/>
          <w:szCs w:val="24"/>
          <w:lang w:val="pt-BR"/>
        </w:rPr>
        <w:t xml:space="preserve">E-mail: </w:t>
      </w:r>
      <w:r w:rsidRPr="006F2C4B">
        <w:rPr>
          <w:rFonts w:ascii="Times New Roman" w:hAnsi="Times New Roman" w:cs="Times New Roman"/>
          <w:sz w:val="24"/>
          <w:szCs w:val="24"/>
          <w:lang w:val="pt-BR"/>
        </w:rPr>
        <w:t>jass26salvador@gmail.com</w:t>
      </w:r>
    </w:p>
    <w:p w:rsidR="007D121F" w:rsidRDefault="007D121F" w:rsidP="00351C7E">
      <w:pPr>
        <w:spacing w:after="0" w:line="240" w:lineRule="auto"/>
        <w:jc w:val="center"/>
        <w:rPr>
          <w:rFonts w:ascii="Times New Roman" w:hAnsi="Times New Roman" w:cs="Times New Roman"/>
          <w:sz w:val="24"/>
          <w:szCs w:val="24"/>
          <w:lang w:val="pt-BR"/>
        </w:rPr>
      </w:pPr>
      <w:r w:rsidRPr="008A4F5E">
        <w:rPr>
          <w:rFonts w:ascii="Times New Roman" w:hAnsi="Times New Roman" w:cs="Times New Roman"/>
          <w:sz w:val="24"/>
          <w:szCs w:val="24"/>
          <w:lang w:val="pt-BR"/>
        </w:rPr>
        <w:t>Telefone:</w:t>
      </w:r>
      <w:r>
        <w:rPr>
          <w:rFonts w:ascii="Times New Roman" w:hAnsi="Times New Roman" w:cs="Times New Roman"/>
          <w:sz w:val="24"/>
          <w:szCs w:val="24"/>
          <w:lang w:val="pt-BR"/>
        </w:rPr>
        <w:t xml:space="preserve"> (</w:t>
      </w:r>
      <w:r w:rsidR="00C3078E">
        <w:rPr>
          <w:rFonts w:ascii="Times New Roman" w:hAnsi="Times New Roman" w:cs="Times New Roman"/>
          <w:sz w:val="24"/>
          <w:szCs w:val="24"/>
          <w:lang w:val="pt-BR"/>
        </w:rPr>
        <w:t>48</w:t>
      </w:r>
      <w:r>
        <w:rPr>
          <w:rFonts w:ascii="Times New Roman" w:hAnsi="Times New Roman" w:cs="Times New Roman"/>
          <w:sz w:val="24"/>
          <w:szCs w:val="24"/>
          <w:lang w:val="pt-BR"/>
        </w:rPr>
        <w:t xml:space="preserve">) </w:t>
      </w:r>
      <w:r w:rsidR="00C3078E" w:rsidRPr="00486E22">
        <w:rPr>
          <w:rFonts w:ascii="Times New Roman" w:hAnsi="Times New Roman" w:cs="Times New Roman"/>
          <w:sz w:val="24"/>
          <w:szCs w:val="24"/>
          <w:lang w:val="pt-BR"/>
        </w:rPr>
        <w:t>3721-9897</w:t>
      </w:r>
    </w:p>
    <w:p w:rsidR="007D121F" w:rsidRPr="008A4F5E" w:rsidRDefault="007D121F" w:rsidP="00351C7E">
      <w:pPr>
        <w:spacing w:after="0" w:line="240" w:lineRule="auto"/>
        <w:jc w:val="center"/>
        <w:rPr>
          <w:rFonts w:ascii="Times New Roman" w:hAnsi="Times New Roman" w:cs="Times New Roman"/>
          <w:sz w:val="24"/>
          <w:szCs w:val="24"/>
          <w:lang w:val="pt-BR"/>
        </w:rPr>
      </w:pPr>
    </w:p>
    <w:p w:rsidR="007D121F" w:rsidRPr="008A4F5E" w:rsidRDefault="007D121F" w:rsidP="00351C7E">
      <w:pPr>
        <w:spacing w:after="0" w:line="240" w:lineRule="auto"/>
        <w:jc w:val="center"/>
        <w:rPr>
          <w:rFonts w:ascii="Times New Roman" w:hAnsi="Times New Roman" w:cs="Times New Roman"/>
          <w:b/>
          <w:sz w:val="24"/>
          <w:szCs w:val="24"/>
          <w:lang w:val="pt-BR"/>
        </w:rPr>
      </w:pPr>
      <w:r w:rsidRPr="008A4F5E">
        <w:rPr>
          <w:rFonts w:ascii="Times New Roman" w:hAnsi="Times New Roman" w:cs="Times New Roman"/>
          <w:b/>
          <w:sz w:val="24"/>
          <w:szCs w:val="24"/>
          <w:lang w:val="pt-BR"/>
        </w:rPr>
        <w:t>José Alonso Borba</w:t>
      </w:r>
    </w:p>
    <w:p w:rsidR="007D121F" w:rsidRPr="008A4F5E" w:rsidRDefault="007D121F" w:rsidP="00351C7E">
      <w:pPr>
        <w:pStyle w:val="Default"/>
        <w:spacing w:after="0" w:line="240" w:lineRule="auto"/>
        <w:jc w:val="center"/>
        <w:rPr>
          <w:color w:val="auto"/>
        </w:rPr>
      </w:pPr>
      <w:r w:rsidRPr="008A4F5E">
        <w:t xml:space="preserve">Doutor em </w:t>
      </w:r>
      <w:r w:rsidRPr="008A4F5E">
        <w:rPr>
          <w:sz w:val="23"/>
          <w:szCs w:val="23"/>
        </w:rPr>
        <w:t>Controladoria e Contabilidade pela Universidade de São Paulo</w:t>
      </w:r>
      <w:r>
        <w:rPr>
          <w:sz w:val="23"/>
          <w:szCs w:val="23"/>
        </w:rPr>
        <w:t>.</w:t>
      </w:r>
    </w:p>
    <w:p w:rsidR="007D121F" w:rsidRPr="008A4F5E" w:rsidRDefault="007D121F" w:rsidP="00351C7E">
      <w:pPr>
        <w:autoSpaceDE w:val="0"/>
        <w:autoSpaceDN w:val="0"/>
        <w:adjustRightInd w:val="0"/>
        <w:spacing w:after="0" w:line="240" w:lineRule="auto"/>
        <w:jc w:val="center"/>
        <w:rPr>
          <w:rFonts w:ascii="Times New Roman" w:hAnsi="Times New Roman" w:cs="Times New Roman"/>
          <w:sz w:val="24"/>
          <w:szCs w:val="24"/>
          <w:lang w:val="pt-BR"/>
        </w:rPr>
      </w:pPr>
      <w:r w:rsidRPr="008A4F5E">
        <w:rPr>
          <w:rFonts w:ascii="Times New Roman" w:hAnsi="Times New Roman" w:cs="Times New Roman"/>
          <w:sz w:val="24"/>
          <w:szCs w:val="24"/>
          <w:lang w:val="pt-BR"/>
        </w:rPr>
        <w:t>Professor do Departamento de Ciências Contábeis da Universidade Federal de Santa Catarina – CCN/PPGC/UFSC</w:t>
      </w:r>
    </w:p>
    <w:p w:rsidR="007D121F" w:rsidRPr="008A4F5E" w:rsidRDefault="007D121F" w:rsidP="00351C7E">
      <w:pPr>
        <w:spacing w:after="0" w:line="240" w:lineRule="auto"/>
        <w:jc w:val="center"/>
        <w:rPr>
          <w:rFonts w:ascii="Times New Roman" w:hAnsi="Times New Roman" w:cs="Times New Roman"/>
          <w:sz w:val="24"/>
          <w:szCs w:val="24"/>
          <w:lang w:val="pt-BR"/>
        </w:rPr>
      </w:pPr>
      <w:r w:rsidRPr="008A4F5E">
        <w:rPr>
          <w:rFonts w:ascii="Times New Roman" w:hAnsi="Times New Roman" w:cs="Times New Roman"/>
          <w:sz w:val="24"/>
          <w:szCs w:val="24"/>
          <w:lang w:val="pt-BR"/>
        </w:rPr>
        <w:t>Campus Universitário Reitor David Ferreira Lima, Trindade – Florianópolis, SC, 88040-380</w:t>
      </w:r>
    </w:p>
    <w:p w:rsidR="007D121F" w:rsidRPr="008A4F5E" w:rsidRDefault="007D121F" w:rsidP="00351C7E">
      <w:pPr>
        <w:spacing w:after="0" w:line="240" w:lineRule="auto"/>
        <w:jc w:val="center"/>
        <w:rPr>
          <w:rFonts w:ascii="Times New Roman" w:hAnsi="Times New Roman" w:cs="Times New Roman"/>
          <w:sz w:val="24"/>
          <w:szCs w:val="24"/>
          <w:lang w:val="pt-BR"/>
        </w:rPr>
      </w:pPr>
      <w:r w:rsidRPr="008A4F5E">
        <w:rPr>
          <w:rFonts w:ascii="Times New Roman" w:hAnsi="Times New Roman" w:cs="Times New Roman"/>
          <w:sz w:val="24"/>
          <w:szCs w:val="24"/>
          <w:lang w:val="pt-BR"/>
        </w:rPr>
        <w:t xml:space="preserve">E-mail: </w:t>
      </w:r>
      <w:bookmarkStart w:id="0" w:name="_GoBack"/>
      <w:bookmarkEnd w:id="0"/>
      <w:r w:rsidR="00351C7E">
        <w:fldChar w:fldCharType="begin"/>
      </w:r>
      <w:r w:rsidR="00351C7E" w:rsidRPr="00351C7E">
        <w:rPr>
          <w:lang w:val="pt-BR"/>
        </w:rPr>
        <w:instrText xml:space="preserve"> HYPERLINK "mailto:j.alonso@ufsc.br" </w:instrText>
      </w:r>
      <w:r w:rsidR="00351C7E">
        <w:fldChar w:fldCharType="separate"/>
      </w:r>
      <w:r w:rsidRPr="008A4F5E">
        <w:rPr>
          <w:rStyle w:val="Hyperlink"/>
          <w:rFonts w:ascii="Times New Roman" w:hAnsi="Times New Roman" w:cs="Times New Roman"/>
          <w:color w:val="auto"/>
          <w:sz w:val="24"/>
          <w:szCs w:val="24"/>
          <w:u w:val="none"/>
          <w:lang w:val="pt-BR"/>
        </w:rPr>
        <w:t>j.alonso@ufsc.br</w:t>
      </w:r>
      <w:r w:rsidR="00351C7E">
        <w:rPr>
          <w:rStyle w:val="Hyperlink"/>
          <w:rFonts w:ascii="Times New Roman" w:hAnsi="Times New Roman" w:cs="Times New Roman"/>
          <w:color w:val="auto"/>
          <w:sz w:val="24"/>
          <w:szCs w:val="24"/>
          <w:u w:val="none"/>
          <w:lang w:val="pt-BR"/>
        </w:rPr>
        <w:fldChar w:fldCharType="end"/>
      </w:r>
    </w:p>
    <w:p w:rsidR="007D121F" w:rsidRPr="00154A37" w:rsidRDefault="007D121F" w:rsidP="00351C7E">
      <w:pPr>
        <w:spacing w:after="0" w:line="240" w:lineRule="auto"/>
        <w:jc w:val="center"/>
        <w:rPr>
          <w:rFonts w:ascii="Times New Roman" w:hAnsi="Times New Roman" w:cs="Times New Roman"/>
          <w:b/>
          <w:sz w:val="24"/>
          <w:szCs w:val="24"/>
          <w:lang w:val="pt-BR"/>
        </w:rPr>
      </w:pPr>
      <w:r>
        <w:rPr>
          <w:rFonts w:ascii="Times New Roman" w:hAnsi="Times New Roman" w:cs="Times New Roman"/>
          <w:sz w:val="24"/>
          <w:szCs w:val="24"/>
          <w:lang w:val="pt-BR"/>
        </w:rPr>
        <w:t>Telefone: (</w:t>
      </w:r>
      <w:r w:rsidRPr="00486E22">
        <w:rPr>
          <w:rFonts w:ascii="Times New Roman" w:hAnsi="Times New Roman" w:cs="Times New Roman"/>
          <w:sz w:val="24"/>
          <w:szCs w:val="24"/>
          <w:lang w:val="pt-BR"/>
        </w:rPr>
        <w:t>48</w:t>
      </w:r>
      <w:r>
        <w:rPr>
          <w:rFonts w:ascii="Times New Roman" w:hAnsi="Times New Roman" w:cs="Times New Roman"/>
          <w:sz w:val="24"/>
          <w:szCs w:val="24"/>
          <w:lang w:val="pt-BR"/>
        </w:rPr>
        <w:t>)</w:t>
      </w:r>
      <w:r w:rsidRPr="00486E22">
        <w:rPr>
          <w:rFonts w:ascii="Times New Roman" w:hAnsi="Times New Roman" w:cs="Times New Roman"/>
          <w:sz w:val="24"/>
          <w:szCs w:val="24"/>
          <w:lang w:val="pt-BR"/>
        </w:rPr>
        <w:t xml:space="preserve"> 3721-9897</w:t>
      </w:r>
    </w:p>
    <w:p w:rsidR="007D121F" w:rsidRDefault="007D121F" w:rsidP="00351C7E">
      <w:pPr>
        <w:spacing w:after="0" w:line="240" w:lineRule="auto"/>
        <w:rPr>
          <w:rFonts w:ascii="Times New Roman" w:hAnsi="Times New Roman" w:cs="Times New Roman"/>
          <w:b/>
          <w:sz w:val="24"/>
          <w:szCs w:val="24"/>
          <w:lang w:val="pt-BR"/>
        </w:rPr>
      </w:pPr>
    </w:p>
    <w:p w:rsidR="001A2445" w:rsidRPr="00FB1354" w:rsidRDefault="002423CE" w:rsidP="005108E6">
      <w:pPr>
        <w:spacing w:line="240" w:lineRule="auto"/>
        <w:rPr>
          <w:rFonts w:ascii="Times New Roman" w:hAnsi="Times New Roman" w:cs="Times New Roman"/>
          <w:b/>
          <w:sz w:val="24"/>
          <w:szCs w:val="24"/>
          <w:lang w:val="pt-BR"/>
        </w:rPr>
      </w:pPr>
      <w:r w:rsidRPr="00FB1354">
        <w:rPr>
          <w:rFonts w:ascii="Times New Roman" w:hAnsi="Times New Roman" w:cs="Times New Roman"/>
          <w:b/>
          <w:sz w:val="24"/>
          <w:szCs w:val="24"/>
          <w:lang w:val="pt-BR"/>
        </w:rPr>
        <w:t>Resumo</w:t>
      </w:r>
    </w:p>
    <w:p w:rsidR="001A2445" w:rsidRDefault="002423CE" w:rsidP="005108E6">
      <w:pPr>
        <w:pStyle w:val="BodyText"/>
        <w:spacing w:after="0" w:line="240" w:lineRule="auto"/>
        <w:jc w:val="both"/>
        <w:rPr>
          <w:rFonts w:ascii="Times New Roman" w:hAnsi="Times New Roman" w:cs="Times New Roman"/>
          <w:lang w:val="pt-BR"/>
        </w:rPr>
      </w:pPr>
      <w:r w:rsidRPr="00C35568">
        <w:rPr>
          <w:rFonts w:ascii="Times New Roman" w:hAnsi="Times New Roman" w:cs="Times New Roman"/>
          <w:lang w:val="pt-BR"/>
        </w:rPr>
        <w:t>Utilizados como mecanismos para minimizar o conflito de interesses, os instrumentos de remuneração</w:t>
      </w:r>
      <w:r w:rsidRPr="00C35568">
        <w:rPr>
          <w:rFonts w:ascii="Times New Roman" w:hAnsi="Times New Roman" w:cs="Times New Roman"/>
          <w:spacing w:val="-12"/>
          <w:lang w:val="pt-BR"/>
        </w:rPr>
        <w:t xml:space="preserve"> </w:t>
      </w:r>
      <w:r w:rsidRPr="00C35568">
        <w:rPr>
          <w:rFonts w:ascii="Times New Roman" w:hAnsi="Times New Roman" w:cs="Times New Roman"/>
          <w:lang w:val="pt-BR"/>
        </w:rPr>
        <w:t>executiva</w:t>
      </w:r>
      <w:r w:rsidRPr="00C35568">
        <w:rPr>
          <w:rFonts w:ascii="Times New Roman" w:hAnsi="Times New Roman" w:cs="Times New Roman"/>
          <w:spacing w:val="-14"/>
          <w:lang w:val="pt-BR"/>
        </w:rPr>
        <w:t xml:space="preserve"> </w:t>
      </w:r>
      <w:r w:rsidRPr="00C35568">
        <w:rPr>
          <w:rFonts w:ascii="Times New Roman" w:hAnsi="Times New Roman" w:cs="Times New Roman"/>
          <w:lang w:val="pt-BR"/>
        </w:rPr>
        <w:t>estão</w:t>
      </w:r>
      <w:r w:rsidRPr="00C35568">
        <w:rPr>
          <w:rFonts w:ascii="Times New Roman" w:hAnsi="Times New Roman" w:cs="Times New Roman"/>
          <w:spacing w:val="-15"/>
          <w:lang w:val="pt-BR"/>
        </w:rPr>
        <w:t xml:space="preserve"> </w:t>
      </w:r>
      <w:r w:rsidRPr="00C35568">
        <w:rPr>
          <w:rFonts w:ascii="Times New Roman" w:hAnsi="Times New Roman" w:cs="Times New Roman"/>
          <w:lang w:val="pt-BR"/>
        </w:rPr>
        <w:t>associados</w:t>
      </w:r>
      <w:r w:rsidRPr="00C35568">
        <w:rPr>
          <w:rFonts w:ascii="Times New Roman" w:hAnsi="Times New Roman" w:cs="Times New Roman"/>
          <w:spacing w:val="-12"/>
          <w:lang w:val="pt-BR"/>
        </w:rPr>
        <w:t xml:space="preserve"> </w:t>
      </w:r>
      <w:r w:rsidRPr="00C35568">
        <w:rPr>
          <w:rFonts w:ascii="Times New Roman" w:hAnsi="Times New Roman" w:cs="Times New Roman"/>
          <w:lang w:val="pt-BR"/>
        </w:rPr>
        <w:t>às</w:t>
      </w:r>
      <w:r w:rsidRPr="00C35568">
        <w:rPr>
          <w:rFonts w:ascii="Times New Roman" w:hAnsi="Times New Roman" w:cs="Times New Roman"/>
          <w:spacing w:val="-14"/>
          <w:lang w:val="pt-BR"/>
        </w:rPr>
        <w:t xml:space="preserve"> </w:t>
      </w:r>
      <w:r w:rsidRPr="00C35568">
        <w:rPr>
          <w:rFonts w:ascii="Times New Roman" w:hAnsi="Times New Roman" w:cs="Times New Roman"/>
          <w:lang w:val="pt-BR"/>
        </w:rPr>
        <w:t>metas</w:t>
      </w:r>
      <w:r w:rsidRPr="00C35568">
        <w:rPr>
          <w:rFonts w:ascii="Times New Roman" w:hAnsi="Times New Roman" w:cs="Times New Roman"/>
          <w:spacing w:val="-14"/>
          <w:lang w:val="pt-BR"/>
        </w:rPr>
        <w:t xml:space="preserve"> </w:t>
      </w:r>
      <w:r w:rsidRPr="00C35568">
        <w:rPr>
          <w:rFonts w:ascii="Times New Roman" w:hAnsi="Times New Roman" w:cs="Times New Roman"/>
          <w:lang w:val="pt-BR"/>
        </w:rPr>
        <w:t>das</w:t>
      </w:r>
      <w:r w:rsidRPr="00C35568">
        <w:rPr>
          <w:rFonts w:ascii="Times New Roman" w:hAnsi="Times New Roman" w:cs="Times New Roman"/>
          <w:spacing w:val="-14"/>
          <w:lang w:val="pt-BR"/>
        </w:rPr>
        <w:t xml:space="preserve"> </w:t>
      </w:r>
      <w:r w:rsidRPr="00C35568">
        <w:rPr>
          <w:rFonts w:ascii="Times New Roman" w:hAnsi="Times New Roman" w:cs="Times New Roman"/>
          <w:lang w:val="pt-BR"/>
        </w:rPr>
        <w:t>empresas</w:t>
      </w:r>
      <w:r w:rsidRPr="00C35568">
        <w:rPr>
          <w:rFonts w:ascii="Times New Roman" w:hAnsi="Times New Roman" w:cs="Times New Roman"/>
          <w:spacing w:val="-14"/>
          <w:lang w:val="pt-BR"/>
        </w:rPr>
        <w:t xml:space="preserve"> </w:t>
      </w:r>
      <w:r w:rsidRPr="00C35568">
        <w:rPr>
          <w:rFonts w:ascii="Times New Roman" w:hAnsi="Times New Roman" w:cs="Times New Roman"/>
          <w:lang w:val="pt-BR"/>
        </w:rPr>
        <w:t>bem</w:t>
      </w:r>
      <w:r w:rsidRPr="00C35568">
        <w:rPr>
          <w:rFonts w:ascii="Times New Roman" w:hAnsi="Times New Roman" w:cs="Times New Roman"/>
          <w:spacing w:val="-12"/>
          <w:lang w:val="pt-BR"/>
        </w:rPr>
        <w:t xml:space="preserve"> </w:t>
      </w:r>
      <w:r w:rsidRPr="00C35568">
        <w:rPr>
          <w:rFonts w:ascii="Times New Roman" w:hAnsi="Times New Roman" w:cs="Times New Roman"/>
          <w:lang w:val="pt-BR"/>
        </w:rPr>
        <w:t>como</w:t>
      </w:r>
      <w:r w:rsidRPr="00C35568">
        <w:rPr>
          <w:rFonts w:ascii="Times New Roman" w:hAnsi="Times New Roman" w:cs="Times New Roman"/>
          <w:spacing w:val="-14"/>
          <w:lang w:val="pt-BR"/>
        </w:rPr>
        <w:t xml:space="preserve"> </w:t>
      </w:r>
      <w:r w:rsidRPr="00C35568">
        <w:rPr>
          <w:rFonts w:ascii="Times New Roman" w:hAnsi="Times New Roman" w:cs="Times New Roman"/>
          <w:lang w:val="pt-BR"/>
        </w:rPr>
        <w:t>as</w:t>
      </w:r>
      <w:r w:rsidRPr="00C35568">
        <w:rPr>
          <w:rFonts w:ascii="Times New Roman" w:hAnsi="Times New Roman" w:cs="Times New Roman"/>
          <w:spacing w:val="-12"/>
          <w:lang w:val="pt-BR"/>
        </w:rPr>
        <w:t xml:space="preserve"> </w:t>
      </w:r>
      <w:r w:rsidRPr="00C35568">
        <w:rPr>
          <w:rFonts w:ascii="Times New Roman" w:hAnsi="Times New Roman" w:cs="Times New Roman"/>
          <w:lang w:val="pt-BR"/>
        </w:rPr>
        <w:t>características</w:t>
      </w:r>
      <w:r w:rsidRPr="00C35568">
        <w:rPr>
          <w:rFonts w:ascii="Times New Roman" w:hAnsi="Times New Roman" w:cs="Times New Roman"/>
          <w:spacing w:val="-14"/>
          <w:lang w:val="pt-BR"/>
        </w:rPr>
        <w:t xml:space="preserve"> </w:t>
      </w:r>
      <w:r w:rsidRPr="00C35568">
        <w:rPr>
          <w:rFonts w:ascii="Times New Roman" w:hAnsi="Times New Roman" w:cs="Times New Roman"/>
          <w:lang w:val="pt-BR"/>
        </w:rPr>
        <w:t xml:space="preserve">dos gestores. Este artigo tem como objetivo </w:t>
      </w:r>
      <w:r w:rsidR="005E0D62" w:rsidRPr="00C35568">
        <w:rPr>
          <w:rFonts w:ascii="Times New Roman" w:hAnsi="Times New Roman" w:cs="Times New Roman"/>
          <w:lang w:val="pt-BR"/>
        </w:rPr>
        <w:t xml:space="preserve">identificar os tipos e os determinantes da remuneração dos executivos que compõem o conselho de administração, a diretoria estatutária e o conselho fiscal das empresas com ações negociadas no mercado acionário brasileiro. Para operacionalizar a pesquisa, foi </w:t>
      </w:r>
      <w:r w:rsidRPr="00C35568">
        <w:rPr>
          <w:rFonts w:ascii="Times New Roman" w:hAnsi="Times New Roman" w:cs="Times New Roman"/>
          <w:lang w:val="pt-BR"/>
        </w:rPr>
        <w:t>composta</w:t>
      </w:r>
      <w:r w:rsidRPr="00C35568">
        <w:rPr>
          <w:rFonts w:ascii="Times New Roman" w:hAnsi="Times New Roman" w:cs="Times New Roman"/>
          <w:spacing w:val="-8"/>
          <w:lang w:val="pt-BR"/>
        </w:rPr>
        <w:t xml:space="preserve"> </w:t>
      </w:r>
      <w:r w:rsidR="005E0D62" w:rsidRPr="00C35568">
        <w:rPr>
          <w:rFonts w:ascii="Times New Roman" w:hAnsi="Times New Roman" w:cs="Times New Roman"/>
          <w:spacing w:val="-8"/>
          <w:lang w:val="pt-BR"/>
        </w:rPr>
        <w:t xml:space="preserve">uma amostra </w:t>
      </w:r>
      <w:r w:rsidR="009E25FD" w:rsidRPr="00C35568">
        <w:rPr>
          <w:rFonts w:ascii="Times New Roman" w:hAnsi="Times New Roman" w:cs="Times New Roman"/>
          <w:spacing w:val="-8"/>
          <w:lang w:val="pt-BR"/>
        </w:rPr>
        <w:t xml:space="preserve">entre 2013 a 2016 </w:t>
      </w:r>
      <w:r w:rsidR="005E0D62" w:rsidRPr="00C35568">
        <w:rPr>
          <w:rFonts w:ascii="Times New Roman" w:hAnsi="Times New Roman" w:cs="Times New Roman"/>
          <w:spacing w:val="-8"/>
          <w:lang w:val="pt-BR"/>
        </w:rPr>
        <w:t xml:space="preserve">com </w:t>
      </w:r>
      <w:r w:rsidR="009E25FD" w:rsidRPr="00C35568">
        <w:rPr>
          <w:rFonts w:ascii="Times New Roman" w:hAnsi="Times New Roman" w:cs="Times New Roman"/>
          <w:spacing w:val="-8"/>
          <w:lang w:val="pt-BR"/>
        </w:rPr>
        <w:t xml:space="preserve">as </w:t>
      </w:r>
      <w:r w:rsidRPr="00C35568">
        <w:rPr>
          <w:rFonts w:ascii="Times New Roman" w:hAnsi="Times New Roman" w:cs="Times New Roman"/>
          <w:lang w:val="pt-BR"/>
        </w:rPr>
        <w:t>companhias</w:t>
      </w:r>
      <w:r w:rsidRPr="00C35568">
        <w:rPr>
          <w:rFonts w:ascii="Times New Roman" w:hAnsi="Times New Roman" w:cs="Times New Roman"/>
          <w:spacing w:val="-4"/>
          <w:lang w:val="pt-BR"/>
        </w:rPr>
        <w:t xml:space="preserve"> </w:t>
      </w:r>
      <w:r w:rsidRPr="00C35568">
        <w:rPr>
          <w:rFonts w:ascii="Times New Roman" w:hAnsi="Times New Roman" w:cs="Times New Roman"/>
          <w:lang w:val="pt-BR"/>
        </w:rPr>
        <w:t>abertas</w:t>
      </w:r>
      <w:r w:rsidRPr="00C35568">
        <w:rPr>
          <w:rFonts w:ascii="Times New Roman" w:hAnsi="Times New Roman" w:cs="Times New Roman"/>
          <w:spacing w:val="-7"/>
          <w:lang w:val="pt-BR"/>
        </w:rPr>
        <w:t xml:space="preserve"> </w:t>
      </w:r>
      <w:r w:rsidRPr="00C35568">
        <w:rPr>
          <w:rFonts w:ascii="Times New Roman" w:hAnsi="Times New Roman" w:cs="Times New Roman"/>
          <w:lang w:val="pt-BR"/>
        </w:rPr>
        <w:t>que</w:t>
      </w:r>
      <w:r w:rsidRPr="00C35568">
        <w:rPr>
          <w:rFonts w:ascii="Times New Roman" w:hAnsi="Times New Roman" w:cs="Times New Roman"/>
          <w:spacing w:val="-8"/>
          <w:lang w:val="pt-BR"/>
        </w:rPr>
        <w:t xml:space="preserve"> </w:t>
      </w:r>
      <w:r w:rsidRPr="00C35568">
        <w:rPr>
          <w:rFonts w:ascii="Times New Roman" w:hAnsi="Times New Roman" w:cs="Times New Roman"/>
          <w:lang w:val="pt-BR"/>
        </w:rPr>
        <w:t>integravam</w:t>
      </w:r>
      <w:r w:rsidRPr="00C35568">
        <w:rPr>
          <w:rFonts w:ascii="Times New Roman" w:hAnsi="Times New Roman" w:cs="Times New Roman"/>
          <w:spacing w:val="-7"/>
          <w:lang w:val="pt-BR"/>
        </w:rPr>
        <w:t xml:space="preserve"> </w:t>
      </w:r>
      <w:r w:rsidRPr="00C35568">
        <w:rPr>
          <w:rFonts w:ascii="Times New Roman" w:hAnsi="Times New Roman" w:cs="Times New Roman"/>
          <w:lang w:val="pt-BR"/>
        </w:rPr>
        <w:t>o</w:t>
      </w:r>
      <w:r w:rsidRPr="00C35568">
        <w:rPr>
          <w:rFonts w:ascii="Times New Roman" w:hAnsi="Times New Roman" w:cs="Times New Roman"/>
          <w:spacing w:val="-5"/>
          <w:lang w:val="pt-BR"/>
        </w:rPr>
        <w:t xml:space="preserve"> </w:t>
      </w:r>
      <w:r w:rsidRPr="00C35568">
        <w:rPr>
          <w:rFonts w:ascii="Times New Roman" w:hAnsi="Times New Roman" w:cs="Times New Roman"/>
          <w:lang w:val="pt-BR"/>
        </w:rPr>
        <w:t>índice</w:t>
      </w:r>
      <w:r w:rsidRPr="00C35568">
        <w:rPr>
          <w:rFonts w:ascii="Times New Roman" w:hAnsi="Times New Roman" w:cs="Times New Roman"/>
          <w:spacing w:val="-6"/>
          <w:lang w:val="pt-BR"/>
        </w:rPr>
        <w:t xml:space="preserve"> </w:t>
      </w:r>
      <w:r w:rsidRPr="00C35568">
        <w:rPr>
          <w:rFonts w:ascii="Times New Roman" w:hAnsi="Times New Roman" w:cs="Times New Roman"/>
          <w:lang w:val="pt-BR"/>
        </w:rPr>
        <w:t>Ibovespa</w:t>
      </w:r>
      <w:r w:rsidRPr="00C35568">
        <w:rPr>
          <w:rFonts w:ascii="Times New Roman" w:hAnsi="Times New Roman" w:cs="Times New Roman"/>
          <w:spacing w:val="-8"/>
          <w:lang w:val="pt-BR"/>
        </w:rPr>
        <w:t xml:space="preserve"> </w:t>
      </w:r>
      <w:r w:rsidRPr="00C35568">
        <w:rPr>
          <w:rFonts w:ascii="Times New Roman" w:hAnsi="Times New Roman" w:cs="Times New Roman"/>
          <w:lang w:val="pt-BR"/>
        </w:rPr>
        <w:t xml:space="preserve">de 2017. </w:t>
      </w:r>
      <w:r w:rsidR="009E25FD" w:rsidRPr="00C35568">
        <w:rPr>
          <w:rFonts w:ascii="Times New Roman" w:hAnsi="Times New Roman" w:cs="Times New Roman"/>
          <w:lang w:val="pt-BR"/>
        </w:rPr>
        <w:t>A</w:t>
      </w:r>
      <w:r w:rsidRPr="00C35568">
        <w:rPr>
          <w:rFonts w:ascii="Times New Roman" w:hAnsi="Times New Roman" w:cs="Times New Roman"/>
          <w:lang w:val="pt-BR"/>
        </w:rPr>
        <w:t xml:space="preserve">s variáveis de remuneração </w:t>
      </w:r>
      <w:r w:rsidR="005E0D62" w:rsidRPr="00C35568">
        <w:rPr>
          <w:rFonts w:ascii="Times New Roman" w:hAnsi="Times New Roman" w:cs="Times New Roman"/>
          <w:lang w:val="pt-BR"/>
        </w:rPr>
        <w:t xml:space="preserve">executiva </w:t>
      </w:r>
      <w:r w:rsidRPr="00C35568">
        <w:rPr>
          <w:rFonts w:ascii="Times New Roman" w:hAnsi="Times New Roman" w:cs="Times New Roman"/>
          <w:lang w:val="pt-BR"/>
        </w:rPr>
        <w:t xml:space="preserve">e característica dos conselheiros </w:t>
      </w:r>
      <w:r w:rsidR="009E25FD" w:rsidRPr="00C35568">
        <w:rPr>
          <w:rFonts w:ascii="Times New Roman" w:hAnsi="Times New Roman" w:cs="Times New Roman"/>
          <w:lang w:val="pt-BR"/>
        </w:rPr>
        <w:t xml:space="preserve">foram </w:t>
      </w:r>
      <w:r w:rsidRPr="00C35568">
        <w:rPr>
          <w:rFonts w:ascii="Times New Roman" w:hAnsi="Times New Roman" w:cs="Times New Roman"/>
          <w:lang w:val="pt-BR"/>
        </w:rPr>
        <w:t>coletadas manualmente dos formulários de referência</w:t>
      </w:r>
      <w:r w:rsidR="009E25FD" w:rsidRPr="00C35568">
        <w:rPr>
          <w:rFonts w:ascii="Times New Roman" w:hAnsi="Times New Roman" w:cs="Times New Roman"/>
          <w:lang w:val="pt-BR"/>
        </w:rPr>
        <w:t>, sendo analisad</w:t>
      </w:r>
      <w:r w:rsidR="00632281" w:rsidRPr="00C35568">
        <w:rPr>
          <w:rFonts w:ascii="Times New Roman" w:hAnsi="Times New Roman" w:cs="Times New Roman"/>
          <w:lang w:val="pt-BR"/>
        </w:rPr>
        <w:t xml:space="preserve">as as características de 3.923 executivos/anos. </w:t>
      </w:r>
      <w:r w:rsidR="00877307" w:rsidRPr="00C35568">
        <w:rPr>
          <w:rFonts w:ascii="Times New Roman" w:hAnsi="Times New Roman" w:cs="Times New Roman"/>
          <w:spacing w:val="-6"/>
          <w:lang w:val="pt-BR"/>
        </w:rPr>
        <w:t>As evidências indica</w:t>
      </w:r>
      <w:r w:rsidR="00632281" w:rsidRPr="00C35568">
        <w:rPr>
          <w:rFonts w:ascii="Times New Roman" w:hAnsi="Times New Roman" w:cs="Times New Roman"/>
          <w:spacing w:val="-6"/>
          <w:lang w:val="pt-BR"/>
        </w:rPr>
        <w:t>ra</w:t>
      </w:r>
      <w:r w:rsidR="00877307" w:rsidRPr="00C35568">
        <w:rPr>
          <w:rFonts w:ascii="Times New Roman" w:hAnsi="Times New Roman" w:cs="Times New Roman"/>
          <w:spacing w:val="-6"/>
          <w:lang w:val="pt-BR"/>
        </w:rPr>
        <w:t xml:space="preserve">m que a </w:t>
      </w:r>
      <w:r w:rsidR="00877307" w:rsidRPr="00C35568">
        <w:rPr>
          <w:rFonts w:ascii="Times New Roman" w:hAnsi="Times New Roman" w:cs="Times New Roman"/>
          <w:lang w:val="pt-BR"/>
        </w:rPr>
        <w:t>remuneração baseada em ação aumentou nos três primeiros anos analisados, revertendo esta tendência em 2016</w:t>
      </w:r>
      <w:r w:rsidRPr="00C35568">
        <w:rPr>
          <w:rFonts w:ascii="Times New Roman" w:hAnsi="Times New Roman" w:cs="Times New Roman"/>
          <w:lang w:val="pt-BR"/>
        </w:rPr>
        <w:t xml:space="preserve">. </w:t>
      </w:r>
      <w:r w:rsidR="005E0D62" w:rsidRPr="00C35568">
        <w:rPr>
          <w:rFonts w:ascii="Times New Roman" w:hAnsi="Times New Roman" w:cs="Times New Roman"/>
          <w:lang w:val="pt-BR"/>
        </w:rPr>
        <w:t>Pela an</w:t>
      </w:r>
      <w:r w:rsidR="00877307" w:rsidRPr="00C35568">
        <w:rPr>
          <w:rFonts w:ascii="Times New Roman" w:hAnsi="Times New Roman" w:cs="Times New Roman"/>
          <w:lang w:val="pt-BR"/>
        </w:rPr>
        <w:t>á</w:t>
      </w:r>
      <w:r w:rsidR="005E0D62" w:rsidRPr="00C35568">
        <w:rPr>
          <w:rFonts w:ascii="Times New Roman" w:hAnsi="Times New Roman" w:cs="Times New Roman"/>
          <w:lang w:val="pt-BR"/>
        </w:rPr>
        <w:t>lise econom</w:t>
      </w:r>
      <w:r w:rsidR="00877307" w:rsidRPr="00C35568">
        <w:rPr>
          <w:rFonts w:ascii="Times New Roman" w:hAnsi="Times New Roman" w:cs="Times New Roman"/>
          <w:lang w:val="pt-BR"/>
        </w:rPr>
        <w:t>é</w:t>
      </w:r>
      <w:r w:rsidR="005E0D62" w:rsidRPr="00C35568">
        <w:rPr>
          <w:rFonts w:ascii="Times New Roman" w:hAnsi="Times New Roman" w:cs="Times New Roman"/>
          <w:lang w:val="pt-BR"/>
        </w:rPr>
        <w:t xml:space="preserve">trica foi possível identificar que: </w:t>
      </w:r>
      <w:r w:rsidR="005E0D62" w:rsidRPr="00C35568">
        <w:rPr>
          <w:rFonts w:ascii="Times New Roman" w:hAnsi="Times New Roman" w:cs="Times New Roman"/>
          <w:lang w:val="pt-BR" w:eastAsia="pt-BR"/>
        </w:rPr>
        <w:t>(i) conselhos maiores influenciam diretament</w:t>
      </w:r>
      <w:r w:rsidR="002F376B" w:rsidRPr="00C35568">
        <w:rPr>
          <w:rFonts w:ascii="Times New Roman" w:hAnsi="Times New Roman" w:cs="Times New Roman"/>
          <w:lang w:val="pt-BR" w:eastAsia="pt-BR"/>
        </w:rPr>
        <w:t xml:space="preserve">e </w:t>
      </w:r>
      <w:r w:rsidR="005E0D62" w:rsidRPr="00C35568">
        <w:rPr>
          <w:rFonts w:ascii="Times New Roman" w:hAnsi="Times New Roman" w:cs="Times New Roman"/>
          <w:lang w:val="pt-BR" w:eastAsia="pt-BR"/>
        </w:rPr>
        <w:t xml:space="preserve"> os planos remuneratórios; (ii) a presença de mulheres torna a remuneração mais conservadora; (iii) a dualidade de cargos reduz a remuneração executiva; (iv) a falta de independência tem impacto negativo na compensação dos executivos; (v) empresas com maior rentabilidade tendem a remunerar melhor seus executivos e; (vi) empresas onde o controlador é o Estado apresentam maior monitoramento o que reduz os planos de remuneração dos órgãos administrativos. </w:t>
      </w:r>
      <w:r w:rsidRPr="00C35568">
        <w:rPr>
          <w:rFonts w:ascii="Times New Roman" w:hAnsi="Times New Roman" w:cs="Times New Roman"/>
          <w:lang w:val="pt-BR"/>
        </w:rPr>
        <w:t>Os achados são úteis para os participantes do mercado, que podem relacionar seus investimentos</w:t>
      </w:r>
      <w:r w:rsidR="002F376B" w:rsidRPr="00C35568">
        <w:rPr>
          <w:rFonts w:ascii="Times New Roman" w:hAnsi="Times New Roman" w:cs="Times New Roman"/>
          <w:lang w:val="pt-BR"/>
        </w:rPr>
        <w:t xml:space="preserve"> prospectivos com </w:t>
      </w:r>
      <w:r w:rsidRPr="00C35568">
        <w:rPr>
          <w:rFonts w:ascii="Times New Roman" w:hAnsi="Times New Roman" w:cs="Times New Roman"/>
          <w:lang w:val="pt-BR"/>
        </w:rPr>
        <w:t>o perfil e tipos de</w:t>
      </w:r>
      <w:r w:rsidRPr="00C35568">
        <w:rPr>
          <w:rFonts w:ascii="Times New Roman" w:hAnsi="Times New Roman" w:cs="Times New Roman"/>
          <w:spacing w:val="-8"/>
          <w:lang w:val="pt-BR"/>
        </w:rPr>
        <w:t xml:space="preserve"> </w:t>
      </w:r>
      <w:r w:rsidRPr="00C35568">
        <w:rPr>
          <w:rFonts w:ascii="Times New Roman" w:hAnsi="Times New Roman" w:cs="Times New Roman"/>
          <w:lang w:val="pt-BR"/>
        </w:rPr>
        <w:t>remunerações</w:t>
      </w:r>
      <w:r w:rsidR="002F376B" w:rsidRPr="00C35568">
        <w:rPr>
          <w:rFonts w:ascii="Times New Roman" w:hAnsi="Times New Roman" w:cs="Times New Roman"/>
          <w:lang w:val="pt-BR"/>
        </w:rPr>
        <w:t xml:space="preserve"> dos executivos</w:t>
      </w:r>
      <w:r w:rsidRPr="00C35568">
        <w:rPr>
          <w:rFonts w:ascii="Times New Roman" w:hAnsi="Times New Roman" w:cs="Times New Roman"/>
          <w:lang w:val="pt-BR"/>
        </w:rPr>
        <w:t>.</w:t>
      </w:r>
    </w:p>
    <w:p w:rsidR="00351C7E" w:rsidRDefault="00351C7E" w:rsidP="00351C7E">
      <w:pPr>
        <w:pStyle w:val="BodyText"/>
        <w:spacing w:after="0" w:line="240" w:lineRule="auto"/>
        <w:jc w:val="both"/>
        <w:rPr>
          <w:rFonts w:ascii="Times New Roman" w:hAnsi="Times New Roman" w:cs="Times New Roman"/>
          <w:b/>
          <w:lang w:val="pt-BR"/>
        </w:rPr>
      </w:pPr>
    </w:p>
    <w:p w:rsidR="005108E6" w:rsidRDefault="005865AA" w:rsidP="00C70C2A">
      <w:pPr>
        <w:pStyle w:val="BodyText"/>
        <w:jc w:val="both"/>
        <w:rPr>
          <w:rFonts w:ascii="Times New Roman" w:hAnsi="Times New Roman" w:cs="Times New Roman"/>
          <w:lang w:val="pt-BR"/>
        </w:rPr>
      </w:pPr>
      <w:r w:rsidRPr="005108E6">
        <w:rPr>
          <w:rFonts w:ascii="Times New Roman" w:hAnsi="Times New Roman" w:cs="Times New Roman"/>
          <w:b/>
          <w:lang w:val="pt-BR"/>
        </w:rPr>
        <w:t>Palavras – chave:</w:t>
      </w:r>
      <w:r w:rsidRPr="00C35568">
        <w:rPr>
          <w:rFonts w:ascii="Times New Roman" w:hAnsi="Times New Roman" w:cs="Times New Roman"/>
          <w:lang w:val="pt-BR"/>
        </w:rPr>
        <w:t xml:space="preserve"> Conflito de I</w:t>
      </w:r>
      <w:r w:rsidR="002423CE" w:rsidRPr="00C35568">
        <w:rPr>
          <w:rFonts w:ascii="Times New Roman" w:hAnsi="Times New Roman" w:cs="Times New Roman"/>
          <w:lang w:val="pt-BR"/>
        </w:rPr>
        <w:t>nteresses</w:t>
      </w:r>
      <w:r w:rsidRPr="00C35568">
        <w:rPr>
          <w:rFonts w:ascii="Times New Roman" w:hAnsi="Times New Roman" w:cs="Times New Roman"/>
          <w:lang w:val="pt-BR"/>
        </w:rPr>
        <w:t>;</w:t>
      </w:r>
      <w:r w:rsidR="002423CE" w:rsidRPr="00C35568">
        <w:rPr>
          <w:rFonts w:ascii="Times New Roman" w:hAnsi="Times New Roman" w:cs="Times New Roman"/>
          <w:lang w:val="pt-BR"/>
        </w:rPr>
        <w:t xml:space="preserve"> Remuneração </w:t>
      </w:r>
      <w:r w:rsidRPr="00C35568">
        <w:rPr>
          <w:rFonts w:ascii="Times New Roman" w:hAnsi="Times New Roman" w:cs="Times New Roman"/>
          <w:lang w:val="pt-BR"/>
        </w:rPr>
        <w:t>E</w:t>
      </w:r>
      <w:r w:rsidR="002423CE" w:rsidRPr="00C35568">
        <w:rPr>
          <w:rFonts w:ascii="Times New Roman" w:hAnsi="Times New Roman" w:cs="Times New Roman"/>
          <w:lang w:val="pt-BR"/>
        </w:rPr>
        <w:t>xecutiva</w:t>
      </w:r>
      <w:r w:rsidRPr="00C35568">
        <w:rPr>
          <w:rFonts w:ascii="Times New Roman" w:hAnsi="Times New Roman" w:cs="Times New Roman"/>
          <w:lang w:val="pt-BR"/>
        </w:rPr>
        <w:t>;</w:t>
      </w:r>
      <w:r w:rsidR="002423CE" w:rsidRPr="00C35568">
        <w:rPr>
          <w:rFonts w:ascii="Times New Roman" w:hAnsi="Times New Roman" w:cs="Times New Roman"/>
          <w:lang w:val="pt-BR"/>
        </w:rPr>
        <w:t xml:space="preserve"> Pagamento </w:t>
      </w:r>
      <w:r w:rsidRPr="00C35568">
        <w:rPr>
          <w:rFonts w:ascii="Times New Roman" w:hAnsi="Times New Roman" w:cs="Times New Roman"/>
          <w:lang w:val="pt-BR"/>
        </w:rPr>
        <w:t>B</w:t>
      </w:r>
      <w:r w:rsidR="002423CE" w:rsidRPr="00C35568">
        <w:rPr>
          <w:rFonts w:ascii="Times New Roman" w:hAnsi="Times New Roman" w:cs="Times New Roman"/>
          <w:lang w:val="pt-BR"/>
        </w:rPr>
        <w:t>aseado</w:t>
      </w:r>
      <w:r w:rsidR="00934ECB" w:rsidRPr="00C35568">
        <w:rPr>
          <w:rFonts w:ascii="Times New Roman" w:hAnsi="Times New Roman" w:cs="Times New Roman"/>
          <w:lang w:val="pt-BR"/>
        </w:rPr>
        <w:t xml:space="preserve"> </w:t>
      </w:r>
      <w:r w:rsidR="002423CE" w:rsidRPr="00C35568">
        <w:rPr>
          <w:rFonts w:ascii="Times New Roman" w:hAnsi="Times New Roman" w:cs="Times New Roman"/>
          <w:lang w:val="pt-BR"/>
        </w:rPr>
        <w:t xml:space="preserve">em </w:t>
      </w:r>
      <w:r w:rsidRPr="00C35568">
        <w:rPr>
          <w:rFonts w:ascii="Times New Roman" w:hAnsi="Times New Roman" w:cs="Times New Roman"/>
          <w:lang w:val="pt-BR"/>
        </w:rPr>
        <w:t>A</w:t>
      </w:r>
      <w:r w:rsidR="002423CE" w:rsidRPr="00C35568">
        <w:rPr>
          <w:rFonts w:ascii="Times New Roman" w:hAnsi="Times New Roman" w:cs="Times New Roman"/>
          <w:lang w:val="pt-BR"/>
        </w:rPr>
        <w:t>ções.</w:t>
      </w:r>
    </w:p>
    <w:p w:rsidR="005108E6" w:rsidRPr="00FB1354" w:rsidRDefault="005108E6" w:rsidP="005108E6">
      <w:pPr>
        <w:pStyle w:val="BodyText"/>
        <w:spacing w:line="240" w:lineRule="auto"/>
        <w:jc w:val="both"/>
        <w:rPr>
          <w:rFonts w:ascii="Times New Roman" w:hAnsi="Times New Roman" w:cs="Times New Roman"/>
          <w:b/>
        </w:rPr>
      </w:pPr>
      <w:r w:rsidRPr="00FB1354">
        <w:rPr>
          <w:rFonts w:ascii="Times New Roman" w:hAnsi="Times New Roman" w:cs="Times New Roman"/>
          <w:b/>
        </w:rPr>
        <w:lastRenderedPageBreak/>
        <w:t>Abstract</w:t>
      </w:r>
    </w:p>
    <w:p w:rsidR="002047F0" w:rsidRDefault="006825C0" w:rsidP="002047F0">
      <w:pPr>
        <w:pStyle w:val="BodyText"/>
        <w:spacing w:after="0" w:line="240" w:lineRule="auto"/>
        <w:jc w:val="both"/>
        <w:rPr>
          <w:rFonts w:ascii="Times New Roman" w:eastAsiaTheme="majorEastAsia" w:hAnsi="Times New Roman" w:cstheme="majorBidi"/>
          <w:szCs w:val="36"/>
        </w:rPr>
      </w:pPr>
      <w:r>
        <w:rPr>
          <w:rFonts w:ascii="Times New Roman" w:eastAsiaTheme="majorEastAsia" w:hAnsi="Times New Roman" w:cstheme="majorBidi"/>
          <w:szCs w:val="36"/>
        </w:rPr>
        <w:t>Used</w:t>
      </w:r>
      <w:r w:rsidR="00433774" w:rsidRPr="00433774">
        <w:rPr>
          <w:rFonts w:ascii="Times New Roman" w:eastAsiaTheme="majorEastAsia" w:hAnsi="Times New Roman" w:cstheme="majorBidi"/>
          <w:szCs w:val="36"/>
        </w:rPr>
        <w:t xml:space="preserve"> as mechanism to minimize the conflicts of interests, the executive compensation</w:t>
      </w:r>
      <w:r w:rsidR="00652492">
        <w:rPr>
          <w:rFonts w:ascii="Times New Roman" w:eastAsiaTheme="majorEastAsia" w:hAnsi="Times New Roman" w:cstheme="majorBidi"/>
          <w:szCs w:val="36"/>
        </w:rPr>
        <w:t xml:space="preserve"> </w:t>
      </w:r>
      <w:r w:rsidR="00652492" w:rsidRPr="00433774">
        <w:rPr>
          <w:rFonts w:ascii="Times New Roman" w:eastAsiaTheme="majorEastAsia" w:hAnsi="Times New Roman" w:cstheme="majorBidi"/>
          <w:szCs w:val="36"/>
        </w:rPr>
        <w:t>instruments</w:t>
      </w:r>
      <w:r w:rsidR="00433774" w:rsidRPr="00433774">
        <w:rPr>
          <w:rFonts w:ascii="Times New Roman" w:eastAsiaTheme="majorEastAsia" w:hAnsi="Times New Roman" w:cstheme="majorBidi"/>
          <w:szCs w:val="36"/>
        </w:rPr>
        <w:t xml:space="preserve"> are associated with </w:t>
      </w:r>
      <w:r w:rsidR="00652492" w:rsidRPr="00433774">
        <w:rPr>
          <w:rFonts w:ascii="Times New Roman" w:eastAsiaTheme="majorEastAsia" w:hAnsi="Times New Roman" w:cstheme="majorBidi"/>
          <w:szCs w:val="36"/>
        </w:rPr>
        <w:t>compan</w:t>
      </w:r>
      <w:r w:rsidR="00652492">
        <w:rPr>
          <w:rFonts w:ascii="Times New Roman" w:eastAsiaTheme="majorEastAsia" w:hAnsi="Times New Roman" w:cstheme="majorBidi"/>
          <w:szCs w:val="36"/>
        </w:rPr>
        <w:t xml:space="preserve">ies’ </w:t>
      </w:r>
      <w:r w:rsidR="00433774" w:rsidRPr="00433774">
        <w:rPr>
          <w:rFonts w:ascii="Times New Roman" w:eastAsiaTheme="majorEastAsia" w:hAnsi="Times New Roman" w:cstheme="majorBidi"/>
          <w:szCs w:val="36"/>
        </w:rPr>
        <w:t xml:space="preserve">goals </w:t>
      </w:r>
      <w:r w:rsidR="00652492">
        <w:rPr>
          <w:rFonts w:ascii="Times New Roman" w:eastAsiaTheme="majorEastAsia" w:hAnsi="Times New Roman" w:cstheme="majorBidi"/>
          <w:szCs w:val="36"/>
        </w:rPr>
        <w:t xml:space="preserve">as well as </w:t>
      </w:r>
      <w:r w:rsidR="00433774" w:rsidRPr="00433774">
        <w:rPr>
          <w:rFonts w:ascii="Times New Roman" w:eastAsiaTheme="majorEastAsia" w:hAnsi="Times New Roman" w:cstheme="majorBidi"/>
          <w:szCs w:val="36"/>
        </w:rPr>
        <w:t>the manager</w:t>
      </w:r>
      <w:r w:rsidR="00652492">
        <w:rPr>
          <w:rFonts w:ascii="Times New Roman" w:eastAsiaTheme="majorEastAsia" w:hAnsi="Times New Roman" w:cstheme="majorBidi"/>
          <w:szCs w:val="36"/>
        </w:rPr>
        <w:t>s</w:t>
      </w:r>
      <w:r w:rsidR="00433774" w:rsidRPr="00433774">
        <w:rPr>
          <w:rFonts w:ascii="Times New Roman" w:eastAsiaTheme="majorEastAsia" w:hAnsi="Times New Roman" w:cstheme="majorBidi"/>
          <w:szCs w:val="36"/>
        </w:rPr>
        <w:t>’</w:t>
      </w:r>
      <w:r w:rsidR="00652492">
        <w:rPr>
          <w:rFonts w:ascii="Times New Roman" w:eastAsiaTheme="majorEastAsia" w:hAnsi="Times New Roman" w:cstheme="majorBidi"/>
          <w:szCs w:val="36"/>
        </w:rPr>
        <w:t xml:space="preserve"> </w:t>
      </w:r>
      <w:r w:rsidR="00433774" w:rsidRPr="00433774">
        <w:rPr>
          <w:rFonts w:ascii="Times New Roman" w:eastAsiaTheme="majorEastAsia" w:hAnsi="Times New Roman" w:cstheme="majorBidi"/>
          <w:szCs w:val="36"/>
        </w:rPr>
        <w:t>characteristic</w:t>
      </w:r>
      <w:r w:rsidR="00433774">
        <w:rPr>
          <w:rFonts w:ascii="Times New Roman" w:eastAsiaTheme="majorEastAsia" w:hAnsi="Times New Roman" w:cstheme="majorBidi"/>
          <w:szCs w:val="36"/>
        </w:rPr>
        <w:t>s. This article aims to identif</w:t>
      </w:r>
      <w:r w:rsidR="00433774" w:rsidRPr="00433774">
        <w:rPr>
          <w:rFonts w:ascii="Times New Roman" w:eastAsiaTheme="majorEastAsia" w:hAnsi="Times New Roman" w:cstheme="majorBidi"/>
          <w:szCs w:val="36"/>
        </w:rPr>
        <w:t>y the types and the determinants of the executive remuneration which participated the board of directors, the executives and the fiscal council of the companies listed in Brazilian</w:t>
      </w:r>
      <w:r w:rsidR="00433774">
        <w:rPr>
          <w:rFonts w:ascii="Times New Roman" w:eastAsiaTheme="majorEastAsia" w:hAnsi="Times New Roman" w:cstheme="majorBidi"/>
          <w:szCs w:val="36"/>
        </w:rPr>
        <w:t xml:space="preserve"> Stock</w:t>
      </w:r>
      <w:r w:rsidR="00433774" w:rsidRPr="00433774">
        <w:rPr>
          <w:rFonts w:ascii="Times New Roman" w:eastAsiaTheme="majorEastAsia" w:hAnsi="Times New Roman" w:cstheme="majorBidi"/>
          <w:szCs w:val="36"/>
        </w:rPr>
        <w:t xml:space="preserve"> </w:t>
      </w:r>
      <w:r w:rsidR="00433774">
        <w:rPr>
          <w:rFonts w:ascii="Times New Roman" w:eastAsiaTheme="majorEastAsia" w:hAnsi="Times New Roman" w:cstheme="majorBidi"/>
          <w:szCs w:val="36"/>
        </w:rPr>
        <w:t>M</w:t>
      </w:r>
      <w:r w:rsidR="00433774" w:rsidRPr="00433774">
        <w:rPr>
          <w:rFonts w:ascii="Times New Roman" w:eastAsiaTheme="majorEastAsia" w:hAnsi="Times New Roman" w:cstheme="majorBidi"/>
          <w:szCs w:val="36"/>
        </w:rPr>
        <w:t xml:space="preserve">arket. </w:t>
      </w:r>
      <w:r>
        <w:rPr>
          <w:rFonts w:ascii="Times New Roman" w:eastAsiaTheme="majorEastAsia" w:hAnsi="Times New Roman" w:cstheme="majorBidi"/>
          <w:szCs w:val="36"/>
        </w:rPr>
        <w:t>In order t</w:t>
      </w:r>
      <w:r w:rsidR="00433774" w:rsidRPr="00433774">
        <w:rPr>
          <w:rFonts w:ascii="Times New Roman" w:eastAsiaTheme="majorEastAsia" w:hAnsi="Times New Roman" w:cstheme="majorBidi"/>
          <w:szCs w:val="36"/>
        </w:rPr>
        <w:t>o operationalize this resear</w:t>
      </w:r>
      <w:r w:rsidR="00433774">
        <w:rPr>
          <w:rFonts w:ascii="Times New Roman" w:eastAsiaTheme="majorEastAsia" w:hAnsi="Times New Roman" w:cstheme="majorBidi"/>
          <w:szCs w:val="36"/>
        </w:rPr>
        <w:t xml:space="preserve">ch, </w:t>
      </w:r>
      <w:r>
        <w:rPr>
          <w:rFonts w:ascii="Times New Roman" w:eastAsiaTheme="majorEastAsia" w:hAnsi="Times New Roman" w:cstheme="majorBidi"/>
          <w:szCs w:val="36"/>
        </w:rPr>
        <w:t>the</w:t>
      </w:r>
      <w:r w:rsidR="00433774">
        <w:rPr>
          <w:rFonts w:ascii="Times New Roman" w:eastAsiaTheme="majorEastAsia" w:hAnsi="Times New Roman" w:cstheme="majorBidi"/>
          <w:szCs w:val="36"/>
        </w:rPr>
        <w:t xml:space="preserve"> sample was composed by </w:t>
      </w:r>
      <w:r w:rsidR="00433774" w:rsidRPr="00433774">
        <w:rPr>
          <w:rFonts w:ascii="Times New Roman" w:eastAsiaTheme="majorEastAsia" w:hAnsi="Times New Roman" w:cstheme="majorBidi"/>
          <w:szCs w:val="36"/>
        </w:rPr>
        <w:t xml:space="preserve">2017 Ibovespa Index during the years 2013 to 2017. The compensation and characteristics of executives </w:t>
      </w:r>
      <w:r>
        <w:rPr>
          <w:rFonts w:ascii="Times New Roman" w:eastAsiaTheme="majorEastAsia" w:hAnsi="Times New Roman" w:cstheme="majorBidi"/>
          <w:szCs w:val="36"/>
        </w:rPr>
        <w:t>were</w:t>
      </w:r>
      <w:r w:rsidR="00433774" w:rsidRPr="00433774">
        <w:rPr>
          <w:rFonts w:ascii="Times New Roman" w:eastAsiaTheme="majorEastAsia" w:hAnsi="Times New Roman" w:cstheme="majorBidi"/>
          <w:szCs w:val="36"/>
        </w:rPr>
        <w:t xml:space="preserve"> </w:t>
      </w:r>
      <w:r>
        <w:rPr>
          <w:rFonts w:ascii="Times New Roman" w:eastAsiaTheme="majorEastAsia" w:hAnsi="Times New Roman" w:cstheme="majorBidi"/>
          <w:szCs w:val="36"/>
        </w:rPr>
        <w:t>manually</w:t>
      </w:r>
      <w:r w:rsidR="00433774" w:rsidRPr="00433774">
        <w:rPr>
          <w:rFonts w:ascii="Times New Roman" w:eastAsiaTheme="majorEastAsia" w:hAnsi="Times New Roman" w:cstheme="majorBidi"/>
          <w:szCs w:val="36"/>
        </w:rPr>
        <w:t xml:space="preserve"> collected from the reference form, </w:t>
      </w:r>
      <w:r>
        <w:rPr>
          <w:rFonts w:ascii="Times New Roman" w:eastAsiaTheme="majorEastAsia" w:hAnsi="Times New Roman" w:cstheme="majorBidi"/>
          <w:szCs w:val="36"/>
        </w:rPr>
        <w:t>were</w:t>
      </w:r>
      <w:r w:rsidR="00433774" w:rsidRPr="00433774">
        <w:rPr>
          <w:rFonts w:ascii="Times New Roman" w:eastAsiaTheme="majorEastAsia" w:hAnsi="Times New Roman" w:cstheme="majorBidi"/>
          <w:szCs w:val="36"/>
        </w:rPr>
        <w:t xml:space="preserve"> analyzed the characterist</w:t>
      </w:r>
      <w:r w:rsidR="00433774">
        <w:rPr>
          <w:rFonts w:ascii="Times New Roman" w:eastAsiaTheme="majorEastAsia" w:hAnsi="Times New Roman" w:cstheme="majorBidi"/>
          <w:szCs w:val="36"/>
        </w:rPr>
        <w:t>ic</w:t>
      </w:r>
      <w:r w:rsidR="00433774" w:rsidRPr="00433774">
        <w:rPr>
          <w:rFonts w:ascii="Times New Roman" w:eastAsiaTheme="majorEastAsia" w:hAnsi="Times New Roman" w:cstheme="majorBidi"/>
          <w:szCs w:val="36"/>
        </w:rPr>
        <w:t>s of 3.923 executives/year. The evidences indicated that the stock</w:t>
      </w:r>
      <w:r>
        <w:rPr>
          <w:rFonts w:ascii="Times New Roman" w:eastAsiaTheme="majorEastAsia" w:hAnsi="Times New Roman" w:cstheme="majorBidi"/>
          <w:szCs w:val="36"/>
        </w:rPr>
        <w:t>-based compensation</w:t>
      </w:r>
      <w:r w:rsidR="00433774" w:rsidRPr="00433774">
        <w:rPr>
          <w:rFonts w:ascii="Times New Roman" w:eastAsiaTheme="majorEastAsia" w:hAnsi="Times New Roman" w:cstheme="majorBidi"/>
          <w:szCs w:val="36"/>
        </w:rPr>
        <w:t xml:space="preserve"> increased in the first three years analyzed, reversing this trend in 2016. </w:t>
      </w:r>
      <w:r>
        <w:rPr>
          <w:rFonts w:ascii="Times New Roman" w:eastAsiaTheme="majorEastAsia" w:hAnsi="Times New Roman" w:cstheme="majorBidi"/>
          <w:szCs w:val="36"/>
        </w:rPr>
        <w:t>Through</w:t>
      </w:r>
      <w:r w:rsidR="00433774" w:rsidRPr="00433774">
        <w:rPr>
          <w:rFonts w:ascii="Times New Roman" w:eastAsiaTheme="majorEastAsia" w:hAnsi="Times New Roman" w:cstheme="majorBidi"/>
          <w:szCs w:val="36"/>
        </w:rPr>
        <w:t xml:space="preserve"> econometric analys</w:t>
      </w:r>
      <w:r>
        <w:rPr>
          <w:rFonts w:ascii="Times New Roman" w:eastAsiaTheme="majorEastAsia" w:hAnsi="Times New Roman" w:cstheme="majorBidi"/>
          <w:szCs w:val="36"/>
        </w:rPr>
        <w:t>i</w:t>
      </w:r>
      <w:r w:rsidR="00433774" w:rsidRPr="00433774">
        <w:rPr>
          <w:rFonts w:ascii="Times New Roman" w:eastAsiaTheme="majorEastAsia" w:hAnsi="Times New Roman" w:cstheme="majorBidi"/>
          <w:szCs w:val="36"/>
        </w:rPr>
        <w:t xml:space="preserve">s was possible to identify that: (i) large boards directly influence the compensation plans; (ii) the female participation turns the remuneration more conservative; (iii) the duality of positions reduces the compensation; (iv) the lack of independence has </w:t>
      </w:r>
      <w:r>
        <w:rPr>
          <w:rFonts w:ascii="Times New Roman" w:eastAsiaTheme="majorEastAsia" w:hAnsi="Times New Roman" w:cstheme="majorBidi"/>
          <w:szCs w:val="36"/>
        </w:rPr>
        <w:t xml:space="preserve">a </w:t>
      </w:r>
      <w:r w:rsidR="00433774" w:rsidRPr="00433774">
        <w:rPr>
          <w:rFonts w:ascii="Times New Roman" w:eastAsiaTheme="majorEastAsia" w:hAnsi="Times New Roman" w:cstheme="majorBidi"/>
          <w:szCs w:val="36"/>
        </w:rPr>
        <w:t xml:space="preserve">negative impact in the remuneration; (v) companies with greater profitability tend to pay better the executives; and (vi) companies controlled by the state present higher monitoring which reduces the compensation plans. The findings are useful to market </w:t>
      </w:r>
      <w:r w:rsidR="002047F0">
        <w:rPr>
          <w:rFonts w:ascii="Times New Roman" w:eastAsiaTheme="majorEastAsia" w:hAnsi="Times New Roman" w:cstheme="majorBidi"/>
          <w:szCs w:val="36"/>
        </w:rPr>
        <w:t>participants</w:t>
      </w:r>
      <w:r w:rsidR="00433774" w:rsidRPr="00433774">
        <w:rPr>
          <w:rFonts w:ascii="Times New Roman" w:eastAsiaTheme="majorEastAsia" w:hAnsi="Times New Roman" w:cstheme="majorBidi"/>
          <w:szCs w:val="36"/>
        </w:rPr>
        <w:t xml:space="preserve">, </w:t>
      </w:r>
      <w:r w:rsidR="002047F0">
        <w:rPr>
          <w:rFonts w:ascii="Times New Roman" w:eastAsiaTheme="majorEastAsia" w:hAnsi="Times New Roman" w:cstheme="majorBidi"/>
          <w:szCs w:val="36"/>
        </w:rPr>
        <w:t>who</w:t>
      </w:r>
      <w:r w:rsidR="00433774" w:rsidRPr="00433774">
        <w:rPr>
          <w:rFonts w:ascii="Times New Roman" w:eastAsiaTheme="majorEastAsia" w:hAnsi="Times New Roman" w:cstheme="majorBidi"/>
          <w:szCs w:val="36"/>
        </w:rPr>
        <w:t xml:space="preserve"> can relate their prospective investments with the executive’s profiles and the types of executive compensation. </w:t>
      </w:r>
    </w:p>
    <w:p w:rsidR="002047F0" w:rsidRDefault="002047F0" w:rsidP="00433774">
      <w:pPr>
        <w:pStyle w:val="BodyText"/>
        <w:spacing w:after="0" w:line="240" w:lineRule="auto"/>
        <w:jc w:val="both"/>
        <w:rPr>
          <w:rFonts w:ascii="Times New Roman" w:eastAsiaTheme="majorEastAsia" w:hAnsi="Times New Roman" w:cstheme="majorBidi"/>
          <w:szCs w:val="36"/>
        </w:rPr>
      </w:pPr>
    </w:p>
    <w:p w:rsidR="00C70C2A" w:rsidRDefault="002047F0" w:rsidP="00433774">
      <w:pPr>
        <w:pStyle w:val="BodyText"/>
        <w:spacing w:after="0" w:line="240" w:lineRule="auto"/>
        <w:jc w:val="both"/>
        <w:rPr>
          <w:rFonts w:ascii="Times New Roman" w:hAnsi="Times New Roman" w:cs="Times New Roman"/>
          <w:bCs/>
        </w:rPr>
      </w:pPr>
      <w:r w:rsidRPr="002047F0">
        <w:rPr>
          <w:rFonts w:ascii="Times New Roman" w:hAnsi="Times New Roman" w:cs="Times New Roman"/>
          <w:b/>
          <w:bCs/>
        </w:rPr>
        <w:t xml:space="preserve">Keywords: </w:t>
      </w:r>
      <w:r w:rsidRPr="002047F0">
        <w:rPr>
          <w:rFonts w:ascii="Times New Roman" w:hAnsi="Times New Roman" w:cs="Times New Roman"/>
          <w:bCs/>
        </w:rPr>
        <w:t>Conflict of Interest; Executive Compensation; Stock-Based Compensation.</w:t>
      </w:r>
    </w:p>
    <w:p w:rsidR="007D121F" w:rsidRPr="002047F0" w:rsidRDefault="007D121F" w:rsidP="00433774">
      <w:pPr>
        <w:pStyle w:val="BodyText"/>
        <w:spacing w:after="0" w:line="240" w:lineRule="auto"/>
        <w:jc w:val="both"/>
        <w:rPr>
          <w:rFonts w:ascii="Times New Roman" w:eastAsiaTheme="majorEastAsia" w:hAnsi="Times New Roman" w:cs="Times New Roman"/>
        </w:rPr>
      </w:pPr>
    </w:p>
    <w:p w:rsidR="001A2445" w:rsidRPr="00FB1354" w:rsidRDefault="005108E6" w:rsidP="005108E6">
      <w:pPr>
        <w:spacing w:line="240" w:lineRule="auto"/>
        <w:rPr>
          <w:rFonts w:ascii="Times New Roman" w:hAnsi="Times New Roman" w:cs="Times New Roman"/>
          <w:b/>
          <w:sz w:val="24"/>
          <w:szCs w:val="24"/>
          <w:lang w:val="pt-BR"/>
        </w:rPr>
      </w:pPr>
      <w:r w:rsidRPr="00FB1354">
        <w:rPr>
          <w:rFonts w:ascii="Times New Roman" w:hAnsi="Times New Roman" w:cs="Times New Roman"/>
          <w:b/>
          <w:sz w:val="24"/>
          <w:szCs w:val="24"/>
          <w:lang w:val="pt-BR"/>
        </w:rPr>
        <w:t xml:space="preserve">1 </w:t>
      </w:r>
      <w:r w:rsidR="002423CE" w:rsidRPr="00FB1354">
        <w:rPr>
          <w:rFonts w:ascii="Times New Roman" w:hAnsi="Times New Roman" w:cs="Times New Roman"/>
          <w:b/>
          <w:sz w:val="24"/>
          <w:szCs w:val="24"/>
          <w:lang w:val="pt-BR"/>
        </w:rPr>
        <w:t>Introdução</w:t>
      </w:r>
    </w:p>
    <w:p w:rsidR="001A2445" w:rsidRPr="00C35568" w:rsidRDefault="002423CE" w:rsidP="002B4E11">
      <w:pPr>
        <w:pStyle w:val="BodyText"/>
        <w:spacing w:after="0" w:line="240" w:lineRule="auto"/>
        <w:ind w:firstLine="709"/>
        <w:jc w:val="both"/>
        <w:rPr>
          <w:rFonts w:ascii="Times New Roman" w:hAnsi="Times New Roman" w:cs="Times New Roman"/>
          <w:lang w:val="pt-BR"/>
        </w:rPr>
      </w:pPr>
      <w:r w:rsidRPr="00C35568">
        <w:rPr>
          <w:rFonts w:ascii="Times New Roman" w:hAnsi="Times New Roman" w:cs="Times New Roman"/>
          <w:lang w:val="pt-BR"/>
        </w:rPr>
        <w:t>A</w:t>
      </w:r>
      <w:r w:rsidRPr="00C35568">
        <w:rPr>
          <w:rFonts w:ascii="Times New Roman" w:hAnsi="Times New Roman" w:cs="Times New Roman"/>
          <w:spacing w:val="-14"/>
          <w:lang w:val="pt-BR"/>
        </w:rPr>
        <w:t xml:space="preserve"> </w:t>
      </w:r>
      <w:r w:rsidRPr="00C35568">
        <w:rPr>
          <w:rFonts w:ascii="Times New Roman" w:hAnsi="Times New Roman" w:cs="Times New Roman"/>
          <w:lang w:val="pt-BR"/>
        </w:rPr>
        <w:t>remuneração</w:t>
      </w:r>
      <w:r w:rsidRPr="00C35568">
        <w:rPr>
          <w:rFonts w:ascii="Times New Roman" w:hAnsi="Times New Roman" w:cs="Times New Roman"/>
          <w:spacing w:val="-13"/>
          <w:lang w:val="pt-BR"/>
        </w:rPr>
        <w:t xml:space="preserve"> </w:t>
      </w:r>
      <w:r w:rsidRPr="00C35568">
        <w:rPr>
          <w:rFonts w:ascii="Times New Roman" w:hAnsi="Times New Roman" w:cs="Times New Roman"/>
          <w:lang w:val="pt-BR"/>
        </w:rPr>
        <w:t>dos</w:t>
      </w:r>
      <w:r w:rsidRPr="00C35568">
        <w:rPr>
          <w:rFonts w:ascii="Times New Roman" w:hAnsi="Times New Roman" w:cs="Times New Roman"/>
          <w:spacing w:val="-13"/>
          <w:lang w:val="pt-BR"/>
        </w:rPr>
        <w:t xml:space="preserve"> </w:t>
      </w:r>
      <w:r w:rsidRPr="00C35568">
        <w:rPr>
          <w:rFonts w:ascii="Times New Roman" w:hAnsi="Times New Roman" w:cs="Times New Roman"/>
          <w:lang w:val="pt-BR"/>
        </w:rPr>
        <w:t>executivos</w:t>
      </w:r>
      <w:r w:rsidRPr="00C35568">
        <w:rPr>
          <w:rFonts w:ascii="Times New Roman" w:hAnsi="Times New Roman" w:cs="Times New Roman"/>
          <w:spacing w:val="-13"/>
          <w:lang w:val="pt-BR"/>
        </w:rPr>
        <w:t xml:space="preserve"> </w:t>
      </w:r>
      <w:r w:rsidRPr="00C35568">
        <w:rPr>
          <w:rFonts w:ascii="Times New Roman" w:hAnsi="Times New Roman" w:cs="Times New Roman"/>
          <w:lang w:val="pt-BR"/>
        </w:rPr>
        <w:t>é</w:t>
      </w:r>
      <w:r w:rsidRPr="00C35568">
        <w:rPr>
          <w:rFonts w:ascii="Times New Roman" w:hAnsi="Times New Roman" w:cs="Times New Roman"/>
          <w:spacing w:val="-14"/>
          <w:lang w:val="pt-BR"/>
        </w:rPr>
        <w:t xml:space="preserve"> </w:t>
      </w:r>
      <w:r w:rsidRPr="00C35568">
        <w:rPr>
          <w:rFonts w:ascii="Times New Roman" w:hAnsi="Times New Roman" w:cs="Times New Roman"/>
          <w:lang w:val="pt-BR"/>
        </w:rPr>
        <w:t>utilizada</w:t>
      </w:r>
      <w:r w:rsidRPr="00C35568">
        <w:rPr>
          <w:rFonts w:ascii="Times New Roman" w:hAnsi="Times New Roman" w:cs="Times New Roman"/>
          <w:spacing w:val="-14"/>
          <w:lang w:val="pt-BR"/>
        </w:rPr>
        <w:t xml:space="preserve"> </w:t>
      </w:r>
      <w:r w:rsidRPr="00C35568">
        <w:rPr>
          <w:rFonts w:ascii="Times New Roman" w:hAnsi="Times New Roman" w:cs="Times New Roman"/>
          <w:lang w:val="pt-BR"/>
        </w:rPr>
        <w:t>no</w:t>
      </w:r>
      <w:r w:rsidRPr="00C35568">
        <w:rPr>
          <w:rFonts w:ascii="Times New Roman" w:hAnsi="Times New Roman" w:cs="Times New Roman"/>
          <w:spacing w:val="-13"/>
          <w:lang w:val="pt-BR"/>
        </w:rPr>
        <w:t xml:space="preserve"> </w:t>
      </w:r>
      <w:r w:rsidRPr="00C35568">
        <w:rPr>
          <w:rFonts w:ascii="Times New Roman" w:hAnsi="Times New Roman" w:cs="Times New Roman"/>
          <w:lang w:val="pt-BR"/>
        </w:rPr>
        <w:t>alinhamento</w:t>
      </w:r>
      <w:r w:rsidRPr="00C35568">
        <w:rPr>
          <w:rFonts w:ascii="Times New Roman" w:hAnsi="Times New Roman" w:cs="Times New Roman"/>
          <w:spacing w:val="-14"/>
          <w:lang w:val="pt-BR"/>
        </w:rPr>
        <w:t xml:space="preserve"> </w:t>
      </w:r>
      <w:r w:rsidRPr="00C35568">
        <w:rPr>
          <w:rFonts w:ascii="Times New Roman" w:hAnsi="Times New Roman" w:cs="Times New Roman"/>
          <w:lang w:val="pt-BR"/>
        </w:rPr>
        <w:t>entre</w:t>
      </w:r>
      <w:r w:rsidRPr="00C35568">
        <w:rPr>
          <w:rFonts w:ascii="Times New Roman" w:hAnsi="Times New Roman" w:cs="Times New Roman"/>
          <w:spacing w:val="-15"/>
          <w:lang w:val="pt-BR"/>
        </w:rPr>
        <w:t xml:space="preserve"> </w:t>
      </w:r>
      <w:r w:rsidRPr="00C35568">
        <w:rPr>
          <w:rFonts w:ascii="Times New Roman" w:hAnsi="Times New Roman" w:cs="Times New Roman"/>
          <w:lang w:val="pt-BR"/>
        </w:rPr>
        <w:t>os</w:t>
      </w:r>
      <w:r w:rsidRPr="00C35568">
        <w:rPr>
          <w:rFonts w:ascii="Times New Roman" w:hAnsi="Times New Roman" w:cs="Times New Roman"/>
          <w:spacing w:val="-13"/>
          <w:lang w:val="pt-BR"/>
        </w:rPr>
        <w:t xml:space="preserve"> </w:t>
      </w:r>
      <w:r w:rsidRPr="00C35568">
        <w:rPr>
          <w:rFonts w:ascii="Times New Roman" w:hAnsi="Times New Roman" w:cs="Times New Roman"/>
          <w:lang w:val="pt-BR"/>
        </w:rPr>
        <w:t>interesses</w:t>
      </w:r>
      <w:r w:rsidRPr="00C35568">
        <w:rPr>
          <w:rFonts w:ascii="Times New Roman" w:hAnsi="Times New Roman" w:cs="Times New Roman"/>
          <w:spacing w:val="-11"/>
          <w:lang w:val="pt-BR"/>
        </w:rPr>
        <w:t xml:space="preserve"> </w:t>
      </w:r>
      <w:r w:rsidRPr="00C35568">
        <w:rPr>
          <w:rFonts w:ascii="Times New Roman" w:hAnsi="Times New Roman" w:cs="Times New Roman"/>
          <w:lang w:val="pt-BR"/>
        </w:rPr>
        <w:t>da</w:t>
      </w:r>
      <w:r w:rsidRPr="00C35568">
        <w:rPr>
          <w:rFonts w:ascii="Times New Roman" w:hAnsi="Times New Roman" w:cs="Times New Roman"/>
          <w:spacing w:val="-14"/>
          <w:lang w:val="pt-BR"/>
        </w:rPr>
        <w:t xml:space="preserve"> </w:t>
      </w:r>
      <w:r w:rsidRPr="00C35568">
        <w:rPr>
          <w:rFonts w:ascii="Times New Roman" w:hAnsi="Times New Roman" w:cs="Times New Roman"/>
          <w:lang w:val="pt-BR"/>
        </w:rPr>
        <w:t>empresa com os da alta gestão. As companhias passaram a remunerar seus executivos além das formas tradicionais</w:t>
      </w:r>
      <w:r w:rsidRPr="00C35568">
        <w:rPr>
          <w:rFonts w:ascii="Times New Roman" w:hAnsi="Times New Roman" w:cs="Times New Roman"/>
          <w:spacing w:val="-9"/>
          <w:lang w:val="pt-BR"/>
        </w:rPr>
        <w:t xml:space="preserve"> </w:t>
      </w:r>
      <w:r w:rsidRPr="00C35568">
        <w:rPr>
          <w:rFonts w:ascii="Times New Roman" w:hAnsi="Times New Roman" w:cs="Times New Roman"/>
          <w:lang w:val="pt-BR"/>
        </w:rPr>
        <w:t>do</w:t>
      </w:r>
      <w:r w:rsidRPr="00C35568">
        <w:rPr>
          <w:rFonts w:ascii="Times New Roman" w:hAnsi="Times New Roman" w:cs="Times New Roman"/>
          <w:spacing w:val="-10"/>
          <w:lang w:val="pt-BR"/>
        </w:rPr>
        <w:t xml:space="preserve"> </w:t>
      </w:r>
      <w:r w:rsidRPr="00C35568">
        <w:rPr>
          <w:rFonts w:ascii="Times New Roman" w:hAnsi="Times New Roman" w:cs="Times New Roman"/>
          <w:lang w:val="pt-BR"/>
        </w:rPr>
        <w:t>mercado,</w:t>
      </w:r>
      <w:r w:rsidRPr="00C35568">
        <w:rPr>
          <w:rFonts w:ascii="Times New Roman" w:hAnsi="Times New Roman" w:cs="Times New Roman"/>
          <w:spacing w:val="-7"/>
          <w:lang w:val="pt-BR"/>
        </w:rPr>
        <w:t xml:space="preserve"> </w:t>
      </w:r>
      <w:r w:rsidRPr="00C35568">
        <w:rPr>
          <w:rFonts w:ascii="Times New Roman" w:hAnsi="Times New Roman" w:cs="Times New Roman"/>
          <w:lang w:val="pt-BR"/>
        </w:rPr>
        <w:t>por</w:t>
      </w:r>
      <w:r w:rsidRPr="00C35568">
        <w:rPr>
          <w:rFonts w:ascii="Times New Roman" w:hAnsi="Times New Roman" w:cs="Times New Roman"/>
          <w:spacing w:val="-10"/>
          <w:lang w:val="pt-BR"/>
        </w:rPr>
        <w:t xml:space="preserve"> </w:t>
      </w:r>
      <w:r w:rsidRPr="00C35568">
        <w:rPr>
          <w:rFonts w:ascii="Times New Roman" w:hAnsi="Times New Roman" w:cs="Times New Roman"/>
          <w:lang w:val="pt-BR"/>
        </w:rPr>
        <w:t>exemplo,</w:t>
      </w:r>
      <w:r w:rsidRPr="00C35568">
        <w:rPr>
          <w:rFonts w:ascii="Times New Roman" w:hAnsi="Times New Roman" w:cs="Times New Roman"/>
          <w:spacing w:val="-10"/>
          <w:lang w:val="pt-BR"/>
        </w:rPr>
        <w:t xml:space="preserve"> </w:t>
      </w:r>
      <w:r w:rsidRPr="00C35568">
        <w:rPr>
          <w:rFonts w:ascii="Times New Roman" w:hAnsi="Times New Roman" w:cs="Times New Roman"/>
          <w:lang w:val="pt-BR"/>
        </w:rPr>
        <w:t>pagamento</w:t>
      </w:r>
      <w:r w:rsidRPr="00C35568">
        <w:rPr>
          <w:rFonts w:ascii="Times New Roman" w:hAnsi="Times New Roman" w:cs="Times New Roman"/>
          <w:spacing w:val="-7"/>
          <w:lang w:val="pt-BR"/>
        </w:rPr>
        <w:t xml:space="preserve"> </w:t>
      </w:r>
      <w:r w:rsidRPr="00C35568">
        <w:rPr>
          <w:rFonts w:ascii="Times New Roman" w:hAnsi="Times New Roman" w:cs="Times New Roman"/>
          <w:lang w:val="pt-BR"/>
        </w:rPr>
        <w:t>de</w:t>
      </w:r>
      <w:r w:rsidRPr="00C35568">
        <w:rPr>
          <w:rFonts w:ascii="Times New Roman" w:hAnsi="Times New Roman" w:cs="Times New Roman"/>
          <w:spacing w:val="-11"/>
          <w:lang w:val="pt-BR"/>
        </w:rPr>
        <w:t xml:space="preserve"> </w:t>
      </w:r>
      <w:r w:rsidRPr="00C35568">
        <w:rPr>
          <w:rFonts w:ascii="Times New Roman" w:hAnsi="Times New Roman" w:cs="Times New Roman"/>
          <w:lang w:val="pt-BR"/>
        </w:rPr>
        <w:t>cursos</w:t>
      </w:r>
      <w:r w:rsidRPr="00C35568">
        <w:rPr>
          <w:rFonts w:ascii="Times New Roman" w:hAnsi="Times New Roman" w:cs="Times New Roman"/>
          <w:spacing w:val="-10"/>
          <w:lang w:val="pt-BR"/>
        </w:rPr>
        <w:t xml:space="preserve"> </w:t>
      </w:r>
      <w:r w:rsidRPr="00C35568">
        <w:rPr>
          <w:rFonts w:ascii="Times New Roman" w:hAnsi="Times New Roman" w:cs="Times New Roman"/>
          <w:lang w:val="pt-BR"/>
        </w:rPr>
        <w:t>de</w:t>
      </w:r>
      <w:r w:rsidRPr="00C35568">
        <w:rPr>
          <w:rFonts w:ascii="Times New Roman" w:hAnsi="Times New Roman" w:cs="Times New Roman"/>
          <w:spacing w:val="-11"/>
          <w:lang w:val="pt-BR"/>
        </w:rPr>
        <w:t xml:space="preserve"> </w:t>
      </w:r>
      <w:r w:rsidRPr="00C35568">
        <w:rPr>
          <w:rFonts w:ascii="Times New Roman" w:hAnsi="Times New Roman" w:cs="Times New Roman"/>
          <w:lang w:val="pt-BR"/>
        </w:rPr>
        <w:t>especialização,</w:t>
      </w:r>
      <w:r w:rsidRPr="00C35568">
        <w:rPr>
          <w:rFonts w:ascii="Times New Roman" w:hAnsi="Times New Roman" w:cs="Times New Roman"/>
          <w:spacing w:val="-10"/>
          <w:lang w:val="pt-BR"/>
        </w:rPr>
        <w:t xml:space="preserve"> </w:t>
      </w:r>
      <w:r w:rsidRPr="00C35568">
        <w:rPr>
          <w:rFonts w:ascii="Times New Roman" w:hAnsi="Times New Roman" w:cs="Times New Roman"/>
          <w:lang w:val="pt-BR"/>
        </w:rPr>
        <w:t>treinamentos</w:t>
      </w:r>
      <w:r w:rsidRPr="00C35568">
        <w:rPr>
          <w:rFonts w:ascii="Times New Roman" w:hAnsi="Times New Roman" w:cs="Times New Roman"/>
          <w:spacing w:val="-9"/>
          <w:lang w:val="pt-BR"/>
        </w:rPr>
        <w:t xml:space="preserve"> </w:t>
      </w:r>
      <w:r w:rsidRPr="00C35568">
        <w:rPr>
          <w:rFonts w:ascii="Times New Roman" w:hAnsi="Times New Roman" w:cs="Times New Roman"/>
          <w:lang w:val="pt-BR"/>
        </w:rPr>
        <w:t>no exterior e planos de benefícios diversos</w:t>
      </w:r>
      <w:r w:rsidR="00EB372A" w:rsidRPr="00C35568">
        <w:rPr>
          <w:rFonts w:ascii="Times New Roman" w:hAnsi="Times New Roman" w:cs="Times New Roman"/>
          <w:lang w:val="pt-BR"/>
        </w:rPr>
        <w:t xml:space="preserve"> </w:t>
      </w:r>
      <w:r w:rsidR="00C70C2A" w:rsidRPr="00C35568">
        <w:rPr>
          <w:rStyle w:val="FootnoteReference"/>
          <w:rFonts w:ascii="Times New Roman" w:hAnsi="Times New Roman" w:cs="Times New Roman"/>
          <w:lang w:val="pt-BR"/>
        </w:rPr>
        <w:fldChar w:fldCharType="begin" w:fldLock="1"/>
      </w:r>
      <w:r w:rsidR="00051229" w:rsidRPr="00C35568">
        <w:rPr>
          <w:rFonts w:ascii="Times New Roman" w:hAnsi="Times New Roman" w:cs="Times New Roman"/>
          <w:lang w:val="pt-BR"/>
        </w:rPr>
        <w:instrText>ADDIN CSL_CITATION { "citationItems" : [ { "id" : "ITEM-1", "itemData" : { "URL" : "http://www2.valor.com.br/carreira/2852770/bonus-para- quem-fica-mais-tempo-na-empresa", "accessed" : { "date-parts" : [ [ "2017", "7", "14" ] ] }, "author" : [ { "dropping-particle" : "", "family" : "Cortez", "given" : "C.", "non-dropping-particle" : "", "parse-names" : false, "suffix" : "" } ], "container-title" : "Valor Econ\u00f4mico", "id" : "ITEM-1", "issued" : { "date-parts" : [ [ "2012" ] ] }, "title" : "B\u00f4nus para quem fica mais tempo na empresa", "type" : "webpage" }, "uris" : [ "http://www.mendeley.com/documents/?uuid=4f0130c4-9f66-4d77-a8fc-577c76fc98d7" ] } ], "mendeley" : { "formattedCitation" : "(CORTEZ, 2012)", "plainTextFormattedCitation" : "(CORTEZ, 2012)", "previouslyFormattedCitation" : "(CORTEZ, 2012)" }, "properties" : {  }, "schema" : "https://github.com/citation-style-language/schema/raw/master/csl-citation.json" }</w:instrText>
      </w:r>
      <w:r w:rsidR="00C70C2A" w:rsidRPr="00C35568">
        <w:rPr>
          <w:rStyle w:val="FootnoteReference"/>
          <w:rFonts w:ascii="Times New Roman" w:hAnsi="Times New Roman" w:cs="Times New Roman"/>
          <w:lang w:val="pt-BR"/>
        </w:rPr>
        <w:fldChar w:fldCharType="separate"/>
      </w:r>
      <w:r w:rsidR="00C70C2A" w:rsidRPr="00C35568">
        <w:rPr>
          <w:rFonts w:ascii="Times New Roman" w:hAnsi="Times New Roman" w:cs="Times New Roman"/>
          <w:noProof/>
          <w:lang w:val="pt-BR"/>
        </w:rPr>
        <w:t>(CORTEZ, 2012)</w:t>
      </w:r>
      <w:r w:rsidR="00C70C2A" w:rsidRPr="00C35568">
        <w:rPr>
          <w:rStyle w:val="FootnoteReference"/>
          <w:rFonts w:ascii="Times New Roman" w:hAnsi="Times New Roman" w:cs="Times New Roman"/>
          <w:lang w:val="pt-BR"/>
        </w:rPr>
        <w:fldChar w:fldCharType="end"/>
      </w:r>
      <w:r w:rsidRPr="00C35568">
        <w:rPr>
          <w:rFonts w:ascii="Times New Roman" w:hAnsi="Times New Roman" w:cs="Times New Roman"/>
          <w:lang w:val="pt-BR"/>
        </w:rPr>
        <w:t xml:space="preserve">. Os instrumentos de remuneração visam alcançar os objetivos organizacionais na perspectiva de </w:t>
      </w:r>
      <w:r w:rsidR="001F508F" w:rsidRPr="00C35568">
        <w:rPr>
          <w:rFonts w:ascii="Times New Roman" w:hAnsi="Times New Roman" w:cs="Times New Roman"/>
          <w:lang w:val="pt-BR"/>
        </w:rPr>
        <w:t>atingir</w:t>
      </w:r>
      <w:r w:rsidRPr="00C35568">
        <w:rPr>
          <w:rFonts w:ascii="Times New Roman" w:hAnsi="Times New Roman" w:cs="Times New Roman"/>
          <w:lang w:val="pt-BR"/>
        </w:rPr>
        <w:t xml:space="preserve"> benefícios futuros com a longevidade da manutenção dos colaboradores </w:t>
      </w:r>
      <w:r w:rsidR="00C70C2A" w:rsidRPr="00C35568">
        <w:rPr>
          <w:rStyle w:val="FootnoteReference"/>
          <w:rFonts w:ascii="Times New Roman" w:hAnsi="Times New Roman" w:cs="Times New Roman"/>
          <w:lang w:val="pt-BR"/>
        </w:rPr>
        <w:fldChar w:fldCharType="begin" w:fldLock="1"/>
      </w:r>
      <w:r w:rsidR="00051229" w:rsidRPr="00C35568">
        <w:rPr>
          <w:rFonts w:ascii="Times New Roman" w:hAnsi="Times New Roman" w:cs="Times New Roman"/>
          <w:lang w:val="pt-BR"/>
        </w:rPr>
        <w:instrText>ADDIN CSL_CITATION { "citationItems" : [ { "id" : "ITEM-1", "itemData" : { "author" : [ { "dropping-particle" : "", "family" : "Wood Junior", "given" : "T.", "non-dropping-particle" : "", "parse-names" : false, "suffix" : "" }, { "dropping-particle" : "", "family" : "Picarelli Filho", "given" : "V.", "non-dropping-particle" : "", "parse-names" : false, "suffix" : "" } ], "edition" : "2", "id" : "ITEM-1", "issued" : { "date-parts" : [ [ "1999" ] ] }, "publisher" : "Atlas", "publisher-place" : "S\u00e3o Paulo", "title" : "Remunera\u00e7\u00e3o estrat\u00e9gica: a nova vantagem competitiva", "type" : "book" }, "uris" : [ "http://www.mendeley.com/documents/?uuid=4984cfcf-cead-4ccc-b18a-30ee3353a6f5" ] } ], "mendeley" : { "formattedCitation" : "(WOOD JUNIOR; PICARELLI FILHO, 1999)", "plainTextFormattedCitation" : "(WOOD JUNIOR; PICARELLI FILHO, 1999)", "previouslyFormattedCitation" : "(WOOD JUNIOR; PICARELLI FILHO, 1999)" }, "properties" : {  }, "schema" : "https://github.com/citation-style-language/schema/raw/master/csl-citation.json" }</w:instrText>
      </w:r>
      <w:r w:rsidR="00C70C2A" w:rsidRPr="00C35568">
        <w:rPr>
          <w:rStyle w:val="FootnoteReference"/>
          <w:rFonts w:ascii="Times New Roman" w:hAnsi="Times New Roman" w:cs="Times New Roman"/>
          <w:lang w:val="pt-BR"/>
        </w:rPr>
        <w:fldChar w:fldCharType="separate"/>
      </w:r>
      <w:r w:rsidR="00C70C2A" w:rsidRPr="00C35568">
        <w:rPr>
          <w:rFonts w:ascii="Times New Roman" w:hAnsi="Times New Roman" w:cs="Times New Roman"/>
          <w:bCs/>
          <w:noProof/>
          <w:lang w:val="pt-BR"/>
        </w:rPr>
        <w:t>(WOOD JUNIOR; PICARELLI FILHO, 1999)</w:t>
      </w:r>
      <w:r w:rsidR="00C70C2A" w:rsidRPr="00C35568">
        <w:rPr>
          <w:rStyle w:val="FootnoteReference"/>
          <w:rFonts w:ascii="Times New Roman" w:hAnsi="Times New Roman" w:cs="Times New Roman"/>
          <w:lang w:val="pt-BR"/>
        </w:rPr>
        <w:fldChar w:fldCharType="end"/>
      </w:r>
      <w:r w:rsidRPr="00C35568">
        <w:rPr>
          <w:rFonts w:ascii="Times New Roman" w:hAnsi="Times New Roman" w:cs="Times New Roman"/>
          <w:lang w:val="pt-BR"/>
        </w:rPr>
        <w:t>.</w:t>
      </w:r>
    </w:p>
    <w:p w:rsidR="001A2445" w:rsidRPr="00C35568" w:rsidRDefault="002423CE" w:rsidP="002B4E11">
      <w:pPr>
        <w:pStyle w:val="BodyText"/>
        <w:spacing w:after="0" w:line="240" w:lineRule="auto"/>
        <w:ind w:firstLine="709"/>
        <w:jc w:val="both"/>
        <w:rPr>
          <w:rFonts w:ascii="Times New Roman" w:hAnsi="Times New Roman" w:cs="Times New Roman"/>
          <w:lang w:val="pt-BR"/>
        </w:rPr>
      </w:pPr>
      <w:r w:rsidRPr="00C35568">
        <w:rPr>
          <w:rFonts w:ascii="Times New Roman" w:hAnsi="Times New Roman" w:cs="Times New Roman"/>
          <w:lang w:val="pt-BR"/>
        </w:rPr>
        <w:t xml:space="preserve">Com as recentes oscilações econômicas, as empresas passaram a rever os planos de remuneração dos empregados, dado que as metas estipuladas não estavam sendo realizadas </w:t>
      </w:r>
      <w:r w:rsidR="00C70C2A" w:rsidRPr="00C35568">
        <w:rPr>
          <w:rStyle w:val="FootnoteReference"/>
          <w:rFonts w:ascii="Times New Roman" w:hAnsi="Times New Roman" w:cs="Times New Roman"/>
          <w:lang w:val="pt-BR"/>
        </w:rPr>
        <w:fldChar w:fldCharType="begin" w:fldLock="1"/>
      </w:r>
      <w:r w:rsidR="00051229" w:rsidRPr="00C35568">
        <w:rPr>
          <w:rFonts w:ascii="Times New Roman" w:hAnsi="Times New Roman" w:cs="Times New Roman"/>
          <w:lang w:val="pt-BR"/>
        </w:rPr>
        <w:instrText>ADDIN CSL_CITATION { "citationItems" : [ { "id" : "ITEM-1", "itemData" : { "URL" : "http://www.valor.com.br/carreira/4278722/crise-afeta-salario-e-remuneracao-variavel-em- todos-os-setores", "accessed" : { "date-parts" : [ [ "2017", "7", "14" ] ] }, "author" : [ { "dropping-particle" : "", "family" : "Sigollo", "given" : "R.", "non-dropping-particle" : "", "parse-names" : false, "suffix" : "" } ], "container-title" : "Valor Econ\u00f4mico", "id" : "ITEM-1", "issued" : { "date-parts" : [ [ "2015" ] ] }, "title" : "Crise afeta sal\u00e1rio e remunera\u00e7\u00e3o vari\u00e1vel em todos os setores", "type" : "webpage" }, "uris" : [ "http://www.mendeley.com/documents/?uuid=9d6657bc-017c-4ea5-89de-e751cbc1f3a3" ] } ], "mendeley" : { "formattedCitation" : "(SIGOLLO, 2015)", "plainTextFormattedCitation" : "(SIGOLLO, 2015)", "previouslyFormattedCitation" : "(SIGOLLO, 2015)" }, "properties" : {  }, "schema" : "https://github.com/citation-style-language/schema/raw/master/csl-citation.json" }</w:instrText>
      </w:r>
      <w:r w:rsidR="00C70C2A" w:rsidRPr="00C35568">
        <w:rPr>
          <w:rStyle w:val="FootnoteReference"/>
          <w:rFonts w:ascii="Times New Roman" w:hAnsi="Times New Roman" w:cs="Times New Roman"/>
          <w:lang w:val="pt-BR"/>
        </w:rPr>
        <w:fldChar w:fldCharType="separate"/>
      </w:r>
      <w:r w:rsidR="00C70C2A" w:rsidRPr="00C35568">
        <w:rPr>
          <w:rFonts w:ascii="Times New Roman" w:hAnsi="Times New Roman" w:cs="Times New Roman"/>
          <w:noProof/>
          <w:lang w:val="pt-BR"/>
        </w:rPr>
        <w:t>(SIGOLLO, 2015)</w:t>
      </w:r>
      <w:r w:rsidR="00C70C2A" w:rsidRPr="00C35568">
        <w:rPr>
          <w:rStyle w:val="FootnoteReference"/>
          <w:rFonts w:ascii="Times New Roman" w:hAnsi="Times New Roman" w:cs="Times New Roman"/>
          <w:lang w:val="pt-BR"/>
        </w:rPr>
        <w:fldChar w:fldCharType="end"/>
      </w:r>
      <w:r w:rsidRPr="00C35568">
        <w:rPr>
          <w:rFonts w:ascii="Times New Roman" w:hAnsi="Times New Roman" w:cs="Times New Roman"/>
          <w:lang w:val="pt-BR"/>
        </w:rPr>
        <w:t>. Ainda segundo o autor, a remuneração variável acabou sendo afetada, acarretando aumento do salário-base e diminuição dos incentivos de curto prazo (bônus).</w:t>
      </w:r>
    </w:p>
    <w:p w:rsidR="001A2445" w:rsidRPr="00C35568" w:rsidRDefault="002423CE" w:rsidP="002B4E11">
      <w:pPr>
        <w:pStyle w:val="BodyText"/>
        <w:spacing w:after="0" w:line="240" w:lineRule="auto"/>
        <w:ind w:firstLine="709"/>
        <w:jc w:val="both"/>
        <w:rPr>
          <w:rFonts w:ascii="Times New Roman" w:hAnsi="Times New Roman" w:cs="Times New Roman"/>
          <w:lang w:val="pt-BR"/>
        </w:rPr>
      </w:pPr>
      <w:r w:rsidRPr="00C35568">
        <w:rPr>
          <w:rFonts w:ascii="Times New Roman" w:hAnsi="Times New Roman" w:cs="Times New Roman"/>
          <w:lang w:val="pt-BR"/>
        </w:rPr>
        <w:t>Dentre os tipos de remuneração variável, destaca-se o pagamento baseado em ações. Estes</w:t>
      </w:r>
      <w:r w:rsidRPr="00C35568">
        <w:rPr>
          <w:rFonts w:ascii="Times New Roman" w:hAnsi="Times New Roman" w:cs="Times New Roman"/>
          <w:spacing w:val="-10"/>
          <w:lang w:val="pt-BR"/>
        </w:rPr>
        <w:t xml:space="preserve"> </w:t>
      </w:r>
      <w:r w:rsidRPr="00C35568">
        <w:rPr>
          <w:rFonts w:ascii="Times New Roman" w:hAnsi="Times New Roman" w:cs="Times New Roman"/>
          <w:lang w:val="pt-BR"/>
        </w:rPr>
        <w:t>apresentam</w:t>
      </w:r>
      <w:r w:rsidRPr="00C35568">
        <w:rPr>
          <w:rFonts w:ascii="Times New Roman" w:hAnsi="Times New Roman" w:cs="Times New Roman"/>
          <w:spacing w:val="-10"/>
          <w:lang w:val="pt-BR"/>
        </w:rPr>
        <w:t xml:space="preserve"> </w:t>
      </w:r>
      <w:r w:rsidRPr="00C35568">
        <w:rPr>
          <w:rFonts w:ascii="Times New Roman" w:hAnsi="Times New Roman" w:cs="Times New Roman"/>
          <w:lang w:val="pt-BR"/>
        </w:rPr>
        <w:t>características</w:t>
      </w:r>
      <w:r w:rsidRPr="00C35568">
        <w:rPr>
          <w:rFonts w:ascii="Times New Roman" w:hAnsi="Times New Roman" w:cs="Times New Roman"/>
          <w:spacing w:val="-9"/>
          <w:lang w:val="pt-BR"/>
        </w:rPr>
        <w:t xml:space="preserve"> </w:t>
      </w:r>
      <w:r w:rsidRPr="00C35568">
        <w:rPr>
          <w:rFonts w:ascii="Times New Roman" w:hAnsi="Times New Roman" w:cs="Times New Roman"/>
          <w:lang w:val="pt-BR"/>
        </w:rPr>
        <w:t>distintas,</w:t>
      </w:r>
      <w:r w:rsidRPr="00C35568">
        <w:rPr>
          <w:rFonts w:ascii="Times New Roman" w:hAnsi="Times New Roman" w:cs="Times New Roman"/>
          <w:spacing w:val="-9"/>
          <w:lang w:val="pt-BR"/>
        </w:rPr>
        <w:t xml:space="preserve"> </w:t>
      </w:r>
      <w:r w:rsidRPr="00C35568">
        <w:rPr>
          <w:rFonts w:ascii="Times New Roman" w:hAnsi="Times New Roman" w:cs="Times New Roman"/>
          <w:lang w:val="pt-BR"/>
        </w:rPr>
        <w:t>como</w:t>
      </w:r>
      <w:r w:rsidRPr="00C35568">
        <w:rPr>
          <w:rFonts w:ascii="Times New Roman" w:hAnsi="Times New Roman" w:cs="Times New Roman"/>
          <w:spacing w:val="-9"/>
          <w:lang w:val="pt-BR"/>
        </w:rPr>
        <w:t xml:space="preserve"> </w:t>
      </w:r>
      <w:r w:rsidRPr="00C35568">
        <w:rPr>
          <w:rFonts w:ascii="Times New Roman" w:hAnsi="Times New Roman" w:cs="Times New Roman"/>
          <w:lang w:val="pt-BR"/>
        </w:rPr>
        <w:t>diluir</w:t>
      </w:r>
      <w:r w:rsidRPr="00C35568">
        <w:rPr>
          <w:rFonts w:ascii="Times New Roman" w:hAnsi="Times New Roman" w:cs="Times New Roman"/>
          <w:spacing w:val="-10"/>
          <w:lang w:val="pt-BR"/>
        </w:rPr>
        <w:t xml:space="preserve"> </w:t>
      </w:r>
      <w:r w:rsidRPr="00C35568">
        <w:rPr>
          <w:rFonts w:ascii="Times New Roman" w:hAnsi="Times New Roman" w:cs="Times New Roman"/>
          <w:lang w:val="pt-BR"/>
        </w:rPr>
        <w:t>o</w:t>
      </w:r>
      <w:r w:rsidRPr="00C35568">
        <w:rPr>
          <w:rFonts w:ascii="Times New Roman" w:hAnsi="Times New Roman" w:cs="Times New Roman"/>
          <w:spacing w:val="-10"/>
          <w:lang w:val="pt-BR"/>
        </w:rPr>
        <w:t xml:space="preserve"> </w:t>
      </w:r>
      <w:r w:rsidRPr="00C35568">
        <w:rPr>
          <w:rFonts w:ascii="Times New Roman" w:hAnsi="Times New Roman" w:cs="Times New Roman"/>
          <w:lang w:val="pt-BR"/>
        </w:rPr>
        <w:t>capital</w:t>
      </w:r>
      <w:r w:rsidRPr="00C35568">
        <w:rPr>
          <w:rFonts w:ascii="Times New Roman" w:hAnsi="Times New Roman" w:cs="Times New Roman"/>
          <w:spacing w:val="-9"/>
          <w:lang w:val="pt-BR"/>
        </w:rPr>
        <w:t xml:space="preserve"> </w:t>
      </w:r>
      <w:r w:rsidRPr="00C35568">
        <w:rPr>
          <w:rFonts w:ascii="Times New Roman" w:hAnsi="Times New Roman" w:cs="Times New Roman"/>
          <w:lang w:val="pt-BR"/>
        </w:rPr>
        <w:t>e</w:t>
      </w:r>
      <w:r w:rsidRPr="00C35568">
        <w:rPr>
          <w:rFonts w:ascii="Times New Roman" w:hAnsi="Times New Roman" w:cs="Times New Roman"/>
          <w:spacing w:val="-8"/>
          <w:lang w:val="pt-BR"/>
        </w:rPr>
        <w:t xml:space="preserve"> </w:t>
      </w:r>
      <w:r w:rsidRPr="00C35568">
        <w:rPr>
          <w:rFonts w:ascii="Times New Roman" w:hAnsi="Times New Roman" w:cs="Times New Roman"/>
          <w:lang w:val="pt-BR"/>
        </w:rPr>
        <w:t>garantir</w:t>
      </w:r>
      <w:r w:rsidRPr="00C35568">
        <w:rPr>
          <w:rFonts w:ascii="Times New Roman" w:hAnsi="Times New Roman" w:cs="Times New Roman"/>
          <w:spacing w:val="-10"/>
          <w:lang w:val="pt-BR"/>
        </w:rPr>
        <w:t xml:space="preserve"> </w:t>
      </w:r>
      <w:r w:rsidRPr="00C35568">
        <w:rPr>
          <w:rFonts w:ascii="Times New Roman" w:hAnsi="Times New Roman" w:cs="Times New Roman"/>
          <w:lang w:val="pt-BR"/>
        </w:rPr>
        <w:t>direitos</w:t>
      </w:r>
      <w:r w:rsidRPr="00C35568">
        <w:rPr>
          <w:rFonts w:ascii="Times New Roman" w:hAnsi="Times New Roman" w:cs="Times New Roman"/>
          <w:spacing w:val="-9"/>
          <w:lang w:val="pt-BR"/>
        </w:rPr>
        <w:t xml:space="preserve"> </w:t>
      </w:r>
      <w:r w:rsidRPr="00C35568">
        <w:rPr>
          <w:rFonts w:ascii="Times New Roman" w:hAnsi="Times New Roman" w:cs="Times New Roman"/>
          <w:lang w:val="pt-BR"/>
        </w:rPr>
        <w:t>de</w:t>
      </w:r>
      <w:r w:rsidRPr="00C35568">
        <w:rPr>
          <w:rFonts w:ascii="Times New Roman" w:hAnsi="Times New Roman" w:cs="Times New Roman"/>
          <w:spacing w:val="-11"/>
          <w:lang w:val="pt-BR"/>
        </w:rPr>
        <w:t xml:space="preserve"> </w:t>
      </w:r>
      <w:r w:rsidRPr="00C35568">
        <w:rPr>
          <w:rFonts w:ascii="Times New Roman" w:hAnsi="Times New Roman" w:cs="Times New Roman"/>
          <w:lang w:val="pt-BR"/>
        </w:rPr>
        <w:t xml:space="preserve">acionistas. </w:t>
      </w:r>
      <w:r w:rsidR="00C70C2A" w:rsidRPr="00C35568">
        <w:rPr>
          <w:rStyle w:val="FootnoteReference"/>
          <w:rFonts w:ascii="Times New Roman" w:hAnsi="Times New Roman" w:cs="Times New Roman"/>
          <w:lang w:val="pt-BR"/>
        </w:rPr>
        <w:fldChar w:fldCharType="begin" w:fldLock="1"/>
      </w:r>
      <w:r w:rsidR="00051229" w:rsidRPr="00C35568">
        <w:rPr>
          <w:rFonts w:ascii="Times New Roman" w:hAnsi="Times New Roman" w:cs="Times New Roman"/>
          <w:lang w:val="pt-BR"/>
        </w:rPr>
        <w:instrText>ADDIN CSL_CITATION { "citationItems" : [ { "id" : "ITEM-1", "itemData" : { "DOI" : "10.1146/annurev-financial-120209-133958", "author" : [ { "dropping-particle" : "", "family" : "Frydman", "given" : "Carola", "non-dropping-particle" : "", "parse-names" : false, "suffix" : "" }, { "dropping-particle" : "", "family" : "Jenter", "given" : "Dirk", "non-dropping-particle" : "", "parse-names" : false, "suffix" : "" } ], "container-title" : "Annual Review of Financial Economics", "id" : "ITEM-1", "issued" : { "date-parts" : [ [ "2010" ] ] }, "page" : "75-102", "title" : "CEO Compensation", "type" : "article-journal", "volume" : "2" }, "uris" : [ "http://www.mendeley.com/documents/?uuid=e91f8f20-b900-4b25-85b1-ba7489ad31dc" ] } ], "mendeley" : { "formattedCitation" : "(FRYDMAN; JENTER, 2010)", "manualFormatting" : "Frydman e Jenter (2010)", "plainTextFormattedCitation" : "(FRYDMAN; JENTER, 2010)", "previouslyFormattedCitation" : "(FRYDMAN; JENTER, 2010)" }, "properties" : {  }, "schema" : "https://github.com/citation-style-language/schema/raw/master/csl-citation.json" }</w:instrText>
      </w:r>
      <w:r w:rsidR="00C70C2A" w:rsidRPr="00C35568">
        <w:rPr>
          <w:rStyle w:val="FootnoteReference"/>
          <w:rFonts w:ascii="Times New Roman" w:hAnsi="Times New Roman" w:cs="Times New Roman"/>
          <w:lang w:val="pt-BR"/>
        </w:rPr>
        <w:fldChar w:fldCharType="separate"/>
      </w:r>
      <w:r w:rsidR="00C70C2A" w:rsidRPr="00C35568">
        <w:rPr>
          <w:rFonts w:ascii="Times New Roman" w:hAnsi="Times New Roman" w:cs="Times New Roman"/>
          <w:noProof/>
          <w:lang w:val="pt-BR"/>
        </w:rPr>
        <w:t>Frydman e Jenter (2010)</w:t>
      </w:r>
      <w:r w:rsidR="00C70C2A" w:rsidRPr="00C35568">
        <w:rPr>
          <w:rStyle w:val="FootnoteReference"/>
          <w:rFonts w:ascii="Times New Roman" w:hAnsi="Times New Roman" w:cs="Times New Roman"/>
          <w:lang w:val="pt-BR"/>
        </w:rPr>
        <w:fldChar w:fldCharType="end"/>
      </w:r>
      <w:r w:rsidRPr="00C35568">
        <w:rPr>
          <w:rFonts w:ascii="Times New Roman" w:hAnsi="Times New Roman" w:cs="Times New Roman"/>
          <w:lang w:val="pt-BR"/>
        </w:rPr>
        <w:t xml:space="preserve"> observaram que durante os anos 80 e 90 as </w:t>
      </w:r>
      <w:r w:rsidRPr="00C35568">
        <w:rPr>
          <w:rFonts w:ascii="Times New Roman" w:hAnsi="Times New Roman" w:cs="Times New Roman"/>
          <w:i/>
          <w:lang w:val="pt-BR"/>
        </w:rPr>
        <w:t>stocks options</w:t>
      </w:r>
      <w:r w:rsidR="001F508F" w:rsidRPr="00C35568">
        <w:rPr>
          <w:rFonts w:ascii="Times New Roman" w:hAnsi="Times New Roman" w:cs="Times New Roman"/>
          <w:lang w:val="pt-BR"/>
        </w:rPr>
        <w:t xml:space="preserve"> representavam</w:t>
      </w:r>
      <w:r w:rsidRPr="00C35568">
        <w:rPr>
          <w:rFonts w:ascii="Times New Roman" w:hAnsi="Times New Roman" w:cs="Times New Roman"/>
          <w:lang w:val="pt-BR"/>
        </w:rPr>
        <w:t xml:space="preserve"> as maiores parcelas da remuneração dos executivos. Um aspecto relevante levantado por </w:t>
      </w:r>
      <w:r w:rsidR="00C70C2A" w:rsidRPr="00C35568">
        <w:rPr>
          <w:rStyle w:val="FootnoteReference"/>
          <w:rFonts w:ascii="Times New Roman" w:hAnsi="Times New Roman" w:cs="Times New Roman"/>
          <w:lang w:val="pt-BR"/>
        </w:rPr>
        <w:fldChar w:fldCharType="begin" w:fldLock="1"/>
      </w:r>
      <w:r w:rsidR="00051229" w:rsidRPr="00C35568">
        <w:rPr>
          <w:rFonts w:ascii="Times New Roman" w:hAnsi="Times New Roman" w:cs="Times New Roman"/>
          <w:lang w:val="pt-BR"/>
        </w:rPr>
        <w:instrText>ADDIN CSL_CITATION { "citationItems" : [ { "id" : "ITEM-1", "itemData" : { "ISBN" : "9780470223796", "author" : [ { "dropping-particle" : "", "family" : "Lipman", "given" : "Frederick D.", "non-dropping-particle" : "", "parse-names" : false, "suffix" : "" }, { "dropping-particle" : "", "family" : "Hall", "given" : "Steven E.", "non-dropping-particle" : "", "parse-names" : false, "suffix" : "" } ], "id" : "ITEM-1", "issued" : { "date-parts" : [ [ "2008" ] ] }, "publisher" : "John Wiley &amp; Sons, Inc.", "publisher-place" : "New Jersey", "title" : "Executive compensation best practices", "type" : "book" }, "uris" : [ "http://www.mendeley.com/documents/?uuid=ea79ae29-bff4-4670-895d-2cb526c960c3" ] } ], "mendeley" : { "formattedCitation" : "(LIPMAN; HALL, 2008)", "manualFormatting" : "Lipman e Hall (2008)", "plainTextFormattedCitation" : "(LIPMAN; HALL, 2008)", "previouslyFormattedCitation" : "(LIPMAN; HALL, 2008)" }, "properties" : {  }, "schema" : "https://github.com/citation-style-language/schema/raw/master/csl-citation.json" }</w:instrText>
      </w:r>
      <w:r w:rsidR="00C70C2A" w:rsidRPr="00C35568">
        <w:rPr>
          <w:rStyle w:val="FootnoteReference"/>
          <w:rFonts w:ascii="Times New Roman" w:hAnsi="Times New Roman" w:cs="Times New Roman"/>
          <w:lang w:val="pt-BR"/>
        </w:rPr>
        <w:fldChar w:fldCharType="separate"/>
      </w:r>
      <w:r w:rsidR="00C70C2A" w:rsidRPr="00C35568">
        <w:rPr>
          <w:rFonts w:ascii="Times New Roman" w:hAnsi="Times New Roman" w:cs="Times New Roman"/>
          <w:noProof/>
          <w:lang w:val="pt-BR"/>
        </w:rPr>
        <w:t>Lipman e Hall (2008)</w:t>
      </w:r>
      <w:r w:rsidR="00C70C2A" w:rsidRPr="00C35568">
        <w:rPr>
          <w:rStyle w:val="FootnoteReference"/>
          <w:rFonts w:ascii="Times New Roman" w:hAnsi="Times New Roman" w:cs="Times New Roman"/>
          <w:lang w:val="pt-BR"/>
        </w:rPr>
        <w:fldChar w:fldCharType="end"/>
      </w:r>
      <w:r w:rsidR="005D1DF6" w:rsidRPr="00C35568">
        <w:rPr>
          <w:rFonts w:ascii="Times New Roman" w:hAnsi="Times New Roman" w:cs="Times New Roman"/>
          <w:lang w:val="pt-BR"/>
        </w:rPr>
        <w:t xml:space="preserve"> </w:t>
      </w:r>
      <w:r w:rsidRPr="00C35568">
        <w:rPr>
          <w:rFonts w:ascii="Times New Roman" w:hAnsi="Times New Roman" w:cs="Times New Roman"/>
          <w:lang w:val="pt-BR"/>
        </w:rPr>
        <w:t>é</w:t>
      </w:r>
      <w:r w:rsidRPr="00C35568">
        <w:rPr>
          <w:rFonts w:ascii="Times New Roman" w:hAnsi="Times New Roman" w:cs="Times New Roman"/>
          <w:spacing w:val="-7"/>
          <w:lang w:val="pt-BR"/>
        </w:rPr>
        <w:t xml:space="preserve"> </w:t>
      </w:r>
      <w:r w:rsidRPr="00C35568">
        <w:rPr>
          <w:rFonts w:ascii="Times New Roman" w:hAnsi="Times New Roman" w:cs="Times New Roman"/>
          <w:lang w:val="pt-BR"/>
        </w:rPr>
        <w:t>que</w:t>
      </w:r>
      <w:r w:rsidRPr="00C35568">
        <w:rPr>
          <w:rFonts w:ascii="Times New Roman" w:hAnsi="Times New Roman" w:cs="Times New Roman"/>
          <w:spacing w:val="-7"/>
          <w:lang w:val="pt-BR"/>
        </w:rPr>
        <w:t xml:space="preserve"> </w:t>
      </w:r>
      <w:r w:rsidRPr="00C35568">
        <w:rPr>
          <w:rFonts w:ascii="Times New Roman" w:hAnsi="Times New Roman" w:cs="Times New Roman"/>
          <w:lang w:val="pt-BR"/>
        </w:rPr>
        <w:t>a</w:t>
      </w:r>
      <w:r w:rsidRPr="00C35568">
        <w:rPr>
          <w:rFonts w:ascii="Times New Roman" w:hAnsi="Times New Roman" w:cs="Times New Roman"/>
          <w:spacing w:val="-7"/>
          <w:lang w:val="pt-BR"/>
        </w:rPr>
        <w:t xml:space="preserve"> </w:t>
      </w:r>
      <w:r w:rsidRPr="00C35568">
        <w:rPr>
          <w:rFonts w:ascii="Times New Roman" w:hAnsi="Times New Roman" w:cs="Times New Roman"/>
          <w:lang w:val="pt-BR"/>
        </w:rPr>
        <w:t>porcentagem</w:t>
      </w:r>
      <w:r w:rsidRPr="00C35568">
        <w:rPr>
          <w:rFonts w:ascii="Times New Roman" w:hAnsi="Times New Roman" w:cs="Times New Roman"/>
          <w:spacing w:val="-6"/>
          <w:lang w:val="pt-BR"/>
        </w:rPr>
        <w:t xml:space="preserve"> </w:t>
      </w:r>
      <w:r w:rsidRPr="00C35568">
        <w:rPr>
          <w:rFonts w:ascii="Times New Roman" w:hAnsi="Times New Roman" w:cs="Times New Roman"/>
          <w:lang w:val="pt-BR"/>
        </w:rPr>
        <w:t>de</w:t>
      </w:r>
      <w:r w:rsidRPr="00C35568">
        <w:rPr>
          <w:rFonts w:ascii="Times New Roman" w:hAnsi="Times New Roman" w:cs="Times New Roman"/>
          <w:spacing w:val="-5"/>
          <w:lang w:val="pt-BR"/>
        </w:rPr>
        <w:t xml:space="preserve"> </w:t>
      </w:r>
      <w:r w:rsidRPr="00C35568">
        <w:rPr>
          <w:rFonts w:ascii="Times New Roman" w:hAnsi="Times New Roman" w:cs="Times New Roman"/>
          <w:lang w:val="pt-BR"/>
        </w:rPr>
        <w:t>remuneração</w:t>
      </w:r>
      <w:r w:rsidRPr="00C35568">
        <w:rPr>
          <w:rFonts w:ascii="Times New Roman" w:hAnsi="Times New Roman" w:cs="Times New Roman"/>
          <w:spacing w:val="-6"/>
          <w:lang w:val="pt-BR"/>
        </w:rPr>
        <w:t xml:space="preserve"> </w:t>
      </w:r>
      <w:r w:rsidRPr="00C35568">
        <w:rPr>
          <w:rFonts w:ascii="Times New Roman" w:hAnsi="Times New Roman" w:cs="Times New Roman"/>
          <w:lang w:val="pt-BR"/>
        </w:rPr>
        <w:t>baseada</w:t>
      </w:r>
      <w:r w:rsidRPr="00C35568">
        <w:rPr>
          <w:rFonts w:ascii="Times New Roman" w:hAnsi="Times New Roman" w:cs="Times New Roman"/>
          <w:spacing w:val="-7"/>
          <w:lang w:val="pt-BR"/>
        </w:rPr>
        <w:t xml:space="preserve"> </w:t>
      </w:r>
      <w:r w:rsidRPr="00C35568">
        <w:rPr>
          <w:rFonts w:ascii="Times New Roman" w:hAnsi="Times New Roman" w:cs="Times New Roman"/>
          <w:lang w:val="pt-BR"/>
        </w:rPr>
        <w:t>em</w:t>
      </w:r>
      <w:r w:rsidRPr="00C35568">
        <w:rPr>
          <w:rFonts w:ascii="Times New Roman" w:hAnsi="Times New Roman" w:cs="Times New Roman"/>
          <w:spacing w:val="-3"/>
          <w:lang w:val="pt-BR"/>
        </w:rPr>
        <w:t xml:space="preserve"> </w:t>
      </w:r>
      <w:r w:rsidRPr="00C35568">
        <w:rPr>
          <w:rFonts w:ascii="Times New Roman" w:hAnsi="Times New Roman" w:cs="Times New Roman"/>
          <w:lang w:val="pt-BR"/>
        </w:rPr>
        <w:t>ações</w:t>
      </w:r>
      <w:r w:rsidRPr="00C35568">
        <w:rPr>
          <w:rFonts w:ascii="Times New Roman" w:hAnsi="Times New Roman" w:cs="Times New Roman"/>
          <w:spacing w:val="-6"/>
          <w:lang w:val="pt-BR"/>
        </w:rPr>
        <w:t xml:space="preserve"> </w:t>
      </w:r>
      <w:r w:rsidRPr="00C35568">
        <w:rPr>
          <w:rFonts w:ascii="Times New Roman" w:hAnsi="Times New Roman" w:cs="Times New Roman"/>
          <w:lang w:val="pt-BR"/>
        </w:rPr>
        <w:t>dentro</w:t>
      </w:r>
      <w:r w:rsidRPr="00C35568">
        <w:rPr>
          <w:rFonts w:ascii="Times New Roman" w:hAnsi="Times New Roman" w:cs="Times New Roman"/>
          <w:spacing w:val="-7"/>
          <w:lang w:val="pt-BR"/>
        </w:rPr>
        <w:t xml:space="preserve"> </w:t>
      </w:r>
      <w:r w:rsidRPr="00C35568">
        <w:rPr>
          <w:rFonts w:ascii="Times New Roman" w:hAnsi="Times New Roman" w:cs="Times New Roman"/>
          <w:lang w:val="pt-BR"/>
        </w:rPr>
        <w:t>do</w:t>
      </w:r>
      <w:r w:rsidRPr="00C35568">
        <w:rPr>
          <w:rFonts w:ascii="Times New Roman" w:hAnsi="Times New Roman" w:cs="Times New Roman"/>
          <w:spacing w:val="-4"/>
          <w:lang w:val="pt-BR"/>
        </w:rPr>
        <w:t xml:space="preserve"> </w:t>
      </w:r>
      <w:r w:rsidRPr="00C35568">
        <w:rPr>
          <w:rFonts w:ascii="Times New Roman" w:hAnsi="Times New Roman" w:cs="Times New Roman"/>
          <w:lang w:val="pt-BR"/>
        </w:rPr>
        <w:t xml:space="preserve">pacote de compensação, não deve ser consideravelmente elevado. Esta sugestão se explica pelo incentivo dos gestores oportunistas que podem concentrar esforços para valorização discricionária do preço das ações. </w:t>
      </w:r>
      <w:r w:rsidR="001F508F" w:rsidRPr="00C35568">
        <w:rPr>
          <w:rFonts w:ascii="Times New Roman" w:hAnsi="Times New Roman" w:cs="Times New Roman"/>
          <w:lang w:val="pt-BR"/>
        </w:rPr>
        <w:t xml:space="preserve">Todavia, ainda segundo os autores, </w:t>
      </w:r>
      <w:r w:rsidRPr="00C35568">
        <w:rPr>
          <w:rFonts w:ascii="Times New Roman" w:hAnsi="Times New Roman" w:cs="Times New Roman"/>
          <w:lang w:val="pt-BR"/>
        </w:rPr>
        <w:t xml:space="preserve">o pagamento por ações </w:t>
      </w:r>
      <w:r w:rsidR="001F508F" w:rsidRPr="00C35568">
        <w:rPr>
          <w:rFonts w:ascii="Times New Roman" w:hAnsi="Times New Roman" w:cs="Times New Roman"/>
          <w:lang w:val="pt-BR"/>
        </w:rPr>
        <w:t xml:space="preserve">pode </w:t>
      </w:r>
      <w:r w:rsidRPr="00C35568">
        <w:rPr>
          <w:rFonts w:ascii="Times New Roman" w:hAnsi="Times New Roman" w:cs="Times New Roman"/>
          <w:lang w:val="pt-BR"/>
        </w:rPr>
        <w:t>ser util</w:t>
      </w:r>
      <w:r w:rsidR="001F508F" w:rsidRPr="00C35568">
        <w:rPr>
          <w:rFonts w:ascii="Times New Roman" w:hAnsi="Times New Roman" w:cs="Times New Roman"/>
          <w:lang w:val="pt-BR"/>
        </w:rPr>
        <w:t>izado como vantagem competitiva.</w:t>
      </w:r>
    </w:p>
    <w:p w:rsidR="001A2445" w:rsidRPr="00C35568" w:rsidRDefault="002423CE" w:rsidP="002B4E11">
      <w:pPr>
        <w:pStyle w:val="BodyText"/>
        <w:spacing w:after="0" w:line="240" w:lineRule="auto"/>
        <w:ind w:firstLine="709"/>
        <w:jc w:val="both"/>
        <w:rPr>
          <w:rFonts w:ascii="Times New Roman" w:hAnsi="Times New Roman" w:cs="Times New Roman"/>
          <w:lang w:val="pt-BR"/>
        </w:rPr>
      </w:pPr>
      <w:r w:rsidRPr="00C35568">
        <w:rPr>
          <w:rFonts w:ascii="Times New Roman" w:hAnsi="Times New Roman" w:cs="Times New Roman"/>
          <w:lang w:val="pt-BR"/>
        </w:rPr>
        <w:t xml:space="preserve">Na tentativa de minimizar o conflito de agência e alinhar os interesses entre as partes relacionadas, as companhias passaram a estruturar pacotes de remuneração aos executivos. O instrumento de remuneração baseado em ações, tal como os planos de </w:t>
      </w:r>
      <w:r w:rsidRPr="00C35568">
        <w:rPr>
          <w:rFonts w:ascii="Times New Roman" w:hAnsi="Times New Roman" w:cs="Times New Roman"/>
          <w:i/>
          <w:lang w:val="pt-BR"/>
        </w:rPr>
        <w:t>stock options</w:t>
      </w:r>
      <w:r w:rsidRPr="00C35568">
        <w:rPr>
          <w:rFonts w:ascii="Times New Roman" w:hAnsi="Times New Roman" w:cs="Times New Roman"/>
          <w:lang w:val="pt-BR"/>
        </w:rPr>
        <w:t xml:space="preserve">, que consistem em oferecer aos empregados a opção de compra de ações a valores abaixo do mercado, podem minimizar os problemas de agência </w:t>
      </w:r>
      <w:r w:rsidR="00C70C2A" w:rsidRPr="00C35568">
        <w:rPr>
          <w:rStyle w:val="FootnoteReference"/>
          <w:rFonts w:ascii="Times New Roman" w:hAnsi="Times New Roman" w:cs="Times New Roman"/>
          <w:lang w:val="pt-BR"/>
        </w:rPr>
        <w:fldChar w:fldCharType="begin" w:fldLock="1"/>
      </w:r>
      <w:r w:rsidR="00051229" w:rsidRPr="00C35568">
        <w:rPr>
          <w:rFonts w:ascii="Times New Roman" w:hAnsi="Times New Roman" w:cs="Times New Roman"/>
          <w:lang w:val="pt-BR"/>
        </w:rPr>
        <w:instrText>ADDIN CSL_CITATION { "citationItems" : [ { "id" : "ITEM-1", "itemData" : { "DOI" : "10.1016/S0305-0483(99)00021-3", "ISBN" : "0305-0483", "ISSN" : "03050483", "PMID" : "236500632", "abstract" : "Agency theory argues that companies need to structure their top management pay so as to attract, retain, motivate, and reward senior executives. It is implicit in this literature that managers should be rewarded for performance and that company size should not be a significant determinant of compensation. Empirical evidence in many countries has concluded, however, that size is a major determinant of management remuneration and the pay-for-performance link is very weak. This study examines the determinants of senior executives' remuneration and bonus payments in Hong Kong companies using recently available data. We examine both the level of pay and changes in pay. Corporate size is found to be a major explanator of remuneration levels and of changes in the pay of the CEO and executive directors. Accounting profitability is also a significant explanator of compensation. Performance, as measured by stock returns, has little or no statistically significant relationship with pay; in fact, some of the results show negative relationships. Some share ownership characteristics have influences on the levels of remuneration. In particular, share ownership by directors and share ownership by institutional investors moderate the compensation levels. In contrast, corporate governance variables have little association with change in pay. Overall, the results imply agency arguments that advocate pay-for-performance compensation schemes are not major factors in setting top management remuneration in Hong Kong. \u00a9 1999 Elsevier Science Ltd. All rights reserved.", "author" : [ { "dropping-particle" : "", "family" : "Firth", "given" : "M.", "non-dropping-particle" : "", "parse-names" : false, "suffix" : "" }, { "dropping-particle" : "", "family" : "Tam", "given" : "M.", "non-dropping-particle" : "", "parse-names" : false, "suffix" : "" }, { "dropping-particle" : "", "family" : "Tang", "given" : "M.", "non-dropping-particle" : "", "parse-names" : false, "suffix" : "" } ], "container-title" : "Omega", "id" : "ITEM-1", "issue" : "6", "issued" : { "date-parts" : [ [ "1999" ] ] }, "page" : "617-635", "title" : "The determinants of top management pay", "type" : "article-journal", "volume" : "27" }, "uris" : [ "http://www.mendeley.com/documents/?uuid=2e2dc51c-db55-4676-90d6-68d0ce23034b" ] } ], "mendeley" : { "formattedCitation" : "(FIRTH; TAM; TANG, 1999)", "plainTextFormattedCitation" : "(FIRTH; TAM; TANG, 1999)", "previouslyFormattedCitation" : "(FIRTH; TAM; TANG, 1999)" }, "properties" : {  }, "schema" : "https://github.com/citation-style-language/schema/raw/master/csl-citation.json" }</w:instrText>
      </w:r>
      <w:r w:rsidR="00C70C2A" w:rsidRPr="00C35568">
        <w:rPr>
          <w:rStyle w:val="FootnoteReference"/>
          <w:rFonts w:ascii="Times New Roman" w:hAnsi="Times New Roman" w:cs="Times New Roman"/>
          <w:lang w:val="pt-BR"/>
        </w:rPr>
        <w:fldChar w:fldCharType="separate"/>
      </w:r>
      <w:r w:rsidR="00C70C2A" w:rsidRPr="00C35568">
        <w:rPr>
          <w:rFonts w:ascii="Times New Roman" w:hAnsi="Times New Roman" w:cs="Times New Roman"/>
          <w:bCs/>
          <w:noProof/>
          <w:lang w:val="pt-BR"/>
        </w:rPr>
        <w:t>(FIRTH; TAM; TANG, 1999)</w:t>
      </w:r>
      <w:r w:rsidR="00C70C2A" w:rsidRPr="00C35568">
        <w:rPr>
          <w:rStyle w:val="FootnoteReference"/>
          <w:rFonts w:ascii="Times New Roman" w:hAnsi="Times New Roman" w:cs="Times New Roman"/>
          <w:lang w:val="pt-BR"/>
        </w:rPr>
        <w:fldChar w:fldCharType="end"/>
      </w:r>
      <w:r w:rsidRPr="00C35568">
        <w:rPr>
          <w:rFonts w:ascii="Times New Roman" w:hAnsi="Times New Roman" w:cs="Times New Roman"/>
          <w:lang w:val="pt-BR"/>
        </w:rPr>
        <w:t>.</w:t>
      </w:r>
    </w:p>
    <w:p w:rsidR="001A2445" w:rsidRPr="00C35568" w:rsidRDefault="00C70C2A" w:rsidP="002B4E11">
      <w:pPr>
        <w:pStyle w:val="BodyText"/>
        <w:spacing w:after="0" w:line="240" w:lineRule="auto"/>
        <w:ind w:firstLine="709"/>
        <w:jc w:val="both"/>
        <w:rPr>
          <w:rFonts w:ascii="Times New Roman" w:hAnsi="Times New Roman" w:cs="Times New Roman"/>
          <w:lang w:val="pt-BR"/>
        </w:rPr>
      </w:pPr>
      <w:r w:rsidRPr="00C35568">
        <w:rPr>
          <w:rStyle w:val="FootnoteReference"/>
          <w:rFonts w:ascii="Times New Roman" w:hAnsi="Times New Roman" w:cs="Times New Roman"/>
          <w:lang w:val="pt-BR"/>
        </w:rPr>
        <w:fldChar w:fldCharType="begin" w:fldLock="1"/>
      </w:r>
      <w:r w:rsidR="00051229" w:rsidRPr="00C35568">
        <w:rPr>
          <w:rFonts w:ascii="Times New Roman" w:hAnsi="Times New Roman" w:cs="Times New Roman"/>
          <w:lang w:val="pt-BR"/>
        </w:rPr>
        <w:instrText>ADDIN CSL_CITATION { "citationItems" : [ { "id" : "ITEM-1", "itemData" : { "author" : [ { "dropping-particle" : "da", "family" : "Silveira", "given" : "Alexandre Di Miceli", "non-dropping-particle" : "", "parse-names" : false, "suffix" : "" }, { "dropping-particle" : "", "family" : "Barros", "given" : "Lucas Ayres B. de C.", "non-dropping-particle" : "", "parse-names" : false, "suffix" : "" } ], "container-title" : "working paper", "id" : "ITEM-1", "issued" : { "date-parts" : [ [ "2013" ] ] }, "number-of-pages" : "1-61", "title" : "Concentration of Power and Corporate Performance Variability", "type" : "report" }, "uris" : [ "http://www.mendeley.com/documents/?uuid=7e7b9fe0-c5c1-4c7a-9ef7-fcae730e2134" ] } ], "mendeley" : { "formattedCitation" : "(SILVEIRA; BARROS, 2013)", "manualFormatting" : "Silveira e Barros (2013)", "plainTextFormattedCitation" : "(SILVEIRA; BARROS, 2013)", "previouslyFormattedCitation" : "(SILVEIRA; BARROS, 2013)" }, "properties" : {  }, "schema" : "https://github.com/citation-style-language/schema/raw/master/csl-citation.json" }</w:instrText>
      </w:r>
      <w:r w:rsidRPr="00C35568">
        <w:rPr>
          <w:rStyle w:val="FootnoteReference"/>
          <w:rFonts w:ascii="Times New Roman" w:hAnsi="Times New Roman" w:cs="Times New Roman"/>
          <w:lang w:val="pt-BR"/>
        </w:rPr>
        <w:fldChar w:fldCharType="separate"/>
      </w:r>
      <w:r w:rsidRPr="00C35568">
        <w:rPr>
          <w:rFonts w:ascii="Times New Roman" w:hAnsi="Times New Roman" w:cs="Times New Roman"/>
          <w:noProof/>
          <w:lang w:val="pt-BR"/>
        </w:rPr>
        <w:t>Silveira e Barros (2013)</w:t>
      </w:r>
      <w:r w:rsidRPr="00C35568">
        <w:rPr>
          <w:rStyle w:val="FootnoteReference"/>
          <w:rFonts w:ascii="Times New Roman" w:hAnsi="Times New Roman" w:cs="Times New Roman"/>
          <w:lang w:val="pt-BR"/>
        </w:rPr>
        <w:fldChar w:fldCharType="end"/>
      </w:r>
      <w:r w:rsidR="002423CE" w:rsidRPr="00C35568">
        <w:rPr>
          <w:rFonts w:ascii="Times New Roman" w:hAnsi="Times New Roman" w:cs="Times New Roman"/>
          <w:lang w:val="pt-BR"/>
        </w:rPr>
        <w:t xml:space="preserve"> desenvolveram um indicador que captura as características da homogeneidade do conselho de administração, doravante CA, considerando características de </w:t>
      </w:r>
      <w:r w:rsidR="002423CE" w:rsidRPr="00C35568">
        <w:rPr>
          <w:rFonts w:ascii="Times New Roman" w:hAnsi="Times New Roman" w:cs="Times New Roman"/>
          <w:lang w:val="pt-BR"/>
        </w:rPr>
        <w:lastRenderedPageBreak/>
        <w:t>porcentagem de mulheres, mandatos médios, características educacionais e de permanência</w:t>
      </w:r>
      <w:r w:rsidR="002423CE" w:rsidRPr="00C35568">
        <w:rPr>
          <w:rFonts w:ascii="Times New Roman" w:hAnsi="Times New Roman" w:cs="Times New Roman"/>
          <w:spacing w:val="-19"/>
          <w:lang w:val="pt-BR"/>
        </w:rPr>
        <w:t xml:space="preserve"> </w:t>
      </w:r>
      <w:r w:rsidR="002423CE" w:rsidRPr="00C35568">
        <w:rPr>
          <w:rFonts w:ascii="Times New Roman" w:hAnsi="Times New Roman" w:cs="Times New Roman"/>
          <w:lang w:val="pt-BR"/>
        </w:rPr>
        <w:t xml:space="preserve">no conselho. </w:t>
      </w:r>
      <w:r w:rsidRPr="00C35568">
        <w:rPr>
          <w:rStyle w:val="FootnoteReference"/>
          <w:rFonts w:ascii="Times New Roman" w:hAnsi="Times New Roman" w:cs="Times New Roman"/>
          <w:lang w:val="pt-BR"/>
        </w:rPr>
        <w:fldChar w:fldCharType="begin" w:fldLock="1"/>
      </w:r>
      <w:r w:rsidR="00051229" w:rsidRPr="00C35568">
        <w:rPr>
          <w:rFonts w:ascii="Times New Roman" w:hAnsi="Times New Roman" w:cs="Times New Roman"/>
          <w:lang w:val="pt-BR"/>
        </w:rPr>
        <w:instrText>ADDIN CSL_CITATION { "citationItems" : [ { "id" : "ITEM-1", "itemData" : { "author" : [ { "dropping-particle" : "de", "family" : "Souza", "given" : "Jo\u00e3o Ant\u00f4nio Salvador", "non-dropping-particle" : "", "parse-names" : false, "suffix" : "" } ], "id" : "ITEM-1", "issued" : { "date-parts" : [ [ "2014" ] ] }, "number-of-pages" : "131", "publisher" : "Universidade Federal do Esp\u00edrito Santo", "title" : "Transa\u00e7\u00f5es com partes relacionadas: determinantes e impactos no desempenho das empresas", "type" : "thesis" }, "uris" : [ "http://www.mendeley.com/documents/?uuid=0740b0d0-755e-430c-90d9-73ce8409a404" ] } ], "mendeley" : { "formattedCitation" : "(SOUZA, 2014)", "manualFormatting" : "Souza (2014)", "plainTextFormattedCitation" : "(SOUZA, 2014)", "previouslyFormattedCitation" : "(SOUZA, 2014)" }, "properties" : {  }, "schema" : "https://github.com/citation-style-language/schema/raw/master/csl-citation.json" }</w:instrText>
      </w:r>
      <w:r w:rsidRPr="00C35568">
        <w:rPr>
          <w:rStyle w:val="FootnoteReference"/>
          <w:rFonts w:ascii="Times New Roman" w:hAnsi="Times New Roman" w:cs="Times New Roman"/>
          <w:lang w:val="pt-BR"/>
        </w:rPr>
        <w:fldChar w:fldCharType="separate"/>
      </w:r>
      <w:r w:rsidRPr="00C35568">
        <w:rPr>
          <w:rFonts w:ascii="Times New Roman" w:hAnsi="Times New Roman" w:cs="Times New Roman"/>
          <w:noProof/>
          <w:lang w:val="pt-BR"/>
        </w:rPr>
        <w:t>Souza (2014)</w:t>
      </w:r>
      <w:r w:rsidRPr="00C35568">
        <w:rPr>
          <w:rStyle w:val="FootnoteReference"/>
          <w:rFonts w:ascii="Times New Roman" w:hAnsi="Times New Roman" w:cs="Times New Roman"/>
          <w:lang w:val="pt-BR"/>
        </w:rPr>
        <w:fldChar w:fldCharType="end"/>
      </w:r>
      <w:r w:rsidR="002423CE" w:rsidRPr="00C35568">
        <w:rPr>
          <w:rFonts w:ascii="Times New Roman" w:hAnsi="Times New Roman" w:cs="Times New Roman"/>
          <w:lang w:val="pt-BR"/>
        </w:rPr>
        <w:t xml:space="preserve"> de forma adicional em sua pesquisa, utilizou estas características para identificar as determinantes do excesso de remuneração dos executivos. O autor verificou relação entre as características sumarizadas e a remuneração total das</w:t>
      </w:r>
      <w:r w:rsidR="002423CE" w:rsidRPr="00C35568">
        <w:rPr>
          <w:rFonts w:ascii="Times New Roman" w:hAnsi="Times New Roman" w:cs="Times New Roman"/>
          <w:spacing w:val="-19"/>
          <w:lang w:val="pt-BR"/>
        </w:rPr>
        <w:t xml:space="preserve"> </w:t>
      </w:r>
      <w:r w:rsidR="002423CE" w:rsidRPr="00C35568">
        <w:rPr>
          <w:rFonts w:ascii="Times New Roman" w:hAnsi="Times New Roman" w:cs="Times New Roman"/>
          <w:lang w:val="pt-BR"/>
        </w:rPr>
        <w:t>empresas.</w:t>
      </w:r>
    </w:p>
    <w:p w:rsidR="001A2445" w:rsidRPr="00C35568" w:rsidRDefault="002423CE" w:rsidP="002B4E11">
      <w:pPr>
        <w:pStyle w:val="BodyText"/>
        <w:spacing w:after="0" w:line="240" w:lineRule="auto"/>
        <w:ind w:firstLine="709"/>
        <w:jc w:val="both"/>
        <w:rPr>
          <w:rFonts w:ascii="Times New Roman" w:hAnsi="Times New Roman" w:cs="Times New Roman"/>
          <w:lang w:val="pt-BR"/>
        </w:rPr>
      </w:pPr>
      <w:r w:rsidRPr="00C35568">
        <w:rPr>
          <w:rFonts w:ascii="Times New Roman" w:hAnsi="Times New Roman" w:cs="Times New Roman"/>
          <w:lang w:val="pt-BR"/>
        </w:rPr>
        <w:t xml:space="preserve">A literatura que analisa a remuneração executiva </w:t>
      </w:r>
      <w:r w:rsidR="00DC6660" w:rsidRPr="00C35568">
        <w:rPr>
          <w:rFonts w:ascii="Times New Roman" w:hAnsi="Times New Roman" w:cs="Times New Roman"/>
          <w:lang w:val="pt-BR"/>
        </w:rPr>
        <w:t xml:space="preserve">como mecanismo de governança corporativa </w:t>
      </w:r>
      <w:r w:rsidRPr="00C35568">
        <w:rPr>
          <w:rFonts w:ascii="Times New Roman" w:hAnsi="Times New Roman" w:cs="Times New Roman"/>
          <w:lang w:val="pt-BR"/>
        </w:rPr>
        <w:t xml:space="preserve">ainda é incipiente. </w:t>
      </w:r>
      <w:r w:rsidR="00C70C2A" w:rsidRPr="00C35568">
        <w:rPr>
          <w:rStyle w:val="FootnoteReference"/>
          <w:rFonts w:ascii="Times New Roman" w:hAnsi="Times New Roman" w:cs="Times New Roman"/>
          <w:lang w:val="pt-BR"/>
        </w:rPr>
        <w:fldChar w:fldCharType="begin" w:fldLock="1"/>
      </w:r>
      <w:r w:rsidR="00051229" w:rsidRPr="00C35568">
        <w:rPr>
          <w:rFonts w:ascii="Times New Roman" w:hAnsi="Times New Roman" w:cs="Times New Roman"/>
          <w:lang w:val="pt-BR"/>
        </w:rPr>
        <w:instrText>ADDIN CSL_CITATION { "citationItems" : [ { "id" : "ITEM-1", "itemData" : { "author" : [ { "dropping-particle" : "", "family" : "Davis", "given" : "S.M.", "non-dropping-particle" : "", "parse-names" : false, "suffix" : "" } ], "container-title" : "Harvard Business Review", "id" : "ITEM-1", "issue" : "2", "issued" : { "date-parts" : [ [ "1979" ] ] }, "title" : "Developments, trends &amp; useful proposals for the attention of managers: No connection between executive age and corporate performance.", "type" : "article-journal", "volume" : "23" }, "uris" : [ "http://www.mendeley.com/documents/?uuid=0278e458-bbd2-4a6a-b5fe-c751122a4baa" ] } ], "mendeley" : { "formattedCitation" : "(DAVIS, 1979)", "manualFormatting" : "Davis (1979)", "plainTextFormattedCitation" : "(DAVIS, 1979)", "previouslyFormattedCitation" : "(DAVIS, 1979)" }, "properties" : {  }, "schema" : "https://github.com/citation-style-language/schema/raw/master/csl-citation.json" }</w:instrText>
      </w:r>
      <w:r w:rsidR="00C70C2A" w:rsidRPr="00C35568">
        <w:rPr>
          <w:rStyle w:val="FootnoteReference"/>
          <w:rFonts w:ascii="Times New Roman" w:hAnsi="Times New Roman" w:cs="Times New Roman"/>
          <w:lang w:val="pt-BR"/>
        </w:rPr>
        <w:fldChar w:fldCharType="separate"/>
      </w:r>
      <w:r w:rsidR="00C70C2A" w:rsidRPr="00C35568">
        <w:rPr>
          <w:rFonts w:ascii="Times New Roman" w:hAnsi="Times New Roman" w:cs="Times New Roman"/>
          <w:noProof/>
          <w:lang w:val="pt-BR"/>
        </w:rPr>
        <w:t>Davis (1979)</w:t>
      </w:r>
      <w:r w:rsidR="00C70C2A" w:rsidRPr="00C35568">
        <w:rPr>
          <w:rStyle w:val="FootnoteReference"/>
          <w:rFonts w:ascii="Times New Roman" w:hAnsi="Times New Roman" w:cs="Times New Roman"/>
          <w:lang w:val="pt-BR"/>
        </w:rPr>
        <w:fldChar w:fldCharType="end"/>
      </w:r>
      <w:r w:rsidR="007D7920" w:rsidRPr="00C35568">
        <w:rPr>
          <w:rFonts w:ascii="Times New Roman" w:hAnsi="Times New Roman" w:cs="Times New Roman"/>
          <w:lang w:val="pt-BR"/>
        </w:rPr>
        <w:t xml:space="preserve"> </w:t>
      </w:r>
      <w:r w:rsidRPr="00C35568">
        <w:rPr>
          <w:rFonts w:ascii="Times New Roman" w:hAnsi="Times New Roman" w:cs="Times New Roman"/>
          <w:lang w:val="pt-BR"/>
        </w:rPr>
        <w:t>não identificou relação entre</w:t>
      </w:r>
      <w:r w:rsidRPr="00C35568">
        <w:rPr>
          <w:rFonts w:ascii="Times New Roman" w:hAnsi="Times New Roman" w:cs="Times New Roman"/>
          <w:spacing w:val="-21"/>
          <w:lang w:val="pt-BR"/>
        </w:rPr>
        <w:t xml:space="preserve"> </w:t>
      </w:r>
      <w:r w:rsidRPr="00C35568">
        <w:rPr>
          <w:rFonts w:ascii="Times New Roman" w:hAnsi="Times New Roman" w:cs="Times New Roman"/>
          <w:lang w:val="pt-BR"/>
        </w:rPr>
        <w:t>idade do executivo e desempenho organizacional.</w:t>
      </w:r>
      <w:r w:rsidR="007D7920" w:rsidRPr="00C35568">
        <w:rPr>
          <w:rFonts w:ascii="Times New Roman" w:hAnsi="Times New Roman" w:cs="Times New Roman"/>
          <w:lang w:val="pt-BR"/>
        </w:rPr>
        <w:t xml:space="preserve"> </w:t>
      </w:r>
      <w:r w:rsidR="00C70C2A" w:rsidRPr="00C35568">
        <w:rPr>
          <w:rStyle w:val="FootnoteReference"/>
          <w:rFonts w:ascii="Times New Roman" w:hAnsi="Times New Roman" w:cs="Times New Roman"/>
          <w:lang w:val="pt-BR"/>
        </w:rPr>
        <w:fldChar w:fldCharType="begin" w:fldLock="1"/>
      </w:r>
      <w:r w:rsidR="00051229" w:rsidRPr="00C35568">
        <w:rPr>
          <w:rFonts w:ascii="Times New Roman" w:hAnsi="Times New Roman" w:cs="Times New Roman"/>
          <w:lang w:val="pt-BR"/>
        </w:rPr>
        <w:instrText>ADDIN CSL_CITATION { "citationItems" : [ { "id" : "ITEM-1", "itemData" : { "author" : [ { "dropping-particle" : "", "family" : "Bertrand", "given" : "M.", "non-dropping-particle" : "", "parse-names" : false, "suffix" : "" }, { "dropping-particle" : "", "family" : "Schoar", "given" : "A.", "non-dropping-particle" : "", "parse-names" : false, "suffix" : "" } ], "container-title" : "The Quarterly Journal of Economics", "id" : "ITEM-1", "issue" : "4", "issued" : { "date-parts" : [ [ "2003" ] ] }, "page" : "1169-1208", "title" : "Managing with style: The effect of managers on firm policies", "type" : "article-journal", "volume" : "118" }, "uris" : [ "http://www.mendeley.com/documents/?uuid=c56bd3a6-0c2c-4524-8e46-811c98a2156b" ] } ], "mendeley" : { "formattedCitation" : "(BERTRAND; SCHOAR, 2003)", "manualFormatting" : "Bertrand e Schoar (2003)", "plainTextFormattedCitation" : "(BERTRAND; SCHOAR, 2003)", "previouslyFormattedCitation" : "(BERTRAND; SCHOAR, 2003)" }, "properties" : {  }, "schema" : "https://github.com/citation-style-language/schema/raw/master/csl-citation.json" }</w:instrText>
      </w:r>
      <w:r w:rsidR="00C70C2A" w:rsidRPr="00C35568">
        <w:rPr>
          <w:rStyle w:val="FootnoteReference"/>
          <w:rFonts w:ascii="Times New Roman" w:hAnsi="Times New Roman" w:cs="Times New Roman"/>
          <w:lang w:val="pt-BR"/>
        </w:rPr>
        <w:fldChar w:fldCharType="separate"/>
      </w:r>
      <w:r w:rsidR="00C70C2A" w:rsidRPr="00C35568">
        <w:rPr>
          <w:rFonts w:ascii="Times New Roman" w:hAnsi="Times New Roman" w:cs="Times New Roman"/>
          <w:noProof/>
          <w:lang w:val="pt-BR"/>
        </w:rPr>
        <w:t>Bertrand e Schoar (2003)</w:t>
      </w:r>
      <w:r w:rsidR="00C70C2A" w:rsidRPr="00C35568">
        <w:rPr>
          <w:rStyle w:val="FootnoteReference"/>
          <w:rFonts w:ascii="Times New Roman" w:hAnsi="Times New Roman" w:cs="Times New Roman"/>
          <w:lang w:val="pt-BR"/>
        </w:rPr>
        <w:fldChar w:fldCharType="end"/>
      </w:r>
      <w:r w:rsidRPr="00C35568">
        <w:rPr>
          <w:rFonts w:ascii="Times New Roman" w:hAnsi="Times New Roman" w:cs="Times New Roman"/>
          <w:lang w:val="pt-BR"/>
        </w:rPr>
        <w:t xml:space="preserve"> sugerem que executivos mais velhos são mais conservadores.</w:t>
      </w:r>
      <w:r w:rsidR="007D7920" w:rsidRPr="00C35568">
        <w:rPr>
          <w:rFonts w:ascii="Times New Roman" w:hAnsi="Times New Roman" w:cs="Times New Roman"/>
          <w:lang w:val="pt-BR"/>
        </w:rPr>
        <w:t xml:space="preserve"> </w:t>
      </w:r>
      <w:r w:rsidR="00C70C2A" w:rsidRPr="00C35568">
        <w:rPr>
          <w:rStyle w:val="FootnoteReference"/>
          <w:rFonts w:ascii="Times New Roman" w:hAnsi="Times New Roman" w:cs="Times New Roman"/>
          <w:lang w:val="pt-BR"/>
        </w:rPr>
        <w:fldChar w:fldCharType="begin" w:fldLock="1"/>
      </w:r>
      <w:r w:rsidR="00051229" w:rsidRPr="00C35568">
        <w:rPr>
          <w:rFonts w:ascii="Times New Roman" w:hAnsi="Times New Roman" w:cs="Times New Roman"/>
          <w:lang w:val="pt-BR"/>
        </w:rPr>
        <w:instrText>ADDIN CSL_CITATION { "citationItems" : [ { "id" : "ITEM-1", "itemData" : { "author" : [ { "dropping-particle" : "", "family" : "Funchal", "given" : "J\u00e9ferson de Ara\u00fajo", "non-dropping-particle" : "", "parse-names" : false, "suffix" : "" }, { "dropping-particle" : "", "family" : "Terra", "given" : "Paulo Renato Soares", "non-dropping-particle" : "", "parse-names" : false, "suffix" : "" } ], "container-title" : "EnANPAD", "id" : "ITEM-1", "issued" : { "date-parts" : [ [ "2006" ] ] }, "page" : "1-16", "title" : "Remunera\u00e7\u00e3o de Executivos, Desempenho Econ\u00f4mico e Governan\u00e7a Corporativa: um Estudo Emp\u00edrico em Empresas Latino-Americanas", "type" : "paper-conference" }, "uris" : [ "http://www.mendeley.com/documents/?uuid=d4f09e54-da91-46fb-91a1-5735ebb2e43c" ] } ], "mendeley" : { "formattedCitation" : "(FUNCHAL; TERRA, 2006)", "manualFormatting" : "Funchal e Terra (2006)", "plainTextFormattedCitation" : "(FUNCHAL; TERRA, 2006)", "previouslyFormattedCitation" : "(FUNCHAL; TERRA, 2006)" }, "properties" : {  }, "schema" : "https://github.com/citation-style-language/schema/raw/master/csl-citation.json" }</w:instrText>
      </w:r>
      <w:r w:rsidR="00C70C2A" w:rsidRPr="00C35568">
        <w:rPr>
          <w:rStyle w:val="FootnoteReference"/>
          <w:rFonts w:ascii="Times New Roman" w:hAnsi="Times New Roman" w:cs="Times New Roman"/>
          <w:lang w:val="pt-BR"/>
        </w:rPr>
        <w:fldChar w:fldCharType="separate"/>
      </w:r>
      <w:r w:rsidR="00C70C2A" w:rsidRPr="00C35568">
        <w:rPr>
          <w:rFonts w:ascii="Times New Roman" w:hAnsi="Times New Roman" w:cs="Times New Roman"/>
          <w:noProof/>
          <w:lang w:val="pt-BR"/>
        </w:rPr>
        <w:t>Funchal e Terra (2006)</w:t>
      </w:r>
      <w:r w:rsidR="00C70C2A" w:rsidRPr="00C35568">
        <w:rPr>
          <w:rStyle w:val="FootnoteReference"/>
          <w:rFonts w:ascii="Times New Roman" w:hAnsi="Times New Roman" w:cs="Times New Roman"/>
          <w:lang w:val="pt-BR"/>
        </w:rPr>
        <w:fldChar w:fldCharType="end"/>
      </w:r>
      <w:r w:rsidRPr="00C35568">
        <w:rPr>
          <w:rFonts w:ascii="Times New Roman" w:hAnsi="Times New Roman" w:cs="Times New Roman"/>
          <w:lang w:val="pt-BR"/>
        </w:rPr>
        <w:t>, em estudo multipaíses incluindo o Brasil, identificaram um número reduzido de conselheiros independentes e uma menor participação dos executivos no conselho de</w:t>
      </w:r>
      <w:r w:rsidRPr="00C35568">
        <w:rPr>
          <w:rFonts w:ascii="Times New Roman" w:hAnsi="Times New Roman" w:cs="Times New Roman"/>
          <w:spacing w:val="-8"/>
          <w:lang w:val="pt-BR"/>
        </w:rPr>
        <w:t xml:space="preserve"> </w:t>
      </w:r>
      <w:r w:rsidRPr="00C35568">
        <w:rPr>
          <w:rFonts w:ascii="Times New Roman" w:hAnsi="Times New Roman" w:cs="Times New Roman"/>
          <w:lang w:val="pt-BR"/>
        </w:rPr>
        <w:t>administração.</w:t>
      </w:r>
    </w:p>
    <w:p w:rsidR="001A2445" w:rsidRPr="00C35568" w:rsidRDefault="002423CE" w:rsidP="002B4E11">
      <w:pPr>
        <w:pStyle w:val="BodyText"/>
        <w:spacing w:after="0" w:line="240" w:lineRule="auto"/>
        <w:ind w:firstLine="709"/>
        <w:jc w:val="both"/>
        <w:rPr>
          <w:rFonts w:ascii="Times New Roman" w:hAnsi="Times New Roman" w:cs="Times New Roman"/>
          <w:lang w:val="pt-BR"/>
        </w:rPr>
      </w:pPr>
      <w:r w:rsidRPr="00C35568">
        <w:rPr>
          <w:rFonts w:ascii="Times New Roman" w:hAnsi="Times New Roman" w:cs="Times New Roman"/>
          <w:lang w:val="pt-BR"/>
        </w:rPr>
        <w:t xml:space="preserve">Na presente pesquisa pretende-se responder a seguinte questão: quais são os tipos </w:t>
      </w:r>
      <w:r w:rsidR="00C813FC" w:rsidRPr="00C35568">
        <w:rPr>
          <w:rFonts w:ascii="Times New Roman" w:hAnsi="Times New Roman" w:cs="Times New Roman"/>
          <w:lang w:val="pt-BR"/>
        </w:rPr>
        <w:t xml:space="preserve">e os determinantes da remuneração executiva no mercado acionário brasileiro? </w:t>
      </w:r>
      <w:r w:rsidRPr="00C35568">
        <w:rPr>
          <w:rFonts w:ascii="Times New Roman" w:hAnsi="Times New Roman" w:cs="Times New Roman"/>
          <w:lang w:val="pt-BR"/>
        </w:rPr>
        <w:t xml:space="preserve">Deste modo, o objetivo do trabalho é identificar os tipos </w:t>
      </w:r>
      <w:r w:rsidR="00C813FC" w:rsidRPr="00C35568">
        <w:rPr>
          <w:rFonts w:ascii="Times New Roman" w:hAnsi="Times New Roman" w:cs="Times New Roman"/>
          <w:lang w:val="pt-BR"/>
        </w:rPr>
        <w:t>e os determinantes da remuneração dos executivos que compõem o conselho de administração, a diretoria estatutária e o conselho fiscal das empresas com ações negociadas no mercado acionário brasileiro.</w:t>
      </w:r>
    </w:p>
    <w:p w:rsidR="00DC6660" w:rsidRPr="00C35568" w:rsidRDefault="002423CE" w:rsidP="002B4E11">
      <w:pPr>
        <w:pStyle w:val="BodyText"/>
        <w:spacing w:after="0" w:line="240" w:lineRule="auto"/>
        <w:ind w:firstLine="709"/>
        <w:jc w:val="both"/>
        <w:rPr>
          <w:rFonts w:ascii="Times New Roman" w:hAnsi="Times New Roman" w:cs="Times New Roman"/>
          <w:lang w:val="pt-BR"/>
        </w:rPr>
      </w:pPr>
      <w:r w:rsidRPr="00C35568">
        <w:rPr>
          <w:rFonts w:ascii="Times New Roman" w:hAnsi="Times New Roman" w:cs="Times New Roman"/>
          <w:lang w:val="pt-BR"/>
        </w:rPr>
        <w:t xml:space="preserve">Para </w:t>
      </w:r>
      <w:r w:rsidR="003F75DC" w:rsidRPr="00C35568">
        <w:rPr>
          <w:rFonts w:ascii="Times New Roman" w:hAnsi="Times New Roman" w:cs="Times New Roman"/>
          <w:lang w:val="pt-BR"/>
        </w:rPr>
        <w:t xml:space="preserve">testar a relação entre a remuneração e a característica dos executivos, </w:t>
      </w:r>
      <w:r w:rsidRPr="00C35568">
        <w:rPr>
          <w:rFonts w:ascii="Times New Roman" w:hAnsi="Times New Roman" w:cs="Times New Roman"/>
          <w:lang w:val="pt-BR"/>
        </w:rPr>
        <w:t>foram selecionadas as 59 empresas que integravam o índice Ibovespa de 2017. As informações foram coletadas manualmente no formulário</w:t>
      </w:r>
      <w:r w:rsidRPr="00C35568">
        <w:rPr>
          <w:rFonts w:ascii="Times New Roman" w:hAnsi="Times New Roman" w:cs="Times New Roman"/>
          <w:spacing w:val="-11"/>
          <w:lang w:val="pt-BR"/>
        </w:rPr>
        <w:t xml:space="preserve"> </w:t>
      </w:r>
      <w:r w:rsidRPr="00C35568">
        <w:rPr>
          <w:rFonts w:ascii="Times New Roman" w:hAnsi="Times New Roman" w:cs="Times New Roman"/>
          <w:lang w:val="pt-BR"/>
        </w:rPr>
        <w:t>de</w:t>
      </w:r>
      <w:r w:rsidRPr="00C35568">
        <w:rPr>
          <w:rFonts w:ascii="Times New Roman" w:hAnsi="Times New Roman" w:cs="Times New Roman"/>
          <w:spacing w:val="-12"/>
          <w:lang w:val="pt-BR"/>
        </w:rPr>
        <w:t xml:space="preserve"> </w:t>
      </w:r>
      <w:r w:rsidRPr="00C35568">
        <w:rPr>
          <w:rFonts w:ascii="Times New Roman" w:hAnsi="Times New Roman" w:cs="Times New Roman"/>
          <w:lang w:val="pt-BR"/>
        </w:rPr>
        <w:t>referencia</w:t>
      </w:r>
      <w:r w:rsidRPr="00C35568">
        <w:rPr>
          <w:rFonts w:ascii="Times New Roman" w:hAnsi="Times New Roman" w:cs="Times New Roman"/>
          <w:spacing w:val="-12"/>
          <w:lang w:val="pt-BR"/>
        </w:rPr>
        <w:t xml:space="preserve"> </w:t>
      </w:r>
      <w:r w:rsidRPr="00C35568">
        <w:rPr>
          <w:rFonts w:ascii="Times New Roman" w:hAnsi="Times New Roman" w:cs="Times New Roman"/>
          <w:lang w:val="pt-BR"/>
        </w:rPr>
        <w:t>(FR),</w:t>
      </w:r>
      <w:r w:rsidRPr="00C35568">
        <w:rPr>
          <w:rFonts w:ascii="Times New Roman" w:hAnsi="Times New Roman" w:cs="Times New Roman"/>
          <w:spacing w:val="-12"/>
          <w:lang w:val="pt-BR"/>
        </w:rPr>
        <w:t xml:space="preserve"> </w:t>
      </w:r>
      <w:r w:rsidRPr="00C35568">
        <w:rPr>
          <w:rFonts w:ascii="Times New Roman" w:hAnsi="Times New Roman" w:cs="Times New Roman"/>
          <w:lang w:val="pt-BR"/>
        </w:rPr>
        <w:t>perfazendo</w:t>
      </w:r>
      <w:r w:rsidRPr="00C35568">
        <w:rPr>
          <w:rFonts w:ascii="Times New Roman" w:hAnsi="Times New Roman" w:cs="Times New Roman"/>
          <w:spacing w:val="-9"/>
          <w:lang w:val="pt-BR"/>
        </w:rPr>
        <w:t xml:space="preserve"> </w:t>
      </w:r>
      <w:r w:rsidRPr="00C35568">
        <w:rPr>
          <w:rFonts w:ascii="Times New Roman" w:hAnsi="Times New Roman" w:cs="Times New Roman"/>
          <w:lang w:val="pt-BR"/>
        </w:rPr>
        <w:t>os</w:t>
      </w:r>
      <w:r w:rsidRPr="00C35568">
        <w:rPr>
          <w:rFonts w:ascii="Times New Roman" w:hAnsi="Times New Roman" w:cs="Times New Roman"/>
          <w:spacing w:val="-11"/>
          <w:lang w:val="pt-BR"/>
        </w:rPr>
        <w:t xml:space="preserve"> </w:t>
      </w:r>
      <w:r w:rsidRPr="00C35568">
        <w:rPr>
          <w:rFonts w:ascii="Times New Roman" w:hAnsi="Times New Roman" w:cs="Times New Roman"/>
          <w:lang w:val="pt-BR"/>
        </w:rPr>
        <w:t>anos</w:t>
      </w:r>
      <w:r w:rsidRPr="00C35568">
        <w:rPr>
          <w:rFonts w:ascii="Times New Roman" w:hAnsi="Times New Roman" w:cs="Times New Roman"/>
          <w:spacing w:val="-6"/>
          <w:lang w:val="pt-BR"/>
        </w:rPr>
        <w:t xml:space="preserve"> </w:t>
      </w:r>
      <w:r w:rsidRPr="00C35568">
        <w:rPr>
          <w:rFonts w:ascii="Times New Roman" w:hAnsi="Times New Roman" w:cs="Times New Roman"/>
          <w:lang w:val="pt-BR"/>
        </w:rPr>
        <w:t>de</w:t>
      </w:r>
      <w:r w:rsidRPr="00C35568">
        <w:rPr>
          <w:rFonts w:ascii="Times New Roman" w:hAnsi="Times New Roman" w:cs="Times New Roman"/>
          <w:spacing w:val="-12"/>
          <w:lang w:val="pt-BR"/>
        </w:rPr>
        <w:t xml:space="preserve"> </w:t>
      </w:r>
      <w:r w:rsidRPr="00C35568">
        <w:rPr>
          <w:rFonts w:ascii="Times New Roman" w:hAnsi="Times New Roman" w:cs="Times New Roman"/>
          <w:lang w:val="pt-BR"/>
        </w:rPr>
        <w:t>2013</w:t>
      </w:r>
      <w:r w:rsidRPr="00C35568">
        <w:rPr>
          <w:rFonts w:ascii="Times New Roman" w:hAnsi="Times New Roman" w:cs="Times New Roman"/>
          <w:spacing w:val="-9"/>
          <w:lang w:val="pt-BR"/>
        </w:rPr>
        <w:t xml:space="preserve"> </w:t>
      </w:r>
      <w:r w:rsidRPr="00C35568">
        <w:rPr>
          <w:rFonts w:ascii="Times New Roman" w:hAnsi="Times New Roman" w:cs="Times New Roman"/>
          <w:lang w:val="pt-BR"/>
        </w:rPr>
        <w:t>a</w:t>
      </w:r>
      <w:r w:rsidRPr="00C35568">
        <w:rPr>
          <w:rFonts w:ascii="Times New Roman" w:hAnsi="Times New Roman" w:cs="Times New Roman"/>
          <w:spacing w:val="-12"/>
          <w:lang w:val="pt-BR"/>
        </w:rPr>
        <w:t xml:space="preserve"> </w:t>
      </w:r>
      <w:r w:rsidRPr="00C35568">
        <w:rPr>
          <w:rFonts w:ascii="Times New Roman" w:hAnsi="Times New Roman" w:cs="Times New Roman"/>
          <w:lang w:val="pt-BR"/>
        </w:rPr>
        <w:t>2016.</w:t>
      </w:r>
      <w:r w:rsidRPr="00C35568">
        <w:rPr>
          <w:rFonts w:ascii="Times New Roman" w:hAnsi="Times New Roman" w:cs="Times New Roman"/>
          <w:spacing w:val="-7"/>
          <w:lang w:val="pt-BR"/>
        </w:rPr>
        <w:t xml:space="preserve"> </w:t>
      </w:r>
      <w:r w:rsidRPr="00C35568">
        <w:rPr>
          <w:rFonts w:ascii="Times New Roman" w:hAnsi="Times New Roman" w:cs="Times New Roman"/>
          <w:lang w:val="pt-BR"/>
        </w:rPr>
        <w:t>Inicialmente,</w:t>
      </w:r>
      <w:r w:rsidRPr="00C35568">
        <w:rPr>
          <w:rFonts w:ascii="Times New Roman" w:hAnsi="Times New Roman" w:cs="Times New Roman"/>
          <w:spacing w:val="-11"/>
          <w:lang w:val="pt-BR"/>
        </w:rPr>
        <w:t xml:space="preserve"> </w:t>
      </w:r>
      <w:r w:rsidRPr="00C35568">
        <w:rPr>
          <w:rFonts w:ascii="Times New Roman" w:hAnsi="Times New Roman" w:cs="Times New Roman"/>
          <w:lang w:val="pt-BR"/>
        </w:rPr>
        <w:t>a</w:t>
      </w:r>
      <w:r w:rsidRPr="00C35568">
        <w:rPr>
          <w:rFonts w:ascii="Times New Roman" w:hAnsi="Times New Roman" w:cs="Times New Roman"/>
          <w:spacing w:val="-10"/>
          <w:lang w:val="pt-BR"/>
        </w:rPr>
        <w:t xml:space="preserve"> </w:t>
      </w:r>
      <w:r w:rsidRPr="00C35568">
        <w:rPr>
          <w:rFonts w:ascii="Times New Roman" w:hAnsi="Times New Roman" w:cs="Times New Roman"/>
          <w:lang w:val="pt-BR"/>
        </w:rPr>
        <w:t>remuneração ex</w:t>
      </w:r>
      <w:r w:rsidR="00DC6660" w:rsidRPr="00C35568">
        <w:rPr>
          <w:rFonts w:ascii="Times New Roman" w:hAnsi="Times New Roman" w:cs="Times New Roman"/>
          <w:lang w:val="pt-BR"/>
        </w:rPr>
        <w:t xml:space="preserve">ecutiva foi segregada em fixa, </w:t>
      </w:r>
      <w:r w:rsidRPr="00C35568">
        <w:rPr>
          <w:rFonts w:ascii="Times New Roman" w:hAnsi="Times New Roman" w:cs="Times New Roman"/>
          <w:lang w:val="pt-BR"/>
        </w:rPr>
        <w:t>variável</w:t>
      </w:r>
      <w:r w:rsidR="00DC6660" w:rsidRPr="00C35568">
        <w:rPr>
          <w:rFonts w:ascii="Times New Roman" w:hAnsi="Times New Roman" w:cs="Times New Roman"/>
          <w:lang w:val="pt-BR"/>
        </w:rPr>
        <w:t xml:space="preserve"> e por meio de pagamento baseado em ações. </w:t>
      </w:r>
      <w:r w:rsidR="003F75DC" w:rsidRPr="00C35568">
        <w:rPr>
          <w:rFonts w:ascii="Times New Roman" w:hAnsi="Times New Roman" w:cs="Times New Roman"/>
          <w:lang w:val="pt-BR"/>
        </w:rPr>
        <w:t>As características dos executivos analisadas foram a quantidade de membros dos conselhos, o grau de instrução, a dualidade e a independencia. Para controlar o efeito do desempenho na remuneração foram selecionadas proxies que representam a magnitude da rentabilidade, estas coletadas da demonstrações financeiras das empresas.</w:t>
      </w:r>
    </w:p>
    <w:p w:rsidR="00A65A6A" w:rsidRPr="00C35568" w:rsidRDefault="002423CE" w:rsidP="002B4E11">
      <w:pPr>
        <w:pStyle w:val="BodyText"/>
        <w:spacing w:after="0" w:line="240" w:lineRule="auto"/>
        <w:ind w:firstLine="709"/>
        <w:jc w:val="both"/>
        <w:rPr>
          <w:rFonts w:ascii="Times New Roman" w:hAnsi="Times New Roman" w:cs="Times New Roman"/>
          <w:lang w:val="pt-BR"/>
        </w:rPr>
      </w:pPr>
      <w:r w:rsidRPr="00C35568">
        <w:rPr>
          <w:rFonts w:ascii="Times New Roman" w:hAnsi="Times New Roman" w:cs="Times New Roman"/>
          <w:lang w:val="pt-BR"/>
        </w:rPr>
        <w:t>A pesquisa apresenta relevância por analisar tipos específicos de remuneração</w:t>
      </w:r>
      <w:r w:rsidRPr="00C35568">
        <w:rPr>
          <w:rFonts w:ascii="Times New Roman" w:hAnsi="Times New Roman" w:cs="Times New Roman"/>
          <w:spacing w:val="-42"/>
          <w:lang w:val="pt-BR"/>
        </w:rPr>
        <w:t xml:space="preserve"> </w:t>
      </w:r>
      <w:r w:rsidRPr="00C35568">
        <w:rPr>
          <w:rFonts w:ascii="Times New Roman" w:hAnsi="Times New Roman" w:cs="Times New Roman"/>
          <w:lang w:val="pt-BR"/>
        </w:rPr>
        <w:t>variável. Existem</w:t>
      </w:r>
      <w:r w:rsidRPr="00C35568">
        <w:rPr>
          <w:rFonts w:ascii="Times New Roman" w:hAnsi="Times New Roman" w:cs="Times New Roman"/>
          <w:spacing w:val="-6"/>
          <w:lang w:val="pt-BR"/>
        </w:rPr>
        <w:t xml:space="preserve"> </w:t>
      </w:r>
      <w:r w:rsidRPr="00C35568">
        <w:rPr>
          <w:rFonts w:ascii="Times New Roman" w:hAnsi="Times New Roman" w:cs="Times New Roman"/>
          <w:lang w:val="pt-BR"/>
        </w:rPr>
        <w:t>métodos</w:t>
      </w:r>
      <w:r w:rsidRPr="00C35568">
        <w:rPr>
          <w:rFonts w:ascii="Times New Roman" w:hAnsi="Times New Roman" w:cs="Times New Roman"/>
          <w:spacing w:val="-6"/>
          <w:lang w:val="pt-BR"/>
        </w:rPr>
        <w:t xml:space="preserve"> </w:t>
      </w:r>
      <w:r w:rsidRPr="00C35568">
        <w:rPr>
          <w:rFonts w:ascii="Times New Roman" w:hAnsi="Times New Roman" w:cs="Times New Roman"/>
          <w:lang w:val="pt-BR"/>
        </w:rPr>
        <w:t>de</w:t>
      </w:r>
      <w:r w:rsidRPr="00C35568">
        <w:rPr>
          <w:rFonts w:ascii="Times New Roman" w:hAnsi="Times New Roman" w:cs="Times New Roman"/>
          <w:spacing w:val="-7"/>
          <w:lang w:val="pt-BR"/>
        </w:rPr>
        <w:t xml:space="preserve"> </w:t>
      </w:r>
      <w:r w:rsidRPr="00C35568">
        <w:rPr>
          <w:rFonts w:ascii="Times New Roman" w:hAnsi="Times New Roman" w:cs="Times New Roman"/>
          <w:lang w:val="pt-BR"/>
        </w:rPr>
        <w:t>remuneração</w:t>
      </w:r>
      <w:r w:rsidRPr="00C35568">
        <w:rPr>
          <w:rFonts w:ascii="Times New Roman" w:hAnsi="Times New Roman" w:cs="Times New Roman"/>
          <w:spacing w:val="-6"/>
          <w:lang w:val="pt-BR"/>
        </w:rPr>
        <w:t xml:space="preserve"> </w:t>
      </w:r>
      <w:r w:rsidRPr="00C35568">
        <w:rPr>
          <w:rFonts w:ascii="Times New Roman" w:hAnsi="Times New Roman" w:cs="Times New Roman"/>
          <w:lang w:val="pt-BR"/>
        </w:rPr>
        <w:t>onde</w:t>
      </w:r>
      <w:r w:rsidRPr="00C35568">
        <w:rPr>
          <w:rFonts w:ascii="Times New Roman" w:hAnsi="Times New Roman" w:cs="Times New Roman"/>
          <w:spacing w:val="-7"/>
          <w:lang w:val="pt-BR"/>
        </w:rPr>
        <w:t xml:space="preserve"> </w:t>
      </w:r>
      <w:r w:rsidRPr="00C35568">
        <w:rPr>
          <w:rFonts w:ascii="Times New Roman" w:hAnsi="Times New Roman" w:cs="Times New Roman"/>
          <w:lang w:val="pt-BR"/>
        </w:rPr>
        <w:t>o</w:t>
      </w:r>
      <w:r w:rsidRPr="00C35568">
        <w:rPr>
          <w:rFonts w:ascii="Times New Roman" w:hAnsi="Times New Roman" w:cs="Times New Roman"/>
          <w:spacing w:val="-4"/>
          <w:lang w:val="pt-BR"/>
        </w:rPr>
        <w:t xml:space="preserve"> </w:t>
      </w:r>
      <w:r w:rsidRPr="00C35568">
        <w:rPr>
          <w:rFonts w:ascii="Times New Roman" w:hAnsi="Times New Roman" w:cs="Times New Roman"/>
          <w:lang w:val="pt-BR"/>
        </w:rPr>
        <w:t>capital</w:t>
      </w:r>
      <w:r w:rsidRPr="00C35568">
        <w:rPr>
          <w:rFonts w:ascii="Times New Roman" w:hAnsi="Times New Roman" w:cs="Times New Roman"/>
          <w:spacing w:val="-6"/>
          <w:lang w:val="pt-BR"/>
        </w:rPr>
        <w:t xml:space="preserve"> </w:t>
      </w:r>
      <w:r w:rsidRPr="00C35568">
        <w:rPr>
          <w:rFonts w:ascii="Times New Roman" w:hAnsi="Times New Roman" w:cs="Times New Roman"/>
          <w:lang w:val="pt-BR"/>
        </w:rPr>
        <w:t>dos</w:t>
      </w:r>
      <w:r w:rsidRPr="00C35568">
        <w:rPr>
          <w:rFonts w:ascii="Times New Roman" w:hAnsi="Times New Roman" w:cs="Times New Roman"/>
          <w:spacing w:val="-6"/>
          <w:lang w:val="pt-BR"/>
        </w:rPr>
        <w:t xml:space="preserve"> </w:t>
      </w:r>
      <w:r w:rsidRPr="00C35568">
        <w:rPr>
          <w:rFonts w:ascii="Times New Roman" w:hAnsi="Times New Roman" w:cs="Times New Roman"/>
          <w:lang w:val="pt-BR"/>
        </w:rPr>
        <w:t>acionistas</w:t>
      </w:r>
      <w:r w:rsidRPr="00C35568">
        <w:rPr>
          <w:rFonts w:ascii="Times New Roman" w:hAnsi="Times New Roman" w:cs="Times New Roman"/>
          <w:spacing w:val="-6"/>
          <w:lang w:val="pt-BR"/>
        </w:rPr>
        <w:t xml:space="preserve"> </w:t>
      </w:r>
      <w:r w:rsidRPr="00C35568">
        <w:rPr>
          <w:rFonts w:ascii="Times New Roman" w:hAnsi="Times New Roman" w:cs="Times New Roman"/>
          <w:lang w:val="pt-BR"/>
        </w:rPr>
        <w:t>é</w:t>
      </w:r>
      <w:r w:rsidRPr="00C35568">
        <w:rPr>
          <w:rFonts w:ascii="Times New Roman" w:hAnsi="Times New Roman" w:cs="Times New Roman"/>
          <w:spacing w:val="-7"/>
          <w:lang w:val="pt-BR"/>
        </w:rPr>
        <w:t xml:space="preserve"> </w:t>
      </w:r>
      <w:r w:rsidRPr="00C35568">
        <w:rPr>
          <w:rFonts w:ascii="Times New Roman" w:hAnsi="Times New Roman" w:cs="Times New Roman"/>
          <w:lang w:val="pt-BR"/>
        </w:rPr>
        <w:t>diluído</w:t>
      </w:r>
      <w:r w:rsidRPr="00C35568">
        <w:rPr>
          <w:rFonts w:ascii="Times New Roman" w:hAnsi="Times New Roman" w:cs="Times New Roman"/>
          <w:spacing w:val="-6"/>
          <w:lang w:val="pt-BR"/>
        </w:rPr>
        <w:t xml:space="preserve"> </w:t>
      </w:r>
      <w:r w:rsidRPr="00C35568">
        <w:rPr>
          <w:rFonts w:ascii="Times New Roman" w:hAnsi="Times New Roman" w:cs="Times New Roman"/>
          <w:lang w:val="pt-BR"/>
        </w:rPr>
        <w:t>e</w:t>
      </w:r>
      <w:r w:rsidRPr="00C35568">
        <w:rPr>
          <w:rFonts w:ascii="Times New Roman" w:hAnsi="Times New Roman" w:cs="Times New Roman"/>
          <w:spacing w:val="-7"/>
          <w:lang w:val="pt-BR"/>
        </w:rPr>
        <w:t xml:space="preserve"> </w:t>
      </w:r>
      <w:r w:rsidRPr="00C35568">
        <w:rPr>
          <w:rFonts w:ascii="Times New Roman" w:hAnsi="Times New Roman" w:cs="Times New Roman"/>
          <w:lang w:val="pt-BR"/>
        </w:rPr>
        <w:t>outros</w:t>
      </w:r>
      <w:r w:rsidRPr="00C35568">
        <w:rPr>
          <w:rFonts w:ascii="Times New Roman" w:hAnsi="Times New Roman" w:cs="Times New Roman"/>
          <w:spacing w:val="-6"/>
          <w:lang w:val="pt-BR"/>
        </w:rPr>
        <w:t xml:space="preserve"> </w:t>
      </w:r>
      <w:r w:rsidRPr="00C35568">
        <w:rPr>
          <w:rFonts w:ascii="Times New Roman" w:hAnsi="Times New Roman" w:cs="Times New Roman"/>
          <w:lang w:val="pt-BR"/>
        </w:rPr>
        <w:t>não,</w:t>
      </w:r>
      <w:r w:rsidRPr="00C35568">
        <w:rPr>
          <w:rFonts w:ascii="Times New Roman" w:hAnsi="Times New Roman" w:cs="Times New Roman"/>
          <w:spacing w:val="-6"/>
          <w:lang w:val="pt-BR"/>
        </w:rPr>
        <w:t xml:space="preserve"> </w:t>
      </w:r>
      <w:r w:rsidRPr="00C35568">
        <w:rPr>
          <w:rFonts w:ascii="Times New Roman" w:hAnsi="Times New Roman" w:cs="Times New Roman"/>
          <w:lang w:val="pt-BR"/>
        </w:rPr>
        <w:t>podendo agravar o conflito de interesses. Deste modo, o presente estudo estende a literatura ao verificar quais os tipos de remuneração variável são praticados no mercado, bem como sua relação com as características dos</w:t>
      </w:r>
      <w:r w:rsidRPr="00C35568">
        <w:rPr>
          <w:rFonts w:ascii="Times New Roman" w:hAnsi="Times New Roman" w:cs="Times New Roman"/>
          <w:spacing w:val="-6"/>
          <w:lang w:val="pt-BR"/>
        </w:rPr>
        <w:t xml:space="preserve"> </w:t>
      </w:r>
      <w:r w:rsidRPr="00C35568">
        <w:rPr>
          <w:rFonts w:ascii="Times New Roman" w:hAnsi="Times New Roman" w:cs="Times New Roman"/>
          <w:lang w:val="pt-BR"/>
        </w:rPr>
        <w:t>executivos.</w:t>
      </w:r>
      <w:r w:rsidR="00A65A6A" w:rsidRPr="00C35568">
        <w:rPr>
          <w:rFonts w:ascii="Times New Roman" w:hAnsi="Times New Roman" w:cs="Times New Roman"/>
          <w:lang w:val="pt-BR"/>
        </w:rPr>
        <w:t xml:space="preserve"> </w:t>
      </w:r>
    </w:p>
    <w:p w:rsidR="001A2445" w:rsidRDefault="002423CE" w:rsidP="002B4E11">
      <w:pPr>
        <w:pStyle w:val="BodyText"/>
        <w:spacing w:after="0" w:line="240" w:lineRule="auto"/>
        <w:ind w:firstLine="709"/>
        <w:jc w:val="both"/>
        <w:rPr>
          <w:rFonts w:ascii="Times New Roman" w:hAnsi="Times New Roman" w:cs="Times New Roman"/>
          <w:lang w:val="pt-BR"/>
        </w:rPr>
      </w:pPr>
      <w:r w:rsidRPr="00C35568">
        <w:rPr>
          <w:rFonts w:ascii="Times New Roman" w:hAnsi="Times New Roman" w:cs="Times New Roman"/>
          <w:lang w:val="pt-BR"/>
        </w:rPr>
        <w:t xml:space="preserve">Os resultados podem ser úteis para os participantes do mercado. </w:t>
      </w:r>
      <w:r w:rsidR="002F376B" w:rsidRPr="00C35568">
        <w:rPr>
          <w:rFonts w:ascii="Times New Roman" w:hAnsi="Times New Roman" w:cs="Times New Roman"/>
          <w:lang w:val="pt-BR"/>
        </w:rPr>
        <w:t xml:space="preserve">Outrossim, </w:t>
      </w:r>
      <w:r w:rsidRPr="00C35568">
        <w:rPr>
          <w:rFonts w:ascii="Times New Roman" w:hAnsi="Times New Roman" w:cs="Times New Roman"/>
          <w:lang w:val="pt-BR"/>
        </w:rPr>
        <w:t xml:space="preserve">como as empresas remuneram, podem </w:t>
      </w:r>
      <w:r w:rsidR="002F376B" w:rsidRPr="00C35568">
        <w:rPr>
          <w:rFonts w:ascii="Times New Roman" w:hAnsi="Times New Roman" w:cs="Times New Roman"/>
          <w:lang w:val="pt-BR"/>
        </w:rPr>
        <w:t xml:space="preserve">ser úteis na relação  entre as </w:t>
      </w:r>
      <w:r w:rsidRPr="00C35568">
        <w:rPr>
          <w:rFonts w:ascii="Times New Roman" w:hAnsi="Times New Roman" w:cs="Times New Roman"/>
          <w:lang w:val="pt-BR"/>
        </w:rPr>
        <w:t xml:space="preserve"> </w:t>
      </w:r>
      <w:r w:rsidR="002F376B" w:rsidRPr="00C35568">
        <w:rPr>
          <w:rFonts w:ascii="Times New Roman" w:hAnsi="Times New Roman" w:cs="Times New Roman"/>
          <w:lang w:val="pt-BR"/>
        </w:rPr>
        <w:t xml:space="preserve">perspectivas de </w:t>
      </w:r>
      <w:r w:rsidRPr="00C35568">
        <w:rPr>
          <w:rFonts w:ascii="Times New Roman" w:hAnsi="Times New Roman" w:cs="Times New Roman"/>
          <w:lang w:val="pt-BR"/>
        </w:rPr>
        <w:t xml:space="preserve">investimentos </w:t>
      </w:r>
      <w:r w:rsidR="002F376B" w:rsidRPr="00C35568">
        <w:rPr>
          <w:rFonts w:ascii="Times New Roman" w:hAnsi="Times New Roman" w:cs="Times New Roman"/>
          <w:lang w:val="pt-BR"/>
        </w:rPr>
        <w:t xml:space="preserve"> futuras.  </w:t>
      </w:r>
      <w:r w:rsidRPr="00C35568">
        <w:rPr>
          <w:rFonts w:ascii="Times New Roman" w:hAnsi="Times New Roman" w:cs="Times New Roman"/>
          <w:lang w:val="pt-BR"/>
        </w:rPr>
        <w:t xml:space="preserve">Os achados também </w:t>
      </w:r>
      <w:r w:rsidR="00A65A6A" w:rsidRPr="00C35568">
        <w:rPr>
          <w:rFonts w:ascii="Times New Roman" w:hAnsi="Times New Roman" w:cs="Times New Roman"/>
          <w:lang w:val="pt-BR"/>
        </w:rPr>
        <w:t>podem auxilia</w:t>
      </w:r>
      <w:r w:rsidR="002F376B" w:rsidRPr="00C35568">
        <w:rPr>
          <w:rFonts w:ascii="Times New Roman" w:hAnsi="Times New Roman" w:cs="Times New Roman"/>
          <w:lang w:val="pt-BR"/>
        </w:rPr>
        <w:t>r</w:t>
      </w:r>
      <w:r w:rsidR="00A65A6A" w:rsidRPr="00C35568">
        <w:rPr>
          <w:rFonts w:ascii="Times New Roman" w:hAnsi="Times New Roman" w:cs="Times New Roman"/>
          <w:lang w:val="pt-BR"/>
        </w:rPr>
        <w:t xml:space="preserve"> </w:t>
      </w:r>
      <w:r w:rsidRPr="00C35568">
        <w:rPr>
          <w:rFonts w:ascii="Times New Roman" w:hAnsi="Times New Roman" w:cs="Times New Roman"/>
          <w:lang w:val="pt-BR"/>
        </w:rPr>
        <w:t>os reguladores a monitorar as práti</w:t>
      </w:r>
      <w:r w:rsidR="00A65A6A" w:rsidRPr="00C35568">
        <w:rPr>
          <w:rFonts w:ascii="Times New Roman" w:hAnsi="Times New Roman" w:cs="Times New Roman"/>
          <w:lang w:val="pt-BR"/>
        </w:rPr>
        <w:t xml:space="preserve">cas de remuneração das empresas </w:t>
      </w:r>
      <w:r w:rsidR="002F376B" w:rsidRPr="00C35568">
        <w:rPr>
          <w:rFonts w:ascii="Times New Roman" w:hAnsi="Times New Roman" w:cs="Times New Roman"/>
          <w:lang w:val="pt-BR"/>
        </w:rPr>
        <w:t>objetivando atenuar e</w:t>
      </w:r>
      <w:r w:rsidR="00A65A6A" w:rsidRPr="00C35568">
        <w:rPr>
          <w:rFonts w:ascii="Times New Roman" w:hAnsi="Times New Roman" w:cs="Times New Roman"/>
          <w:lang w:val="pt-BR"/>
        </w:rPr>
        <w:t xml:space="preserve"> externalizar possíve</w:t>
      </w:r>
      <w:r w:rsidR="002F376B" w:rsidRPr="00C35568">
        <w:rPr>
          <w:rFonts w:ascii="Times New Roman" w:hAnsi="Times New Roman" w:cs="Times New Roman"/>
          <w:lang w:val="pt-BR"/>
        </w:rPr>
        <w:t xml:space="preserve">is </w:t>
      </w:r>
      <w:r w:rsidR="00A65A6A" w:rsidRPr="00C35568">
        <w:rPr>
          <w:rFonts w:ascii="Times New Roman" w:hAnsi="Times New Roman" w:cs="Times New Roman"/>
          <w:lang w:val="pt-BR"/>
        </w:rPr>
        <w:t xml:space="preserve"> problema</w:t>
      </w:r>
      <w:r w:rsidR="002F376B" w:rsidRPr="00C35568">
        <w:rPr>
          <w:rFonts w:ascii="Times New Roman" w:hAnsi="Times New Roman" w:cs="Times New Roman"/>
          <w:lang w:val="pt-BR"/>
        </w:rPr>
        <w:t>s</w:t>
      </w:r>
      <w:r w:rsidR="00A65A6A" w:rsidRPr="00C35568">
        <w:rPr>
          <w:rFonts w:ascii="Times New Roman" w:hAnsi="Times New Roman" w:cs="Times New Roman"/>
          <w:lang w:val="pt-BR"/>
        </w:rPr>
        <w:t xml:space="preserve"> de agência.</w:t>
      </w:r>
    </w:p>
    <w:p w:rsidR="005108E6" w:rsidRDefault="005108E6" w:rsidP="002B4E11">
      <w:pPr>
        <w:pStyle w:val="BodyText"/>
        <w:spacing w:after="0" w:line="240" w:lineRule="auto"/>
        <w:ind w:firstLine="709"/>
        <w:jc w:val="both"/>
        <w:rPr>
          <w:rFonts w:ascii="Times New Roman" w:hAnsi="Times New Roman" w:cs="Times New Roman"/>
          <w:lang w:val="pt-BR"/>
        </w:rPr>
      </w:pPr>
    </w:p>
    <w:p w:rsidR="001A2445" w:rsidRPr="002B4E11" w:rsidRDefault="005108E6" w:rsidP="006832C3">
      <w:pPr>
        <w:pStyle w:val="Heading1"/>
        <w:rPr>
          <w:lang w:val="pt-BR"/>
        </w:rPr>
      </w:pPr>
      <w:r>
        <w:rPr>
          <w:lang w:val="pt-BR"/>
        </w:rPr>
        <w:t xml:space="preserve">2 </w:t>
      </w:r>
      <w:r w:rsidR="002423CE" w:rsidRPr="002B4E11">
        <w:rPr>
          <w:lang w:val="pt-BR"/>
        </w:rPr>
        <w:t>Referencial</w:t>
      </w:r>
      <w:r w:rsidR="002423CE" w:rsidRPr="002B4E11">
        <w:rPr>
          <w:spacing w:val="-8"/>
          <w:lang w:val="pt-BR"/>
        </w:rPr>
        <w:t xml:space="preserve"> </w:t>
      </w:r>
      <w:r w:rsidR="002423CE" w:rsidRPr="002B4E11">
        <w:rPr>
          <w:lang w:val="pt-BR"/>
        </w:rPr>
        <w:t>Teórico</w:t>
      </w:r>
    </w:p>
    <w:p w:rsidR="001A2445" w:rsidRPr="002B4E11" w:rsidRDefault="005108E6" w:rsidP="005108E6">
      <w:pPr>
        <w:pStyle w:val="Heading2"/>
        <w:rPr>
          <w:lang w:val="pt-BR"/>
        </w:rPr>
      </w:pPr>
      <w:r>
        <w:rPr>
          <w:lang w:val="pt-BR"/>
        </w:rPr>
        <w:t xml:space="preserve">2.1 </w:t>
      </w:r>
      <w:r w:rsidR="002423CE" w:rsidRPr="002B4E11">
        <w:rPr>
          <w:lang w:val="pt-BR"/>
        </w:rPr>
        <w:t>Conflito de</w:t>
      </w:r>
      <w:r w:rsidR="002423CE" w:rsidRPr="002B4E11">
        <w:rPr>
          <w:spacing w:val="-6"/>
          <w:lang w:val="pt-BR"/>
        </w:rPr>
        <w:t xml:space="preserve"> </w:t>
      </w:r>
      <w:r w:rsidR="002423CE" w:rsidRPr="002B4E11">
        <w:rPr>
          <w:lang w:val="pt-BR"/>
        </w:rPr>
        <w:t>Interesse</w:t>
      </w:r>
    </w:p>
    <w:p w:rsidR="001A2445" w:rsidRPr="00C35568" w:rsidRDefault="002423CE" w:rsidP="002B4E11">
      <w:pPr>
        <w:pStyle w:val="BodyText"/>
        <w:spacing w:after="0" w:line="240" w:lineRule="auto"/>
        <w:ind w:firstLine="709"/>
        <w:jc w:val="both"/>
        <w:rPr>
          <w:rFonts w:ascii="Times New Roman" w:hAnsi="Times New Roman" w:cs="Times New Roman"/>
          <w:lang w:val="pt-BR"/>
        </w:rPr>
      </w:pPr>
      <w:r w:rsidRPr="00C35568">
        <w:rPr>
          <w:rFonts w:ascii="Times New Roman" w:hAnsi="Times New Roman" w:cs="Times New Roman"/>
          <w:lang w:val="pt-BR"/>
        </w:rPr>
        <w:t>Os acionistas buscam nas políticas adotadas pelos executivos aumento</w:t>
      </w:r>
      <w:r w:rsidR="00D9030A" w:rsidRPr="00C35568">
        <w:rPr>
          <w:rFonts w:ascii="Times New Roman" w:hAnsi="Times New Roman" w:cs="Times New Roman"/>
          <w:lang w:val="pt-BR"/>
        </w:rPr>
        <w:t xml:space="preserve"> de valor de suas participações. Todavia, os gestores</w:t>
      </w:r>
      <w:r w:rsidRPr="00C35568">
        <w:rPr>
          <w:rFonts w:ascii="Times New Roman" w:hAnsi="Times New Roman" w:cs="Times New Roman"/>
          <w:lang w:val="pt-BR"/>
        </w:rPr>
        <w:t xml:space="preserve"> podem se engajar em atividades que ac</w:t>
      </w:r>
      <w:r w:rsidR="003F75DC" w:rsidRPr="00C35568">
        <w:rPr>
          <w:rFonts w:ascii="Times New Roman" w:hAnsi="Times New Roman" w:cs="Times New Roman"/>
          <w:lang w:val="pt-BR"/>
        </w:rPr>
        <w:t>entuam o conflito de interesses</w:t>
      </w:r>
      <w:r w:rsidR="007D7920" w:rsidRPr="00C35568">
        <w:rPr>
          <w:rFonts w:ascii="Times New Roman" w:hAnsi="Times New Roman" w:cs="Times New Roman"/>
          <w:lang w:val="pt-BR"/>
        </w:rPr>
        <w:t xml:space="preserve"> </w:t>
      </w:r>
      <w:r w:rsidR="00C70C2A" w:rsidRPr="00C35568">
        <w:rPr>
          <w:rStyle w:val="FootnoteReference"/>
          <w:rFonts w:ascii="Times New Roman" w:hAnsi="Times New Roman" w:cs="Times New Roman"/>
          <w:lang w:val="pt-BR"/>
        </w:rPr>
        <w:fldChar w:fldCharType="begin" w:fldLock="1"/>
      </w:r>
      <w:r w:rsidR="00051229" w:rsidRPr="00C35568">
        <w:rPr>
          <w:rFonts w:ascii="Times New Roman" w:hAnsi="Times New Roman" w:cs="Times New Roman"/>
          <w:lang w:val="pt-BR"/>
        </w:rPr>
        <w:instrText>ADDIN CSL_CITATION { "citationItems" : [ { "id" : "ITEM-1", "itemData" : { "DOI" : "10.2139/ssrn.146148", "ISBN" : "00178012", "ISSN" : "1556-5068", "PMID" : "1007", "abstract" : "Paying top executives better would eventually mean paying them more. The arrival of spring means yet another round in the national debate over executive compensation. Soon the business press will trumpet answers to the questions it asks every year: Who were the highest paid CEOs? How many executives made more than a million dollars? Who received the biggest raises? Political figures, union leaders, and consumer activists will issue now-familiar denunciations of executive salaries and urge that directors curb top-level pay in the interests of social equity and statesmanship. The critics have it wrong. There are serious problems with CEO compensation, but excessive pay is not the biggest issue. The relentless focus on how much CEOs are paid diverts public attention from the real problem--how CEOs are paid. In most publicly held companies, the compensation of top executives is virtually independent of performance. On average, corporate America pays its most important leaders like bureaucrats. Is it any wonder then that so many CEOs act like bureaucrats rather than the value-maximizing entrepreneurs companies need to enhance their standing in world markets? We recently completed an in-depth statistical analysis of executive compensation. Our study incorporates data on thousands of CEOs spanning five decades. The base sample consists of information on salaries and bonuses for 2,505 CEOs in 1,400 publicly held companies from 1974 through 1988. We also collected data on stock options and stock ownership for CEOs of the 430 largest publicly held companies in 1988. In addition, we drew on compensation data for executives at more than 700 public companies for the period 1934 through 1938.", "author" : [ { "dropping-particle" : "", "family" : "Jensen", "given" : "Michael C.", "non-dropping-particle" : "", "parse-names" : false, "suffix" : "" }, { "dropping-particle" : "", "family" : "Murphy", "given" : "Kevin J.", "non-dropping-particle" : "", "parse-names" : false, "suffix" : "" } ], "container-title" : "Harvard Business Review", "id" : "ITEM-1", "issue" : "3", "issued" : { "date-parts" : [ [ "1990" ] ] }, "page" : "138-153", "title" : "CEO Incentives \u2014 It \u2019 s Not How Much You Pay, But How", "type" : "article-journal", "volume" : "3" }, "uris" : [ "http://www.mendeley.com/documents/?uuid=add4dc45-bfe4-497d-9836-9a408e016bed" ] } ], "mendeley" : { "formattedCitation" : "(JENSEN; MURPHY, 1990)", "plainTextFormattedCitation" : "(JENSEN; MURPHY, 1990)", "previouslyFormattedCitation" : "(JENSEN; MURPHY, 1990)" }, "properties" : {  }, "schema" : "https://github.com/citation-style-language/schema/raw/master/csl-citation.json" }</w:instrText>
      </w:r>
      <w:r w:rsidR="00C70C2A" w:rsidRPr="00C35568">
        <w:rPr>
          <w:rStyle w:val="FootnoteReference"/>
          <w:rFonts w:ascii="Times New Roman" w:hAnsi="Times New Roman" w:cs="Times New Roman"/>
          <w:lang w:val="pt-BR"/>
        </w:rPr>
        <w:fldChar w:fldCharType="separate"/>
      </w:r>
      <w:r w:rsidR="00C70C2A" w:rsidRPr="00C35568">
        <w:rPr>
          <w:rFonts w:ascii="Times New Roman" w:hAnsi="Times New Roman" w:cs="Times New Roman"/>
          <w:bCs/>
          <w:noProof/>
          <w:lang w:val="pt-BR"/>
        </w:rPr>
        <w:t>(JENSEN; MURPHY, 1990)</w:t>
      </w:r>
      <w:r w:rsidR="00C70C2A" w:rsidRPr="00C35568">
        <w:rPr>
          <w:rStyle w:val="FootnoteReference"/>
          <w:rFonts w:ascii="Times New Roman" w:hAnsi="Times New Roman" w:cs="Times New Roman"/>
          <w:lang w:val="pt-BR"/>
        </w:rPr>
        <w:fldChar w:fldCharType="end"/>
      </w:r>
      <w:r w:rsidRPr="00C35568">
        <w:rPr>
          <w:rFonts w:ascii="Times New Roman" w:hAnsi="Times New Roman" w:cs="Times New Roman"/>
          <w:lang w:val="pt-BR"/>
        </w:rPr>
        <w:t>.</w:t>
      </w:r>
      <w:r w:rsidR="003F75DC" w:rsidRPr="00C35568">
        <w:rPr>
          <w:rFonts w:ascii="Times New Roman" w:hAnsi="Times New Roman" w:cs="Times New Roman"/>
          <w:lang w:val="pt-BR"/>
        </w:rPr>
        <w:t xml:space="preserve"> </w:t>
      </w:r>
      <w:r w:rsidR="00D9030A" w:rsidRPr="00C35568">
        <w:rPr>
          <w:rFonts w:ascii="Times New Roman" w:hAnsi="Times New Roman" w:cs="Times New Roman"/>
          <w:lang w:val="pt-BR"/>
        </w:rPr>
        <w:t>Neste contexto, os planos de rem</w:t>
      </w:r>
      <w:r w:rsidR="002F376B" w:rsidRPr="00C35568">
        <w:rPr>
          <w:rFonts w:ascii="Times New Roman" w:hAnsi="Times New Roman" w:cs="Times New Roman"/>
          <w:lang w:val="pt-BR"/>
        </w:rPr>
        <w:t>un</w:t>
      </w:r>
      <w:r w:rsidR="00D9030A" w:rsidRPr="00C35568">
        <w:rPr>
          <w:rFonts w:ascii="Times New Roman" w:hAnsi="Times New Roman" w:cs="Times New Roman"/>
          <w:lang w:val="pt-BR"/>
        </w:rPr>
        <w:t>eração executiva devem ser alinhados com os interesses entre as partes rela</w:t>
      </w:r>
      <w:r w:rsidR="002F376B" w:rsidRPr="00C35568">
        <w:rPr>
          <w:rFonts w:ascii="Times New Roman" w:hAnsi="Times New Roman" w:cs="Times New Roman"/>
          <w:lang w:val="pt-BR"/>
        </w:rPr>
        <w:t>cionadas</w:t>
      </w:r>
      <w:r w:rsidR="00D9030A" w:rsidRPr="00C35568">
        <w:rPr>
          <w:rFonts w:ascii="Times New Roman" w:hAnsi="Times New Roman" w:cs="Times New Roman"/>
          <w:lang w:val="pt-BR"/>
        </w:rPr>
        <w:t>, para assim, maximizar os recursos da companhia e motivar os executivos</w:t>
      </w:r>
      <w:r w:rsidR="007D7920" w:rsidRPr="00C35568">
        <w:rPr>
          <w:rFonts w:ascii="Times New Roman" w:hAnsi="Times New Roman" w:cs="Times New Roman"/>
          <w:lang w:val="pt-BR"/>
        </w:rPr>
        <w:t xml:space="preserve"> </w:t>
      </w:r>
      <w:r w:rsidR="00C70C2A" w:rsidRPr="00C35568">
        <w:rPr>
          <w:rStyle w:val="FootnoteReference"/>
          <w:rFonts w:ascii="Times New Roman" w:hAnsi="Times New Roman" w:cs="Times New Roman"/>
          <w:lang w:val="pt-BR"/>
        </w:rPr>
        <w:fldChar w:fldCharType="begin" w:fldLock="1"/>
      </w:r>
      <w:r w:rsidR="00051229" w:rsidRPr="00C35568">
        <w:rPr>
          <w:rFonts w:ascii="Times New Roman" w:hAnsi="Times New Roman" w:cs="Times New Roman"/>
          <w:lang w:val="pt-BR"/>
        </w:rPr>
        <w:instrText>ADDIN CSL_CITATION { "citationItems" : [ { "id" : "ITEM-1", "itemData" : { "ISBN" : "0120771268", "author" : [ { "dropping-particle" : "", "family" : "Balsam", "given" : "Steven", "non-dropping-particle" : "", "parse-names" : false, "suffix" : "" } ], "id" : "ITEM-1", "issued" : { "date-parts" : [ [ "2002" ] ] }, "number-of-pages" : "405", "publisher" : "Academic press", "publisher-place" : "Philadelphia, Pennsylvania", "title" : "An Introduction to Executive Compensation", "type" : "book" }, "uris" : [ "http://www.mendeley.com/documents/?uuid=2c003365-ccb8-4a88-868f-854ba0402c12" ] } ], "mendeley" : { "formattedCitation" : "(BALSAM, 2002)", "plainTextFormattedCitation" : "(BALSAM, 2002)", "previouslyFormattedCitation" : "(BALSAM, 2002)" }, "properties" : {  }, "schema" : "https://github.com/citation-style-language/schema/raw/master/csl-citation.json" }</w:instrText>
      </w:r>
      <w:r w:rsidR="00C70C2A" w:rsidRPr="00C35568">
        <w:rPr>
          <w:rStyle w:val="FootnoteReference"/>
          <w:rFonts w:ascii="Times New Roman" w:hAnsi="Times New Roman" w:cs="Times New Roman"/>
          <w:lang w:val="pt-BR"/>
        </w:rPr>
        <w:fldChar w:fldCharType="separate"/>
      </w:r>
      <w:r w:rsidR="00C70C2A" w:rsidRPr="00C35568">
        <w:rPr>
          <w:rFonts w:ascii="Times New Roman" w:hAnsi="Times New Roman" w:cs="Times New Roman"/>
          <w:noProof/>
          <w:lang w:val="pt-BR"/>
        </w:rPr>
        <w:t>(BALSAM, 2002)</w:t>
      </w:r>
      <w:r w:rsidR="00C70C2A" w:rsidRPr="00C35568">
        <w:rPr>
          <w:rStyle w:val="FootnoteReference"/>
          <w:rFonts w:ascii="Times New Roman" w:hAnsi="Times New Roman" w:cs="Times New Roman"/>
          <w:lang w:val="pt-BR"/>
        </w:rPr>
        <w:fldChar w:fldCharType="end"/>
      </w:r>
      <w:r w:rsidR="00D9030A" w:rsidRPr="00C35568">
        <w:rPr>
          <w:rFonts w:ascii="Times New Roman" w:hAnsi="Times New Roman" w:cs="Times New Roman"/>
          <w:lang w:val="pt-BR"/>
        </w:rPr>
        <w:t xml:space="preserve">. </w:t>
      </w:r>
    </w:p>
    <w:p w:rsidR="001A2445" w:rsidRPr="00C35568" w:rsidRDefault="002423CE" w:rsidP="002B4E11">
      <w:pPr>
        <w:pStyle w:val="BodyText"/>
        <w:spacing w:after="0" w:line="240" w:lineRule="auto"/>
        <w:ind w:firstLine="709"/>
        <w:jc w:val="both"/>
        <w:rPr>
          <w:rFonts w:ascii="Times New Roman" w:hAnsi="Times New Roman" w:cs="Times New Roman"/>
          <w:lang w:val="pt-BR"/>
        </w:rPr>
      </w:pPr>
      <w:r w:rsidRPr="00C35568">
        <w:rPr>
          <w:rFonts w:ascii="Times New Roman" w:hAnsi="Times New Roman" w:cs="Times New Roman"/>
          <w:lang w:val="pt-BR"/>
        </w:rPr>
        <w:t xml:space="preserve">Os planos de remuneração </w:t>
      </w:r>
      <w:r w:rsidR="00D964DC" w:rsidRPr="00C35568">
        <w:rPr>
          <w:rFonts w:ascii="Times New Roman" w:hAnsi="Times New Roman" w:cs="Times New Roman"/>
          <w:lang w:val="pt-BR"/>
        </w:rPr>
        <w:t>estão relacionados com as melhores práticas de governança corporativa</w:t>
      </w:r>
      <w:r w:rsidRPr="00C35568">
        <w:rPr>
          <w:rFonts w:ascii="Times New Roman" w:hAnsi="Times New Roman" w:cs="Times New Roman"/>
          <w:lang w:val="pt-BR"/>
        </w:rPr>
        <w:t>. As empresas buscam implantar melhores incentivos para alinhamento de interesses</w:t>
      </w:r>
      <w:r w:rsidR="00D9030A" w:rsidRPr="00C35568">
        <w:rPr>
          <w:rFonts w:ascii="Times New Roman" w:hAnsi="Times New Roman" w:cs="Times New Roman"/>
          <w:lang w:val="pt-BR"/>
        </w:rPr>
        <w:t>,</w:t>
      </w:r>
      <w:r w:rsidRPr="00C35568">
        <w:rPr>
          <w:rFonts w:ascii="Times New Roman" w:hAnsi="Times New Roman" w:cs="Times New Roman"/>
          <w:lang w:val="pt-BR"/>
        </w:rPr>
        <w:t xml:space="preserve"> </w:t>
      </w:r>
      <w:r w:rsidR="00D964DC" w:rsidRPr="00C35568">
        <w:rPr>
          <w:rFonts w:ascii="Times New Roman" w:hAnsi="Times New Roman" w:cs="Times New Roman"/>
          <w:lang w:val="pt-BR"/>
        </w:rPr>
        <w:t xml:space="preserve">tal </w:t>
      </w:r>
      <w:r w:rsidRPr="00C35568">
        <w:rPr>
          <w:rFonts w:ascii="Times New Roman" w:hAnsi="Times New Roman" w:cs="Times New Roman"/>
          <w:lang w:val="pt-BR"/>
        </w:rPr>
        <w:t>como</w:t>
      </w:r>
      <w:r w:rsidR="00D9030A" w:rsidRPr="00C35568">
        <w:rPr>
          <w:rFonts w:ascii="Times New Roman" w:hAnsi="Times New Roman" w:cs="Times New Roman"/>
          <w:lang w:val="pt-BR"/>
        </w:rPr>
        <w:t>,</w:t>
      </w:r>
      <w:r w:rsidR="00D964DC" w:rsidRPr="00C35568">
        <w:rPr>
          <w:rFonts w:ascii="Times New Roman" w:hAnsi="Times New Roman" w:cs="Times New Roman"/>
          <w:lang w:val="pt-BR"/>
        </w:rPr>
        <w:t xml:space="preserve"> a</w:t>
      </w:r>
      <w:r w:rsidRPr="00C35568">
        <w:rPr>
          <w:rFonts w:ascii="Times New Roman" w:hAnsi="Times New Roman" w:cs="Times New Roman"/>
          <w:lang w:val="pt-BR"/>
        </w:rPr>
        <w:t xml:space="preserve"> retenção de pessoal qualificado. Segundo</w:t>
      </w:r>
      <w:r w:rsidR="007D7920" w:rsidRPr="00C35568">
        <w:rPr>
          <w:rFonts w:ascii="Times New Roman" w:hAnsi="Times New Roman" w:cs="Times New Roman"/>
          <w:lang w:val="pt-BR"/>
        </w:rPr>
        <w:t xml:space="preserve"> </w:t>
      </w:r>
      <w:r w:rsidR="00C70C2A" w:rsidRPr="00C35568">
        <w:rPr>
          <w:rStyle w:val="FootnoteReference"/>
          <w:rFonts w:ascii="Times New Roman" w:hAnsi="Times New Roman" w:cs="Times New Roman"/>
          <w:lang w:val="pt-BR"/>
        </w:rPr>
        <w:fldChar w:fldCharType="begin" w:fldLock="1"/>
      </w:r>
      <w:r w:rsidR="00051229" w:rsidRPr="00C35568">
        <w:rPr>
          <w:rFonts w:ascii="Times New Roman" w:hAnsi="Times New Roman" w:cs="Times New Roman"/>
          <w:lang w:val="pt-BR"/>
        </w:rPr>
        <w:instrText>ADDIN CSL_CITATION { "citationItems" : [ { "id" : "ITEM-1", "itemData" : { "author" : [ { "dropping-particle" : "", "family" : "Bebchuk", "given" : "Lucian", "non-dropping-particle" : "", "parse-names" : false, "suffix" : "" }, { "dropping-particle" : "", "family" : "Fried", "given" : "Jesse", "non-dropping-particle" : "", "parse-names" : false, "suffix" : "" } ], "id" : "ITEM-1", "issued" : { "date-parts" : [ [ "2004" ] ] }, "number-of-pages" : "293", "title" : "Pay without Performance The Unfulfilled Promise of Executive Compensation", "type" : "book" }, "uris" : [ "http://www.mendeley.com/documents/?uuid=4aa8a0a2-4371-4fac-a680-7c7fb5f9f19a" ] } ], "mendeley" : { "formattedCitation" : "(BEBCHUK; FRIED, 2004)", "manualFormatting" : "Bebchuk e Fried (2004)", "plainTextFormattedCitation" : "(BEBCHUK; FRIED, 2004)", "previouslyFormattedCitation" : "(BEBCHUK; FRIED, 2004)" }, "properties" : {  }, "schema" : "https://github.com/citation-style-language/schema/raw/master/csl-citation.json" }</w:instrText>
      </w:r>
      <w:r w:rsidR="00C70C2A" w:rsidRPr="00C35568">
        <w:rPr>
          <w:rStyle w:val="FootnoteReference"/>
          <w:rFonts w:ascii="Times New Roman" w:hAnsi="Times New Roman" w:cs="Times New Roman"/>
          <w:lang w:val="pt-BR"/>
        </w:rPr>
        <w:fldChar w:fldCharType="separate"/>
      </w:r>
      <w:r w:rsidR="00C70C2A" w:rsidRPr="00C35568">
        <w:rPr>
          <w:rFonts w:ascii="Times New Roman" w:hAnsi="Times New Roman" w:cs="Times New Roman"/>
          <w:noProof/>
          <w:lang w:val="pt-BR"/>
        </w:rPr>
        <w:t>Bebchuk e Fried (2004)</w:t>
      </w:r>
      <w:r w:rsidR="00C70C2A" w:rsidRPr="00C35568">
        <w:rPr>
          <w:rStyle w:val="FootnoteReference"/>
          <w:rFonts w:ascii="Times New Roman" w:hAnsi="Times New Roman" w:cs="Times New Roman"/>
          <w:lang w:val="pt-BR"/>
        </w:rPr>
        <w:fldChar w:fldCharType="end"/>
      </w:r>
      <w:r w:rsidRPr="00C35568">
        <w:rPr>
          <w:rFonts w:ascii="Times New Roman" w:hAnsi="Times New Roman" w:cs="Times New Roman"/>
          <w:lang w:val="pt-BR"/>
        </w:rPr>
        <w:t xml:space="preserve"> distúrbios causados pela remuneração de executivos decorrem de problemas básicos de governança, uma vez que os incentivos para aumentar o valor para os acionistas não são considerados suficientes.</w:t>
      </w:r>
      <w:r w:rsidR="00D9030A" w:rsidRPr="00C35568">
        <w:rPr>
          <w:rFonts w:ascii="Times New Roman" w:hAnsi="Times New Roman" w:cs="Times New Roman"/>
          <w:lang w:val="pt-BR"/>
        </w:rPr>
        <w:t xml:space="preserve"> Já para </w:t>
      </w:r>
      <w:r w:rsidR="00C70C2A" w:rsidRPr="00C35568">
        <w:rPr>
          <w:rStyle w:val="FootnoteReference"/>
          <w:rFonts w:ascii="Times New Roman" w:hAnsi="Times New Roman" w:cs="Times New Roman"/>
          <w:lang w:val="pt-BR"/>
        </w:rPr>
        <w:fldChar w:fldCharType="begin" w:fldLock="1"/>
      </w:r>
      <w:r w:rsidR="00051229" w:rsidRPr="00C35568">
        <w:rPr>
          <w:rFonts w:ascii="Times New Roman" w:hAnsi="Times New Roman" w:cs="Times New Roman"/>
          <w:lang w:val="pt-BR"/>
        </w:rPr>
        <w:instrText>ADDIN CSL_CITATION { "citationItems" : [ { "id" : "ITEM-1", "itemData" : { "ISBN" : "9780470223796", "author" : [ { "dropping-particle" : "", "family" : "Lipman", "given" : "Frederick D.", "non-dropping-particle" : "", "parse-names" : false, "suffix" : "" }, { "dropping-particle" : "", "family" : "Hall", "given" : "Steven E.", "non-dropping-particle" : "", "parse-names" : false, "suffix" : "" } ], "id" : "ITEM-1", "issued" : { "date-parts" : [ [ "2008" ] ] }, "publisher" : "John Wiley &amp; Sons, Inc.", "publisher-place" : "New Jersey", "title" : "Executive compensation best practices", "type" : "book" }, "uris" : [ "http://www.mendeley.com/documents/?uuid=ea79ae29-bff4-4670-895d-2cb526c960c3" ] } ], "mendeley" : { "formattedCitation" : "(LIPMAN; HALL, 2008)", "manualFormatting" : "Lipman e Hall (2008)", "plainTextFormattedCitation" : "(LIPMAN; HALL, 2008)", "previouslyFormattedCitation" : "(LIPMAN; HALL, 2008)" }, "properties" : {  }, "schema" : "https://github.com/citation-style-language/schema/raw/master/csl-citation.json" }</w:instrText>
      </w:r>
      <w:r w:rsidR="00C70C2A" w:rsidRPr="00C35568">
        <w:rPr>
          <w:rStyle w:val="FootnoteReference"/>
          <w:rFonts w:ascii="Times New Roman" w:hAnsi="Times New Roman" w:cs="Times New Roman"/>
          <w:lang w:val="pt-BR"/>
        </w:rPr>
        <w:fldChar w:fldCharType="separate"/>
      </w:r>
      <w:r w:rsidR="00C70C2A" w:rsidRPr="00C35568">
        <w:rPr>
          <w:rFonts w:ascii="Times New Roman" w:hAnsi="Times New Roman" w:cs="Times New Roman"/>
          <w:noProof/>
          <w:lang w:val="pt-BR"/>
        </w:rPr>
        <w:t>Lipman e Hall (2008)</w:t>
      </w:r>
      <w:r w:rsidR="00C70C2A" w:rsidRPr="00C35568">
        <w:rPr>
          <w:rStyle w:val="FootnoteReference"/>
          <w:rFonts w:ascii="Times New Roman" w:hAnsi="Times New Roman" w:cs="Times New Roman"/>
          <w:lang w:val="pt-BR"/>
        </w:rPr>
        <w:fldChar w:fldCharType="end"/>
      </w:r>
      <w:r w:rsidR="00D9030A" w:rsidRPr="00C35568">
        <w:rPr>
          <w:rFonts w:ascii="Times New Roman" w:hAnsi="Times New Roman" w:cs="Times New Roman"/>
          <w:lang w:val="pt-BR"/>
        </w:rPr>
        <w:t>, devem ser incluídas nos planos de remuneração componentes patrimoniais aos de caixa para melhor alinhamento de</w:t>
      </w:r>
      <w:r w:rsidR="00D9030A" w:rsidRPr="00C35568">
        <w:rPr>
          <w:rFonts w:ascii="Times New Roman" w:hAnsi="Times New Roman" w:cs="Times New Roman"/>
          <w:spacing w:val="-12"/>
          <w:lang w:val="pt-BR"/>
        </w:rPr>
        <w:t xml:space="preserve"> </w:t>
      </w:r>
      <w:r w:rsidR="00D9030A" w:rsidRPr="00C35568">
        <w:rPr>
          <w:rFonts w:ascii="Times New Roman" w:hAnsi="Times New Roman" w:cs="Times New Roman"/>
          <w:lang w:val="pt-BR"/>
        </w:rPr>
        <w:t>interesses.</w:t>
      </w:r>
    </w:p>
    <w:p w:rsidR="001A2445" w:rsidRPr="00C35568" w:rsidRDefault="002423CE" w:rsidP="002B4E11">
      <w:pPr>
        <w:pStyle w:val="BodyText"/>
        <w:spacing w:after="0" w:line="240" w:lineRule="auto"/>
        <w:ind w:firstLine="709"/>
        <w:jc w:val="both"/>
        <w:rPr>
          <w:rFonts w:ascii="Times New Roman" w:hAnsi="Times New Roman" w:cs="Times New Roman"/>
          <w:lang w:val="pt-BR"/>
        </w:rPr>
      </w:pPr>
      <w:r w:rsidRPr="00C35568">
        <w:rPr>
          <w:rFonts w:ascii="Times New Roman" w:hAnsi="Times New Roman" w:cs="Times New Roman"/>
          <w:lang w:val="pt-BR"/>
        </w:rPr>
        <w:lastRenderedPageBreak/>
        <w:t xml:space="preserve">Autores como </w:t>
      </w:r>
      <w:r w:rsidR="00C70C2A" w:rsidRPr="00C35568">
        <w:rPr>
          <w:rStyle w:val="FootnoteReference"/>
          <w:rFonts w:ascii="Times New Roman" w:hAnsi="Times New Roman" w:cs="Times New Roman"/>
          <w:lang w:val="pt-BR"/>
        </w:rPr>
        <w:fldChar w:fldCharType="begin" w:fldLock="1"/>
      </w:r>
      <w:r w:rsidR="00051229" w:rsidRPr="00C35568">
        <w:rPr>
          <w:rFonts w:ascii="Times New Roman" w:hAnsi="Times New Roman" w:cs="Times New Roman"/>
          <w:lang w:val="pt-BR"/>
        </w:rPr>
        <w:instrText>ADDIN CSL_CITATION { "citationItems" : [ { "id" : "ITEM-1", "itemData" : { "DOI" : "10.2139/ssrn.146148", "ISBN" : "00178012", "ISSN" : "1556-5068", "PMID" : "1007", "abstract" : "Paying top executives better would eventually mean paying them more. The arrival of spring means yet another round in the national debate over executive compensation. Soon the business press will trumpet answers to the questions it asks every year: Who were the highest paid CEOs? How many executives made more than a million dollars? Who received the biggest raises? Political figures, union leaders, and consumer activists will issue now-familiar denunciations of executive salaries and urge that directors curb top-level pay in the interests of social equity and statesmanship. The critics have it wrong. There are serious problems with CEO compensation, but excessive pay is not the biggest issue. The relentless focus on how much CEOs are paid diverts public attention from the real problem--how CEOs are paid. In most publicly held companies, the compensation of top executives is virtually independent of performance. On average, corporate America pays its most important leaders like bureaucrats. Is it any wonder then that so many CEOs act like bureaucrats rather than the value-maximizing entrepreneurs companies need to enhance their standing in world markets? We recently completed an in-depth statistical analysis of executive compensation. Our study incorporates data on thousands of CEOs spanning five decades. The base sample consists of information on salaries and bonuses for 2,505 CEOs in 1,400 publicly held companies from 1974 through 1988. We also collected data on stock options and stock ownership for CEOs of the 430 largest publicly held companies in 1988. In addition, we drew on compensation data for executives at more than 700 public companies for the period 1934 through 1938.", "author" : [ { "dropping-particle" : "", "family" : "Jensen", "given" : "Michael C.", "non-dropping-particle" : "", "parse-names" : false, "suffix" : "" }, { "dropping-particle" : "", "family" : "Murphy", "given" : "Kevin J.", "non-dropping-particle" : "", "parse-names" : false, "suffix" : "" } ], "container-title" : "Harvard Business Review", "id" : "ITEM-1", "issue" : "3", "issued" : { "date-parts" : [ [ "1990" ] ] }, "page" : "138-153", "title" : "CEO Incentives \u2014 It \u2019 s Not How Much You Pay, But How", "type" : "article-journal", "volume" : "3" }, "uris" : [ "http://www.mendeley.com/documents/?uuid=add4dc45-bfe4-497d-9836-9a408e016bed" ] } ], "mendeley" : { "formattedCitation" : "(JENSEN; MURPHY, 1990)", "manualFormatting" : "Jensen e Murphy (1990)", "plainTextFormattedCitation" : "(JENSEN; MURPHY, 1990)", "previouslyFormattedCitation" : "(JENSEN; MURPHY, 1990)" }, "properties" : {  }, "schema" : "https://github.com/citation-style-language/schema/raw/master/csl-citation.json" }</w:instrText>
      </w:r>
      <w:r w:rsidR="00C70C2A" w:rsidRPr="00C35568">
        <w:rPr>
          <w:rStyle w:val="FootnoteReference"/>
          <w:rFonts w:ascii="Times New Roman" w:hAnsi="Times New Roman" w:cs="Times New Roman"/>
          <w:lang w:val="pt-BR"/>
        </w:rPr>
        <w:fldChar w:fldCharType="separate"/>
      </w:r>
      <w:r w:rsidR="00C70C2A" w:rsidRPr="00C35568">
        <w:rPr>
          <w:rFonts w:ascii="Times New Roman" w:hAnsi="Times New Roman" w:cs="Times New Roman"/>
          <w:noProof/>
          <w:lang w:val="pt-BR"/>
        </w:rPr>
        <w:t>Jensen e Murphy (1990)</w:t>
      </w:r>
      <w:r w:rsidR="00C70C2A" w:rsidRPr="00C35568">
        <w:rPr>
          <w:rStyle w:val="FootnoteReference"/>
          <w:rFonts w:ascii="Times New Roman" w:hAnsi="Times New Roman" w:cs="Times New Roman"/>
          <w:lang w:val="pt-BR"/>
        </w:rPr>
        <w:fldChar w:fldCharType="end"/>
      </w:r>
      <w:r w:rsidRPr="00C35568">
        <w:rPr>
          <w:rFonts w:ascii="Times New Roman" w:hAnsi="Times New Roman" w:cs="Times New Roman"/>
          <w:lang w:val="pt-BR"/>
        </w:rPr>
        <w:t xml:space="preserve"> mostram que algumas empresas aumentam a participação dos funcionários nas companhias com concepção de que quanto maior for a </w:t>
      </w:r>
      <w:r w:rsidR="005865AA" w:rsidRPr="00C35568">
        <w:rPr>
          <w:rFonts w:ascii="Times New Roman" w:hAnsi="Times New Roman" w:cs="Times New Roman"/>
          <w:lang w:val="pt-BR"/>
        </w:rPr>
        <w:t>parcela</w:t>
      </w:r>
      <w:r w:rsidRPr="00C35568">
        <w:rPr>
          <w:rFonts w:ascii="Times New Roman" w:hAnsi="Times New Roman" w:cs="Times New Roman"/>
          <w:lang w:val="pt-BR"/>
        </w:rPr>
        <w:t xml:space="preserve"> dos executivos e da alta administração nas ações da empresa, maior será a</w:t>
      </w:r>
      <w:r w:rsidRPr="00C35568">
        <w:rPr>
          <w:rFonts w:ascii="Times New Roman" w:hAnsi="Times New Roman" w:cs="Times New Roman"/>
          <w:spacing w:val="-22"/>
          <w:lang w:val="pt-BR"/>
        </w:rPr>
        <w:t xml:space="preserve"> </w:t>
      </w:r>
      <w:r w:rsidRPr="00C35568">
        <w:rPr>
          <w:rFonts w:ascii="Times New Roman" w:hAnsi="Times New Roman" w:cs="Times New Roman"/>
          <w:lang w:val="pt-BR"/>
        </w:rPr>
        <w:t>ligação entre as riquezas dos acionistas e</w:t>
      </w:r>
      <w:r w:rsidRPr="00C35568">
        <w:rPr>
          <w:rFonts w:ascii="Times New Roman" w:hAnsi="Times New Roman" w:cs="Times New Roman"/>
          <w:spacing w:val="-7"/>
          <w:lang w:val="pt-BR"/>
        </w:rPr>
        <w:t xml:space="preserve"> </w:t>
      </w:r>
      <w:r w:rsidR="00D9030A" w:rsidRPr="00C35568">
        <w:rPr>
          <w:rFonts w:ascii="Times New Roman" w:hAnsi="Times New Roman" w:cs="Times New Roman"/>
          <w:spacing w:val="-7"/>
          <w:lang w:val="pt-BR"/>
        </w:rPr>
        <w:t xml:space="preserve">dos </w:t>
      </w:r>
      <w:r w:rsidRPr="00C35568">
        <w:rPr>
          <w:rFonts w:ascii="Times New Roman" w:hAnsi="Times New Roman" w:cs="Times New Roman"/>
          <w:lang w:val="pt-BR"/>
        </w:rPr>
        <w:t>executivos.</w:t>
      </w:r>
    </w:p>
    <w:p w:rsidR="00C175DA" w:rsidRPr="00C35568" w:rsidRDefault="002423CE" w:rsidP="002B4E11">
      <w:pPr>
        <w:pStyle w:val="BodyText"/>
        <w:spacing w:after="0" w:line="240" w:lineRule="auto"/>
        <w:ind w:firstLine="709"/>
        <w:jc w:val="both"/>
        <w:rPr>
          <w:rFonts w:ascii="Times New Roman" w:hAnsi="Times New Roman" w:cs="Times New Roman"/>
          <w:lang w:val="pt-BR"/>
        </w:rPr>
      </w:pPr>
      <w:r w:rsidRPr="00C35568">
        <w:rPr>
          <w:rFonts w:ascii="Times New Roman" w:hAnsi="Times New Roman" w:cs="Times New Roman"/>
          <w:lang w:val="pt-BR"/>
        </w:rPr>
        <w:t>As compensações baseadas em ações e opções de ações deixam os executivos</w:t>
      </w:r>
      <w:r w:rsidRPr="00C35568">
        <w:rPr>
          <w:rFonts w:ascii="Times New Roman" w:hAnsi="Times New Roman" w:cs="Times New Roman"/>
          <w:spacing w:val="-17"/>
          <w:lang w:val="pt-BR"/>
        </w:rPr>
        <w:t xml:space="preserve"> </w:t>
      </w:r>
      <w:r w:rsidRPr="00C35568">
        <w:rPr>
          <w:rFonts w:ascii="Times New Roman" w:hAnsi="Times New Roman" w:cs="Times New Roman"/>
          <w:lang w:val="pt-BR"/>
        </w:rPr>
        <w:t>expostos às</w:t>
      </w:r>
      <w:r w:rsidRPr="00C35568">
        <w:rPr>
          <w:rFonts w:ascii="Times New Roman" w:hAnsi="Times New Roman" w:cs="Times New Roman"/>
          <w:spacing w:val="-14"/>
          <w:lang w:val="pt-BR"/>
        </w:rPr>
        <w:t xml:space="preserve"> </w:t>
      </w:r>
      <w:r w:rsidRPr="00C35568">
        <w:rPr>
          <w:rFonts w:ascii="Times New Roman" w:hAnsi="Times New Roman" w:cs="Times New Roman"/>
          <w:lang w:val="pt-BR"/>
        </w:rPr>
        <w:t>influências</w:t>
      </w:r>
      <w:r w:rsidRPr="00C35568">
        <w:rPr>
          <w:rFonts w:ascii="Times New Roman" w:hAnsi="Times New Roman" w:cs="Times New Roman"/>
          <w:spacing w:val="-15"/>
          <w:lang w:val="pt-BR"/>
        </w:rPr>
        <w:t xml:space="preserve"> </w:t>
      </w:r>
      <w:r w:rsidRPr="00C35568">
        <w:rPr>
          <w:rFonts w:ascii="Times New Roman" w:hAnsi="Times New Roman" w:cs="Times New Roman"/>
          <w:lang w:val="pt-BR"/>
        </w:rPr>
        <w:t>do</w:t>
      </w:r>
      <w:r w:rsidRPr="00C35568">
        <w:rPr>
          <w:rFonts w:ascii="Times New Roman" w:hAnsi="Times New Roman" w:cs="Times New Roman"/>
          <w:spacing w:val="-14"/>
          <w:lang w:val="pt-BR"/>
        </w:rPr>
        <w:t xml:space="preserve"> </w:t>
      </w:r>
      <w:r w:rsidRPr="00C35568">
        <w:rPr>
          <w:rFonts w:ascii="Times New Roman" w:hAnsi="Times New Roman" w:cs="Times New Roman"/>
          <w:lang w:val="pt-BR"/>
        </w:rPr>
        <w:t>mercado,</w:t>
      </w:r>
      <w:r w:rsidRPr="00C35568">
        <w:rPr>
          <w:rFonts w:ascii="Times New Roman" w:hAnsi="Times New Roman" w:cs="Times New Roman"/>
          <w:spacing w:val="-14"/>
          <w:lang w:val="pt-BR"/>
        </w:rPr>
        <w:t xml:space="preserve"> </w:t>
      </w:r>
      <w:r w:rsidRPr="00C35568">
        <w:rPr>
          <w:rFonts w:ascii="Times New Roman" w:hAnsi="Times New Roman" w:cs="Times New Roman"/>
          <w:lang w:val="pt-BR"/>
        </w:rPr>
        <w:t>ao</w:t>
      </w:r>
      <w:r w:rsidRPr="00C35568">
        <w:rPr>
          <w:rFonts w:ascii="Times New Roman" w:hAnsi="Times New Roman" w:cs="Times New Roman"/>
          <w:spacing w:val="-14"/>
          <w:lang w:val="pt-BR"/>
        </w:rPr>
        <w:t xml:space="preserve"> </w:t>
      </w:r>
      <w:r w:rsidRPr="00C35568">
        <w:rPr>
          <w:rFonts w:ascii="Times New Roman" w:hAnsi="Times New Roman" w:cs="Times New Roman"/>
          <w:lang w:val="pt-BR"/>
        </w:rPr>
        <w:t>contrário</w:t>
      </w:r>
      <w:r w:rsidRPr="00C35568">
        <w:rPr>
          <w:rFonts w:ascii="Times New Roman" w:hAnsi="Times New Roman" w:cs="Times New Roman"/>
          <w:spacing w:val="-15"/>
          <w:lang w:val="pt-BR"/>
        </w:rPr>
        <w:t xml:space="preserve"> </w:t>
      </w:r>
      <w:r w:rsidRPr="00C35568">
        <w:rPr>
          <w:rFonts w:ascii="Times New Roman" w:hAnsi="Times New Roman" w:cs="Times New Roman"/>
          <w:lang w:val="pt-BR"/>
        </w:rPr>
        <w:t>da</w:t>
      </w:r>
      <w:r w:rsidRPr="00C35568">
        <w:rPr>
          <w:rFonts w:ascii="Times New Roman" w:hAnsi="Times New Roman" w:cs="Times New Roman"/>
          <w:spacing w:val="-15"/>
          <w:lang w:val="pt-BR"/>
        </w:rPr>
        <w:t xml:space="preserve"> </w:t>
      </w:r>
      <w:r w:rsidRPr="00C35568">
        <w:rPr>
          <w:rFonts w:ascii="Times New Roman" w:hAnsi="Times New Roman" w:cs="Times New Roman"/>
          <w:lang w:val="pt-BR"/>
        </w:rPr>
        <w:t>compensação</w:t>
      </w:r>
      <w:r w:rsidRPr="00C35568">
        <w:rPr>
          <w:rFonts w:ascii="Times New Roman" w:hAnsi="Times New Roman" w:cs="Times New Roman"/>
          <w:spacing w:val="-14"/>
          <w:lang w:val="pt-BR"/>
        </w:rPr>
        <w:t xml:space="preserve"> </w:t>
      </w:r>
      <w:r w:rsidRPr="00C35568">
        <w:rPr>
          <w:rFonts w:ascii="Times New Roman" w:hAnsi="Times New Roman" w:cs="Times New Roman"/>
          <w:lang w:val="pt-BR"/>
        </w:rPr>
        <w:t>em</w:t>
      </w:r>
      <w:r w:rsidRPr="00C35568">
        <w:rPr>
          <w:rFonts w:ascii="Times New Roman" w:hAnsi="Times New Roman" w:cs="Times New Roman"/>
          <w:spacing w:val="-14"/>
          <w:lang w:val="pt-BR"/>
        </w:rPr>
        <w:t xml:space="preserve"> </w:t>
      </w:r>
      <w:r w:rsidRPr="00C35568">
        <w:rPr>
          <w:rFonts w:ascii="Times New Roman" w:hAnsi="Times New Roman" w:cs="Times New Roman"/>
          <w:lang w:val="pt-BR"/>
        </w:rPr>
        <w:t>dinheiro.</w:t>
      </w:r>
      <w:r w:rsidRPr="00C35568">
        <w:rPr>
          <w:rFonts w:ascii="Times New Roman" w:hAnsi="Times New Roman" w:cs="Times New Roman"/>
          <w:spacing w:val="-13"/>
          <w:lang w:val="pt-BR"/>
        </w:rPr>
        <w:t xml:space="preserve"> </w:t>
      </w:r>
      <w:r w:rsidRPr="00C35568">
        <w:rPr>
          <w:rFonts w:ascii="Times New Roman" w:hAnsi="Times New Roman" w:cs="Times New Roman"/>
          <w:lang w:val="pt-BR"/>
        </w:rPr>
        <w:t>As</w:t>
      </w:r>
      <w:r w:rsidRPr="00C35568">
        <w:rPr>
          <w:rFonts w:ascii="Times New Roman" w:hAnsi="Times New Roman" w:cs="Times New Roman"/>
          <w:spacing w:val="-15"/>
          <w:lang w:val="pt-BR"/>
        </w:rPr>
        <w:t xml:space="preserve"> </w:t>
      </w:r>
      <w:r w:rsidRPr="00C35568">
        <w:rPr>
          <w:rFonts w:ascii="Times New Roman" w:hAnsi="Times New Roman" w:cs="Times New Roman"/>
          <w:lang w:val="pt-BR"/>
        </w:rPr>
        <w:t>oscilações</w:t>
      </w:r>
      <w:r w:rsidRPr="00C35568">
        <w:rPr>
          <w:rFonts w:ascii="Times New Roman" w:hAnsi="Times New Roman" w:cs="Times New Roman"/>
          <w:spacing w:val="-14"/>
          <w:lang w:val="pt-BR"/>
        </w:rPr>
        <w:t xml:space="preserve"> </w:t>
      </w:r>
      <w:r w:rsidRPr="00C35568">
        <w:rPr>
          <w:rFonts w:ascii="Times New Roman" w:hAnsi="Times New Roman" w:cs="Times New Roman"/>
          <w:lang w:val="pt-BR"/>
        </w:rPr>
        <w:t>do</w:t>
      </w:r>
      <w:r w:rsidRPr="00C35568">
        <w:rPr>
          <w:rFonts w:ascii="Times New Roman" w:hAnsi="Times New Roman" w:cs="Times New Roman"/>
          <w:spacing w:val="-14"/>
          <w:lang w:val="pt-BR"/>
        </w:rPr>
        <w:t xml:space="preserve"> </w:t>
      </w:r>
      <w:r w:rsidRPr="00C35568">
        <w:rPr>
          <w:rFonts w:ascii="Times New Roman" w:hAnsi="Times New Roman" w:cs="Times New Roman"/>
          <w:lang w:val="pt-BR"/>
        </w:rPr>
        <w:t>mercado podem</w:t>
      </w:r>
      <w:r w:rsidRPr="00C35568">
        <w:rPr>
          <w:rFonts w:ascii="Times New Roman" w:hAnsi="Times New Roman" w:cs="Times New Roman"/>
          <w:spacing w:val="-7"/>
          <w:lang w:val="pt-BR"/>
        </w:rPr>
        <w:t xml:space="preserve"> </w:t>
      </w:r>
      <w:r w:rsidRPr="00C35568">
        <w:rPr>
          <w:rFonts w:ascii="Times New Roman" w:hAnsi="Times New Roman" w:cs="Times New Roman"/>
          <w:lang w:val="pt-BR"/>
        </w:rPr>
        <w:t>incentivar</w:t>
      </w:r>
      <w:r w:rsidRPr="00C35568">
        <w:rPr>
          <w:rFonts w:ascii="Times New Roman" w:hAnsi="Times New Roman" w:cs="Times New Roman"/>
          <w:spacing w:val="-8"/>
          <w:lang w:val="pt-BR"/>
        </w:rPr>
        <w:t xml:space="preserve"> </w:t>
      </w:r>
      <w:r w:rsidRPr="00C35568">
        <w:rPr>
          <w:rFonts w:ascii="Times New Roman" w:hAnsi="Times New Roman" w:cs="Times New Roman"/>
          <w:lang w:val="pt-BR"/>
        </w:rPr>
        <w:t>executivos</w:t>
      </w:r>
      <w:r w:rsidRPr="00C35568">
        <w:rPr>
          <w:rFonts w:ascii="Times New Roman" w:hAnsi="Times New Roman" w:cs="Times New Roman"/>
          <w:spacing w:val="-7"/>
          <w:lang w:val="pt-BR"/>
        </w:rPr>
        <w:t xml:space="preserve"> </w:t>
      </w:r>
      <w:r w:rsidRPr="00C35568">
        <w:rPr>
          <w:rFonts w:ascii="Times New Roman" w:hAnsi="Times New Roman" w:cs="Times New Roman"/>
          <w:lang w:val="pt-BR"/>
        </w:rPr>
        <w:t>oportunistas</w:t>
      </w:r>
      <w:r w:rsidRPr="00C35568">
        <w:rPr>
          <w:rFonts w:ascii="Times New Roman" w:hAnsi="Times New Roman" w:cs="Times New Roman"/>
          <w:spacing w:val="-7"/>
          <w:lang w:val="pt-BR"/>
        </w:rPr>
        <w:t xml:space="preserve"> </w:t>
      </w:r>
      <w:r w:rsidRPr="00C35568">
        <w:rPr>
          <w:rFonts w:ascii="Times New Roman" w:hAnsi="Times New Roman" w:cs="Times New Roman"/>
          <w:lang w:val="pt-BR"/>
        </w:rPr>
        <w:t>a</w:t>
      </w:r>
      <w:r w:rsidRPr="00C35568">
        <w:rPr>
          <w:rFonts w:ascii="Times New Roman" w:hAnsi="Times New Roman" w:cs="Times New Roman"/>
          <w:spacing w:val="-8"/>
          <w:lang w:val="pt-BR"/>
        </w:rPr>
        <w:t xml:space="preserve"> </w:t>
      </w:r>
      <w:r w:rsidRPr="00C35568">
        <w:rPr>
          <w:rFonts w:ascii="Times New Roman" w:hAnsi="Times New Roman" w:cs="Times New Roman"/>
          <w:lang w:val="pt-BR"/>
        </w:rPr>
        <w:t>gerenciar</w:t>
      </w:r>
      <w:r w:rsidRPr="00C35568">
        <w:rPr>
          <w:rFonts w:ascii="Times New Roman" w:hAnsi="Times New Roman" w:cs="Times New Roman"/>
          <w:spacing w:val="-8"/>
          <w:lang w:val="pt-BR"/>
        </w:rPr>
        <w:t xml:space="preserve"> </w:t>
      </w:r>
      <w:r w:rsidRPr="00C35568">
        <w:rPr>
          <w:rFonts w:ascii="Times New Roman" w:hAnsi="Times New Roman" w:cs="Times New Roman"/>
          <w:lang w:val="pt-BR"/>
        </w:rPr>
        <w:t>os</w:t>
      </w:r>
      <w:r w:rsidRPr="00C35568">
        <w:rPr>
          <w:rFonts w:ascii="Times New Roman" w:hAnsi="Times New Roman" w:cs="Times New Roman"/>
          <w:spacing w:val="-7"/>
          <w:lang w:val="pt-BR"/>
        </w:rPr>
        <w:t xml:space="preserve"> </w:t>
      </w:r>
      <w:r w:rsidRPr="00C35568">
        <w:rPr>
          <w:rFonts w:ascii="Times New Roman" w:hAnsi="Times New Roman" w:cs="Times New Roman"/>
          <w:lang w:val="pt-BR"/>
        </w:rPr>
        <w:t>ganhos</w:t>
      </w:r>
      <w:r w:rsidRPr="00C35568">
        <w:rPr>
          <w:rFonts w:ascii="Times New Roman" w:hAnsi="Times New Roman" w:cs="Times New Roman"/>
          <w:spacing w:val="-7"/>
          <w:lang w:val="pt-BR"/>
        </w:rPr>
        <w:t xml:space="preserve"> </w:t>
      </w:r>
      <w:r w:rsidRPr="00C35568">
        <w:rPr>
          <w:rFonts w:ascii="Times New Roman" w:hAnsi="Times New Roman" w:cs="Times New Roman"/>
          <w:lang w:val="pt-BR"/>
        </w:rPr>
        <w:t>para</w:t>
      </w:r>
      <w:r w:rsidRPr="00C35568">
        <w:rPr>
          <w:rFonts w:ascii="Times New Roman" w:hAnsi="Times New Roman" w:cs="Times New Roman"/>
          <w:spacing w:val="-9"/>
          <w:lang w:val="pt-BR"/>
        </w:rPr>
        <w:t xml:space="preserve"> </w:t>
      </w:r>
      <w:r w:rsidRPr="00C35568">
        <w:rPr>
          <w:rFonts w:ascii="Times New Roman" w:hAnsi="Times New Roman" w:cs="Times New Roman"/>
          <w:lang w:val="pt-BR"/>
        </w:rPr>
        <w:t>compensar</w:t>
      </w:r>
      <w:r w:rsidRPr="00C35568">
        <w:rPr>
          <w:rFonts w:ascii="Times New Roman" w:hAnsi="Times New Roman" w:cs="Times New Roman"/>
          <w:spacing w:val="-8"/>
          <w:lang w:val="pt-BR"/>
        </w:rPr>
        <w:t xml:space="preserve"> </w:t>
      </w:r>
      <w:r w:rsidRPr="00C35568">
        <w:rPr>
          <w:rFonts w:ascii="Times New Roman" w:hAnsi="Times New Roman" w:cs="Times New Roman"/>
          <w:lang w:val="pt-BR"/>
        </w:rPr>
        <w:t>suas</w:t>
      </w:r>
      <w:r w:rsidRPr="00C35568">
        <w:rPr>
          <w:rFonts w:ascii="Times New Roman" w:hAnsi="Times New Roman" w:cs="Times New Roman"/>
          <w:spacing w:val="-7"/>
          <w:lang w:val="pt-BR"/>
        </w:rPr>
        <w:t xml:space="preserve"> </w:t>
      </w:r>
      <w:r w:rsidRPr="00C35568">
        <w:rPr>
          <w:rFonts w:ascii="Times New Roman" w:hAnsi="Times New Roman" w:cs="Times New Roman"/>
          <w:lang w:val="pt-BR"/>
        </w:rPr>
        <w:t xml:space="preserve">eventuais perdas. Assim, por mais tênue que possa ser à ligação entre compensação em dinheiro com o desempenho, </w:t>
      </w:r>
      <w:r w:rsidR="001C05CA" w:rsidRPr="00C35568">
        <w:rPr>
          <w:rFonts w:ascii="Times New Roman" w:hAnsi="Times New Roman" w:cs="Times New Roman"/>
          <w:lang w:val="pt-BR"/>
        </w:rPr>
        <w:t xml:space="preserve">menor seria a preocupação se o </w:t>
      </w:r>
      <w:r w:rsidR="001C05CA" w:rsidRPr="00C35568">
        <w:rPr>
          <w:rFonts w:ascii="Times New Roman" w:hAnsi="Times New Roman" w:cs="Times New Roman"/>
          <w:i/>
          <w:lang w:val="pt-BR"/>
        </w:rPr>
        <w:t>Chief Executive Officer</w:t>
      </w:r>
      <w:r w:rsidR="001C05CA" w:rsidRPr="00C35568">
        <w:rPr>
          <w:rStyle w:val="Emphasis"/>
          <w:rFonts w:ascii="Times New Roman" w:hAnsi="Times New Roman" w:cs="Times New Roman"/>
          <w:b/>
          <w:bCs/>
          <w:i w:val="0"/>
          <w:iCs w:val="0"/>
          <w:color w:val="6A6A6A"/>
          <w:shd w:val="clear" w:color="auto" w:fill="FFFFFF"/>
          <w:lang w:val="pt-BR"/>
        </w:rPr>
        <w:t xml:space="preserve"> </w:t>
      </w:r>
      <w:r w:rsidR="001C05CA" w:rsidRPr="00C35568">
        <w:rPr>
          <w:rFonts w:ascii="Times New Roman" w:hAnsi="Times New Roman" w:cs="Times New Roman"/>
          <w:lang w:val="pt-BR"/>
        </w:rPr>
        <w:t>(</w:t>
      </w:r>
      <w:r w:rsidRPr="00C35568">
        <w:rPr>
          <w:rFonts w:ascii="Times New Roman" w:hAnsi="Times New Roman" w:cs="Times New Roman"/>
          <w:lang w:val="pt-BR"/>
        </w:rPr>
        <w:t>CEO</w:t>
      </w:r>
      <w:r w:rsidR="001C05CA" w:rsidRPr="00C35568">
        <w:rPr>
          <w:rFonts w:ascii="Times New Roman" w:hAnsi="Times New Roman" w:cs="Times New Roman"/>
          <w:lang w:val="pt-BR"/>
        </w:rPr>
        <w:t xml:space="preserve">) </w:t>
      </w:r>
      <w:r w:rsidRPr="00C35568">
        <w:rPr>
          <w:rFonts w:ascii="Times New Roman" w:hAnsi="Times New Roman" w:cs="Times New Roman"/>
          <w:lang w:val="pt-BR"/>
        </w:rPr>
        <w:t xml:space="preserve">possuísse elevada parcela de capital próprio das empresas </w:t>
      </w:r>
      <w:r w:rsidR="00C70C2A" w:rsidRPr="00C35568">
        <w:rPr>
          <w:rStyle w:val="FootnoteReference"/>
          <w:rFonts w:ascii="Times New Roman" w:hAnsi="Times New Roman" w:cs="Times New Roman"/>
          <w:lang w:val="pt-BR"/>
        </w:rPr>
        <w:fldChar w:fldCharType="begin" w:fldLock="1"/>
      </w:r>
      <w:r w:rsidR="00051229" w:rsidRPr="00C35568">
        <w:rPr>
          <w:rFonts w:ascii="Times New Roman" w:hAnsi="Times New Roman" w:cs="Times New Roman"/>
          <w:lang w:val="pt-BR"/>
        </w:rPr>
        <w:instrText>ADDIN CSL_CITATION { "citationItems" : [ { "id" : "ITEM-1", "itemData" : { "DOI" : "10.2139/ssrn.146148", "ISBN" : "00178012", "ISSN" : "1556-5068", "PMID" : "1007", "abstract" : "Paying top executives better would eventually mean paying them more. The arrival of spring means yet another round in the national debate over executive compensation. Soon the business press will trumpet answers to the questions it asks every year: Who were the highest paid CEOs? How many executives made more than a million dollars? Who received the biggest raises? Political figures, union leaders, and consumer activists will issue now-familiar denunciations of executive salaries and urge that directors curb top-level pay in the interests of social equity and statesmanship. The critics have it wrong. There are serious problems with CEO compensation, but excessive pay is not the biggest issue. The relentless focus on how much CEOs are paid diverts public attention from the real problem--how CEOs are paid. In most publicly held companies, the compensation of top executives is virtually independent of performance. On average, corporate America pays its most important leaders like bureaucrats. Is it any wonder then that so many CEOs act like bureaucrats rather than the value-maximizing entrepreneurs companies need to enhance their standing in world markets? We recently completed an in-depth statistical analysis of executive compensation. Our study incorporates data on thousands of CEOs spanning five decades. The base sample consists of information on salaries and bonuses for 2,505 CEOs in 1,400 publicly held companies from 1974 through 1988. We also collected data on stock options and stock ownership for CEOs of the 430 largest publicly held companies in 1988. In addition, we drew on compensation data for executives at more than 700 public companies for the period 1934 through 1938.", "author" : [ { "dropping-particle" : "", "family" : "Jensen", "given" : "Michael C.", "non-dropping-particle" : "", "parse-names" : false, "suffix" : "" }, { "dropping-particle" : "", "family" : "Murphy", "given" : "Kevin J.", "non-dropping-particle" : "", "parse-names" : false, "suffix" : "" } ], "container-title" : "Harvard Business Review", "id" : "ITEM-1", "issue" : "3", "issued" : { "date-parts" : [ [ "1990" ] ] }, "page" : "138-153", "title" : "CEO Incentives \u2014 It \u2019 s Not How Much You Pay, But How", "type" : "article-journal", "volume" : "3" }, "uris" : [ "http://www.mendeley.com/documents/?uuid=add4dc45-bfe4-497d-9836-9a408e016bed" ] } ], "mendeley" : { "formattedCitation" : "(JENSEN; MURPHY, 1990)", "plainTextFormattedCitation" : "(JENSEN; MURPHY, 1990)", "previouslyFormattedCitation" : "(JENSEN; MURPHY, 1990)" }, "properties" : {  }, "schema" : "https://github.com/citation-style-language/schema/raw/master/csl-citation.json" }</w:instrText>
      </w:r>
      <w:r w:rsidR="00C70C2A" w:rsidRPr="00C35568">
        <w:rPr>
          <w:rStyle w:val="FootnoteReference"/>
          <w:rFonts w:ascii="Times New Roman" w:hAnsi="Times New Roman" w:cs="Times New Roman"/>
          <w:lang w:val="pt-BR"/>
        </w:rPr>
        <w:fldChar w:fldCharType="separate"/>
      </w:r>
      <w:r w:rsidR="00C70C2A" w:rsidRPr="00C35568">
        <w:rPr>
          <w:rFonts w:ascii="Times New Roman" w:hAnsi="Times New Roman" w:cs="Times New Roman"/>
          <w:noProof/>
          <w:lang w:val="pt-BR"/>
        </w:rPr>
        <w:t>(JENSEN; MURPHY, 1990)</w:t>
      </w:r>
      <w:r w:rsidR="00C70C2A" w:rsidRPr="00C35568">
        <w:rPr>
          <w:rStyle w:val="FootnoteReference"/>
          <w:rFonts w:ascii="Times New Roman" w:hAnsi="Times New Roman" w:cs="Times New Roman"/>
          <w:lang w:val="pt-BR"/>
        </w:rPr>
        <w:fldChar w:fldCharType="end"/>
      </w:r>
      <w:r w:rsidR="000B7A36" w:rsidRPr="00C35568">
        <w:rPr>
          <w:rFonts w:ascii="Times New Roman" w:hAnsi="Times New Roman" w:cs="Times New Roman"/>
          <w:lang w:val="pt-BR"/>
        </w:rPr>
        <w:t>.</w:t>
      </w:r>
    </w:p>
    <w:p w:rsidR="001A2445" w:rsidRPr="00C35568" w:rsidRDefault="00383479" w:rsidP="002B4E11">
      <w:pPr>
        <w:pStyle w:val="BodyText"/>
        <w:spacing w:after="0" w:line="240" w:lineRule="auto"/>
        <w:ind w:firstLine="709"/>
        <w:jc w:val="both"/>
        <w:rPr>
          <w:rFonts w:ascii="Times New Roman" w:hAnsi="Times New Roman" w:cs="Times New Roman"/>
          <w:lang w:val="pt-BR"/>
        </w:rPr>
      </w:pPr>
      <w:r w:rsidRPr="00C35568">
        <w:rPr>
          <w:rFonts w:ascii="Times New Roman" w:hAnsi="Times New Roman" w:cs="Times New Roman"/>
          <w:lang w:val="pt-BR"/>
        </w:rPr>
        <w:t>A</w:t>
      </w:r>
      <w:r w:rsidR="002423CE" w:rsidRPr="00C35568">
        <w:rPr>
          <w:rFonts w:ascii="Times New Roman" w:hAnsi="Times New Roman" w:cs="Times New Roman"/>
          <w:lang w:val="pt-BR"/>
        </w:rPr>
        <w:t xml:space="preserve"> remuneração pode ser instrumento utilizado </w:t>
      </w:r>
      <w:r w:rsidRPr="00C35568">
        <w:rPr>
          <w:rFonts w:ascii="Times New Roman" w:hAnsi="Times New Roman" w:cs="Times New Roman"/>
          <w:lang w:val="pt-BR"/>
        </w:rPr>
        <w:t xml:space="preserve">para </w:t>
      </w:r>
      <w:r w:rsidR="002423CE" w:rsidRPr="00C35568">
        <w:rPr>
          <w:rFonts w:ascii="Times New Roman" w:hAnsi="Times New Roman" w:cs="Times New Roman"/>
          <w:lang w:val="pt-BR"/>
        </w:rPr>
        <w:t xml:space="preserve"> alinhamento de interesses do gestor com os da empresa, porém como</w:t>
      </w:r>
      <w:r w:rsidR="000B7A36" w:rsidRPr="00C35568">
        <w:rPr>
          <w:rFonts w:ascii="Times New Roman" w:hAnsi="Times New Roman" w:cs="Times New Roman"/>
          <w:lang w:val="pt-BR"/>
        </w:rPr>
        <w:t xml:space="preserve"> </w:t>
      </w:r>
      <w:r w:rsidR="00C70C2A" w:rsidRPr="00C35568">
        <w:rPr>
          <w:rStyle w:val="FootnoteReference"/>
          <w:rFonts w:ascii="Times New Roman" w:hAnsi="Times New Roman" w:cs="Times New Roman"/>
          <w:lang w:val="pt-BR"/>
        </w:rPr>
        <w:fldChar w:fldCharType="begin" w:fldLock="1"/>
      </w:r>
      <w:r w:rsidR="00051229" w:rsidRPr="00C35568">
        <w:rPr>
          <w:rFonts w:ascii="Times New Roman" w:hAnsi="Times New Roman" w:cs="Times New Roman"/>
          <w:lang w:val="pt-BR"/>
        </w:rPr>
        <w:instrText>ADDIN CSL_CITATION { "citationItems" : [ { "id" : "ITEM-1", "itemData" : { "DOI" : "10.2139/ssrn.146148", "ISBN" : "00178012", "ISSN" : "1556-5068", "PMID" : "1007", "abstract" : "Paying top executives better would eventually mean paying them more. The arrival of spring means yet another round in the national debate over executive compensation. Soon the business press will trumpet answers to the questions it asks every year: Who were the highest paid CEOs? How many executives made more than a million dollars? Who received the biggest raises? Political figures, union leaders, and consumer activists will issue now-familiar denunciations of executive salaries and urge that directors curb top-level pay in the interests of social equity and statesmanship. The critics have it wrong. There are serious problems with CEO compensation, but excessive pay is not the biggest issue. The relentless focus on how much CEOs are paid diverts public attention from the real problem--how CEOs are paid. In most publicly held companies, the compensation of top executives is virtually independent of performance. On average, corporate America pays its most important leaders like bureaucrats. Is it any wonder then that so many CEOs act like bureaucrats rather than the value-maximizing entrepreneurs companies need to enhance their standing in world markets? We recently completed an in-depth statistical analysis of executive compensation. Our study incorporates data on thousands of CEOs spanning five decades. The base sample consists of information on salaries and bonuses for 2,505 CEOs in 1,400 publicly held companies from 1974 through 1988. We also collected data on stock options and stock ownership for CEOs of the 430 largest publicly held companies in 1988. In addition, we drew on compensation data for executives at more than 700 public companies for the period 1934 through 1938.", "author" : [ { "dropping-particle" : "", "family" : "Jensen", "given" : "Michael C.", "non-dropping-particle" : "", "parse-names" : false, "suffix" : "" }, { "dropping-particle" : "", "family" : "Murphy", "given" : "Kevin J.", "non-dropping-particle" : "", "parse-names" : false, "suffix" : "" } ], "container-title" : "Harvard Business Review", "id" : "ITEM-1", "issue" : "3", "issued" : { "date-parts" : [ [ "1990" ] ] }, "page" : "138-153", "title" : "CEO Incentives \u2014 It \u2019 s Not How Much You Pay, But How", "type" : "article-journal", "volume" : "3" }, "uris" : [ "http://www.mendeley.com/documents/?uuid=add4dc45-bfe4-497d-9836-9a408e016bed" ] } ], "mendeley" : { "formattedCitation" : "(JENSEN; MURPHY, 1990)", "manualFormatting" : "Jensen e Murphy (1990, p.2)", "plainTextFormattedCitation" : "(JENSEN; MURPHY, 1990)", "previouslyFormattedCitation" : "(JENSEN; MURPHY, 1990)" }, "properties" : {  }, "schema" : "https://github.com/citation-style-language/schema/raw/master/csl-citation.json" }</w:instrText>
      </w:r>
      <w:r w:rsidR="00C70C2A" w:rsidRPr="00C35568">
        <w:rPr>
          <w:rStyle w:val="FootnoteReference"/>
          <w:rFonts w:ascii="Times New Roman" w:hAnsi="Times New Roman" w:cs="Times New Roman"/>
          <w:lang w:val="pt-BR"/>
        </w:rPr>
        <w:fldChar w:fldCharType="separate"/>
      </w:r>
      <w:r w:rsidR="00C70C2A" w:rsidRPr="00C35568">
        <w:rPr>
          <w:rFonts w:ascii="Times New Roman" w:hAnsi="Times New Roman" w:cs="Times New Roman"/>
          <w:noProof/>
          <w:lang w:val="pt-BR"/>
        </w:rPr>
        <w:t>Jensen e Murphy (1990, p.2)</w:t>
      </w:r>
      <w:r w:rsidR="00C70C2A" w:rsidRPr="00C35568">
        <w:rPr>
          <w:rStyle w:val="FootnoteReference"/>
          <w:rFonts w:ascii="Times New Roman" w:hAnsi="Times New Roman" w:cs="Times New Roman"/>
          <w:lang w:val="pt-BR"/>
        </w:rPr>
        <w:fldChar w:fldCharType="end"/>
      </w:r>
      <w:r w:rsidR="002423CE" w:rsidRPr="00C35568">
        <w:rPr>
          <w:rFonts w:ascii="Times New Roman" w:hAnsi="Times New Roman" w:cs="Times New Roman"/>
          <w:lang w:val="pt-BR"/>
        </w:rPr>
        <w:t xml:space="preserve"> informam “</w:t>
      </w:r>
      <w:r w:rsidR="002423CE" w:rsidRPr="00C35568">
        <w:rPr>
          <w:rFonts w:ascii="Times New Roman" w:hAnsi="Times New Roman" w:cs="Times New Roman"/>
          <w:i/>
          <w:lang w:val="pt-BR"/>
        </w:rPr>
        <w:t>existem sérios problemas com a compensação d</w:t>
      </w:r>
      <w:r w:rsidR="00C175DA" w:rsidRPr="00C35568">
        <w:rPr>
          <w:rFonts w:ascii="Times New Roman" w:hAnsi="Times New Roman" w:cs="Times New Roman"/>
          <w:i/>
          <w:lang w:val="pt-BR"/>
        </w:rPr>
        <w:t>os executivos, mas o pagamento ‘</w:t>
      </w:r>
      <w:r w:rsidR="002423CE" w:rsidRPr="00C35568">
        <w:rPr>
          <w:rFonts w:ascii="Times New Roman" w:hAnsi="Times New Roman" w:cs="Times New Roman"/>
          <w:i/>
          <w:lang w:val="pt-BR"/>
        </w:rPr>
        <w:t>excessivo</w:t>
      </w:r>
      <w:r w:rsidR="00C175DA" w:rsidRPr="00C35568">
        <w:rPr>
          <w:rFonts w:ascii="Times New Roman" w:hAnsi="Times New Roman" w:cs="Times New Roman"/>
          <w:i/>
          <w:lang w:val="pt-BR"/>
        </w:rPr>
        <w:t>’</w:t>
      </w:r>
      <w:r w:rsidR="002423CE" w:rsidRPr="00C35568">
        <w:rPr>
          <w:rFonts w:ascii="Times New Roman" w:hAnsi="Times New Roman" w:cs="Times New Roman"/>
          <w:i/>
          <w:lang w:val="pt-BR"/>
        </w:rPr>
        <w:t xml:space="preserve"> não é o maior problema - e sim como são pagos</w:t>
      </w:r>
      <w:r w:rsidR="002423CE" w:rsidRPr="00C35568">
        <w:rPr>
          <w:rFonts w:ascii="Times New Roman" w:hAnsi="Times New Roman" w:cs="Times New Roman"/>
          <w:lang w:val="pt-BR"/>
        </w:rPr>
        <w:t>”, além disso, “a</w:t>
      </w:r>
      <w:r w:rsidR="002423CE" w:rsidRPr="00C35568">
        <w:rPr>
          <w:rFonts w:ascii="Times New Roman" w:hAnsi="Times New Roman" w:cs="Times New Roman"/>
          <w:spacing w:val="-7"/>
          <w:lang w:val="pt-BR"/>
        </w:rPr>
        <w:t xml:space="preserve"> </w:t>
      </w:r>
      <w:r w:rsidR="002423CE" w:rsidRPr="00C35568">
        <w:rPr>
          <w:rFonts w:ascii="Times New Roman" w:hAnsi="Times New Roman" w:cs="Times New Roman"/>
          <w:lang w:val="pt-BR"/>
        </w:rPr>
        <w:t>política</w:t>
      </w:r>
      <w:r w:rsidR="002423CE" w:rsidRPr="00C35568">
        <w:rPr>
          <w:rFonts w:ascii="Times New Roman" w:hAnsi="Times New Roman" w:cs="Times New Roman"/>
          <w:spacing w:val="-7"/>
          <w:lang w:val="pt-BR"/>
        </w:rPr>
        <w:t xml:space="preserve"> </w:t>
      </w:r>
      <w:r w:rsidR="002423CE" w:rsidRPr="00C35568">
        <w:rPr>
          <w:rFonts w:ascii="Times New Roman" w:hAnsi="Times New Roman" w:cs="Times New Roman"/>
          <w:lang w:val="pt-BR"/>
        </w:rPr>
        <w:t>de</w:t>
      </w:r>
      <w:r w:rsidR="002423CE" w:rsidRPr="00C35568">
        <w:rPr>
          <w:rFonts w:ascii="Times New Roman" w:hAnsi="Times New Roman" w:cs="Times New Roman"/>
          <w:spacing w:val="-6"/>
          <w:lang w:val="pt-BR"/>
        </w:rPr>
        <w:t xml:space="preserve"> </w:t>
      </w:r>
      <w:r w:rsidR="002423CE" w:rsidRPr="00C35568">
        <w:rPr>
          <w:rFonts w:ascii="Times New Roman" w:hAnsi="Times New Roman" w:cs="Times New Roman"/>
          <w:lang w:val="pt-BR"/>
        </w:rPr>
        <w:t>compensação</w:t>
      </w:r>
      <w:r w:rsidR="002423CE" w:rsidRPr="00C35568">
        <w:rPr>
          <w:rFonts w:ascii="Times New Roman" w:hAnsi="Times New Roman" w:cs="Times New Roman"/>
          <w:spacing w:val="-6"/>
          <w:lang w:val="pt-BR"/>
        </w:rPr>
        <w:t xml:space="preserve"> </w:t>
      </w:r>
      <w:r w:rsidR="002423CE" w:rsidRPr="00C35568">
        <w:rPr>
          <w:rFonts w:ascii="Times New Roman" w:hAnsi="Times New Roman" w:cs="Times New Roman"/>
          <w:lang w:val="pt-BR"/>
        </w:rPr>
        <w:t>não</w:t>
      </w:r>
      <w:r w:rsidR="002423CE" w:rsidRPr="00C35568">
        <w:rPr>
          <w:rFonts w:ascii="Times New Roman" w:hAnsi="Times New Roman" w:cs="Times New Roman"/>
          <w:spacing w:val="-4"/>
          <w:lang w:val="pt-BR"/>
        </w:rPr>
        <w:t xml:space="preserve"> </w:t>
      </w:r>
      <w:r w:rsidR="002423CE" w:rsidRPr="00C35568">
        <w:rPr>
          <w:rFonts w:ascii="Times New Roman" w:hAnsi="Times New Roman" w:cs="Times New Roman"/>
          <w:lang w:val="pt-BR"/>
        </w:rPr>
        <w:t>apenas</w:t>
      </w:r>
      <w:r w:rsidR="002423CE" w:rsidRPr="00C35568">
        <w:rPr>
          <w:rFonts w:ascii="Times New Roman" w:hAnsi="Times New Roman" w:cs="Times New Roman"/>
          <w:spacing w:val="-6"/>
          <w:lang w:val="pt-BR"/>
        </w:rPr>
        <w:t xml:space="preserve"> </w:t>
      </w:r>
      <w:r w:rsidR="002423CE" w:rsidRPr="00C35568">
        <w:rPr>
          <w:rFonts w:ascii="Times New Roman" w:hAnsi="Times New Roman" w:cs="Times New Roman"/>
          <w:lang w:val="pt-BR"/>
        </w:rPr>
        <w:t>molda</w:t>
      </w:r>
      <w:r w:rsidR="002423CE" w:rsidRPr="00C35568">
        <w:rPr>
          <w:rFonts w:ascii="Times New Roman" w:hAnsi="Times New Roman" w:cs="Times New Roman"/>
          <w:spacing w:val="-7"/>
          <w:lang w:val="pt-BR"/>
        </w:rPr>
        <w:t xml:space="preserve"> </w:t>
      </w:r>
      <w:r w:rsidR="002423CE" w:rsidRPr="00C35568">
        <w:rPr>
          <w:rFonts w:ascii="Times New Roman" w:hAnsi="Times New Roman" w:cs="Times New Roman"/>
          <w:lang w:val="pt-BR"/>
        </w:rPr>
        <w:t>como</w:t>
      </w:r>
      <w:r w:rsidR="002423CE" w:rsidRPr="00C35568">
        <w:rPr>
          <w:rFonts w:ascii="Times New Roman" w:hAnsi="Times New Roman" w:cs="Times New Roman"/>
          <w:spacing w:val="-6"/>
          <w:lang w:val="pt-BR"/>
        </w:rPr>
        <w:t xml:space="preserve"> </w:t>
      </w:r>
      <w:r w:rsidR="00DB3397" w:rsidRPr="00C35568">
        <w:rPr>
          <w:rFonts w:ascii="Times New Roman" w:hAnsi="Times New Roman" w:cs="Times New Roman"/>
          <w:lang w:val="pt-BR"/>
        </w:rPr>
        <w:t>os executivos se comportam, mas também ajuda a determinar que tipo de</w:t>
      </w:r>
      <w:r w:rsidR="002423CE" w:rsidRPr="00C35568">
        <w:rPr>
          <w:rFonts w:ascii="Times New Roman" w:hAnsi="Times New Roman" w:cs="Times New Roman"/>
          <w:lang w:val="pt-BR"/>
        </w:rPr>
        <w:t xml:space="preserve"> executivos uma</w:t>
      </w:r>
      <w:r w:rsidR="00DE229F" w:rsidRPr="00C35568">
        <w:rPr>
          <w:rFonts w:ascii="Times New Roman" w:hAnsi="Times New Roman" w:cs="Times New Roman"/>
          <w:lang w:val="pt-BR"/>
        </w:rPr>
        <w:t xml:space="preserve"> </w:t>
      </w:r>
      <w:r w:rsidR="0099229A" w:rsidRPr="00C35568">
        <w:rPr>
          <w:rFonts w:ascii="Times New Roman" w:hAnsi="Times New Roman" w:cs="Times New Roman"/>
          <w:lang w:val="pt-BR"/>
        </w:rPr>
        <w:t>organização atrai</w:t>
      </w:r>
      <w:r w:rsidR="002423CE" w:rsidRPr="00C35568">
        <w:rPr>
          <w:rFonts w:ascii="Times New Roman" w:hAnsi="Times New Roman" w:cs="Times New Roman"/>
          <w:lang w:val="pt-BR"/>
        </w:rPr>
        <w:t>”</w:t>
      </w:r>
      <w:r w:rsidR="0099229A" w:rsidRPr="00C35568">
        <w:rPr>
          <w:rFonts w:ascii="Times New Roman" w:hAnsi="Times New Roman" w:cs="Times New Roman"/>
          <w:lang w:val="pt-BR"/>
        </w:rPr>
        <w:t xml:space="preserve"> </w:t>
      </w:r>
      <w:r w:rsidR="00C70C2A" w:rsidRPr="00C35568">
        <w:rPr>
          <w:rStyle w:val="FootnoteReference"/>
          <w:rFonts w:ascii="Times New Roman" w:hAnsi="Times New Roman" w:cs="Times New Roman"/>
          <w:lang w:val="pt-BR"/>
        </w:rPr>
        <w:fldChar w:fldCharType="begin" w:fldLock="1"/>
      </w:r>
      <w:r w:rsidR="00051229" w:rsidRPr="00C35568">
        <w:rPr>
          <w:rFonts w:ascii="Times New Roman" w:hAnsi="Times New Roman" w:cs="Times New Roman"/>
          <w:lang w:val="pt-BR"/>
        </w:rPr>
        <w:instrText>ADDIN CSL_CITATION { "citationItems" : [ { "id" : "ITEM-1", "itemData" : { "DOI" : "10.2139/ssrn.146148", "ISBN" : "00178012", "ISSN" : "1556-5068", "PMID" : "1007", "abstract" : "Paying top executives better would eventually mean paying them more. The arrival of spring means yet another round in the national debate over executive compensation. Soon the business press will trumpet answers to the questions it asks every year: Who were the highest paid CEOs? How many executives made more than a million dollars? Who received the biggest raises? Political figures, union leaders, and consumer activists will issue now-familiar denunciations of executive salaries and urge that directors curb top-level pay in the interests of social equity and statesmanship. The critics have it wrong. There are serious problems with CEO compensation, but excessive pay is not the biggest issue. The relentless focus on how much CEOs are paid diverts public attention from the real problem--how CEOs are paid. In most publicly held companies, the compensation of top executives is virtually independent of performance. On average, corporate America pays its most important leaders like bureaucrats. Is it any wonder then that so many CEOs act like bureaucrats rather than the value-maximizing entrepreneurs companies need to enhance their standing in world markets? We recently completed an in-depth statistical analysis of executive compensation. Our study incorporates data on thousands of CEOs spanning five decades. The base sample consists of information on salaries and bonuses for 2,505 CEOs in 1,400 publicly held companies from 1974 through 1988. We also collected data on stock options and stock ownership for CEOs of the 430 largest publicly held companies in 1988. In addition, we drew on compensation data for executives at more than 700 public companies for the period 1934 through 1938.", "author" : [ { "dropping-particle" : "", "family" : "Jensen", "given" : "Michael C.", "non-dropping-particle" : "", "parse-names" : false, "suffix" : "" }, { "dropping-particle" : "", "family" : "Murphy", "given" : "Kevin J.", "non-dropping-particle" : "", "parse-names" : false, "suffix" : "" } ], "container-title" : "Harvard Business Review", "id" : "ITEM-1", "issue" : "3", "issued" : { "date-parts" : [ [ "1990" ] ] }, "page" : "138-153", "title" : "CEO Incentives \u2014 It \u2019 s Not How Much You Pay, But How", "type" : "article-journal", "volume" : "3" }, "uris" : [ "http://www.mendeley.com/documents/?uuid=add4dc45-bfe4-497d-9836-9a408e016bed" ] } ], "mendeley" : { "formattedCitation" : "(JENSEN; MURPHY, 1990)", "manualFormatting" : "(Jensen &amp; Murphy, 1990, p.4)", "plainTextFormattedCitation" : "(JENSEN; MURPHY, 1990)", "previouslyFormattedCitation" : "(JENSEN; MURPHY, 1990)" }, "properties" : {  }, "schema" : "https://github.com/citation-style-language/schema/raw/master/csl-citation.json" }</w:instrText>
      </w:r>
      <w:r w:rsidR="00C70C2A" w:rsidRPr="00C35568">
        <w:rPr>
          <w:rStyle w:val="FootnoteReference"/>
          <w:rFonts w:ascii="Times New Roman" w:hAnsi="Times New Roman" w:cs="Times New Roman"/>
          <w:lang w:val="pt-BR"/>
        </w:rPr>
        <w:fldChar w:fldCharType="separate"/>
      </w:r>
      <w:r w:rsidR="00C70C2A" w:rsidRPr="00C35568">
        <w:rPr>
          <w:rFonts w:ascii="Times New Roman" w:hAnsi="Times New Roman" w:cs="Times New Roman"/>
          <w:noProof/>
          <w:lang w:val="pt-BR"/>
        </w:rPr>
        <w:t>(Jensen &amp; Murphy, 1990, p.4)</w:t>
      </w:r>
      <w:r w:rsidR="00C70C2A" w:rsidRPr="00C35568">
        <w:rPr>
          <w:rStyle w:val="FootnoteReference"/>
          <w:rFonts w:ascii="Times New Roman" w:hAnsi="Times New Roman" w:cs="Times New Roman"/>
          <w:lang w:val="pt-BR"/>
        </w:rPr>
        <w:fldChar w:fldCharType="end"/>
      </w:r>
      <w:r w:rsidR="000B7A36" w:rsidRPr="00C35568">
        <w:rPr>
          <w:rFonts w:ascii="Times New Roman" w:hAnsi="Times New Roman" w:cs="Times New Roman"/>
          <w:lang w:val="pt-BR"/>
        </w:rPr>
        <w:t>.</w:t>
      </w:r>
    </w:p>
    <w:p w:rsidR="001A2445" w:rsidRPr="00C35568" w:rsidRDefault="002423CE" w:rsidP="002B4E11">
      <w:pPr>
        <w:pStyle w:val="BodyText"/>
        <w:spacing w:after="0" w:line="240" w:lineRule="auto"/>
        <w:ind w:firstLine="709"/>
        <w:jc w:val="both"/>
        <w:rPr>
          <w:rFonts w:ascii="Times New Roman" w:hAnsi="Times New Roman" w:cs="Times New Roman"/>
          <w:lang w:val="pt-BR"/>
        </w:rPr>
      </w:pPr>
      <w:r w:rsidRPr="00C35568">
        <w:rPr>
          <w:rFonts w:ascii="Times New Roman" w:hAnsi="Times New Roman" w:cs="Times New Roman"/>
          <w:lang w:val="pt-BR"/>
        </w:rPr>
        <w:t>A remuneração em primazia é composta por uma parcela fixa e outra variável. Esta é obtida através de metas pré-estabelecidas pela administração, podendo ser atrelada a indicadores econômico-financeiros, ambientais e sociais. Aquela visa redução do risco do executivo, contudo minimiza o interesse em obter valor para o acionista.</w:t>
      </w:r>
    </w:p>
    <w:p w:rsidR="001A2445" w:rsidRPr="00C35568" w:rsidRDefault="00C70C2A" w:rsidP="002B4E11">
      <w:pPr>
        <w:pStyle w:val="BodyText"/>
        <w:spacing w:after="0" w:line="240" w:lineRule="auto"/>
        <w:ind w:firstLine="709"/>
        <w:jc w:val="both"/>
        <w:rPr>
          <w:rFonts w:ascii="Times New Roman" w:hAnsi="Times New Roman" w:cs="Times New Roman"/>
          <w:lang w:val="pt-BR"/>
        </w:rPr>
      </w:pPr>
      <w:r w:rsidRPr="00C35568">
        <w:rPr>
          <w:rStyle w:val="FootnoteReference"/>
          <w:rFonts w:ascii="Times New Roman" w:hAnsi="Times New Roman" w:cs="Times New Roman"/>
          <w:lang w:val="pt-BR"/>
        </w:rPr>
        <w:fldChar w:fldCharType="begin" w:fldLock="1"/>
      </w:r>
      <w:r w:rsidR="00051229" w:rsidRPr="00C35568">
        <w:rPr>
          <w:rFonts w:ascii="Times New Roman" w:hAnsi="Times New Roman" w:cs="Times New Roman"/>
          <w:lang w:val="pt-BR"/>
        </w:rPr>
        <w:instrText>ADDIN CSL_CITATION { "citationItems" : [ { "id" : "ITEM-1", "itemData" : { "ISBN" : "0120771268", "author" : [ { "dropping-particle" : "", "family" : "Balsam", "given" : "Steven", "non-dropping-particle" : "", "parse-names" : false, "suffix" : "" } ], "id" : "ITEM-1", "issued" : { "date-parts" : [ [ "2002" ] ] }, "number-of-pages" : "405", "publisher" : "Academic press", "publisher-place" : "Philadelphia, Pennsylvania", "title" : "An Introduction to Executive Compensation", "type" : "book" }, "uris" : [ "http://www.mendeley.com/documents/?uuid=2c003365-ccb8-4a88-868f-854ba0402c12" ] } ], "mendeley" : { "formattedCitation" : "(BALSAM, 2002)", "manualFormatting" : "Balsam (2002)", "plainTextFormattedCitation" : "(BALSAM, 2002)", "previouslyFormattedCitation" : "(BALSAM, 2002)" }, "properties" : {  }, "schema" : "https://github.com/citation-style-language/schema/raw/master/csl-citation.json" }</w:instrText>
      </w:r>
      <w:r w:rsidRPr="00C35568">
        <w:rPr>
          <w:rStyle w:val="FootnoteReference"/>
          <w:rFonts w:ascii="Times New Roman" w:hAnsi="Times New Roman" w:cs="Times New Roman"/>
          <w:lang w:val="pt-BR"/>
        </w:rPr>
        <w:fldChar w:fldCharType="separate"/>
      </w:r>
      <w:r w:rsidRPr="00C35568">
        <w:rPr>
          <w:rFonts w:ascii="Times New Roman" w:hAnsi="Times New Roman" w:cs="Times New Roman"/>
          <w:noProof/>
          <w:lang w:val="pt-BR"/>
        </w:rPr>
        <w:t>Balsam (2002)</w:t>
      </w:r>
      <w:r w:rsidRPr="00C35568">
        <w:rPr>
          <w:rStyle w:val="FootnoteReference"/>
          <w:rFonts w:ascii="Times New Roman" w:hAnsi="Times New Roman" w:cs="Times New Roman"/>
          <w:lang w:val="pt-BR"/>
        </w:rPr>
        <w:fldChar w:fldCharType="end"/>
      </w:r>
      <w:r w:rsidR="002423CE" w:rsidRPr="00C35568">
        <w:rPr>
          <w:rFonts w:ascii="Times New Roman" w:hAnsi="Times New Roman" w:cs="Times New Roman"/>
          <w:lang w:val="pt-BR"/>
        </w:rPr>
        <w:t xml:space="preserve"> classifica os tipos mais comuns de remuneração como sendo: salário, bônus, opção de ações (</w:t>
      </w:r>
      <w:r w:rsidR="002423CE" w:rsidRPr="00C35568">
        <w:rPr>
          <w:rFonts w:ascii="Times New Roman" w:hAnsi="Times New Roman" w:cs="Times New Roman"/>
          <w:i/>
          <w:lang w:val="pt-BR"/>
        </w:rPr>
        <w:t xml:space="preserve">stock options), </w:t>
      </w:r>
      <w:r w:rsidR="002423CE" w:rsidRPr="00C35568">
        <w:rPr>
          <w:rFonts w:ascii="Times New Roman" w:hAnsi="Times New Roman" w:cs="Times New Roman"/>
          <w:lang w:val="pt-BR"/>
        </w:rPr>
        <w:t xml:space="preserve">concessão de ações </w:t>
      </w:r>
      <w:r w:rsidR="002423CE" w:rsidRPr="00C35568">
        <w:rPr>
          <w:rFonts w:ascii="Times New Roman" w:hAnsi="Times New Roman" w:cs="Times New Roman"/>
          <w:i/>
          <w:lang w:val="pt-BR"/>
        </w:rPr>
        <w:t xml:space="preserve">(stock grants), </w:t>
      </w:r>
      <w:r w:rsidR="002423CE" w:rsidRPr="00C35568">
        <w:rPr>
          <w:rFonts w:ascii="Times New Roman" w:hAnsi="Times New Roman" w:cs="Times New Roman"/>
          <w:lang w:val="pt-BR"/>
        </w:rPr>
        <w:t xml:space="preserve">pensões, benefícios e gratificações. Já </w:t>
      </w:r>
      <w:r w:rsidRPr="00C35568">
        <w:rPr>
          <w:rStyle w:val="FootnoteReference"/>
          <w:rFonts w:ascii="Times New Roman" w:hAnsi="Times New Roman" w:cs="Times New Roman"/>
          <w:lang w:val="pt-BR"/>
        </w:rPr>
        <w:fldChar w:fldCharType="begin" w:fldLock="1"/>
      </w:r>
      <w:r w:rsidR="00051229" w:rsidRPr="00C35568">
        <w:rPr>
          <w:rFonts w:ascii="Times New Roman" w:hAnsi="Times New Roman" w:cs="Times New Roman"/>
          <w:lang w:val="pt-BR"/>
        </w:rPr>
        <w:instrText>ADDIN CSL_CITATION { "citationItems" : [ { "id" : "ITEM-1", "itemData" : { "author" : [ { "dropping-particle" : "", "family" : "Murphy", "given" : "Kevin J", "non-dropping-particle" : "", "parse-names" : false, "suffix" : "" } ], "container-title" : "Handbook of Labor Economics", "id" : "ITEM-1", "issued" : { "date-parts" : [ [ "1999" ] ] }, "page" : "2485-2563", "title" : "Executive Compensation", "type" : "chapter", "volume" : "3" }, "uris" : [ "http://www.mendeley.com/documents/?uuid=25725f4d-965b-47ce-bf4e-b6520906de2f" ] } ], "mendeley" : { "formattedCitation" : "(MURPHY, 1999)", "manualFormatting" : "Murphy (1999)", "plainTextFormattedCitation" : "(MURPHY, 1999)", "previouslyFormattedCitation" : "(MURPHY, 1999)" }, "properties" : {  }, "schema" : "https://github.com/citation-style-language/schema/raw/master/csl-citation.json" }</w:instrText>
      </w:r>
      <w:r w:rsidRPr="00C35568">
        <w:rPr>
          <w:rStyle w:val="FootnoteReference"/>
          <w:rFonts w:ascii="Times New Roman" w:hAnsi="Times New Roman" w:cs="Times New Roman"/>
          <w:lang w:val="pt-BR"/>
        </w:rPr>
        <w:fldChar w:fldCharType="separate"/>
      </w:r>
      <w:r w:rsidRPr="00C35568">
        <w:rPr>
          <w:rFonts w:ascii="Times New Roman" w:hAnsi="Times New Roman" w:cs="Times New Roman"/>
          <w:noProof/>
          <w:lang w:val="pt-BR"/>
        </w:rPr>
        <w:t>Murphy (1999)</w:t>
      </w:r>
      <w:r w:rsidRPr="00C35568">
        <w:rPr>
          <w:rStyle w:val="FootnoteReference"/>
          <w:rFonts w:ascii="Times New Roman" w:hAnsi="Times New Roman" w:cs="Times New Roman"/>
          <w:lang w:val="pt-BR"/>
        </w:rPr>
        <w:fldChar w:fldCharType="end"/>
      </w:r>
      <w:r w:rsidR="000B7A36" w:rsidRPr="00C35568">
        <w:rPr>
          <w:rFonts w:ascii="Times New Roman" w:hAnsi="Times New Roman" w:cs="Times New Roman"/>
          <w:lang w:val="pt-BR"/>
        </w:rPr>
        <w:t xml:space="preserve"> </w:t>
      </w:r>
      <w:r w:rsidR="002423CE" w:rsidRPr="00C35568">
        <w:rPr>
          <w:rFonts w:ascii="Times New Roman" w:hAnsi="Times New Roman" w:cs="Times New Roman"/>
          <w:lang w:val="pt-BR"/>
        </w:rPr>
        <w:t xml:space="preserve">divide os componentes da remuneração em: salários base, planos de bônus anual, </w:t>
      </w:r>
      <w:r w:rsidR="002423CE" w:rsidRPr="00C35568">
        <w:rPr>
          <w:rFonts w:ascii="Times New Roman" w:hAnsi="Times New Roman" w:cs="Times New Roman"/>
          <w:i/>
          <w:lang w:val="pt-BR"/>
        </w:rPr>
        <w:t>stock options</w:t>
      </w:r>
      <w:r w:rsidR="002423CE" w:rsidRPr="00C35568">
        <w:rPr>
          <w:rFonts w:ascii="Times New Roman" w:hAnsi="Times New Roman" w:cs="Times New Roman"/>
          <w:lang w:val="pt-BR"/>
        </w:rPr>
        <w:t xml:space="preserve">, </w:t>
      </w:r>
      <w:r w:rsidR="002423CE" w:rsidRPr="00C35568">
        <w:rPr>
          <w:rFonts w:ascii="Times New Roman" w:hAnsi="Times New Roman" w:cs="Times New Roman"/>
          <w:i/>
          <w:lang w:val="pt-BR"/>
        </w:rPr>
        <w:t>restricted stock</w:t>
      </w:r>
      <w:r w:rsidR="002423CE" w:rsidRPr="00C35568">
        <w:rPr>
          <w:rFonts w:ascii="Times New Roman" w:hAnsi="Times New Roman" w:cs="Times New Roman"/>
          <w:lang w:val="pt-BR"/>
        </w:rPr>
        <w:t>, planos de incentivos de longo prazo e planos de</w:t>
      </w:r>
      <w:r w:rsidR="002423CE" w:rsidRPr="00C35568">
        <w:rPr>
          <w:rFonts w:ascii="Times New Roman" w:hAnsi="Times New Roman" w:cs="Times New Roman"/>
          <w:spacing w:val="-5"/>
          <w:lang w:val="pt-BR"/>
        </w:rPr>
        <w:t xml:space="preserve"> </w:t>
      </w:r>
      <w:r w:rsidR="002423CE" w:rsidRPr="00C35568">
        <w:rPr>
          <w:rFonts w:ascii="Times New Roman" w:hAnsi="Times New Roman" w:cs="Times New Roman"/>
          <w:lang w:val="pt-BR"/>
        </w:rPr>
        <w:t>aposentadoria.</w:t>
      </w:r>
    </w:p>
    <w:p w:rsidR="003B2524" w:rsidRDefault="00C175DA" w:rsidP="002B4E11">
      <w:pPr>
        <w:pStyle w:val="BodyText"/>
        <w:spacing w:after="0" w:line="240" w:lineRule="auto"/>
        <w:ind w:firstLine="709"/>
        <w:jc w:val="both"/>
        <w:rPr>
          <w:rFonts w:ascii="Times New Roman" w:hAnsi="Times New Roman" w:cs="Times New Roman"/>
          <w:lang w:val="pt-BR"/>
        </w:rPr>
      </w:pPr>
      <w:r w:rsidRPr="00C35568">
        <w:rPr>
          <w:rFonts w:ascii="Times New Roman" w:hAnsi="Times New Roman" w:cs="Times New Roman"/>
          <w:lang w:val="pt-BR"/>
        </w:rPr>
        <w:t xml:space="preserve">Recomendações </w:t>
      </w:r>
      <w:r w:rsidR="00194F7F" w:rsidRPr="00C35568">
        <w:rPr>
          <w:rFonts w:ascii="Times New Roman" w:hAnsi="Times New Roman" w:cs="Times New Roman"/>
          <w:lang w:val="pt-BR"/>
        </w:rPr>
        <w:t>existem quand</w:t>
      </w:r>
      <w:r w:rsidRPr="00C35568">
        <w:rPr>
          <w:rFonts w:ascii="Times New Roman" w:hAnsi="Times New Roman" w:cs="Times New Roman"/>
          <w:lang w:val="pt-BR"/>
        </w:rPr>
        <w:t xml:space="preserve">o da </w:t>
      </w:r>
      <w:r w:rsidR="002423CE" w:rsidRPr="00C35568">
        <w:rPr>
          <w:rFonts w:ascii="Times New Roman" w:hAnsi="Times New Roman" w:cs="Times New Roman"/>
          <w:lang w:val="pt-BR"/>
        </w:rPr>
        <w:t xml:space="preserve">elaboração dos pacotes de remuneração, contudo </w:t>
      </w:r>
      <w:r w:rsidRPr="00C35568">
        <w:rPr>
          <w:rFonts w:ascii="Times New Roman" w:hAnsi="Times New Roman" w:cs="Times New Roman"/>
          <w:lang w:val="pt-BR"/>
        </w:rPr>
        <w:t>inexiste</w:t>
      </w:r>
      <w:r w:rsidR="002423CE" w:rsidRPr="00C35568">
        <w:rPr>
          <w:rFonts w:ascii="Times New Roman" w:hAnsi="Times New Roman" w:cs="Times New Roman"/>
          <w:lang w:val="pt-BR"/>
        </w:rPr>
        <w:t xml:space="preserve"> escolha </w:t>
      </w:r>
      <w:r w:rsidRPr="00C35568">
        <w:rPr>
          <w:rFonts w:ascii="Times New Roman" w:hAnsi="Times New Roman" w:cs="Times New Roman"/>
          <w:lang w:val="pt-BR"/>
        </w:rPr>
        <w:t>unanime</w:t>
      </w:r>
      <w:r w:rsidR="002423CE" w:rsidRPr="00C35568">
        <w:rPr>
          <w:rFonts w:ascii="Times New Roman" w:hAnsi="Times New Roman" w:cs="Times New Roman"/>
          <w:lang w:val="pt-BR"/>
        </w:rPr>
        <w:t xml:space="preserve"> para um incentivo </w:t>
      </w:r>
      <w:r w:rsidR="00194F7F" w:rsidRPr="00C35568">
        <w:rPr>
          <w:rFonts w:ascii="Times New Roman" w:hAnsi="Times New Roman" w:cs="Times New Roman"/>
          <w:lang w:val="pt-BR"/>
        </w:rPr>
        <w:t xml:space="preserve">específico, pois estes </w:t>
      </w:r>
      <w:r w:rsidR="002423CE" w:rsidRPr="00C35568">
        <w:rPr>
          <w:rFonts w:ascii="Times New Roman" w:hAnsi="Times New Roman" w:cs="Times New Roman"/>
          <w:lang w:val="pt-BR"/>
        </w:rPr>
        <w:t>depende</w:t>
      </w:r>
      <w:r w:rsidR="00194F7F" w:rsidRPr="00C35568">
        <w:rPr>
          <w:rFonts w:ascii="Times New Roman" w:hAnsi="Times New Roman" w:cs="Times New Roman"/>
          <w:lang w:val="pt-BR"/>
        </w:rPr>
        <w:t>m</w:t>
      </w:r>
      <w:r w:rsidR="002423CE" w:rsidRPr="00C35568">
        <w:rPr>
          <w:rFonts w:ascii="Times New Roman" w:hAnsi="Times New Roman" w:cs="Times New Roman"/>
          <w:lang w:val="pt-BR"/>
        </w:rPr>
        <w:t xml:space="preserve"> da filosofia e cultura da empresa e seu plano estratégico </w:t>
      </w:r>
      <w:r w:rsidR="00C70C2A" w:rsidRPr="00C35568">
        <w:rPr>
          <w:rStyle w:val="FootnoteReference"/>
          <w:rFonts w:ascii="Times New Roman" w:hAnsi="Times New Roman" w:cs="Times New Roman"/>
          <w:lang w:val="pt-BR"/>
        </w:rPr>
        <w:fldChar w:fldCharType="begin" w:fldLock="1"/>
      </w:r>
      <w:r w:rsidR="00051229" w:rsidRPr="00C35568">
        <w:rPr>
          <w:rFonts w:ascii="Times New Roman" w:hAnsi="Times New Roman" w:cs="Times New Roman"/>
          <w:lang w:val="pt-BR"/>
        </w:rPr>
        <w:instrText>ADDIN CSL_CITATION { "citationItems" : [ { "id" : "ITEM-1", "itemData" : { "ISBN" : "9780470223796", "author" : [ { "dropping-particle" : "", "family" : "Lipman", "given" : "Frederick D.", "non-dropping-particle" : "", "parse-names" : false, "suffix" : "" }, { "dropping-particle" : "", "family" : "Hall", "given" : "Steven E.", "non-dropping-particle" : "", "parse-names" : false, "suffix" : "" } ], "id" : "ITEM-1", "issued" : { "date-parts" : [ [ "2008" ] ] }, "publisher" : "John Wiley &amp; Sons, Inc.", "publisher-place" : "New Jersey", "title" : "Executive compensation best practices", "type" : "book" }, "uris" : [ "http://www.mendeley.com/documents/?uuid=ea79ae29-bff4-4670-895d-2cb526c960c3" ] } ], "mendeley" : { "formattedCitation" : "(LIPMAN; HALL, 2008)", "plainTextFormattedCitation" : "(LIPMAN; HALL, 2008)", "previouslyFormattedCitation" : "(LIPMAN; HALL, 2008)" }, "properties" : {  }, "schema" : "https://github.com/citation-style-language/schema/raw/master/csl-citation.json" }</w:instrText>
      </w:r>
      <w:r w:rsidR="00C70C2A" w:rsidRPr="00C35568">
        <w:rPr>
          <w:rStyle w:val="FootnoteReference"/>
          <w:rFonts w:ascii="Times New Roman" w:hAnsi="Times New Roman" w:cs="Times New Roman"/>
          <w:lang w:val="pt-BR"/>
        </w:rPr>
        <w:fldChar w:fldCharType="separate"/>
      </w:r>
      <w:r w:rsidR="00C70C2A" w:rsidRPr="00C35568">
        <w:rPr>
          <w:rFonts w:ascii="Times New Roman" w:hAnsi="Times New Roman" w:cs="Times New Roman"/>
          <w:noProof/>
          <w:lang w:val="pt-BR"/>
        </w:rPr>
        <w:t>(LIPMAN; HALL, 2008)</w:t>
      </w:r>
      <w:r w:rsidR="00C70C2A" w:rsidRPr="00C35568">
        <w:rPr>
          <w:rStyle w:val="FootnoteReference"/>
          <w:rFonts w:ascii="Times New Roman" w:hAnsi="Times New Roman" w:cs="Times New Roman"/>
          <w:lang w:val="pt-BR"/>
        </w:rPr>
        <w:fldChar w:fldCharType="end"/>
      </w:r>
      <w:r w:rsidR="002423CE" w:rsidRPr="00C35568">
        <w:rPr>
          <w:rFonts w:ascii="Times New Roman" w:hAnsi="Times New Roman" w:cs="Times New Roman"/>
          <w:lang w:val="pt-BR"/>
        </w:rPr>
        <w:t>.</w:t>
      </w:r>
    </w:p>
    <w:p w:rsidR="005108E6" w:rsidRPr="00C35568" w:rsidRDefault="005108E6" w:rsidP="002B4E11">
      <w:pPr>
        <w:pStyle w:val="BodyText"/>
        <w:spacing w:after="0" w:line="240" w:lineRule="auto"/>
        <w:ind w:firstLine="709"/>
        <w:jc w:val="both"/>
        <w:rPr>
          <w:rFonts w:ascii="Times New Roman" w:hAnsi="Times New Roman" w:cs="Times New Roman"/>
          <w:lang w:val="pt-BR"/>
        </w:rPr>
      </w:pPr>
    </w:p>
    <w:p w:rsidR="001A2445" w:rsidRPr="002B4E11" w:rsidRDefault="005108E6" w:rsidP="005108E6">
      <w:pPr>
        <w:tabs>
          <w:tab w:val="left" w:pos="662"/>
        </w:tabs>
        <w:spacing w:line="240" w:lineRule="auto"/>
        <w:jc w:val="both"/>
        <w:rPr>
          <w:rFonts w:ascii="Times New Roman" w:hAnsi="Times New Roman" w:cs="Times New Roman"/>
          <w:b/>
          <w:sz w:val="24"/>
          <w:szCs w:val="24"/>
          <w:lang w:val="pt-BR"/>
        </w:rPr>
      </w:pPr>
      <w:r>
        <w:rPr>
          <w:rFonts w:ascii="Times New Roman" w:hAnsi="Times New Roman" w:cs="Times New Roman"/>
          <w:b/>
          <w:sz w:val="24"/>
          <w:szCs w:val="24"/>
          <w:lang w:val="pt-BR"/>
        </w:rPr>
        <w:t xml:space="preserve">2.2 </w:t>
      </w:r>
      <w:r w:rsidR="002423CE" w:rsidRPr="002B4E11">
        <w:rPr>
          <w:rFonts w:ascii="Times New Roman" w:hAnsi="Times New Roman" w:cs="Times New Roman"/>
          <w:b/>
          <w:sz w:val="24"/>
          <w:szCs w:val="24"/>
          <w:lang w:val="pt-BR"/>
        </w:rPr>
        <w:t>Pagamento baseado em</w:t>
      </w:r>
      <w:r w:rsidR="002423CE" w:rsidRPr="002B4E11">
        <w:rPr>
          <w:rFonts w:ascii="Times New Roman" w:hAnsi="Times New Roman" w:cs="Times New Roman"/>
          <w:b/>
          <w:spacing w:val="-6"/>
          <w:sz w:val="24"/>
          <w:szCs w:val="24"/>
          <w:lang w:val="pt-BR"/>
        </w:rPr>
        <w:t xml:space="preserve"> </w:t>
      </w:r>
      <w:r w:rsidR="002423CE" w:rsidRPr="002B4E11">
        <w:rPr>
          <w:rFonts w:ascii="Times New Roman" w:hAnsi="Times New Roman" w:cs="Times New Roman"/>
          <w:b/>
          <w:sz w:val="24"/>
          <w:szCs w:val="24"/>
          <w:lang w:val="pt-BR"/>
        </w:rPr>
        <w:t>ações</w:t>
      </w:r>
    </w:p>
    <w:p w:rsidR="001A2445" w:rsidRPr="00C35568" w:rsidRDefault="002423CE" w:rsidP="002B4E11">
      <w:pPr>
        <w:pStyle w:val="BodyText"/>
        <w:spacing w:after="0" w:line="240" w:lineRule="auto"/>
        <w:ind w:firstLine="709"/>
        <w:jc w:val="both"/>
        <w:rPr>
          <w:rFonts w:ascii="Times New Roman" w:hAnsi="Times New Roman" w:cs="Times New Roman"/>
          <w:lang w:val="pt-BR"/>
        </w:rPr>
      </w:pPr>
      <w:r w:rsidRPr="00C35568">
        <w:rPr>
          <w:rFonts w:ascii="Times New Roman" w:hAnsi="Times New Roman" w:cs="Times New Roman"/>
          <w:lang w:val="pt-BR"/>
        </w:rPr>
        <w:t>O pagamento baseado em ações passou a ter relevância como atenuante do conflito de interesses.</w:t>
      </w:r>
      <w:r w:rsidRPr="00C35568">
        <w:rPr>
          <w:rFonts w:ascii="Times New Roman" w:hAnsi="Times New Roman" w:cs="Times New Roman"/>
          <w:spacing w:val="-6"/>
          <w:lang w:val="pt-BR"/>
        </w:rPr>
        <w:t xml:space="preserve"> </w:t>
      </w:r>
      <w:r w:rsidR="00B66352" w:rsidRPr="00C35568">
        <w:rPr>
          <w:rFonts w:ascii="Times New Roman" w:hAnsi="Times New Roman" w:cs="Times New Roman"/>
          <w:lang w:val="pt-BR"/>
        </w:rPr>
        <w:t>Por exemplo</w:t>
      </w:r>
      <w:r w:rsidRPr="00C35568">
        <w:rPr>
          <w:rFonts w:ascii="Times New Roman" w:hAnsi="Times New Roman" w:cs="Times New Roman"/>
          <w:lang w:val="pt-BR"/>
        </w:rPr>
        <w:t>,</w:t>
      </w:r>
      <w:r w:rsidRPr="00C35568">
        <w:rPr>
          <w:rFonts w:ascii="Times New Roman" w:hAnsi="Times New Roman" w:cs="Times New Roman"/>
          <w:spacing w:val="-6"/>
          <w:lang w:val="pt-BR"/>
        </w:rPr>
        <w:t xml:space="preserve"> </w:t>
      </w:r>
      <w:r w:rsidRPr="00C35568">
        <w:rPr>
          <w:rFonts w:ascii="Times New Roman" w:hAnsi="Times New Roman" w:cs="Times New Roman"/>
          <w:lang w:val="pt-BR"/>
        </w:rPr>
        <w:t>as</w:t>
      </w:r>
      <w:r w:rsidRPr="00C35568">
        <w:rPr>
          <w:rFonts w:ascii="Times New Roman" w:hAnsi="Times New Roman" w:cs="Times New Roman"/>
          <w:spacing w:val="-5"/>
          <w:lang w:val="pt-BR"/>
        </w:rPr>
        <w:t xml:space="preserve"> </w:t>
      </w:r>
      <w:r w:rsidRPr="00C35568">
        <w:rPr>
          <w:rFonts w:ascii="Times New Roman" w:hAnsi="Times New Roman" w:cs="Times New Roman"/>
          <w:i/>
          <w:lang w:val="pt-BR"/>
        </w:rPr>
        <w:t>stock</w:t>
      </w:r>
      <w:r w:rsidRPr="00C35568">
        <w:rPr>
          <w:rFonts w:ascii="Times New Roman" w:hAnsi="Times New Roman" w:cs="Times New Roman"/>
          <w:i/>
          <w:spacing w:val="-7"/>
          <w:lang w:val="pt-BR"/>
        </w:rPr>
        <w:t xml:space="preserve"> </w:t>
      </w:r>
      <w:r w:rsidRPr="00C35568">
        <w:rPr>
          <w:rFonts w:ascii="Times New Roman" w:hAnsi="Times New Roman" w:cs="Times New Roman"/>
          <w:i/>
          <w:lang w:val="pt-BR"/>
        </w:rPr>
        <w:t>options</w:t>
      </w:r>
      <w:r w:rsidRPr="00C35568">
        <w:rPr>
          <w:rFonts w:ascii="Times New Roman" w:hAnsi="Times New Roman" w:cs="Times New Roman"/>
          <w:i/>
          <w:spacing w:val="-5"/>
          <w:lang w:val="pt-BR"/>
        </w:rPr>
        <w:t xml:space="preserve"> </w:t>
      </w:r>
      <w:r w:rsidRPr="00C35568">
        <w:rPr>
          <w:rFonts w:ascii="Times New Roman" w:hAnsi="Times New Roman" w:cs="Times New Roman"/>
          <w:lang w:val="pt-BR"/>
        </w:rPr>
        <w:t>surgiram</w:t>
      </w:r>
      <w:r w:rsidRPr="00C35568">
        <w:rPr>
          <w:rFonts w:ascii="Times New Roman" w:hAnsi="Times New Roman" w:cs="Times New Roman"/>
          <w:spacing w:val="-6"/>
          <w:lang w:val="pt-BR"/>
        </w:rPr>
        <w:t xml:space="preserve"> </w:t>
      </w:r>
      <w:r w:rsidRPr="00C35568">
        <w:rPr>
          <w:rFonts w:ascii="Times New Roman" w:hAnsi="Times New Roman" w:cs="Times New Roman"/>
          <w:lang w:val="pt-BR"/>
        </w:rPr>
        <w:t>na</w:t>
      </w:r>
      <w:r w:rsidRPr="00C35568">
        <w:rPr>
          <w:rFonts w:ascii="Times New Roman" w:hAnsi="Times New Roman" w:cs="Times New Roman"/>
          <w:spacing w:val="-7"/>
          <w:lang w:val="pt-BR"/>
        </w:rPr>
        <w:t xml:space="preserve"> </w:t>
      </w:r>
      <w:r w:rsidRPr="00C35568">
        <w:rPr>
          <w:rFonts w:ascii="Times New Roman" w:hAnsi="Times New Roman" w:cs="Times New Roman"/>
          <w:lang w:val="pt-BR"/>
        </w:rPr>
        <w:t>década</w:t>
      </w:r>
      <w:r w:rsidRPr="00C35568">
        <w:rPr>
          <w:rFonts w:ascii="Times New Roman" w:hAnsi="Times New Roman" w:cs="Times New Roman"/>
          <w:spacing w:val="-7"/>
          <w:lang w:val="pt-BR"/>
        </w:rPr>
        <w:t xml:space="preserve"> </w:t>
      </w:r>
      <w:r w:rsidRPr="00C35568">
        <w:rPr>
          <w:rFonts w:ascii="Times New Roman" w:hAnsi="Times New Roman" w:cs="Times New Roman"/>
          <w:lang w:val="pt-BR"/>
        </w:rPr>
        <w:t>de</w:t>
      </w:r>
      <w:r w:rsidRPr="00C35568">
        <w:rPr>
          <w:rFonts w:ascii="Times New Roman" w:hAnsi="Times New Roman" w:cs="Times New Roman"/>
          <w:spacing w:val="-7"/>
          <w:lang w:val="pt-BR"/>
        </w:rPr>
        <w:t xml:space="preserve"> </w:t>
      </w:r>
      <w:r w:rsidRPr="00C35568">
        <w:rPr>
          <w:rFonts w:ascii="Times New Roman" w:hAnsi="Times New Roman" w:cs="Times New Roman"/>
          <w:lang w:val="pt-BR"/>
        </w:rPr>
        <w:t>80,</w:t>
      </w:r>
      <w:r w:rsidRPr="00C35568">
        <w:rPr>
          <w:rFonts w:ascii="Times New Roman" w:hAnsi="Times New Roman" w:cs="Times New Roman"/>
          <w:spacing w:val="-6"/>
          <w:lang w:val="pt-BR"/>
        </w:rPr>
        <w:t xml:space="preserve"> </w:t>
      </w:r>
      <w:r w:rsidRPr="00C35568">
        <w:rPr>
          <w:rFonts w:ascii="Times New Roman" w:hAnsi="Times New Roman" w:cs="Times New Roman"/>
          <w:lang w:val="pt-BR"/>
        </w:rPr>
        <w:t>com</w:t>
      </w:r>
      <w:r w:rsidRPr="00C35568">
        <w:rPr>
          <w:rFonts w:ascii="Times New Roman" w:hAnsi="Times New Roman" w:cs="Times New Roman"/>
          <w:spacing w:val="-6"/>
          <w:lang w:val="pt-BR"/>
        </w:rPr>
        <w:t xml:space="preserve"> </w:t>
      </w:r>
      <w:r w:rsidRPr="00C35568">
        <w:rPr>
          <w:rFonts w:ascii="Times New Roman" w:hAnsi="Times New Roman" w:cs="Times New Roman"/>
          <w:lang w:val="pt-BR"/>
        </w:rPr>
        <w:t>o</w:t>
      </w:r>
      <w:r w:rsidRPr="00C35568">
        <w:rPr>
          <w:rFonts w:ascii="Times New Roman" w:hAnsi="Times New Roman" w:cs="Times New Roman"/>
          <w:spacing w:val="-6"/>
          <w:lang w:val="pt-BR"/>
        </w:rPr>
        <w:t xml:space="preserve"> </w:t>
      </w:r>
      <w:r w:rsidRPr="00C35568">
        <w:rPr>
          <w:rFonts w:ascii="Times New Roman" w:hAnsi="Times New Roman" w:cs="Times New Roman"/>
          <w:lang w:val="pt-BR"/>
        </w:rPr>
        <w:t>objetivo</w:t>
      </w:r>
      <w:r w:rsidRPr="00C35568">
        <w:rPr>
          <w:rFonts w:ascii="Times New Roman" w:hAnsi="Times New Roman" w:cs="Times New Roman"/>
          <w:spacing w:val="-6"/>
          <w:lang w:val="pt-BR"/>
        </w:rPr>
        <w:t xml:space="preserve"> </w:t>
      </w:r>
      <w:r w:rsidRPr="00C35568">
        <w:rPr>
          <w:rFonts w:ascii="Times New Roman" w:hAnsi="Times New Roman" w:cs="Times New Roman"/>
          <w:lang w:val="pt-BR"/>
        </w:rPr>
        <w:t>de atrelar a compensação com o preço das ações</w:t>
      </w:r>
      <w:r w:rsidR="003B2524" w:rsidRPr="00C35568">
        <w:rPr>
          <w:rFonts w:ascii="Times New Roman" w:hAnsi="Times New Roman" w:cs="Times New Roman"/>
          <w:lang w:val="pt-BR"/>
        </w:rPr>
        <w:t xml:space="preserve">, fornecendo </w:t>
      </w:r>
      <w:r w:rsidRPr="00C35568">
        <w:rPr>
          <w:rFonts w:ascii="Times New Roman" w:hAnsi="Times New Roman" w:cs="Times New Roman"/>
          <w:lang w:val="pt-BR"/>
        </w:rPr>
        <w:t>incentivo</w:t>
      </w:r>
      <w:r w:rsidR="003B2524" w:rsidRPr="00C35568">
        <w:rPr>
          <w:rFonts w:ascii="Times New Roman" w:hAnsi="Times New Roman" w:cs="Times New Roman"/>
          <w:lang w:val="pt-BR"/>
        </w:rPr>
        <w:t xml:space="preserve">s aos executivos para maximização do </w:t>
      </w:r>
      <w:r w:rsidRPr="00C35568">
        <w:rPr>
          <w:rFonts w:ascii="Times New Roman" w:hAnsi="Times New Roman" w:cs="Times New Roman"/>
          <w:lang w:val="pt-BR"/>
        </w:rPr>
        <w:t xml:space="preserve">valor para os acionistas </w:t>
      </w:r>
      <w:r w:rsidR="00C70C2A" w:rsidRPr="00C35568">
        <w:rPr>
          <w:rStyle w:val="FootnoteReference"/>
          <w:rFonts w:ascii="Times New Roman" w:hAnsi="Times New Roman" w:cs="Times New Roman"/>
          <w:lang w:val="pt-BR"/>
        </w:rPr>
        <w:fldChar w:fldCharType="begin" w:fldLock="1"/>
      </w:r>
      <w:r w:rsidR="00051229" w:rsidRPr="00C35568">
        <w:rPr>
          <w:rFonts w:ascii="Times New Roman" w:hAnsi="Times New Roman" w:cs="Times New Roman"/>
          <w:lang w:val="pt-BR"/>
        </w:rPr>
        <w:instrText>ADDIN CSL_CITATION { "citationItems" : [ { "id" : "ITEM-1", "itemData" : { "DOI" : "10.1146/annurev-financial-120209-133958", "author" : [ { "dropping-particle" : "", "family" : "Frydman", "given" : "Carola", "non-dropping-particle" : "", "parse-names" : false, "suffix" : "" }, { "dropping-particle" : "", "family" : "Jenter", "given" : "Dirk", "non-dropping-particle" : "", "parse-names" : false, "suffix" : "" } ], "container-title" : "Annual Review of Financial Economics", "id" : "ITEM-1", "issued" : { "date-parts" : [ [ "2010" ] ] }, "page" : "75-102", "title" : "CEO Compensation", "type" : "article-journal", "volume" : "2" }, "uris" : [ "http://www.mendeley.com/documents/?uuid=e91f8f20-b900-4b25-85b1-ba7489ad31dc" ] } ], "mendeley" : { "formattedCitation" : "(FRYDMAN; JENTER, 2010)", "plainTextFormattedCitation" : "(FRYDMAN; JENTER, 2010)", "previouslyFormattedCitation" : "(FRYDMAN; JENTER, 2010)" }, "properties" : {  }, "schema" : "https://github.com/citation-style-language/schema/raw/master/csl-citation.json" }</w:instrText>
      </w:r>
      <w:r w:rsidR="00C70C2A" w:rsidRPr="00C35568">
        <w:rPr>
          <w:rStyle w:val="FootnoteReference"/>
          <w:rFonts w:ascii="Times New Roman" w:hAnsi="Times New Roman" w:cs="Times New Roman"/>
          <w:lang w:val="pt-BR"/>
        </w:rPr>
        <w:fldChar w:fldCharType="separate"/>
      </w:r>
      <w:r w:rsidR="00C70C2A" w:rsidRPr="00C35568">
        <w:rPr>
          <w:rFonts w:ascii="Times New Roman" w:hAnsi="Times New Roman" w:cs="Times New Roman"/>
          <w:noProof/>
          <w:lang w:val="pt-BR"/>
        </w:rPr>
        <w:t>(FRYDMAN; JENTER, 2010)</w:t>
      </w:r>
      <w:r w:rsidR="00C70C2A" w:rsidRPr="00C35568">
        <w:rPr>
          <w:rStyle w:val="FootnoteReference"/>
          <w:rFonts w:ascii="Times New Roman" w:hAnsi="Times New Roman" w:cs="Times New Roman"/>
          <w:lang w:val="pt-BR"/>
        </w:rPr>
        <w:fldChar w:fldCharType="end"/>
      </w:r>
      <w:r w:rsidR="000B7A36" w:rsidRPr="00C35568">
        <w:rPr>
          <w:rFonts w:ascii="Times New Roman" w:hAnsi="Times New Roman" w:cs="Times New Roman"/>
          <w:lang w:val="pt-BR"/>
        </w:rPr>
        <w:t>.</w:t>
      </w:r>
    </w:p>
    <w:p w:rsidR="001A2445" w:rsidRPr="00C35568" w:rsidRDefault="002423CE" w:rsidP="002B4E11">
      <w:pPr>
        <w:pStyle w:val="BodyText"/>
        <w:spacing w:after="0" w:line="240" w:lineRule="auto"/>
        <w:ind w:firstLine="709"/>
        <w:jc w:val="both"/>
        <w:rPr>
          <w:rFonts w:ascii="Times New Roman" w:hAnsi="Times New Roman" w:cs="Times New Roman"/>
          <w:lang w:val="pt-BR"/>
        </w:rPr>
      </w:pPr>
      <w:r w:rsidRPr="00C35568">
        <w:rPr>
          <w:rFonts w:ascii="Times New Roman" w:hAnsi="Times New Roman" w:cs="Times New Roman"/>
          <w:lang w:val="pt-BR"/>
        </w:rPr>
        <w:t>No</w:t>
      </w:r>
      <w:r w:rsidRPr="00C35568">
        <w:rPr>
          <w:rFonts w:ascii="Times New Roman" w:hAnsi="Times New Roman" w:cs="Times New Roman"/>
          <w:spacing w:val="-14"/>
          <w:lang w:val="pt-BR"/>
        </w:rPr>
        <w:t xml:space="preserve"> </w:t>
      </w:r>
      <w:r w:rsidRPr="00C35568">
        <w:rPr>
          <w:rFonts w:ascii="Times New Roman" w:hAnsi="Times New Roman" w:cs="Times New Roman"/>
          <w:lang w:val="pt-BR"/>
        </w:rPr>
        <w:t>estudo</w:t>
      </w:r>
      <w:r w:rsidRPr="00C35568">
        <w:rPr>
          <w:rFonts w:ascii="Times New Roman" w:hAnsi="Times New Roman" w:cs="Times New Roman"/>
          <w:spacing w:val="-13"/>
          <w:lang w:val="pt-BR"/>
        </w:rPr>
        <w:t xml:space="preserve"> </w:t>
      </w:r>
      <w:r w:rsidRPr="00C35568">
        <w:rPr>
          <w:rFonts w:ascii="Times New Roman" w:hAnsi="Times New Roman" w:cs="Times New Roman"/>
          <w:lang w:val="pt-BR"/>
        </w:rPr>
        <w:t>de</w:t>
      </w:r>
      <w:r w:rsidRPr="00C35568">
        <w:rPr>
          <w:rFonts w:ascii="Times New Roman" w:hAnsi="Times New Roman" w:cs="Times New Roman"/>
          <w:spacing w:val="-12"/>
          <w:lang w:val="pt-BR"/>
        </w:rPr>
        <w:t xml:space="preserve"> </w:t>
      </w:r>
      <w:r w:rsidR="00C70C2A" w:rsidRPr="00C35568">
        <w:rPr>
          <w:rStyle w:val="FootnoteReference"/>
          <w:rFonts w:ascii="Times New Roman" w:hAnsi="Times New Roman" w:cs="Times New Roman"/>
          <w:spacing w:val="-12"/>
          <w:lang w:val="pt-BR"/>
        </w:rPr>
        <w:fldChar w:fldCharType="begin" w:fldLock="1"/>
      </w:r>
      <w:r w:rsidR="00051229" w:rsidRPr="00C35568">
        <w:rPr>
          <w:rFonts w:ascii="Times New Roman" w:hAnsi="Times New Roman" w:cs="Times New Roman"/>
          <w:spacing w:val="-12"/>
          <w:lang w:val="pt-BR"/>
        </w:rPr>
        <w:instrText>ADDIN CSL_CITATION { "citationItems" : [ { "id" : "ITEM-1", "itemData" : { "DOI" : "10.1146/annurev-financial-120209-133958", "author" : [ { "dropping-particle" : "", "family" : "Frydman", "given" : "Carola", "non-dropping-particle" : "", "parse-names" : false, "suffix" : "" }, { "dropping-particle" : "", "family" : "Jenter", "given" : "Dirk", "non-dropping-particle" : "", "parse-names" : false, "suffix" : "" } ], "container-title" : "Annual Review of Financial Economics", "id" : "ITEM-1", "issued" : { "date-parts" : [ [ "2010" ] ] }, "page" : "75-102", "title" : "CEO Compensation", "type" : "article-journal", "volume" : "2" }, "uris" : [ "http://www.mendeley.com/documents/?uuid=e91f8f20-b900-4b25-85b1-ba7489ad31dc" ] } ], "mendeley" : { "formattedCitation" : "(FRYDMAN; JENTER, 2010)", "manualFormatting" : "Frydman e Jenter (2010)", "plainTextFormattedCitation" : "(FRYDMAN; JENTER, 2010)", "previouslyFormattedCitation" : "(FRYDMAN; JENTER, 2010)" }, "properties" : {  }, "schema" : "https://github.com/citation-style-language/schema/raw/master/csl-citation.json" }</w:instrText>
      </w:r>
      <w:r w:rsidR="00C70C2A" w:rsidRPr="00C35568">
        <w:rPr>
          <w:rStyle w:val="FootnoteReference"/>
          <w:rFonts w:ascii="Times New Roman" w:hAnsi="Times New Roman" w:cs="Times New Roman"/>
          <w:spacing w:val="-12"/>
          <w:lang w:val="pt-BR"/>
        </w:rPr>
        <w:fldChar w:fldCharType="separate"/>
      </w:r>
      <w:r w:rsidR="00C70C2A" w:rsidRPr="00C35568">
        <w:rPr>
          <w:rFonts w:ascii="Times New Roman" w:hAnsi="Times New Roman" w:cs="Times New Roman"/>
          <w:noProof/>
          <w:spacing w:val="-12"/>
          <w:lang w:val="pt-BR"/>
        </w:rPr>
        <w:t>Frydman e Jenter (2010)</w:t>
      </w:r>
      <w:r w:rsidR="00C70C2A" w:rsidRPr="00C35568">
        <w:rPr>
          <w:rStyle w:val="FootnoteReference"/>
          <w:rFonts w:ascii="Times New Roman" w:hAnsi="Times New Roman" w:cs="Times New Roman"/>
          <w:spacing w:val="-12"/>
          <w:lang w:val="pt-BR"/>
        </w:rPr>
        <w:fldChar w:fldCharType="end"/>
      </w:r>
      <w:r w:rsidR="000B7A36" w:rsidRPr="00C35568">
        <w:rPr>
          <w:rFonts w:ascii="Times New Roman" w:hAnsi="Times New Roman" w:cs="Times New Roman"/>
          <w:spacing w:val="-12"/>
          <w:lang w:val="pt-BR"/>
        </w:rPr>
        <w:t xml:space="preserve"> </w:t>
      </w:r>
      <w:r w:rsidRPr="00C35568">
        <w:rPr>
          <w:rFonts w:ascii="Times New Roman" w:hAnsi="Times New Roman" w:cs="Times New Roman"/>
          <w:lang w:val="pt-BR"/>
        </w:rPr>
        <w:t>observou-se</w:t>
      </w:r>
      <w:r w:rsidRPr="00C35568">
        <w:rPr>
          <w:rFonts w:ascii="Times New Roman" w:hAnsi="Times New Roman" w:cs="Times New Roman"/>
          <w:spacing w:val="-14"/>
          <w:lang w:val="pt-BR"/>
        </w:rPr>
        <w:t xml:space="preserve"> </w:t>
      </w:r>
      <w:r w:rsidRPr="00C35568">
        <w:rPr>
          <w:rFonts w:ascii="Times New Roman" w:hAnsi="Times New Roman" w:cs="Times New Roman"/>
          <w:lang w:val="pt-BR"/>
        </w:rPr>
        <w:t>que</w:t>
      </w:r>
      <w:r w:rsidRPr="00C35568">
        <w:rPr>
          <w:rFonts w:ascii="Times New Roman" w:hAnsi="Times New Roman" w:cs="Times New Roman"/>
          <w:spacing w:val="-14"/>
          <w:lang w:val="pt-BR"/>
        </w:rPr>
        <w:t xml:space="preserve"> </w:t>
      </w:r>
      <w:r w:rsidRPr="00C35568">
        <w:rPr>
          <w:rFonts w:ascii="Times New Roman" w:hAnsi="Times New Roman" w:cs="Times New Roman"/>
          <w:lang w:val="pt-BR"/>
        </w:rPr>
        <w:t>durante</w:t>
      </w:r>
      <w:r w:rsidRPr="00C35568">
        <w:rPr>
          <w:rFonts w:ascii="Times New Roman" w:hAnsi="Times New Roman" w:cs="Times New Roman"/>
          <w:spacing w:val="-14"/>
          <w:lang w:val="pt-BR"/>
        </w:rPr>
        <w:t xml:space="preserve"> </w:t>
      </w:r>
      <w:r w:rsidRPr="00C35568">
        <w:rPr>
          <w:rFonts w:ascii="Times New Roman" w:hAnsi="Times New Roman" w:cs="Times New Roman"/>
          <w:lang w:val="pt-BR"/>
        </w:rPr>
        <w:t>os</w:t>
      </w:r>
      <w:r w:rsidRPr="00C35568">
        <w:rPr>
          <w:rFonts w:ascii="Times New Roman" w:hAnsi="Times New Roman" w:cs="Times New Roman"/>
          <w:spacing w:val="-11"/>
          <w:lang w:val="pt-BR"/>
        </w:rPr>
        <w:t xml:space="preserve"> </w:t>
      </w:r>
      <w:r w:rsidRPr="00C35568">
        <w:rPr>
          <w:rFonts w:ascii="Times New Roman" w:hAnsi="Times New Roman" w:cs="Times New Roman"/>
          <w:lang w:val="pt-BR"/>
        </w:rPr>
        <w:t>anos</w:t>
      </w:r>
      <w:r w:rsidRPr="00C35568">
        <w:rPr>
          <w:rFonts w:ascii="Times New Roman" w:hAnsi="Times New Roman" w:cs="Times New Roman"/>
          <w:spacing w:val="-13"/>
          <w:lang w:val="pt-BR"/>
        </w:rPr>
        <w:t xml:space="preserve"> </w:t>
      </w:r>
      <w:r w:rsidRPr="00C35568">
        <w:rPr>
          <w:rFonts w:ascii="Times New Roman" w:hAnsi="Times New Roman" w:cs="Times New Roman"/>
          <w:lang w:val="pt-BR"/>
        </w:rPr>
        <w:t>80</w:t>
      </w:r>
      <w:r w:rsidRPr="00C35568">
        <w:rPr>
          <w:rFonts w:ascii="Times New Roman" w:hAnsi="Times New Roman" w:cs="Times New Roman"/>
          <w:spacing w:val="-9"/>
          <w:lang w:val="pt-BR"/>
        </w:rPr>
        <w:t xml:space="preserve"> </w:t>
      </w:r>
      <w:r w:rsidRPr="00C35568">
        <w:rPr>
          <w:rFonts w:ascii="Times New Roman" w:hAnsi="Times New Roman" w:cs="Times New Roman"/>
          <w:lang w:val="pt-BR"/>
        </w:rPr>
        <w:t>e</w:t>
      </w:r>
      <w:r w:rsidRPr="00C35568">
        <w:rPr>
          <w:rFonts w:ascii="Times New Roman" w:hAnsi="Times New Roman" w:cs="Times New Roman"/>
          <w:spacing w:val="-14"/>
          <w:lang w:val="pt-BR"/>
        </w:rPr>
        <w:t xml:space="preserve"> </w:t>
      </w:r>
      <w:r w:rsidRPr="00C35568">
        <w:rPr>
          <w:rFonts w:ascii="Times New Roman" w:hAnsi="Times New Roman" w:cs="Times New Roman"/>
          <w:lang w:val="pt-BR"/>
        </w:rPr>
        <w:t>90</w:t>
      </w:r>
      <w:r w:rsidRPr="00C35568">
        <w:rPr>
          <w:rFonts w:ascii="Times New Roman" w:hAnsi="Times New Roman" w:cs="Times New Roman"/>
          <w:spacing w:val="-13"/>
          <w:lang w:val="pt-BR"/>
        </w:rPr>
        <w:t xml:space="preserve"> </w:t>
      </w:r>
      <w:r w:rsidRPr="00C35568">
        <w:rPr>
          <w:rFonts w:ascii="Times New Roman" w:hAnsi="Times New Roman" w:cs="Times New Roman"/>
          <w:lang w:val="pt-BR"/>
        </w:rPr>
        <w:t>as</w:t>
      </w:r>
      <w:r w:rsidRPr="00C35568">
        <w:rPr>
          <w:rFonts w:ascii="Times New Roman" w:hAnsi="Times New Roman" w:cs="Times New Roman"/>
          <w:spacing w:val="-9"/>
          <w:lang w:val="pt-BR"/>
        </w:rPr>
        <w:t xml:space="preserve"> </w:t>
      </w:r>
      <w:r w:rsidRPr="00C35568">
        <w:rPr>
          <w:rFonts w:ascii="Times New Roman" w:hAnsi="Times New Roman" w:cs="Times New Roman"/>
          <w:i/>
          <w:lang w:val="pt-BR"/>
        </w:rPr>
        <w:t xml:space="preserve">stocks options </w:t>
      </w:r>
      <w:r w:rsidR="003B2524" w:rsidRPr="00C35568">
        <w:rPr>
          <w:rFonts w:ascii="Times New Roman" w:hAnsi="Times New Roman" w:cs="Times New Roman"/>
          <w:lang w:val="pt-BR"/>
        </w:rPr>
        <w:t>representavam</w:t>
      </w:r>
      <w:r w:rsidRPr="00C35568">
        <w:rPr>
          <w:rFonts w:ascii="Times New Roman" w:hAnsi="Times New Roman" w:cs="Times New Roman"/>
          <w:lang w:val="pt-BR"/>
        </w:rPr>
        <w:t xml:space="preserve"> as maiores parcelas da remuneração dos executivos, porém após a </w:t>
      </w:r>
      <w:r w:rsidR="003B2524" w:rsidRPr="00C35568">
        <w:rPr>
          <w:rFonts w:ascii="Times New Roman" w:hAnsi="Times New Roman" w:cs="Times New Roman"/>
          <w:lang w:val="pt-BR"/>
        </w:rPr>
        <w:t>cham</w:t>
      </w:r>
      <w:r w:rsidR="00B66352" w:rsidRPr="00C35568">
        <w:rPr>
          <w:rFonts w:ascii="Times New Roman" w:hAnsi="Times New Roman" w:cs="Times New Roman"/>
          <w:lang w:val="pt-BR"/>
        </w:rPr>
        <w:t>a</w:t>
      </w:r>
      <w:r w:rsidR="003B2524" w:rsidRPr="00C35568">
        <w:rPr>
          <w:rFonts w:ascii="Times New Roman" w:hAnsi="Times New Roman" w:cs="Times New Roman"/>
          <w:lang w:val="pt-BR"/>
        </w:rPr>
        <w:t xml:space="preserve">da </w:t>
      </w:r>
      <w:r w:rsidRPr="00C35568">
        <w:rPr>
          <w:rFonts w:ascii="Times New Roman" w:hAnsi="Times New Roman" w:cs="Times New Roman"/>
          <w:lang w:val="pt-BR"/>
        </w:rPr>
        <w:t>bolha tecnológica</w:t>
      </w:r>
      <w:r w:rsidRPr="00C35568">
        <w:rPr>
          <w:rFonts w:ascii="Times New Roman" w:hAnsi="Times New Roman" w:cs="Times New Roman"/>
          <w:spacing w:val="-9"/>
          <w:lang w:val="pt-BR"/>
        </w:rPr>
        <w:t xml:space="preserve"> </w:t>
      </w:r>
      <w:r w:rsidRPr="00C35568">
        <w:rPr>
          <w:rFonts w:ascii="Times New Roman" w:hAnsi="Times New Roman" w:cs="Times New Roman"/>
          <w:lang w:val="pt-BR"/>
        </w:rPr>
        <w:t>de</w:t>
      </w:r>
      <w:r w:rsidRPr="00C35568">
        <w:rPr>
          <w:rFonts w:ascii="Times New Roman" w:hAnsi="Times New Roman" w:cs="Times New Roman"/>
          <w:spacing w:val="-10"/>
          <w:lang w:val="pt-BR"/>
        </w:rPr>
        <w:t xml:space="preserve"> </w:t>
      </w:r>
      <w:r w:rsidRPr="00C35568">
        <w:rPr>
          <w:rFonts w:ascii="Times New Roman" w:hAnsi="Times New Roman" w:cs="Times New Roman"/>
          <w:lang w:val="pt-BR"/>
        </w:rPr>
        <w:t>2000</w:t>
      </w:r>
      <w:r w:rsidRPr="00C35568">
        <w:rPr>
          <w:rFonts w:ascii="Times New Roman" w:hAnsi="Times New Roman" w:cs="Times New Roman"/>
          <w:spacing w:val="-9"/>
          <w:lang w:val="pt-BR"/>
        </w:rPr>
        <w:t xml:space="preserve"> </w:t>
      </w:r>
      <w:r w:rsidRPr="00C35568">
        <w:rPr>
          <w:rFonts w:ascii="Times New Roman" w:hAnsi="Times New Roman" w:cs="Times New Roman"/>
          <w:lang w:val="pt-BR"/>
        </w:rPr>
        <w:t>e</w:t>
      </w:r>
      <w:r w:rsidRPr="00C35568">
        <w:rPr>
          <w:rFonts w:ascii="Times New Roman" w:hAnsi="Times New Roman" w:cs="Times New Roman"/>
          <w:spacing w:val="-9"/>
          <w:lang w:val="pt-BR"/>
        </w:rPr>
        <w:t xml:space="preserve"> </w:t>
      </w:r>
      <w:r w:rsidRPr="00C35568">
        <w:rPr>
          <w:rFonts w:ascii="Times New Roman" w:hAnsi="Times New Roman" w:cs="Times New Roman"/>
          <w:lang w:val="pt-BR"/>
        </w:rPr>
        <w:t>2001,</w:t>
      </w:r>
      <w:r w:rsidRPr="00C35568">
        <w:rPr>
          <w:rFonts w:ascii="Times New Roman" w:hAnsi="Times New Roman" w:cs="Times New Roman"/>
          <w:spacing w:val="-9"/>
          <w:lang w:val="pt-BR"/>
        </w:rPr>
        <w:t xml:space="preserve"> </w:t>
      </w:r>
      <w:r w:rsidRPr="00C35568">
        <w:rPr>
          <w:rFonts w:ascii="Times New Roman" w:hAnsi="Times New Roman" w:cs="Times New Roman"/>
          <w:lang w:val="pt-BR"/>
        </w:rPr>
        <w:t>as</w:t>
      </w:r>
      <w:r w:rsidRPr="00C35568">
        <w:rPr>
          <w:rFonts w:ascii="Times New Roman" w:hAnsi="Times New Roman" w:cs="Times New Roman"/>
          <w:spacing w:val="-8"/>
          <w:lang w:val="pt-BR"/>
        </w:rPr>
        <w:t xml:space="preserve"> </w:t>
      </w:r>
      <w:r w:rsidRPr="00C35568">
        <w:rPr>
          <w:rFonts w:ascii="Times New Roman" w:hAnsi="Times New Roman" w:cs="Times New Roman"/>
          <w:lang w:val="pt-BR"/>
        </w:rPr>
        <w:t>concessões</w:t>
      </w:r>
      <w:r w:rsidRPr="00C35568">
        <w:rPr>
          <w:rFonts w:ascii="Times New Roman" w:hAnsi="Times New Roman" w:cs="Times New Roman"/>
          <w:spacing w:val="-8"/>
          <w:lang w:val="pt-BR"/>
        </w:rPr>
        <w:t xml:space="preserve"> </w:t>
      </w:r>
      <w:r w:rsidRPr="00C35568">
        <w:rPr>
          <w:rFonts w:ascii="Times New Roman" w:hAnsi="Times New Roman" w:cs="Times New Roman"/>
          <w:lang w:val="pt-BR"/>
        </w:rPr>
        <w:t>de</w:t>
      </w:r>
      <w:r w:rsidRPr="00C35568">
        <w:rPr>
          <w:rFonts w:ascii="Times New Roman" w:hAnsi="Times New Roman" w:cs="Times New Roman"/>
          <w:spacing w:val="-10"/>
          <w:lang w:val="pt-BR"/>
        </w:rPr>
        <w:t xml:space="preserve"> </w:t>
      </w:r>
      <w:r w:rsidRPr="00C35568">
        <w:rPr>
          <w:rFonts w:ascii="Times New Roman" w:hAnsi="Times New Roman" w:cs="Times New Roman"/>
          <w:lang w:val="pt-BR"/>
        </w:rPr>
        <w:t>ações</w:t>
      </w:r>
      <w:r w:rsidRPr="00C35568">
        <w:rPr>
          <w:rFonts w:ascii="Times New Roman" w:hAnsi="Times New Roman" w:cs="Times New Roman"/>
          <w:spacing w:val="-8"/>
          <w:lang w:val="pt-BR"/>
        </w:rPr>
        <w:t xml:space="preserve"> </w:t>
      </w:r>
      <w:r w:rsidRPr="00C35568">
        <w:rPr>
          <w:rFonts w:ascii="Times New Roman" w:hAnsi="Times New Roman" w:cs="Times New Roman"/>
          <w:lang w:val="pt-BR"/>
        </w:rPr>
        <w:t>restritas</w:t>
      </w:r>
      <w:r w:rsidRPr="00C35568">
        <w:rPr>
          <w:rFonts w:ascii="Times New Roman" w:hAnsi="Times New Roman" w:cs="Times New Roman"/>
          <w:spacing w:val="-8"/>
          <w:lang w:val="pt-BR"/>
        </w:rPr>
        <w:t xml:space="preserve"> </w:t>
      </w:r>
      <w:r w:rsidRPr="00C35568">
        <w:rPr>
          <w:rFonts w:ascii="Times New Roman" w:hAnsi="Times New Roman" w:cs="Times New Roman"/>
          <w:lang w:val="pt-BR"/>
        </w:rPr>
        <w:t>passaram</w:t>
      </w:r>
      <w:r w:rsidRPr="00C35568">
        <w:rPr>
          <w:rFonts w:ascii="Times New Roman" w:hAnsi="Times New Roman" w:cs="Times New Roman"/>
          <w:spacing w:val="-8"/>
          <w:lang w:val="pt-BR"/>
        </w:rPr>
        <w:t xml:space="preserve"> </w:t>
      </w:r>
      <w:r w:rsidRPr="00C35568">
        <w:rPr>
          <w:rFonts w:ascii="Times New Roman" w:hAnsi="Times New Roman" w:cs="Times New Roman"/>
          <w:lang w:val="pt-BR"/>
        </w:rPr>
        <w:t>ser</w:t>
      </w:r>
      <w:r w:rsidRPr="00C35568">
        <w:rPr>
          <w:rFonts w:ascii="Times New Roman" w:hAnsi="Times New Roman" w:cs="Times New Roman"/>
          <w:spacing w:val="-9"/>
          <w:lang w:val="pt-BR"/>
        </w:rPr>
        <w:t xml:space="preserve"> </w:t>
      </w:r>
      <w:r w:rsidRPr="00C35568">
        <w:rPr>
          <w:rFonts w:ascii="Times New Roman" w:hAnsi="Times New Roman" w:cs="Times New Roman"/>
          <w:lang w:val="pt-BR"/>
        </w:rPr>
        <w:t>a</w:t>
      </w:r>
      <w:r w:rsidRPr="00C35568">
        <w:rPr>
          <w:rFonts w:ascii="Times New Roman" w:hAnsi="Times New Roman" w:cs="Times New Roman"/>
          <w:spacing w:val="-7"/>
          <w:lang w:val="pt-BR"/>
        </w:rPr>
        <w:t xml:space="preserve"> </w:t>
      </w:r>
      <w:r w:rsidRPr="00C35568">
        <w:rPr>
          <w:rFonts w:ascii="Times New Roman" w:hAnsi="Times New Roman" w:cs="Times New Roman"/>
          <w:lang w:val="pt-BR"/>
        </w:rPr>
        <w:t>forma</w:t>
      </w:r>
      <w:r w:rsidRPr="00C35568">
        <w:rPr>
          <w:rFonts w:ascii="Times New Roman" w:hAnsi="Times New Roman" w:cs="Times New Roman"/>
          <w:spacing w:val="-9"/>
          <w:lang w:val="pt-BR"/>
        </w:rPr>
        <w:t xml:space="preserve"> </w:t>
      </w:r>
      <w:r w:rsidRPr="00C35568">
        <w:rPr>
          <w:rFonts w:ascii="Times New Roman" w:hAnsi="Times New Roman" w:cs="Times New Roman"/>
          <w:lang w:val="pt-BR"/>
        </w:rPr>
        <w:t>mais</w:t>
      </w:r>
      <w:r w:rsidRPr="00C35568">
        <w:rPr>
          <w:rFonts w:ascii="Times New Roman" w:hAnsi="Times New Roman" w:cs="Times New Roman"/>
          <w:spacing w:val="-6"/>
          <w:lang w:val="pt-BR"/>
        </w:rPr>
        <w:t xml:space="preserve"> </w:t>
      </w:r>
      <w:r w:rsidRPr="00C35568">
        <w:rPr>
          <w:rFonts w:ascii="Times New Roman" w:hAnsi="Times New Roman" w:cs="Times New Roman"/>
          <w:lang w:val="pt-BR"/>
        </w:rPr>
        <w:t>popular de</w:t>
      </w:r>
      <w:r w:rsidRPr="00C35568">
        <w:rPr>
          <w:rFonts w:ascii="Times New Roman" w:hAnsi="Times New Roman" w:cs="Times New Roman"/>
          <w:spacing w:val="-5"/>
          <w:lang w:val="pt-BR"/>
        </w:rPr>
        <w:t xml:space="preserve"> </w:t>
      </w:r>
      <w:r w:rsidRPr="00C35568">
        <w:rPr>
          <w:rFonts w:ascii="Times New Roman" w:hAnsi="Times New Roman" w:cs="Times New Roman"/>
          <w:lang w:val="pt-BR"/>
        </w:rPr>
        <w:t>compensação.</w:t>
      </w:r>
    </w:p>
    <w:p w:rsidR="001A2445" w:rsidRPr="00C35568" w:rsidRDefault="002423CE" w:rsidP="002B4E11">
      <w:pPr>
        <w:pStyle w:val="BodyText"/>
        <w:spacing w:after="0" w:line="240" w:lineRule="auto"/>
        <w:ind w:firstLine="709"/>
        <w:jc w:val="both"/>
        <w:rPr>
          <w:rFonts w:ascii="Times New Roman" w:hAnsi="Times New Roman" w:cs="Times New Roman"/>
          <w:lang w:val="pt-BR"/>
        </w:rPr>
      </w:pPr>
      <w:r w:rsidRPr="00C35568">
        <w:rPr>
          <w:rFonts w:ascii="Times New Roman" w:hAnsi="Times New Roman" w:cs="Times New Roman"/>
          <w:lang w:val="pt-BR"/>
        </w:rPr>
        <w:t>Aspecto</w:t>
      </w:r>
      <w:r w:rsidRPr="00C35568">
        <w:rPr>
          <w:rFonts w:ascii="Times New Roman" w:hAnsi="Times New Roman" w:cs="Times New Roman"/>
          <w:spacing w:val="-15"/>
          <w:lang w:val="pt-BR"/>
        </w:rPr>
        <w:t xml:space="preserve"> </w:t>
      </w:r>
      <w:r w:rsidRPr="00C35568">
        <w:rPr>
          <w:rFonts w:ascii="Times New Roman" w:hAnsi="Times New Roman" w:cs="Times New Roman"/>
          <w:lang w:val="pt-BR"/>
        </w:rPr>
        <w:t>importante</w:t>
      </w:r>
      <w:r w:rsidRPr="00C35568">
        <w:rPr>
          <w:rFonts w:ascii="Times New Roman" w:hAnsi="Times New Roman" w:cs="Times New Roman"/>
          <w:spacing w:val="-16"/>
          <w:lang w:val="pt-BR"/>
        </w:rPr>
        <w:t xml:space="preserve"> </w:t>
      </w:r>
      <w:r w:rsidRPr="00C35568">
        <w:rPr>
          <w:rFonts w:ascii="Times New Roman" w:hAnsi="Times New Roman" w:cs="Times New Roman"/>
          <w:lang w:val="pt-BR"/>
        </w:rPr>
        <w:t>levantado</w:t>
      </w:r>
      <w:r w:rsidRPr="00C35568">
        <w:rPr>
          <w:rFonts w:ascii="Times New Roman" w:hAnsi="Times New Roman" w:cs="Times New Roman"/>
          <w:spacing w:val="-16"/>
          <w:lang w:val="pt-BR"/>
        </w:rPr>
        <w:t xml:space="preserve"> </w:t>
      </w:r>
      <w:r w:rsidRPr="00C35568">
        <w:rPr>
          <w:rFonts w:ascii="Times New Roman" w:hAnsi="Times New Roman" w:cs="Times New Roman"/>
          <w:lang w:val="pt-BR"/>
        </w:rPr>
        <w:t>por</w:t>
      </w:r>
      <w:r w:rsidR="000B7A36" w:rsidRPr="00C35568">
        <w:rPr>
          <w:rFonts w:ascii="Times New Roman" w:hAnsi="Times New Roman" w:cs="Times New Roman"/>
          <w:lang w:val="pt-BR"/>
        </w:rPr>
        <w:t xml:space="preserve"> </w:t>
      </w:r>
      <w:r w:rsidR="00C70C2A" w:rsidRPr="00C35568">
        <w:rPr>
          <w:rStyle w:val="FootnoteReference"/>
          <w:rFonts w:ascii="Times New Roman" w:hAnsi="Times New Roman" w:cs="Times New Roman"/>
          <w:lang w:val="pt-BR"/>
        </w:rPr>
        <w:fldChar w:fldCharType="begin" w:fldLock="1"/>
      </w:r>
      <w:r w:rsidR="00051229" w:rsidRPr="00C35568">
        <w:rPr>
          <w:rFonts w:ascii="Times New Roman" w:hAnsi="Times New Roman" w:cs="Times New Roman"/>
          <w:lang w:val="pt-BR"/>
        </w:rPr>
        <w:instrText>ADDIN CSL_CITATION { "citationItems" : [ { "id" : "ITEM-1", "itemData" : { "ISBN" : "9780470223796", "author" : [ { "dropping-particle" : "", "family" : "Lipman", "given" : "Frederick D.", "non-dropping-particle" : "", "parse-names" : false, "suffix" : "" }, { "dropping-particle" : "", "family" : "Hall", "given" : "Steven E.", "non-dropping-particle" : "", "parse-names" : false, "suffix" : "" } ], "id" : "ITEM-1", "issued" : { "date-parts" : [ [ "2008" ] ] }, "publisher" : "John Wiley &amp; Sons, Inc.", "publisher-place" : "New Jersey", "title" : "Executive compensation best practices", "type" : "book" }, "uris" : [ "http://www.mendeley.com/documents/?uuid=ea79ae29-bff4-4670-895d-2cb526c960c3" ] } ], "mendeley" : { "formattedCitation" : "(LIPMAN; HALL, 2008)", "manualFormatting" : "Lipman e Hall (2008)", "plainTextFormattedCitation" : "(LIPMAN; HALL, 2008)", "previouslyFormattedCitation" : "(LIPMAN; HALL, 2008)" }, "properties" : {  }, "schema" : "https://github.com/citation-style-language/schema/raw/master/csl-citation.json" }</w:instrText>
      </w:r>
      <w:r w:rsidR="00C70C2A" w:rsidRPr="00C35568">
        <w:rPr>
          <w:rStyle w:val="FootnoteReference"/>
          <w:rFonts w:ascii="Times New Roman" w:hAnsi="Times New Roman" w:cs="Times New Roman"/>
          <w:lang w:val="pt-BR"/>
        </w:rPr>
        <w:fldChar w:fldCharType="separate"/>
      </w:r>
      <w:r w:rsidR="00C70C2A" w:rsidRPr="00C35568">
        <w:rPr>
          <w:rFonts w:ascii="Times New Roman" w:hAnsi="Times New Roman" w:cs="Times New Roman"/>
          <w:noProof/>
          <w:lang w:val="pt-BR"/>
        </w:rPr>
        <w:t>Lipman e Hall (2008)</w:t>
      </w:r>
      <w:r w:rsidR="00C70C2A" w:rsidRPr="00C35568">
        <w:rPr>
          <w:rStyle w:val="FootnoteReference"/>
          <w:rFonts w:ascii="Times New Roman" w:hAnsi="Times New Roman" w:cs="Times New Roman"/>
          <w:lang w:val="pt-BR"/>
        </w:rPr>
        <w:fldChar w:fldCharType="end"/>
      </w:r>
      <w:r w:rsidRPr="00C35568">
        <w:rPr>
          <w:rFonts w:ascii="Times New Roman" w:hAnsi="Times New Roman" w:cs="Times New Roman"/>
          <w:lang w:val="pt-BR"/>
        </w:rPr>
        <w:t>,</w:t>
      </w:r>
      <w:r w:rsidRPr="00C35568">
        <w:rPr>
          <w:rFonts w:ascii="Times New Roman" w:hAnsi="Times New Roman" w:cs="Times New Roman"/>
          <w:spacing w:val="-16"/>
          <w:lang w:val="pt-BR"/>
        </w:rPr>
        <w:t xml:space="preserve"> </w:t>
      </w:r>
      <w:r w:rsidRPr="00C35568">
        <w:rPr>
          <w:rFonts w:ascii="Times New Roman" w:hAnsi="Times New Roman" w:cs="Times New Roman"/>
          <w:lang w:val="pt-BR"/>
        </w:rPr>
        <w:t>a</w:t>
      </w:r>
      <w:r w:rsidRPr="00C35568">
        <w:rPr>
          <w:rFonts w:ascii="Times New Roman" w:hAnsi="Times New Roman" w:cs="Times New Roman"/>
          <w:spacing w:val="-17"/>
          <w:lang w:val="pt-BR"/>
        </w:rPr>
        <w:t xml:space="preserve"> </w:t>
      </w:r>
      <w:r w:rsidRPr="00C35568">
        <w:rPr>
          <w:rFonts w:ascii="Times New Roman" w:hAnsi="Times New Roman" w:cs="Times New Roman"/>
          <w:lang w:val="pt-BR"/>
        </w:rPr>
        <w:t>porcentagem</w:t>
      </w:r>
      <w:r w:rsidRPr="00C35568">
        <w:rPr>
          <w:rFonts w:ascii="Times New Roman" w:hAnsi="Times New Roman" w:cs="Times New Roman"/>
          <w:spacing w:val="-15"/>
          <w:lang w:val="pt-BR"/>
        </w:rPr>
        <w:t xml:space="preserve"> </w:t>
      </w:r>
      <w:r w:rsidRPr="00C35568">
        <w:rPr>
          <w:rFonts w:ascii="Times New Roman" w:hAnsi="Times New Roman" w:cs="Times New Roman"/>
          <w:lang w:val="pt-BR"/>
        </w:rPr>
        <w:t>de</w:t>
      </w:r>
      <w:r w:rsidRPr="00C35568">
        <w:rPr>
          <w:rFonts w:ascii="Times New Roman" w:hAnsi="Times New Roman" w:cs="Times New Roman"/>
          <w:spacing w:val="-14"/>
          <w:lang w:val="pt-BR"/>
        </w:rPr>
        <w:t xml:space="preserve"> </w:t>
      </w:r>
      <w:r w:rsidRPr="00C35568">
        <w:rPr>
          <w:rFonts w:ascii="Times New Roman" w:hAnsi="Times New Roman" w:cs="Times New Roman"/>
          <w:lang w:val="pt-BR"/>
        </w:rPr>
        <w:t>remuneração baseada em ações não deve ser substancialmente elevada, para evitar</w:t>
      </w:r>
      <w:r w:rsidR="003B2524" w:rsidRPr="00C35568">
        <w:rPr>
          <w:rFonts w:ascii="Times New Roman" w:hAnsi="Times New Roman" w:cs="Times New Roman"/>
          <w:lang w:val="pt-BR"/>
        </w:rPr>
        <w:t xml:space="preserve"> que</w:t>
      </w:r>
      <w:r w:rsidRPr="00C35568">
        <w:rPr>
          <w:rFonts w:ascii="Times New Roman" w:hAnsi="Times New Roman" w:cs="Times New Roman"/>
          <w:lang w:val="pt-BR"/>
        </w:rPr>
        <w:t xml:space="preserve"> o foco dos executivos </w:t>
      </w:r>
      <w:r w:rsidR="003B2524" w:rsidRPr="00C35568">
        <w:rPr>
          <w:rFonts w:ascii="Times New Roman" w:hAnsi="Times New Roman" w:cs="Times New Roman"/>
          <w:lang w:val="pt-BR"/>
        </w:rPr>
        <w:t xml:space="preserve">seja unicamente </w:t>
      </w:r>
      <w:r w:rsidRPr="00C35568">
        <w:rPr>
          <w:rFonts w:ascii="Times New Roman" w:hAnsi="Times New Roman" w:cs="Times New Roman"/>
          <w:lang w:val="pt-BR"/>
        </w:rPr>
        <w:t xml:space="preserve">o aumento do preço das ações da empresa. Todavia os autores alertam que o pagamento baseado em ações deve ser representativo dentro do plano de remuneração, para competir, em uma base ajustada ao risco, com pacotes de remuneração oferecidos por fundos de </w:t>
      </w:r>
      <w:r w:rsidRPr="00C35568">
        <w:rPr>
          <w:rFonts w:ascii="Times New Roman" w:hAnsi="Times New Roman" w:cs="Times New Roman"/>
          <w:i/>
          <w:lang w:val="pt-BR"/>
        </w:rPr>
        <w:t>private</w:t>
      </w:r>
      <w:r w:rsidRPr="00C35568">
        <w:rPr>
          <w:rFonts w:ascii="Times New Roman" w:hAnsi="Times New Roman" w:cs="Times New Roman"/>
          <w:i/>
          <w:spacing w:val="-4"/>
          <w:lang w:val="pt-BR"/>
        </w:rPr>
        <w:t xml:space="preserve"> </w:t>
      </w:r>
      <w:r w:rsidRPr="00C35568">
        <w:rPr>
          <w:rFonts w:ascii="Times New Roman" w:hAnsi="Times New Roman" w:cs="Times New Roman"/>
          <w:i/>
          <w:lang w:val="pt-BR"/>
        </w:rPr>
        <w:t>equity</w:t>
      </w:r>
      <w:r w:rsidR="00B66352" w:rsidRPr="00C35568">
        <w:rPr>
          <w:rFonts w:ascii="Times New Roman" w:hAnsi="Times New Roman" w:cs="Times New Roman"/>
          <w:lang w:val="pt-BR"/>
        </w:rPr>
        <w:t>, por exemplo.</w:t>
      </w:r>
    </w:p>
    <w:p w:rsidR="006E2A1A" w:rsidRPr="00C35568" w:rsidRDefault="006E2A1A" w:rsidP="002B4E11">
      <w:pPr>
        <w:pStyle w:val="BodyText"/>
        <w:spacing w:after="0" w:line="240" w:lineRule="auto"/>
        <w:ind w:firstLine="709"/>
        <w:jc w:val="both"/>
        <w:rPr>
          <w:rFonts w:ascii="Times New Roman" w:hAnsi="Times New Roman" w:cs="Times New Roman"/>
          <w:lang w:val="pt-BR"/>
        </w:rPr>
      </w:pPr>
      <w:r w:rsidRPr="00C35568">
        <w:rPr>
          <w:rFonts w:ascii="Times New Roman" w:hAnsi="Times New Roman" w:cs="Times New Roman"/>
          <w:lang w:val="pt-BR"/>
        </w:rPr>
        <w:t>Na Tabela</w:t>
      </w:r>
      <w:r w:rsidR="002423CE" w:rsidRPr="00C35568">
        <w:rPr>
          <w:rFonts w:ascii="Times New Roman" w:hAnsi="Times New Roman" w:cs="Times New Roman"/>
          <w:spacing w:val="-13"/>
          <w:lang w:val="pt-BR"/>
        </w:rPr>
        <w:t xml:space="preserve"> </w:t>
      </w:r>
      <w:r w:rsidR="002423CE" w:rsidRPr="00C35568">
        <w:rPr>
          <w:rFonts w:ascii="Times New Roman" w:hAnsi="Times New Roman" w:cs="Times New Roman"/>
          <w:lang w:val="pt-BR"/>
        </w:rPr>
        <w:t>1</w:t>
      </w:r>
      <w:r w:rsidR="002423CE" w:rsidRPr="00C35568">
        <w:rPr>
          <w:rFonts w:ascii="Times New Roman" w:hAnsi="Times New Roman" w:cs="Times New Roman"/>
          <w:spacing w:val="-12"/>
          <w:lang w:val="pt-BR"/>
        </w:rPr>
        <w:t xml:space="preserve"> </w:t>
      </w:r>
      <w:r w:rsidR="002423CE" w:rsidRPr="00C35568">
        <w:rPr>
          <w:rFonts w:ascii="Times New Roman" w:hAnsi="Times New Roman" w:cs="Times New Roman"/>
          <w:lang w:val="pt-BR"/>
        </w:rPr>
        <w:t>são</w:t>
      </w:r>
      <w:r w:rsidR="002423CE" w:rsidRPr="00C35568">
        <w:rPr>
          <w:rFonts w:ascii="Times New Roman" w:hAnsi="Times New Roman" w:cs="Times New Roman"/>
          <w:spacing w:val="-10"/>
          <w:lang w:val="pt-BR"/>
        </w:rPr>
        <w:t xml:space="preserve"> </w:t>
      </w:r>
      <w:r w:rsidR="002423CE" w:rsidRPr="00C35568">
        <w:rPr>
          <w:rFonts w:ascii="Times New Roman" w:hAnsi="Times New Roman" w:cs="Times New Roman"/>
          <w:lang w:val="pt-BR"/>
        </w:rPr>
        <w:t>apresentadas</w:t>
      </w:r>
      <w:r w:rsidR="002423CE" w:rsidRPr="00C35568">
        <w:rPr>
          <w:rFonts w:ascii="Times New Roman" w:hAnsi="Times New Roman" w:cs="Times New Roman"/>
          <w:spacing w:val="-12"/>
          <w:lang w:val="pt-BR"/>
        </w:rPr>
        <w:t xml:space="preserve"> </w:t>
      </w:r>
      <w:r w:rsidR="002423CE" w:rsidRPr="00C35568">
        <w:rPr>
          <w:rFonts w:ascii="Times New Roman" w:hAnsi="Times New Roman" w:cs="Times New Roman"/>
          <w:lang w:val="pt-BR"/>
        </w:rPr>
        <w:t>as</w:t>
      </w:r>
      <w:r w:rsidR="002423CE" w:rsidRPr="00C35568">
        <w:rPr>
          <w:rFonts w:ascii="Times New Roman" w:hAnsi="Times New Roman" w:cs="Times New Roman"/>
          <w:spacing w:val="-12"/>
          <w:lang w:val="pt-BR"/>
        </w:rPr>
        <w:t xml:space="preserve"> </w:t>
      </w:r>
      <w:r w:rsidR="002423CE" w:rsidRPr="00C35568">
        <w:rPr>
          <w:rFonts w:ascii="Times New Roman" w:hAnsi="Times New Roman" w:cs="Times New Roman"/>
          <w:lang w:val="pt-BR"/>
        </w:rPr>
        <w:t>descrições</w:t>
      </w:r>
      <w:r w:rsidR="002423CE" w:rsidRPr="00C35568">
        <w:rPr>
          <w:rFonts w:ascii="Times New Roman" w:hAnsi="Times New Roman" w:cs="Times New Roman"/>
          <w:spacing w:val="-12"/>
          <w:lang w:val="pt-BR"/>
        </w:rPr>
        <w:t xml:space="preserve"> </w:t>
      </w:r>
      <w:r w:rsidR="002423CE" w:rsidRPr="00C35568">
        <w:rPr>
          <w:rFonts w:ascii="Times New Roman" w:hAnsi="Times New Roman" w:cs="Times New Roman"/>
          <w:lang w:val="pt-BR"/>
        </w:rPr>
        <w:t>dos</w:t>
      </w:r>
      <w:r w:rsidR="002423CE" w:rsidRPr="00C35568">
        <w:rPr>
          <w:rFonts w:ascii="Times New Roman" w:hAnsi="Times New Roman" w:cs="Times New Roman"/>
          <w:spacing w:val="-12"/>
          <w:lang w:val="pt-BR"/>
        </w:rPr>
        <w:t xml:space="preserve"> </w:t>
      </w:r>
      <w:r w:rsidR="002423CE" w:rsidRPr="00C35568">
        <w:rPr>
          <w:rFonts w:ascii="Times New Roman" w:hAnsi="Times New Roman" w:cs="Times New Roman"/>
          <w:lang w:val="pt-BR"/>
        </w:rPr>
        <w:t>tipos</w:t>
      </w:r>
      <w:r w:rsidR="002423CE" w:rsidRPr="00C35568">
        <w:rPr>
          <w:rFonts w:ascii="Times New Roman" w:hAnsi="Times New Roman" w:cs="Times New Roman"/>
          <w:spacing w:val="-12"/>
          <w:lang w:val="pt-BR"/>
        </w:rPr>
        <w:t xml:space="preserve"> </w:t>
      </w:r>
      <w:r w:rsidR="002423CE" w:rsidRPr="00C35568">
        <w:rPr>
          <w:rFonts w:ascii="Times New Roman" w:hAnsi="Times New Roman" w:cs="Times New Roman"/>
          <w:lang w:val="pt-BR"/>
        </w:rPr>
        <w:t>de</w:t>
      </w:r>
      <w:r w:rsidR="002423CE" w:rsidRPr="00C35568">
        <w:rPr>
          <w:rFonts w:ascii="Times New Roman" w:hAnsi="Times New Roman" w:cs="Times New Roman"/>
          <w:spacing w:val="-13"/>
          <w:lang w:val="pt-BR"/>
        </w:rPr>
        <w:t xml:space="preserve"> </w:t>
      </w:r>
      <w:r w:rsidR="002423CE" w:rsidRPr="00C35568">
        <w:rPr>
          <w:rFonts w:ascii="Times New Roman" w:hAnsi="Times New Roman" w:cs="Times New Roman"/>
          <w:lang w:val="pt-BR"/>
        </w:rPr>
        <w:t>pagamentos</w:t>
      </w:r>
      <w:r w:rsidR="002423CE" w:rsidRPr="00C35568">
        <w:rPr>
          <w:rFonts w:ascii="Times New Roman" w:hAnsi="Times New Roman" w:cs="Times New Roman"/>
          <w:spacing w:val="-12"/>
          <w:lang w:val="pt-BR"/>
        </w:rPr>
        <w:t xml:space="preserve"> </w:t>
      </w:r>
      <w:r w:rsidR="002423CE" w:rsidRPr="00C35568">
        <w:rPr>
          <w:rFonts w:ascii="Times New Roman" w:hAnsi="Times New Roman" w:cs="Times New Roman"/>
          <w:lang w:val="pt-BR"/>
        </w:rPr>
        <w:t>baseado</w:t>
      </w:r>
      <w:r w:rsidR="002423CE" w:rsidRPr="00C35568">
        <w:rPr>
          <w:rFonts w:ascii="Times New Roman" w:hAnsi="Times New Roman" w:cs="Times New Roman"/>
          <w:spacing w:val="-12"/>
          <w:lang w:val="pt-BR"/>
        </w:rPr>
        <w:t xml:space="preserve"> </w:t>
      </w:r>
      <w:r w:rsidR="002423CE" w:rsidRPr="00C35568">
        <w:rPr>
          <w:rFonts w:ascii="Times New Roman" w:hAnsi="Times New Roman" w:cs="Times New Roman"/>
          <w:lang w:val="pt-BR"/>
        </w:rPr>
        <w:t>em</w:t>
      </w:r>
      <w:r w:rsidR="002423CE" w:rsidRPr="00C35568">
        <w:rPr>
          <w:rFonts w:ascii="Times New Roman" w:hAnsi="Times New Roman" w:cs="Times New Roman"/>
          <w:spacing w:val="-12"/>
          <w:lang w:val="pt-BR"/>
        </w:rPr>
        <w:t xml:space="preserve"> </w:t>
      </w:r>
      <w:r w:rsidR="002423CE" w:rsidRPr="00C35568">
        <w:rPr>
          <w:rFonts w:ascii="Times New Roman" w:hAnsi="Times New Roman" w:cs="Times New Roman"/>
          <w:lang w:val="pt-BR"/>
        </w:rPr>
        <w:t>ações, suas vantagens e desvantagens, conforme</w:t>
      </w:r>
      <w:r w:rsidR="000B7A36" w:rsidRPr="00C35568">
        <w:rPr>
          <w:rFonts w:ascii="Times New Roman" w:hAnsi="Times New Roman" w:cs="Times New Roman"/>
          <w:lang w:val="pt-BR"/>
        </w:rPr>
        <w:t xml:space="preserve"> </w:t>
      </w:r>
      <w:r w:rsidR="00C70C2A" w:rsidRPr="00C35568">
        <w:rPr>
          <w:rStyle w:val="FootnoteReference"/>
          <w:rFonts w:ascii="Times New Roman" w:hAnsi="Times New Roman" w:cs="Times New Roman"/>
          <w:lang w:val="pt-BR"/>
        </w:rPr>
        <w:fldChar w:fldCharType="begin" w:fldLock="1"/>
      </w:r>
      <w:r w:rsidR="00051229" w:rsidRPr="00C35568">
        <w:rPr>
          <w:rFonts w:ascii="Times New Roman" w:hAnsi="Times New Roman" w:cs="Times New Roman"/>
          <w:lang w:val="pt-BR"/>
        </w:rPr>
        <w:instrText>ADDIN CSL_CITATION { "citationItems" : [ { "id" : "ITEM-1", "itemData" : { "ISBN" : "9780470223796", "author" : [ { "dropping-particle" : "", "family" : "Lipman", "given" : "Frederick D.", "non-dropping-particle" : "", "parse-names" : false, "suffix" : "" }, { "dropping-particle" : "", "family" : "Hall", "given" : "Steven E.", "non-dropping-particle" : "", "parse-names" : false, "suffix" : "" } ], "id" : "ITEM-1", "issued" : { "date-parts" : [ [ "2008" ] ] }, "publisher" : "John Wiley &amp; Sons, Inc.", "publisher-place" : "New Jersey", "title" : "Executive compensation best practices", "type" : "book" }, "uris" : [ "http://www.mendeley.com/documents/?uuid=ea79ae29-bff4-4670-895d-2cb526c960c3" ] } ], "mendeley" : { "formattedCitation" : "(LIPMAN; HALL, 2008)", "manualFormatting" : "Lipman e Hall (2008)", "plainTextFormattedCitation" : "(LIPMAN; HALL, 2008)", "previouslyFormattedCitation" : "(LIPMAN; HALL, 2008)" }, "properties" : {  }, "schema" : "https://github.com/citation-style-language/schema/raw/master/csl-citation.json" }</w:instrText>
      </w:r>
      <w:r w:rsidR="00C70C2A" w:rsidRPr="00C35568">
        <w:rPr>
          <w:rStyle w:val="FootnoteReference"/>
          <w:rFonts w:ascii="Times New Roman" w:hAnsi="Times New Roman" w:cs="Times New Roman"/>
          <w:lang w:val="pt-BR"/>
        </w:rPr>
        <w:fldChar w:fldCharType="separate"/>
      </w:r>
      <w:r w:rsidR="00C70C2A" w:rsidRPr="00C35568">
        <w:rPr>
          <w:rFonts w:ascii="Times New Roman" w:hAnsi="Times New Roman" w:cs="Times New Roman"/>
          <w:noProof/>
          <w:lang w:val="pt-BR"/>
        </w:rPr>
        <w:t>Lipman e Hall (2008)</w:t>
      </w:r>
      <w:r w:rsidR="00C70C2A" w:rsidRPr="00C35568">
        <w:rPr>
          <w:rStyle w:val="FootnoteReference"/>
          <w:rFonts w:ascii="Times New Roman" w:hAnsi="Times New Roman" w:cs="Times New Roman"/>
          <w:lang w:val="pt-BR"/>
        </w:rPr>
        <w:fldChar w:fldCharType="end"/>
      </w:r>
      <w:r w:rsidR="002423CE" w:rsidRPr="00C35568">
        <w:rPr>
          <w:rFonts w:ascii="Times New Roman" w:hAnsi="Times New Roman" w:cs="Times New Roman"/>
          <w:lang w:val="pt-BR"/>
        </w:rPr>
        <w:t xml:space="preserve"> e </w:t>
      </w:r>
      <w:r w:rsidR="00C70C2A" w:rsidRPr="00C35568">
        <w:rPr>
          <w:rStyle w:val="FootnoteReference"/>
          <w:rFonts w:ascii="Times New Roman" w:hAnsi="Times New Roman" w:cs="Times New Roman"/>
          <w:lang w:val="pt-BR"/>
        </w:rPr>
        <w:fldChar w:fldCharType="begin" w:fldLock="1"/>
      </w:r>
      <w:r w:rsidR="00051229" w:rsidRPr="00C35568">
        <w:rPr>
          <w:rFonts w:ascii="Times New Roman" w:hAnsi="Times New Roman" w:cs="Times New Roman"/>
          <w:lang w:val="pt-BR"/>
        </w:rPr>
        <w:instrText>ADDIN CSL_CITATION { "citationItems" : [ { "id" : "ITEM-1", "itemData" : { "ISBN" : "0120771268", "author" : [ { "dropping-particle" : "", "family" : "Balsam", "given" : "Steven", "non-dropping-particle" : "", "parse-names" : false, "suffix" : "" } ], "id" : "ITEM-1", "issued" : { "date-parts" : [ [ "2002" ] ] }, "number-of-pages" : "405", "publisher" : "Academic press", "publisher-place" : "Philadelphia, Pennsylvania", "title" : "An Introduction to Executive Compensation", "type" : "book" }, "uris" : [ "http://www.mendeley.com/documents/?uuid=2c003365-ccb8-4a88-868f-854ba0402c12" ] } ], "mendeley" : { "formattedCitation" : "(BALSAM, 2002)", "manualFormatting" : "Balsam (2002)", "plainTextFormattedCitation" : "(BALSAM, 2002)", "previouslyFormattedCitation" : "(BALSAM, 2002)" }, "properties" : {  }, "schema" : "https://github.com/citation-style-language/schema/raw/master/csl-citation.json" }</w:instrText>
      </w:r>
      <w:r w:rsidR="00C70C2A" w:rsidRPr="00C35568">
        <w:rPr>
          <w:rStyle w:val="FootnoteReference"/>
          <w:rFonts w:ascii="Times New Roman" w:hAnsi="Times New Roman" w:cs="Times New Roman"/>
          <w:lang w:val="pt-BR"/>
        </w:rPr>
        <w:fldChar w:fldCharType="separate"/>
      </w:r>
      <w:r w:rsidR="00C70C2A" w:rsidRPr="00C35568">
        <w:rPr>
          <w:rFonts w:ascii="Times New Roman" w:hAnsi="Times New Roman" w:cs="Times New Roman"/>
          <w:noProof/>
          <w:lang w:val="pt-BR"/>
        </w:rPr>
        <w:t>Balsam (2002)</w:t>
      </w:r>
      <w:r w:rsidR="00C70C2A" w:rsidRPr="00C35568">
        <w:rPr>
          <w:rStyle w:val="FootnoteReference"/>
          <w:rFonts w:ascii="Times New Roman" w:hAnsi="Times New Roman" w:cs="Times New Roman"/>
          <w:lang w:val="pt-BR"/>
        </w:rPr>
        <w:fldChar w:fldCharType="end"/>
      </w:r>
      <w:r w:rsidR="000B7A36" w:rsidRPr="00C35568">
        <w:rPr>
          <w:rFonts w:ascii="Times New Roman" w:hAnsi="Times New Roman" w:cs="Times New Roman"/>
          <w:lang w:val="pt-BR"/>
        </w:rPr>
        <w:t>.</w:t>
      </w:r>
    </w:p>
    <w:p w:rsidR="006E2A1A" w:rsidRPr="00C35568" w:rsidRDefault="006E2A1A" w:rsidP="002B4E11">
      <w:pPr>
        <w:pStyle w:val="BodyText"/>
        <w:spacing w:after="0" w:line="240" w:lineRule="auto"/>
        <w:ind w:firstLine="709"/>
        <w:jc w:val="both"/>
        <w:rPr>
          <w:rFonts w:ascii="Times New Roman" w:hAnsi="Times New Roman" w:cs="Times New Roman"/>
          <w:lang w:val="pt-B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5"/>
      </w:tblGrid>
      <w:tr w:rsidR="007320CE" w:rsidRPr="00351C7E" w:rsidTr="00AB7C88">
        <w:trPr>
          <w:trHeight w:val="227"/>
        </w:trPr>
        <w:tc>
          <w:tcPr>
            <w:tcW w:w="9215" w:type="dxa"/>
            <w:tcBorders>
              <w:bottom w:val="single" w:sz="4" w:space="0" w:color="auto"/>
            </w:tcBorders>
          </w:tcPr>
          <w:p w:rsidR="007320CE" w:rsidRPr="002B4E11" w:rsidRDefault="006E2A1A" w:rsidP="002B4E11">
            <w:pPr>
              <w:pStyle w:val="BodyText"/>
              <w:jc w:val="center"/>
              <w:rPr>
                <w:rFonts w:ascii="Times New Roman" w:hAnsi="Times New Roman" w:cs="Times New Roman"/>
                <w:b/>
                <w:sz w:val="20"/>
                <w:lang w:val="pt-BR"/>
              </w:rPr>
            </w:pPr>
            <w:r w:rsidRPr="002B4E11">
              <w:rPr>
                <w:rFonts w:ascii="Times New Roman" w:hAnsi="Times New Roman" w:cs="Times New Roman"/>
                <w:b/>
                <w:sz w:val="20"/>
                <w:lang w:val="pt-BR"/>
              </w:rPr>
              <w:t xml:space="preserve">Tabela </w:t>
            </w:r>
            <w:r w:rsidR="007320CE" w:rsidRPr="002B4E11">
              <w:rPr>
                <w:rFonts w:ascii="Times New Roman" w:hAnsi="Times New Roman" w:cs="Times New Roman"/>
                <w:b/>
                <w:sz w:val="20"/>
                <w:lang w:val="pt-BR"/>
              </w:rPr>
              <w:t>1 - Tipos de pagamento baseado em ações</w:t>
            </w:r>
          </w:p>
        </w:tc>
      </w:tr>
      <w:tr w:rsidR="007320CE" w:rsidRPr="00351C7E" w:rsidTr="00AB7C88">
        <w:trPr>
          <w:trHeight w:hRule="exact" w:val="227"/>
        </w:trPr>
        <w:tc>
          <w:tcPr>
            <w:tcW w:w="9215" w:type="dxa"/>
            <w:tcBorders>
              <w:top w:val="single" w:sz="4" w:space="0" w:color="auto"/>
              <w:bottom w:val="single" w:sz="4" w:space="0" w:color="auto"/>
            </w:tcBorders>
            <w:vAlign w:val="bottom"/>
          </w:tcPr>
          <w:p w:rsidR="007320CE" w:rsidRPr="002B4E11" w:rsidRDefault="007320CE" w:rsidP="00AB7C88">
            <w:pPr>
              <w:pStyle w:val="BodyText"/>
              <w:rPr>
                <w:rFonts w:ascii="Times New Roman" w:hAnsi="Times New Roman" w:cs="Times New Roman"/>
                <w:sz w:val="20"/>
                <w:lang w:val="pt-BR"/>
              </w:rPr>
            </w:pPr>
            <w:r w:rsidRPr="002B4E11">
              <w:rPr>
                <w:rFonts w:ascii="Times New Roman" w:hAnsi="Times New Roman" w:cs="Times New Roman"/>
                <w:i/>
                <w:sz w:val="20"/>
                <w:lang w:val="pt-BR"/>
              </w:rPr>
              <w:t xml:space="preserve">Stock Options </w:t>
            </w:r>
            <w:r w:rsidRPr="002B4E11">
              <w:rPr>
                <w:rFonts w:ascii="Times New Roman" w:hAnsi="Times New Roman" w:cs="Times New Roman"/>
                <w:sz w:val="20"/>
                <w:lang w:val="pt-BR"/>
              </w:rPr>
              <w:t>(Opções de ações)</w:t>
            </w:r>
          </w:p>
        </w:tc>
      </w:tr>
      <w:tr w:rsidR="007320CE" w:rsidRPr="00351C7E" w:rsidTr="00AB7C88">
        <w:trPr>
          <w:trHeight w:val="227"/>
        </w:trPr>
        <w:tc>
          <w:tcPr>
            <w:tcW w:w="9215" w:type="dxa"/>
            <w:tcBorders>
              <w:top w:val="single" w:sz="4" w:space="0" w:color="auto"/>
              <w:bottom w:val="single" w:sz="4" w:space="0" w:color="auto"/>
            </w:tcBorders>
          </w:tcPr>
          <w:p w:rsidR="007320CE" w:rsidRPr="002B4E11" w:rsidRDefault="007320CE" w:rsidP="006E2A1A">
            <w:pPr>
              <w:pStyle w:val="TableParagraph"/>
              <w:numPr>
                <w:ilvl w:val="0"/>
                <w:numId w:val="14"/>
              </w:numPr>
              <w:tabs>
                <w:tab w:val="left" w:pos="210"/>
              </w:tabs>
              <w:ind w:right="110"/>
              <w:jc w:val="both"/>
              <w:rPr>
                <w:rFonts w:ascii="Times New Roman" w:hAnsi="Times New Roman" w:cs="Times New Roman"/>
                <w:sz w:val="20"/>
                <w:szCs w:val="24"/>
                <w:lang w:val="pt-BR"/>
              </w:rPr>
            </w:pPr>
            <w:r w:rsidRPr="002B4E11">
              <w:rPr>
                <w:rFonts w:ascii="Times New Roman" w:hAnsi="Times New Roman" w:cs="Times New Roman"/>
                <w:sz w:val="20"/>
                <w:szCs w:val="24"/>
                <w:lang w:val="pt-BR"/>
              </w:rPr>
              <w:t>Um</w:t>
            </w:r>
            <w:r w:rsidRPr="002B4E11">
              <w:rPr>
                <w:rFonts w:ascii="Times New Roman" w:hAnsi="Times New Roman" w:cs="Times New Roman"/>
                <w:spacing w:val="-14"/>
                <w:sz w:val="20"/>
                <w:szCs w:val="24"/>
                <w:lang w:val="pt-BR"/>
              </w:rPr>
              <w:t xml:space="preserve"> </w:t>
            </w:r>
            <w:r w:rsidRPr="002B4E11">
              <w:rPr>
                <w:rFonts w:ascii="Times New Roman" w:hAnsi="Times New Roman" w:cs="Times New Roman"/>
                <w:sz w:val="20"/>
                <w:szCs w:val="24"/>
                <w:lang w:val="pt-BR"/>
              </w:rPr>
              <w:t>direito</w:t>
            </w:r>
            <w:r w:rsidRPr="002B4E11">
              <w:rPr>
                <w:rFonts w:ascii="Times New Roman" w:hAnsi="Times New Roman" w:cs="Times New Roman"/>
                <w:spacing w:val="-12"/>
                <w:sz w:val="20"/>
                <w:szCs w:val="24"/>
                <w:lang w:val="pt-BR"/>
              </w:rPr>
              <w:t xml:space="preserve"> </w:t>
            </w:r>
            <w:r w:rsidRPr="002B4E11">
              <w:rPr>
                <w:rFonts w:ascii="Times New Roman" w:hAnsi="Times New Roman" w:cs="Times New Roman"/>
                <w:sz w:val="20"/>
                <w:szCs w:val="24"/>
                <w:lang w:val="pt-BR"/>
              </w:rPr>
              <w:t>concedido</w:t>
            </w:r>
            <w:r w:rsidRPr="002B4E11">
              <w:rPr>
                <w:rFonts w:ascii="Times New Roman" w:hAnsi="Times New Roman" w:cs="Times New Roman"/>
                <w:spacing w:val="-12"/>
                <w:sz w:val="20"/>
                <w:szCs w:val="24"/>
                <w:lang w:val="pt-BR"/>
              </w:rPr>
              <w:t xml:space="preserve"> </w:t>
            </w:r>
            <w:r w:rsidRPr="002B4E11">
              <w:rPr>
                <w:rFonts w:ascii="Times New Roman" w:hAnsi="Times New Roman" w:cs="Times New Roman"/>
                <w:sz w:val="20"/>
                <w:szCs w:val="24"/>
                <w:lang w:val="pt-BR"/>
              </w:rPr>
              <w:t>pelo</w:t>
            </w:r>
            <w:r w:rsidRPr="002B4E11">
              <w:rPr>
                <w:rFonts w:ascii="Times New Roman" w:hAnsi="Times New Roman" w:cs="Times New Roman"/>
                <w:spacing w:val="-11"/>
                <w:sz w:val="20"/>
                <w:szCs w:val="24"/>
                <w:lang w:val="pt-BR"/>
              </w:rPr>
              <w:t xml:space="preserve"> </w:t>
            </w:r>
            <w:r w:rsidRPr="002B4E11">
              <w:rPr>
                <w:rFonts w:ascii="Times New Roman" w:hAnsi="Times New Roman" w:cs="Times New Roman"/>
                <w:sz w:val="20"/>
                <w:szCs w:val="24"/>
                <w:lang w:val="pt-BR"/>
              </w:rPr>
              <w:t>empregador</w:t>
            </w:r>
            <w:r w:rsidRPr="002B4E11">
              <w:rPr>
                <w:rFonts w:ascii="Times New Roman" w:hAnsi="Times New Roman" w:cs="Times New Roman"/>
                <w:spacing w:val="-12"/>
                <w:sz w:val="20"/>
                <w:szCs w:val="24"/>
                <w:lang w:val="pt-BR"/>
              </w:rPr>
              <w:t xml:space="preserve"> </w:t>
            </w:r>
            <w:r w:rsidRPr="002B4E11">
              <w:rPr>
                <w:rFonts w:ascii="Times New Roman" w:hAnsi="Times New Roman" w:cs="Times New Roman"/>
                <w:sz w:val="20"/>
                <w:szCs w:val="24"/>
                <w:lang w:val="pt-BR"/>
              </w:rPr>
              <w:t>a</w:t>
            </w:r>
            <w:r w:rsidRPr="002B4E11">
              <w:rPr>
                <w:rFonts w:ascii="Times New Roman" w:hAnsi="Times New Roman" w:cs="Times New Roman"/>
                <w:spacing w:val="-12"/>
                <w:sz w:val="20"/>
                <w:szCs w:val="24"/>
                <w:lang w:val="pt-BR"/>
              </w:rPr>
              <w:t xml:space="preserve"> </w:t>
            </w:r>
            <w:r w:rsidRPr="002B4E11">
              <w:rPr>
                <w:rFonts w:ascii="Times New Roman" w:hAnsi="Times New Roman" w:cs="Times New Roman"/>
                <w:sz w:val="20"/>
                <w:szCs w:val="24"/>
                <w:lang w:val="pt-BR"/>
              </w:rPr>
              <w:t>um</w:t>
            </w:r>
            <w:r w:rsidRPr="002B4E11">
              <w:rPr>
                <w:rFonts w:ascii="Times New Roman" w:hAnsi="Times New Roman" w:cs="Times New Roman"/>
                <w:spacing w:val="-14"/>
                <w:sz w:val="20"/>
                <w:szCs w:val="24"/>
                <w:lang w:val="pt-BR"/>
              </w:rPr>
              <w:t xml:space="preserve"> </w:t>
            </w:r>
            <w:r w:rsidRPr="002B4E11">
              <w:rPr>
                <w:rFonts w:ascii="Times New Roman" w:hAnsi="Times New Roman" w:cs="Times New Roman"/>
                <w:sz w:val="20"/>
                <w:szCs w:val="24"/>
                <w:lang w:val="pt-BR"/>
              </w:rPr>
              <w:t>empregado</w:t>
            </w:r>
            <w:r w:rsidRPr="002B4E11">
              <w:rPr>
                <w:rFonts w:ascii="Times New Roman" w:hAnsi="Times New Roman" w:cs="Times New Roman"/>
                <w:spacing w:val="-12"/>
                <w:sz w:val="20"/>
                <w:szCs w:val="24"/>
                <w:lang w:val="pt-BR"/>
              </w:rPr>
              <w:t xml:space="preserve"> </w:t>
            </w:r>
            <w:r w:rsidRPr="002B4E11">
              <w:rPr>
                <w:rFonts w:ascii="Times New Roman" w:hAnsi="Times New Roman" w:cs="Times New Roman"/>
                <w:sz w:val="20"/>
                <w:szCs w:val="24"/>
                <w:lang w:val="pt-BR"/>
              </w:rPr>
              <w:t>para</w:t>
            </w:r>
            <w:r w:rsidRPr="002B4E11">
              <w:rPr>
                <w:rFonts w:ascii="Times New Roman" w:hAnsi="Times New Roman" w:cs="Times New Roman"/>
                <w:spacing w:val="-12"/>
                <w:sz w:val="20"/>
                <w:szCs w:val="24"/>
                <w:lang w:val="pt-BR"/>
              </w:rPr>
              <w:t xml:space="preserve"> </w:t>
            </w:r>
            <w:r w:rsidRPr="002B4E11">
              <w:rPr>
                <w:rFonts w:ascii="Times New Roman" w:hAnsi="Times New Roman" w:cs="Times New Roman"/>
                <w:sz w:val="20"/>
                <w:szCs w:val="24"/>
                <w:lang w:val="pt-BR"/>
              </w:rPr>
              <w:t>comprar</w:t>
            </w:r>
            <w:r w:rsidRPr="002B4E11">
              <w:rPr>
                <w:rFonts w:ascii="Times New Roman" w:hAnsi="Times New Roman" w:cs="Times New Roman"/>
                <w:spacing w:val="-12"/>
                <w:sz w:val="20"/>
                <w:szCs w:val="24"/>
                <w:lang w:val="pt-BR"/>
              </w:rPr>
              <w:t xml:space="preserve"> </w:t>
            </w:r>
            <w:r w:rsidRPr="002B4E11">
              <w:rPr>
                <w:rFonts w:ascii="Times New Roman" w:hAnsi="Times New Roman" w:cs="Times New Roman"/>
                <w:sz w:val="20"/>
                <w:szCs w:val="24"/>
                <w:lang w:val="pt-BR"/>
              </w:rPr>
              <w:t>ações</w:t>
            </w:r>
            <w:r w:rsidRPr="002B4E11">
              <w:rPr>
                <w:rFonts w:ascii="Times New Roman" w:hAnsi="Times New Roman" w:cs="Times New Roman"/>
                <w:spacing w:val="-13"/>
                <w:sz w:val="20"/>
                <w:szCs w:val="24"/>
                <w:lang w:val="pt-BR"/>
              </w:rPr>
              <w:t xml:space="preserve"> </w:t>
            </w:r>
            <w:r w:rsidRPr="002B4E11">
              <w:rPr>
                <w:rFonts w:ascii="Times New Roman" w:hAnsi="Times New Roman" w:cs="Times New Roman"/>
                <w:sz w:val="20"/>
                <w:szCs w:val="24"/>
                <w:lang w:val="pt-BR"/>
              </w:rPr>
              <w:t>a</w:t>
            </w:r>
            <w:r w:rsidRPr="002B4E11">
              <w:rPr>
                <w:rFonts w:ascii="Times New Roman" w:hAnsi="Times New Roman" w:cs="Times New Roman"/>
                <w:spacing w:val="-10"/>
                <w:sz w:val="20"/>
                <w:szCs w:val="24"/>
                <w:lang w:val="pt-BR"/>
              </w:rPr>
              <w:t xml:space="preserve"> </w:t>
            </w:r>
            <w:r w:rsidRPr="002B4E11">
              <w:rPr>
                <w:rFonts w:ascii="Times New Roman" w:hAnsi="Times New Roman" w:cs="Times New Roman"/>
                <w:sz w:val="20"/>
                <w:szCs w:val="24"/>
                <w:lang w:val="pt-BR"/>
              </w:rPr>
              <w:t>um</w:t>
            </w:r>
            <w:r w:rsidRPr="002B4E11">
              <w:rPr>
                <w:rFonts w:ascii="Times New Roman" w:hAnsi="Times New Roman" w:cs="Times New Roman"/>
                <w:spacing w:val="-14"/>
                <w:sz w:val="20"/>
                <w:szCs w:val="24"/>
                <w:lang w:val="pt-BR"/>
              </w:rPr>
              <w:t xml:space="preserve"> </w:t>
            </w:r>
            <w:r w:rsidRPr="002B4E11">
              <w:rPr>
                <w:rFonts w:ascii="Times New Roman" w:hAnsi="Times New Roman" w:cs="Times New Roman"/>
                <w:sz w:val="20"/>
                <w:szCs w:val="24"/>
                <w:lang w:val="pt-BR"/>
              </w:rPr>
              <w:t xml:space="preserve">preço estipulado </w:t>
            </w:r>
            <w:r w:rsidRPr="002B4E11">
              <w:rPr>
                <w:rFonts w:ascii="Times New Roman" w:hAnsi="Times New Roman" w:cs="Times New Roman"/>
                <w:sz w:val="20"/>
                <w:szCs w:val="24"/>
                <w:lang w:val="pt-BR"/>
              </w:rPr>
              <w:lastRenderedPageBreak/>
              <w:t>(data da concessão) durante um período de tempo</w:t>
            </w:r>
            <w:r w:rsidRPr="002B4E11">
              <w:rPr>
                <w:rFonts w:ascii="Times New Roman" w:hAnsi="Times New Roman" w:cs="Times New Roman"/>
                <w:spacing w:val="-30"/>
                <w:sz w:val="20"/>
                <w:szCs w:val="24"/>
                <w:lang w:val="pt-BR"/>
              </w:rPr>
              <w:t xml:space="preserve"> </w:t>
            </w:r>
            <w:r w:rsidRPr="002B4E11">
              <w:rPr>
                <w:rFonts w:ascii="Times New Roman" w:hAnsi="Times New Roman" w:cs="Times New Roman"/>
                <w:sz w:val="20"/>
                <w:szCs w:val="24"/>
                <w:lang w:val="pt-BR"/>
              </w:rPr>
              <w:t>especificado;</w:t>
            </w:r>
          </w:p>
          <w:p w:rsidR="007320CE" w:rsidRPr="002B4E11" w:rsidRDefault="007320CE" w:rsidP="006E2A1A">
            <w:pPr>
              <w:pStyle w:val="TableParagraph"/>
              <w:numPr>
                <w:ilvl w:val="0"/>
                <w:numId w:val="14"/>
              </w:numPr>
              <w:tabs>
                <w:tab w:val="left" w:pos="217"/>
              </w:tabs>
              <w:ind w:right="105"/>
              <w:jc w:val="both"/>
              <w:rPr>
                <w:rFonts w:ascii="Times New Roman" w:hAnsi="Times New Roman" w:cs="Times New Roman"/>
                <w:sz w:val="20"/>
                <w:szCs w:val="24"/>
                <w:lang w:val="pt-BR"/>
              </w:rPr>
            </w:pPr>
            <w:r w:rsidRPr="002B4E11">
              <w:rPr>
                <w:rFonts w:ascii="Times New Roman" w:hAnsi="Times New Roman" w:cs="Times New Roman"/>
                <w:sz w:val="20"/>
                <w:szCs w:val="24"/>
                <w:lang w:val="pt-BR"/>
              </w:rPr>
              <w:t>Contanto</w:t>
            </w:r>
            <w:r w:rsidRPr="002B4E11">
              <w:rPr>
                <w:rFonts w:ascii="Times New Roman" w:hAnsi="Times New Roman" w:cs="Times New Roman"/>
                <w:spacing w:val="-4"/>
                <w:sz w:val="20"/>
                <w:szCs w:val="24"/>
                <w:lang w:val="pt-BR"/>
              </w:rPr>
              <w:t xml:space="preserve"> </w:t>
            </w:r>
            <w:r w:rsidRPr="002B4E11">
              <w:rPr>
                <w:rFonts w:ascii="Times New Roman" w:hAnsi="Times New Roman" w:cs="Times New Roman"/>
                <w:sz w:val="20"/>
                <w:szCs w:val="24"/>
                <w:lang w:val="pt-BR"/>
              </w:rPr>
              <w:t>que</w:t>
            </w:r>
            <w:r w:rsidRPr="002B4E11">
              <w:rPr>
                <w:rFonts w:ascii="Times New Roman" w:hAnsi="Times New Roman" w:cs="Times New Roman"/>
                <w:spacing w:val="-3"/>
                <w:sz w:val="20"/>
                <w:szCs w:val="24"/>
                <w:lang w:val="pt-BR"/>
              </w:rPr>
              <w:t xml:space="preserve"> </w:t>
            </w:r>
            <w:r w:rsidRPr="002B4E11">
              <w:rPr>
                <w:rFonts w:ascii="Times New Roman" w:hAnsi="Times New Roman" w:cs="Times New Roman"/>
                <w:sz w:val="20"/>
                <w:szCs w:val="24"/>
                <w:lang w:val="pt-BR"/>
              </w:rPr>
              <w:t>o</w:t>
            </w:r>
            <w:r w:rsidRPr="002B4E11">
              <w:rPr>
                <w:rFonts w:ascii="Times New Roman" w:hAnsi="Times New Roman" w:cs="Times New Roman"/>
                <w:spacing w:val="-1"/>
                <w:sz w:val="20"/>
                <w:szCs w:val="24"/>
                <w:lang w:val="pt-BR"/>
              </w:rPr>
              <w:t xml:space="preserve"> </w:t>
            </w:r>
            <w:r w:rsidRPr="002B4E11">
              <w:rPr>
                <w:rFonts w:ascii="Times New Roman" w:hAnsi="Times New Roman" w:cs="Times New Roman"/>
                <w:sz w:val="20"/>
                <w:szCs w:val="24"/>
                <w:lang w:val="pt-BR"/>
              </w:rPr>
              <w:t>valor</w:t>
            </w:r>
            <w:r w:rsidRPr="002B4E11">
              <w:rPr>
                <w:rFonts w:ascii="Times New Roman" w:hAnsi="Times New Roman" w:cs="Times New Roman"/>
                <w:spacing w:val="-4"/>
                <w:sz w:val="20"/>
                <w:szCs w:val="24"/>
                <w:lang w:val="pt-BR"/>
              </w:rPr>
              <w:t xml:space="preserve"> </w:t>
            </w:r>
            <w:r w:rsidRPr="002B4E11">
              <w:rPr>
                <w:rFonts w:ascii="Times New Roman" w:hAnsi="Times New Roman" w:cs="Times New Roman"/>
                <w:sz w:val="20"/>
                <w:szCs w:val="24"/>
                <w:lang w:val="pt-BR"/>
              </w:rPr>
              <w:t>da</w:t>
            </w:r>
            <w:r w:rsidRPr="002B4E11">
              <w:rPr>
                <w:rFonts w:ascii="Times New Roman" w:hAnsi="Times New Roman" w:cs="Times New Roman"/>
                <w:spacing w:val="-4"/>
                <w:sz w:val="20"/>
                <w:szCs w:val="24"/>
                <w:lang w:val="pt-BR"/>
              </w:rPr>
              <w:t xml:space="preserve"> </w:t>
            </w:r>
            <w:r w:rsidRPr="002B4E11">
              <w:rPr>
                <w:rFonts w:ascii="Times New Roman" w:hAnsi="Times New Roman" w:cs="Times New Roman"/>
                <w:sz w:val="20"/>
                <w:szCs w:val="24"/>
                <w:lang w:val="pt-BR"/>
              </w:rPr>
              <w:t>ação</w:t>
            </w:r>
            <w:r w:rsidRPr="002B4E11">
              <w:rPr>
                <w:rFonts w:ascii="Times New Roman" w:hAnsi="Times New Roman" w:cs="Times New Roman"/>
                <w:spacing w:val="-3"/>
                <w:sz w:val="20"/>
                <w:szCs w:val="24"/>
                <w:lang w:val="pt-BR"/>
              </w:rPr>
              <w:t xml:space="preserve"> </w:t>
            </w:r>
            <w:r w:rsidRPr="002B4E11">
              <w:rPr>
                <w:rFonts w:ascii="Times New Roman" w:hAnsi="Times New Roman" w:cs="Times New Roman"/>
                <w:sz w:val="20"/>
                <w:szCs w:val="24"/>
                <w:lang w:val="pt-BR"/>
              </w:rPr>
              <w:t>esteja</w:t>
            </w:r>
            <w:r w:rsidRPr="002B4E11">
              <w:rPr>
                <w:rFonts w:ascii="Times New Roman" w:hAnsi="Times New Roman" w:cs="Times New Roman"/>
                <w:spacing w:val="-4"/>
                <w:sz w:val="20"/>
                <w:szCs w:val="24"/>
                <w:lang w:val="pt-BR"/>
              </w:rPr>
              <w:t xml:space="preserve"> </w:t>
            </w:r>
            <w:r w:rsidRPr="002B4E11">
              <w:rPr>
                <w:rFonts w:ascii="Times New Roman" w:hAnsi="Times New Roman" w:cs="Times New Roman"/>
                <w:sz w:val="20"/>
                <w:szCs w:val="24"/>
                <w:lang w:val="pt-BR"/>
              </w:rPr>
              <w:t>acima</w:t>
            </w:r>
            <w:r w:rsidRPr="002B4E11">
              <w:rPr>
                <w:rFonts w:ascii="Times New Roman" w:hAnsi="Times New Roman" w:cs="Times New Roman"/>
                <w:spacing w:val="-4"/>
                <w:sz w:val="20"/>
                <w:szCs w:val="24"/>
                <w:lang w:val="pt-BR"/>
              </w:rPr>
              <w:t xml:space="preserve"> </w:t>
            </w:r>
            <w:r w:rsidRPr="002B4E11">
              <w:rPr>
                <w:rFonts w:ascii="Times New Roman" w:hAnsi="Times New Roman" w:cs="Times New Roman"/>
                <w:sz w:val="20"/>
                <w:szCs w:val="24"/>
                <w:lang w:val="pt-BR"/>
              </w:rPr>
              <w:t>do</w:t>
            </w:r>
            <w:r w:rsidRPr="002B4E11">
              <w:rPr>
                <w:rFonts w:ascii="Times New Roman" w:hAnsi="Times New Roman" w:cs="Times New Roman"/>
                <w:spacing w:val="-3"/>
                <w:sz w:val="20"/>
                <w:szCs w:val="24"/>
                <w:lang w:val="pt-BR"/>
              </w:rPr>
              <w:t xml:space="preserve"> </w:t>
            </w:r>
            <w:r w:rsidRPr="002B4E11">
              <w:rPr>
                <w:rFonts w:ascii="Times New Roman" w:hAnsi="Times New Roman" w:cs="Times New Roman"/>
                <w:sz w:val="20"/>
                <w:szCs w:val="24"/>
                <w:lang w:val="pt-BR"/>
              </w:rPr>
              <w:t>valor</w:t>
            </w:r>
            <w:r w:rsidRPr="002B4E11">
              <w:rPr>
                <w:rFonts w:ascii="Times New Roman" w:hAnsi="Times New Roman" w:cs="Times New Roman"/>
                <w:spacing w:val="-4"/>
                <w:sz w:val="20"/>
                <w:szCs w:val="24"/>
                <w:lang w:val="pt-BR"/>
              </w:rPr>
              <w:t xml:space="preserve"> </w:t>
            </w:r>
            <w:r w:rsidRPr="002B4E11">
              <w:rPr>
                <w:rFonts w:ascii="Times New Roman" w:hAnsi="Times New Roman" w:cs="Times New Roman"/>
                <w:sz w:val="20"/>
                <w:szCs w:val="24"/>
                <w:lang w:val="pt-BR"/>
              </w:rPr>
              <w:t>de</w:t>
            </w:r>
            <w:r w:rsidRPr="002B4E11">
              <w:rPr>
                <w:rFonts w:ascii="Times New Roman" w:hAnsi="Times New Roman" w:cs="Times New Roman"/>
                <w:spacing w:val="-4"/>
                <w:sz w:val="20"/>
                <w:szCs w:val="24"/>
                <w:lang w:val="pt-BR"/>
              </w:rPr>
              <w:t xml:space="preserve"> </w:t>
            </w:r>
            <w:r w:rsidRPr="002B4E11">
              <w:rPr>
                <w:rFonts w:ascii="Times New Roman" w:hAnsi="Times New Roman" w:cs="Times New Roman"/>
                <w:sz w:val="20"/>
                <w:szCs w:val="24"/>
                <w:lang w:val="pt-BR"/>
              </w:rPr>
              <w:t>exercício</w:t>
            </w:r>
            <w:r w:rsidRPr="002B4E11">
              <w:rPr>
                <w:rFonts w:ascii="Times New Roman" w:hAnsi="Times New Roman" w:cs="Times New Roman"/>
                <w:spacing w:val="-3"/>
                <w:sz w:val="20"/>
                <w:szCs w:val="24"/>
                <w:lang w:val="pt-BR"/>
              </w:rPr>
              <w:t xml:space="preserve"> </w:t>
            </w:r>
            <w:r w:rsidRPr="002B4E11">
              <w:rPr>
                <w:rFonts w:ascii="Times New Roman" w:hAnsi="Times New Roman" w:cs="Times New Roman"/>
                <w:sz w:val="20"/>
                <w:szCs w:val="24"/>
                <w:lang w:val="pt-BR"/>
              </w:rPr>
              <w:t>a</w:t>
            </w:r>
            <w:r w:rsidRPr="002B4E11">
              <w:rPr>
                <w:rFonts w:ascii="Times New Roman" w:hAnsi="Times New Roman" w:cs="Times New Roman"/>
                <w:spacing w:val="-4"/>
                <w:sz w:val="20"/>
                <w:szCs w:val="24"/>
                <w:lang w:val="pt-BR"/>
              </w:rPr>
              <w:t xml:space="preserve"> </w:t>
            </w:r>
            <w:r w:rsidRPr="002B4E11">
              <w:rPr>
                <w:rFonts w:ascii="Times New Roman" w:hAnsi="Times New Roman" w:cs="Times New Roman"/>
                <w:sz w:val="20"/>
                <w:szCs w:val="24"/>
                <w:lang w:val="pt-BR"/>
              </w:rPr>
              <w:t>opção</w:t>
            </w:r>
            <w:r w:rsidRPr="002B4E11">
              <w:rPr>
                <w:rFonts w:ascii="Times New Roman" w:hAnsi="Times New Roman" w:cs="Times New Roman"/>
                <w:spacing w:val="-3"/>
                <w:sz w:val="20"/>
                <w:szCs w:val="24"/>
                <w:lang w:val="pt-BR"/>
              </w:rPr>
              <w:t xml:space="preserve"> </w:t>
            </w:r>
            <w:r w:rsidRPr="002B4E11">
              <w:rPr>
                <w:rFonts w:ascii="Times New Roman" w:hAnsi="Times New Roman" w:cs="Times New Roman"/>
                <w:sz w:val="20"/>
                <w:szCs w:val="24"/>
                <w:lang w:val="pt-BR"/>
              </w:rPr>
              <w:t>terá</w:t>
            </w:r>
            <w:r w:rsidRPr="002B4E11">
              <w:rPr>
                <w:rFonts w:ascii="Times New Roman" w:hAnsi="Times New Roman" w:cs="Times New Roman"/>
                <w:spacing w:val="-4"/>
                <w:sz w:val="20"/>
                <w:szCs w:val="24"/>
                <w:lang w:val="pt-BR"/>
              </w:rPr>
              <w:t xml:space="preserve"> </w:t>
            </w:r>
            <w:r w:rsidRPr="002B4E11">
              <w:rPr>
                <w:rFonts w:ascii="Times New Roman" w:hAnsi="Times New Roman" w:cs="Times New Roman"/>
                <w:sz w:val="20"/>
                <w:szCs w:val="24"/>
                <w:lang w:val="pt-BR"/>
              </w:rPr>
              <w:t>valor</w:t>
            </w:r>
            <w:r w:rsidRPr="002B4E11">
              <w:rPr>
                <w:rFonts w:ascii="Times New Roman" w:hAnsi="Times New Roman" w:cs="Times New Roman"/>
                <w:spacing w:val="-4"/>
                <w:sz w:val="20"/>
                <w:szCs w:val="24"/>
                <w:lang w:val="pt-BR"/>
              </w:rPr>
              <w:t xml:space="preserve"> </w:t>
            </w:r>
            <w:r w:rsidRPr="002B4E11">
              <w:rPr>
                <w:rFonts w:ascii="Times New Roman" w:hAnsi="Times New Roman" w:cs="Times New Roman"/>
                <w:sz w:val="20"/>
                <w:szCs w:val="24"/>
                <w:lang w:val="pt-BR"/>
              </w:rPr>
              <w:t>para o</w:t>
            </w:r>
            <w:r w:rsidRPr="002B4E11">
              <w:rPr>
                <w:rFonts w:ascii="Times New Roman" w:hAnsi="Times New Roman" w:cs="Times New Roman"/>
                <w:spacing w:val="-7"/>
                <w:sz w:val="20"/>
                <w:szCs w:val="24"/>
                <w:lang w:val="pt-BR"/>
              </w:rPr>
              <w:t xml:space="preserve"> </w:t>
            </w:r>
            <w:r w:rsidRPr="002B4E11">
              <w:rPr>
                <w:rFonts w:ascii="Times New Roman" w:hAnsi="Times New Roman" w:cs="Times New Roman"/>
                <w:sz w:val="20"/>
                <w:szCs w:val="24"/>
                <w:lang w:val="pt-BR"/>
              </w:rPr>
              <w:t>executivo;</w:t>
            </w:r>
          </w:p>
          <w:p w:rsidR="007320CE" w:rsidRPr="002B4E11" w:rsidRDefault="007320CE" w:rsidP="006E2A1A">
            <w:pPr>
              <w:pStyle w:val="BodyText"/>
              <w:numPr>
                <w:ilvl w:val="0"/>
                <w:numId w:val="14"/>
              </w:numPr>
              <w:jc w:val="both"/>
              <w:rPr>
                <w:rFonts w:ascii="Times New Roman" w:hAnsi="Times New Roman" w:cs="Times New Roman"/>
                <w:sz w:val="20"/>
                <w:lang w:val="pt-BR"/>
              </w:rPr>
            </w:pPr>
            <w:r w:rsidRPr="002B4E11">
              <w:rPr>
                <w:rFonts w:ascii="Times New Roman" w:hAnsi="Times New Roman" w:cs="Times New Roman"/>
                <w:sz w:val="20"/>
                <w:lang w:val="pt-BR"/>
              </w:rPr>
              <w:t>Para se obter o lucro faz-se necessário comprar as ações e depois</w:t>
            </w:r>
            <w:r w:rsidRPr="002B4E11">
              <w:rPr>
                <w:rFonts w:ascii="Times New Roman" w:hAnsi="Times New Roman" w:cs="Times New Roman"/>
                <w:spacing w:val="-22"/>
                <w:sz w:val="20"/>
                <w:lang w:val="pt-BR"/>
              </w:rPr>
              <w:t xml:space="preserve"> </w:t>
            </w:r>
            <w:r w:rsidRPr="002B4E11">
              <w:rPr>
                <w:rFonts w:ascii="Times New Roman" w:hAnsi="Times New Roman" w:cs="Times New Roman"/>
                <w:sz w:val="20"/>
                <w:lang w:val="pt-BR"/>
              </w:rPr>
              <w:t>vendê-las.</w:t>
            </w:r>
          </w:p>
        </w:tc>
      </w:tr>
      <w:tr w:rsidR="007320CE" w:rsidRPr="00351C7E" w:rsidTr="00AB7C88">
        <w:trPr>
          <w:trHeight w:hRule="exact" w:val="227"/>
        </w:trPr>
        <w:tc>
          <w:tcPr>
            <w:tcW w:w="9215" w:type="dxa"/>
            <w:tcBorders>
              <w:top w:val="single" w:sz="4" w:space="0" w:color="auto"/>
              <w:bottom w:val="single" w:sz="4" w:space="0" w:color="auto"/>
            </w:tcBorders>
          </w:tcPr>
          <w:p w:rsidR="007320CE" w:rsidRPr="002B4E11" w:rsidRDefault="007320CE" w:rsidP="00567F3A">
            <w:pPr>
              <w:pStyle w:val="BodyText"/>
              <w:jc w:val="both"/>
              <w:rPr>
                <w:rFonts w:ascii="Times New Roman" w:hAnsi="Times New Roman" w:cs="Times New Roman"/>
                <w:sz w:val="20"/>
                <w:lang w:val="pt-BR"/>
              </w:rPr>
            </w:pPr>
            <w:r w:rsidRPr="002B4E11">
              <w:rPr>
                <w:rFonts w:ascii="Times New Roman" w:hAnsi="Times New Roman" w:cs="Times New Roman"/>
                <w:i/>
                <w:sz w:val="20"/>
                <w:lang w:val="pt-BR"/>
              </w:rPr>
              <w:lastRenderedPageBreak/>
              <w:t xml:space="preserve">Stock Appreciation Rights – SARs </w:t>
            </w:r>
            <w:r w:rsidRPr="002B4E11">
              <w:rPr>
                <w:rFonts w:ascii="Times New Roman" w:hAnsi="Times New Roman" w:cs="Times New Roman"/>
                <w:sz w:val="20"/>
                <w:lang w:val="pt-BR"/>
              </w:rPr>
              <w:t>(Direitos de valorização de ações)</w:t>
            </w:r>
          </w:p>
        </w:tc>
      </w:tr>
      <w:tr w:rsidR="007320CE" w:rsidRPr="00351C7E" w:rsidTr="00AB7C88">
        <w:trPr>
          <w:trHeight w:val="227"/>
        </w:trPr>
        <w:tc>
          <w:tcPr>
            <w:tcW w:w="9215" w:type="dxa"/>
            <w:tcBorders>
              <w:top w:val="single" w:sz="4" w:space="0" w:color="auto"/>
              <w:bottom w:val="single" w:sz="4" w:space="0" w:color="auto"/>
            </w:tcBorders>
          </w:tcPr>
          <w:p w:rsidR="007320CE" w:rsidRPr="002B4E11" w:rsidRDefault="007320CE" w:rsidP="006E2A1A">
            <w:pPr>
              <w:pStyle w:val="TableParagraph"/>
              <w:numPr>
                <w:ilvl w:val="0"/>
                <w:numId w:val="13"/>
              </w:numPr>
              <w:tabs>
                <w:tab w:val="left" w:pos="306"/>
              </w:tabs>
              <w:ind w:right="104"/>
              <w:jc w:val="both"/>
              <w:rPr>
                <w:rFonts w:ascii="Times New Roman" w:hAnsi="Times New Roman" w:cs="Times New Roman"/>
                <w:sz w:val="20"/>
                <w:szCs w:val="24"/>
                <w:lang w:val="pt-BR"/>
              </w:rPr>
            </w:pPr>
            <w:r w:rsidRPr="002B4E11">
              <w:rPr>
                <w:rFonts w:ascii="Times New Roman" w:hAnsi="Times New Roman" w:cs="Times New Roman"/>
                <w:sz w:val="20"/>
                <w:szCs w:val="24"/>
                <w:lang w:val="pt-BR"/>
              </w:rPr>
              <w:t>Pagáveis em ações ou em dinheiro (ou, em alternativa, para sociedades de responsabilidade limitada, um "interesse em</w:t>
            </w:r>
            <w:r w:rsidRPr="002B4E11">
              <w:rPr>
                <w:rFonts w:ascii="Times New Roman" w:hAnsi="Times New Roman" w:cs="Times New Roman"/>
                <w:spacing w:val="-19"/>
                <w:sz w:val="20"/>
                <w:szCs w:val="24"/>
                <w:lang w:val="pt-BR"/>
              </w:rPr>
              <w:t xml:space="preserve"> </w:t>
            </w:r>
            <w:r w:rsidRPr="002B4E11">
              <w:rPr>
                <w:rFonts w:ascii="Times New Roman" w:hAnsi="Times New Roman" w:cs="Times New Roman"/>
                <w:sz w:val="20"/>
                <w:szCs w:val="24"/>
                <w:lang w:val="pt-BR"/>
              </w:rPr>
              <w:t>lucros");</w:t>
            </w:r>
          </w:p>
          <w:p w:rsidR="007320CE" w:rsidRPr="002B4E11" w:rsidRDefault="007320CE" w:rsidP="006E2A1A">
            <w:pPr>
              <w:pStyle w:val="TableParagraph"/>
              <w:numPr>
                <w:ilvl w:val="0"/>
                <w:numId w:val="13"/>
              </w:numPr>
              <w:tabs>
                <w:tab w:val="left" w:pos="219"/>
              </w:tabs>
              <w:jc w:val="both"/>
              <w:rPr>
                <w:rFonts w:ascii="Times New Roman" w:hAnsi="Times New Roman" w:cs="Times New Roman"/>
                <w:sz w:val="20"/>
                <w:szCs w:val="24"/>
                <w:lang w:val="pt-BR"/>
              </w:rPr>
            </w:pPr>
            <w:r w:rsidRPr="002B4E11">
              <w:rPr>
                <w:rFonts w:ascii="Times New Roman" w:hAnsi="Times New Roman" w:cs="Times New Roman"/>
                <w:sz w:val="20"/>
                <w:szCs w:val="24"/>
                <w:lang w:val="pt-BR"/>
              </w:rPr>
              <w:t>Não dá ao executivo os direitos de acionistas, por exemplo, receber</w:t>
            </w:r>
            <w:r w:rsidRPr="002B4E11">
              <w:rPr>
                <w:rFonts w:ascii="Times New Roman" w:hAnsi="Times New Roman" w:cs="Times New Roman"/>
                <w:spacing w:val="-32"/>
                <w:sz w:val="20"/>
                <w:szCs w:val="24"/>
                <w:lang w:val="pt-BR"/>
              </w:rPr>
              <w:t xml:space="preserve"> </w:t>
            </w:r>
            <w:r w:rsidRPr="002B4E11">
              <w:rPr>
                <w:rFonts w:ascii="Times New Roman" w:hAnsi="Times New Roman" w:cs="Times New Roman"/>
                <w:sz w:val="20"/>
                <w:szCs w:val="24"/>
                <w:lang w:val="pt-BR"/>
              </w:rPr>
              <w:t>dividendos;</w:t>
            </w:r>
          </w:p>
          <w:p w:rsidR="007320CE" w:rsidRPr="002B4E11" w:rsidRDefault="007320CE" w:rsidP="006E2A1A">
            <w:pPr>
              <w:pStyle w:val="TableParagraph"/>
              <w:numPr>
                <w:ilvl w:val="0"/>
                <w:numId w:val="13"/>
              </w:numPr>
              <w:tabs>
                <w:tab w:val="left" w:pos="250"/>
              </w:tabs>
              <w:ind w:right="99"/>
              <w:jc w:val="both"/>
              <w:rPr>
                <w:rFonts w:ascii="Times New Roman" w:hAnsi="Times New Roman" w:cs="Times New Roman"/>
                <w:sz w:val="20"/>
                <w:szCs w:val="24"/>
                <w:lang w:val="pt-BR"/>
              </w:rPr>
            </w:pPr>
            <w:r w:rsidRPr="002B4E11">
              <w:rPr>
                <w:rFonts w:ascii="Times New Roman" w:hAnsi="Times New Roman" w:cs="Times New Roman"/>
                <w:sz w:val="20"/>
                <w:szCs w:val="24"/>
                <w:lang w:val="pt-BR"/>
              </w:rPr>
              <w:t>Permite que o executivo receba a apreciação no patrimônio sobre o valor justo de mercado da data da</w:t>
            </w:r>
            <w:r w:rsidRPr="002B4E11">
              <w:rPr>
                <w:rFonts w:ascii="Times New Roman" w:hAnsi="Times New Roman" w:cs="Times New Roman"/>
                <w:spacing w:val="-14"/>
                <w:sz w:val="20"/>
                <w:szCs w:val="24"/>
                <w:lang w:val="pt-BR"/>
              </w:rPr>
              <w:t xml:space="preserve"> </w:t>
            </w:r>
            <w:r w:rsidRPr="002B4E11">
              <w:rPr>
                <w:rFonts w:ascii="Times New Roman" w:hAnsi="Times New Roman" w:cs="Times New Roman"/>
                <w:sz w:val="20"/>
                <w:szCs w:val="24"/>
                <w:lang w:val="pt-BR"/>
              </w:rPr>
              <w:t>concessão;</w:t>
            </w:r>
          </w:p>
          <w:p w:rsidR="007320CE" w:rsidRPr="002B4E11" w:rsidRDefault="007320CE" w:rsidP="006E2A1A">
            <w:pPr>
              <w:pStyle w:val="TableParagraph"/>
              <w:numPr>
                <w:ilvl w:val="0"/>
                <w:numId w:val="13"/>
              </w:numPr>
              <w:tabs>
                <w:tab w:val="left" w:pos="210"/>
              </w:tabs>
              <w:ind w:right="105"/>
              <w:jc w:val="both"/>
              <w:rPr>
                <w:rFonts w:ascii="Times New Roman" w:hAnsi="Times New Roman" w:cs="Times New Roman"/>
                <w:sz w:val="20"/>
                <w:szCs w:val="24"/>
                <w:lang w:val="pt-BR"/>
              </w:rPr>
            </w:pPr>
            <w:r w:rsidRPr="002B4E11">
              <w:rPr>
                <w:rFonts w:ascii="Times New Roman" w:hAnsi="Times New Roman" w:cs="Times New Roman"/>
                <w:sz w:val="20"/>
                <w:szCs w:val="24"/>
                <w:lang w:val="pt-BR"/>
              </w:rPr>
              <w:t>As</w:t>
            </w:r>
            <w:r w:rsidRPr="002B4E11">
              <w:rPr>
                <w:rFonts w:ascii="Times New Roman" w:hAnsi="Times New Roman" w:cs="Times New Roman"/>
                <w:spacing w:val="-16"/>
                <w:sz w:val="20"/>
                <w:szCs w:val="24"/>
                <w:lang w:val="pt-BR"/>
              </w:rPr>
              <w:t xml:space="preserve"> </w:t>
            </w:r>
            <w:r w:rsidRPr="002B4E11">
              <w:rPr>
                <w:rFonts w:ascii="Times New Roman" w:hAnsi="Times New Roman" w:cs="Times New Roman"/>
                <w:sz w:val="20"/>
                <w:szCs w:val="24"/>
                <w:lang w:val="pt-BR"/>
              </w:rPr>
              <w:t>empresas</w:t>
            </w:r>
            <w:r w:rsidRPr="002B4E11">
              <w:rPr>
                <w:rFonts w:ascii="Times New Roman" w:hAnsi="Times New Roman" w:cs="Times New Roman"/>
                <w:spacing w:val="-15"/>
                <w:sz w:val="20"/>
                <w:szCs w:val="24"/>
                <w:lang w:val="pt-BR"/>
              </w:rPr>
              <w:t xml:space="preserve"> </w:t>
            </w:r>
            <w:r w:rsidRPr="002B4E11">
              <w:rPr>
                <w:rFonts w:ascii="Times New Roman" w:hAnsi="Times New Roman" w:cs="Times New Roman"/>
                <w:sz w:val="20"/>
                <w:szCs w:val="24"/>
                <w:lang w:val="pt-BR"/>
              </w:rPr>
              <w:t>passam</w:t>
            </w:r>
            <w:r w:rsidRPr="002B4E11">
              <w:rPr>
                <w:rFonts w:ascii="Times New Roman" w:hAnsi="Times New Roman" w:cs="Times New Roman"/>
                <w:spacing w:val="-16"/>
                <w:sz w:val="20"/>
                <w:szCs w:val="24"/>
                <w:lang w:val="pt-BR"/>
              </w:rPr>
              <w:t xml:space="preserve"> </w:t>
            </w:r>
            <w:r w:rsidRPr="002B4E11">
              <w:rPr>
                <w:rFonts w:ascii="Times New Roman" w:hAnsi="Times New Roman" w:cs="Times New Roman"/>
                <w:sz w:val="20"/>
                <w:szCs w:val="24"/>
                <w:lang w:val="pt-BR"/>
              </w:rPr>
              <w:t>a</w:t>
            </w:r>
            <w:r w:rsidRPr="002B4E11">
              <w:rPr>
                <w:rFonts w:ascii="Times New Roman" w:hAnsi="Times New Roman" w:cs="Times New Roman"/>
                <w:spacing w:val="-15"/>
                <w:sz w:val="20"/>
                <w:szCs w:val="24"/>
                <w:lang w:val="pt-BR"/>
              </w:rPr>
              <w:t xml:space="preserve"> </w:t>
            </w:r>
            <w:r w:rsidRPr="002B4E11">
              <w:rPr>
                <w:rFonts w:ascii="Times New Roman" w:hAnsi="Times New Roman" w:cs="Times New Roman"/>
                <w:sz w:val="20"/>
                <w:szCs w:val="24"/>
                <w:lang w:val="pt-BR"/>
              </w:rPr>
              <w:t>recompensar</w:t>
            </w:r>
            <w:r w:rsidRPr="002B4E11">
              <w:rPr>
                <w:rFonts w:ascii="Times New Roman" w:hAnsi="Times New Roman" w:cs="Times New Roman"/>
                <w:spacing w:val="-14"/>
                <w:sz w:val="20"/>
                <w:szCs w:val="24"/>
                <w:lang w:val="pt-BR"/>
              </w:rPr>
              <w:t xml:space="preserve"> </w:t>
            </w:r>
            <w:r w:rsidRPr="002B4E11">
              <w:rPr>
                <w:rFonts w:ascii="Times New Roman" w:hAnsi="Times New Roman" w:cs="Times New Roman"/>
                <w:sz w:val="20"/>
                <w:szCs w:val="24"/>
                <w:lang w:val="pt-BR"/>
              </w:rPr>
              <w:t>seus</w:t>
            </w:r>
            <w:r w:rsidRPr="002B4E11">
              <w:rPr>
                <w:rFonts w:ascii="Times New Roman" w:hAnsi="Times New Roman" w:cs="Times New Roman"/>
                <w:spacing w:val="-16"/>
                <w:sz w:val="20"/>
                <w:szCs w:val="24"/>
                <w:lang w:val="pt-BR"/>
              </w:rPr>
              <w:t xml:space="preserve"> </w:t>
            </w:r>
            <w:r w:rsidRPr="002B4E11">
              <w:rPr>
                <w:rFonts w:ascii="Times New Roman" w:hAnsi="Times New Roman" w:cs="Times New Roman"/>
                <w:sz w:val="20"/>
                <w:szCs w:val="24"/>
                <w:lang w:val="pt-BR"/>
              </w:rPr>
              <w:t>executivos</w:t>
            </w:r>
            <w:r w:rsidRPr="002B4E11">
              <w:rPr>
                <w:rFonts w:ascii="Times New Roman" w:hAnsi="Times New Roman" w:cs="Times New Roman"/>
                <w:spacing w:val="-16"/>
                <w:sz w:val="20"/>
                <w:szCs w:val="24"/>
                <w:lang w:val="pt-BR"/>
              </w:rPr>
              <w:t xml:space="preserve"> </w:t>
            </w:r>
            <w:r w:rsidRPr="002B4E11">
              <w:rPr>
                <w:rFonts w:ascii="Times New Roman" w:hAnsi="Times New Roman" w:cs="Times New Roman"/>
                <w:sz w:val="20"/>
                <w:szCs w:val="24"/>
                <w:lang w:val="pt-BR"/>
              </w:rPr>
              <w:t>apenas</w:t>
            </w:r>
            <w:r w:rsidRPr="002B4E11">
              <w:rPr>
                <w:rFonts w:ascii="Times New Roman" w:hAnsi="Times New Roman" w:cs="Times New Roman"/>
                <w:spacing w:val="-16"/>
                <w:sz w:val="20"/>
                <w:szCs w:val="24"/>
                <w:lang w:val="pt-BR"/>
              </w:rPr>
              <w:t xml:space="preserve"> </w:t>
            </w:r>
            <w:r w:rsidRPr="002B4E11">
              <w:rPr>
                <w:rFonts w:ascii="Times New Roman" w:hAnsi="Times New Roman" w:cs="Times New Roman"/>
                <w:sz w:val="20"/>
                <w:szCs w:val="24"/>
                <w:lang w:val="pt-BR"/>
              </w:rPr>
              <w:t>depois</w:t>
            </w:r>
            <w:r w:rsidRPr="002B4E11">
              <w:rPr>
                <w:rFonts w:ascii="Times New Roman" w:hAnsi="Times New Roman" w:cs="Times New Roman"/>
                <w:spacing w:val="-16"/>
                <w:sz w:val="20"/>
                <w:szCs w:val="24"/>
                <w:lang w:val="pt-BR"/>
              </w:rPr>
              <w:t xml:space="preserve"> </w:t>
            </w:r>
            <w:r w:rsidRPr="002B4E11">
              <w:rPr>
                <w:rFonts w:ascii="Times New Roman" w:hAnsi="Times New Roman" w:cs="Times New Roman"/>
                <w:sz w:val="20"/>
                <w:szCs w:val="24"/>
                <w:lang w:val="pt-BR"/>
              </w:rPr>
              <w:t>da</w:t>
            </w:r>
            <w:r w:rsidRPr="002B4E11">
              <w:rPr>
                <w:rFonts w:ascii="Times New Roman" w:hAnsi="Times New Roman" w:cs="Times New Roman"/>
                <w:spacing w:val="-15"/>
                <w:sz w:val="20"/>
                <w:szCs w:val="24"/>
                <w:lang w:val="pt-BR"/>
              </w:rPr>
              <w:t xml:space="preserve"> </w:t>
            </w:r>
            <w:r w:rsidRPr="002B4E11">
              <w:rPr>
                <w:rFonts w:ascii="Times New Roman" w:hAnsi="Times New Roman" w:cs="Times New Roman"/>
                <w:sz w:val="20"/>
                <w:szCs w:val="24"/>
                <w:lang w:val="pt-BR"/>
              </w:rPr>
              <w:t>data</w:t>
            </w:r>
            <w:r w:rsidRPr="002B4E11">
              <w:rPr>
                <w:rFonts w:ascii="Times New Roman" w:hAnsi="Times New Roman" w:cs="Times New Roman"/>
                <w:spacing w:val="-17"/>
                <w:sz w:val="20"/>
                <w:szCs w:val="24"/>
                <w:lang w:val="pt-BR"/>
              </w:rPr>
              <w:t xml:space="preserve"> </w:t>
            </w:r>
            <w:r w:rsidRPr="002B4E11">
              <w:rPr>
                <w:rFonts w:ascii="Times New Roman" w:hAnsi="Times New Roman" w:cs="Times New Roman"/>
                <w:sz w:val="20"/>
                <w:szCs w:val="24"/>
                <w:lang w:val="pt-BR"/>
              </w:rPr>
              <w:t>de</w:t>
            </w:r>
            <w:r w:rsidRPr="002B4E11">
              <w:rPr>
                <w:rFonts w:ascii="Times New Roman" w:hAnsi="Times New Roman" w:cs="Times New Roman"/>
                <w:spacing w:val="-15"/>
                <w:sz w:val="20"/>
                <w:szCs w:val="24"/>
                <w:lang w:val="pt-BR"/>
              </w:rPr>
              <w:t xml:space="preserve"> </w:t>
            </w:r>
            <w:r w:rsidRPr="002B4E11">
              <w:rPr>
                <w:rFonts w:ascii="Times New Roman" w:hAnsi="Times New Roman" w:cs="Times New Roman"/>
                <w:sz w:val="20"/>
                <w:szCs w:val="24"/>
                <w:lang w:val="pt-BR"/>
              </w:rPr>
              <w:t>concessão, assim</w:t>
            </w:r>
            <w:r w:rsidRPr="002B4E11">
              <w:rPr>
                <w:rFonts w:ascii="Times New Roman" w:hAnsi="Times New Roman" w:cs="Times New Roman"/>
                <w:spacing w:val="-12"/>
                <w:sz w:val="20"/>
                <w:szCs w:val="24"/>
                <w:lang w:val="pt-BR"/>
              </w:rPr>
              <w:t xml:space="preserve"> </w:t>
            </w:r>
            <w:r w:rsidRPr="002B4E11">
              <w:rPr>
                <w:rFonts w:ascii="Times New Roman" w:hAnsi="Times New Roman" w:cs="Times New Roman"/>
                <w:sz w:val="20"/>
                <w:szCs w:val="24"/>
                <w:lang w:val="pt-BR"/>
              </w:rPr>
              <w:t>não</w:t>
            </w:r>
            <w:r w:rsidRPr="002B4E11">
              <w:rPr>
                <w:rFonts w:ascii="Times New Roman" w:hAnsi="Times New Roman" w:cs="Times New Roman"/>
                <w:spacing w:val="-11"/>
                <w:sz w:val="20"/>
                <w:szCs w:val="24"/>
                <w:lang w:val="pt-BR"/>
              </w:rPr>
              <w:t xml:space="preserve"> </w:t>
            </w:r>
            <w:r w:rsidRPr="002B4E11">
              <w:rPr>
                <w:rFonts w:ascii="Times New Roman" w:hAnsi="Times New Roman" w:cs="Times New Roman"/>
                <w:sz w:val="20"/>
                <w:szCs w:val="24"/>
                <w:lang w:val="pt-BR"/>
              </w:rPr>
              <w:t>se</w:t>
            </w:r>
            <w:r w:rsidRPr="002B4E11">
              <w:rPr>
                <w:rFonts w:ascii="Times New Roman" w:hAnsi="Times New Roman" w:cs="Times New Roman"/>
                <w:spacing w:val="-10"/>
                <w:sz w:val="20"/>
                <w:szCs w:val="24"/>
                <w:lang w:val="pt-BR"/>
              </w:rPr>
              <w:t xml:space="preserve"> </w:t>
            </w:r>
            <w:r w:rsidRPr="002B4E11">
              <w:rPr>
                <w:rFonts w:ascii="Times New Roman" w:hAnsi="Times New Roman" w:cs="Times New Roman"/>
                <w:sz w:val="20"/>
                <w:szCs w:val="24"/>
                <w:lang w:val="pt-BR"/>
              </w:rPr>
              <w:t>usufrui</w:t>
            </w:r>
            <w:r w:rsidRPr="002B4E11">
              <w:rPr>
                <w:rFonts w:ascii="Times New Roman" w:hAnsi="Times New Roman" w:cs="Times New Roman"/>
                <w:spacing w:val="-12"/>
                <w:sz w:val="20"/>
                <w:szCs w:val="24"/>
                <w:lang w:val="pt-BR"/>
              </w:rPr>
              <w:t xml:space="preserve"> </w:t>
            </w:r>
            <w:r w:rsidRPr="002B4E11">
              <w:rPr>
                <w:rFonts w:ascii="Times New Roman" w:hAnsi="Times New Roman" w:cs="Times New Roman"/>
                <w:sz w:val="20"/>
                <w:szCs w:val="24"/>
                <w:lang w:val="pt-BR"/>
              </w:rPr>
              <w:t>dos</w:t>
            </w:r>
            <w:r w:rsidRPr="002B4E11">
              <w:rPr>
                <w:rFonts w:ascii="Times New Roman" w:hAnsi="Times New Roman" w:cs="Times New Roman"/>
                <w:spacing w:val="-12"/>
                <w:sz w:val="20"/>
                <w:szCs w:val="24"/>
                <w:lang w:val="pt-BR"/>
              </w:rPr>
              <w:t xml:space="preserve"> </w:t>
            </w:r>
            <w:r w:rsidRPr="002B4E11">
              <w:rPr>
                <w:rFonts w:ascii="Times New Roman" w:hAnsi="Times New Roman" w:cs="Times New Roman"/>
                <w:sz w:val="20"/>
                <w:szCs w:val="24"/>
                <w:lang w:val="pt-BR"/>
              </w:rPr>
              <w:t>benefícios</w:t>
            </w:r>
            <w:r w:rsidRPr="002B4E11">
              <w:rPr>
                <w:rFonts w:ascii="Times New Roman" w:hAnsi="Times New Roman" w:cs="Times New Roman"/>
                <w:spacing w:val="-12"/>
                <w:sz w:val="20"/>
                <w:szCs w:val="24"/>
                <w:lang w:val="pt-BR"/>
              </w:rPr>
              <w:t xml:space="preserve"> </w:t>
            </w:r>
            <w:r w:rsidRPr="002B4E11">
              <w:rPr>
                <w:rFonts w:ascii="Times New Roman" w:hAnsi="Times New Roman" w:cs="Times New Roman"/>
                <w:sz w:val="20"/>
                <w:szCs w:val="24"/>
                <w:lang w:val="pt-BR"/>
              </w:rPr>
              <w:t>de</w:t>
            </w:r>
            <w:r w:rsidRPr="002B4E11">
              <w:rPr>
                <w:rFonts w:ascii="Times New Roman" w:hAnsi="Times New Roman" w:cs="Times New Roman"/>
                <w:spacing w:val="-12"/>
                <w:sz w:val="20"/>
                <w:szCs w:val="24"/>
                <w:lang w:val="pt-BR"/>
              </w:rPr>
              <w:t xml:space="preserve"> </w:t>
            </w:r>
            <w:r w:rsidRPr="002B4E11">
              <w:rPr>
                <w:rFonts w:ascii="Times New Roman" w:hAnsi="Times New Roman" w:cs="Times New Roman"/>
                <w:sz w:val="20"/>
                <w:szCs w:val="24"/>
                <w:lang w:val="pt-BR"/>
              </w:rPr>
              <w:t>eventos</w:t>
            </w:r>
            <w:r w:rsidRPr="002B4E11">
              <w:rPr>
                <w:rFonts w:ascii="Times New Roman" w:hAnsi="Times New Roman" w:cs="Times New Roman"/>
                <w:spacing w:val="-12"/>
                <w:sz w:val="20"/>
                <w:szCs w:val="24"/>
                <w:lang w:val="pt-BR"/>
              </w:rPr>
              <w:t xml:space="preserve"> </w:t>
            </w:r>
            <w:r w:rsidRPr="002B4E11">
              <w:rPr>
                <w:rFonts w:ascii="Times New Roman" w:hAnsi="Times New Roman" w:cs="Times New Roman"/>
                <w:sz w:val="20"/>
                <w:szCs w:val="24"/>
                <w:lang w:val="pt-BR"/>
              </w:rPr>
              <w:t>passados</w:t>
            </w:r>
            <w:r w:rsidRPr="002B4E11">
              <w:rPr>
                <w:rFonts w:ascii="Times New Roman" w:hAnsi="Times New Roman" w:cs="Times New Roman"/>
                <w:spacing w:val="-12"/>
                <w:sz w:val="20"/>
                <w:szCs w:val="24"/>
                <w:lang w:val="pt-BR"/>
              </w:rPr>
              <w:t xml:space="preserve"> </w:t>
            </w:r>
            <w:r w:rsidRPr="002B4E11">
              <w:rPr>
                <w:rFonts w:ascii="Times New Roman" w:hAnsi="Times New Roman" w:cs="Times New Roman"/>
                <w:sz w:val="20"/>
                <w:szCs w:val="24"/>
                <w:lang w:val="pt-BR"/>
              </w:rPr>
              <w:t>como</w:t>
            </w:r>
            <w:r w:rsidRPr="002B4E11">
              <w:rPr>
                <w:rFonts w:ascii="Times New Roman" w:hAnsi="Times New Roman" w:cs="Times New Roman"/>
                <w:spacing w:val="-12"/>
                <w:sz w:val="20"/>
                <w:szCs w:val="24"/>
                <w:lang w:val="pt-BR"/>
              </w:rPr>
              <w:t xml:space="preserve"> </w:t>
            </w:r>
            <w:r w:rsidRPr="002B4E11">
              <w:rPr>
                <w:rFonts w:ascii="Times New Roman" w:hAnsi="Times New Roman" w:cs="Times New Roman"/>
                <w:sz w:val="20"/>
                <w:szCs w:val="24"/>
                <w:lang w:val="pt-BR"/>
              </w:rPr>
              <w:t>no</w:t>
            </w:r>
            <w:r w:rsidRPr="002B4E11">
              <w:rPr>
                <w:rFonts w:ascii="Times New Roman" w:hAnsi="Times New Roman" w:cs="Times New Roman"/>
                <w:spacing w:val="-12"/>
                <w:sz w:val="20"/>
                <w:szCs w:val="24"/>
                <w:lang w:val="pt-BR"/>
              </w:rPr>
              <w:t xml:space="preserve"> </w:t>
            </w:r>
            <w:r w:rsidRPr="002B4E11">
              <w:rPr>
                <w:rFonts w:ascii="Times New Roman" w:hAnsi="Times New Roman" w:cs="Times New Roman"/>
                <w:sz w:val="20"/>
                <w:szCs w:val="24"/>
                <w:lang w:val="pt-BR"/>
              </w:rPr>
              <w:t>caso</w:t>
            </w:r>
            <w:r w:rsidRPr="002B4E11">
              <w:rPr>
                <w:rFonts w:ascii="Times New Roman" w:hAnsi="Times New Roman" w:cs="Times New Roman"/>
                <w:spacing w:val="-12"/>
                <w:sz w:val="20"/>
                <w:szCs w:val="24"/>
                <w:lang w:val="pt-BR"/>
              </w:rPr>
              <w:t xml:space="preserve"> </w:t>
            </w:r>
            <w:r w:rsidRPr="002B4E11">
              <w:rPr>
                <w:rFonts w:ascii="Times New Roman" w:hAnsi="Times New Roman" w:cs="Times New Roman"/>
                <w:sz w:val="20"/>
                <w:szCs w:val="24"/>
                <w:lang w:val="pt-BR"/>
              </w:rPr>
              <w:t>das</w:t>
            </w:r>
            <w:r w:rsidRPr="002B4E11">
              <w:rPr>
                <w:rFonts w:ascii="Times New Roman" w:hAnsi="Times New Roman" w:cs="Times New Roman"/>
                <w:spacing w:val="-12"/>
                <w:sz w:val="20"/>
                <w:szCs w:val="24"/>
                <w:lang w:val="pt-BR"/>
              </w:rPr>
              <w:t xml:space="preserve"> </w:t>
            </w:r>
            <w:r w:rsidRPr="002B4E11">
              <w:rPr>
                <w:rFonts w:ascii="Times New Roman" w:hAnsi="Times New Roman" w:cs="Times New Roman"/>
                <w:sz w:val="20"/>
                <w:szCs w:val="24"/>
                <w:lang w:val="pt-BR"/>
              </w:rPr>
              <w:t>ações</w:t>
            </w:r>
            <w:r w:rsidRPr="002B4E11">
              <w:rPr>
                <w:rFonts w:ascii="Times New Roman" w:hAnsi="Times New Roman" w:cs="Times New Roman"/>
                <w:spacing w:val="-12"/>
                <w:sz w:val="20"/>
                <w:szCs w:val="24"/>
                <w:lang w:val="pt-BR"/>
              </w:rPr>
              <w:t xml:space="preserve"> </w:t>
            </w:r>
            <w:r w:rsidRPr="002B4E11">
              <w:rPr>
                <w:rFonts w:ascii="Times New Roman" w:hAnsi="Times New Roman" w:cs="Times New Roman"/>
                <w:sz w:val="20"/>
                <w:szCs w:val="24"/>
                <w:lang w:val="pt-BR"/>
              </w:rPr>
              <w:t>restritas;</w:t>
            </w:r>
          </w:p>
          <w:p w:rsidR="007320CE" w:rsidRPr="002B4E11" w:rsidRDefault="007320CE" w:rsidP="006E2A1A">
            <w:pPr>
              <w:pStyle w:val="TableParagraph"/>
              <w:numPr>
                <w:ilvl w:val="0"/>
                <w:numId w:val="13"/>
              </w:numPr>
              <w:tabs>
                <w:tab w:val="left" w:pos="219"/>
              </w:tabs>
              <w:jc w:val="both"/>
              <w:rPr>
                <w:rFonts w:ascii="Times New Roman" w:hAnsi="Times New Roman" w:cs="Times New Roman"/>
                <w:sz w:val="20"/>
                <w:szCs w:val="24"/>
                <w:lang w:val="pt-BR"/>
              </w:rPr>
            </w:pPr>
            <w:r w:rsidRPr="002B4E11">
              <w:rPr>
                <w:rFonts w:ascii="Times New Roman" w:hAnsi="Times New Roman" w:cs="Times New Roman"/>
                <w:sz w:val="20"/>
                <w:szCs w:val="24"/>
                <w:lang w:val="pt-BR"/>
              </w:rPr>
              <w:t>Os executivos são recompensados apenas se o valor da companhia</w:t>
            </w:r>
            <w:r w:rsidRPr="002B4E11">
              <w:rPr>
                <w:rFonts w:ascii="Times New Roman" w:hAnsi="Times New Roman" w:cs="Times New Roman"/>
                <w:spacing w:val="-31"/>
                <w:sz w:val="20"/>
                <w:szCs w:val="24"/>
                <w:lang w:val="pt-BR"/>
              </w:rPr>
              <w:t xml:space="preserve"> </w:t>
            </w:r>
            <w:r w:rsidRPr="002B4E11">
              <w:rPr>
                <w:rFonts w:ascii="Times New Roman" w:hAnsi="Times New Roman" w:cs="Times New Roman"/>
                <w:sz w:val="20"/>
                <w:szCs w:val="24"/>
                <w:lang w:val="pt-BR"/>
              </w:rPr>
              <w:t>aumentar;</w:t>
            </w:r>
          </w:p>
          <w:p w:rsidR="007320CE" w:rsidRPr="002B4E11" w:rsidRDefault="007320CE" w:rsidP="006E2A1A">
            <w:pPr>
              <w:pStyle w:val="TableParagraph"/>
              <w:numPr>
                <w:ilvl w:val="0"/>
                <w:numId w:val="13"/>
              </w:numPr>
              <w:tabs>
                <w:tab w:val="left" w:pos="234"/>
              </w:tabs>
              <w:ind w:right="106"/>
              <w:jc w:val="both"/>
              <w:rPr>
                <w:rFonts w:ascii="Times New Roman" w:hAnsi="Times New Roman" w:cs="Times New Roman"/>
                <w:sz w:val="20"/>
                <w:szCs w:val="24"/>
                <w:lang w:val="pt-BR"/>
              </w:rPr>
            </w:pPr>
            <w:r w:rsidRPr="002B4E11">
              <w:rPr>
                <w:rFonts w:ascii="Times New Roman" w:hAnsi="Times New Roman" w:cs="Times New Roman"/>
                <w:sz w:val="20"/>
                <w:szCs w:val="24"/>
                <w:lang w:val="pt-BR"/>
              </w:rPr>
              <w:t xml:space="preserve">São preferíveis em comparação com as </w:t>
            </w:r>
            <w:r w:rsidRPr="002B4E11">
              <w:rPr>
                <w:rFonts w:ascii="Times New Roman" w:hAnsi="Times New Roman" w:cs="Times New Roman"/>
                <w:i/>
                <w:sz w:val="20"/>
                <w:szCs w:val="24"/>
                <w:lang w:val="pt-BR"/>
              </w:rPr>
              <w:t>stock options</w:t>
            </w:r>
            <w:r w:rsidRPr="002B4E11">
              <w:rPr>
                <w:rFonts w:ascii="Times New Roman" w:hAnsi="Times New Roman" w:cs="Times New Roman"/>
                <w:sz w:val="20"/>
                <w:szCs w:val="24"/>
                <w:lang w:val="pt-BR"/>
              </w:rPr>
              <w:t>, pois envolvem menos diluição para os</w:t>
            </w:r>
            <w:r w:rsidRPr="002B4E11">
              <w:rPr>
                <w:rFonts w:ascii="Times New Roman" w:hAnsi="Times New Roman" w:cs="Times New Roman"/>
                <w:spacing w:val="-9"/>
                <w:sz w:val="20"/>
                <w:szCs w:val="24"/>
                <w:lang w:val="pt-BR"/>
              </w:rPr>
              <w:t xml:space="preserve"> </w:t>
            </w:r>
            <w:r w:rsidR="00DB3397" w:rsidRPr="002B4E11">
              <w:rPr>
                <w:rFonts w:ascii="Times New Roman" w:hAnsi="Times New Roman" w:cs="Times New Roman"/>
                <w:sz w:val="20"/>
                <w:szCs w:val="24"/>
                <w:lang w:val="pt-BR"/>
              </w:rPr>
              <w:t>acionistas e evitam</w:t>
            </w:r>
            <w:r w:rsidR="00DB3397" w:rsidRPr="002B4E11">
              <w:rPr>
                <w:rFonts w:ascii="Times New Roman" w:hAnsi="Times New Roman" w:cs="Times New Roman"/>
                <w:spacing w:val="-8"/>
                <w:sz w:val="20"/>
                <w:szCs w:val="24"/>
                <w:lang w:val="pt-BR"/>
              </w:rPr>
              <w:t xml:space="preserve"> </w:t>
            </w:r>
            <w:r w:rsidR="00DB3397" w:rsidRPr="002B4E11">
              <w:rPr>
                <w:rFonts w:ascii="Times New Roman" w:hAnsi="Times New Roman" w:cs="Times New Roman"/>
                <w:sz w:val="20"/>
                <w:szCs w:val="24"/>
                <w:lang w:val="pt-BR"/>
              </w:rPr>
              <w:t>os</w:t>
            </w:r>
            <w:r w:rsidR="00DB3397" w:rsidRPr="002B4E11">
              <w:rPr>
                <w:rFonts w:ascii="Times New Roman" w:hAnsi="Times New Roman" w:cs="Times New Roman"/>
                <w:spacing w:val="-7"/>
                <w:sz w:val="20"/>
                <w:szCs w:val="24"/>
                <w:lang w:val="pt-BR"/>
              </w:rPr>
              <w:t xml:space="preserve"> </w:t>
            </w:r>
            <w:r w:rsidR="00DB3397" w:rsidRPr="002B4E11">
              <w:rPr>
                <w:rFonts w:ascii="Times New Roman" w:hAnsi="Times New Roman" w:cs="Times New Roman"/>
                <w:sz w:val="20"/>
                <w:szCs w:val="24"/>
                <w:lang w:val="pt-BR"/>
              </w:rPr>
              <w:t>custos</w:t>
            </w:r>
            <w:r w:rsidR="00DB3397" w:rsidRPr="002B4E11">
              <w:rPr>
                <w:rFonts w:ascii="Times New Roman" w:hAnsi="Times New Roman" w:cs="Times New Roman"/>
                <w:spacing w:val="-7"/>
                <w:sz w:val="20"/>
                <w:szCs w:val="24"/>
                <w:lang w:val="pt-BR"/>
              </w:rPr>
              <w:t xml:space="preserve"> </w:t>
            </w:r>
            <w:r w:rsidR="00DB3397" w:rsidRPr="002B4E11">
              <w:rPr>
                <w:rFonts w:ascii="Times New Roman" w:hAnsi="Times New Roman" w:cs="Times New Roman"/>
                <w:sz w:val="20"/>
                <w:szCs w:val="24"/>
                <w:lang w:val="pt-BR"/>
              </w:rPr>
              <w:t>de</w:t>
            </w:r>
            <w:r w:rsidR="00DB3397" w:rsidRPr="002B4E11">
              <w:rPr>
                <w:rFonts w:ascii="Times New Roman" w:hAnsi="Times New Roman" w:cs="Times New Roman"/>
                <w:spacing w:val="-6"/>
                <w:sz w:val="20"/>
                <w:szCs w:val="24"/>
                <w:lang w:val="pt-BR"/>
              </w:rPr>
              <w:t xml:space="preserve"> </w:t>
            </w:r>
            <w:r w:rsidR="00DB3397" w:rsidRPr="002B4E11">
              <w:rPr>
                <w:rFonts w:ascii="Times New Roman" w:hAnsi="Times New Roman" w:cs="Times New Roman"/>
                <w:sz w:val="20"/>
                <w:szCs w:val="24"/>
                <w:lang w:val="pt-BR"/>
              </w:rPr>
              <w:t>transação</w:t>
            </w:r>
            <w:r w:rsidR="00DB3397" w:rsidRPr="002B4E11">
              <w:rPr>
                <w:rFonts w:ascii="Times New Roman" w:hAnsi="Times New Roman" w:cs="Times New Roman"/>
                <w:spacing w:val="-5"/>
                <w:sz w:val="20"/>
                <w:szCs w:val="24"/>
                <w:lang w:val="pt-BR"/>
              </w:rPr>
              <w:t xml:space="preserve"> </w:t>
            </w:r>
            <w:r w:rsidR="00DB3397" w:rsidRPr="002B4E11">
              <w:rPr>
                <w:rFonts w:ascii="Times New Roman" w:hAnsi="Times New Roman" w:cs="Times New Roman"/>
                <w:sz w:val="20"/>
                <w:szCs w:val="24"/>
                <w:lang w:val="pt-BR"/>
              </w:rPr>
              <w:t>associados</w:t>
            </w:r>
            <w:r w:rsidR="00DB3397" w:rsidRPr="002B4E11">
              <w:rPr>
                <w:rFonts w:ascii="Times New Roman" w:hAnsi="Times New Roman" w:cs="Times New Roman"/>
                <w:spacing w:val="-7"/>
                <w:sz w:val="20"/>
                <w:szCs w:val="24"/>
                <w:lang w:val="pt-BR"/>
              </w:rPr>
              <w:t xml:space="preserve"> </w:t>
            </w:r>
            <w:r w:rsidR="00DB3397" w:rsidRPr="002B4E11">
              <w:rPr>
                <w:rFonts w:ascii="Times New Roman" w:hAnsi="Times New Roman" w:cs="Times New Roman"/>
                <w:sz w:val="20"/>
                <w:szCs w:val="24"/>
                <w:lang w:val="pt-BR"/>
              </w:rPr>
              <w:t xml:space="preserve">ao exercício das opções seguido da venda, porém a empresa prefere as </w:t>
            </w:r>
            <w:r w:rsidR="00DB3397" w:rsidRPr="002B4E11">
              <w:rPr>
                <w:rFonts w:ascii="Times New Roman" w:hAnsi="Times New Roman" w:cs="Times New Roman"/>
                <w:i/>
                <w:sz w:val="20"/>
                <w:szCs w:val="24"/>
                <w:lang w:val="pt-BR"/>
              </w:rPr>
              <w:t>stock</w:t>
            </w:r>
            <w:r w:rsidR="00DB3397" w:rsidRPr="002B4E11">
              <w:rPr>
                <w:rFonts w:ascii="Times New Roman" w:hAnsi="Times New Roman" w:cs="Times New Roman"/>
                <w:i/>
                <w:spacing w:val="-28"/>
                <w:sz w:val="20"/>
                <w:szCs w:val="24"/>
                <w:lang w:val="pt-BR"/>
              </w:rPr>
              <w:t xml:space="preserve"> </w:t>
            </w:r>
            <w:r w:rsidR="00DB3397" w:rsidRPr="002B4E11">
              <w:rPr>
                <w:rFonts w:ascii="Times New Roman" w:hAnsi="Times New Roman" w:cs="Times New Roman"/>
                <w:i/>
                <w:sz w:val="20"/>
                <w:szCs w:val="24"/>
                <w:lang w:val="pt-BR"/>
              </w:rPr>
              <w:t>options</w:t>
            </w:r>
            <w:r w:rsidR="00DB3397" w:rsidRPr="002B4E11">
              <w:rPr>
                <w:rFonts w:ascii="Times New Roman" w:hAnsi="Times New Roman" w:cs="Times New Roman"/>
                <w:sz w:val="20"/>
                <w:szCs w:val="24"/>
                <w:lang w:val="pt-BR"/>
              </w:rPr>
              <w:t>;</w:t>
            </w:r>
          </w:p>
          <w:p w:rsidR="007320CE" w:rsidRPr="002B4E11" w:rsidRDefault="007320CE" w:rsidP="00DB3397">
            <w:pPr>
              <w:pStyle w:val="TableParagraph"/>
              <w:numPr>
                <w:ilvl w:val="0"/>
                <w:numId w:val="13"/>
              </w:numPr>
              <w:tabs>
                <w:tab w:val="left" w:pos="214"/>
              </w:tabs>
              <w:ind w:right="102"/>
              <w:jc w:val="both"/>
              <w:rPr>
                <w:rFonts w:ascii="Times New Roman" w:hAnsi="Times New Roman" w:cs="Times New Roman"/>
                <w:sz w:val="20"/>
                <w:szCs w:val="24"/>
                <w:lang w:val="pt-BR"/>
              </w:rPr>
            </w:pPr>
            <w:r w:rsidRPr="002B4E11">
              <w:rPr>
                <w:rFonts w:ascii="Times New Roman" w:hAnsi="Times New Roman" w:cs="Times New Roman"/>
                <w:sz w:val="20"/>
                <w:szCs w:val="24"/>
                <w:lang w:val="pt-BR"/>
              </w:rPr>
              <w:t>O</w:t>
            </w:r>
            <w:r w:rsidRPr="002B4E11">
              <w:rPr>
                <w:rFonts w:ascii="Times New Roman" w:hAnsi="Times New Roman" w:cs="Times New Roman"/>
                <w:spacing w:val="-7"/>
                <w:sz w:val="20"/>
                <w:szCs w:val="24"/>
                <w:lang w:val="pt-BR"/>
              </w:rPr>
              <w:t xml:space="preserve"> </w:t>
            </w:r>
            <w:r w:rsidRPr="002B4E11">
              <w:rPr>
                <w:rFonts w:ascii="Times New Roman" w:hAnsi="Times New Roman" w:cs="Times New Roman"/>
                <w:sz w:val="20"/>
                <w:szCs w:val="24"/>
                <w:lang w:val="pt-BR"/>
              </w:rPr>
              <w:t>detentor</w:t>
            </w:r>
            <w:r w:rsidRPr="002B4E11">
              <w:rPr>
                <w:rFonts w:ascii="Times New Roman" w:hAnsi="Times New Roman" w:cs="Times New Roman"/>
                <w:spacing w:val="-6"/>
                <w:sz w:val="20"/>
                <w:szCs w:val="24"/>
                <w:lang w:val="pt-BR"/>
              </w:rPr>
              <w:t xml:space="preserve"> </w:t>
            </w:r>
            <w:r w:rsidRPr="002B4E11">
              <w:rPr>
                <w:rFonts w:ascii="Times New Roman" w:hAnsi="Times New Roman" w:cs="Times New Roman"/>
                <w:sz w:val="20"/>
                <w:szCs w:val="24"/>
                <w:lang w:val="pt-BR"/>
              </w:rPr>
              <w:t>tem</w:t>
            </w:r>
            <w:r w:rsidRPr="002B4E11">
              <w:rPr>
                <w:rFonts w:ascii="Times New Roman" w:hAnsi="Times New Roman" w:cs="Times New Roman"/>
                <w:spacing w:val="-11"/>
                <w:sz w:val="20"/>
                <w:szCs w:val="24"/>
                <w:lang w:val="pt-BR"/>
              </w:rPr>
              <w:t xml:space="preserve"> </w:t>
            </w:r>
            <w:r w:rsidRPr="002B4E11">
              <w:rPr>
                <w:rFonts w:ascii="Times New Roman" w:hAnsi="Times New Roman" w:cs="Times New Roman"/>
                <w:sz w:val="20"/>
                <w:szCs w:val="24"/>
                <w:lang w:val="pt-BR"/>
              </w:rPr>
              <w:t>o</w:t>
            </w:r>
            <w:r w:rsidRPr="002B4E11">
              <w:rPr>
                <w:rFonts w:ascii="Times New Roman" w:hAnsi="Times New Roman" w:cs="Times New Roman"/>
                <w:spacing w:val="-6"/>
                <w:sz w:val="20"/>
                <w:szCs w:val="24"/>
                <w:lang w:val="pt-BR"/>
              </w:rPr>
              <w:t xml:space="preserve"> </w:t>
            </w:r>
            <w:r w:rsidRPr="002B4E11">
              <w:rPr>
                <w:rFonts w:ascii="Times New Roman" w:hAnsi="Times New Roman" w:cs="Times New Roman"/>
                <w:sz w:val="20"/>
                <w:szCs w:val="24"/>
                <w:lang w:val="pt-BR"/>
              </w:rPr>
              <w:t>direito</w:t>
            </w:r>
            <w:r w:rsidRPr="002B4E11">
              <w:rPr>
                <w:rFonts w:ascii="Times New Roman" w:hAnsi="Times New Roman" w:cs="Times New Roman"/>
                <w:spacing w:val="-6"/>
                <w:sz w:val="20"/>
                <w:szCs w:val="24"/>
                <w:lang w:val="pt-BR"/>
              </w:rPr>
              <w:t xml:space="preserve"> </w:t>
            </w:r>
            <w:r w:rsidRPr="002B4E11">
              <w:rPr>
                <w:rFonts w:ascii="Times New Roman" w:hAnsi="Times New Roman" w:cs="Times New Roman"/>
                <w:sz w:val="20"/>
                <w:szCs w:val="24"/>
                <w:lang w:val="pt-BR"/>
              </w:rPr>
              <w:t>de</w:t>
            </w:r>
            <w:r w:rsidRPr="002B4E11">
              <w:rPr>
                <w:rFonts w:ascii="Times New Roman" w:hAnsi="Times New Roman" w:cs="Times New Roman"/>
                <w:spacing w:val="-6"/>
                <w:sz w:val="20"/>
                <w:szCs w:val="24"/>
                <w:lang w:val="pt-BR"/>
              </w:rPr>
              <w:t xml:space="preserve"> </w:t>
            </w:r>
            <w:r w:rsidRPr="002B4E11">
              <w:rPr>
                <w:rFonts w:ascii="Times New Roman" w:hAnsi="Times New Roman" w:cs="Times New Roman"/>
                <w:sz w:val="20"/>
                <w:szCs w:val="24"/>
                <w:lang w:val="pt-BR"/>
              </w:rPr>
              <w:t>obter</w:t>
            </w:r>
            <w:r w:rsidRPr="002B4E11">
              <w:rPr>
                <w:rFonts w:ascii="Times New Roman" w:hAnsi="Times New Roman" w:cs="Times New Roman"/>
                <w:spacing w:val="-6"/>
                <w:sz w:val="20"/>
                <w:szCs w:val="24"/>
                <w:lang w:val="pt-BR"/>
              </w:rPr>
              <w:t xml:space="preserve"> </w:t>
            </w:r>
            <w:r w:rsidRPr="002B4E11">
              <w:rPr>
                <w:rFonts w:ascii="Times New Roman" w:hAnsi="Times New Roman" w:cs="Times New Roman"/>
                <w:sz w:val="20"/>
                <w:szCs w:val="24"/>
                <w:lang w:val="pt-BR"/>
              </w:rPr>
              <w:t>os</w:t>
            </w:r>
            <w:r w:rsidRPr="002B4E11">
              <w:rPr>
                <w:rFonts w:ascii="Times New Roman" w:hAnsi="Times New Roman" w:cs="Times New Roman"/>
                <w:spacing w:val="-7"/>
                <w:sz w:val="20"/>
                <w:szCs w:val="24"/>
                <w:lang w:val="pt-BR"/>
              </w:rPr>
              <w:t xml:space="preserve"> </w:t>
            </w:r>
            <w:r w:rsidRPr="002B4E11">
              <w:rPr>
                <w:rFonts w:ascii="Times New Roman" w:hAnsi="Times New Roman" w:cs="Times New Roman"/>
                <w:sz w:val="20"/>
                <w:szCs w:val="24"/>
                <w:lang w:val="pt-BR"/>
              </w:rPr>
              <w:t>benefícios</w:t>
            </w:r>
            <w:r w:rsidRPr="002B4E11">
              <w:rPr>
                <w:rFonts w:ascii="Times New Roman" w:hAnsi="Times New Roman" w:cs="Times New Roman"/>
                <w:spacing w:val="-7"/>
                <w:sz w:val="20"/>
                <w:szCs w:val="24"/>
                <w:lang w:val="pt-BR"/>
              </w:rPr>
              <w:t xml:space="preserve"> </w:t>
            </w:r>
            <w:r w:rsidRPr="002B4E11">
              <w:rPr>
                <w:rFonts w:ascii="Times New Roman" w:hAnsi="Times New Roman" w:cs="Times New Roman"/>
                <w:sz w:val="20"/>
                <w:szCs w:val="24"/>
                <w:lang w:val="pt-BR"/>
              </w:rPr>
              <w:t>de</w:t>
            </w:r>
            <w:r w:rsidRPr="002B4E11">
              <w:rPr>
                <w:rFonts w:ascii="Times New Roman" w:hAnsi="Times New Roman" w:cs="Times New Roman"/>
                <w:spacing w:val="-6"/>
                <w:sz w:val="20"/>
                <w:szCs w:val="24"/>
                <w:lang w:val="pt-BR"/>
              </w:rPr>
              <w:t xml:space="preserve"> </w:t>
            </w:r>
            <w:r w:rsidRPr="002B4E11">
              <w:rPr>
                <w:rFonts w:ascii="Times New Roman" w:hAnsi="Times New Roman" w:cs="Times New Roman"/>
                <w:sz w:val="20"/>
                <w:szCs w:val="24"/>
                <w:lang w:val="pt-BR"/>
              </w:rPr>
              <w:t>uma</w:t>
            </w:r>
            <w:r w:rsidRPr="002B4E11">
              <w:rPr>
                <w:rFonts w:ascii="Times New Roman" w:hAnsi="Times New Roman" w:cs="Times New Roman"/>
                <w:spacing w:val="-6"/>
                <w:sz w:val="20"/>
                <w:szCs w:val="24"/>
                <w:lang w:val="pt-BR"/>
              </w:rPr>
              <w:t xml:space="preserve"> </w:t>
            </w:r>
            <w:r w:rsidRPr="002B4E11">
              <w:rPr>
                <w:rFonts w:ascii="Times New Roman" w:hAnsi="Times New Roman" w:cs="Times New Roman"/>
                <w:i/>
                <w:sz w:val="20"/>
                <w:szCs w:val="24"/>
                <w:lang w:val="pt-BR"/>
              </w:rPr>
              <w:t>stock</w:t>
            </w:r>
            <w:r w:rsidRPr="002B4E11">
              <w:rPr>
                <w:rFonts w:ascii="Times New Roman" w:hAnsi="Times New Roman" w:cs="Times New Roman"/>
                <w:i/>
                <w:spacing w:val="-6"/>
                <w:sz w:val="20"/>
                <w:szCs w:val="24"/>
                <w:lang w:val="pt-BR"/>
              </w:rPr>
              <w:t xml:space="preserve"> </w:t>
            </w:r>
            <w:r w:rsidRPr="002B4E11">
              <w:rPr>
                <w:rFonts w:ascii="Times New Roman" w:hAnsi="Times New Roman" w:cs="Times New Roman"/>
                <w:i/>
                <w:sz w:val="20"/>
                <w:szCs w:val="24"/>
                <w:lang w:val="pt-BR"/>
              </w:rPr>
              <w:t>option</w:t>
            </w:r>
            <w:r w:rsidRPr="002B4E11">
              <w:rPr>
                <w:rFonts w:ascii="Times New Roman" w:hAnsi="Times New Roman" w:cs="Times New Roman"/>
                <w:i/>
                <w:spacing w:val="-8"/>
                <w:sz w:val="20"/>
                <w:szCs w:val="24"/>
                <w:lang w:val="pt-BR"/>
              </w:rPr>
              <w:t xml:space="preserve"> </w:t>
            </w:r>
            <w:r w:rsidRPr="002B4E11">
              <w:rPr>
                <w:rFonts w:ascii="Times New Roman" w:hAnsi="Times New Roman" w:cs="Times New Roman"/>
                <w:sz w:val="20"/>
                <w:szCs w:val="24"/>
                <w:lang w:val="pt-BR"/>
              </w:rPr>
              <w:t>sem</w:t>
            </w:r>
            <w:r w:rsidRPr="002B4E11">
              <w:rPr>
                <w:rFonts w:ascii="Times New Roman" w:hAnsi="Times New Roman" w:cs="Times New Roman"/>
                <w:spacing w:val="-11"/>
                <w:sz w:val="20"/>
                <w:szCs w:val="24"/>
                <w:lang w:val="pt-BR"/>
              </w:rPr>
              <w:t xml:space="preserve"> </w:t>
            </w:r>
            <w:r w:rsidRPr="002B4E11">
              <w:rPr>
                <w:rFonts w:ascii="Times New Roman" w:hAnsi="Times New Roman" w:cs="Times New Roman"/>
                <w:sz w:val="20"/>
                <w:szCs w:val="24"/>
                <w:lang w:val="pt-BR"/>
              </w:rPr>
              <w:t>ter</w:t>
            </w:r>
            <w:r w:rsidRPr="002B4E11">
              <w:rPr>
                <w:rFonts w:ascii="Times New Roman" w:hAnsi="Times New Roman" w:cs="Times New Roman"/>
                <w:spacing w:val="-6"/>
                <w:sz w:val="20"/>
                <w:szCs w:val="24"/>
                <w:lang w:val="pt-BR"/>
              </w:rPr>
              <w:t xml:space="preserve"> </w:t>
            </w:r>
            <w:r w:rsidRPr="002B4E11">
              <w:rPr>
                <w:rFonts w:ascii="Times New Roman" w:hAnsi="Times New Roman" w:cs="Times New Roman"/>
                <w:sz w:val="20"/>
                <w:szCs w:val="24"/>
                <w:lang w:val="pt-BR"/>
              </w:rPr>
              <w:t>que</w:t>
            </w:r>
            <w:r w:rsidRPr="002B4E11">
              <w:rPr>
                <w:rFonts w:ascii="Times New Roman" w:hAnsi="Times New Roman" w:cs="Times New Roman"/>
                <w:spacing w:val="-6"/>
                <w:sz w:val="20"/>
                <w:szCs w:val="24"/>
                <w:lang w:val="pt-BR"/>
              </w:rPr>
              <w:t xml:space="preserve"> </w:t>
            </w:r>
            <w:r w:rsidRPr="002B4E11">
              <w:rPr>
                <w:rFonts w:ascii="Times New Roman" w:hAnsi="Times New Roman" w:cs="Times New Roman"/>
                <w:sz w:val="20"/>
                <w:szCs w:val="24"/>
                <w:lang w:val="pt-BR"/>
              </w:rPr>
              <w:t>adquirir a</w:t>
            </w:r>
            <w:r w:rsidRPr="002B4E11">
              <w:rPr>
                <w:rFonts w:ascii="Times New Roman" w:hAnsi="Times New Roman" w:cs="Times New Roman"/>
                <w:spacing w:val="-2"/>
                <w:sz w:val="20"/>
                <w:szCs w:val="24"/>
                <w:lang w:val="pt-BR"/>
              </w:rPr>
              <w:t xml:space="preserve"> </w:t>
            </w:r>
            <w:r w:rsidRPr="002B4E11">
              <w:rPr>
                <w:rFonts w:ascii="Times New Roman" w:hAnsi="Times New Roman" w:cs="Times New Roman"/>
                <w:sz w:val="20"/>
                <w:szCs w:val="24"/>
                <w:lang w:val="pt-BR"/>
              </w:rPr>
              <w:t>ação;</w:t>
            </w:r>
          </w:p>
        </w:tc>
      </w:tr>
      <w:tr w:rsidR="007320CE" w:rsidRPr="00351C7E" w:rsidTr="00AB7C88">
        <w:trPr>
          <w:trHeight w:hRule="exact" w:val="227"/>
        </w:trPr>
        <w:tc>
          <w:tcPr>
            <w:tcW w:w="9215" w:type="dxa"/>
            <w:tcBorders>
              <w:top w:val="single" w:sz="4" w:space="0" w:color="auto"/>
              <w:bottom w:val="single" w:sz="4" w:space="0" w:color="auto"/>
            </w:tcBorders>
          </w:tcPr>
          <w:p w:rsidR="007320CE" w:rsidRPr="002B4E11" w:rsidRDefault="007320CE" w:rsidP="00567F3A">
            <w:pPr>
              <w:pStyle w:val="BodyText"/>
              <w:jc w:val="both"/>
              <w:rPr>
                <w:rFonts w:ascii="Times New Roman" w:hAnsi="Times New Roman" w:cs="Times New Roman"/>
                <w:sz w:val="20"/>
                <w:lang w:val="pt-BR"/>
              </w:rPr>
            </w:pPr>
            <w:r w:rsidRPr="002B4E11">
              <w:rPr>
                <w:rFonts w:ascii="Times New Roman" w:hAnsi="Times New Roman" w:cs="Times New Roman"/>
                <w:sz w:val="20"/>
                <w:lang w:val="pt-BR"/>
              </w:rPr>
              <w:t>P</w:t>
            </w:r>
            <w:r w:rsidRPr="002B4E11">
              <w:rPr>
                <w:rFonts w:ascii="Times New Roman" w:hAnsi="Times New Roman" w:cs="Times New Roman"/>
                <w:i/>
                <w:sz w:val="20"/>
                <w:lang w:val="pt-BR"/>
              </w:rPr>
              <w:t xml:space="preserve">erformance Share Plans </w:t>
            </w:r>
            <w:r w:rsidRPr="002B4E11">
              <w:rPr>
                <w:rFonts w:ascii="Times New Roman" w:hAnsi="Times New Roman" w:cs="Times New Roman"/>
                <w:sz w:val="20"/>
                <w:lang w:val="pt-BR"/>
              </w:rPr>
              <w:t>(Planos de desempenho em ações)</w:t>
            </w:r>
          </w:p>
        </w:tc>
      </w:tr>
      <w:tr w:rsidR="007320CE" w:rsidRPr="00351C7E" w:rsidTr="00AB7C88">
        <w:trPr>
          <w:trHeight w:val="227"/>
        </w:trPr>
        <w:tc>
          <w:tcPr>
            <w:tcW w:w="9215" w:type="dxa"/>
            <w:tcBorders>
              <w:top w:val="single" w:sz="4" w:space="0" w:color="auto"/>
              <w:bottom w:val="single" w:sz="4" w:space="0" w:color="auto"/>
            </w:tcBorders>
          </w:tcPr>
          <w:p w:rsidR="007320CE" w:rsidRPr="002B4E11" w:rsidRDefault="007320CE" w:rsidP="006E2A1A">
            <w:pPr>
              <w:pStyle w:val="TableParagraph"/>
              <w:numPr>
                <w:ilvl w:val="0"/>
                <w:numId w:val="12"/>
              </w:numPr>
              <w:tabs>
                <w:tab w:val="left" w:pos="219"/>
              </w:tabs>
              <w:jc w:val="both"/>
              <w:rPr>
                <w:rFonts w:ascii="Times New Roman" w:hAnsi="Times New Roman" w:cs="Times New Roman"/>
                <w:sz w:val="20"/>
                <w:szCs w:val="24"/>
                <w:lang w:val="pt-BR"/>
              </w:rPr>
            </w:pPr>
            <w:r w:rsidRPr="002B4E11">
              <w:rPr>
                <w:rFonts w:ascii="Times New Roman" w:hAnsi="Times New Roman" w:cs="Times New Roman"/>
                <w:sz w:val="20"/>
                <w:szCs w:val="24"/>
                <w:lang w:val="pt-BR"/>
              </w:rPr>
              <w:t>Pagáveis em ações ou</w:t>
            </w:r>
            <w:r w:rsidRPr="002B4E11">
              <w:rPr>
                <w:rFonts w:ascii="Times New Roman" w:hAnsi="Times New Roman" w:cs="Times New Roman"/>
                <w:spacing w:val="-10"/>
                <w:sz w:val="20"/>
                <w:szCs w:val="24"/>
                <w:lang w:val="pt-BR"/>
              </w:rPr>
              <w:t xml:space="preserve"> </w:t>
            </w:r>
            <w:r w:rsidRPr="002B4E11">
              <w:rPr>
                <w:rFonts w:ascii="Times New Roman" w:hAnsi="Times New Roman" w:cs="Times New Roman"/>
                <w:sz w:val="20"/>
                <w:szCs w:val="24"/>
                <w:lang w:val="pt-BR"/>
              </w:rPr>
              <w:t>dinheiro;</w:t>
            </w:r>
          </w:p>
          <w:p w:rsidR="007320CE" w:rsidRPr="002B4E11" w:rsidRDefault="007320CE" w:rsidP="006E2A1A">
            <w:pPr>
              <w:pStyle w:val="BodyText"/>
              <w:numPr>
                <w:ilvl w:val="0"/>
                <w:numId w:val="12"/>
              </w:numPr>
              <w:jc w:val="both"/>
              <w:rPr>
                <w:rFonts w:ascii="Times New Roman" w:hAnsi="Times New Roman" w:cs="Times New Roman"/>
                <w:sz w:val="20"/>
                <w:lang w:val="pt-BR"/>
              </w:rPr>
            </w:pPr>
            <w:r w:rsidRPr="002B4E11">
              <w:rPr>
                <w:rFonts w:ascii="Times New Roman" w:hAnsi="Times New Roman" w:cs="Times New Roman"/>
                <w:sz w:val="20"/>
                <w:lang w:val="pt-BR"/>
              </w:rPr>
              <w:t>São concedidos no início do período especificado, e o prêmio são obtidos assim que determinados objetivos de desempenho são</w:t>
            </w:r>
            <w:r w:rsidRPr="002B4E11">
              <w:rPr>
                <w:rFonts w:ascii="Times New Roman" w:hAnsi="Times New Roman" w:cs="Times New Roman"/>
                <w:spacing w:val="-25"/>
                <w:sz w:val="20"/>
                <w:lang w:val="pt-BR"/>
              </w:rPr>
              <w:t xml:space="preserve"> </w:t>
            </w:r>
            <w:r w:rsidRPr="002B4E11">
              <w:rPr>
                <w:rFonts w:ascii="Times New Roman" w:hAnsi="Times New Roman" w:cs="Times New Roman"/>
                <w:sz w:val="20"/>
                <w:lang w:val="pt-BR"/>
              </w:rPr>
              <w:t>atingidos.</w:t>
            </w:r>
          </w:p>
        </w:tc>
      </w:tr>
      <w:tr w:rsidR="007320CE" w:rsidRPr="002B4E11" w:rsidTr="00AB7C88">
        <w:trPr>
          <w:trHeight w:hRule="exact" w:val="227"/>
        </w:trPr>
        <w:tc>
          <w:tcPr>
            <w:tcW w:w="9215" w:type="dxa"/>
            <w:tcBorders>
              <w:top w:val="single" w:sz="4" w:space="0" w:color="auto"/>
              <w:bottom w:val="single" w:sz="4" w:space="0" w:color="auto"/>
            </w:tcBorders>
          </w:tcPr>
          <w:p w:rsidR="007320CE" w:rsidRPr="002B4E11" w:rsidRDefault="007320CE" w:rsidP="00567F3A">
            <w:pPr>
              <w:pStyle w:val="BodyText"/>
              <w:jc w:val="both"/>
              <w:rPr>
                <w:rFonts w:ascii="Times New Roman" w:hAnsi="Times New Roman" w:cs="Times New Roman"/>
                <w:sz w:val="20"/>
                <w:lang w:val="pt-BR"/>
              </w:rPr>
            </w:pPr>
            <w:r w:rsidRPr="002B4E11">
              <w:rPr>
                <w:rFonts w:ascii="Times New Roman" w:hAnsi="Times New Roman" w:cs="Times New Roman"/>
                <w:i/>
                <w:sz w:val="20"/>
              </w:rPr>
              <w:t xml:space="preserve">Restricted Stock </w:t>
            </w:r>
            <w:r w:rsidRPr="002B4E11">
              <w:rPr>
                <w:rFonts w:ascii="Times New Roman" w:hAnsi="Times New Roman" w:cs="Times New Roman"/>
                <w:sz w:val="20"/>
              </w:rPr>
              <w:t>(Ações Restritas)</w:t>
            </w:r>
          </w:p>
        </w:tc>
      </w:tr>
      <w:tr w:rsidR="007320CE" w:rsidRPr="00351C7E" w:rsidTr="00AB7C88">
        <w:trPr>
          <w:trHeight w:val="227"/>
        </w:trPr>
        <w:tc>
          <w:tcPr>
            <w:tcW w:w="9215" w:type="dxa"/>
            <w:tcBorders>
              <w:top w:val="single" w:sz="4" w:space="0" w:color="auto"/>
              <w:bottom w:val="single" w:sz="4" w:space="0" w:color="auto"/>
            </w:tcBorders>
          </w:tcPr>
          <w:p w:rsidR="007320CE" w:rsidRPr="002B4E11" w:rsidRDefault="007320CE" w:rsidP="006E2A1A">
            <w:pPr>
              <w:pStyle w:val="TableParagraph"/>
              <w:numPr>
                <w:ilvl w:val="0"/>
                <w:numId w:val="11"/>
              </w:numPr>
              <w:tabs>
                <w:tab w:val="left" w:pos="219"/>
              </w:tabs>
              <w:jc w:val="both"/>
              <w:rPr>
                <w:rFonts w:ascii="Times New Roman" w:hAnsi="Times New Roman" w:cs="Times New Roman"/>
                <w:sz w:val="20"/>
                <w:szCs w:val="24"/>
                <w:lang w:val="pt-BR"/>
              </w:rPr>
            </w:pPr>
            <w:r w:rsidRPr="002B4E11">
              <w:rPr>
                <w:rFonts w:ascii="Times New Roman" w:hAnsi="Times New Roman" w:cs="Times New Roman"/>
                <w:sz w:val="20"/>
                <w:szCs w:val="24"/>
                <w:lang w:val="pt-BR"/>
              </w:rPr>
              <w:t>Planos de Bônus de ações restritas e</w:t>
            </w:r>
            <w:r w:rsidRPr="002B4E11">
              <w:rPr>
                <w:rFonts w:ascii="Times New Roman" w:hAnsi="Times New Roman" w:cs="Times New Roman"/>
                <w:spacing w:val="-23"/>
                <w:sz w:val="20"/>
                <w:szCs w:val="24"/>
                <w:lang w:val="pt-BR"/>
              </w:rPr>
              <w:t xml:space="preserve"> </w:t>
            </w:r>
            <w:r w:rsidRPr="002B4E11">
              <w:rPr>
                <w:rFonts w:ascii="Times New Roman" w:hAnsi="Times New Roman" w:cs="Times New Roman"/>
                <w:sz w:val="20"/>
                <w:szCs w:val="24"/>
                <w:lang w:val="pt-BR"/>
              </w:rPr>
              <w:t>Prêmios;</w:t>
            </w:r>
          </w:p>
          <w:p w:rsidR="007320CE" w:rsidRPr="002B4E11" w:rsidRDefault="007320CE" w:rsidP="006E2A1A">
            <w:pPr>
              <w:pStyle w:val="TableParagraph"/>
              <w:numPr>
                <w:ilvl w:val="0"/>
                <w:numId w:val="11"/>
              </w:numPr>
              <w:tabs>
                <w:tab w:val="left" w:pos="236"/>
              </w:tabs>
              <w:ind w:right="100"/>
              <w:jc w:val="both"/>
              <w:rPr>
                <w:rFonts w:ascii="Times New Roman" w:hAnsi="Times New Roman" w:cs="Times New Roman"/>
                <w:sz w:val="20"/>
                <w:szCs w:val="24"/>
                <w:lang w:val="pt-BR"/>
              </w:rPr>
            </w:pPr>
            <w:r w:rsidRPr="002B4E11">
              <w:rPr>
                <w:rFonts w:ascii="Times New Roman" w:hAnsi="Times New Roman" w:cs="Times New Roman"/>
                <w:sz w:val="20"/>
                <w:szCs w:val="24"/>
                <w:lang w:val="pt-BR"/>
              </w:rPr>
              <w:t xml:space="preserve">Se houver perdas no valor da ação os executivos as compartilharam, isso não ocorre com as </w:t>
            </w:r>
            <w:r w:rsidRPr="002B4E11">
              <w:rPr>
                <w:rFonts w:ascii="Times New Roman" w:hAnsi="Times New Roman" w:cs="Times New Roman"/>
                <w:i/>
                <w:sz w:val="20"/>
                <w:szCs w:val="24"/>
                <w:lang w:val="pt-BR"/>
              </w:rPr>
              <w:t xml:space="preserve">stock options </w:t>
            </w:r>
            <w:r w:rsidRPr="002B4E11">
              <w:rPr>
                <w:rFonts w:ascii="Times New Roman" w:hAnsi="Times New Roman" w:cs="Times New Roman"/>
                <w:sz w:val="20"/>
                <w:szCs w:val="24"/>
                <w:lang w:val="pt-BR"/>
              </w:rPr>
              <w:t>e as</w:t>
            </w:r>
            <w:r w:rsidRPr="002B4E11">
              <w:rPr>
                <w:rFonts w:ascii="Times New Roman" w:hAnsi="Times New Roman" w:cs="Times New Roman"/>
                <w:spacing w:val="-15"/>
                <w:sz w:val="20"/>
                <w:szCs w:val="24"/>
                <w:lang w:val="pt-BR"/>
              </w:rPr>
              <w:t xml:space="preserve"> </w:t>
            </w:r>
            <w:r w:rsidRPr="002B4E11">
              <w:rPr>
                <w:rFonts w:ascii="Times New Roman" w:hAnsi="Times New Roman" w:cs="Times New Roman"/>
                <w:i/>
                <w:sz w:val="20"/>
                <w:szCs w:val="24"/>
                <w:lang w:val="pt-BR"/>
              </w:rPr>
              <w:t>SAR</w:t>
            </w:r>
            <w:r w:rsidRPr="002B4E11">
              <w:rPr>
                <w:rFonts w:ascii="Times New Roman" w:hAnsi="Times New Roman" w:cs="Times New Roman"/>
                <w:sz w:val="20"/>
                <w:szCs w:val="24"/>
                <w:lang w:val="pt-BR"/>
              </w:rPr>
              <w:t>s.</w:t>
            </w:r>
          </w:p>
          <w:p w:rsidR="007320CE" w:rsidRPr="002B4E11" w:rsidRDefault="007320CE" w:rsidP="006E2A1A">
            <w:pPr>
              <w:pStyle w:val="TableParagraph"/>
              <w:numPr>
                <w:ilvl w:val="0"/>
                <w:numId w:val="11"/>
              </w:numPr>
              <w:tabs>
                <w:tab w:val="left" w:pos="270"/>
              </w:tabs>
              <w:ind w:right="99"/>
              <w:jc w:val="both"/>
              <w:rPr>
                <w:rFonts w:ascii="Times New Roman" w:hAnsi="Times New Roman" w:cs="Times New Roman"/>
                <w:sz w:val="20"/>
                <w:szCs w:val="24"/>
                <w:lang w:val="pt-BR"/>
              </w:rPr>
            </w:pPr>
            <w:r w:rsidRPr="002B4E11">
              <w:rPr>
                <w:rFonts w:ascii="Times New Roman" w:hAnsi="Times New Roman" w:cs="Times New Roman"/>
                <w:sz w:val="20"/>
                <w:szCs w:val="24"/>
                <w:lang w:val="pt-BR"/>
              </w:rPr>
              <w:t>Recompensa os executivos que não contribuíram para o crescimento passado da empresa;</w:t>
            </w:r>
          </w:p>
          <w:p w:rsidR="007320CE" w:rsidRPr="002B4E11" w:rsidRDefault="007320CE" w:rsidP="006E2A1A">
            <w:pPr>
              <w:pStyle w:val="TableParagraph"/>
              <w:numPr>
                <w:ilvl w:val="0"/>
                <w:numId w:val="11"/>
              </w:numPr>
              <w:tabs>
                <w:tab w:val="left" w:pos="274"/>
              </w:tabs>
              <w:ind w:right="109"/>
              <w:jc w:val="both"/>
              <w:rPr>
                <w:rFonts w:ascii="Times New Roman" w:hAnsi="Times New Roman" w:cs="Times New Roman"/>
                <w:sz w:val="20"/>
                <w:szCs w:val="24"/>
                <w:lang w:val="pt-BR"/>
              </w:rPr>
            </w:pPr>
            <w:r w:rsidRPr="002B4E11">
              <w:rPr>
                <w:rFonts w:ascii="Times New Roman" w:hAnsi="Times New Roman" w:cs="Times New Roman"/>
                <w:sz w:val="20"/>
                <w:szCs w:val="24"/>
                <w:lang w:val="pt-BR"/>
              </w:rPr>
              <w:t>Os executivos se tornam acionistas imediatamente e passam a ter os direitos e privilégios dos mesmos, por exemplo, os direitos sobre</w:t>
            </w:r>
            <w:r w:rsidRPr="002B4E11">
              <w:rPr>
                <w:rFonts w:ascii="Times New Roman" w:hAnsi="Times New Roman" w:cs="Times New Roman"/>
                <w:spacing w:val="-34"/>
                <w:sz w:val="20"/>
                <w:szCs w:val="24"/>
                <w:lang w:val="pt-BR"/>
              </w:rPr>
              <w:t xml:space="preserve"> </w:t>
            </w:r>
            <w:r w:rsidRPr="002B4E11">
              <w:rPr>
                <w:rFonts w:ascii="Times New Roman" w:hAnsi="Times New Roman" w:cs="Times New Roman"/>
                <w:sz w:val="20"/>
                <w:szCs w:val="24"/>
                <w:lang w:val="pt-BR"/>
              </w:rPr>
              <w:t>dividendos;</w:t>
            </w:r>
          </w:p>
          <w:p w:rsidR="007320CE" w:rsidRPr="002B4E11" w:rsidRDefault="007320CE" w:rsidP="006E2A1A">
            <w:pPr>
              <w:pStyle w:val="TableParagraph"/>
              <w:numPr>
                <w:ilvl w:val="0"/>
                <w:numId w:val="11"/>
              </w:numPr>
              <w:tabs>
                <w:tab w:val="left" w:pos="248"/>
              </w:tabs>
              <w:ind w:right="107"/>
              <w:jc w:val="both"/>
              <w:rPr>
                <w:rFonts w:ascii="Times New Roman" w:hAnsi="Times New Roman" w:cs="Times New Roman"/>
                <w:sz w:val="20"/>
                <w:szCs w:val="24"/>
                <w:lang w:val="pt-BR"/>
              </w:rPr>
            </w:pPr>
            <w:r w:rsidRPr="002B4E11">
              <w:rPr>
                <w:rFonts w:ascii="Times New Roman" w:hAnsi="Times New Roman" w:cs="Times New Roman"/>
                <w:sz w:val="20"/>
                <w:szCs w:val="24"/>
                <w:lang w:val="pt-BR"/>
              </w:rPr>
              <w:t>Quando pagas em ações acarretam no aumento do número de ações emitidas e em circulação de forma que reflete na diminuição do lucro por</w:t>
            </w:r>
            <w:r w:rsidRPr="002B4E11">
              <w:rPr>
                <w:rFonts w:ascii="Times New Roman" w:hAnsi="Times New Roman" w:cs="Times New Roman"/>
                <w:spacing w:val="-27"/>
                <w:sz w:val="20"/>
                <w:szCs w:val="24"/>
                <w:lang w:val="pt-BR"/>
              </w:rPr>
              <w:t xml:space="preserve"> </w:t>
            </w:r>
            <w:r w:rsidRPr="002B4E11">
              <w:rPr>
                <w:rFonts w:ascii="Times New Roman" w:hAnsi="Times New Roman" w:cs="Times New Roman"/>
                <w:sz w:val="20"/>
                <w:szCs w:val="24"/>
                <w:lang w:val="pt-BR"/>
              </w:rPr>
              <w:t>ação;</w:t>
            </w:r>
          </w:p>
          <w:p w:rsidR="007320CE" w:rsidRPr="002B4E11" w:rsidRDefault="007320CE" w:rsidP="006E2A1A">
            <w:pPr>
              <w:pStyle w:val="TableParagraph"/>
              <w:numPr>
                <w:ilvl w:val="0"/>
                <w:numId w:val="11"/>
              </w:numPr>
              <w:tabs>
                <w:tab w:val="left" w:pos="270"/>
              </w:tabs>
              <w:ind w:right="110"/>
              <w:jc w:val="both"/>
              <w:rPr>
                <w:rFonts w:ascii="Times New Roman" w:hAnsi="Times New Roman" w:cs="Times New Roman"/>
                <w:sz w:val="20"/>
                <w:szCs w:val="24"/>
                <w:lang w:val="pt-BR"/>
              </w:rPr>
            </w:pPr>
            <w:r w:rsidRPr="002B4E11">
              <w:rPr>
                <w:rFonts w:ascii="Times New Roman" w:hAnsi="Times New Roman" w:cs="Times New Roman"/>
                <w:sz w:val="20"/>
                <w:szCs w:val="24"/>
                <w:lang w:val="pt-BR"/>
              </w:rPr>
              <w:t>Após o tempo de contrato para adquirir as ações restritas mesmo se o valor da companhia não tiver aumentado os executivos são</w:t>
            </w:r>
            <w:r w:rsidRPr="002B4E11">
              <w:rPr>
                <w:rFonts w:ascii="Times New Roman" w:hAnsi="Times New Roman" w:cs="Times New Roman"/>
                <w:spacing w:val="-28"/>
                <w:sz w:val="20"/>
                <w:szCs w:val="24"/>
                <w:lang w:val="pt-BR"/>
              </w:rPr>
              <w:t xml:space="preserve"> </w:t>
            </w:r>
            <w:r w:rsidRPr="002B4E11">
              <w:rPr>
                <w:rFonts w:ascii="Times New Roman" w:hAnsi="Times New Roman" w:cs="Times New Roman"/>
                <w:sz w:val="20"/>
                <w:szCs w:val="24"/>
                <w:lang w:val="pt-BR"/>
              </w:rPr>
              <w:t>recompensados;</w:t>
            </w:r>
          </w:p>
          <w:p w:rsidR="007320CE" w:rsidRPr="002B4E11" w:rsidRDefault="007320CE" w:rsidP="006E2A1A">
            <w:pPr>
              <w:pStyle w:val="BodyText"/>
              <w:numPr>
                <w:ilvl w:val="0"/>
                <w:numId w:val="11"/>
              </w:numPr>
              <w:jc w:val="both"/>
              <w:rPr>
                <w:rFonts w:ascii="Times New Roman" w:hAnsi="Times New Roman" w:cs="Times New Roman"/>
                <w:sz w:val="20"/>
                <w:lang w:val="pt-BR"/>
              </w:rPr>
            </w:pPr>
            <w:r w:rsidRPr="002B4E11">
              <w:rPr>
                <w:rFonts w:ascii="Times New Roman" w:hAnsi="Times New Roman" w:cs="Times New Roman"/>
                <w:sz w:val="20"/>
                <w:lang w:val="pt-BR"/>
              </w:rPr>
              <w:t>São concedidas sem custo (ou a preço reduzido) para o</w:t>
            </w:r>
            <w:r w:rsidRPr="002B4E11">
              <w:rPr>
                <w:rFonts w:ascii="Times New Roman" w:hAnsi="Times New Roman" w:cs="Times New Roman"/>
                <w:spacing w:val="-24"/>
                <w:sz w:val="20"/>
                <w:lang w:val="pt-BR"/>
              </w:rPr>
              <w:t xml:space="preserve"> </w:t>
            </w:r>
            <w:r w:rsidRPr="002B4E11">
              <w:rPr>
                <w:rFonts w:ascii="Times New Roman" w:hAnsi="Times New Roman" w:cs="Times New Roman"/>
                <w:sz w:val="20"/>
                <w:lang w:val="pt-BR"/>
              </w:rPr>
              <w:t>beneficiário.</w:t>
            </w:r>
          </w:p>
        </w:tc>
      </w:tr>
      <w:tr w:rsidR="007320CE" w:rsidRPr="002B4E11" w:rsidTr="00AB7C88">
        <w:trPr>
          <w:trHeight w:hRule="exact" w:val="227"/>
        </w:trPr>
        <w:tc>
          <w:tcPr>
            <w:tcW w:w="9215" w:type="dxa"/>
            <w:tcBorders>
              <w:top w:val="single" w:sz="4" w:space="0" w:color="auto"/>
              <w:bottom w:val="single" w:sz="4" w:space="0" w:color="auto"/>
            </w:tcBorders>
          </w:tcPr>
          <w:p w:rsidR="007320CE" w:rsidRPr="002B4E11" w:rsidRDefault="007320CE" w:rsidP="007320CE">
            <w:pPr>
              <w:pStyle w:val="TableParagraph"/>
              <w:tabs>
                <w:tab w:val="left" w:pos="1246"/>
              </w:tabs>
              <w:jc w:val="left"/>
              <w:rPr>
                <w:rFonts w:ascii="Times New Roman" w:hAnsi="Times New Roman" w:cs="Times New Roman"/>
                <w:sz w:val="20"/>
                <w:szCs w:val="24"/>
                <w:lang w:val="pt-BR"/>
              </w:rPr>
            </w:pPr>
            <w:r w:rsidRPr="002B4E11">
              <w:rPr>
                <w:rFonts w:ascii="Times New Roman" w:hAnsi="Times New Roman" w:cs="Times New Roman"/>
                <w:i/>
                <w:sz w:val="20"/>
                <w:szCs w:val="24"/>
              </w:rPr>
              <w:t xml:space="preserve">Phantom Stock </w:t>
            </w:r>
            <w:r w:rsidRPr="002B4E11">
              <w:rPr>
                <w:rFonts w:ascii="Times New Roman" w:hAnsi="Times New Roman" w:cs="Times New Roman"/>
                <w:sz w:val="20"/>
                <w:szCs w:val="24"/>
              </w:rPr>
              <w:t>(Ações Fantasmas)</w:t>
            </w:r>
          </w:p>
        </w:tc>
      </w:tr>
      <w:tr w:rsidR="007320CE" w:rsidRPr="00351C7E" w:rsidTr="00AB7C88">
        <w:trPr>
          <w:trHeight w:hRule="exact" w:val="1417"/>
        </w:trPr>
        <w:tc>
          <w:tcPr>
            <w:tcW w:w="9215" w:type="dxa"/>
            <w:tcBorders>
              <w:top w:val="single" w:sz="4" w:space="0" w:color="auto"/>
              <w:bottom w:val="single" w:sz="4" w:space="0" w:color="auto"/>
            </w:tcBorders>
          </w:tcPr>
          <w:p w:rsidR="007320CE" w:rsidRPr="002B4E11" w:rsidRDefault="007320CE" w:rsidP="006E2A1A">
            <w:pPr>
              <w:pStyle w:val="TableParagraph"/>
              <w:numPr>
                <w:ilvl w:val="0"/>
                <w:numId w:val="10"/>
              </w:numPr>
              <w:tabs>
                <w:tab w:val="left" w:pos="219"/>
              </w:tabs>
              <w:jc w:val="both"/>
              <w:rPr>
                <w:rFonts w:ascii="Times New Roman" w:hAnsi="Times New Roman" w:cs="Times New Roman"/>
                <w:sz w:val="20"/>
                <w:szCs w:val="24"/>
                <w:lang w:val="pt-BR"/>
              </w:rPr>
            </w:pPr>
            <w:r w:rsidRPr="002B4E11">
              <w:rPr>
                <w:rFonts w:ascii="Times New Roman" w:hAnsi="Times New Roman" w:cs="Times New Roman"/>
                <w:sz w:val="20"/>
                <w:szCs w:val="24"/>
                <w:lang w:val="pt-BR"/>
              </w:rPr>
              <w:t>Planos de ações fantasma pagáveis em ações ou</w:t>
            </w:r>
            <w:r w:rsidRPr="002B4E11">
              <w:rPr>
                <w:rFonts w:ascii="Times New Roman" w:hAnsi="Times New Roman" w:cs="Times New Roman"/>
                <w:spacing w:val="-24"/>
                <w:sz w:val="20"/>
                <w:szCs w:val="24"/>
                <w:lang w:val="pt-BR"/>
              </w:rPr>
              <w:t xml:space="preserve"> </w:t>
            </w:r>
            <w:r w:rsidRPr="002B4E11">
              <w:rPr>
                <w:rFonts w:ascii="Times New Roman" w:hAnsi="Times New Roman" w:cs="Times New Roman"/>
                <w:sz w:val="20"/>
                <w:szCs w:val="24"/>
                <w:lang w:val="pt-BR"/>
              </w:rPr>
              <w:t>dinheiro;</w:t>
            </w:r>
          </w:p>
          <w:p w:rsidR="007320CE" w:rsidRPr="002B4E11" w:rsidRDefault="007320CE" w:rsidP="006E2A1A">
            <w:pPr>
              <w:pStyle w:val="TableParagraph"/>
              <w:numPr>
                <w:ilvl w:val="0"/>
                <w:numId w:val="10"/>
              </w:numPr>
              <w:tabs>
                <w:tab w:val="left" w:pos="234"/>
              </w:tabs>
              <w:ind w:right="105"/>
              <w:jc w:val="both"/>
              <w:rPr>
                <w:rFonts w:ascii="Times New Roman" w:hAnsi="Times New Roman" w:cs="Times New Roman"/>
                <w:sz w:val="20"/>
                <w:szCs w:val="24"/>
                <w:lang w:val="pt-BR"/>
              </w:rPr>
            </w:pPr>
            <w:r w:rsidRPr="002B4E11">
              <w:rPr>
                <w:rFonts w:ascii="Times New Roman" w:hAnsi="Times New Roman" w:cs="Times New Roman"/>
                <w:sz w:val="20"/>
                <w:szCs w:val="24"/>
                <w:lang w:val="pt-BR"/>
              </w:rPr>
              <w:t>Não dão direito de propriedade da companhia, mas dão direito de receber o aumento nos preços das ações e ao dividendo</w:t>
            </w:r>
            <w:r w:rsidRPr="002B4E11">
              <w:rPr>
                <w:rFonts w:ascii="Times New Roman" w:hAnsi="Times New Roman" w:cs="Times New Roman"/>
                <w:spacing w:val="-19"/>
                <w:sz w:val="20"/>
                <w:szCs w:val="24"/>
                <w:lang w:val="pt-BR"/>
              </w:rPr>
              <w:t xml:space="preserve"> </w:t>
            </w:r>
            <w:r w:rsidRPr="002B4E11">
              <w:rPr>
                <w:rFonts w:ascii="Times New Roman" w:hAnsi="Times New Roman" w:cs="Times New Roman"/>
                <w:sz w:val="20"/>
                <w:szCs w:val="24"/>
                <w:lang w:val="pt-BR"/>
              </w:rPr>
              <w:t>declarado;</w:t>
            </w:r>
          </w:p>
          <w:p w:rsidR="007320CE" w:rsidRPr="002B4E11" w:rsidRDefault="007320CE" w:rsidP="006E2A1A">
            <w:pPr>
              <w:pStyle w:val="BodyText"/>
              <w:numPr>
                <w:ilvl w:val="0"/>
                <w:numId w:val="10"/>
              </w:numPr>
              <w:jc w:val="both"/>
              <w:rPr>
                <w:rFonts w:ascii="Times New Roman" w:hAnsi="Times New Roman" w:cs="Times New Roman"/>
                <w:sz w:val="20"/>
                <w:lang w:val="pt-BR"/>
              </w:rPr>
            </w:pPr>
            <w:r w:rsidRPr="002B4E11">
              <w:rPr>
                <w:rFonts w:ascii="Times New Roman" w:hAnsi="Times New Roman" w:cs="Times New Roman"/>
                <w:sz w:val="20"/>
                <w:lang w:val="pt-BR"/>
              </w:rPr>
              <w:t>Não diluem o capital</w:t>
            </w:r>
            <w:r w:rsidRPr="002B4E11">
              <w:rPr>
                <w:rFonts w:ascii="Times New Roman" w:hAnsi="Times New Roman" w:cs="Times New Roman"/>
                <w:spacing w:val="-12"/>
                <w:sz w:val="20"/>
                <w:lang w:val="pt-BR"/>
              </w:rPr>
              <w:t xml:space="preserve"> </w:t>
            </w:r>
            <w:r w:rsidRPr="002B4E11">
              <w:rPr>
                <w:rFonts w:ascii="Times New Roman" w:hAnsi="Times New Roman" w:cs="Times New Roman"/>
                <w:sz w:val="20"/>
                <w:lang w:val="pt-BR"/>
              </w:rPr>
              <w:t>existente.</w:t>
            </w:r>
          </w:p>
        </w:tc>
      </w:tr>
      <w:tr w:rsidR="007320CE" w:rsidRPr="002B4E11" w:rsidTr="00AB7C88">
        <w:trPr>
          <w:trHeight w:val="227"/>
        </w:trPr>
        <w:tc>
          <w:tcPr>
            <w:tcW w:w="9215" w:type="dxa"/>
            <w:tcBorders>
              <w:top w:val="single" w:sz="4" w:space="0" w:color="auto"/>
            </w:tcBorders>
          </w:tcPr>
          <w:p w:rsidR="007320CE" w:rsidRPr="002B4E11" w:rsidRDefault="007320CE" w:rsidP="006E2A1A">
            <w:pPr>
              <w:pStyle w:val="BodyText"/>
              <w:jc w:val="both"/>
              <w:rPr>
                <w:rFonts w:ascii="Times New Roman" w:hAnsi="Times New Roman" w:cs="Times New Roman"/>
                <w:sz w:val="20"/>
                <w:lang w:val="pt-BR"/>
              </w:rPr>
            </w:pPr>
            <w:r w:rsidRPr="002B4E11">
              <w:rPr>
                <w:rFonts w:ascii="Times New Roman" w:hAnsi="Times New Roman" w:cs="Times New Roman"/>
                <w:sz w:val="20"/>
                <w:lang w:val="pt-BR"/>
              </w:rPr>
              <w:t>Fonte: elaborad</w:t>
            </w:r>
            <w:r w:rsidR="006E2A1A" w:rsidRPr="002B4E11">
              <w:rPr>
                <w:rFonts w:ascii="Times New Roman" w:hAnsi="Times New Roman" w:cs="Times New Roman"/>
                <w:sz w:val="20"/>
                <w:lang w:val="pt-BR"/>
              </w:rPr>
              <w:t>a</w:t>
            </w:r>
            <w:r w:rsidRPr="002B4E11">
              <w:rPr>
                <w:rFonts w:ascii="Times New Roman" w:hAnsi="Times New Roman" w:cs="Times New Roman"/>
                <w:sz w:val="20"/>
                <w:lang w:val="pt-BR"/>
              </w:rPr>
              <w:t xml:space="preserve"> pelos autores.</w:t>
            </w:r>
          </w:p>
        </w:tc>
      </w:tr>
    </w:tbl>
    <w:p w:rsidR="001A2445" w:rsidRPr="00C35568" w:rsidRDefault="002423CE" w:rsidP="00DC2517">
      <w:pPr>
        <w:pStyle w:val="BodyText"/>
        <w:spacing w:after="0" w:line="240" w:lineRule="auto"/>
        <w:ind w:firstLine="709"/>
        <w:jc w:val="both"/>
        <w:rPr>
          <w:rFonts w:ascii="Times New Roman" w:hAnsi="Times New Roman" w:cs="Times New Roman"/>
          <w:lang w:val="pt-BR"/>
        </w:rPr>
      </w:pPr>
      <w:r w:rsidRPr="00C35568">
        <w:rPr>
          <w:rFonts w:ascii="Times New Roman" w:hAnsi="Times New Roman" w:cs="Times New Roman"/>
          <w:lang w:val="pt-BR"/>
        </w:rPr>
        <w:t>De acordo com</w:t>
      </w:r>
      <w:r w:rsidR="000B7A36" w:rsidRPr="00C35568">
        <w:rPr>
          <w:rFonts w:ascii="Times New Roman" w:hAnsi="Times New Roman" w:cs="Times New Roman"/>
          <w:lang w:val="pt-BR"/>
        </w:rPr>
        <w:t xml:space="preserve"> </w:t>
      </w:r>
      <w:r w:rsidR="00C70C2A" w:rsidRPr="00C35568">
        <w:rPr>
          <w:rStyle w:val="FootnoteReference"/>
          <w:rFonts w:ascii="Times New Roman" w:hAnsi="Times New Roman" w:cs="Times New Roman"/>
          <w:lang w:val="pt-BR"/>
        </w:rPr>
        <w:fldChar w:fldCharType="begin" w:fldLock="1"/>
      </w:r>
      <w:r w:rsidR="00051229" w:rsidRPr="00C35568">
        <w:rPr>
          <w:rFonts w:ascii="Times New Roman" w:hAnsi="Times New Roman" w:cs="Times New Roman"/>
          <w:lang w:val="pt-BR"/>
        </w:rPr>
        <w:instrText>ADDIN CSL_CITATION { "citationItems" : [ { "id" : "ITEM-1", "itemData" : { "ISBN" : "9780470223796", "author" : [ { "dropping-particle" : "", "family" : "Lipman", "given" : "Frederick D.", "non-dropping-particle" : "", "parse-names" : false, "suffix" : "" }, { "dropping-particle" : "", "family" : "Hall", "given" : "Steven E.", "non-dropping-particle" : "", "parse-names" : false, "suffix" : "" } ], "id" : "ITEM-1", "issued" : { "date-parts" : [ [ "2008" ] ] }, "publisher" : "John Wiley &amp; Sons, Inc.", "publisher-place" : "New Jersey", "title" : "Executive compensation best practices", "type" : "book" }, "uris" : [ "http://www.mendeley.com/documents/?uuid=ea79ae29-bff4-4670-895d-2cb526c960c3" ] } ], "mendeley" : { "formattedCitation" : "(LIPMAN; HALL, 2008)", "manualFormatting" : "Lipman e Hall (2008)", "plainTextFormattedCitation" : "(LIPMAN; HALL, 2008)", "previouslyFormattedCitation" : "(LIPMAN; HALL, 2008)" }, "properties" : {  }, "schema" : "https://github.com/citation-style-language/schema/raw/master/csl-citation.json" }</w:instrText>
      </w:r>
      <w:r w:rsidR="00C70C2A" w:rsidRPr="00C35568">
        <w:rPr>
          <w:rStyle w:val="FootnoteReference"/>
          <w:rFonts w:ascii="Times New Roman" w:hAnsi="Times New Roman" w:cs="Times New Roman"/>
          <w:lang w:val="pt-BR"/>
        </w:rPr>
        <w:fldChar w:fldCharType="separate"/>
      </w:r>
      <w:r w:rsidR="00C70C2A" w:rsidRPr="00C35568">
        <w:rPr>
          <w:rFonts w:ascii="Times New Roman" w:hAnsi="Times New Roman" w:cs="Times New Roman"/>
          <w:noProof/>
          <w:lang w:val="pt-BR"/>
        </w:rPr>
        <w:t>Lipman e Hall (2008)</w:t>
      </w:r>
      <w:r w:rsidR="00C70C2A" w:rsidRPr="00C35568">
        <w:rPr>
          <w:rStyle w:val="FootnoteReference"/>
          <w:rFonts w:ascii="Times New Roman" w:hAnsi="Times New Roman" w:cs="Times New Roman"/>
          <w:lang w:val="pt-BR"/>
        </w:rPr>
        <w:fldChar w:fldCharType="end"/>
      </w:r>
      <w:r w:rsidRPr="00C35568">
        <w:rPr>
          <w:rFonts w:ascii="Times New Roman" w:hAnsi="Times New Roman" w:cs="Times New Roman"/>
          <w:lang w:val="pt-BR"/>
        </w:rPr>
        <w:t xml:space="preserve"> uma das medidas para se evitar algumas das desvantagens</w:t>
      </w:r>
      <w:r w:rsidRPr="00C35568">
        <w:rPr>
          <w:rFonts w:ascii="Times New Roman" w:hAnsi="Times New Roman" w:cs="Times New Roman"/>
          <w:spacing w:val="-3"/>
          <w:lang w:val="pt-BR"/>
        </w:rPr>
        <w:t xml:space="preserve"> </w:t>
      </w:r>
      <w:r w:rsidRPr="00C35568">
        <w:rPr>
          <w:rFonts w:ascii="Times New Roman" w:hAnsi="Times New Roman" w:cs="Times New Roman"/>
          <w:lang w:val="pt-BR"/>
        </w:rPr>
        <w:t>trazidas</w:t>
      </w:r>
      <w:r w:rsidRPr="00C35568">
        <w:rPr>
          <w:rFonts w:ascii="Times New Roman" w:hAnsi="Times New Roman" w:cs="Times New Roman"/>
          <w:spacing w:val="-6"/>
          <w:lang w:val="pt-BR"/>
        </w:rPr>
        <w:t xml:space="preserve"> </w:t>
      </w:r>
      <w:r w:rsidRPr="00C35568">
        <w:rPr>
          <w:rFonts w:ascii="Times New Roman" w:hAnsi="Times New Roman" w:cs="Times New Roman"/>
          <w:lang w:val="pt-BR"/>
        </w:rPr>
        <w:t>pelas</w:t>
      </w:r>
      <w:r w:rsidRPr="00C35568">
        <w:rPr>
          <w:rFonts w:ascii="Times New Roman" w:hAnsi="Times New Roman" w:cs="Times New Roman"/>
          <w:spacing w:val="-6"/>
          <w:lang w:val="pt-BR"/>
        </w:rPr>
        <w:t xml:space="preserve"> </w:t>
      </w:r>
      <w:r w:rsidRPr="00C35568">
        <w:rPr>
          <w:rFonts w:ascii="Times New Roman" w:hAnsi="Times New Roman" w:cs="Times New Roman"/>
          <w:lang w:val="pt-BR"/>
        </w:rPr>
        <w:t>ações</w:t>
      </w:r>
      <w:r w:rsidRPr="00C35568">
        <w:rPr>
          <w:rFonts w:ascii="Times New Roman" w:hAnsi="Times New Roman" w:cs="Times New Roman"/>
          <w:spacing w:val="-6"/>
          <w:lang w:val="pt-BR"/>
        </w:rPr>
        <w:t xml:space="preserve"> </w:t>
      </w:r>
      <w:r w:rsidRPr="00C35568">
        <w:rPr>
          <w:rFonts w:ascii="Times New Roman" w:hAnsi="Times New Roman" w:cs="Times New Roman"/>
          <w:lang w:val="pt-BR"/>
        </w:rPr>
        <w:t>restritas</w:t>
      </w:r>
      <w:r w:rsidRPr="00C35568">
        <w:rPr>
          <w:rFonts w:ascii="Times New Roman" w:hAnsi="Times New Roman" w:cs="Times New Roman"/>
          <w:spacing w:val="-6"/>
          <w:lang w:val="pt-BR"/>
        </w:rPr>
        <w:t xml:space="preserve"> </w:t>
      </w:r>
      <w:r w:rsidRPr="00C35568">
        <w:rPr>
          <w:rFonts w:ascii="Times New Roman" w:hAnsi="Times New Roman" w:cs="Times New Roman"/>
          <w:lang w:val="pt-BR"/>
        </w:rPr>
        <w:t>é</w:t>
      </w:r>
      <w:r w:rsidRPr="00C35568">
        <w:rPr>
          <w:rFonts w:ascii="Times New Roman" w:hAnsi="Times New Roman" w:cs="Times New Roman"/>
          <w:spacing w:val="-5"/>
          <w:lang w:val="pt-BR"/>
        </w:rPr>
        <w:t xml:space="preserve"> </w:t>
      </w:r>
      <w:r w:rsidRPr="00C35568">
        <w:rPr>
          <w:rFonts w:ascii="Times New Roman" w:hAnsi="Times New Roman" w:cs="Times New Roman"/>
          <w:lang w:val="pt-BR"/>
        </w:rPr>
        <w:t>aderir</w:t>
      </w:r>
      <w:r w:rsidRPr="00C35568">
        <w:rPr>
          <w:rFonts w:ascii="Times New Roman" w:hAnsi="Times New Roman" w:cs="Times New Roman"/>
          <w:spacing w:val="-5"/>
          <w:lang w:val="pt-BR"/>
        </w:rPr>
        <w:t xml:space="preserve"> </w:t>
      </w:r>
      <w:r w:rsidRPr="00C35568">
        <w:rPr>
          <w:rFonts w:ascii="Times New Roman" w:hAnsi="Times New Roman" w:cs="Times New Roman"/>
          <w:lang w:val="pt-BR"/>
        </w:rPr>
        <w:t>metas</w:t>
      </w:r>
      <w:r w:rsidRPr="00C35568">
        <w:rPr>
          <w:rFonts w:ascii="Times New Roman" w:hAnsi="Times New Roman" w:cs="Times New Roman"/>
          <w:spacing w:val="-6"/>
          <w:lang w:val="pt-BR"/>
        </w:rPr>
        <w:t xml:space="preserve"> </w:t>
      </w:r>
      <w:r w:rsidRPr="00C35568">
        <w:rPr>
          <w:rFonts w:ascii="Times New Roman" w:hAnsi="Times New Roman" w:cs="Times New Roman"/>
          <w:lang w:val="pt-BR"/>
        </w:rPr>
        <w:t>de</w:t>
      </w:r>
      <w:r w:rsidRPr="00C35568">
        <w:rPr>
          <w:rFonts w:ascii="Times New Roman" w:hAnsi="Times New Roman" w:cs="Times New Roman"/>
          <w:spacing w:val="-7"/>
          <w:lang w:val="pt-BR"/>
        </w:rPr>
        <w:t xml:space="preserve"> </w:t>
      </w:r>
      <w:r w:rsidRPr="00C35568">
        <w:rPr>
          <w:rFonts w:ascii="Times New Roman" w:hAnsi="Times New Roman" w:cs="Times New Roman"/>
          <w:lang w:val="pt-BR"/>
        </w:rPr>
        <w:t>desempenho</w:t>
      </w:r>
      <w:r w:rsidRPr="00C35568">
        <w:rPr>
          <w:rFonts w:ascii="Times New Roman" w:hAnsi="Times New Roman" w:cs="Times New Roman"/>
          <w:spacing w:val="-5"/>
          <w:lang w:val="pt-BR"/>
        </w:rPr>
        <w:t xml:space="preserve"> </w:t>
      </w:r>
      <w:r w:rsidRPr="00C35568">
        <w:rPr>
          <w:rFonts w:ascii="Times New Roman" w:hAnsi="Times New Roman" w:cs="Times New Roman"/>
          <w:lang w:val="pt-BR"/>
        </w:rPr>
        <w:t>para</w:t>
      </w:r>
      <w:r w:rsidRPr="00C35568">
        <w:rPr>
          <w:rFonts w:ascii="Times New Roman" w:hAnsi="Times New Roman" w:cs="Times New Roman"/>
          <w:spacing w:val="-8"/>
          <w:lang w:val="pt-BR"/>
        </w:rPr>
        <w:t xml:space="preserve"> </w:t>
      </w:r>
      <w:r w:rsidRPr="00C35568">
        <w:rPr>
          <w:rFonts w:ascii="Times New Roman" w:hAnsi="Times New Roman" w:cs="Times New Roman"/>
          <w:lang w:val="pt-BR"/>
        </w:rPr>
        <w:t>que</w:t>
      </w:r>
      <w:r w:rsidRPr="00C35568">
        <w:rPr>
          <w:rFonts w:ascii="Times New Roman" w:hAnsi="Times New Roman" w:cs="Times New Roman"/>
          <w:spacing w:val="-5"/>
          <w:lang w:val="pt-BR"/>
        </w:rPr>
        <w:t xml:space="preserve"> </w:t>
      </w:r>
      <w:r w:rsidRPr="00C35568">
        <w:rPr>
          <w:rFonts w:ascii="Times New Roman" w:hAnsi="Times New Roman" w:cs="Times New Roman"/>
          <w:lang w:val="pt-BR"/>
        </w:rPr>
        <w:t>as</w:t>
      </w:r>
      <w:r w:rsidRPr="00C35568">
        <w:rPr>
          <w:rFonts w:ascii="Times New Roman" w:hAnsi="Times New Roman" w:cs="Times New Roman"/>
          <w:spacing w:val="-4"/>
          <w:lang w:val="pt-BR"/>
        </w:rPr>
        <w:t xml:space="preserve"> </w:t>
      </w:r>
      <w:r w:rsidRPr="00C35568">
        <w:rPr>
          <w:rFonts w:ascii="Times New Roman" w:hAnsi="Times New Roman" w:cs="Times New Roman"/>
          <w:lang w:val="pt-BR"/>
        </w:rPr>
        <w:t xml:space="preserve">restrições </w:t>
      </w:r>
      <w:r w:rsidR="00341968" w:rsidRPr="00C35568">
        <w:rPr>
          <w:rFonts w:ascii="Times New Roman" w:hAnsi="Times New Roman" w:cs="Times New Roman"/>
          <w:lang w:val="pt-BR"/>
        </w:rPr>
        <w:t>expirem</w:t>
      </w:r>
      <w:r w:rsidRPr="00C35568">
        <w:rPr>
          <w:rFonts w:ascii="Times New Roman" w:hAnsi="Times New Roman" w:cs="Times New Roman"/>
          <w:lang w:val="pt-BR"/>
        </w:rPr>
        <w:t>, por exemplo, as empresas podem utilizar tempo de contrato de 5 a 10</w:t>
      </w:r>
      <w:r w:rsidRPr="00C35568">
        <w:rPr>
          <w:rFonts w:ascii="Times New Roman" w:hAnsi="Times New Roman" w:cs="Times New Roman"/>
          <w:spacing w:val="-10"/>
          <w:lang w:val="pt-BR"/>
        </w:rPr>
        <w:t xml:space="preserve"> </w:t>
      </w:r>
      <w:r w:rsidRPr="00C35568">
        <w:rPr>
          <w:rFonts w:ascii="Times New Roman" w:hAnsi="Times New Roman" w:cs="Times New Roman"/>
          <w:lang w:val="pt-BR"/>
        </w:rPr>
        <w:t>anos.</w:t>
      </w:r>
    </w:p>
    <w:p w:rsidR="001A2445" w:rsidRPr="00C35568" w:rsidRDefault="002423CE" w:rsidP="00DC2517">
      <w:pPr>
        <w:pStyle w:val="BodyText"/>
        <w:spacing w:after="0" w:line="240" w:lineRule="auto"/>
        <w:ind w:firstLine="709"/>
        <w:jc w:val="both"/>
        <w:rPr>
          <w:rFonts w:ascii="Times New Roman" w:hAnsi="Times New Roman" w:cs="Times New Roman"/>
          <w:lang w:val="pt-BR"/>
        </w:rPr>
      </w:pPr>
      <w:r w:rsidRPr="00C35568">
        <w:rPr>
          <w:rFonts w:ascii="Times New Roman" w:hAnsi="Times New Roman" w:cs="Times New Roman"/>
          <w:lang w:val="pt-BR"/>
        </w:rPr>
        <w:lastRenderedPageBreak/>
        <w:t>Existe diversidade de estudos relacionando as características dos conselho</w:t>
      </w:r>
      <w:r w:rsidR="00341968" w:rsidRPr="00C35568">
        <w:rPr>
          <w:rFonts w:ascii="Times New Roman" w:hAnsi="Times New Roman" w:cs="Times New Roman"/>
          <w:lang w:val="pt-BR"/>
        </w:rPr>
        <w:t xml:space="preserve">s ao desempenho das companhias e </w:t>
      </w:r>
      <w:r w:rsidRPr="00C35568">
        <w:rPr>
          <w:rFonts w:ascii="Times New Roman" w:hAnsi="Times New Roman" w:cs="Times New Roman"/>
          <w:lang w:val="pt-BR"/>
        </w:rPr>
        <w:t>remuneração</w:t>
      </w:r>
      <w:r w:rsidR="00341968" w:rsidRPr="00C35568">
        <w:rPr>
          <w:rFonts w:ascii="Times New Roman" w:hAnsi="Times New Roman" w:cs="Times New Roman"/>
          <w:lang w:val="pt-BR"/>
        </w:rPr>
        <w:t xml:space="preserve"> executiva. </w:t>
      </w:r>
      <w:r w:rsidR="00813ABE" w:rsidRPr="00C35568">
        <w:rPr>
          <w:rFonts w:ascii="Times New Roman" w:hAnsi="Times New Roman" w:cs="Times New Roman"/>
          <w:lang w:val="pt-BR"/>
        </w:rPr>
        <w:t>No Quadro 1</w:t>
      </w:r>
      <w:r w:rsidR="00381E6B" w:rsidRPr="00C35568">
        <w:rPr>
          <w:rFonts w:ascii="Times New Roman" w:hAnsi="Times New Roman" w:cs="Times New Roman"/>
          <w:lang w:val="pt-BR"/>
        </w:rPr>
        <w:t xml:space="preserve"> é apresentada uma síntese dos estudos anteriores.</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294"/>
        <w:gridCol w:w="2997"/>
        <w:gridCol w:w="4784"/>
      </w:tblGrid>
      <w:tr w:rsidR="008E0B30" w:rsidRPr="002B4E11" w:rsidTr="00284D58">
        <w:trPr>
          <w:trHeight w:val="220"/>
          <w:jc w:val="center"/>
        </w:trPr>
        <w:tc>
          <w:tcPr>
            <w:tcW w:w="5000" w:type="pct"/>
            <w:gridSpan w:val="3"/>
            <w:tcBorders>
              <w:top w:val="nil"/>
              <w:left w:val="nil"/>
              <w:bottom w:val="single" w:sz="4" w:space="0" w:color="auto"/>
              <w:right w:val="nil"/>
            </w:tcBorders>
            <w:vAlign w:val="center"/>
          </w:tcPr>
          <w:p w:rsidR="008E0B30" w:rsidRPr="00DC2517" w:rsidRDefault="008E0B30" w:rsidP="00284D58">
            <w:pPr>
              <w:pStyle w:val="TableParagraph"/>
              <w:jc w:val="left"/>
              <w:rPr>
                <w:rFonts w:ascii="Times New Roman" w:hAnsi="Times New Roman" w:cs="Times New Roman"/>
                <w:b/>
                <w:sz w:val="20"/>
                <w:szCs w:val="24"/>
              </w:rPr>
            </w:pPr>
            <w:r w:rsidRPr="00DC2517">
              <w:rPr>
                <w:rFonts w:ascii="Times New Roman" w:hAnsi="Times New Roman" w:cs="Times New Roman"/>
                <w:b/>
                <w:sz w:val="20"/>
                <w:szCs w:val="24"/>
                <w:lang w:val="pt-BR"/>
              </w:rPr>
              <w:t xml:space="preserve">Quadro </w:t>
            </w:r>
            <w:r w:rsidR="00813ABE" w:rsidRPr="00DC2517">
              <w:rPr>
                <w:rFonts w:ascii="Times New Roman" w:hAnsi="Times New Roman" w:cs="Times New Roman"/>
                <w:b/>
                <w:sz w:val="20"/>
                <w:szCs w:val="24"/>
                <w:lang w:val="pt-BR"/>
              </w:rPr>
              <w:t>1</w:t>
            </w:r>
            <w:r w:rsidRPr="00DC2517">
              <w:rPr>
                <w:rFonts w:ascii="Times New Roman" w:hAnsi="Times New Roman" w:cs="Times New Roman"/>
                <w:b/>
                <w:sz w:val="20"/>
                <w:szCs w:val="24"/>
                <w:lang w:val="pt-BR"/>
              </w:rPr>
              <w:t xml:space="preserve"> – Estudos relacionados</w:t>
            </w:r>
          </w:p>
        </w:tc>
      </w:tr>
      <w:tr w:rsidR="002423CE" w:rsidRPr="002B4E11" w:rsidTr="00284D58">
        <w:trPr>
          <w:trHeight w:hRule="exact" w:val="510"/>
          <w:jc w:val="center"/>
        </w:trPr>
        <w:tc>
          <w:tcPr>
            <w:tcW w:w="713" w:type="pct"/>
            <w:tcBorders>
              <w:top w:val="single" w:sz="4" w:space="0" w:color="auto"/>
            </w:tcBorders>
            <w:vAlign w:val="center"/>
          </w:tcPr>
          <w:p w:rsidR="001A2445" w:rsidRPr="007C3FAB" w:rsidRDefault="002423CE" w:rsidP="00284D58">
            <w:pPr>
              <w:pStyle w:val="TableParagraph"/>
              <w:rPr>
                <w:rFonts w:ascii="Times New Roman" w:hAnsi="Times New Roman" w:cs="Times New Roman"/>
                <w:b/>
                <w:sz w:val="20"/>
                <w:szCs w:val="24"/>
              </w:rPr>
            </w:pPr>
            <w:r w:rsidRPr="007C3FAB">
              <w:rPr>
                <w:rFonts w:ascii="Times New Roman" w:hAnsi="Times New Roman" w:cs="Times New Roman"/>
                <w:b/>
                <w:sz w:val="20"/>
                <w:szCs w:val="24"/>
              </w:rPr>
              <w:t>Autor</w:t>
            </w:r>
          </w:p>
        </w:tc>
        <w:tc>
          <w:tcPr>
            <w:tcW w:w="1651" w:type="pct"/>
            <w:tcBorders>
              <w:top w:val="single" w:sz="4" w:space="0" w:color="auto"/>
            </w:tcBorders>
            <w:vAlign w:val="center"/>
          </w:tcPr>
          <w:p w:rsidR="001A2445" w:rsidRPr="007C3FAB" w:rsidRDefault="002423CE" w:rsidP="00284D58">
            <w:pPr>
              <w:pStyle w:val="TableParagraph"/>
              <w:jc w:val="left"/>
              <w:rPr>
                <w:rFonts w:ascii="Times New Roman" w:hAnsi="Times New Roman" w:cs="Times New Roman"/>
                <w:b/>
                <w:sz w:val="20"/>
                <w:szCs w:val="24"/>
                <w:lang w:val="pt-BR"/>
              </w:rPr>
            </w:pPr>
            <w:r w:rsidRPr="007C3FAB">
              <w:rPr>
                <w:rFonts w:ascii="Times New Roman" w:hAnsi="Times New Roman" w:cs="Times New Roman"/>
                <w:b/>
                <w:sz w:val="20"/>
                <w:szCs w:val="24"/>
                <w:lang w:val="pt-BR"/>
              </w:rPr>
              <w:t>Amostra</w:t>
            </w:r>
            <w:r w:rsidR="00DC6249" w:rsidRPr="007C3FAB">
              <w:rPr>
                <w:rFonts w:ascii="Times New Roman" w:hAnsi="Times New Roman" w:cs="Times New Roman"/>
                <w:b/>
                <w:sz w:val="20"/>
                <w:szCs w:val="24"/>
                <w:lang w:val="pt-BR"/>
              </w:rPr>
              <w:t xml:space="preserve"> e/ou Procedimento metodológico</w:t>
            </w:r>
          </w:p>
        </w:tc>
        <w:tc>
          <w:tcPr>
            <w:tcW w:w="2636" w:type="pct"/>
            <w:tcBorders>
              <w:top w:val="single" w:sz="4" w:space="0" w:color="auto"/>
            </w:tcBorders>
            <w:vAlign w:val="center"/>
          </w:tcPr>
          <w:p w:rsidR="001A2445" w:rsidRPr="007C3FAB" w:rsidRDefault="00383479" w:rsidP="00284D58">
            <w:pPr>
              <w:pStyle w:val="TableParagraph"/>
              <w:jc w:val="left"/>
              <w:rPr>
                <w:rFonts w:ascii="Times New Roman" w:hAnsi="Times New Roman" w:cs="Times New Roman"/>
                <w:b/>
                <w:sz w:val="20"/>
                <w:szCs w:val="24"/>
              </w:rPr>
            </w:pPr>
            <w:r w:rsidRPr="007C3FAB">
              <w:rPr>
                <w:rFonts w:ascii="Times New Roman" w:hAnsi="Times New Roman" w:cs="Times New Roman"/>
                <w:b/>
                <w:sz w:val="20"/>
                <w:szCs w:val="24"/>
              </w:rPr>
              <w:t>Resultados gerais</w:t>
            </w:r>
          </w:p>
        </w:tc>
      </w:tr>
      <w:tr w:rsidR="00F36413" w:rsidRPr="00351C7E" w:rsidTr="00284D58">
        <w:trPr>
          <w:trHeight w:hRule="exact" w:val="794"/>
          <w:jc w:val="center"/>
        </w:trPr>
        <w:tc>
          <w:tcPr>
            <w:tcW w:w="713" w:type="pct"/>
            <w:vAlign w:val="center"/>
          </w:tcPr>
          <w:p w:rsidR="00F36413" w:rsidRPr="002B4E11" w:rsidRDefault="00C70C2A" w:rsidP="00284D58">
            <w:pPr>
              <w:pStyle w:val="TableParagraph"/>
              <w:tabs>
                <w:tab w:val="left" w:pos="1225"/>
              </w:tabs>
              <w:rPr>
                <w:rFonts w:ascii="Times New Roman" w:hAnsi="Times New Roman" w:cs="Times New Roman"/>
                <w:sz w:val="20"/>
                <w:szCs w:val="24"/>
              </w:rPr>
            </w:pPr>
            <w:r w:rsidRPr="002B4E11">
              <w:rPr>
                <w:rStyle w:val="FootnoteReference"/>
                <w:rFonts w:ascii="Times New Roman" w:hAnsi="Times New Roman" w:cs="Times New Roman"/>
                <w:sz w:val="20"/>
                <w:szCs w:val="24"/>
              </w:rPr>
              <w:fldChar w:fldCharType="begin" w:fldLock="1"/>
            </w:r>
            <w:r w:rsidR="00051229" w:rsidRPr="002B4E11">
              <w:rPr>
                <w:rFonts w:ascii="Times New Roman" w:hAnsi="Times New Roman" w:cs="Times New Roman"/>
                <w:sz w:val="20"/>
                <w:szCs w:val="24"/>
              </w:rPr>
              <w:instrText>ADDIN CSL_CITATION { "citationItems" : [ { "id" : "ITEM-1", "itemData" : { "DOI" : "10.2139/ssrn.2238", "ISSN" : "1556-5068", "abstract" : "Several recent studies have found that women invest their pensions more conservatively than men (Bajtelsmit and VanDerhei, 1996; Hinz, McCarthy, and Turner, 1996) and that women are more risk averse (Jianakoplos and Bernasek, 1996). Although these findings have serious implications for the well-being of women in retirement, the reasons for observed gender differences are less well-defined. This paper surveys the existing literature regarding gender differences in investment and considers the policy implications of these differences. The authors provide a summary and organization of the explanations for gender differences that have been offered in a variety of fields, including economics, sociology, education and gender studies.", "author" : [ { "dropping-particle" : "", "family" : "Bajtelsmit", "given" : "Vickie L.", "non-dropping-particle" : "", "parse-names" : false, "suffix" : "" }, { "dropping-particle" : "", "family" : "Bernasek", "given" : "Alexandra", "non-dropping-particle" : "", "parse-names" : false, "suffix" : "" } ], "container-title" : "SSRN Electronic Journal", "id" : "ITEM-1", "issue" : "970", "issued" : { "date-parts" : [ [ "1996" ] ] }, "title" : "Why Do Women Invest Differently than Men?", "type" : "article-journal" }, "uris" : [ "http://www.mendeley.com/documents/?uuid=14e511d5-f1c7-4ea6-9f0e-a30d98eb5e1c" ] } ], "mendeley" : { "formattedCitation" : "(BAJTELSMIT; BERNASEK, 1996)", "manualFormatting" : "Bajtelsmit e Bernasek (1996)", "plainTextFormattedCitation" : "(BAJTELSMIT; BERNASEK, 1996)", "previouslyFormattedCitation" : "(BAJTELSMIT; BERNASEK, 1996)" }, "properties" : {  }, "schema" : "https://github.com/citation-style-language/schema/raw/master/csl-citation.json" }</w:instrText>
            </w:r>
            <w:r w:rsidRPr="002B4E11">
              <w:rPr>
                <w:rStyle w:val="FootnoteReference"/>
                <w:rFonts w:ascii="Times New Roman" w:hAnsi="Times New Roman" w:cs="Times New Roman"/>
                <w:sz w:val="20"/>
                <w:szCs w:val="24"/>
              </w:rPr>
              <w:fldChar w:fldCharType="separate"/>
            </w:r>
            <w:r w:rsidRPr="002B4E11">
              <w:rPr>
                <w:rFonts w:ascii="Times New Roman" w:hAnsi="Times New Roman" w:cs="Times New Roman"/>
                <w:noProof/>
                <w:sz w:val="20"/>
                <w:szCs w:val="24"/>
              </w:rPr>
              <w:t>Bajtelsmit e Bernasek (1996)</w:t>
            </w:r>
            <w:r w:rsidRPr="002B4E11">
              <w:rPr>
                <w:rStyle w:val="FootnoteReference"/>
                <w:rFonts w:ascii="Times New Roman" w:hAnsi="Times New Roman" w:cs="Times New Roman"/>
                <w:sz w:val="20"/>
                <w:szCs w:val="24"/>
              </w:rPr>
              <w:fldChar w:fldCharType="end"/>
            </w:r>
          </w:p>
        </w:tc>
        <w:tc>
          <w:tcPr>
            <w:tcW w:w="1651" w:type="pct"/>
            <w:vAlign w:val="center"/>
          </w:tcPr>
          <w:p w:rsidR="00F36413" w:rsidRPr="002B4E11" w:rsidRDefault="00F36413" w:rsidP="00284D58">
            <w:pPr>
              <w:pStyle w:val="TableParagraph"/>
              <w:ind w:left="103"/>
              <w:jc w:val="left"/>
              <w:rPr>
                <w:rFonts w:ascii="Times New Roman" w:hAnsi="Times New Roman" w:cs="Times New Roman"/>
                <w:sz w:val="20"/>
                <w:szCs w:val="24"/>
                <w:lang w:val="pt-BR"/>
              </w:rPr>
            </w:pPr>
            <w:r w:rsidRPr="002B4E11">
              <w:rPr>
                <w:rFonts w:ascii="Times New Roman" w:hAnsi="Times New Roman" w:cs="Times New Roman"/>
                <w:sz w:val="20"/>
                <w:szCs w:val="24"/>
                <w:lang w:val="pt-BR"/>
              </w:rPr>
              <w:t>Pesquisa de revisão de literatura.</w:t>
            </w:r>
          </w:p>
        </w:tc>
        <w:tc>
          <w:tcPr>
            <w:tcW w:w="2636" w:type="pct"/>
            <w:vAlign w:val="center"/>
          </w:tcPr>
          <w:p w:rsidR="00F36413" w:rsidRPr="002B4E11" w:rsidRDefault="00F36413" w:rsidP="00284D58">
            <w:pPr>
              <w:pStyle w:val="TableParagraph"/>
              <w:ind w:left="100"/>
              <w:jc w:val="left"/>
              <w:rPr>
                <w:rFonts w:ascii="Times New Roman" w:hAnsi="Times New Roman" w:cs="Times New Roman"/>
                <w:sz w:val="20"/>
                <w:szCs w:val="24"/>
                <w:lang w:val="pt-BR"/>
              </w:rPr>
            </w:pPr>
            <w:r w:rsidRPr="002B4E11">
              <w:rPr>
                <w:rFonts w:ascii="Times New Roman" w:hAnsi="Times New Roman" w:cs="Times New Roman"/>
                <w:sz w:val="20"/>
                <w:szCs w:val="24"/>
                <w:lang w:val="pt-BR"/>
              </w:rPr>
              <w:t>Sugeriram que a presença de mulheres torna as decisões mais conservadoras quando da análise  de investir  suas pensões.</w:t>
            </w:r>
          </w:p>
        </w:tc>
      </w:tr>
      <w:tr w:rsidR="00F36413" w:rsidRPr="00351C7E" w:rsidTr="00284D58">
        <w:trPr>
          <w:trHeight w:val="907"/>
          <w:jc w:val="center"/>
        </w:trPr>
        <w:tc>
          <w:tcPr>
            <w:tcW w:w="713" w:type="pct"/>
            <w:vAlign w:val="center"/>
          </w:tcPr>
          <w:p w:rsidR="00F36413" w:rsidRPr="002B4E11" w:rsidRDefault="00C70C2A" w:rsidP="00284D58">
            <w:pPr>
              <w:pStyle w:val="TableParagraph"/>
              <w:rPr>
                <w:rFonts w:ascii="Times New Roman" w:hAnsi="Times New Roman" w:cs="Times New Roman"/>
                <w:sz w:val="20"/>
                <w:szCs w:val="24"/>
                <w:lang w:val="pt-BR"/>
              </w:rPr>
            </w:pPr>
            <w:r w:rsidRPr="002B4E11">
              <w:rPr>
                <w:rStyle w:val="FootnoteReference"/>
                <w:rFonts w:ascii="Times New Roman" w:hAnsi="Times New Roman" w:cs="Times New Roman"/>
                <w:sz w:val="20"/>
                <w:szCs w:val="24"/>
              </w:rPr>
              <w:fldChar w:fldCharType="begin" w:fldLock="1"/>
            </w:r>
            <w:r w:rsidR="00051229" w:rsidRPr="002B4E11">
              <w:rPr>
                <w:rFonts w:ascii="Times New Roman" w:hAnsi="Times New Roman" w:cs="Times New Roman"/>
                <w:sz w:val="20"/>
                <w:szCs w:val="24"/>
              </w:rPr>
              <w:instrText>ADDIN CSL_CITATION { "citationItems" : [ { "id" : "ITEM-1", "itemData" : { "DOI" : "10.1111/j.1465-7295.1998.tb01740.x", "ISBN" : "0095-2583", "ISSN" : "00952583", "PMID" : "9798767", "abstract" : "We find that single women exhibit relatively more risk aversion in financial decision making than single men. Using US. sample data, we examine household holdings of risky assets to determine whether there are gender differences in financial risk taking. As wealth increases, the proportion of wealth held as risky assets is estimated to increase by a smaller amount for single women than for single men. Gender differences in financial risk taking are also influenced by age, race, and number of children. Greater financial risk aversion may provide an explanation for women's lower levels of wealth compared with men's. (JEL J16, D81, G11).", "author" : [ { "dropping-particle" : "", "family" : "Jianakoplos", "given" : "Nancy Ammon", "non-dropping-particle" : "", "parse-names" : false, "suffix" : "" }, { "dropping-particle" : "", "family" : "Bernasek", "given" : "Alexandra", "non-dropping-particle" : "", "parse-names" : false, "suffix" : "" } ], "container-title" : "Economic inquiry", "id" : "ITEM-1", "issue" : "4", "issued" : { "date-parts" : [ [ "1998" ] ] }, "page" : "620-630", "title" : "Are women more risk averse?", "type" : "article-journal", "volume" : "36" }, "uris" : [ "http://www.mendeley.com/documents/?uuid=6f143af5-4e03-4b62-83f4-b3bd3e289be0" ] } ], "mendeley" : { "formattedCitation" : "(JIANAKOPLOS; BERNASEK, 1998)", "manualFormatting" : "Jianakoplos e Bernasek (1998)", "plainTextFormattedCitation" : "(JIANAKOPLOS; BERNASEK, 1998)", "previouslyFormattedCitation" : "(JIANAKOPLOS; BERNASEK, 1998)" }, "properties" : {  }, "schema" : "https://github.com/citation-style-language/schema/raw/master/csl-citation.json" }</w:instrText>
            </w:r>
            <w:r w:rsidRPr="002B4E11">
              <w:rPr>
                <w:rStyle w:val="FootnoteReference"/>
                <w:rFonts w:ascii="Times New Roman" w:hAnsi="Times New Roman" w:cs="Times New Roman"/>
                <w:sz w:val="20"/>
                <w:szCs w:val="24"/>
              </w:rPr>
              <w:fldChar w:fldCharType="separate"/>
            </w:r>
            <w:r w:rsidRPr="002B4E11">
              <w:rPr>
                <w:rFonts w:ascii="Times New Roman" w:hAnsi="Times New Roman" w:cs="Times New Roman"/>
                <w:noProof/>
                <w:sz w:val="20"/>
                <w:szCs w:val="24"/>
              </w:rPr>
              <w:t>Jianakoplos e Bernasek (1998)</w:t>
            </w:r>
            <w:r w:rsidRPr="002B4E11">
              <w:rPr>
                <w:rStyle w:val="FootnoteReference"/>
                <w:rFonts w:ascii="Times New Roman" w:hAnsi="Times New Roman" w:cs="Times New Roman"/>
                <w:sz w:val="20"/>
                <w:szCs w:val="24"/>
              </w:rPr>
              <w:fldChar w:fldCharType="end"/>
            </w:r>
          </w:p>
        </w:tc>
        <w:tc>
          <w:tcPr>
            <w:tcW w:w="1651" w:type="pct"/>
            <w:vAlign w:val="center"/>
          </w:tcPr>
          <w:p w:rsidR="00F36413" w:rsidRPr="002B4E11" w:rsidRDefault="00F36413" w:rsidP="00284D58">
            <w:pPr>
              <w:pStyle w:val="TableParagraph"/>
              <w:ind w:left="103"/>
              <w:jc w:val="left"/>
              <w:rPr>
                <w:rFonts w:ascii="Times New Roman" w:hAnsi="Times New Roman" w:cs="Times New Roman"/>
                <w:sz w:val="20"/>
                <w:szCs w:val="24"/>
                <w:lang w:val="pt-BR"/>
              </w:rPr>
            </w:pPr>
            <w:r w:rsidRPr="002B4E11">
              <w:rPr>
                <w:rFonts w:ascii="Times New Roman" w:hAnsi="Times New Roman" w:cs="Times New Roman"/>
                <w:sz w:val="20"/>
                <w:szCs w:val="24"/>
                <w:lang w:val="pt-BR"/>
              </w:rPr>
              <w:t xml:space="preserve">Analisaram 3.143 respondentes constantes na base de dados </w:t>
            </w:r>
            <w:r w:rsidRPr="002B4E11">
              <w:rPr>
                <w:rFonts w:ascii="Times New Roman" w:hAnsi="Times New Roman" w:cs="Times New Roman"/>
                <w:i/>
                <w:sz w:val="20"/>
                <w:szCs w:val="24"/>
                <w:lang w:val="pt-BR"/>
              </w:rPr>
              <w:t>Federal</w:t>
            </w:r>
            <w:r w:rsidRPr="002B4E11">
              <w:rPr>
                <w:rFonts w:ascii="Times New Roman" w:hAnsi="Times New Roman" w:cs="Times New Roman"/>
                <w:sz w:val="20"/>
                <w:szCs w:val="24"/>
                <w:lang w:val="pt-BR"/>
              </w:rPr>
              <w:t xml:space="preserve"> </w:t>
            </w:r>
            <w:r w:rsidRPr="002B4E11">
              <w:rPr>
                <w:rFonts w:ascii="Times New Roman" w:hAnsi="Times New Roman" w:cs="Times New Roman"/>
                <w:i/>
                <w:sz w:val="20"/>
                <w:szCs w:val="24"/>
                <w:lang w:val="pt-BR"/>
              </w:rPr>
              <w:t>Reserve System</w:t>
            </w:r>
            <w:r w:rsidRPr="002B4E11">
              <w:rPr>
                <w:rFonts w:ascii="Times New Roman" w:hAnsi="Times New Roman" w:cs="Times New Roman"/>
                <w:sz w:val="20"/>
                <w:szCs w:val="24"/>
                <w:lang w:val="pt-BR"/>
              </w:rPr>
              <w:t>.</w:t>
            </w:r>
          </w:p>
        </w:tc>
        <w:tc>
          <w:tcPr>
            <w:tcW w:w="2636" w:type="pct"/>
            <w:vAlign w:val="center"/>
          </w:tcPr>
          <w:p w:rsidR="00F36413" w:rsidRPr="002B4E11" w:rsidRDefault="00383479" w:rsidP="00284D58">
            <w:pPr>
              <w:pStyle w:val="TableParagraph"/>
              <w:ind w:left="100"/>
              <w:jc w:val="left"/>
              <w:rPr>
                <w:rFonts w:ascii="Times New Roman" w:hAnsi="Times New Roman" w:cs="Times New Roman"/>
                <w:sz w:val="20"/>
                <w:szCs w:val="24"/>
                <w:lang w:val="pt-BR"/>
              </w:rPr>
            </w:pPr>
            <w:r w:rsidRPr="002B4E11">
              <w:rPr>
                <w:rFonts w:ascii="Times New Roman" w:hAnsi="Times New Roman" w:cs="Times New Roman"/>
                <w:sz w:val="20"/>
                <w:szCs w:val="24"/>
                <w:lang w:val="pt-BR"/>
              </w:rPr>
              <w:t>A</w:t>
            </w:r>
            <w:r w:rsidR="00F36413" w:rsidRPr="002B4E11">
              <w:rPr>
                <w:rFonts w:ascii="Times New Roman" w:hAnsi="Times New Roman" w:cs="Times New Roman"/>
                <w:sz w:val="20"/>
                <w:szCs w:val="24"/>
                <w:lang w:val="pt-BR"/>
              </w:rPr>
              <w:t>s  mulheres  são  relativamente mais avessas ao risco do que os homens ao tomar decisões financeiras.</w:t>
            </w:r>
          </w:p>
        </w:tc>
      </w:tr>
      <w:tr w:rsidR="00F36413" w:rsidRPr="00351C7E" w:rsidTr="00284D58">
        <w:trPr>
          <w:trHeight w:val="907"/>
          <w:jc w:val="center"/>
        </w:trPr>
        <w:tc>
          <w:tcPr>
            <w:tcW w:w="713" w:type="pct"/>
            <w:vAlign w:val="center"/>
          </w:tcPr>
          <w:p w:rsidR="00F36413" w:rsidRPr="002B4E11" w:rsidRDefault="00C70C2A" w:rsidP="00284D58">
            <w:pPr>
              <w:pStyle w:val="TableParagraph"/>
              <w:tabs>
                <w:tab w:val="left" w:pos="1228"/>
              </w:tabs>
              <w:rPr>
                <w:rFonts w:ascii="Times New Roman" w:hAnsi="Times New Roman" w:cs="Times New Roman"/>
                <w:sz w:val="20"/>
                <w:szCs w:val="24"/>
              </w:rPr>
            </w:pPr>
            <w:r w:rsidRPr="002B4E11">
              <w:rPr>
                <w:rStyle w:val="FootnoteReference"/>
                <w:rFonts w:ascii="Times New Roman" w:hAnsi="Times New Roman" w:cs="Times New Roman"/>
                <w:sz w:val="20"/>
                <w:szCs w:val="24"/>
              </w:rPr>
              <w:fldChar w:fldCharType="begin" w:fldLock="1"/>
            </w:r>
            <w:r w:rsidR="00051229" w:rsidRPr="002B4E11">
              <w:rPr>
                <w:rFonts w:ascii="Times New Roman" w:hAnsi="Times New Roman" w:cs="Times New Roman"/>
                <w:sz w:val="20"/>
                <w:szCs w:val="24"/>
              </w:rPr>
              <w:instrText>ADDIN CSL_CITATION { "citationItems" : [ { "id" : "ITEM-1", "itemData" : { "DOI" : "10.1111/1467-8683.00318", "ISBN" : "0964-8410", "ISSN" : "0964-8410", "abstract" : "In many respects, Australian boards more closely approach normative \" best practice \" guidelines for corporate governance than boards in other Western countries. Do Australian firms then demonstrate a board demographic-organisational performance link that has not been found in other economies? We examine the relationships between board demographics and corporate performance in 348 of Australia's largest publicly listed companies and describe the attributes of these firms and their boards. We find that, after controlling for firm size, board size is positively correlated with firm value. We also find a positive relationship between the proportion of inside directors and the market-based measure of firm performance. We discuss the implications of these finding and compare our findings to prevailing research in the US and the UK.", "author" : [ { "dropping-particle" : "", "family" : "Kiel", "given" : "Geoffrey C", "non-dropping-particle" : "", "parse-names" : false, "suffix" : "" }, { "dropping-particle" : "", "family" : "Nicholson", "given" : "Gavin J", "non-dropping-particle" : "", "parse-names" : false, "suffix" : "" } ], "container-title" : "Corporate Governance", "id" : "ITEM-1", "issue" : "3", "issued" : { "date-parts" : [ [ "2003" ] ] }, "page" : "189-205", "title" : "Board Composition and Corporate Performance: how the Australian experience informs contrasting theories of corporate governance", "type" : "article-journal", "volume" : "11" }, "uris" : [ "http://www.mendeley.com/documents/?uuid=84dcecb0-de67-4a5e-a5ff-eaa80eb30f70" ] } ], "mendeley" : { "formattedCitation" : "(KIEL; NICHOLSON, 2003)", "manualFormatting" : "Kiel e Nicholson (2003)", "plainTextFormattedCitation" : "(KIEL; NICHOLSON, 2003)", "previouslyFormattedCitation" : "(KIEL; NICHOLSON, 2003)" }, "properties" : {  }, "schema" : "https://github.com/citation-style-language/schema/raw/master/csl-citation.json" }</w:instrText>
            </w:r>
            <w:r w:rsidRPr="002B4E11">
              <w:rPr>
                <w:rStyle w:val="FootnoteReference"/>
                <w:rFonts w:ascii="Times New Roman" w:hAnsi="Times New Roman" w:cs="Times New Roman"/>
                <w:sz w:val="20"/>
                <w:szCs w:val="24"/>
              </w:rPr>
              <w:fldChar w:fldCharType="separate"/>
            </w:r>
            <w:r w:rsidRPr="002B4E11">
              <w:rPr>
                <w:rFonts w:ascii="Times New Roman" w:hAnsi="Times New Roman" w:cs="Times New Roman"/>
                <w:noProof/>
                <w:sz w:val="20"/>
                <w:szCs w:val="24"/>
              </w:rPr>
              <w:t>Kiel e Nicholson (2003)</w:t>
            </w:r>
            <w:r w:rsidRPr="002B4E11">
              <w:rPr>
                <w:rStyle w:val="FootnoteReference"/>
                <w:rFonts w:ascii="Times New Roman" w:hAnsi="Times New Roman" w:cs="Times New Roman"/>
                <w:sz w:val="20"/>
                <w:szCs w:val="24"/>
              </w:rPr>
              <w:fldChar w:fldCharType="end"/>
            </w:r>
          </w:p>
        </w:tc>
        <w:tc>
          <w:tcPr>
            <w:tcW w:w="1651" w:type="pct"/>
            <w:vAlign w:val="center"/>
          </w:tcPr>
          <w:p w:rsidR="00F36413" w:rsidRPr="002B4E11" w:rsidRDefault="00F36413" w:rsidP="00284D58">
            <w:pPr>
              <w:pStyle w:val="TableParagraph"/>
              <w:ind w:left="103" w:right="87"/>
              <w:jc w:val="left"/>
              <w:rPr>
                <w:rFonts w:ascii="Times New Roman" w:hAnsi="Times New Roman" w:cs="Times New Roman"/>
                <w:sz w:val="20"/>
                <w:szCs w:val="24"/>
                <w:lang w:val="pt-BR"/>
              </w:rPr>
            </w:pPr>
            <w:r w:rsidRPr="002B4E11">
              <w:rPr>
                <w:rFonts w:ascii="Times New Roman" w:hAnsi="Times New Roman" w:cs="Times New Roman"/>
                <w:sz w:val="20"/>
                <w:szCs w:val="24"/>
                <w:lang w:val="pt-BR"/>
              </w:rPr>
              <w:t>Utilizaram como base de dados as 348 maiores empresas listadas da Austrália, para o ano de 1996.</w:t>
            </w:r>
          </w:p>
        </w:tc>
        <w:tc>
          <w:tcPr>
            <w:tcW w:w="2636" w:type="pct"/>
            <w:vAlign w:val="center"/>
          </w:tcPr>
          <w:p w:rsidR="00F36413" w:rsidRPr="002B4E11" w:rsidRDefault="00F36413" w:rsidP="00284D58">
            <w:pPr>
              <w:pStyle w:val="TableParagraph"/>
              <w:tabs>
                <w:tab w:val="left" w:pos="1382"/>
                <w:tab w:val="left" w:pos="1950"/>
                <w:tab w:val="left" w:pos="2252"/>
                <w:tab w:val="left" w:pos="3108"/>
                <w:tab w:val="left" w:pos="3508"/>
                <w:tab w:val="left" w:pos="4393"/>
              </w:tabs>
              <w:ind w:left="100" w:right="107"/>
              <w:jc w:val="left"/>
              <w:rPr>
                <w:rFonts w:ascii="Times New Roman" w:hAnsi="Times New Roman" w:cs="Times New Roman"/>
                <w:sz w:val="20"/>
                <w:szCs w:val="24"/>
                <w:lang w:val="pt-BR"/>
              </w:rPr>
            </w:pPr>
            <w:r w:rsidRPr="002B4E11">
              <w:rPr>
                <w:rFonts w:ascii="Times New Roman" w:hAnsi="Times New Roman" w:cs="Times New Roman"/>
                <w:sz w:val="20"/>
                <w:szCs w:val="24"/>
                <w:lang w:val="pt-BR"/>
              </w:rPr>
              <w:t>Encontraram</w:t>
            </w:r>
            <w:r w:rsidR="00383479" w:rsidRPr="002B4E11">
              <w:rPr>
                <w:rFonts w:ascii="Times New Roman" w:hAnsi="Times New Roman" w:cs="Times New Roman"/>
                <w:sz w:val="20"/>
                <w:szCs w:val="24"/>
                <w:lang w:val="pt-BR"/>
              </w:rPr>
              <w:t xml:space="preserve"> </w:t>
            </w:r>
            <w:r w:rsidRPr="002B4E11">
              <w:rPr>
                <w:rFonts w:ascii="Times New Roman" w:hAnsi="Times New Roman" w:cs="Times New Roman"/>
                <w:sz w:val="20"/>
                <w:szCs w:val="24"/>
                <w:lang w:val="pt-BR"/>
              </w:rPr>
              <w:t>correlação positiva entre o tamanho do conselho e o valor da empresa.</w:t>
            </w:r>
          </w:p>
        </w:tc>
      </w:tr>
      <w:tr w:rsidR="00F36413" w:rsidRPr="00351C7E" w:rsidTr="00284D58">
        <w:trPr>
          <w:trHeight w:val="907"/>
          <w:jc w:val="center"/>
        </w:trPr>
        <w:tc>
          <w:tcPr>
            <w:tcW w:w="713" w:type="pct"/>
            <w:vAlign w:val="center"/>
          </w:tcPr>
          <w:p w:rsidR="00F36413" w:rsidRPr="002B4E11" w:rsidRDefault="00C70C2A" w:rsidP="00284D58">
            <w:pPr>
              <w:pStyle w:val="TableParagraph"/>
              <w:tabs>
                <w:tab w:val="left" w:pos="1225"/>
              </w:tabs>
              <w:rPr>
                <w:rFonts w:ascii="Times New Roman" w:hAnsi="Times New Roman" w:cs="Times New Roman"/>
                <w:sz w:val="20"/>
                <w:szCs w:val="24"/>
              </w:rPr>
            </w:pPr>
            <w:r w:rsidRPr="002B4E11">
              <w:rPr>
                <w:rStyle w:val="FootnoteReference"/>
                <w:rFonts w:ascii="Times New Roman" w:hAnsi="Times New Roman" w:cs="Times New Roman"/>
                <w:sz w:val="20"/>
                <w:szCs w:val="24"/>
              </w:rPr>
              <w:fldChar w:fldCharType="begin" w:fldLock="1"/>
            </w:r>
            <w:r w:rsidR="00051229" w:rsidRPr="002B4E11">
              <w:rPr>
                <w:rFonts w:ascii="Times New Roman" w:hAnsi="Times New Roman" w:cs="Times New Roman"/>
                <w:sz w:val="20"/>
                <w:szCs w:val="24"/>
              </w:rPr>
              <w:instrText>ADDIN CSL_CITATION { "citationItems" : [ { "id" : "ITEM-1", "itemData" : { "DOI" : "10.1016/S0749-5978(02)00526-5", "ISBN" : "1509335773", "ISSN" : "07495978", "abstract" : "This paper presents an experimental investigation of risk preferences in the context of compensation. In five studies, participants indicated their preference between a job offering a fixed salary and one having a lower certain component but the potential to earn a higher amount contingent on performance. Results demonstrate that people are not generally risk averse in this context, as found in earlier research, but rather that risk preferences depend on the nature of the variable pay plan. In particular, in both between- and within-subjects designs, variable pay was preferred more often when incentives were based on individual rather than collective (team or organizational) performance, and participants were more optimistic about the likelihood of receiving incentives as individuals. The effects of individual differences such as self-efficacy and preference for group work were contingent on the format of the variable pay plan. Implications for designing compensation plans and employee recruitment and retention are discussed. \u00a9 2002 Elsevier Science (USA). All rights reserved.", "author" : [ { "dropping-particle" : "", "family" : "Kuhn", "given" : "Kristine M.", "non-dropping-particle" : "", "parse-names" : false, "suffix" : "" }, { "dropping-particle" : "", "family" : "Yockey", "given" : "Mark D.", "non-dropping-particle" : "", "parse-names" : false, "suffix" : "" } ], "container-title" : "Organizational Behavior and Human Decision Processes", "id" : "ITEM-1", "issue" : "2", "issued" : { "date-parts" : [ [ "2003" ] ] }, "page" : "323-341", "title" : "Variable pay as a risky choice: Determinants of the relative attractiveness of incentive plans", "type" : "article-journal", "volume" : "90" }, "uris" : [ "http://www.mendeley.com/documents/?uuid=add0f896-6082-4f4d-be37-28bd5d7376ee" ] } ], "mendeley" : { "formattedCitation" : "(KUHN; YOCKEY, 2003)", "manualFormatting" : "Kuhn e Yockey (2003)", "plainTextFormattedCitation" : "(KUHN; YOCKEY, 2003)", "previouslyFormattedCitation" : "(KUHN; YOCKEY, 2003)" }, "properties" : {  }, "schema" : "https://github.com/citation-style-language/schema/raw/master/csl-citation.json" }</w:instrText>
            </w:r>
            <w:r w:rsidRPr="002B4E11">
              <w:rPr>
                <w:rStyle w:val="FootnoteReference"/>
                <w:rFonts w:ascii="Times New Roman" w:hAnsi="Times New Roman" w:cs="Times New Roman"/>
                <w:sz w:val="20"/>
                <w:szCs w:val="24"/>
              </w:rPr>
              <w:fldChar w:fldCharType="separate"/>
            </w:r>
            <w:r w:rsidRPr="002B4E11">
              <w:rPr>
                <w:rFonts w:ascii="Times New Roman" w:hAnsi="Times New Roman" w:cs="Times New Roman"/>
                <w:noProof/>
                <w:sz w:val="20"/>
                <w:szCs w:val="24"/>
              </w:rPr>
              <w:t>Kuhn e Yockey (2003)</w:t>
            </w:r>
            <w:r w:rsidRPr="002B4E11">
              <w:rPr>
                <w:rStyle w:val="FootnoteReference"/>
                <w:rFonts w:ascii="Times New Roman" w:hAnsi="Times New Roman" w:cs="Times New Roman"/>
                <w:sz w:val="20"/>
                <w:szCs w:val="24"/>
              </w:rPr>
              <w:fldChar w:fldCharType="end"/>
            </w:r>
          </w:p>
        </w:tc>
        <w:tc>
          <w:tcPr>
            <w:tcW w:w="1651" w:type="pct"/>
            <w:vAlign w:val="center"/>
          </w:tcPr>
          <w:p w:rsidR="00F36413" w:rsidRPr="002B4E11" w:rsidRDefault="00F36413" w:rsidP="00284D58">
            <w:pPr>
              <w:pStyle w:val="TableParagraph"/>
              <w:ind w:left="103"/>
              <w:jc w:val="left"/>
              <w:rPr>
                <w:rFonts w:ascii="Times New Roman" w:hAnsi="Times New Roman" w:cs="Times New Roman"/>
                <w:sz w:val="20"/>
                <w:szCs w:val="24"/>
              </w:rPr>
            </w:pPr>
            <w:r w:rsidRPr="002B4E11">
              <w:rPr>
                <w:rFonts w:ascii="Times New Roman" w:hAnsi="Times New Roman" w:cs="Times New Roman"/>
                <w:sz w:val="20"/>
                <w:szCs w:val="24"/>
              </w:rPr>
              <w:t>Pesquisa experimental.</w:t>
            </w:r>
          </w:p>
        </w:tc>
        <w:tc>
          <w:tcPr>
            <w:tcW w:w="2636" w:type="pct"/>
            <w:vAlign w:val="center"/>
          </w:tcPr>
          <w:p w:rsidR="00F36413" w:rsidRPr="002B4E11" w:rsidRDefault="00F36413" w:rsidP="00284D58">
            <w:pPr>
              <w:pStyle w:val="TableParagraph"/>
              <w:ind w:left="100" w:right="105"/>
              <w:jc w:val="left"/>
              <w:rPr>
                <w:rFonts w:ascii="Times New Roman" w:hAnsi="Times New Roman" w:cs="Times New Roman"/>
                <w:sz w:val="20"/>
                <w:szCs w:val="24"/>
                <w:lang w:val="pt-BR"/>
              </w:rPr>
            </w:pPr>
            <w:r w:rsidRPr="002B4E11">
              <w:rPr>
                <w:rFonts w:ascii="Times New Roman" w:hAnsi="Times New Roman" w:cs="Times New Roman"/>
                <w:sz w:val="20"/>
                <w:szCs w:val="24"/>
                <w:lang w:val="pt-BR"/>
              </w:rPr>
              <w:t>Identificaram que as preferências de risco dependem da natureza do plano de remuneração, e a preferência pela opção mais arriscada se dá em relação ao desempenho individual e não quando associada a desempenho coletivo.</w:t>
            </w:r>
          </w:p>
        </w:tc>
      </w:tr>
      <w:tr w:rsidR="00F36413" w:rsidRPr="00351C7E" w:rsidTr="00284D58">
        <w:trPr>
          <w:trHeight w:val="283"/>
          <w:jc w:val="center"/>
        </w:trPr>
        <w:tc>
          <w:tcPr>
            <w:tcW w:w="713" w:type="pct"/>
            <w:vAlign w:val="center"/>
          </w:tcPr>
          <w:p w:rsidR="00F36413" w:rsidRPr="002B4E11" w:rsidRDefault="00C70C2A" w:rsidP="00284D58">
            <w:pPr>
              <w:pStyle w:val="TableParagraph"/>
              <w:tabs>
                <w:tab w:val="left" w:pos="1225"/>
              </w:tabs>
              <w:rPr>
                <w:rFonts w:ascii="Times New Roman" w:hAnsi="Times New Roman" w:cs="Times New Roman"/>
                <w:sz w:val="20"/>
                <w:szCs w:val="24"/>
              </w:rPr>
            </w:pPr>
            <w:r w:rsidRPr="002B4E11">
              <w:rPr>
                <w:rStyle w:val="FootnoteReference"/>
                <w:rFonts w:ascii="Times New Roman" w:hAnsi="Times New Roman" w:cs="Times New Roman"/>
                <w:sz w:val="20"/>
                <w:szCs w:val="24"/>
              </w:rPr>
              <w:fldChar w:fldCharType="begin" w:fldLock="1"/>
            </w:r>
            <w:r w:rsidR="00051229" w:rsidRPr="002B4E11">
              <w:rPr>
                <w:rFonts w:ascii="Times New Roman" w:hAnsi="Times New Roman" w:cs="Times New Roman"/>
                <w:sz w:val="20"/>
                <w:szCs w:val="24"/>
              </w:rPr>
              <w:instrText>ADDIN CSL_CITATION { "citationItems" : [ { "id" : "ITEM-1", "itemData" : { "DOI" : "10.1007/s11146-005-7014-6", "ISBN" : "0895-5638", "ISSN" : "08955638", "abstract" : "In a perfect world where the board of directors is independent of CEO influence, CEO pay-for-performance compensation contracts should be a function of performance only. If the CEO can influence board structure through his ownership of company stock or chairmanship of the board, however, performance contracts are suboptimal and agency problems arise, which allow the CEO to extract rent and demand compensation in excess of the equilibrium level. As such, models of compensation contracts must include board and ownership structure variables, in addition to the traditional economic determinants. Our analyses with REITs corroborate this notion. Our data demonstrate that the structure of REIT boards are not independent of CEO influence, and significant agency problems exist allowing the CEO to design boards that reward him at the cost of shareholder wealth. CEO compensation in REITs depends significantly on the usual economic measures of performance including firm size and return on assets; more importantly, CEO compensation is higher in REITs where the board is weak in monitoring because of large size, and older directors; the effect of a blockholder is adverse, however. This study provides additional evidence to the growing literature that observed board structures are ineffective in monitoring and governance.", "author" : [ { "dropping-particle" : "", "family" : "Ghosh", "given" : "Chinmoy", "non-dropping-particle" : "", "parse-names" : false, "suffix" : "" }, { "dropping-particle" : "", "family" : "Sirmans", "given" : "C. F.", "non-dropping-particle" : "", "parse-names" : false, "suffix" : "" } ], "container-title" : "Journal of Real Estate Finance and Economics", "id" : "ITEM-1", "issue" : "4", "issued" : { "date-parts" : [ [ "2005" ] ] }, "page" : "397-428", "title" : "On REIT CEO compensation: Does board structure matter?", "type" : "article-journal", "volume" : "30" }, "uris" : [ "http://www.mendeley.com/documents/?uuid=df4180a7-d66a-4236-9c12-a7236a3b1468" ] } ], "mendeley" : { "formattedCitation" : "(GHOSH; SIRMANS, 2005)", "manualFormatting" : "Ghosh e Sirmans (2005)", "plainTextFormattedCitation" : "(GHOSH; SIRMANS, 2005)", "previouslyFormattedCitation" : "(GHOSH; SIRMANS, 2005)" }, "properties" : {  }, "schema" : "https://github.com/citation-style-language/schema/raw/master/csl-citation.json" }</w:instrText>
            </w:r>
            <w:r w:rsidRPr="002B4E11">
              <w:rPr>
                <w:rStyle w:val="FootnoteReference"/>
                <w:rFonts w:ascii="Times New Roman" w:hAnsi="Times New Roman" w:cs="Times New Roman"/>
                <w:sz w:val="20"/>
                <w:szCs w:val="24"/>
              </w:rPr>
              <w:fldChar w:fldCharType="separate"/>
            </w:r>
            <w:r w:rsidRPr="002B4E11">
              <w:rPr>
                <w:rFonts w:ascii="Times New Roman" w:hAnsi="Times New Roman" w:cs="Times New Roman"/>
                <w:noProof/>
                <w:sz w:val="20"/>
                <w:szCs w:val="24"/>
              </w:rPr>
              <w:t>Ghosh e Sirmans (2005)</w:t>
            </w:r>
            <w:r w:rsidRPr="002B4E11">
              <w:rPr>
                <w:rStyle w:val="FootnoteReference"/>
                <w:rFonts w:ascii="Times New Roman" w:hAnsi="Times New Roman" w:cs="Times New Roman"/>
                <w:sz w:val="20"/>
                <w:szCs w:val="24"/>
              </w:rPr>
              <w:fldChar w:fldCharType="end"/>
            </w:r>
          </w:p>
        </w:tc>
        <w:tc>
          <w:tcPr>
            <w:tcW w:w="1651" w:type="pct"/>
            <w:vAlign w:val="center"/>
          </w:tcPr>
          <w:p w:rsidR="00F36413" w:rsidRPr="002B4E11" w:rsidRDefault="00F36413" w:rsidP="00284D58">
            <w:pPr>
              <w:pStyle w:val="TableParagraph"/>
              <w:ind w:left="103" w:right="103"/>
              <w:jc w:val="left"/>
              <w:rPr>
                <w:rFonts w:ascii="Times New Roman" w:hAnsi="Times New Roman" w:cs="Times New Roman"/>
                <w:sz w:val="20"/>
                <w:szCs w:val="24"/>
                <w:lang w:val="pt-BR"/>
              </w:rPr>
            </w:pPr>
            <w:r w:rsidRPr="002B4E11">
              <w:rPr>
                <w:rFonts w:ascii="Times New Roman" w:hAnsi="Times New Roman" w:cs="Times New Roman"/>
                <w:sz w:val="20"/>
                <w:szCs w:val="24"/>
                <w:lang w:val="pt-BR"/>
              </w:rPr>
              <w:t>Investigaram 330 fundos de investimentos mobiliários nos anos de 1998, 1999 e 2000.</w:t>
            </w:r>
          </w:p>
        </w:tc>
        <w:tc>
          <w:tcPr>
            <w:tcW w:w="2636" w:type="pct"/>
            <w:vAlign w:val="center"/>
          </w:tcPr>
          <w:p w:rsidR="00F36413" w:rsidRPr="002B4E11" w:rsidRDefault="00383479" w:rsidP="00284D58">
            <w:pPr>
              <w:pStyle w:val="TableParagraph"/>
              <w:ind w:left="100" w:right="108"/>
              <w:jc w:val="left"/>
              <w:rPr>
                <w:rFonts w:ascii="Times New Roman" w:hAnsi="Times New Roman" w:cs="Times New Roman"/>
                <w:sz w:val="20"/>
                <w:szCs w:val="24"/>
                <w:lang w:val="pt-BR"/>
              </w:rPr>
            </w:pPr>
            <w:r w:rsidRPr="002B4E11">
              <w:rPr>
                <w:rFonts w:ascii="Times New Roman" w:hAnsi="Times New Roman" w:cs="Times New Roman"/>
                <w:sz w:val="20"/>
                <w:szCs w:val="24"/>
                <w:lang w:val="pt-BR"/>
              </w:rPr>
              <w:t>A</w:t>
            </w:r>
            <w:r w:rsidR="00F36413" w:rsidRPr="002B4E11">
              <w:rPr>
                <w:rFonts w:ascii="Times New Roman" w:hAnsi="Times New Roman" w:cs="Times New Roman"/>
                <w:sz w:val="20"/>
                <w:szCs w:val="24"/>
                <w:lang w:val="pt-BR"/>
              </w:rPr>
              <w:t>lém dos determinantes econômicos as empresas devem incluir variáveis de estrutura de administração e de propriedade nos pacotes de compensação.</w:t>
            </w:r>
          </w:p>
        </w:tc>
      </w:tr>
      <w:tr w:rsidR="00F36413" w:rsidRPr="00351C7E" w:rsidTr="00284D58">
        <w:trPr>
          <w:trHeight w:val="907"/>
          <w:jc w:val="center"/>
        </w:trPr>
        <w:tc>
          <w:tcPr>
            <w:tcW w:w="713" w:type="pct"/>
            <w:vAlign w:val="center"/>
          </w:tcPr>
          <w:p w:rsidR="00F36413" w:rsidRPr="002B4E11" w:rsidRDefault="00C70C2A" w:rsidP="00284D58">
            <w:pPr>
              <w:pStyle w:val="TableParagraph"/>
              <w:rPr>
                <w:rFonts w:ascii="Times New Roman" w:hAnsi="Times New Roman" w:cs="Times New Roman"/>
                <w:sz w:val="20"/>
                <w:szCs w:val="24"/>
              </w:rPr>
            </w:pPr>
            <w:r w:rsidRPr="002B4E11">
              <w:rPr>
                <w:rStyle w:val="FootnoteReference"/>
                <w:rFonts w:ascii="Times New Roman" w:hAnsi="Times New Roman" w:cs="Times New Roman"/>
                <w:sz w:val="20"/>
                <w:szCs w:val="24"/>
              </w:rPr>
              <w:fldChar w:fldCharType="begin" w:fldLock="1"/>
            </w:r>
            <w:r w:rsidR="00051229" w:rsidRPr="002B4E11">
              <w:rPr>
                <w:rFonts w:ascii="Times New Roman" w:hAnsi="Times New Roman" w:cs="Times New Roman"/>
                <w:sz w:val="20"/>
                <w:szCs w:val="24"/>
              </w:rPr>
              <w:instrText>ADDIN CSL_CITATION { "citationItems" : [ { "id" : "ITEM-1", "itemData" : { "DOI" : "10.1007/s10551-007-9630-y", "ISBN" : "0167-4544", "ISSN" : "01674544", "PMID" : "34983903", "abstract" : "The monitoring role performed by the board of directors is an important corporate governance control mechanism, especially in countries where external mechanisms are less well developed. The gender composition of the board can affect the quality of this monitoring role and thus the financial performance of the firm. This is part of the \u201cbusiness case\u201d for female participation on boards, though arguments may also be framed in terms of ethical considerations. While the issue of board gender diversity has attracted growing research interest in recent years, most empirical results are based on U.S. data. This article adds to a growing number of non-U.S. studies by investigating the link between the gender diversity of the board and firm financial performance in Spain, a country which historically has had minimal female participation in the workforce, but which has now introduced legislation to improve equality of opportunities. We investigate the topic using panel data analysis and find that gender diversity \u2013 as measured by the percentage of women on the board and by the Blau and Shannon indices \u2013 has a positive effect on firm value and that the opposite causal relationship is not significant. Our study suggests that investors in Spain do not penalise firms which increase their female board membership and that greater gender diversity may generate economic gains.", "author" : [ { "dropping-particle" : "", "family" : "Campbell", "given" : "Kevin", "non-dropping-particle" : "", "parse-names" : false, "suffix" : "" }, { "dropping-particle" : "", "family" : "M\u00ednguez-Vera", "given" : "Antonio", "non-dropping-particle" : "", "parse-names" : false, "suffix" : "" } ], "container-title" : "Journal of Business Ethics", "id" : "ITEM-1", "issue" : "3", "issued" : { "date-parts" : [ [ "2008" ] ] }, "page" : "435-451", "title" : "Gender diversity in the boardroom and firm financial performance", "type" : "article-journal", "volume" : "83" }, "uris" : [ "http://www.mendeley.com/documents/?uuid=b7dc7e6c-e09a-442c-956f-3f5b57a55154" ] } ], "mendeley" : { "formattedCitation" : "(CAMPBELL; M\u00cdNGUEZ-VERA, 2008)", "manualFormatting" : "Campbell e M\u00ednguez-Vera (2008)", "plainTextFormattedCitation" : "(CAMPBELL; M\u00cdNGUEZ-VERA, 2008)", "previouslyFormattedCitation" : "(CAMPBELL; M\u00cdNGUEZ-VERA, 2008)" }, "properties" : {  }, "schema" : "https://github.com/citation-style-language/schema/raw/master/csl-citation.json" }</w:instrText>
            </w:r>
            <w:r w:rsidRPr="002B4E11">
              <w:rPr>
                <w:rStyle w:val="FootnoteReference"/>
                <w:rFonts w:ascii="Times New Roman" w:hAnsi="Times New Roman" w:cs="Times New Roman"/>
                <w:sz w:val="20"/>
                <w:szCs w:val="24"/>
              </w:rPr>
              <w:fldChar w:fldCharType="separate"/>
            </w:r>
            <w:r w:rsidRPr="002B4E11">
              <w:rPr>
                <w:rFonts w:ascii="Times New Roman" w:hAnsi="Times New Roman" w:cs="Times New Roman"/>
                <w:noProof/>
                <w:sz w:val="20"/>
                <w:szCs w:val="24"/>
              </w:rPr>
              <w:t>Campbell e Mínguez-Vera (2008)</w:t>
            </w:r>
            <w:r w:rsidRPr="002B4E11">
              <w:rPr>
                <w:rStyle w:val="FootnoteReference"/>
                <w:rFonts w:ascii="Times New Roman" w:hAnsi="Times New Roman" w:cs="Times New Roman"/>
                <w:sz w:val="20"/>
                <w:szCs w:val="24"/>
              </w:rPr>
              <w:fldChar w:fldCharType="end"/>
            </w:r>
          </w:p>
        </w:tc>
        <w:tc>
          <w:tcPr>
            <w:tcW w:w="1651" w:type="pct"/>
            <w:vAlign w:val="center"/>
          </w:tcPr>
          <w:p w:rsidR="00F36413" w:rsidRPr="002B4E11" w:rsidRDefault="00F36413" w:rsidP="00284D58">
            <w:pPr>
              <w:pStyle w:val="TableParagraph"/>
              <w:ind w:left="103" w:right="102"/>
              <w:jc w:val="left"/>
              <w:rPr>
                <w:rFonts w:ascii="Times New Roman" w:hAnsi="Times New Roman" w:cs="Times New Roman"/>
                <w:sz w:val="20"/>
                <w:szCs w:val="24"/>
                <w:lang w:val="pt-BR"/>
              </w:rPr>
            </w:pPr>
            <w:r w:rsidRPr="002B4E11">
              <w:rPr>
                <w:rFonts w:ascii="Times New Roman" w:hAnsi="Times New Roman" w:cs="Times New Roman"/>
                <w:sz w:val="20"/>
                <w:szCs w:val="24"/>
                <w:lang w:val="pt-BR"/>
              </w:rPr>
              <w:t>Investigaram 68 empresas não financeiras listadas na Espanha, durante o período de janeiro de 1995 a dezembro de 2000.</w:t>
            </w:r>
          </w:p>
        </w:tc>
        <w:tc>
          <w:tcPr>
            <w:tcW w:w="2636" w:type="pct"/>
            <w:vAlign w:val="center"/>
          </w:tcPr>
          <w:p w:rsidR="00F36413" w:rsidRPr="002B4E11" w:rsidRDefault="00383479" w:rsidP="00284D58">
            <w:pPr>
              <w:pStyle w:val="TableParagraph"/>
              <w:ind w:left="100" w:right="106"/>
              <w:jc w:val="left"/>
              <w:rPr>
                <w:rFonts w:ascii="Times New Roman" w:hAnsi="Times New Roman" w:cs="Times New Roman"/>
                <w:sz w:val="20"/>
                <w:szCs w:val="24"/>
                <w:lang w:val="pt-BR"/>
              </w:rPr>
            </w:pPr>
            <w:r w:rsidRPr="002B4E11">
              <w:rPr>
                <w:rFonts w:ascii="Times New Roman" w:hAnsi="Times New Roman" w:cs="Times New Roman"/>
                <w:sz w:val="20"/>
                <w:szCs w:val="24"/>
                <w:lang w:val="pt-BR"/>
              </w:rPr>
              <w:t>O</w:t>
            </w:r>
            <w:r w:rsidR="00F36413" w:rsidRPr="002B4E11">
              <w:rPr>
                <w:rFonts w:ascii="Times New Roman" w:hAnsi="Times New Roman" w:cs="Times New Roman"/>
                <w:sz w:val="20"/>
                <w:szCs w:val="24"/>
                <w:lang w:val="pt-BR"/>
              </w:rPr>
              <w:t xml:space="preserve"> valor da empresa não é afetado apenas pela presença de mulheres no CA, no entanto, a div</w:t>
            </w:r>
            <w:r w:rsidR="007C3FAB">
              <w:rPr>
                <w:rFonts w:ascii="Times New Roman" w:hAnsi="Times New Roman" w:cs="Times New Roman"/>
                <w:sz w:val="20"/>
                <w:szCs w:val="24"/>
                <w:lang w:val="pt-BR"/>
              </w:rPr>
              <w:t>ersidade teve um impacto positivo no</w:t>
            </w:r>
            <w:r w:rsidR="00F36413" w:rsidRPr="002B4E11">
              <w:rPr>
                <w:rFonts w:ascii="Times New Roman" w:hAnsi="Times New Roman" w:cs="Times New Roman"/>
                <w:sz w:val="20"/>
                <w:szCs w:val="24"/>
                <w:lang w:val="pt-BR"/>
              </w:rPr>
              <w:t xml:space="preserve"> valor da empresa.</w:t>
            </w:r>
          </w:p>
        </w:tc>
      </w:tr>
      <w:tr w:rsidR="00F36413" w:rsidRPr="00351C7E" w:rsidTr="00284D58">
        <w:trPr>
          <w:trHeight w:val="794"/>
          <w:jc w:val="center"/>
        </w:trPr>
        <w:tc>
          <w:tcPr>
            <w:tcW w:w="713" w:type="pct"/>
            <w:vAlign w:val="center"/>
          </w:tcPr>
          <w:p w:rsidR="00F36413" w:rsidRPr="002B4E11" w:rsidRDefault="00C70C2A" w:rsidP="00284D58">
            <w:pPr>
              <w:pStyle w:val="TableParagraph"/>
              <w:rPr>
                <w:rFonts w:ascii="Times New Roman" w:hAnsi="Times New Roman" w:cs="Times New Roman"/>
                <w:sz w:val="20"/>
                <w:szCs w:val="24"/>
              </w:rPr>
            </w:pPr>
            <w:r w:rsidRPr="002B4E11">
              <w:rPr>
                <w:rStyle w:val="FootnoteReference"/>
                <w:rFonts w:ascii="Times New Roman" w:hAnsi="Times New Roman" w:cs="Times New Roman"/>
                <w:sz w:val="20"/>
                <w:szCs w:val="24"/>
              </w:rPr>
              <w:fldChar w:fldCharType="begin" w:fldLock="1"/>
            </w:r>
            <w:r w:rsidR="00051229" w:rsidRPr="002B4E11">
              <w:rPr>
                <w:rFonts w:ascii="Times New Roman" w:hAnsi="Times New Roman" w:cs="Times New Roman"/>
                <w:sz w:val="20"/>
                <w:szCs w:val="24"/>
              </w:rPr>
              <w:instrText>ADDIN CSL_CITATION { "citationItems" : [ { "id" : "ITEM-1", "itemData" : { "DOI" : "10.1016/j.mulfin.2007.02.003", "ISSN" : "1042444X", "abstract" : "We use data from the Portuguese Stock Market to examine the link between firm performance, board structure, and top executive pay. We examine whether the governance structure of companies influences top executive pay. Specifically, we consider the role of nonexecutive board members as mediators of the management-shareholder relationship. Our results cast doubt on the effectiveness of independent board members. Firms with more nonexecutive board members pay higher wages to their executives. Furthermore, we find that firms with zero nonexecutive board members actually have fewer agency problems and achieve a better alignment of shareholders' and managers' interests. \u00a9 2007 Elsevier B.V. All rights reserved.", "author" : [ { "dropping-particle" : "", "family" : "Fernandes", "given" : "Nuno", "non-dropping-particle" : "", "parse-names" : false, "suffix" : "" } ], "container-title" : "Journal of Multinational Financial Management", "id" : "ITEM-1", "issue" : "1", "issued" : { "date-parts" : [ [ "2008" ] ] }, "page" : "30-44", "title" : "EC: Board compensation and firm performance: The role of \"independent\" board members", "type" : "article-journal", "volume" : "18" }, "uris" : [ "http://www.mendeley.com/documents/?uuid=1e19251e-3c01-40b5-a2fa-5cf7f1265cbb" ] } ], "mendeley" : { "formattedCitation" : "(FERNANDES, 2008)", "manualFormatting" : "Fernandes (2008)", "plainTextFormattedCitation" : "(FERNANDES, 2008)", "previouslyFormattedCitation" : "(FERNANDES, 2008)" }, "properties" : {  }, "schema" : "https://github.com/citation-style-language/schema/raw/master/csl-citation.json" }</w:instrText>
            </w:r>
            <w:r w:rsidRPr="002B4E11">
              <w:rPr>
                <w:rStyle w:val="FootnoteReference"/>
                <w:rFonts w:ascii="Times New Roman" w:hAnsi="Times New Roman" w:cs="Times New Roman"/>
                <w:sz w:val="20"/>
                <w:szCs w:val="24"/>
              </w:rPr>
              <w:fldChar w:fldCharType="separate"/>
            </w:r>
            <w:r w:rsidRPr="002B4E11">
              <w:rPr>
                <w:rFonts w:ascii="Times New Roman" w:hAnsi="Times New Roman" w:cs="Times New Roman"/>
                <w:noProof/>
                <w:sz w:val="20"/>
                <w:szCs w:val="24"/>
              </w:rPr>
              <w:t>Fernandes (2008)</w:t>
            </w:r>
            <w:r w:rsidRPr="002B4E11">
              <w:rPr>
                <w:rStyle w:val="FootnoteReference"/>
                <w:rFonts w:ascii="Times New Roman" w:hAnsi="Times New Roman" w:cs="Times New Roman"/>
                <w:sz w:val="20"/>
                <w:szCs w:val="24"/>
              </w:rPr>
              <w:fldChar w:fldCharType="end"/>
            </w:r>
          </w:p>
        </w:tc>
        <w:tc>
          <w:tcPr>
            <w:tcW w:w="1651" w:type="pct"/>
            <w:vAlign w:val="center"/>
          </w:tcPr>
          <w:p w:rsidR="00F36413" w:rsidRPr="002B4E11" w:rsidRDefault="00F36413" w:rsidP="00284D58">
            <w:pPr>
              <w:pStyle w:val="TableParagraph"/>
              <w:ind w:left="103" w:right="101"/>
              <w:jc w:val="left"/>
              <w:rPr>
                <w:rFonts w:ascii="Times New Roman" w:hAnsi="Times New Roman" w:cs="Times New Roman"/>
                <w:sz w:val="20"/>
                <w:szCs w:val="24"/>
                <w:lang w:val="pt-BR"/>
              </w:rPr>
            </w:pPr>
            <w:r w:rsidRPr="002B4E11">
              <w:rPr>
                <w:rFonts w:ascii="Times New Roman" w:hAnsi="Times New Roman" w:cs="Times New Roman"/>
                <w:sz w:val="20"/>
                <w:szCs w:val="24"/>
                <w:lang w:val="pt-BR"/>
              </w:rPr>
              <w:t>Estudaram 51 empresas listadas no mercado acionário de Portugal entre os anos de 2002 a 2004.</w:t>
            </w:r>
          </w:p>
        </w:tc>
        <w:tc>
          <w:tcPr>
            <w:tcW w:w="2636" w:type="pct"/>
            <w:vAlign w:val="center"/>
          </w:tcPr>
          <w:p w:rsidR="00F36413" w:rsidRPr="002B4E11" w:rsidRDefault="00383479" w:rsidP="00284D58">
            <w:pPr>
              <w:pStyle w:val="TableParagraph"/>
              <w:ind w:left="100" w:right="107"/>
              <w:jc w:val="left"/>
              <w:rPr>
                <w:rFonts w:ascii="Times New Roman" w:hAnsi="Times New Roman" w:cs="Times New Roman"/>
                <w:sz w:val="20"/>
                <w:szCs w:val="24"/>
                <w:lang w:val="pt-BR"/>
              </w:rPr>
            </w:pPr>
            <w:r w:rsidRPr="002B4E11">
              <w:rPr>
                <w:rFonts w:ascii="Times New Roman" w:hAnsi="Times New Roman" w:cs="Times New Roman"/>
                <w:sz w:val="20"/>
                <w:szCs w:val="24"/>
                <w:lang w:val="pt-BR"/>
              </w:rPr>
              <w:t>O</w:t>
            </w:r>
            <w:r w:rsidR="00F36413" w:rsidRPr="002B4E11">
              <w:rPr>
                <w:rFonts w:ascii="Times New Roman" w:hAnsi="Times New Roman" w:cs="Times New Roman"/>
                <w:sz w:val="20"/>
                <w:szCs w:val="24"/>
                <w:lang w:val="pt-BR"/>
              </w:rPr>
              <w:t>s conselhos que possuem mais membros não executivos pagam salários mais altos e</w:t>
            </w:r>
            <w:r w:rsidR="00F36413" w:rsidRPr="002B4E11">
              <w:rPr>
                <w:rFonts w:ascii="Times New Roman" w:hAnsi="Times New Roman" w:cs="Times New Roman"/>
                <w:spacing w:val="-29"/>
                <w:sz w:val="20"/>
                <w:szCs w:val="24"/>
                <w:lang w:val="pt-BR"/>
              </w:rPr>
              <w:t xml:space="preserve"> </w:t>
            </w:r>
            <w:r w:rsidR="00F36413" w:rsidRPr="002B4E11">
              <w:rPr>
                <w:rFonts w:ascii="Times New Roman" w:hAnsi="Times New Roman" w:cs="Times New Roman"/>
                <w:sz w:val="20"/>
                <w:szCs w:val="24"/>
                <w:lang w:val="pt-BR"/>
              </w:rPr>
              <w:t>que empresas sem a participação de membros não</w:t>
            </w:r>
            <w:r w:rsidR="00F36413" w:rsidRPr="002B4E11">
              <w:rPr>
                <w:rFonts w:ascii="Times New Roman" w:hAnsi="Times New Roman" w:cs="Times New Roman"/>
                <w:spacing w:val="-22"/>
                <w:sz w:val="20"/>
                <w:szCs w:val="24"/>
                <w:lang w:val="pt-BR"/>
              </w:rPr>
              <w:t xml:space="preserve"> </w:t>
            </w:r>
            <w:r w:rsidR="00F36413" w:rsidRPr="002B4E11">
              <w:rPr>
                <w:rFonts w:ascii="Times New Roman" w:hAnsi="Times New Roman" w:cs="Times New Roman"/>
                <w:sz w:val="20"/>
                <w:szCs w:val="24"/>
                <w:lang w:val="pt-BR"/>
              </w:rPr>
              <w:t>executivos nos conselhos têm um melhor alinhamento entre os interesses dos administradores e dos acionistas.</w:t>
            </w:r>
          </w:p>
        </w:tc>
      </w:tr>
      <w:tr w:rsidR="00F36413" w:rsidRPr="00351C7E" w:rsidTr="00284D58">
        <w:trPr>
          <w:trHeight w:val="510"/>
          <w:jc w:val="center"/>
        </w:trPr>
        <w:tc>
          <w:tcPr>
            <w:tcW w:w="713" w:type="pct"/>
            <w:tcBorders>
              <w:bottom w:val="single" w:sz="4" w:space="0" w:color="auto"/>
            </w:tcBorders>
            <w:vAlign w:val="center"/>
          </w:tcPr>
          <w:p w:rsidR="00F36413" w:rsidRPr="002B4E11" w:rsidRDefault="00C70C2A" w:rsidP="00284D58">
            <w:pPr>
              <w:pStyle w:val="TableParagraph"/>
              <w:tabs>
                <w:tab w:val="left" w:pos="1225"/>
              </w:tabs>
              <w:ind w:left="102" w:right="104"/>
              <w:rPr>
                <w:rFonts w:ascii="Times New Roman" w:hAnsi="Times New Roman" w:cs="Times New Roman"/>
                <w:sz w:val="20"/>
                <w:szCs w:val="24"/>
              </w:rPr>
            </w:pPr>
            <w:r w:rsidRPr="002B4E11">
              <w:rPr>
                <w:rStyle w:val="FootnoteReference"/>
                <w:rFonts w:ascii="Times New Roman" w:hAnsi="Times New Roman" w:cs="Times New Roman"/>
                <w:sz w:val="20"/>
                <w:szCs w:val="24"/>
              </w:rPr>
              <w:fldChar w:fldCharType="begin" w:fldLock="1"/>
            </w:r>
            <w:r w:rsidR="00051229" w:rsidRPr="002B4E11">
              <w:rPr>
                <w:rFonts w:ascii="Times New Roman" w:hAnsi="Times New Roman" w:cs="Times New Roman"/>
                <w:sz w:val="20"/>
                <w:szCs w:val="24"/>
              </w:rPr>
              <w:instrText>ADDIN CSL_CITATION { "citationItems" : [ { "id" : "ITEM-1", "itemData" : { "DOI" : "10.1016/j.jeconbus.2010.05.003", "ISBN" : "0148-6195", "ISSN" : "01486195", "abstract" : "This paper uses EXECUCOMP, COMPUSTAT and Investor's Responsibility Resource Center data to examine gender differences in executive salaries and total compensation from 1996 to 2004. We find that the salaries of female executives are about 5 percent lower than those of male executives, controlling for executive, firm, and board characteristics, and that the gap exists primarily in the lower officer ranks, where women are relatively highly concentrated. The gender difference in salary is larger in firms with more male-dominated boards; perhaps not coincidentally, such firms are also found to have fewer female executives in top managerial positions as well as lower probabilities of having any top female executives at all. The results of Oaxaca wage decompositions suggest that, although the magnitude of the gender difference decreases slightly over the sample period, the share of the gender difference that is due to unobserved factors remains basically steady or even increases. Thus, although women have become better represented in top executive jobs in recent decades, their relative salaries remain below those of men, possibly due in part to governance structures that remain male-dominated. \u00a9 2010 Elsevier Inc.", "author" : [ { "dropping-particle" : "", "family" : "Elkinawy", "given" : "Susan", "non-dropping-particle" : "", "parse-names" : false, "suffix" : "" }, { "dropping-particle" : "", "family" : "Stater", "given" : "Mark", "non-dropping-particle" : "", "parse-names" : false, "suffix" : "" } ], "container-title" : "Journal of Economics and Business", "id" : "ITEM-1", "issue" : "1", "issued" : { "date-parts" : [ [ "2011" ] ] }, "page" : "23-45", "publisher" : "Elsevier Inc.", "title" : "Gender differences in executive compensation: Variation with board gender composition and time", "type" : "article-journal", "volume" : "63" }, "uris" : [ "http://www.mendeley.com/documents/?uuid=be77c2ac-0e50-4f46-98a2-365a22bd6536" ] } ], "mendeley" : { "formattedCitation" : "(ELKINAWY; STATER, 2011)", "manualFormatting" : "Elkinawy e Stater (2011)", "plainTextFormattedCitation" : "(ELKINAWY; STATER, 2011)", "previouslyFormattedCitation" : "(ELKINAWY; STATER, 2011)" }, "properties" : {  }, "schema" : "https://github.com/citation-style-language/schema/raw/master/csl-citation.json" }</w:instrText>
            </w:r>
            <w:r w:rsidRPr="002B4E11">
              <w:rPr>
                <w:rStyle w:val="FootnoteReference"/>
                <w:rFonts w:ascii="Times New Roman" w:hAnsi="Times New Roman" w:cs="Times New Roman"/>
                <w:sz w:val="20"/>
                <w:szCs w:val="24"/>
              </w:rPr>
              <w:fldChar w:fldCharType="separate"/>
            </w:r>
            <w:r w:rsidRPr="002B4E11">
              <w:rPr>
                <w:rFonts w:ascii="Times New Roman" w:hAnsi="Times New Roman" w:cs="Times New Roman"/>
                <w:noProof/>
                <w:sz w:val="20"/>
                <w:szCs w:val="24"/>
              </w:rPr>
              <w:t>Elkinawy e Stater (2011)</w:t>
            </w:r>
            <w:r w:rsidRPr="002B4E11">
              <w:rPr>
                <w:rStyle w:val="FootnoteReference"/>
                <w:rFonts w:ascii="Times New Roman" w:hAnsi="Times New Roman" w:cs="Times New Roman"/>
                <w:sz w:val="20"/>
                <w:szCs w:val="24"/>
              </w:rPr>
              <w:fldChar w:fldCharType="end"/>
            </w:r>
          </w:p>
        </w:tc>
        <w:tc>
          <w:tcPr>
            <w:tcW w:w="1651" w:type="pct"/>
            <w:tcBorders>
              <w:bottom w:val="single" w:sz="4" w:space="0" w:color="auto"/>
            </w:tcBorders>
            <w:vAlign w:val="center"/>
          </w:tcPr>
          <w:p w:rsidR="00F36413" w:rsidRPr="002B4E11" w:rsidRDefault="00F36413" w:rsidP="00284D58">
            <w:pPr>
              <w:pStyle w:val="TableParagraph"/>
              <w:ind w:left="103"/>
              <w:jc w:val="left"/>
              <w:rPr>
                <w:rFonts w:ascii="Times New Roman" w:hAnsi="Times New Roman" w:cs="Times New Roman"/>
                <w:sz w:val="20"/>
                <w:szCs w:val="24"/>
                <w:lang w:val="pt-BR"/>
              </w:rPr>
            </w:pPr>
            <w:r w:rsidRPr="002B4E11">
              <w:rPr>
                <w:rFonts w:ascii="Times New Roman" w:hAnsi="Times New Roman" w:cs="Times New Roman"/>
                <w:sz w:val="20"/>
                <w:szCs w:val="24"/>
                <w:lang w:val="pt-BR"/>
              </w:rPr>
              <w:t>Investigaram 18.742 executivos para o período de 1992 a 2004.</w:t>
            </w:r>
          </w:p>
        </w:tc>
        <w:tc>
          <w:tcPr>
            <w:tcW w:w="2636" w:type="pct"/>
            <w:tcBorders>
              <w:bottom w:val="single" w:sz="4" w:space="0" w:color="auto"/>
            </w:tcBorders>
            <w:vAlign w:val="center"/>
          </w:tcPr>
          <w:p w:rsidR="00F36413" w:rsidRPr="002B4E11" w:rsidRDefault="00383479" w:rsidP="00284D58">
            <w:pPr>
              <w:pStyle w:val="TableParagraph"/>
              <w:ind w:left="100"/>
              <w:jc w:val="left"/>
              <w:rPr>
                <w:rFonts w:ascii="Times New Roman" w:hAnsi="Times New Roman" w:cs="Times New Roman"/>
                <w:sz w:val="20"/>
                <w:szCs w:val="24"/>
                <w:lang w:val="pt-BR"/>
              </w:rPr>
            </w:pPr>
            <w:r w:rsidRPr="002B4E11">
              <w:rPr>
                <w:rFonts w:ascii="Times New Roman" w:hAnsi="Times New Roman" w:cs="Times New Roman"/>
                <w:sz w:val="20"/>
                <w:szCs w:val="24"/>
                <w:lang w:val="pt-BR"/>
              </w:rPr>
              <w:t>D</w:t>
            </w:r>
            <w:r w:rsidR="00F36413" w:rsidRPr="002B4E11">
              <w:rPr>
                <w:rFonts w:ascii="Times New Roman" w:hAnsi="Times New Roman" w:cs="Times New Roman"/>
                <w:sz w:val="20"/>
                <w:szCs w:val="24"/>
                <w:lang w:val="pt-BR"/>
              </w:rPr>
              <w:t>emo</w:t>
            </w:r>
            <w:r w:rsidR="006105DA" w:rsidRPr="002B4E11">
              <w:rPr>
                <w:rFonts w:ascii="Times New Roman" w:hAnsi="Times New Roman" w:cs="Times New Roman"/>
                <w:sz w:val="20"/>
                <w:szCs w:val="24"/>
                <w:lang w:val="pt-BR"/>
              </w:rPr>
              <w:t>nstraram efeitos positivos</w:t>
            </w:r>
            <w:r w:rsidR="00F36413" w:rsidRPr="002B4E11">
              <w:rPr>
                <w:rFonts w:ascii="Times New Roman" w:hAnsi="Times New Roman" w:cs="Times New Roman"/>
                <w:sz w:val="20"/>
                <w:szCs w:val="24"/>
                <w:lang w:val="pt-BR"/>
              </w:rPr>
              <w:t xml:space="preserve"> sobre o desempenho, porém dependendo fortemente das qualificações das</w:t>
            </w:r>
            <w:r w:rsidR="00F36413" w:rsidRPr="002B4E11">
              <w:rPr>
                <w:rFonts w:ascii="Times New Roman" w:hAnsi="Times New Roman" w:cs="Times New Roman"/>
                <w:spacing w:val="-13"/>
                <w:sz w:val="20"/>
                <w:szCs w:val="24"/>
                <w:lang w:val="pt-BR"/>
              </w:rPr>
              <w:t xml:space="preserve"> </w:t>
            </w:r>
            <w:r w:rsidR="00F36413" w:rsidRPr="002B4E11">
              <w:rPr>
                <w:rFonts w:ascii="Times New Roman" w:hAnsi="Times New Roman" w:cs="Times New Roman"/>
                <w:sz w:val="20"/>
                <w:szCs w:val="24"/>
                <w:lang w:val="pt-BR"/>
              </w:rPr>
              <w:t>mesmas.</w:t>
            </w:r>
          </w:p>
        </w:tc>
      </w:tr>
      <w:tr w:rsidR="00F36413" w:rsidRPr="00351C7E" w:rsidTr="00284D58">
        <w:trPr>
          <w:trHeight w:val="624"/>
          <w:jc w:val="center"/>
        </w:trPr>
        <w:tc>
          <w:tcPr>
            <w:tcW w:w="713" w:type="pct"/>
            <w:tcBorders>
              <w:top w:val="single" w:sz="4" w:space="0" w:color="auto"/>
              <w:left w:val="single" w:sz="4" w:space="0" w:color="auto"/>
              <w:bottom w:val="single" w:sz="4" w:space="0" w:color="auto"/>
              <w:right w:val="single" w:sz="4" w:space="0" w:color="auto"/>
            </w:tcBorders>
            <w:vAlign w:val="center"/>
          </w:tcPr>
          <w:p w:rsidR="00F36413" w:rsidRPr="002B4E11" w:rsidRDefault="00C70C2A" w:rsidP="00284D58">
            <w:pPr>
              <w:pStyle w:val="TableParagraph"/>
              <w:ind w:left="102"/>
              <w:rPr>
                <w:rFonts w:ascii="Times New Roman" w:hAnsi="Times New Roman" w:cs="Times New Roman"/>
                <w:sz w:val="20"/>
                <w:szCs w:val="24"/>
              </w:rPr>
            </w:pPr>
            <w:r w:rsidRPr="002B4E11">
              <w:rPr>
                <w:rStyle w:val="FootnoteReference"/>
                <w:rFonts w:ascii="Times New Roman" w:hAnsi="Times New Roman" w:cs="Times New Roman"/>
                <w:sz w:val="20"/>
                <w:szCs w:val="24"/>
              </w:rPr>
              <w:fldChar w:fldCharType="begin" w:fldLock="1"/>
            </w:r>
            <w:r w:rsidR="00051229" w:rsidRPr="002B4E11">
              <w:rPr>
                <w:rFonts w:ascii="Times New Roman" w:hAnsi="Times New Roman" w:cs="Times New Roman"/>
                <w:sz w:val="20"/>
                <w:szCs w:val="24"/>
              </w:rPr>
              <w:instrText>ADDIN CSL_CITATION { "citationItems" : [ { "id" : "ITEM-1", "itemData" : { "DOI" : "10.1007/s10997-012-9224-7", "ISBN" : "1385-3457", "ISSN" : "13853457", "PMID" : "93449405", "abstract" : "This paper focuses on the relationship between Chief Executive Officer (CEO) and Chairperson characteristics and firm performance. Specifically, the study examines the association between the characteristics of the CEO and the Chair- person of the board and firm performance. Using a sample of S&amp;P 500 firms, the evidence found suggests that demographic and experience-related characteristics may be associated with the market valuation and financial performance of the firm. In particular, the reported results indicate a positive relationship between the presence of female CEOs or Chairs and firm performance, thus suggesting that gender-based differences may affect the CEO\u2019s/Chairperson\u2019s success. Moreover, the findings concerning the age of the CEO or Chair are mixed, while their expe- rience and quality appear positively related to firm performance. Interestingly, a CEO or Chairperson holding multiple board seats is negatively associated with firm performance, whereas CEO duality has a positive relationship with Tobin\u2019s Q and the return on assets (ROA) of the firm. Keywords", "author" : [ { "dropping-particle" : "", "family" : "Peni", "given" : "Emilia", "non-dropping-particle" : "", "parse-names" : false, "suffix" : "" } ], "container-title" : "Journal of Management and Governance", "id" : "ITEM-1", "issue" : "1", "issued" : { "date-parts" : [ [ "2014" ] ] }, "page" : "185-205", "title" : "CEO and Chairperson characteristics and firm performance", "type" : "article-journal", "volume" : "18" }, "uris" : [ "http://www.mendeley.com/documents/?uuid=dcb369fb-c7b7-4745-80e0-2b39b4d182af" ] } ], "mendeley" : { "formattedCitation" : "(PENI, 2014)", "manualFormatting" : "Peni (2014)", "plainTextFormattedCitation" : "(PENI, 2014)", "previouslyFormattedCitation" : "(PENI, 2014)" }, "properties" : {  }, "schema" : "https://github.com/citation-style-language/schema/raw/master/csl-citation.json" }</w:instrText>
            </w:r>
            <w:r w:rsidRPr="002B4E11">
              <w:rPr>
                <w:rStyle w:val="FootnoteReference"/>
                <w:rFonts w:ascii="Times New Roman" w:hAnsi="Times New Roman" w:cs="Times New Roman"/>
                <w:sz w:val="20"/>
                <w:szCs w:val="24"/>
              </w:rPr>
              <w:fldChar w:fldCharType="separate"/>
            </w:r>
            <w:r w:rsidRPr="002B4E11">
              <w:rPr>
                <w:rFonts w:ascii="Times New Roman" w:hAnsi="Times New Roman" w:cs="Times New Roman"/>
                <w:noProof/>
                <w:sz w:val="20"/>
                <w:szCs w:val="24"/>
              </w:rPr>
              <w:t>Peni (2014)</w:t>
            </w:r>
            <w:r w:rsidRPr="002B4E11">
              <w:rPr>
                <w:rStyle w:val="FootnoteReference"/>
                <w:rFonts w:ascii="Times New Roman" w:hAnsi="Times New Roman" w:cs="Times New Roman"/>
                <w:sz w:val="20"/>
                <w:szCs w:val="24"/>
              </w:rPr>
              <w:fldChar w:fldCharType="end"/>
            </w:r>
          </w:p>
        </w:tc>
        <w:tc>
          <w:tcPr>
            <w:tcW w:w="1651" w:type="pct"/>
            <w:tcBorders>
              <w:top w:val="single" w:sz="4" w:space="0" w:color="auto"/>
              <w:left w:val="single" w:sz="4" w:space="0" w:color="auto"/>
              <w:bottom w:val="single" w:sz="4" w:space="0" w:color="auto"/>
              <w:right w:val="single" w:sz="4" w:space="0" w:color="auto"/>
            </w:tcBorders>
            <w:vAlign w:val="center"/>
          </w:tcPr>
          <w:p w:rsidR="00F36413" w:rsidRPr="002B4E11" w:rsidRDefault="00F36413" w:rsidP="00284D58">
            <w:pPr>
              <w:pStyle w:val="TableParagraph"/>
              <w:ind w:left="103" w:right="99"/>
              <w:jc w:val="left"/>
              <w:rPr>
                <w:rFonts w:ascii="Times New Roman" w:hAnsi="Times New Roman" w:cs="Times New Roman"/>
                <w:sz w:val="20"/>
                <w:szCs w:val="24"/>
                <w:lang w:val="pt-BR"/>
              </w:rPr>
            </w:pPr>
            <w:r w:rsidRPr="002B4E11">
              <w:rPr>
                <w:rFonts w:ascii="Times New Roman" w:hAnsi="Times New Roman" w:cs="Times New Roman"/>
                <w:sz w:val="20"/>
                <w:szCs w:val="24"/>
                <w:lang w:val="pt-BR"/>
              </w:rPr>
              <w:t xml:space="preserve">Estudou 305 empresas do mercado acionário </w:t>
            </w:r>
            <w:r w:rsidR="007C3FAB">
              <w:rPr>
                <w:rFonts w:ascii="Times New Roman" w:hAnsi="Times New Roman" w:cs="Times New Roman"/>
                <w:sz w:val="20"/>
                <w:szCs w:val="24"/>
                <w:lang w:val="pt-BR"/>
              </w:rPr>
              <w:t>norte americano, compreendendo</w:t>
            </w:r>
            <w:r w:rsidRPr="002B4E11">
              <w:rPr>
                <w:rFonts w:ascii="Times New Roman" w:hAnsi="Times New Roman" w:cs="Times New Roman"/>
                <w:sz w:val="20"/>
                <w:szCs w:val="24"/>
                <w:lang w:val="pt-BR"/>
              </w:rPr>
              <w:t xml:space="preserve"> um período entre 2006 e 2010</w:t>
            </w:r>
          </w:p>
        </w:tc>
        <w:tc>
          <w:tcPr>
            <w:tcW w:w="2636" w:type="pct"/>
            <w:tcBorders>
              <w:top w:val="single" w:sz="4" w:space="0" w:color="auto"/>
              <w:left w:val="single" w:sz="4" w:space="0" w:color="auto"/>
              <w:bottom w:val="single" w:sz="4" w:space="0" w:color="auto"/>
              <w:right w:val="single" w:sz="4" w:space="0" w:color="auto"/>
            </w:tcBorders>
            <w:vAlign w:val="center"/>
          </w:tcPr>
          <w:p w:rsidR="00F36413" w:rsidRPr="002B4E11" w:rsidRDefault="00383479" w:rsidP="00284D58">
            <w:pPr>
              <w:pStyle w:val="TableParagraph"/>
              <w:ind w:left="100" w:right="106"/>
              <w:jc w:val="left"/>
              <w:rPr>
                <w:rFonts w:ascii="Times New Roman" w:hAnsi="Times New Roman" w:cs="Times New Roman"/>
                <w:sz w:val="20"/>
                <w:szCs w:val="24"/>
                <w:lang w:val="pt-BR"/>
              </w:rPr>
            </w:pPr>
            <w:r w:rsidRPr="002B4E11">
              <w:rPr>
                <w:rFonts w:ascii="Times New Roman" w:hAnsi="Times New Roman" w:cs="Times New Roman"/>
                <w:sz w:val="20"/>
                <w:szCs w:val="24"/>
                <w:lang w:val="pt-BR"/>
              </w:rPr>
              <w:t>R</w:t>
            </w:r>
            <w:r w:rsidR="00F36413" w:rsidRPr="002B4E11">
              <w:rPr>
                <w:rFonts w:ascii="Times New Roman" w:hAnsi="Times New Roman" w:cs="Times New Roman"/>
                <w:sz w:val="20"/>
                <w:szCs w:val="24"/>
                <w:lang w:val="pt-BR"/>
              </w:rPr>
              <w:t>elação positiva entre a presença de mulheres nos cargos de executivo e presidente do conselho, tal como no desempenho da</w:t>
            </w:r>
            <w:r w:rsidR="00F36413" w:rsidRPr="002B4E11">
              <w:rPr>
                <w:rFonts w:ascii="Times New Roman" w:hAnsi="Times New Roman" w:cs="Times New Roman"/>
                <w:spacing w:val="-16"/>
                <w:sz w:val="20"/>
                <w:szCs w:val="24"/>
                <w:lang w:val="pt-BR"/>
              </w:rPr>
              <w:t xml:space="preserve"> </w:t>
            </w:r>
            <w:r w:rsidR="00F36413" w:rsidRPr="002B4E11">
              <w:rPr>
                <w:rFonts w:ascii="Times New Roman" w:hAnsi="Times New Roman" w:cs="Times New Roman"/>
                <w:sz w:val="20"/>
                <w:szCs w:val="24"/>
                <w:lang w:val="pt-BR"/>
              </w:rPr>
              <w:t>empresa.</w:t>
            </w:r>
          </w:p>
        </w:tc>
      </w:tr>
      <w:tr w:rsidR="00813ABE" w:rsidRPr="002B4E11" w:rsidTr="00284D58">
        <w:trPr>
          <w:trHeight w:val="113"/>
          <w:jc w:val="center"/>
        </w:trPr>
        <w:tc>
          <w:tcPr>
            <w:tcW w:w="5000" w:type="pct"/>
            <w:gridSpan w:val="3"/>
            <w:tcBorders>
              <w:top w:val="single" w:sz="4" w:space="0" w:color="auto"/>
              <w:left w:val="nil"/>
              <w:bottom w:val="nil"/>
              <w:right w:val="nil"/>
            </w:tcBorders>
            <w:vAlign w:val="center"/>
          </w:tcPr>
          <w:p w:rsidR="00813ABE" w:rsidRPr="002B4E11" w:rsidRDefault="00813ABE" w:rsidP="00284D58">
            <w:pPr>
              <w:pStyle w:val="BodyText"/>
              <w:rPr>
                <w:rFonts w:ascii="Times New Roman" w:hAnsi="Times New Roman" w:cs="Times New Roman"/>
                <w:sz w:val="20"/>
                <w:highlight w:val="green"/>
                <w:lang w:val="pt-BR"/>
              </w:rPr>
            </w:pPr>
            <w:r w:rsidRPr="002B4E11">
              <w:rPr>
                <w:rFonts w:ascii="Times New Roman" w:hAnsi="Times New Roman" w:cs="Times New Roman"/>
                <w:sz w:val="20"/>
              </w:rPr>
              <w:t>Fonte: elaborado pelos autores.</w:t>
            </w:r>
          </w:p>
        </w:tc>
      </w:tr>
    </w:tbl>
    <w:p w:rsidR="00786274" w:rsidRPr="007C3FAB" w:rsidRDefault="007C3FAB" w:rsidP="007C3FAB">
      <w:pPr>
        <w:spacing w:line="240" w:lineRule="auto"/>
        <w:rPr>
          <w:rFonts w:ascii="Times New Roman" w:hAnsi="Times New Roman" w:cs="Times New Roman"/>
          <w:b/>
          <w:sz w:val="24"/>
        </w:rPr>
      </w:pPr>
      <w:r>
        <w:rPr>
          <w:rFonts w:ascii="Times New Roman" w:hAnsi="Times New Roman" w:cs="Times New Roman"/>
          <w:b/>
          <w:sz w:val="24"/>
        </w:rPr>
        <w:t xml:space="preserve">3 </w:t>
      </w:r>
      <w:r w:rsidR="002423CE" w:rsidRPr="007C3FAB">
        <w:rPr>
          <w:rFonts w:ascii="Times New Roman" w:hAnsi="Times New Roman" w:cs="Times New Roman"/>
          <w:b/>
          <w:sz w:val="24"/>
        </w:rPr>
        <w:t>Procedimentos metodológicos</w:t>
      </w:r>
    </w:p>
    <w:p w:rsidR="00786274" w:rsidRPr="007C3FAB" w:rsidRDefault="007C3FAB" w:rsidP="007C3FAB">
      <w:pPr>
        <w:spacing w:line="240" w:lineRule="auto"/>
        <w:rPr>
          <w:rFonts w:ascii="Times New Roman" w:hAnsi="Times New Roman" w:cs="Times New Roman"/>
          <w:b/>
          <w:sz w:val="24"/>
          <w:lang w:val="pt-BR"/>
        </w:rPr>
      </w:pPr>
      <w:r w:rsidRPr="007C3FAB">
        <w:rPr>
          <w:rFonts w:ascii="Times New Roman" w:hAnsi="Times New Roman" w:cs="Times New Roman"/>
          <w:b/>
          <w:sz w:val="24"/>
          <w:lang w:val="pt-BR"/>
        </w:rPr>
        <w:t xml:space="preserve">3.1 </w:t>
      </w:r>
      <w:r w:rsidR="00786274" w:rsidRPr="007C3FAB">
        <w:rPr>
          <w:rFonts w:ascii="Times New Roman" w:hAnsi="Times New Roman" w:cs="Times New Roman"/>
          <w:b/>
          <w:sz w:val="24"/>
          <w:lang w:val="pt-BR"/>
        </w:rPr>
        <w:t xml:space="preserve">Seleção de dados e tratamento da amostra </w:t>
      </w:r>
    </w:p>
    <w:p w:rsidR="001A2445" w:rsidRPr="00C35568" w:rsidRDefault="002423CE" w:rsidP="00DC2517">
      <w:pPr>
        <w:pStyle w:val="BodyText"/>
        <w:spacing w:after="0" w:line="240" w:lineRule="auto"/>
        <w:ind w:firstLine="709"/>
        <w:jc w:val="both"/>
        <w:rPr>
          <w:rFonts w:ascii="Times New Roman" w:hAnsi="Times New Roman" w:cs="Times New Roman"/>
          <w:lang w:val="pt-BR"/>
        </w:rPr>
      </w:pPr>
      <w:r w:rsidRPr="00C35568">
        <w:rPr>
          <w:rFonts w:ascii="Times New Roman" w:hAnsi="Times New Roman" w:cs="Times New Roman"/>
          <w:lang w:val="pt-BR"/>
        </w:rPr>
        <w:t>Inicialmente a amostra foi composta pelas 59 empresas que compunham o índice Ibovespa (IBOV) referente ao período de janeiro a abril de 2017. Este índice tem como objetivo medir o desempenho médio das cotações dos ativos de maior negociabilidade e representatividade do mercado de ações brasileiro.</w:t>
      </w:r>
    </w:p>
    <w:p w:rsidR="00CD6E08" w:rsidRPr="00C35568" w:rsidRDefault="002423CE" w:rsidP="00DC2517">
      <w:pPr>
        <w:pStyle w:val="BodyText"/>
        <w:spacing w:after="0" w:line="240" w:lineRule="auto"/>
        <w:ind w:firstLine="709"/>
        <w:jc w:val="both"/>
        <w:rPr>
          <w:rFonts w:ascii="Times New Roman" w:hAnsi="Times New Roman" w:cs="Times New Roman"/>
          <w:lang w:val="pt-BR"/>
        </w:rPr>
      </w:pPr>
      <w:r w:rsidRPr="00C35568">
        <w:rPr>
          <w:rFonts w:ascii="Times New Roman" w:hAnsi="Times New Roman" w:cs="Times New Roman"/>
          <w:lang w:val="pt-BR"/>
        </w:rPr>
        <w:lastRenderedPageBreak/>
        <w:t>Após</w:t>
      </w:r>
      <w:r w:rsidRPr="00C35568">
        <w:rPr>
          <w:rFonts w:ascii="Times New Roman" w:hAnsi="Times New Roman" w:cs="Times New Roman"/>
          <w:spacing w:val="-11"/>
          <w:lang w:val="pt-BR"/>
        </w:rPr>
        <w:t xml:space="preserve"> </w:t>
      </w:r>
      <w:r w:rsidRPr="00C35568">
        <w:rPr>
          <w:rFonts w:ascii="Times New Roman" w:hAnsi="Times New Roman" w:cs="Times New Roman"/>
          <w:lang w:val="pt-BR"/>
        </w:rPr>
        <w:t>a</w:t>
      </w:r>
      <w:r w:rsidRPr="00C35568">
        <w:rPr>
          <w:rFonts w:ascii="Times New Roman" w:hAnsi="Times New Roman" w:cs="Times New Roman"/>
          <w:spacing w:val="-12"/>
          <w:lang w:val="pt-BR"/>
        </w:rPr>
        <w:t xml:space="preserve"> </w:t>
      </w:r>
      <w:r w:rsidRPr="00C35568">
        <w:rPr>
          <w:rFonts w:ascii="Times New Roman" w:hAnsi="Times New Roman" w:cs="Times New Roman"/>
          <w:lang w:val="pt-BR"/>
        </w:rPr>
        <w:t>definição</w:t>
      </w:r>
      <w:r w:rsidRPr="00C35568">
        <w:rPr>
          <w:rFonts w:ascii="Times New Roman" w:hAnsi="Times New Roman" w:cs="Times New Roman"/>
          <w:spacing w:val="-11"/>
          <w:lang w:val="pt-BR"/>
        </w:rPr>
        <w:t xml:space="preserve"> </w:t>
      </w:r>
      <w:r w:rsidRPr="00C35568">
        <w:rPr>
          <w:rFonts w:ascii="Times New Roman" w:hAnsi="Times New Roman" w:cs="Times New Roman"/>
          <w:lang w:val="pt-BR"/>
        </w:rPr>
        <w:t>da</w:t>
      </w:r>
      <w:r w:rsidRPr="00C35568">
        <w:rPr>
          <w:rFonts w:ascii="Times New Roman" w:hAnsi="Times New Roman" w:cs="Times New Roman"/>
          <w:spacing w:val="-10"/>
          <w:lang w:val="pt-BR"/>
        </w:rPr>
        <w:t xml:space="preserve"> </w:t>
      </w:r>
      <w:r w:rsidRPr="00C35568">
        <w:rPr>
          <w:rFonts w:ascii="Times New Roman" w:hAnsi="Times New Roman" w:cs="Times New Roman"/>
          <w:lang w:val="pt-BR"/>
        </w:rPr>
        <w:t>amostra</w:t>
      </w:r>
      <w:r w:rsidRPr="00C35568">
        <w:rPr>
          <w:rFonts w:ascii="Times New Roman" w:hAnsi="Times New Roman" w:cs="Times New Roman"/>
          <w:spacing w:val="-12"/>
          <w:lang w:val="pt-BR"/>
        </w:rPr>
        <w:t xml:space="preserve"> </w:t>
      </w:r>
      <w:r w:rsidRPr="00C35568">
        <w:rPr>
          <w:rFonts w:ascii="Times New Roman" w:hAnsi="Times New Roman" w:cs="Times New Roman"/>
          <w:lang w:val="pt-BR"/>
        </w:rPr>
        <w:t>foram</w:t>
      </w:r>
      <w:r w:rsidRPr="00C35568">
        <w:rPr>
          <w:rFonts w:ascii="Times New Roman" w:hAnsi="Times New Roman" w:cs="Times New Roman"/>
          <w:spacing w:val="-11"/>
          <w:lang w:val="pt-BR"/>
        </w:rPr>
        <w:t xml:space="preserve"> </w:t>
      </w:r>
      <w:r w:rsidRPr="00C35568">
        <w:rPr>
          <w:rFonts w:ascii="Times New Roman" w:hAnsi="Times New Roman" w:cs="Times New Roman"/>
          <w:lang w:val="pt-BR"/>
        </w:rPr>
        <w:t>coletados</w:t>
      </w:r>
      <w:r w:rsidRPr="00C35568">
        <w:rPr>
          <w:rFonts w:ascii="Times New Roman" w:hAnsi="Times New Roman" w:cs="Times New Roman"/>
          <w:spacing w:val="-11"/>
          <w:lang w:val="pt-BR"/>
        </w:rPr>
        <w:t xml:space="preserve"> </w:t>
      </w:r>
      <w:r w:rsidRPr="00C35568">
        <w:rPr>
          <w:rFonts w:ascii="Times New Roman" w:hAnsi="Times New Roman" w:cs="Times New Roman"/>
          <w:lang w:val="pt-BR"/>
        </w:rPr>
        <w:t>os</w:t>
      </w:r>
      <w:r w:rsidRPr="00C35568">
        <w:rPr>
          <w:rFonts w:ascii="Times New Roman" w:hAnsi="Times New Roman" w:cs="Times New Roman"/>
          <w:spacing w:val="-10"/>
          <w:lang w:val="pt-BR"/>
        </w:rPr>
        <w:t xml:space="preserve"> </w:t>
      </w:r>
      <w:r w:rsidRPr="00C35568">
        <w:rPr>
          <w:rFonts w:ascii="Times New Roman" w:hAnsi="Times New Roman" w:cs="Times New Roman"/>
          <w:lang w:val="pt-BR"/>
        </w:rPr>
        <w:t>dados</w:t>
      </w:r>
      <w:r w:rsidRPr="00C35568">
        <w:rPr>
          <w:rFonts w:ascii="Times New Roman" w:hAnsi="Times New Roman" w:cs="Times New Roman"/>
          <w:spacing w:val="-11"/>
          <w:lang w:val="pt-BR"/>
        </w:rPr>
        <w:t xml:space="preserve"> </w:t>
      </w:r>
      <w:r w:rsidRPr="00C35568">
        <w:rPr>
          <w:rFonts w:ascii="Times New Roman" w:hAnsi="Times New Roman" w:cs="Times New Roman"/>
          <w:lang w:val="pt-BR"/>
        </w:rPr>
        <w:t>para</w:t>
      </w:r>
      <w:r w:rsidRPr="00C35568">
        <w:rPr>
          <w:rFonts w:ascii="Times New Roman" w:hAnsi="Times New Roman" w:cs="Times New Roman"/>
          <w:spacing w:val="-13"/>
          <w:lang w:val="pt-BR"/>
        </w:rPr>
        <w:t xml:space="preserve"> </w:t>
      </w:r>
      <w:r w:rsidRPr="00C35568">
        <w:rPr>
          <w:rFonts w:ascii="Times New Roman" w:hAnsi="Times New Roman" w:cs="Times New Roman"/>
          <w:lang w:val="pt-BR"/>
        </w:rPr>
        <w:t>remuneração</w:t>
      </w:r>
      <w:r w:rsidRPr="00C35568">
        <w:rPr>
          <w:rFonts w:ascii="Times New Roman" w:hAnsi="Times New Roman" w:cs="Times New Roman"/>
          <w:spacing w:val="-9"/>
          <w:lang w:val="pt-BR"/>
        </w:rPr>
        <w:t xml:space="preserve"> </w:t>
      </w:r>
      <w:r w:rsidRPr="00C35568">
        <w:rPr>
          <w:rFonts w:ascii="Times New Roman" w:hAnsi="Times New Roman" w:cs="Times New Roman"/>
          <w:lang w:val="pt-BR"/>
        </w:rPr>
        <w:t>dos</w:t>
      </w:r>
      <w:r w:rsidRPr="00C35568">
        <w:rPr>
          <w:rFonts w:ascii="Times New Roman" w:hAnsi="Times New Roman" w:cs="Times New Roman"/>
          <w:spacing w:val="-11"/>
          <w:lang w:val="pt-BR"/>
        </w:rPr>
        <w:t xml:space="preserve"> </w:t>
      </w:r>
      <w:r w:rsidRPr="00C35568">
        <w:rPr>
          <w:rFonts w:ascii="Times New Roman" w:hAnsi="Times New Roman" w:cs="Times New Roman"/>
          <w:lang w:val="pt-BR"/>
        </w:rPr>
        <w:t>executivos nos formulários de referência (FR) emitidos em 2013, 2014, 2015 e 2016. O item 13 do FR</w:t>
      </w:r>
      <w:r w:rsidRPr="00C35568">
        <w:rPr>
          <w:rFonts w:ascii="Times New Roman" w:hAnsi="Times New Roman" w:cs="Times New Roman"/>
          <w:spacing w:val="-15"/>
          <w:lang w:val="pt-BR"/>
        </w:rPr>
        <w:t xml:space="preserve"> </w:t>
      </w:r>
      <w:r w:rsidRPr="00C35568">
        <w:rPr>
          <w:rFonts w:ascii="Times New Roman" w:hAnsi="Times New Roman" w:cs="Times New Roman"/>
          <w:lang w:val="pt-BR"/>
        </w:rPr>
        <w:t>foi utilizado para composição dos valores remuneratórios. Para identificação das características dos executivos utilizou-se o item 12 do</w:t>
      </w:r>
      <w:r w:rsidRPr="00C35568">
        <w:rPr>
          <w:rFonts w:ascii="Times New Roman" w:hAnsi="Times New Roman" w:cs="Times New Roman"/>
          <w:spacing w:val="-9"/>
          <w:lang w:val="pt-BR"/>
        </w:rPr>
        <w:t xml:space="preserve"> </w:t>
      </w:r>
      <w:r w:rsidRPr="00C35568">
        <w:rPr>
          <w:rFonts w:ascii="Times New Roman" w:hAnsi="Times New Roman" w:cs="Times New Roman"/>
          <w:lang w:val="pt-BR"/>
        </w:rPr>
        <w:t>FR.</w:t>
      </w:r>
      <w:r w:rsidR="00486B45" w:rsidRPr="00C35568">
        <w:rPr>
          <w:rFonts w:ascii="Times New Roman" w:hAnsi="Times New Roman" w:cs="Times New Roman"/>
          <w:lang w:val="pt-BR"/>
        </w:rPr>
        <w:t xml:space="preserve"> Após </w:t>
      </w:r>
      <w:r w:rsidR="00B12BC7" w:rsidRPr="00C35568">
        <w:rPr>
          <w:rFonts w:ascii="Times New Roman" w:hAnsi="Times New Roman" w:cs="Times New Roman"/>
          <w:lang w:val="pt-BR"/>
        </w:rPr>
        <w:t>esta coleta</w:t>
      </w:r>
      <w:r w:rsidR="00486B45" w:rsidRPr="00C35568">
        <w:rPr>
          <w:rFonts w:ascii="Times New Roman" w:hAnsi="Times New Roman" w:cs="Times New Roman"/>
          <w:lang w:val="pt-BR"/>
        </w:rPr>
        <w:t xml:space="preserve">, foram </w:t>
      </w:r>
      <w:r w:rsidR="00B12BC7" w:rsidRPr="00C35568">
        <w:rPr>
          <w:rFonts w:ascii="Times New Roman" w:hAnsi="Times New Roman" w:cs="Times New Roman"/>
          <w:lang w:val="pt-BR"/>
        </w:rPr>
        <w:t>selecionadas as informações financeiras, e</w:t>
      </w:r>
      <w:r w:rsidR="00486B45" w:rsidRPr="00C35568">
        <w:rPr>
          <w:rFonts w:ascii="Times New Roman" w:hAnsi="Times New Roman" w:cs="Times New Roman"/>
          <w:lang w:val="pt-BR"/>
        </w:rPr>
        <w:t>stas, obtidas do banco de dados Economatica®.</w:t>
      </w:r>
      <w:r w:rsidR="00CD6E08" w:rsidRPr="00C35568">
        <w:rPr>
          <w:rFonts w:ascii="Times New Roman" w:hAnsi="Times New Roman" w:cs="Times New Roman"/>
          <w:lang w:val="pt-BR"/>
        </w:rPr>
        <w:t xml:space="preserve"> </w:t>
      </w:r>
    </w:p>
    <w:p w:rsidR="001A2445" w:rsidRDefault="00486B45" w:rsidP="00DC2517">
      <w:pPr>
        <w:pStyle w:val="BodyText"/>
        <w:spacing w:after="0" w:line="240" w:lineRule="auto"/>
        <w:ind w:firstLine="709"/>
        <w:jc w:val="both"/>
        <w:rPr>
          <w:rFonts w:ascii="Times New Roman" w:hAnsi="Times New Roman" w:cs="Times New Roman"/>
          <w:lang w:val="pt-BR"/>
        </w:rPr>
      </w:pPr>
      <w:r w:rsidRPr="00C35568">
        <w:rPr>
          <w:rFonts w:ascii="Times New Roman" w:hAnsi="Times New Roman" w:cs="Times New Roman"/>
          <w:lang w:val="pt-BR"/>
        </w:rPr>
        <w:t>No procedimento de construção da amostra, inicialmente foram excluídas as empresas do setor financeiro e áreas afins devido às diferenças estruturais, operacionais e financeiras</w:t>
      </w:r>
      <w:r w:rsidR="00FD7ADD" w:rsidRPr="00C35568">
        <w:rPr>
          <w:rFonts w:ascii="Times New Roman" w:hAnsi="Times New Roman" w:cs="Times New Roman"/>
          <w:lang w:val="pt-BR"/>
        </w:rPr>
        <w:t xml:space="preserve"> </w:t>
      </w:r>
      <w:r w:rsidR="00C70C2A" w:rsidRPr="00C35568">
        <w:rPr>
          <w:rStyle w:val="FootnoteReference"/>
          <w:rFonts w:ascii="Times New Roman" w:hAnsi="Times New Roman" w:cs="Times New Roman"/>
          <w:lang w:val="pt-BR"/>
        </w:rPr>
        <w:fldChar w:fldCharType="begin" w:fldLock="1"/>
      </w:r>
      <w:r w:rsidR="00051229" w:rsidRPr="00C35568">
        <w:rPr>
          <w:rFonts w:ascii="Times New Roman" w:hAnsi="Times New Roman" w:cs="Times New Roman"/>
          <w:lang w:val="pt-BR"/>
        </w:rPr>
        <w:instrText>ADDIN CSL_CITATION { "citationItems" : [ { "id" : "ITEM-1", "itemData" : { "DOI" : "10.2308/acch.1999.13.4.365", "ISBN" : "08887993", "ISSN" : "08887993", "PMID" : "2811297", "author" : [ { "dropping-particle" : "", "family" : "Healy", "given" : "Paul M", "non-dropping-particle" : "", "parse-names" : false, "suffix" : "" }, { "dropping-particle" : "", "family" : "Wahlen", "given" : "James M", "non-dropping-particle" : "", "parse-names" : false, "suffix" : "" } ], "container-title" : "Accounting Horizons", "id" : "ITEM-1", "issue" : "4", "issued" : { "date-parts" : [ [ "1999" ] ] }, "page" : "365-383", "title" : "A Review of the Earnings Management Literature and Its Implications for Standard Setting", "type" : "article-journal", "volume" : "13" }, "uris" : [ "http://www.mendeley.com/documents/?uuid=7b0f17a8-a281-4573-b12e-ead9b3761cf2" ] } ], "mendeley" : { "formattedCitation" : "(HEALY; WAHLEN, 1999)", "plainTextFormattedCitation" : "(HEALY; WAHLEN, 1999)", "previouslyFormattedCitation" : "(HEALY; WAHLEN, 1999)" }, "properties" : {  }, "schema" : "https://github.com/citation-style-language/schema/raw/master/csl-citation.json" }</w:instrText>
      </w:r>
      <w:r w:rsidR="00C70C2A" w:rsidRPr="00C35568">
        <w:rPr>
          <w:rStyle w:val="FootnoteReference"/>
          <w:rFonts w:ascii="Times New Roman" w:hAnsi="Times New Roman" w:cs="Times New Roman"/>
          <w:lang w:val="pt-BR"/>
        </w:rPr>
        <w:fldChar w:fldCharType="separate"/>
      </w:r>
      <w:r w:rsidR="00C70C2A" w:rsidRPr="00C35568">
        <w:rPr>
          <w:rFonts w:ascii="Times New Roman" w:hAnsi="Times New Roman" w:cs="Times New Roman"/>
          <w:bCs/>
          <w:noProof/>
          <w:lang w:val="pt-BR"/>
        </w:rPr>
        <w:t>(HEALY; WAHLEN, 1999)</w:t>
      </w:r>
      <w:r w:rsidR="00C70C2A" w:rsidRPr="00C35568">
        <w:rPr>
          <w:rStyle w:val="FootnoteReference"/>
          <w:rFonts w:ascii="Times New Roman" w:hAnsi="Times New Roman" w:cs="Times New Roman"/>
          <w:lang w:val="pt-BR"/>
        </w:rPr>
        <w:fldChar w:fldCharType="end"/>
      </w:r>
      <w:r w:rsidRPr="00C35568">
        <w:rPr>
          <w:rFonts w:ascii="Times New Roman" w:hAnsi="Times New Roman" w:cs="Times New Roman"/>
          <w:lang w:val="pt-BR"/>
        </w:rPr>
        <w:t>. Posteriormente foram excluídas as empresas com ações em duplicidade no IBOV. Por fim, foram excluídas as empresas com dados faltantes para o cálculo das variáveis. Após os ajustes a amostra findou</w:t>
      </w:r>
      <w:r w:rsidR="002423CE" w:rsidRPr="00C35568">
        <w:rPr>
          <w:rFonts w:ascii="Times New Roman" w:hAnsi="Times New Roman" w:cs="Times New Roman"/>
          <w:lang w:val="pt-BR"/>
        </w:rPr>
        <w:t xml:space="preserve"> em 43 empresas, </w:t>
      </w:r>
      <w:r w:rsidR="00560BD9" w:rsidRPr="00C35568">
        <w:rPr>
          <w:rFonts w:ascii="Times New Roman" w:hAnsi="Times New Roman" w:cs="Times New Roman"/>
          <w:lang w:val="pt-BR"/>
        </w:rPr>
        <w:t xml:space="preserve">sendo </w:t>
      </w:r>
      <w:r w:rsidR="002423CE" w:rsidRPr="00C35568">
        <w:rPr>
          <w:rFonts w:ascii="Times New Roman" w:hAnsi="Times New Roman" w:cs="Times New Roman"/>
          <w:lang w:val="pt-BR"/>
        </w:rPr>
        <w:t>17</w:t>
      </w:r>
      <w:r w:rsidRPr="00C35568">
        <w:rPr>
          <w:rFonts w:ascii="Times New Roman" w:hAnsi="Times New Roman" w:cs="Times New Roman"/>
          <w:lang w:val="pt-BR"/>
        </w:rPr>
        <w:t>0</w:t>
      </w:r>
      <w:r w:rsidR="002423CE" w:rsidRPr="00C35568">
        <w:rPr>
          <w:rFonts w:ascii="Times New Roman" w:hAnsi="Times New Roman" w:cs="Times New Roman"/>
          <w:lang w:val="pt-BR"/>
        </w:rPr>
        <w:t xml:space="preserve"> </w:t>
      </w:r>
      <w:r w:rsidR="00560BD9" w:rsidRPr="00C35568">
        <w:rPr>
          <w:rFonts w:ascii="Times New Roman" w:hAnsi="Times New Roman" w:cs="Times New Roman"/>
          <w:lang w:val="pt-BR"/>
        </w:rPr>
        <w:t>empresas/anos.</w:t>
      </w:r>
    </w:p>
    <w:p w:rsidR="00DC2517" w:rsidRPr="00C35568" w:rsidRDefault="00DC2517" w:rsidP="00DC2517">
      <w:pPr>
        <w:pStyle w:val="BodyText"/>
        <w:spacing w:after="0" w:line="240" w:lineRule="auto"/>
        <w:ind w:firstLine="709"/>
        <w:jc w:val="both"/>
        <w:rPr>
          <w:rFonts w:ascii="Times New Roman" w:hAnsi="Times New Roman" w:cs="Times New Roman"/>
          <w:lang w:val="pt-BR"/>
        </w:rPr>
      </w:pPr>
    </w:p>
    <w:p w:rsidR="001A2445" w:rsidRPr="00C35568" w:rsidRDefault="007C3FAB" w:rsidP="00DC2517">
      <w:pPr>
        <w:pStyle w:val="BodyText"/>
        <w:spacing w:line="240" w:lineRule="auto"/>
        <w:rPr>
          <w:rFonts w:ascii="Times New Roman" w:hAnsi="Times New Roman" w:cs="Times New Roman"/>
          <w:b/>
          <w:lang w:val="pt-BR"/>
        </w:rPr>
      </w:pPr>
      <w:r>
        <w:rPr>
          <w:rFonts w:ascii="Times New Roman" w:hAnsi="Times New Roman" w:cs="Times New Roman"/>
          <w:b/>
          <w:lang w:val="pt-BR"/>
        </w:rPr>
        <w:t xml:space="preserve">3.2 </w:t>
      </w:r>
      <w:r w:rsidR="002423CE" w:rsidRPr="00C35568">
        <w:rPr>
          <w:rFonts w:ascii="Times New Roman" w:hAnsi="Times New Roman" w:cs="Times New Roman"/>
          <w:b/>
          <w:lang w:val="pt-BR"/>
        </w:rPr>
        <w:t>Definição teórica e operacional das</w:t>
      </w:r>
      <w:r w:rsidR="002423CE" w:rsidRPr="00C35568">
        <w:rPr>
          <w:rFonts w:ascii="Times New Roman" w:hAnsi="Times New Roman" w:cs="Times New Roman"/>
          <w:b/>
          <w:spacing w:val="-10"/>
          <w:lang w:val="pt-BR"/>
        </w:rPr>
        <w:t xml:space="preserve"> </w:t>
      </w:r>
      <w:r w:rsidR="002423CE" w:rsidRPr="00C35568">
        <w:rPr>
          <w:rFonts w:ascii="Times New Roman" w:hAnsi="Times New Roman" w:cs="Times New Roman"/>
          <w:b/>
          <w:lang w:val="pt-BR"/>
        </w:rPr>
        <w:t>variáveis</w:t>
      </w:r>
    </w:p>
    <w:p w:rsidR="001A2445" w:rsidRPr="00DC2517" w:rsidRDefault="00486B45" w:rsidP="00567F3A">
      <w:pPr>
        <w:pStyle w:val="BodyText"/>
        <w:jc w:val="both"/>
        <w:rPr>
          <w:rFonts w:ascii="Times New Roman" w:hAnsi="Times New Roman" w:cs="Times New Roman"/>
          <w:i/>
          <w:lang w:val="pt-BR"/>
        </w:rPr>
      </w:pPr>
      <w:r w:rsidRPr="00DC2517">
        <w:rPr>
          <w:rFonts w:ascii="Times New Roman" w:hAnsi="Times New Roman" w:cs="Times New Roman"/>
          <w:i/>
          <w:lang w:val="pt-BR"/>
        </w:rPr>
        <w:t xml:space="preserve">Variáveis dependentes: </w:t>
      </w:r>
      <w:r w:rsidR="00446871" w:rsidRPr="00DC2517">
        <w:rPr>
          <w:rFonts w:ascii="Times New Roman" w:hAnsi="Times New Roman" w:cs="Times New Roman"/>
          <w:i/>
          <w:lang w:val="pt-BR"/>
        </w:rPr>
        <w:t>r</w:t>
      </w:r>
      <w:r w:rsidRPr="00DC2517">
        <w:rPr>
          <w:rFonts w:ascii="Times New Roman" w:hAnsi="Times New Roman" w:cs="Times New Roman"/>
          <w:i/>
          <w:lang w:val="pt-BR"/>
        </w:rPr>
        <w:t>emuneração executiva</w:t>
      </w:r>
    </w:p>
    <w:p w:rsidR="0044696D" w:rsidRDefault="002423CE" w:rsidP="00DC2517">
      <w:pPr>
        <w:pStyle w:val="BodyText"/>
        <w:spacing w:after="0" w:line="240" w:lineRule="auto"/>
        <w:ind w:firstLine="709"/>
        <w:jc w:val="both"/>
        <w:rPr>
          <w:rFonts w:ascii="Times New Roman" w:hAnsi="Times New Roman" w:cs="Times New Roman"/>
          <w:lang w:val="pt-BR"/>
        </w:rPr>
      </w:pPr>
      <w:r w:rsidRPr="00C35568">
        <w:rPr>
          <w:rFonts w:ascii="Times New Roman" w:hAnsi="Times New Roman" w:cs="Times New Roman"/>
          <w:lang w:val="pt-BR"/>
        </w:rPr>
        <w:t>A remuneração executiva pode se</w:t>
      </w:r>
      <w:r w:rsidR="00B45527" w:rsidRPr="00C35568">
        <w:rPr>
          <w:rFonts w:ascii="Times New Roman" w:hAnsi="Times New Roman" w:cs="Times New Roman"/>
          <w:lang w:val="pt-BR"/>
        </w:rPr>
        <w:t xml:space="preserve">r ramificada em sua parte fixa e </w:t>
      </w:r>
      <w:r w:rsidR="00B205BD" w:rsidRPr="00C35568">
        <w:rPr>
          <w:rFonts w:ascii="Times New Roman" w:hAnsi="Times New Roman" w:cs="Times New Roman"/>
          <w:lang w:val="pt-BR"/>
        </w:rPr>
        <w:t>variável</w:t>
      </w:r>
      <w:r w:rsidR="00B45527" w:rsidRPr="00C35568">
        <w:rPr>
          <w:rFonts w:ascii="Times New Roman" w:hAnsi="Times New Roman" w:cs="Times New Roman"/>
          <w:lang w:val="pt-BR"/>
        </w:rPr>
        <w:t>. A literatura também apoia que a remuneração</w:t>
      </w:r>
      <w:r w:rsidR="0017043A" w:rsidRPr="00C35568">
        <w:rPr>
          <w:rFonts w:ascii="Times New Roman" w:hAnsi="Times New Roman" w:cs="Times New Roman"/>
          <w:lang w:val="pt-BR"/>
        </w:rPr>
        <w:t xml:space="preserve"> executiva</w:t>
      </w:r>
      <w:r w:rsidR="00B45527" w:rsidRPr="00C35568">
        <w:rPr>
          <w:rFonts w:ascii="Times New Roman" w:hAnsi="Times New Roman" w:cs="Times New Roman"/>
          <w:lang w:val="pt-BR"/>
        </w:rPr>
        <w:t xml:space="preserve"> seja medida pelo desempenho baseado em ações</w:t>
      </w:r>
      <w:r w:rsidR="00FD7ADD" w:rsidRPr="00C35568">
        <w:rPr>
          <w:rFonts w:ascii="Times New Roman" w:hAnsi="Times New Roman" w:cs="Times New Roman"/>
          <w:lang w:val="pt-BR"/>
        </w:rPr>
        <w:t xml:space="preserve"> </w:t>
      </w:r>
      <w:r w:rsidR="00C70C2A" w:rsidRPr="00C35568">
        <w:rPr>
          <w:rStyle w:val="FootnoteReference"/>
          <w:rFonts w:ascii="Times New Roman" w:hAnsi="Times New Roman" w:cs="Times New Roman"/>
          <w:lang w:val="pt-BR"/>
        </w:rPr>
        <w:fldChar w:fldCharType="begin" w:fldLock="1"/>
      </w:r>
      <w:r w:rsidR="00051229" w:rsidRPr="00C35568">
        <w:rPr>
          <w:rFonts w:ascii="Times New Roman" w:hAnsi="Times New Roman" w:cs="Times New Roman"/>
          <w:lang w:val="pt-BR"/>
        </w:rPr>
        <w:instrText>ADDIN CSL_CITATION { "citationItems" : [ { "id" : "ITEM-1", "itemData" : { "author" : [ { "dropping-particle" : "", "family" : "Murphy", "given" : "Kevin J", "non-dropping-particle" : "", "parse-names" : false, "suffix" : "" } ], "container-title" : "Handbook of Labor Economics", "id" : "ITEM-1", "issued" : { "date-parts" : [ [ "1999" ] ] }, "page" : "2485-2563", "title" : "Executive Compensation", "type" : "chapter", "volume" : "3" }, "uris" : [ "http://www.mendeley.com/documents/?uuid=25725f4d-965b-47ce-bf4e-b6520906de2f" ] } ], "mendeley" : { "formattedCitation" : "(MURPHY, 1999)", "plainTextFormattedCitation" : "(MURPHY, 1999)", "previouslyFormattedCitation" : "(MURPHY, 1999)" }, "properties" : {  }, "schema" : "https://github.com/citation-style-language/schema/raw/master/csl-citation.json" }</w:instrText>
      </w:r>
      <w:r w:rsidR="00C70C2A" w:rsidRPr="00C35568">
        <w:rPr>
          <w:rStyle w:val="FootnoteReference"/>
          <w:rFonts w:ascii="Times New Roman" w:hAnsi="Times New Roman" w:cs="Times New Roman"/>
          <w:lang w:val="pt-BR"/>
        </w:rPr>
        <w:fldChar w:fldCharType="separate"/>
      </w:r>
      <w:r w:rsidR="00C70C2A" w:rsidRPr="00C35568">
        <w:rPr>
          <w:rFonts w:ascii="Times New Roman" w:hAnsi="Times New Roman" w:cs="Times New Roman"/>
          <w:noProof/>
          <w:lang w:val="pt-BR"/>
        </w:rPr>
        <w:t>(MURPHY, 1999)</w:t>
      </w:r>
      <w:r w:rsidR="00C70C2A" w:rsidRPr="00C35568">
        <w:rPr>
          <w:rStyle w:val="FootnoteReference"/>
          <w:rFonts w:ascii="Times New Roman" w:hAnsi="Times New Roman" w:cs="Times New Roman"/>
          <w:lang w:val="pt-BR"/>
        </w:rPr>
        <w:fldChar w:fldCharType="end"/>
      </w:r>
      <w:r w:rsidR="00B45527" w:rsidRPr="00C35568">
        <w:rPr>
          <w:rFonts w:ascii="Times New Roman" w:hAnsi="Times New Roman" w:cs="Times New Roman"/>
          <w:lang w:val="pt-BR"/>
        </w:rPr>
        <w:t>. Com isso</w:t>
      </w:r>
      <w:r w:rsidR="00B12BC7" w:rsidRPr="00C35568">
        <w:rPr>
          <w:rFonts w:ascii="Times New Roman" w:hAnsi="Times New Roman" w:cs="Times New Roman"/>
          <w:lang w:val="pt-BR"/>
        </w:rPr>
        <w:t>,</w:t>
      </w:r>
      <w:r w:rsidR="00B45527" w:rsidRPr="00C35568">
        <w:rPr>
          <w:rFonts w:ascii="Times New Roman" w:hAnsi="Times New Roman" w:cs="Times New Roman"/>
          <w:lang w:val="pt-BR"/>
        </w:rPr>
        <w:t xml:space="preserve"> a variável remuneração </w:t>
      </w:r>
      <w:r w:rsidR="00B12BC7" w:rsidRPr="00C35568">
        <w:rPr>
          <w:rFonts w:ascii="Times New Roman" w:hAnsi="Times New Roman" w:cs="Times New Roman"/>
          <w:lang w:val="pt-BR"/>
        </w:rPr>
        <w:t xml:space="preserve">total </w:t>
      </w:r>
      <w:r w:rsidR="00B45527" w:rsidRPr="00C35568">
        <w:rPr>
          <w:rFonts w:ascii="Times New Roman" w:hAnsi="Times New Roman" w:cs="Times New Roman"/>
          <w:lang w:val="pt-BR"/>
        </w:rPr>
        <w:t xml:space="preserve">foi </w:t>
      </w:r>
      <w:r w:rsidR="00B205BD" w:rsidRPr="00C35568">
        <w:rPr>
          <w:rFonts w:ascii="Times New Roman" w:hAnsi="Times New Roman" w:cs="Times New Roman"/>
          <w:lang w:val="pt-BR"/>
        </w:rPr>
        <w:t>estratificada</w:t>
      </w:r>
      <w:r w:rsidR="00B45527" w:rsidRPr="00C35568">
        <w:rPr>
          <w:rFonts w:ascii="Times New Roman" w:hAnsi="Times New Roman" w:cs="Times New Roman"/>
          <w:lang w:val="pt-BR"/>
        </w:rPr>
        <w:t xml:space="preserve"> </w:t>
      </w:r>
      <w:r w:rsidR="00B12BC7" w:rsidRPr="00C35568">
        <w:rPr>
          <w:rFonts w:ascii="Times New Roman" w:hAnsi="Times New Roman" w:cs="Times New Roman"/>
          <w:lang w:val="pt-BR"/>
        </w:rPr>
        <w:t xml:space="preserve">em seu componente </w:t>
      </w:r>
      <w:r w:rsidR="00B45527" w:rsidRPr="00C35568">
        <w:rPr>
          <w:rFonts w:ascii="Times New Roman" w:hAnsi="Times New Roman" w:cs="Times New Roman"/>
          <w:lang w:val="pt-BR"/>
        </w:rPr>
        <w:t>fix</w:t>
      </w:r>
      <w:r w:rsidR="00B12BC7" w:rsidRPr="00C35568">
        <w:rPr>
          <w:rFonts w:ascii="Times New Roman" w:hAnsi="Times New Roman" w:cs="Times New Roman"/>
          <w:lang w:val="pt-BR"/>
        </w:rPr>
        <w:t xml:space="preserve">o, variável e mediante </w:t>
      </w:r>
      <w:r w:rsidR="00B45527" w:rsidRPr="00C35568">
        <w:rPr>
          <w:rFonts w:ascii="Times New Roman" w:hAnsi="Times New Roman" w:cs="Times New Roman"/>
          <w:lang w:val="pt-BR"/>
        </w:rPr>
        <w:t>pagamentos baseados em ações</w:t>
      </w:r>
      <w:r w:rsidR="00B12BC7" w:rsidRPr="00C35568">
        <w:rPr>
          <w:rFonts w:ascii="Times New Roman" w:hAnsi="Times New Roman" w:cs="Times New Roman"/>
          <w:lang w:val="pt-BR"/>
        </w:rPr>
        <w:t>.</w:t>
      </w:r>
      <w:r w:rsidR="00B45527" w:rsidRPr="00C35568">
        <w:rPr>
          <w:rFonts w:ascii="Times New Roman" w:hAnsi="Times New Roman" w:cs="Times New Roman"/>
          <w:lang w:val="pt-BR"/>
        </w:rPr>
        <w:t xml:space="preserve"> </w:t>
      </w:r>
      <w:r w:rsidRPr="00C35568">
        <w:rPr>
          <w:rFonts w:ascii="Times New Roman" w:hAnsi="Times New Roman" w:cs="Times New Roman"/>
          <w:lang w:val="pt-BR"/>
        </w:rPr>
        <w:t>As pesquisas internacionais que analisam as determinante</w:t>
      </w:r>
      <w:r w:rsidR="00B45527" w:rsidRPr="00C35568">
        <w:rPr>
          <w:rFonts w:ascii="Times New Roman" w:hAnsi="Times New Roman" w:cs="Times New Roman"/>
          <w:lang w:val="pt-BR"/>
        </w:rPr>
        <w:t xml:space="preserve">s da remuneração suportam as </w:t>
      </w:r>
      <w:r w:rsidR="00B205BD" w:rsidRPr="00C35568">
        <w:rPr>
          <w:rFonts w:ascii="Times New Roman" w:hAnsi="Times New Roman" w:cs="Times New Roman"/>
          <w:lang w:val="pt-BR"/>
        </w:rPr>
        <w:t>estratificações</w:t>
      </w:r>
      <w:r w:rsidR="00B45527" w:rsidRPr="00C35568">
        <w:rPr>
          <w:rFonts w:ascii="Times New Roman" w:hAnsi="Times New Roman" w:cs="Times New Roman"/>
          <w:lang w:val="pt-BR"/>
        </w:rPr>
        <w:t xml:space="preserve"> escolhidas</w:t>
      </w:r>
      <w:r w:rsidR="00B12BC7" w:rsidRPr="00C35568">
        <w:rPr>
          <w:rFonts w:ascii="Times New Roman" w:hAnsi="Times New Roman" w:cs="Times New Roman"/>
          <w:lang w:val="pt-BR"/>
        </w:rPr>
        <w:t xml:space="preserve">, conforme apresentado na </w:t>
      </w:r>
      <w:r w:rsidR="005A4FB7" w:rsidRPr="00C35568">
        <w:rPr>
          <w:rFonts w:ascii="Times New Roman" w:hAnsi="Times New Roman" w:cs="Times New Roman"/>
          <w:lang w:val="pt-BR"/>
        </w:rPr>
        <w:t xml:space="preserve">Tabela </w:t>
      </w:r>
      <w:r w:rsidR="00D613A3" w:rsidRPr="00C35568">
        <w:rPr>
          <w:rFonts w:ascii="Times New Roman" w:hAnsi="Times New Roman" w:cs="Times New Roman"/>
          <w:lang w:val="pt-BR"/>
        </w:rPr>
        <w:t>2</w:t>
      </w:r>
      <w:r w:rsidR="00B12BC7" w:rsidRPr="00C35568">
        <w:rPr>
          <w:rFonts w:ascii="Times New Roman" w:hAnsi="Times New Roman" w:cs="Times New Roman"/>
          <w:lang w:val="pt-BR"/>
        </w:rPr>
        <w:t>.</w:t>
      </w:r>
    </w:p>
    <w:p w:rsidR="0056375D" w:rsidRPr="00C35568" w:rsidRDefault="0056375D" w:rsidP="00DC2517">
      <w:pPr>
        <w:pStyle w:val="BodyText"/>
        <w:spacing w:after="0" w:line="240" w:lineRule="auto"/>
        <w:ind w:firstLine="709"/>
        <w:jc w:val="both"/>
        <w:rPr>
          <w:rFonts w:ascii="Times New Roman" w:hAnsi="Times New Roman" w:cs="Times New Roman"/>
          <w:lang w:val="pt-BR"/>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22"/>
        <w:gridCol w:w="1501"/>
        <w:gridCol w:w="222"/>
        <w:gridCol w:w="1481"/>
        <w:gridCol w:w="222"/>
        <w:gridCol w:w="1633"/>
        <w:gridCol w:w="222"/>
        <w:gridCol w:w="1988"/>
      </w:tblGrid>
      <w:tr w:rsidR="00714781" w:rsidRPr="00351C7E" w:rsidTr="00284D58">
        <w:trPr>
          <w:trHeight w:val="57"/>
          <w:jc w:val="center"/>
        </w:trPr>
        <w:tc>
          <w:tcPr>
            <w:tcW w:w="0" w:type="auto"/>
            <w:gridSpan w:val="8"/>
            <w:tcBorders>
              <w:bottom w:val="single" w:sz="4" w:space="0" w:color="auto"/>
            </w:tcBorders>
            <w:vAlign w:val="center"/>
          </w:tcPr>
          <w:p w:rsidR="00714781" w:rsidRPr="00DC2517" w:rsidRDefault="00714781" w:rsidP="00DC2517">
            <w:pPr>
              <w:pStyle w:val="BodyText"/>
              <w:jc w:val="center"/>
              <w:rPr>
                <w:rFonts w:ascii="Times New Roman" w:hAnsi="Times New Roman" w:cs="Times New Roman"/>
                <w:b/>
                <w:sz w:val="20"/>
                <w:szCs w:val="20"/>
                <w:lang w:val="pt-BR"/>
              </w:rPr>
            </w:pPr>
            <w:r w:rsidRPr="00DC2517">
              <w:rPr>
                <w:rFonts w:ascii="Times New Roman" w:hAnsi="Times New Roman" w:cs="Times New Roman"/>
                <w:b/>
                <w:sz w:val="20"/>
                <w:szCs w:val="20"/>
                <w:lang w:val="pt-BR"/>
              </w:rPr>
              <w:t xml:space="preserve">Tabela </w:t>
            </w:r>
            <w:r w:rsidR="00D613A3" w:rsidRPr="00DC2517">
              <w:rPr>
                <w:rFonts w:ascii="Times New Roman" w:hAnsi="Times New Roman" w:cs="Times New Roman"/>
                <w:b/>
                <w:sz w:val="20"/>
                <w:szCs w:val="20"/>
                <w:lang w:val="pt-BR"/>
              </w:rPr>
              <w:t>2</w:t>
            </w:r>
            <w:r w:rsidRPr="00DC2517">
              <w:rPr>
                <w:rFonts w:ascii="Times New Roman" w:hAnsi="Times New Roman" w:cs="Times New Roman"/>
                <w:b/>
                <w:sz w:val="20"/>
                <w:szCs w:val="20"/>
                <w:lang w:val="pt-BR"/>
              </w:rPr>
              <w:t xml:space="preserve"> – </w:t>
            </w:r>
            <w:r w:rsidR="00B205BD" w:rsidRPr="00DC2517">
              <w:rPr>
                <w:rFonts w:ascii="Times New Roman" w:hAnsi="Times New Roman" w:cs="Times New Roman"/>
                <w:b/>
                <w:sz w:val="20"/>
                <w:szCs w:val="20"/>
                <w:lang w:val="pt-BR"/>
              </w:rPr>
              <w:t>Estratificação</w:t>
            </w:r>
            <w:r w:rsidRPr="00DC2517">
              <w:rPr>
                <w:rFonts w:ascii="Times New Roman" w:hAnsi="Times New Roman" w:cs="Times New Roman"/>
                <w:b/>
                <w:sz w:val="20"/>
                <w:szCs w:val="20"/>
                <w:lang w:val="pt-BR"/>
              </w:rPr>
              <w:t xml:space="preserve"> da remuneração executiva</w:t>
            </w:r>
          </w:p>
        </w:tc>
      </w:tr>
      <w:tr w:rsidR="00284D58" w:rsidRPr="00DC2517" w:rsidTr="00284D58">
        <w:trPr>
          <w:trHeight w:val="57"/>
          <w:jc w:val="center"/>
        </w:trPr>
        <w:tc>
          <w:tcPr>
            <w:tcW w:w="0" w:type="auto"/>
            <w:tcBorders>
              <w:top w:val="single" w:sz="4" w:space="0" w:color="auto"/>
            </w:tcBorders>
            <w:vAlign w:val="center"/>
          </w:tcPr>
          <w:p w:rsidR="00714781" w:rsidRPr="00DC2517" w:rsidRDefault="00714781" w:rsidP="00567F3A">
            <w:pPr>
              <w:pStyle w:val="BodyText"/>
              <w:jc w:val="both"/>
              <w:rPr>
                <w:rFonts w:ascii="Times New Roman" w:hAnsi="Times New Roman" w:cs="Times New Roman"/>
                <w:sz w:val="20"/>
                <w:szCs w:val="20"/>
                <w:u w:val="single"/>
                <w:lang w:val="pt-BR"/>
              </w:rPr>
            </w:pPr>
          </w:p>
        </w:tc>
        <w:tc>
          <w:tcPr>
            <w:tcW w:w="0" w:type="auto"/>
            <w:tcBorders>
              <w:top w:val="single" w:sz="4" w:space="0" w:color="auto"/>
              <w:bottom w:val="single" w:sz="4" w:space="0" w:color="auto"/>
            </w:tcBorders>
            <w:vAlign w:val="center"/>
          </w:tcPr>
          <w:p w:rsidR="00714781" w:rsidRPr="00DC2517" w:rsidRDefault="00714781" w:rsidP="00567F3A">
            <w:pPr>
              <w:pStyle w:val="BodyText"/>
              <w:jc w:val="center"/>
              <w:rPr>
                <w:rFonts w:ascii="Times New Roman" w:hAnsi="Times New Roman" w:cs="Times New Roman"/>
                <w:sz w:val="20"/>
                <w:szCs w:val="20"/>
                <w:lang w:val="pt-BR"/>
              </w:rPr>
            </w:pPr>
            <w:r w:rsidRPr="00DC2517">
              <w:rPr>
                <w:rFonts w:ascii="Times New Roman" w:hAnsi="Times New Roman" w:cs="Times New Roman"/>
                <w:sz w:val="20"/>
                <w:szCs w:val="20"/>
                <w:lang w:val="pt-BR"/>
              </w:rPr>
              <w:t>Remuneração total</w:t>
            </w:r>
          </w:p>
        </w:tc>
        <w:tc>
          <w:tcPr>
            <w:tcW w:w="0" w:type="auto"/>
            <w:tcBorders>
              <w:top w:val="single" w:sz="4" w:space="0" w:color="auto"/>
            </w:tcBorders>
            <w:vAlign w:val="center"/>
          </w:tcPr>
          <w:p w:rsidR="00714781" w:rsidRPr="00DC2517" w:rsidRDefault="00714781" w:rsidP="00567F3A">
            <w:pPr>
              <w:pStyle w:val="BodyText"/>
              <w:jc w:val="center"/>
              <w:rPr>
                <w:rFonts w:ascii="Times New Roman" w:hAnsi="Times New Roman" w:cs="Times New Roman"/>
                <w:sz w:val="20"/>
                <w:szCs w:val="20"/>
                <w:lang w:val="pt-BR"/>
              </w:rPr>
            </w:pPr>
          </w:p>
        </w:tc>
        <w:tc>
          <w:tcPr>
            <w:tcW w:w="0" w:type="auto"/>
            <w:tcBorders>
              <w:top w:val="single" w:sz="4" w:space="0" w:color="auto"/>
              <w:bottom w:val="single" w:sz="4" w:space="0" w:color="auto"/>
            </w:tcBorders>
            <w:vAlign w:val="center"/>
          </w:tcPr>
          <w:p w:rsidR="00714781" w:rsidRPr="00DC2517" w:rsidRDefault="00714781" w:rsidP="00567F3A">
            <w:pPr>
              <w:pStyle w:val="BodyText"/>
              <w:jc w:val="center"/>
              <w:rPr>
                <w:rFonts w:ascii="Times New Roman" w:hAnsi="Times New Roman" w:cs="Times New Roman"/>
                <w:sz w:val="20"/>
                <w:szCs w:val="20"/>
                <w:lang w:val="pt-BR"/>
              </w:rPr>
            </w:pPr>
            <w:r w:rsidRPr="00DC2517">
              <w:rPr>
                <w:rFonts w:ascii="Times New Roman" w:hAnsi="Times New Roman" w:cs="Times New Roman"/>
                <w:sz w:val="20"/>
                <w:szCs w:val="20"/>
                <w:lang w:val="pt-BR"/>
              </w:rPr>
              <w:t>Remuneração fixa</w:t>
            </w:r>
          </w:p>
        </w:tc>
        <w:tc>
          <w:tcPr>
            <w:tcW w:w="0" w:type="auto"/>
            <w:tcBorders>
              <w:top w:val="single" w:sz="4" w:space="0" w:color="auto"/>
            </w:tcBorders>
          </w:tcPr>
          <w:p w:rsidR="00714781" w:rsidRPr="00DC2517" w:rsidRDefault="00714781" w:rsidP="00567F3A">
            <w:pPr>
              <w:pStyle w:val="BodyText"/>
              <w:jc w:val="center"/>
              <w:rPr>
                <w:rFonts w:ascii="Times New Roman" w:hAnsi="Times New Roman" w:cs="Times New Roman"/>
                <w:sz w:val="20"/>
                <w:szCs w:val="20"/>
                <w:lang w:val="pt-BR"/>
              </w:rPr>
            </w:pPr>
          </w:p>
        </w:tc>
        <w:tc>
          <w:tcPr>
            <w:tcW w:w="0" w:type="auto"/>
            <w:tcBorders>
              <w:top w:val="single" w:sz="4" w:space="0" w:color="auto"/>
              <w:bottom w:val="single" w:sz="4" w:space="0" w:color="auto"/>
            </w:tcBorders>
            <w:vAlign w:val="center"/>
          </w:tcPr>
          <w:p w:rsidR="00714781" w:rsidRPr="00DC2517" w:rsidRDefault="00714781" w:rsidP="00567F3A">
            <w:pPr>
              <w:pStyle w:val="BodyText"/>
              <w:jc w:val="center"/>
              <w:rPr>
                <w:rFonts w:ascii="Times New Roman" w:hAnsi="Times New Roman" w:cs="Times New Roman"/>
                <w:sz w:val="20"/>
                <w:szCs w:val="20"/>
                <w:lang w:val="pt-BR"/>
              </w:rPr>
            </w:pPr>
            <w:r w:rsidRPr="00DC2517">
              <w:rPr>
                <w:rFonts w:ascii="Times New Roman" w:hAnsi="Times New Roman" w:cs="Times New Roman"/>
                <w:sz w:val="20"/>
                <w:szCs w:val="20"/>
                <w:lang w:val="pt-BR"/>
              </w:rPr>
              <w:t>Remuneração variável</w:t>
            </w:r>
          </w:p>
        </w:tc>
        <w:tc>
          <w:tcPr>
            <w:tcW w:w="0" w:type="auto"/>
            <w:tcBorders>
              <w:top w:val="single" w:sz="4" w:space="0" w:color="auto"/>
            </w:tcBorders>
          </w:tcPr>
          <w:p w:rsidR="00714781" w:rsidRPr="00DC2517" w:rsidRDefault="00714781" w:rsidP="00567F3A">
            <w:pPr>
              <w:pStyle w:val="BodyText"/>
              <w:jc w:val="center"/>
              <w:rPr>
                <w:rFonts w:ascii="Times New Roman" w:hAnsi="Times New Roman" w:cs="Times New Roman"/>
                <w:sz w:val="20"/>
                <w:szCs w:val="20"/>
                <w:lang w:val="pt-BR"/>
              </w:rPr>
            </w:pPr>
          </w:p>
        </w:tc>
        <w:tc>
          <w:tcPr>
            <w:tcW w:w="0" w:type="auto"/>
            <w:tcBorders>
              <w:top w:val="single" w:sz="4" w:space="0" w:color="auto"/>
              <w:bottom w:val="single" w:sz="4" w:space="0" w:color="auto"/>
            </w:tcBorders>
            <w:vAlign w:val="center"/>
          </w:tcPr>
          <w:p w:rsidR="00714781" w:rsidRPr="00DC2517" w:rsidRDefault="00714781" w:rsidP="00567F3A">
            <w:pPr>
              <w:pStyle w:val="BodyText"/>
              <w:jc w:val="center"/>
              <w:rPr>
                <w:rFonts w:ascii="Times New Roman" w:hAnsi="Times New Roman" w:cs="Times New Roman"/>
                <w:sz w:val="20"/>
                <w:szCs w:val="20"/>
                <w:lang w:val="pt-BR"/>
              </w:rPr>
            </w:pPr>
            <w:r w:rsidRPr="00DC2517">
              <w:rPr>
                <w:rFonts w:ascii="Times New Roman" w:hAnsi="Times New Roman" w:cs="Times New Roman"/>
                <w:sz w:val="20"/>
                <w:szCs w:val="20"/>
                <w:lang w:val="pt-BR"/>
              </w:rPr>
              <w:t>Remuneração baseada em ações</w:t>
            </w:r>
          </w:p>
        </w:tc>
      </w:tr>
      <w:tr w:rsidR="00284D58" w:rsidRPr="00DC2517" w:rsidTr="00284D58">
        <w:trPr>
          <w:trHeight w:hRule="exact" w:val="510"/>
          <w:jc w:val="center"/>
        </w:trPr>
        <w:tc>
          <w:tcPr>
            <w:tcW w:w="0" w:type="auto"/>
            <w:shd w:val="clear" w:color="auto" w:fill="FFFFFF" w:themeFill="background1"/>
            <w:vAlign w:val="center"/>
          </w:tcPr>
          <w:p w:rsidR="00716218" w:rsidRPr="00DC2517" w:rsidRDefault="00C70C2A" w:rsidP="00567F3A">
            <w:pPr>
              <w:pStyle w:val="BodyText"/>
              <w:jc w:val="both"/>
              <w:rPr>
                <w:rFonts w:ascii="Times New Roman" w:hAnsi="Times New Roman" w:cs="Times New Roman"/>
                <w:sz w:val="20"/>
                <w:szCs w:val="20"/>
                <w:lang w:val="pt-BR"/>
              </w:rPr>
            </w:pPr>
            <w:r w:rsidRPr="00DC2517">
              <w:rPr>
                <w:rStyle w:val="FootnoteReference"/>
                <w:rFonts w:ascii="Times New Roman" w:hAnsi="Times New Roman" w:cs="Times New Roman"/>
                <w:sz w:val="20"/>
                <w:szCs w:val="20"/>
                <w:lang w:val="pt-BR"/>
              </w:rPr>
              <w:fldChar w:fldCharType="begin" w:fldLock="1"/>
            </w:r>
            <w:r w:rsidR="00051229" w:rsidRPr="00DC2517">
              <w:rPr>
                <w:rFonts w:ascii="Times New Roman" w:hAnsi="Times New Roman" w:cs="Times New Roman"/>
                <w:sz w:val="20"/>
                <w:szCs w:val="20"/>
                <w:lang w:val="pt-BR"/>
              </w:rPr>
              <w:instrText>ADDIN CSL_CITATION { "citationItems" : [ { "id" : "ITEM-1", "itemData" : { "DOI" : "10.1016/j.jeconbus.2010.05.003", "ISBN" : "0148-6195", "ISSN" : "01486195", "abstract" : "This paper uses EXECUCOMP, COMPUSTAT and Investor's Responsibility Resource Center data to examine gender differences in executive salaries and total compensation from 1996 to 2004. We find that the salaries of female executives are about 5 percent lower than those of male executives, controlling for executive, firm, and board characteristics, and that the gap exists primarily in the lower officer ranks, where women are relatively highly concentrated. The gender difference in salary is larger in firms with more male-dominated boards; perhaps not coincidentally, such firms are also found to have fewer female executives in top managerial positions as well as lower probabilities of having any top female executives at all. The results of Oaxaca wage decompositions suggest that, although the magnitude of the gender difference decreases slightly over the sample period, the share of the gender difference that is due to unobserved factors remains basically steady or even increases. Thus, although women have become better represented in top executive jobs in recent decades, their relative salaries remain below those of men, possibly due in part to governance structures that remain male-dominated. \u00a9 2010 Elsevier Inc.", "author" : [ { "dropping-particle" : "", "family" : "Elkinawy", "given" : "Susan", "non-dropping-particle" : "", "parse-names" : false, "suffix" : "" }, { "dropping-particle" : "", "family" : "Stater", "given" : "Mark", "non-dropping-particle" : "", "parse-names" : false, "suffix" : "" } ], "container-title" : "Journal of Economics and Business", "id" : "ITEM-1", "issue" : "1", "issued" : { "date-parts" : [ [ "2011" ] ] }, "page" : "23-45", "publisher" : "Elsevier Inc.", "title" : "Gender differences in executive compensation: Variation with board gender composition and time", "type" : "article-journal", "volume" : "63" }, "uris" : [ "http://www.mendeley.com/documents/?uuid=be77c2ac-0e50-4f46-98a2-365a22bd6536" ] } ], "mendeley" : { "formattedCitation" : "(ELKINAWY; STATER, 2011)", "manualFormatting" : "Elkinawy e Stater (2011)", "plainTextFormattedCitation" : "(ELKINAWY; STATER, 2011)", "previouslyFormattedCitation" : "(ELKINAWY; STATER, 2011)" }, "properties" : {  }, "schema" : "https://github.com/citation-style-language/schema/raw/master/csl-citation.json" }</w:instrText>
            </w:r>
            <w:r w:rsidRPr="00DC2517">
              <w:rPr>
                <w:rStyle w:val="FootnoteReference"/>
                <w:rFonts w:ascii="Times New Roman" w:hAnsi="Times New Roman" w:cs="Times New Roman"/>
                <w:sz w:val="20"/>
                <w:szCs w:val="20"/>
                <w:lang w:val="pt-BR"/>
              </w:rPr>
              <w:fldChar w:fldCharType="separate"/>
            </w:r>
            <w:r w:rsidRPr="00DC2517">
              <w:rPr>
                <w:rFonts w:ascii="Times New Roman" w:hAnsi="Times New Roman" w:cs="Times New Roman"/>
                <w:noProof/>
                <w:sz w:val="20"/>
                <w:szCs w:val="20"/>
                <w:lang w:val="pt-BR"/>
              </w:rPr>
              <w:t>Elkinawy e Stater (2011)</w:t>
            </w:r>
            <w:r w:rsidRPr="00DC2517">
              <w:rPr>
                <w:rStyle w:val="FootnoteReference"/>
                <w:rFonts w:ascii="Times New Roman" w:hAnsi="Times New Roman" w:cs="Times New Roman"/>
                <w:sz w:val="20"/>
                <w:szCs w:val="20"/>
                <w:lang w:val="pt-BR"/>
              </w:rPr>
              <w:fldChar w:fldCharType="end"/>
            </w:r>
          </w:p>
        </w:tc>
        <w:tc>
          <w:tcPr>
            <w:tcW w:w="0" w:type="auto"/>
            <w:vAlign w:val="center"/>
          </w:tcPr>
          <w:p w:rsidR="00716218" w:rsidRPr="00DC2517" w:rsidRDefault="00716218" w:rsidP="00567F3A">
            <w:pPr>
              <w:pStyle w:val="BodyText"/>
              <w:jc w:val="center"/>
              <w:rPr>
                <w:rFonts w:ascii="Times New Roman" w:hAnsi="Times New Roman" w:cs="Times New Roman"/>
                <w:sz w:val="20"/>
                <w:szCs w:val="20"/>
                <w:lang w:val="pt-BR"/>
              </w:rPr>
            </w:pPr>
            <w:r w:rsidRPr="00DC2517">
              <w:rPr>
                <w:rFonts w:ascii="Times New Roman" w:hAnsi="Times New Roman" w:cs="Times New Roman"/>
                <w:sz w:val="20"/>
                <w:szCs w:val="20"/>
                <w:lang w:val="pt-BR"/>
              </w:rPr>
              <w:t>X</w:t>
            </w:r>
          </w:p>
        </w:tc>
        <w:tc>
          <w:tcPr>
            <w:tcW w:w="0" w:type="auto"/>
            <w:vAlign w:val="center"/>
          </w:tcPr>
          <w:p w:rsidR="00716218" w:rsidRPr="00DC2517" w:rsidRDefault="00716218" w:rsidP="00567F3A">
            <w:pPr>
              <w:pStyle w:val="BodyText"/>
              <w:jc w:val="center"/>
              <w:rPr>
                <w:rFonts w:ascii="Times New Roman" w:hAnsi="Times New Roman" w:cs="Times New Roman"/>
                <w:sz w:val="20"/>
                <w:szCs w:val="20"/>
                <w:lang w:val="pt-BR"/>
              </w:rPr>
            </w:pPr>
          </w:p>
        </w:tc>
        <w:tc>
          <w:tcPr>
            <w:tcW w:w="0" w:type="auto"/>
            <w:vAlign w:val="center"/>
          </w:tcPr>
          <w:p w:rsidR="00716218" w:rsidRPr="00DC2517" w:rsidRDefault="00716218" w:rsidP="00567F3A">
            <w:pPr>
              <w:pStyle w:val="BodyText"/>
              <w:jc w:val="center"/>
              <w:rPr>
                <w:rFonts w:ascii="Times New Roman" w:hAnsi="Times New Roman" w:cs="Times New Roman"/>
                <w:sz w:val="20"/>
                <w:szCs w:val="20"/>
                <w:lang w:val="pt-BR"/>
              </w:rPr>
            </w:pPr>
            <w:r w:rsidRPr="00DC2517">
              <w:rPr>
                <w:rFonts w:ascii="Times New Roman" w:hAnsi="Times New Roman" w:cs="Times New Roman"/>
                <w:sz w:val="20"/>
                <w:szCs w:val="20"/>
                <w:lang w:val="pt-BR"/>
              </w:rPr>
              <w:t>X</w:t>
            </w:r>
          </w:p>
        </w:tc>
        <w:tc>
          <w:tcPr>
            <w:tcW w:w="0" w:type="auto"/>
          </w:tcPr>
          <w:p w:rsidR="00716218" w:rsidRPr="00DC2517" w:rsidRDefault="00716218" w:rsidP="00567F3A">
            <w:pPr>
              <w:pStyle w:val="BodyText"/>
              <w:jc w:val="center"/>
              <w:rPr>
                <w:rFonts w:ascii="Times New Roman" w:hAnsi="Times New Roman" w:cs="Times New Roman"/>
                <w:sz w:val="20"/>
                <w:szCs w:val="20"/>
                <w:lang w:val="pt-BR"/>
              </w:rPr>
            </w:pPr>
          </w:p>
        </w:tc>
        <w:tc>
          <w:tcPr>
            <w:tcW w:w="0" w:type="auto"/>
            <w:vAlign w:val="center"/>
          </w:tcPr>
          <w:p w:rsidR="00716218" w:rsidRPr="00DC2517" w:rsidRDefault="00716218" w:rsidP="00567F3A">
            <w:pPr>
              <w:pStyle w:val="BodyText"/>
              <w:jc w:val="center"/>
              <w:rPr>
                <w:rFonts w:ascii="Times New Roman" w:hAnsi="Times New Roman" w:cs="Times New Roman"/>
                <w:sz w:val="20"/>
                <w:szCs w:val="20"/>
                <w:lang w:val="pt-BR"/>
              </w:rPr>
            </w:pPr>
          </w:p>
        </w:tc>
        <w:tc>
          <w:tcPr>
            <w:tcW w:w="0" w:type="auto"/>
          </w:tcPr>
          <w:p w:rsidR="00716218" w:rsidRPr="00DC2517" w:rsidRDefault="00716218" w:rsidP="00567F3A">
            <w:pPr>
              <w:pStyle w:val="BodyText"/>
              <w:jc w:val="center"/>
              <w:rPr>
                <w:rFonts w:ascii="Times New Roman" w:hAnsi="Times New Roman" w:cs="Times New Roman"/>
                <w:sz w:val="20"/>
                <w:szCs w:val="20"/>
                <w:lang w:val="pt-BR"/>
              </w:rPr>
            </w:pPr>
          </w:p>
        </w:tc>
        <w:tc>
          <w:tcPr>
            <w:tcW w:w="0" w:type="auto"/>
            <w:vAlign w:val="center"/>
          </w:tcPr>
          <w:p w:rsidR="00716218" w:rsidRPr="00DC2517" w:rsidRDefault="00716218" w:rsidP="00567F3A">
            <w:pPr>
              <w:pStyle w:val="BodyText"/>
              <w:jc w:val="center"/>
              <w:rPr>
                <w:rFonts w:ascii="Times New Roman" w:hAnsi="Times New Roman" w:cs="Times New Roman"/>
                <w:sz w:val="20"/>
                <w:szCs w:val="20"/>
                <w:lang w:val="pt-BR"/>
              </w:rPr>
            </w:pPr>
          </w:p>
        </w:tc>
      </w:tr>
      <w:tr w:rsidR="00284D58" w:rsidRPr="00DC2517" w:rsidTr="00284D58">
        <w:trPr>
          <w:trHeight w:hRule="exact" w:val="283"/>
          <w:jc w:val="center"/>
        </w:trPr>
        <w:tc>
          <w:tcPr>
            <w:tcW w:w="0" w:type="auto"/>
            <w:shd w:val="clear" w:color="auto" w:fill="FFFFFF" w:themeFill="background1"/>
            <w:vAlign w:val="center"/>
          </w:tcPr>
          <w:p w:rsidR="00716218" w:rsidRPr="00DC2517" w:rsidRDefault="00C70C2A" w:rsidP="00567F3A">
            <w:pPr>
              <w:pStyle w:val="BodyText"/>
              <w:jc w:val="both"/>
              <w:rPr>
                <w:rFonts w:ascii="Times New Roman" w:hAnsi="Times New Roman" w:cs="Times New Roman"/>
                <w:sz w:val="20"/>
                <w:szCs w:val="20"/>
                <w:lang w:val="pt-BR"/>
              </w:rPr>
            </w:pPr>
            <w:r w:rsidRPr="00DC2517">
              <w:rPr>
                <w:rStyle w:val="FootnoteReference"/>
                <w:rFonts w:ascii="Times New Roman" w:hAnsi="Times New Roman" w:cs="Times New Roman"/>
                <w:sz w:val="20"/>
                <w:szCs w:val="20"/>
                <w:lang w:val="pt-BR"/>
              </w:rPr>
              <w:fldChar w:fldCharType="begin" w:fldLock="1"/>
            </w:r>
            <w:r w:rsidR="00051229" w:rsidRPr="00DC2517">
              <w:rPr>
                <w:rFonts w:ascii="Times New Roman" w:hAnsi="Times New Roman" w:cs="Times New Roman"/>
                <w:sz w:val="20"/>
                <w:szCs w:val="20"/>
                <w:lang w:val="pt-BR"/>
              </w:rPr>
              <w:instrText>ADDIN CSL_CITATION { "citationItems" : [ { "id" : "ITEM-1", "itemData" : { "DOI" : "10.1016/j.mulfin.2007.02.003", "ISSN" : "1042444X", "abstract" : "We use data from the Portuguese Stock Market to examine the link between firm performance, board structure, and top executive pay. We examine whether the governance structure of companies influences top executive pay. Specifically, we consider the role of nonexecutive board members as mediators of the management-shareholder relationship. Our results cast doubt on the effectiveness of independent board members. Firms with more nonexecutive board members pay higher wages to their executives. Furthermore, we find that firms with zero nonexecutive board members actually have fewer agency problems and achieve a better alignment of shareholders' and managers' interests. \u00a9 2007 Elsevier B.V. All rights reserved.", "author" : [ { "dropping-particle" : "", "family" : "Fernandes", "given" : "Nuno", "non-dropping-particle" : "", "parse-names" : false, "suffix" : "" } ], "container-title" : "Journal of Multinational Financial Management", "id" : "ITEM-1", "issue" : "1", "issued" : { "date-parts" : [ [ "2008" ] ] }, "page" : "30-44", "title" : "EC: Board compensation and firm performance: The role of \"independent\" board members", "type" : "article-journal", "volume" : "18" }, "uris" : [ "http://www.mendeley.com/documents/?uuid=1e19251e-3c01-40b5-a2fa-5cf7f1265cbb" ] } ], "mendeley" : { "formattedCitation" : "(FERNANDES, 2008)", "manualFormatting" : "Fernandes (2008)", "plainTextFormattedCitation" : "(FERNANDES, 2008)", "previouslyFormattedCitation" : "(FERNANDES, 2008)" }, "properties" : {  }, "schema" : "https://github.com/citation-style-language/schema/raw/master/csl-citation.json" }</w:instrText>
            </w:r>
            <w:r w:rsidRPr="00DC2517">
              <w:rPr>
                <w:rStyle w:val="FootnoteReference"/>
                <w:rFonts w:ascii="Times New Roman" w:hAnsi="Times New Roman" w:cs="Times New Roman"/>
                <w:sz w:val="20"/>
                <w:szCs w:val="20"/>
                <w:lang w:val="pt-BR"/>
              </w:rPr>
              <w:fldChar w:fldCharType="separate"/>
            </w:r>
            <w:r w:rsidRPr="00DC2517">
              <w:rPr>
                <w:rFonts w:ascii="Times New Roman" w:hAnsi="Times New Roman" w:cs="Times New Roman"/>
                <w:noProof/>
                <w:sz w:val="20"/>
                <w:szCs w:val="20"/>
                <w:lang w:val="pt-BR"/>
              </w:rPr>
              <w:t>Fernandes (2008)</w:t>
            </w:r>
            <w:r w:rsidRPr="00DC2517">
              <w:rPr>
                <w:rStyle w:val="FootnoteReference"/>
                <w:rFonts w:ascii="Times New Roman" w:hAnsi="Times New Roman" w:cs="Times New Roman"/>
                <w:sz w:val="20"/>
                <w:szCs w:val="20"/>
                <w:lang w:val="pt-BR"/>
              </w:rPr>
              <w:fldChar w:fldCharType="end"/>
            </w:r>
          </w:p>
        </w:tc>
        <w:tc>
          <w:tcPr>
            <w:tcW w:w="0" w:type="auto"/>
            <w:vAlign w:val="center"/>
          </w:tcPr>
          <w:p w:rsidR="00716218" w:rsidRPr="00DC2517" w:rsidRDefault="00716218" w:rsidP="00567F3A">
            <w:pPr>
              <w:pStyle w:val="BodyText"/>
              <w:jc w:val="center"/>
              <w:rPr>
                <w:rFonts w:ascii="Times New Roman" w:hAnsi="Times New Roman" w:cs="Times New Roman"/>
                <w:sz w:val="20"/>
                <w:szCs w:val="20"/>
                <w:lang w:val="pt-BR"/>
              </w:rPr>
            </w:pPr>
          </w:p>
        </w:tc>
        <w:tc>
          <w:tcPr>
            <w:tcW w:w="0" w:type="auto"/>
            <w:vAlign w:val="center"/>
          </w:tcPr>
          <w:p w:rsidR="00716218" w:rsidRPr="00DC2517" w:rsidRDefault="00716218" w:rsidP="00567F3A">
            <w:pPr>
              <w:pStyle w:val="BodyText"/>
              <w:jc w:val="center"/>
              <w:rPr>
                <w:rFonts w:ascii="Times New Roman" w:hAnsi="Times New Roman" w:cs="Times New Roman"/>
                <w:sz w:val="20"/>
                <w:szCs w:val="20"/>
                <w:lang w:val="pt-BR"/>
              </w:rPr>
            </w:pPr>
          </w:p>
        </w:tc>
        <w:tc>
          <w:tcPr>
            <w:tcW w:w="0" w:type="auto"/>
            <w:vAlign w:val="center"/>
          </w:tcPr>
          <w:p w:rsidR="00716218" w:rsidRPr="00DC2517" w:rsidRDefault="00716218" w:rsidP="00567F3A">
            <w:pPr>
              <w:pStyle w:val="BodyText"/>
              <w:jc w:val="center"/>
              <w:rPr>
                <w:rFonts w:ascii="Times New Roman" w:hAnsi="Times New Roman" w:cs="Times New Roman"/>
                <w:sz w:val="20"/>
                <w:szCs w:val="20"/>
                <w:lang w:val="pt-BR"/>
              </w:rPr>
            </w:pPr>
            <w:r w:rsidRPr="00DC2517">
              <w:rPr>
                <w:rFonts w:ascii="Times New Roman" w:hAnsi="Times New Roman" w:cs="Times New Roman"/>
                <w:sz w:val="20"/>
                <w:szCs w:val="20"/>
                <w:lang w:val="pt-BR"/>
              </w:rPr>
              <w:t>X</w:t>
            </w:r>
          </w:p>
        </w:tc>
        <w:tc>
          <w:tcPr>
            <w:tcW w:w="0" w:type="auto"/>
          </w:tcPr>
          <w:p w:rsidR="00716218" w:rsidRPr="00DC2517" w:rsidRDefault="00716218" w:rsidP="00567F3A">
            <w:pPr>
              <w:pStyle w:val="BodyText"/>
              <w:jc w:val="center"/>
              <w:rPr>
                <w:rFonts w:ascii="Times New Roman" w:hAnsi="Times New Roman" w:cs="Times New Roman"/>
                <w:sz w:val="20"/>
                <w:szCs w:val="20"/>
                <w:lang w:val="pt-BR"/>
              </w:rPr>
            </w:pPr>
          </w:p>
        </w:tc>
        <w:tc>
          <w:tcPr>
            <w:tcW w:w="0" w:type="auto"/>
            <w:vAlign w:val="center"/>
          </w:tcPr>
          <w:p w:rsidR="00716218" w:rsidRPr="00DC2517" w:rsidRDefault="00716218" w:rsidP="00567F3A">
            <w:pPr>
              <w:pStyle w:val="BodyText"/>
              <w:jc w:val="center"/>
              <w:rPr>
                <w:rFonts w:ascii="Times New Roman" w:hAnsi="Times New Roman" w:cs="Times New Roman"/>
                <w:sz w:val="20"/>
                <w:szCs w:val="20"/>
                <w:lang w:val="pt-BR"/>
              </w:rPr>
            </w:pPr>
            <w:r w:rsidRPr="00DC2517">
              <w:rPr>
                <w:rFonts w:ascii="Times New Roman" w:hAnsi="Times New Roman" w:cs="Times New Roman"/>
                <w:sz w:val="20"/>
                <w:szCs w:val="20"/>
                <w:lang w:val="pt-BR"/>
              </w:rPr>
              <w:t>X</w:t>
            </w:r>
          </w:p>
        </w:tc>
        <w:tc>
          <w:tcPr>
            <w:tcW w:w="0" w:type="auto"/>
          </w:tcPr>
          <w:p w:rsidR="00716218" w:rsidRPr="00DC2517" w:rsidRDefault="00716218" w:rsidP="00567F3A">
            <w:pPr>
              <w:pStyle w:val="BodyText"/>
              <w:jc w:val="center"/>
              <w:rPr>
                <w:rFonts w:ascii="Times New Roman" w:hAnsi="Times New Roman" w:cs="Times New Roman"/>
                <w:sz w:val="20"/>
                <w:szCs w:val="20"/>
                <w:lang w:val="pt-BR"/>
              </w:rPr>
            </w:pPr>
          </w:p>
        </w:tc>
        <w:tc>
          <w:tcPr>
            <w:tcW w:w="0" w:type="auto"/>
            <w:vAlign w:val="center"/>
          </w:tcPr>
          <w:p w:rsidR="00716218" w:rsidRPr="00DC2517" w:rsidRDefault="00716218" w:rsidP="00567F3A">
            <w:pPr>
              <w:pStyle w:val="BodyText"/>
              <w:jc w:val="center"/>
              <w:rPr>
                <w:rFonts w:ascii="Times New Roman" w:hAnsi="Times New Roman" w:cs="Times New Roman"/>
                <w:sz w:val="20"/>
                <w:szCs w:val="20"/>
                <w:lang w:val="pt-BR"/>
              </w:rPr>
            </w:pPr>
          </w:p>
        </w:tc>
      </w:tr>
      <w:tr w:rsidR="00284D58" w:rsidRPr="00DC2517" w:rsidTr="00284D58">
        <w:trPr>
          <w:trHeight w:hRule="exact" w:val="510"/>
          <w:jc w:val="center"/>
        </w:trPr>
        <w:tc>
          <w:tcPr>
            <w:tcW w:w="0" w:type="auto"/>
            <w:shd w:val="clear" w:color="auto" w:fill="FFFFFF" w:themeFill="background1"/>
            <w:vAlign w:val="center"/>
          </w:tcPr>
          <w:p w:rsidR="00716218" w:rsidRPr="00DC2517" w:rsidRDefault="00C70C2A" w:rsidP="00567F3A">
            <w:pPr>
              <w:pStyle w:val="BodyText"/>
              <w:jc w:val="both"/>
              <w:rPr>
                <w:rFonts w:ascii="Times New Roman" w:hAnsi="Times New Roman" w:cs="Times New Roman"/>
                <w:sz w:val="20"/>
                <w:szCs w:val="20"/>
                <w:lang w:val="pt-BR"/>
              </w:rPr>
            </w:pPr>
            <w:r w:rsidRPr="00DC2517">
              <w:rPr>
                <w:rStyle w:val="FootnoteReference"/>
                <w:rFonts w:ascii="Times New Roman" w:hAnsi="Times New Roman" w:cs="Times New Roman"/>
                <w:sz w:val="20"/>
                <w:szCs w:val="20"/>
                <w:lang w:val="pt-BR"/>
              </w:rPr>
              <w:fldChar w:fldCharType="begin" w:fldLock="1"/>
            </w:r>
            <w:r w:rsidR="00051229" w:rsidRPr="00DC2517">
              <w:rPr>
                <w:rFonts w:ascii="Times New Roman" w:hAnsi="Times New Roman" w:cs="Times New Roman"/>
                <w:sz w:val="20"/>
                <w:szCs w:val="20"/>
                <w:lang w:val="pt-BR"/>
              </w:rPr>
              <w:instrText>ADDIN CSL_CITATION { "citationItems" : [ { "id" : "ITEM-1", "itemData" : { "DOI" : "10.1007/s11146-005-7014-6", "ISBN" : "0895-5638", "ISSN" : "08955638", "abstract" : "In a perfect world where the board of directors is independent of CEO influence, CEO pay-for-performance compensation contracts should be a function of performance only. If the CEO can influence board structure through his ownership of company stock or chairmanship of the board, however, performance contracts are suboptimal and agency problems arise, which allow the CEO to extract rent and demand compensation in excess of the equilibrium level. As such, models of compensation contracts must include board and ownership structure variables, in addition to the traditional economic determinants. Our analyses with REITs corroborate this notion. Our data demonstrate that the structure of REIT boards are not independent of CEO influence, and significant agency problems exist allowing the CEO to design boards that reward him at the cost of shareholder wealth. CEO compensation in REITs depends significantly on the usual economic measures of performance including firm size and return on assets; more importantly, CEO compensation is higher in REITs where the board is weak in monitoring because of large size, and older directors; the effect of a blockholder is adverse, however. This study provides additional evidence to the growing literature that observed board structures are ineffective in monitoring and governance.", "author" : [ { "dropping-particle" : "", "family" : "Ghosh", "given" : "Chinmoy", "non-dropping-particle" : "", "parse-names" : false, "suffix" : "" }, { "dropping-particle" : "", "family" : "Sirmans", "given" : "C. F.", "non-dropping-particle" : "", "parse-names" : false, "suffix" : "" } ], "container-title" : "Journal of Real Estate Finance and Economics", "id" : "ITEM-1", "issue" : "4", "issued" : { "date-parts" : [ [ "2005" ] ] }, "page" : "397-428", "title" : "On REIT CEO compensation: Does board structure matter?", "type" : "article-journal", "volume" : "30" }, "uris" : [ "http://www.mendeley.com/documents/?uuid=df4180a7-d66a-4236-9c12-a7236a3b1468" ] } ], "mendeley" : { "formattedCitation" : "(GHOSH; SIRMANS, 2005)", "manualFormatting" : "Ghosh e Sirmans (2005)", "plainTextFormattedCitation" : "(GHOSH; SIRMANS, 2005)", "previouslyFormattedCitation" : "(GHOSH; SIRMANS, 2005)" }, "properties" : {  }, "schema" : "https://github.com/citation-style-language/schema/raw/master/csl-citation.json" }</w:instrText>
            </w:r>
            <w:r w:rsidRPr="00DC2517">
              <w:rPr>
                <w:rStyle w:val="FootnoteReference"/>
                <w:rFonts w:ascii="Times New Roman" w:hAnsi="Times New Roman" w:cs="Times New Roman"/>
                <w:sz w:val="20"/>
                <w:szCs w:val="20"/>
                <w:lang w:val="pt-BR"/>
              </w:rPr>
              <w:fldChar w:fldCharType="separate"/>
            </w:r>
            <w:r w:rsidRPr="00DC2517">
              <w:rPr>
                <w:rFonts w:ascii="Times New Roman" w:hAnsi="Times New Roman" w:cs="Times New Roman"/>
                <w:noProof/>
                <w:sz w:val="20"/>
                <w:szCs w:val="20"/>
                <w:lang w:val="pt-BR"/>
              </w:rPr>
              <w:t>Ghosh e Sirmans (2005)</w:t>
            </w:r>
            <w:r w:rsidRPr="00DC2517">
              <w:rPr>
                <w:rStyle w:val="FootnoteReference"/>
                <w:rFonts w:ascii="Times New Roman" w:hAnsi="Times New Roman" w:cs="Times New Roman"/>
                <w:sz w:val="20"/>
                <w:szCs w:val="20"/>
                <w:lang w:val="pt-BR"/>
              </w:rPr>
              <w:fldChar w:fldCharType="end"/>
            </w:r>
          </w:p>
        </w:tc>
        <w:tc>
          <w:tcPr>
            <w:tcW w:w="0" w:type="auto"/>
            <w:vAlign w:val="center"/>
          </w:tcPr>
          <w:p w:rsidR="00716218" w:rsidRPr="00DC2517" w:rsidRDefault="00716218" w:rsidP="00567F3A">
            <w:pPr>
              <w:pStyle w:val="BodyText"/>
              <w:jc w:val="center"/>
              <w:rPr>
                <w:rFonts w:ascii="Times New Roman" w:hAnsi="Times New Roman" w:cs="Times New Roman"/>
                <w:sz w:val="20"/>
                <w:szCs w:val="20"/>
                <w:lang w:val="pt-BR"/>
              </w:rPr>
            </w:pPr>
            <w:r w:rsidRPr="00DC2517">
              <w:rPr>
                <w:rFonts w:ascii="Times New Roman" w:hAnsi="Times New Roman" w:cs="Times New Roman"/>
                <w:sz w:val="20"/>
                <w:szCs w:val="20"/>
                <w:lang w:val="pt-BR"/>
              </w:rPr>
              <w:t>X</w:t>
            </w:r>
          </w:p>
        </w:tc>
        <w:tc>
          <w:tcPr>
            <w:tcW w:w="0" w:type="auto"/>
            <w:vAlign w:val="center"/>
          </w:tcPr>
          <w:p w:rsidR="00716218" w:rsidRPr="00DC2517" w:rsidRDefault="00716218" w:rsidP="00567F3A">
            <w:pPr>
              <w:pStyle w:val="BodyText"/>
              <w:jc w:val="center"/>
              <w:rPr>
                <w:rFonts w:ascii="Times New Roman" w:hAnsi="Times New Roman" w:cs="Times New Roman"/>
                <w:sz w:val="20"/>
                <w:szCs w:val="20"/>
                <w:lang w:val="pt-BR"/>
              </w:rPr>
            </w:pPr>
          </w:p>
        </w:tc>
        <w:tc>
          <w:tcPr>
            <w:tcW w:w="0" w:type="auto"/>
          </w:tcPr>
          <w:p w:rsidR="00716218" w:rsidRPr="00DC2517" w:rsidRDefault="00716218" w:rsidP="00567F3A">
            <w:pPr>
              <w:pStyle w:val="BodyText"/>
              <w:jc w:val="center"/>
              <w:rPr>
                <w:rFonts w:ascii="Times New Roman" w:hAnsi="Times New Roman" w:cs="Times New Roman"/>
                <w:sz w:val="20"/>
                <w:szCs w:val="20"/>
                <w:lang w:val="pt-BR"/>
              </w:rPr>
            </w:pPr>
          </w:p>
        </w:tc>
        <w:tc>
          <w:tcPr>
            <w:tcW w:w="0" w:type="auto"/>
          </w:tcPr>
          <w:p w:rsidR="00716218" w:rsidRPr="00DC2517" w:rsidRDefault="00716218" w:rsidP="00567F3A">
            <w:pPr>
              <w:pStyle w:val="BodyText"/>
              <w:jc w:val="center"/>
              <w:rPr>
                <w:rFonts w:ascii="Times New Roman" w:hAnsi="Times New Roman" w:cs="Times New Roman"/>
                <w:sz w:val="20"/>
                <w:szCs w:val="20"/>
                <w:lang w:val="pt-BR"/>
              </w:rPr>
            </w:pPr>
          </w:p>
        </w:tc>
        <w:tc>
          <w:tcPr>
            <w:tcW w:w="0" w:type="auto"/>
            <w:vAlign w:val="center"/>
          </w:tcPr>
          <w:p w:rsidR="00716218" w:rsidRPr="00DC2517" w:rsidRDefault="00716218" w:rsidP="00567F3A">
            <w:pPr>
              <w:pStyle w:val="BodyText"/>
              <w:jc w:val="center"/>
              <w:rPr>
                <w:rFonts w:ascii="Times New Roman" w:hAnsi="Times New Roman" w:cs="Times New Roman"/>
                <w:sz w:val="20"/>
                <w:szCs w:val="20"/>
                <w:lang w:val="pt-BR"/>
              </w:rPr>
            </w:pPr>
          </w:p>
        </w:tc>
        <w:tc>
          <w:tcPr>
            <w:tcW w:w="0" w:type="auto"/>
          </w:tcPr>
          <w:p w:rsidR="00716218" w:rsidRPr="00DC2517" w:rsidRDefault="00716218" w:rsidP="00567F3A">
            <w:pPr>
              <w:pStyle w:val="BodyText"/>
              <w:jc w:val="center"/>
              <w:rPr>
                <w:rFonts w:ascii="Times New Roman" w:hAnsi="Times New Roman" w:cs="Times New Roman"/>
                <w:sz w:val="20"/>
                <w:szCs w:val="20"/>
                <w:lang w:val="pt-BR"/>
              </w:rPr>
            </w:pPr>
          </w:p>
        </w:tc>
        <w:tc>
          <w:tcPr>
            <w:tcW w:w="0" w:type="auto"/>
            <w:vAlign w:val="center"/>
          </w:tcPr>
          <w:p w:rsidR="00716218" w:rsidRPr="00DC2517" w:rsidRDefault="00716218" w:rsidP="00567F3A">
            <w:pPr>
              <w:pStyle w:val="BodyText"/>
              <w:jc w:val="center"/>
              <w:rPr>
                <w:rFonts w:ascii="Times New Roman" w:hAnsi="Times New Roman" w:cs="Times New Roman"/>
                <w:sz w:val="20"/>
                <w:szCs w:val="20"/>
                <w:lang w:val="pt-BR"/>
              </w:rPr>
            </w:pPr>
          </w:p>
        </w:tc>
      </w:tr>
      <w:tr w:rsidR="00284D58" w:rsidRPr="00DC2517" w:rsidTr="00284D58">
        <w:trPr>
          <w:trHeight w:hRule="exact" w:val="227"/>
          <w:jc w:val="center"/>
        </w:trPr>
        <w:tc>
          <w:tcPr>
            <w:tcW w:w="0" w:type="auto"/>
            <w:shd w:val="clear" w:color="auto" w:fill="FFFFFF" w:themeFill="background1"/>
            <w:vAlign w:val="center"/>
          </w:tcPr>
          <w:p w:rsidR="00716218" w:rsidRPr="00DC2517" w:rsidRDefault="00C70C2A" w:rsidP="00567F3A">
            <w:pPr>
              <w:pStyle w:val="BodyText"/>
              <w:jc w:val="both"/>
              <w:rPr>
                <w:rFonts w:ascii="Times New Roman" w:hAnsi="Times New Roman" w:cs="Times New Roman"/>
                <w:sz w:val="20"/>
                <w:szCs w:val="20"/>
                <w:lang w:val="pt-BR"/>
              </w:rPr>
            </w:pPr>
            <w:r w:rsidRPr="00DC2517">
              <w:rPr>
                <w:rStyle w:val="FootnoteReference"/>
                <w:rFonts w:ascii="Times New Roman" w:hAnsi="Times New Roman" w:cs="Times New Roman"/>
                <w:sz w:val="20"/>
                <w:szCs w:val="20"/>
                <w:lang w:val="pt-BR"/>
              </w:rPr>
              <w:fldChar w:fldCharType="begin" w:fldLock="1"/>
            </w:r>
            <w:r w:rsidR="00051229" w:rsidRPr="00DC2517">
              <w:rPr>
                <w:rFonts w:ascii="Times New Roman" w:hAnsi="Times New Roman" w:cs="Times New Roman"/>
                <w:sz w:val="20"/>
                <w:szCs w:val="20"/>
                <w:lang w:val="pt-BR"/>
              </w:rPr>
              <w:instrText>ADDIN CSL_CITATION { "citationItems" : [ { "id" : "ITEM-1", "itemData" : { "author" : [ { "dropping-particle" : "", "family" : "Yan", "given" : "Yan", "non-dropping-particle" : "", "parse-names" : false, "suffix" : "" } ], "id" : "ITEM-1", "issued" : { "date-parts" : [ [ "2015" ] ] }, "number-of-pages" : "1-222", "publisher" : "University of Bath", "title" : "Determinants and Consequences of Executive Compensation: Empirical Evidence from Chinese Listed Companies", "type" : "thesis" }, "uris" : [ "http://www.mendeley.com/documents/?uuid=22d28093-d268-4bc8-87f8-6c869317cd61" ] } ], "mendeley" : { "formattedCitation" : "(YAN, 2015)", "manualFormatting" : "Yan (2015)", "plainTextFormattedCitation" : "(YAN, 2015)", "previouslyFormattedCitation" : "(YAN, 2015)" }, "properties" : {  }, "schema" : "https://github.com/citation-style-language/schema/raw/master/csl-citation.json" }</w:instrText>
            </w:r>
            <w:r w:rsidRPr="00DC2517">
              <w:rPr>
                <w:rStyle w:val="FootnoteReference"/>
                <w:rFonts w:ascii="Times New Roman" w:hAnsi="Times New Roman" w:cs="Times New Roman"/>
                <w:sz w:val="20"/>
                <w:szCs w:val="20"/>
                <w:lang w:val="pt-BR"/>
              </w:rPr>
              <w:fldChar w:fldCharType="separate"/>
            </w:r>
            <w:r w:rsidRPr="00DC2517">
              <w:rPr>
                <w:rFonts w:ascii="Times New Roman" w:hAnsi="Times New Roman" w:cs="Times New Roman"/>
                <w:noProof/>
                <w:sz w:val="20"/>
                <w:szCs w:val="20"/>
                <w:lang w:val="pt-BR"/>
              </w:rPr>
              <w:t>Yan (2015)</w:t>
            </w:r>
            <w:r w:rsidRPr="00DC2517">
              <w:rPr>
                <w:rStyle w:val="FootnoteReference"/>
                <w:rFonts w:ascii="Times New Roman" w:hAnsi="Times New Roman" w:cs="Times New Roman"/>
                <w:sz w:val="20"/>
                <w:szCs w:val="20"/>
                <w:lang w:val="pt-BR"/>
              </w:rPr>
              <w:fldChar w:fldCharType="end"/>
            </w:r>
          </w:p>
        </w:tc>
        <w:tc>
          <w:tcPr>
            <w:tcW w:w="0" w:type="auto"/>
            <w:vAlign w:val="center"/>
          </w:tcPr>
          <w:p w:rsidR="00716218" w:rsidRPr="00DC2517" w:rsidRDefault="00716218" w:rsidP="00567F3A">
            <w:pPr>
              <w:pStyle w:val="BodyText"/>
              <w:jc w:val="center"/>
              <w:rPr>
                <w:rFonts w:ascii="Times New Roman" w:hAnsi="Times New Roman" w:cs="Times New Roman"/>
                <w:sz w:val="20"/>
                <w:szCs w:val="20"/>
                <w:lang w:val="pt-BR"/>
              </w:rPr>
            </w:pPr>
            <w:r w:rsidRPr="00DC2517">
              <w:rPr>
                <w:rFonts w:ascii="Times New Roman" w:hAnsi="Times New Roman" w:cs="Times New Roman"/>
                <w:sz w:val="20"/>
                <w:szCs w:val="20"/>
                <w:lang w:val="pt-BR"/>
              </w:rPr>
              <w:t>X</w:t>
            </w:r>
          </w:p>
        </w:tc>
        <w:tc>
          <w:tcPr>
            <w:tcW w:w="0" w:type="auto"/>
            <w:vAlign w:val="center"/>
          </w:tcPr>
          <w:p w:rsidR="00716218" w:rsidRPr="00DC2517" w:rsidRDefault="00716218" w:rsidP="00567F3A">
            <w:pPr>
              <w:pStyle w:val="BodyText"/>
              <w:jc w:val="center"/>
              <w:rPr>
                <w:rFonts w:ascii="Times New Roman" w:hAnsi="Times New Roman" w:cs="Times New Roman"/>
                <w:sz w:val="20"/>
                <w:szCs w:val="20"/>
                <w:lang w:val="pt-BR"/>
              </w:rPr>
            </w:pPr>
          </w:p>
        </w:tc>
        <w:tc>
          <w:tcPr>
            <w:tcW w:w="0" w:type="auto"/>
          </w:tcPr>
          <w:p w:rsidR="00716218" w:rsidRPr="00DC2517" w:rsidRDefault="00716218" w:rsidP="00567F3A">
            <w:pPr>
              <w:pStyle w:val="BodyText"/>
              <w:jc w:val="center"/>
              <w:rPr>
                <w:rFonts w:ascii="Times New Roman" w:hAnsi="Times New Roman" w:cs="Times New Roman"/>
                <w:sz w:val="20"/>
                <w:szCs w:val="20"/>
                <w:lang w:val="pt-BR"/>
              </w:rPr>
            </w:pPr>
          </w:p>
        </w:tc>
        <w:tc>
          <w:tcPr>
            <w:tcW w:w="0" w:type="auto"/>
          </w:tcPr>
          <w:p w:rsidR="00716218" w:rsidRPr="00DC2517" w:rsidRDefault="00716218" w:rsidP="00567F3A">
            <w:pPr>
              <w:pStyle w:val="BodyText"/>
              <w:jc w:val="center"/>
              <w:rPr>
                <w:rFonts w:ascii="Times New Roman" w:hAnsi="Times New Roman" w:cs="Times New Roman"/>
                <w:sz w:val="20"/>
                <w:szCs w:val="20"/>
                <w:lang w:val="pt-BR"/>
              </w:rPr>
            </w:pPr>
          </w:p>
        </w:tc>
        <w:tc>
          <w:tcPr>
            <w:tcW w:w="0" w:type="auto"/>
            <w:vAlign w:val="center"/>
          </w:tcPr>
          <w:p w:rsidR="00716218" w:rsidRPr="00DC2517" w:rsidRDefault="00716218" w:rsidP="00567F3A">
            <w:pPr>
              <w:pStyle w:val="BodyText"/>
              <w:jc w:val="center"/>
              <w:rPr>
                <w:rFonts w:ascii="Times New Roman" w:hAnsi="Times New Roman" w:cs="Times New Roman"/>
                <w:sz w:val="20"/>
                <w:szCs w:val="20"/>
                <w:lang w:val="pt-BR"/>
              </w:rPr>
            </w:pPr>
          </w:p>
        </w:tc>
        <w:tc>
          <w:tcPr>
            <w:tcW w:w="0" w:type="auto"/>
          </w:tcPr>
          <w:p w:rsidR="00716218" w:rsidRPr="00DC2517" w:rsidRDefault="00716218" w:rsidP="00567F3A">
            <w:pPr>
              <w:pStyle w:val="BodyText"/>
              <w:jc w:val="center"/>
              <w:rPr>
                <w:rFonts w:ascii="Times New Roman" w:hAnsi="Times New Roman" w:cs="Times New Roman"/>
                <w:sz w:val="20"/>
                <w:szCs w:val="20"/>
                <w:lang w:val="pt-BR"/>
              </w:rPr>
            </w:pPr>
          </w:p>
        </w:tc>
        <w:tc>
          <w:tcPr>
            <w:tcW w:w="0" w:type="auto"/>
            <w:vAlign w:val="center"/>
          </w:tcPr>
          <w:p w:rsidR="00716218" w:rsidRPr="00DC2517" w:rsidRDefault="00716218" w:rsidP="00567F3A">
            <w:pPr>
              <w:pStyle w:val="BodyText"/>
              <w:jc w:val="center"/>
              <w:rPr>
                <w:rFonts w:ascii="Times New Roman" w:hAnsi="Times New Roman" w:cs="Times New Roman"/>
                <w:sz w:val="20"/>
                <w:szCs w:val="20"/>
                <w:lang w:val="pt-BR"/>
              </w:rPr>
            </w:pPr>
            <w:r w:rsidRPr="00DC2517">
              <w:rPr>
                <w:rFonts w:ascii="Times New Roman" w:hAnsi="Times New Roman" w:cs="Times New Roman"/>
                <w:sz w:val="20"/>
                <w:szCs w:val="20"/>
                <w:lang w:val="pt-BR"/>
              </w:rPr>
              <w:t>X</w:t>
            </w:r>
          </w:p>
        </w:tc>
      </w:tr>
      <w:tr w:rsidR="00284D58" w:rsidRPr="00DC2517" w:rsidTr="00284D58">
        <w:trPr>
          <w:trHeight w:hRule="exact" w:val="283"/>
          <w:jc w:val="center"/>
        </w:trPr>
        <w:tc>
          <w:tcPr>
            <w:tcW w:w="0" w:type="auto"/>
            <w:shd w:val="clear" w:color="auto" w:fill="FFFFFF" w:themeFill="background1"/>
            <w:vAlign w:val="center"/>
          </w:tcPr>
          <w:p w:rsidR="00716218" w:rsidRPr="00DC2517" w:rsidRDefault="00C70C2A" w:rsidP="00567F3A">
            <w:pPr>
              <w:pStyle w:val="BodyText"/>
              <w:jc w:val="both"/>
              <w:rPr>
                <w:rFonts w:ascii="Times New Roman" w:hAnsi="Times New Roman" w:cs="Times New Roman"/>
                <w:sz w:val="20"/>
                <w:szCs w:val="20"/>
                <w:lang w:val="pt-BR"/>
              </w:rPr>
            </w:pPr>
            <w:r w:rsidRPr="00DC2517">
              <w:rPr>
                <w:rStyle w:val="FootnoteReference"/>
                <w:rFonts w:ascii="Times New Roman" w:hAnsi="Times New Roman" w:cs="Times New Roman"/>
                <w:sz w:val="20"/>
                <w:szCs w:val="20"/>
                <w:lang w:val="pt-BR"/>
              </w:rPr>
              <w:fldChar w:fldCharType="begin" w:fldLock="1"/>
            </w:r>
            <w:r w:rsidR="00051229" w:rsidRPr="00DC2517">
              <w:rPr>
                <w:rFonts w:ascii="Times New Roman" w:hAnsi="Times New Roman" w:cs="Times New Roman"/>
                <w:sz w:val="20"/>
                <w:szCs w:val="20"/>
                <w:lang w:val="pt-BR"/>
              </w:rPr>
              <w:instrText>ADDIN CSL_CITATION { "citationItems" : [ { "id" : "ITEM-1", "itemData" : { "DOI" : "10.2307/30040616", "ISBN" : "0001-4273", "ISSN" : "00014273", "PMID" : "9618381", "abstract" : "Tenho o Artigo original de 2003 para ler on line no JSTOR", "author" : [ { "dropping-particle" : "", "family" : "Franken", "given" : "R.B.M", "non-dropping-particle" : "", "parse-names" : false, "suffix" : "" } ], "id" : "ITEM-1", "issued" : { "date-parts" : [ [ "2010" ] ] }, "number-of-pages" : "226-237", "publisher" : "Tilburg University", "title" : "The determinants of executive compensation An optimal mix in fixed and variable executive rewards for listed companies in the Netherlands Master", "type" : "thesis", "volume" : "57" }, "uris" : [ "http://www.mendeley.com/documents/?uuid=10f1e391-30f8-4fd8-ac2b-a90c180947f4" ] } ], "mendeley" : { "formattedCitation" : "(FRANKEN, 2010)", "manualFormatting" : "Franken (2010)", "plainTextFormattedCitation" : "(FRANKEN, 2010)", "previouslyFormattedCitation" : "(FRANKEN, 2010)" }, "properties" : {  }, "schema" : "https://github.com/citation-style-language/schema/raw/master/csl-citation.json" }</w:instrText>
            </w:r>
            <w:r w:rsidRPr="00DC2517">
              <w:rPr>
                <w:rStyle w:val="FootnoteReference"/>
                <w:rFonts w:ascii="Times New Roman" w:hAnsi="Times New Roman" w:cs="Times New Roman"/>
                <w:sz w:val="20"/>
                <w:szCs w:val="20"/>
                <w:lang w:val="pt-BR"/>
              </w:rPr>
              <w:fldChar w:fldCharType="separate"/>
            </w:r>
            <w:r w:rsidRPr="00DC2517">
              <w:rPr>
                <w:rFonts w:ascii="Times New Roman" w:hAnsi="Times New Roman" w:cs="Times New Roman"/>
                <w:noProof/>
                <w:sz w:val="20"/>
                <w:szCs w:val="20"/>
                <w:lang w:val="pt-BR"/>
              </w:rPr>
              <w:t>Franken (2010)</w:t>
            </w:r>
            <w:r w:rsidRPr="00DC2517">
              <w:rPr>
                <w:rStyle w:val="FootnoteReference"/>
                <w:rFonts w:ascii="Times New Roman" w:hAnsi="Times New Roman" w:cs="Times New Roman"/>
                <w:sz w:val="20"/>
                <w:szCs w:val="20"/>
                <w:lang w:val="pt-BR"/>
              </w:rPr>
              <w:fldChar w:fldCharType="end"/>
            </w:r>
          </w:p>
        </w:tc>
        <w:tc>
          <w:tcPr>
            <w:tcW w:w="0" w:type="auto"/>
            <w:vAlign w:val="center"/>
          </w:tcPr>
          <w:p w:rsidR="00716218" w:rsidRPr="00DC2517" w:rsidRDefault="00716218" w:rsidP="00567F3A">
            <w:pPr>
              <w:pStyle w:val="BodyText"/>
              <w:jc w:val="center"/>
              <w:rPr>
                <w:rFonts w:ascii="Times New Roman" w:hAnsi="Times New Roman" w:cs="Times New Roman"/>
                <w:sz w:val="20"/>
                <w:szCs w:val="20"/>
                <w:lang w:val="pt-BR"/>
              </w:rPr>
            </w:pPr>
          </w:p>
        </w:tc>
        <w:tc>
          <w:tcPr>
            <w:tcW w:w="0" w:type="auto"/>
            <w:vAlign w:val="center"/>
          </w:tcPr>
          <w:p w:rsidR="00716218" w:rsidRPr="00DC2517" w:rsidRDefault="00716218" w:rsidP="00567F3A">
            <w:pPr>
              <w:pStyle w:val="BodyText"/>
              <w:jc w:val="center"/>
              <w:rPr>
                <w:rFonts w:ascii="Times New Roman" w:hAnsi="Times New Roman" w:cs="Times New Roman"/>
                <w:sz w:val="20"/>
                <w:szCs w:val="20"/>
                <w:lang w:val="pt-BR"/>
              </w:rPr>
            </w:pPr>
          </w:p>
        </w:tc>
        <w:tc>
          <w:tcPr>
            <w:tcW w:w="0" w:type="auto"/>
          </w:tcPr>
          <w:p w:rsidR="00716218" w:rsidRPr="00DC2517" w:rsidRDefault="00716218" w:rsidP="00567F3A">
            <w:pPr>
              <w:pStyle w:val="BodyText"/>
              <w:jc w:val="center"/>
              <w:rPr>
                <w:rFonts w:ascii="Times New Roman" w:hAnsi="Times New Roman" w:cs="Times New Roman"/>
                <w:sz w:val="20"/>
                <w:szCs w:val="20"/>
                <w:lang w:val="pt-BR"/>
              </w:rPr>
            </w:pPr>
          </w:p>
        </w:tc>
        <w:tc>
          <w:tcPr>
            <w:tcW w:w="0" w:type="auto"/>
          </w:tcPr>
          <w:p w:rsidR="00716218" w:rsidRPr="00DC2517" w:rsidRDefault="00716218" w:rsidP="00567F3A">
            <w:pPr>
              <w:pStyle w:val="BodyText"/>
              <w:jc w:val="center"/>
              <w:rPr>
                <w:rFonts w:ascii="Times New Roman" w:hAnsi="Times New Roman" w:cs="Times New Roman"/>
                <w:sz w:val="20"/>
                <w:szCs w:val="20"/>
                <w:lang w:val="pt-BR"/>
              </w:rPr>
            </w:pPr>
          </w:p>
        </w:tc>
        <w:tc>
          <w:tcPr>
            <w:tcW w:w="0" w:type="auto"/>
            <w:vAlign w:val="center"/>
          </w:tcPr>
          <w:p w:rsidR="00716218" w:rsidRPr="00DC2517" w:rsidRDefault="00716218" w:rsidP="00567F3A">
            <w:pPr>
              <w:pStyle w:val="BodyText"/>
              <w:jc w:val="center"/>
              <w:rPr>
                <w:rFonts w:ascii="Times New Roman" w:hAnsi="Times New Roman" w:cs="Times New Roman"/>
                <w:sz w:val="20"/>
                <w:szCs w:val="20"/>
                <w:lang w:val="pt-BR"/>
              </w:rPr>
            </w:pPr>
            <w:r w:rsidRPr="00DC2517">
              <w:rPr>
                <w:rFonts w:ascii="Times New Roman" w:hAnsi="Times New Roman" w:cs="Times New Roman"/>
                <w:sz w:val="20"/>
                <w:szCs w:val="20"/>
                <w:lang w:val="pt-BR"/>
              </w:rPr>
              <w:t>X</w:t>
            </w:r>
          </w:p>
        </w:tc>
        <w:tc>
          <w:tcPr>
            <w:tcW w:w="0" w:type="auto"/>
          </w:tcPr>
          <w:p w:rsidR="00716218" w:rsidRPr="00DC2517" w:rsidRDefault="00716218" w:rsidP="00567F3A">
            <w:pPr>
              <w:pStyle w:val="BodyText"/>
              <w:jc w:val="center"/>
              <w:rPr>
                <w:rFonts w:ascii="Times New Roman" w:hAnsi="Times New Roman" w:cs="Times New Roman"/>
                <w:sz w:val="20"/>
                <w:szCs w:val="20"/>
                <w:lang w:val="pt-BR"/>
              </w:rPr>
            </w:pPr>
          </w:p>
        </w:tc>
        <w:tc>
          <w:tcPr>
            <w:tcW w:w="0" w:type="auto"/>
            <w:vAlign w:val="center"/>
          </w:tcPr>
          <w:p w:rsidR="00716218" w:rsidRPr="00DC2517" w:rsidRDefault="00716218" w:rsidP="00567F3A">
            <w:pPr>
              <w:pStyle w:val="BodyText"/>
              <w:jc w:val="center"/>
              <w:rPr>
                <w:rFonts w:ascii="Times New Roman" w:hAnsi="Times New Roman" w:cs="Times New Roman"/>
                <w:sz w:val="20"/>
                <w:szCs w:val="20"/>
                <w:lang w:val="pt-BR"/>
              </w:rPr>
            </w:pPr>
          </w:p>
        </w:tc>
      </w:tr>
      <w:tr w:rsidR="00284D58" w:rsidRPr="00DC2517" w:rsidTr="00284D58">
        <w:trPr>
          <w:trHeight w:hRule="exact" w:val="510"/>
          <w:jc w:val="center"/>
        </w:trPr>
        <w:tc>
          <w:tcPr>
            <w:tcW w:w="0" w:type="auto"/>
            <w:tcBorders>
              <w:bottom w:val="single" w:sz="4" w:space="0" w:color="auto"/>
            </w:tcBorders>
            <w:shd w:val="clear" w:color="auto" w:fill="FFFFFF" w:themeFill="background1"/>
            <w:vAlign w:val="center"/>
          </w:tcPr>
          <w:p w:rsidR="00716218" w:rsidRPr="00DC2517" w:rsidRDefault="00C70C2A" w:rsidP="00F16F0D">
            <w:pPr>
              <w:pStyle w:val="BodyText"/>
              <w:rPr>
                <w:rFonts w:ascii="Times New Roman" w:hAnsi="Times New Roman" w:cs="Times New Roman"/>
                <w:sz w:val="20"/>
                <w:szCs w:val="20"/>
                <w:lang w:val="pt-BR"/>
              </w:rPr>
            </w:pPr>
            <w:r w:rsidRPr="00DC2517">
              <w:rPr>
                <w:rStyle w:val="FootnoteReference"/>
                <w:rFonts w:ascii="Times New Roman" w:hAnsi="Times New Roman" w:cs="Times New Roman"/>
                <w:sz w:val="20"/>
                <w:szCs w:val="20"/>
                <w:lang w:val="pt-BR"/>
              </w:rPr>
              <w:fldChar w:fldCharType="begin" w:fldLock="1"/>
            </w:r>
            <w:r w:rsidR="00051229" w:rsidRPr="00DC2517">
              <w:rPr>
                <w:rFonts w:ascii="Times New Roman" w:hAnsi="Times New Roman" w:cs="Times New Roman"/>
                <w:sz w:val="20"/>
                <w:szCs w:val="20"/>
                <w:lang w:val="pt-BR"/>
              </w:rPr>
              <w:instrText>ADDIN CSL_CITATION { "citationItems" : [ { "id" : "ITEM-1", "itemData" : { "DOI" : "10.1016/j.pacfin.2012.08.006", "ISBN" : "0927-538X", "ISSN" : "0927538X", "abstract" : "The present study extends the international body of evidence on executive compensation by offering a novel account of the interaction of CEO gender with executive remuneration and firm performance in the Chinese market place. Examination of more than 10,000 firm-year observations, spanning the period 2000-2008, points to women making up around 4.4% of all CEOs in China's listed issuers. More tellingly, female CEO participation is on the rise and is considerably more visible in firms with private control. This result is consistent with Becker's (1957) proposition that competitive forces lessen discriminatory pressures. We surmise that the Chinese authorities' attempts to promote gender-neutral hiring policies now appear subordinate to forces unleashed by China's burgeoning private sector. Female CEOs are also more likely to emerge in firms where at least one female director is present. However, the presence of international cross-listings does not materially raise CEO compensation or the likelihood of the CEO being female. In keeping with international norms, female CEOs receive less favourable compensation terms than their male counterparts. Finally, we find only limited evidence of a CEO gender-firm performance link. \u00a9 2012 Elsevier B.V.", "author" : [ { "dropping-particle" : "", "family" : "Lam", "given" : "Kevin C.K.", "non-dropping-particle" : "", "parse-names" : false, "suffix" : "" }, { "dropping-particle" : "", "family" : "McGuinness", "given" : "Paul B.", "non-dropping-particle" : "", "parse-names" : false, "suffix" : "" }, { "dropping-particle" : "", "family" : "Vieito", "given" : "Jo\u00e3o Paulo", "non-dropping-particle" : "", "parse-names" : false, "suffix" : "" } ], "container-title" : "Pacific Basin Finance Journal", "id" : "ITEM-1", "issue" : "1", "issued" : { "date-parts" : [ [ "2013" ] ] }, "page" : "1136-1159", "publisher" : "Elsevier B.V.", "title" : "CEO gender, executive compensation and firm performance in Chinese-listed enterprises", "type" : "article-journal", "volume" : "21" }, "uris" : [ "http://www.mendeley.com/documents/?uuid=2689f12d-13ad-4eb0-b173-22fa246645c7" ] } ], "mendeley" : { "formattedCitation" : "(LAM; MCGUINNESS; VIEITO, 2013)", "manualFormatting" : "Lam, McGuinness e Vieito (2013)", "plainTextFormattedCitation" : "(LAM; MCGUINNESS; VIEITO, 2013)", "previouslyFormattedCitation" : "(LAM; MCGUINNESS; VIEITO, 2013)" }, "properties" : {  }, "schema" : "https://github.com/citation-style-language/schema/raw/master/csl-citation.json" }</w:instrText>
            </w:r>
            <w:r w:rsidRPr="00DC2517">
              <w:rPr>
                <w:rStyle w:val="FootnoteReference"/>
                <w:rFonts w:ascii="Times New Roman" w:hAnsi="Times New Roman" w:cs="Times New Roman"/>
                <w:sz w:val="20"/>
                <w:szCs w:val="20"/>
                <w:lang w:val="pt-BR"/>
              </w:rPr>
              <w:fldChar w:fldCharType="separate"/>
            </w:r>
            <w:r w:rsidRPr="00DC2517">
              <w:rPr>
                <w:rFonts w:ascii="Times New Roman" w:hAnsi="Times New Roman" w:cs="Times New Roman"/>
                <w:noProof/>
                <w:sz w:val="20"/>
                <w:szCs w:val="20"/>
                <w:lang w:val="pt-BR"/>
              </w:rPr>
              <w:t>Lam, McGuinness e Vieito (2013)</w:t>
            </w:r>
            <w:r w:rsidRPr="00DC2517">
              <w:rPr>
                <w:rStyle w:val="FootnoteReference"/>
                <w:rFonts w:ascii="Times New Roman" w:hAnsi="Times New Roman" w:cs="Times New Roman"/>
                <w:sz w:val="20"/>
                <w:szCs w:val="20"/>
                <w:lang w:val="pt-BR"/>
              </w:rPr>
              <w:fldChar w:fldCharType="end"/>
            </w:r>
          </w:p>
        </w:tc>
        <w:tc>
          <w:tcPr>
            <w:tcW w:w="0" w:type="auto"/>
            <w:tcBorders>
              <w:bottom w:val="single" w:sz="4" w:space="0" w:color="auto"/>
            </w:tcBorders>
            <w:vAlign w:val="center"/>
          </w:tcPr>
          <w:p w:rsidR="00716218" w:rsidRPr="00DC2517" w:rsidRDefault="00716218" w:rsidP="00567F3A">
            <w:pPr>
              <w:pStyle w:val="BodyText"/>
              <w:jc w:val="center"/>
              <w:rPr>
                <w:rFonts w:ascii="Times New Roman" w:hAnsi="Times New Roman" w:cs="Times New Roman"/>
                <w:sz w:val="20"/>
                <w:szCs w:val="20"/>
                <w:lang w:val="pt-BR"/>
              </w:rPr>
            </w:pPr>
            <w:r w:rsidRPr="00DC2517">
              <w:rPr>
                <w:rFonts w:ascii="Times New Roman" w:hAnsi="Times New Roman" w:cs="Times New Roman"/>
                <w:sz w:val="20"/>
                <w:szCs w:val="20"/>
                <w:lang w:val="pt-BR"/>
              </w:rPr>
              <w:t>X</w:t>
            </w:r>
          </w:p>
        </w:tc>
        <w:tc>
          <w:tcPr>
            <w:tcW w:w="0" w:type="auto"/>
            <w:tcBorders>
              <w:bottom w:val="single" w:sz="4" w:space="0" w:color="auto"/>
            </w:tcBorders>
            <w:vAlign w:val="center"/>
          </w:tcPr>
          <w:p w:rsidR="00716218" w:rsidRPr="00DC2517" w:rsidRDefault="00716218" w:rsidP="00567F3A">
            <w:pPr>
              <w:pStyle w:val="BodyText"/>
              <w:jc w:val="center"/>
              <w:rPr>
                <w:rFonts w:ascii="Times New Roman" w:hAnsi="Times New Roman" w:cs="Times New Roman"/>
                <w:sz w:val="20"/>
                <w:szCs w:val="20"/>
                <w:lang w:val="pt-BR"/>
              </w:rPr>
            </w:pPr>
          </w:p>
        </w:tc>
        <w:tc>
          <w:tcPr>
            <w:tcW w:w="0" w:type="auto"/>
            <w:tcBorders>
              <w:bottom w:val="single" w:sz="4" w:space="0" w:color="auto"/>
            </w:tcBorders>
          </w:tcPr>
          <w:p w:rsidR="00716218" w:rsidRPr="00DC2517" w:rsidRDefault="00716218" w:rsidP="00567F3A">
            <w:pPr>
              <w:pStyle w:val="BodyText"/>
              <w:jc w:val="center"/>
              <w:rPr>
                <w:rFonts w:ascii="Times New Roman" w:hAnsi="Times New Roman" w:cs="Times New Roman"/>
                <w:sz w:val="20"/>
                <w:szCs w:val="20"/>
                <w:lang w:val="pt-BR"/>
              </w:rPr>
            </w:pPr>
          </w:p>
        </w:tc>
        <w:tc>
          <w:tcPr>
            <w:tcW w:w="0" w:type="auto"/>
            <w:tcBorders>
              <w:bottom w:val="single" w:sz="4" w:space="0" w:color="auto"/>
            </w:tcBorders>
          </w:tcPr>
          <w:p w:rsidR="00716218" w:rsidRPr="00DC2517" w:rsidRDefault="00716218" w:rsidP="00567F3A">
            <w:pPr>
              <w:pStyle w:val="BodyText"/>
              <w:jc w:val="center"/>
              <w:rPr>
                <w:rFonts w:ascii="Times New Roman" w:hAnsi="Times New Roman" w:cs="Times New Roman"/>
                <w:sz w:val="20"/>
                <w:szCs w:val="20"/>
                <w:lang w:val="pt-BR"/>
              </w:rPr>
            </w:pPr>
          </w:p>
        </w:tc>
        <w:tc>
          <w:tcPr>
            <w:tcW w:w="0" w:type="auto"/>
            <w:tcBorders>
              <w:bottom w:val="single" w:sz="4" w:space="0" w:color="auto"/>
            </w:tcBorders>
          </w:tcPr>
          <w:p w:rsidR="00716218" w:rsidRPr="00DC2517" w:rsidRDefault="00716218" w:rsidP="00567F3A">
            <w:pPr>
              <w:pStyle w:val="BodyText"/>
              <w:jc w:val="center"/>
              <w:rPr>
                <w:rFonts w:ascii="Times New Roman" w:hAnsi="Times New Roman" w:cs="Times New Roman"/>
                <w:sz w:val="20"/>
                <w:szCs w:val="20"/>
                <w:lang w:val="pt-BR"/>
              </w:rPr>
            </w:pPr>
          </w:p>
        </w:tc>
        <w:tc>
          <w:tcPr>
            <w:tcW w:w="0" w:type="auto"/>
            <w:tcBorders>
              <w:bottom w:val="single" w:sz="4" w:space="0" w:color="auto"/>
            </w:tcBorders>
          </w:tcPr>
          <w:p w:rsidR="00716218" w:rsidRPr="00DC2517" w:rsidRDefault="00716218" w:rsidP="00567F3A">
            <w:pPr>
              <w:pStyle w:val="BodyText"/>
              <w:jc w:val="center"/>
              <w:rPr>
                <w:rFonts w:ascii="Times New Roman" w:hAnsi="Times New Roman" w:cs="Times New Roman"/>
                <w:sz w:val="20"/>
                <w:szCs w:val="20"/>
                <w:lang w:val="pt-BR"/>
              </w:rPr>
            </w:pPr>
          </w:p>
        </w:tc>
        <w:tc>
          <w:tcPr>
            <w:tcW w:w="0" w:type="auto"/>
            <w:tcBorders>
              <w:bottom w:val="single" w:sz="4" w:space="0" w:color="auto"/>
            </w:tcBorders>
            <w:vAlign w:val="center"/>
          </w:tcPr>
          <w:p w:rsidR="00716218" w:rsidRPr="00DC2517" w:rsidRDefault="00716218" w:rsidP="00567F3A">
            <w:pPr>
              <w:pStyle w:val="BodyText"/>
              <w:jc w:val="center"/>
              <w:rPr>
                <w:rFonts w:ascii="Times New Roman" w:hAnsi="Times New Roman" w:cs="Times New Roman"/>
                <w:sz w:val="20"/>
                <w:szCs w:val="20"/>
                <w:lang w:val="pt-BR"/>
              </w:rPr>
            </w:pPr>
          </w:p>
        </w:tc>
      </w:tr>
      <w:tr w:rsidR="00714781" w:rsidRPr="00DC2517" w:rsidTr="00284D58">
        <w:trPr>
          <w:trHeight w:val="57"/>
          <w:jc w:val="center"/>
        </w:trPr>
        <w:tc>
          <w:tcPr>
            <w:tcW w:w="0" w:type="auto"/>
            <w:gridSpan w:val="8"/>
            <w:tcBorders>
              <w:top w:val="single" w:sz="4" w:space="0" w:color="auto"/>
            </w:tcBorders>
            <w:vAlign w:val="center"/>
          </w:tcPr>
          <w:p w:rsidR="00714781" w:rsidRPr="00DC2517" w:rsidRDefault="00714781" w:rsidP="00567F3A">
            <w:pPr>
              <w:pStyle w:val="BodyText"/>
              <w:jc w:val="both"/>
              <w:rPr>
                <w:rFonts w:ascii="Times New Roman" w:hAnsi="Times New Roman" w:cs="Times New Roman"/>
                <w:sz w:val="20"/>
                <w:szCs w:val="20"/>
                <w:lang w:val="pt-BR"/>
              </w:rPr>
            </w:pPr>
            <w:r w:rsidRPr="00DC2517">
              <w:rPr>
                <w:rFonts w:ascii="Times New Roman" w:hAnsi="Times New Roman" w:cs="Times New Roman"/>
                <w:sz w:val="20"/>
                <w:szCs w:val="20"/>
                <w:lang w:val="pt-BR"/>
              </w:rPr>
              <w:t>Fonte: elaborada pelos autores.</w:t>
            </w:r>
          </w:p>
        </w:tc>
      </w:tr>
    </w:tbl>
    <w:p w:rsidR="00AB0D00" w:rsidRDefault="00A74F7A" w:rsidP="00DC2517">
      <w:pPr>
        <w:pStyle w:val="BodyText"/>
        <w:spacing w:after="0" w:line="240" w:lineRule="auto"/>
        <w:ind w:firstLine="709"/>
        <w:jc w:val="both"/>
        <w:rPr>
          <w:rFonts w:ascii="Times New Roman" w:hAnsi="Times New Roman" w:cs="Times New Roman"/>
          <w:lang w:val="pt-BR"/>
        </w:rPr>
      </w:pPr>
      <w:r w:rsidRPr="00C35568">
        <w:rPr>
          <w:rFonts w:ascii="Times New Roman" w:hAnsi="Times New Roman" w:cs="Times New Roman"/>
          <w:lang w:val="pt-BR"/>
        </w:rPr>
        <w:t>Na pesquisa, f</w:t>
      </w:r>
      <w:r w:rsidR="002423CE" w:rsidRPr="00C35568">
        <w:rPr>
          <w:rFonts w:ascii="Times New Roman" w:hAnsi="Times New Roman" w:cs="Times New Roman"/>
          <w:lang w:val="pt-BR"/>
        </w:rPr>
        <w:t>oram</w:t>
      </w:r>
      <w:r w:rsidR="002423CE" w:rsidRPr="00C35568">
        <w:rPr>
          <w:rFonts w:ascii="Times New Roman" w:hAnsi="Times New Roman" w:cs="Times New Roman"/>
          <w:spacing w:val="-13"/>
          <w:lang w:val="pt-BR"/>
        </w:rPr>
        <w:t xml:space="preserve"> </w:t>
      </w:r>
      <w:r w:rsidR="002423CE" w:rsidRPr="00C35568">
        <w:rPr>
          <w:rFonts w:ascii="Times New Roman" w:hAnsi="Times New Roman" w:cs="Times New Roman"/>
          <w:lang w:val="pt-BR"/>
        </w:rPr>
        <w:t>consideradas</w:t>
      </w:r>
      <w:r w:rsidR="002423CE" w:rsidRPr="00C35568">
        <w:rPr>
          <w:rFonts w:ascii="Times New Roman" w:hAnsi="Times New Roman" w:cs="Times New Roman"/>
          <w:spacing w:val="-13"/>
          <w:lang w:val="pt-BR"/>
        </w:rPr>
        <w:t xml:space="preserve"> </w:t>
      </w:r>
      <w:r w:rsidR="002423CE" w:rsidRPr="00C35568">
        <w:rPr>
          <w:rFonts w:ascii="Times New Roman" w:hAnsi="Times New Roman" w:cs="Times New Roman"/>
          <w:lang w:val="pt-BR"/>
        </w:rPr>
        <w:t>no</w:t>
      </w:r>
      <w:r w:rsidR="002423CE" w:rsidRPr="00C35568">
        <w:rPr>
          <w:rFonts w:ascii="Times New Roman" w:hAnsi="Times New Roman" w:cs="Times New Roman"/>
          <w:spacing w:val="-13"/>
          <w:lang w:val="pt-BR"/>
        </w:rPr>
        <w:t xml:space="preserve"> </w:t>
      </w:r>
      <w:r w:rsidR="002423CE" w:rsidRPr="00C35568">
        <w:rPr>
          <w:rFonts w:ascii="Times New Roman" w:hAnsi="Times New Roman" w:cs="Times New Roman"/>
          <w:lang w:val="pt-BR"/>
        </w:rPr>
        <w:t>cálculo</w:t>
      </w:r>
      <w:r w:rsidR="002423CE" w:rsidRPr="00C35568">
        <w:rPr>
          <w:rFonts w:ascii="Times New Roman" w:hAnsi="Times New Roman" w:cs="Times New Roman"/>
          <w:spacing w:val="-13"/>
          <w:lang w:val="pt-BR"/>
        </w:rPr>
        <w:t xml:space="preserve"> </w:t>
      </w:r>
      <w:r w:rsidR="002423CE" w:rsidRPr="00C35568">
        <w:rPr>
          <w:rFonts w:ascii="Times New Roman" w:hAnsi="Times New Roman" w:cs="Times New Roman"/>
          <w:lang w:val="pt-BR"/>
        </w:rPr>
        <w:t>da</w:t>
      </w:r>
      <w:r w:rsidR="002423CE" w:rsidRPr="00C35568">
        <w:rPr>
          <w:rFonts w:ascii="Times New Roman" w:hAnsi="Times New Roman" w:cs="Times New Roman"/>
          <w:spacing w:val="-14"/>
          <w:lang w:val="pt-BR"/>
        </w:rPr>
        <w:t xml:space="preserve"> </w:t>
      </w:r>
      <w:r w:rsidR="002423CE" w:rsidRPr="00C35568">
        <w:rPr>
          <w:rFonts w:ascii="Times New Roman" w:hAnsi="Times New Roman" w:cs="Times New Roman"/>
          <w:lang w:val="pt-BR"/>
        </w:rPr>
        <w:t>remuneração</w:t>
      </w:r>
      <w:r w:rsidR="002423CE" w:rsidRPr="00C35568">
        <w:rPr>
          <w:rFonts w:ascii="Times New Roman" w:hAnsi="Times New Roman" w:cs="Times New Roman"/>
          <w:spacing w:val="-13"/>
          <w:lang w:val="pt-BR"/>
        </w:rPr>
        <w:t xml:space="preserve"> </w:t>
      </w:r>
      <w:r w:rsidR="002423CE" w:rsidRPr="00C35568">
        <w:rPr>
          <w:rFonts w:ascii="Times New Roman" w:hAnsi="Times New Roman" w:cs="Times New Roman"/>
          <w:lang w:val="pt-BR"/>
        </w:rPr>
        <w:t>executiva</w:t>
      </w:r>
      <w:r w:rsidR="002423CE" w:rsidRPr="00C35568">
        <w:rPr>
          <w:rFonts w:ascii="Times New Roman" w:hAnsi="Times New Roman" w:cs="Times New Roman"/>
          <w:spacing w:val="-14"/>
          <w:lang w:val="pt-BR"/>
        </w:rPr>
        <w:t xml:space="preserve"> </w:t>
      </w:r>
      <w:r w:rsidR="002423CE" w:rsidRPr="00C35568">
        <w:rPr>
          <w:rFonts w:ascii="Times New Roman" w:hAnsi="Times New Roman" w:cs="Times New Roman"/>
          <w:lang w:val="pt-BR"/>
        </w:rPr>
        <w:t>a</w:t>
      </w:r>
      <w:r w:rsidR="002423CE" w:rsidRPr="00C35568">
        <w:rPr>
          <w:rFonts w:ascii="Times New Roman" w:hAnsi="Times New Roman" w:cs="Times New Roman"/>
          <w:spacing w:val="-14"/>
          <w:lang w:val="pt-BR"/>
        </w:rPr>
        <w:t xml:space="preserve"> </w:t>
      </w:r>
      <w:r w:rsidR="002423CE" w:rsidRPr="00C35568">
        <w:rPr>
          <w:rFonts w:ascii="Times New Roman" w:hAnsi="Times New Roman" w:cs="Times New Roman"/>
          <w:lang w:val="pt-BR"/>
        </w:rPr>
        <w:t>compensação</w:t>
      </w:r>
      <w:r w:rsidR="002423CE" w:rsidRPr="00C35568">
        <w:rPr>
          <w:rFonts w:ascii="Times New Roman" w:hAnsi="Times New Roman" w:cs="Times New Roman"/>
          <w:spacing w:val="-13"/>
          <w:lang w:val="pt-BR"/>
        </w:rPr>
        <w:t xml:space="preserve"> </w:t>
      </w:r>
      <w:r w:rsidR="002423CE" w:rsidRPr="00C35568">
        <w:rPr>
          <w:rFonts w:ascii="Times New Roman" w:hAnsi="Times New Roman" w:cs="Times New Roman"/>
          <w:lang w:val="pt-BR"/>
        </w:rPr>
        <w:t xml:space="preserve">em reais. </w:t>
      </w:r>
      <w:r w:rsidR="00B45527" w:rsidRPr="00C35568">
        <w:rPr>
          <w:rFonts w:ascii="Times New Roman" w:hAnsi="Times New Roman" w:cs="Times New Roman"/>
          <w:lang w:val="pt-BR"/>
        </w:rPr>
        <w:t xml:space="preserve">Os dados para remuneração foram extraídos do item </w:t>
      </w:r>
      <w:r w:rsidR="00A51424" w:rsidRPr="00C35568">
        <w:rPr>
          <w:rFonts w:ascii="Times New Roman" w:hAnsi="Times New Roman" w:cs="Times New Roman"/>
          <w:lang w:val="pt-BR"/>
        </w:rPr>
        <w:t>13</w:t>
      </w:r>
      <w:r w:rsidR="00B45527" w:rsidRPr="00C35568">
        <w:rPr>
          <w:rFonts w:ascii="Times New Roman" w:hAnsi="Times New Roman" w:cs="Times New Roman"/>
          <w:lang w:val="pt-BR"/>
        </w:rPr>
        <w:t xml:space="preserve"> do FR </w:t>
      </w:r>
      <w:r w:rsidR="0056375D">
        <w:rPr>
          <w:rFonts w:ascii="Times New Roman" w:hAnsi="Times New Roman" w:cs="Times New Roman"/>
          <w:lang w:val="pt-BR"/>
        </w:rPr>
        <w:t>e</w:t>
      </w:r>
      <w:r w:rsidR="00B45527" w:rsidRPr="00C35568">
        <w:rPr>
          <w:rFonts w:ascii="Times New Roman" w:hAnsi="Times New Roman" w:cs="Times New Roman"/>
          <w:lang w:val="pt-BR"/>
        </w:rPr>
        <w:t xml:space="preserve"> foram operacionalizados como segue</w:t>
      </w:r>
      <w:r w:rsidR="0056375D">
        <w:rPr>
          <w:rFonts w:ascii="Times New Roman" w:hAnsi="Times New Roman" w:cs="Times New Roman"/>
          <w:lang w:val="pt-BR"/>
        </w:rPr>
        <w:t xml:space="preserve"> no Quadro 2</w:t>
      </w:r>
      <w:r w:rsidR="00B45527" w:rsidRPr="00C35568">
        <w:rPr>
          <w:rFonts w:ascii="Times New Roman" w:hAnsi="Times New Roman" w:cs="Times New Roman"/>
          <w:lang w:val="pt-BR"/>
        </w:rPr>
        <w:t>:</w:t>
      </w:r>
    </w:p>
    <w:p w:rsidR="00DC2517" w:rsidRPr="00C35568" w:rsidRDefault="00DC2517" w:rsidP="00DC2517">
      <w:pPr>
        <w:pStyle w:val="BodyText"/>
        <w:spacing w:after="0" w:line="240" w:lineRule="auto"/>
        <w:ind w:firstLine="709"/>
        <w:jc w:val="both"/>
        <w:rPr>
          <w:rFonts w:ascii="Times New Roman" w:hAnsi="Times New Roman" w:cs="Times New Roman"/>
          <w:lang w:val="pt-BR"/>
        </w:rPr>
      </w:pPr>
    </w:p>
    <w:p w:rsidR="0017043A" w:rsidRPr="007C3FAB" w:rsidRDefault="007C3FAB" w:rsidP="00DC2517">
      <w:pPr>
        <w:pStyle w:val="BodyText"/>
        <w:ind w:firstLine="709"/>
        <w:jc w:val="center"/>
        <w:rPr>
          <w:rFonts w:ascii="Times New Roman" w:hAnsi="Times New Roman" w:cs="Times New Roman"/>
          <w:b/>
          <w:sz w:val="20"/>
          <w:lang w:val="pt-BR"/>
        </w:rPr>
      </w:pPr>
      <w:r w:rsidRPr="007C3FAB">
        <w:rPr>
          <w:rFonts w:ascii="Times New Roman" w:hAnsi="Times New Roman" w:cs="Times New Roman"/>
          <w:b/>
          <w:sz w:val="20"/>
          <w:lang w:val="pt-BR"/>
        </w:rPr>
        <w:t>Quadro</w:t>
      </w:r>
      <w:r w:rsidR="00741EEE" w:rsidRPr="007C3FAB">
        <w:rPr>
          <w:rFonts w:ascii="Times New Roman" w:hAnsi="Times New Roman" w:cs="Times New Roman"/>
          <w:b/>
          <w:sz w:val="20"/>
          <w:lang w:val="pt-BR"/>
        </w:rPr>
        <w:t xml:space="preserve"> </w:t>
      </w:r>
      <w:r w:rsidRPr="007C3FAB">
        <w:rPr>
          <w:rFonts w:ascii="Times New Roman" w:hAnsi="Times New Roman" w:cs="Times New Roman"/>
          <w:b/>
          <w:sz w:val="20"/>
          <w:lang w:val="pt-BR"/>
        </w:rPr>
        <w:t>2</w:t>
      </w:r>
      <w:r w:rsidR="00741EEE" w:rsidRPr="007C3FAB">
        <w:rPr>
          <w:rFonts w:ascii="Times New Roman" w:hAnsi="Times New Roman" w:cs="Times New Roman"/>
          <w:b/>
          <w:sz w:val="20"/>
          <w:lang w:val="pt-BR"/>
        </w:rPr>
        <w:t xml:space="preserve"> – </w:t>
      </w:r>
      <w:r w:rsidR="005865AA" w:rsidRPr="007C3FAB">
        <w:rPr>
          <w:rFonts w:ascii="Times New Roman" w:hAnsi="Times New Roman" w:cs="Times New Roman"/>
          <w:b/>
          <w:sz w:val="20"/>
          <w:lang w:val="pt-BR"/>
        </w:rPr>
        <w:t>Medidas da Remuneração Executiva.</w:t>
      </w:r>
    </w:p>
    <w:tbl>
      <w:tblPr>
        <w:tblStyle w:val="TableGrid"/>
        <w:tblW w:w="5000" w:type="pct"/>
        <w:tblLook w:val="04A0" w:firstRow="1" w:lastRow="0" w:firstColumn="1" w:lastColumn="0" w:noHBand="0" w:noVBand="1"/>
      </w:tblPr>
      <w:tblGrid>
        <w:gridCol w:w="1840"/>
        <w:gridCol w:w="1202"/>
        <w:gridCol w:w="5210"/>
        <w:gridCol w:w="1039"/>
      </w:tblGrid>
      <w:tr w:rsidR="0017043A" w:rsidRPr="00DC2517" w:rsidTr="00DC2517">
        <w:tc>
          <w:tcPr>
            <w:tcW w:w="990" w:type="pct"/>
            <w:vAlign w:val="center"/>
          </w:tcPr>
          <w:p w:rsidR="0017043A" w:rsidRPr="00DC2517" w:rsidRDefault="0017043A" w:rsidP="00C35568">
            <w:pPr>
              <w:pStyle w:val="BodyText"/>
              <w:rPr>
                <w:rFonts w:ascii="Times New Roman" w:hAnsi="Times New Roman" w:cs="Times New Roman"/>
                <w:sz w:val="20"/>
                <w:szCs w:val="20"/>
                <w:lang w:val="pt-BR"/>
              </w:rPr>
            </w:pPr>
            <w:r w:rsidRPr="00DC2517">
              <w:rPr>
                <w:rFonts w:ascii="Times New Roman" w:hAnsi="Times New Roman" w:cs="Times New Roman"/>
                <w:sz w:val="20"/>
                <w:szCs w:val="20"/>
                <w:lang w:val="pt-BR"/>
              </w:rPr>
              <w:t>Remuneração Total</w:t>
            </w:r>
          </w:p>
        </w:tc>
        <w:tc>
          <w:tcPr>
            <w:tcW w:w="647" w:type="pct"/>
            <w:vAlign w:val="center"/>
          </w:tcPr>
          <w:p w:rsidR="0017043A" w:rsidRPr="00DC2517" w:rsidRDefault="0017043A" w:rsidP="00C35568">
            <w:pPr>
              <w:pStyle w:val="BodyText"/>
              <w:rPr>
                <w:rFonts w:ascii="Times New Roman" w:hAnsi="Times New Roman" w:cs="Times New Roman"/>
                <w:sz w:val="20"/>
                <w:szCs w:val="20"/>
                <w:lang w:val="pt-BR"/>
              </w:rPr>
            </w:pPr>
            <w:r w:rsidRPr="00DC2517">
              <w:rPr>
                <w:rFonts w:ascii="Times New Roman" w:hAnsi="Times New Roman" w:cs="Times New Roman"/>
                <w:sz w:val="20"/>
                <w:szCs w:val="20"/>
                <w:lang w:val="pt-BR"/>
              </w:rPr>
              <w:t>lnTotal</w:t>
            </w:r>
          </w:p>
        </w:tc>
        <w:tc>
          <w:tcPr>
            <w:tcW w:w="2804" w:type="pct"/>
            <w:vAlign w:val="center"/>
          </w:tcPr>
          <w:p w:rsidR="0017043A" w:rsidRPr="00DC2517" w:rsidRDefault="0017043A" w:rsidP="00C35568">
            <w:pPr>
              <w:pStyle w:val="BodyText"/>
              <w:rPr>
                <w:rFonts w:ascii="Times New Roman" w:hAnsi="Times New Roman" w:cs="Times New Roman"/>
                <w:sz w:val="20"/>
                <w:szCs w:val="20"/>
                <w:lang w:val="pt-BR"/>
              </w:rPr>
            </w:pPr>
            <w:r w:rsidRPr="00DC2517">
              <w:rPr>
                <w:rFonts w:ascii="Times New Roman" w:hAnsi="Times New Roman" w:cs="Times New Roman"/>
                <w:sz w:val="20"/>
                <w:szCs w:val="20"/>
                <w:lang w:val="pt-BR"/>
              </w:rPr>
              <w:t xml:space="preserve">ln(Remuneração Fixa + Remuneração Variável + Remuneração Baseada em </w:t>
            </w:r>
            <w:r w:rsidR="005865AA" w:rsidRPr="00DC2517">
              <w:rPr>
                <w:rFonts w:ascii="Times New Roman" w:hAnsi="Times New Roman" w:cs="Times New Roman"/>
                <w:sz w:val="20"/>
                <w:szCs w:val="20"/>
                <w:lang w:val="pt-BR"/>
              </w:rPr>
              <w:t>A</w:t>
            </w:r>
            <w:r w:rsidR="00C35568" w:rsidRPr="00DC2517">
              <w:rPr>
                <w:rFonts w:ascii="Times New Roman" w:hAnsi="Times New Roman" w:cs="Times New Roman"/>
                <w:sz w:val="20"/>
                <w:szCs w:val="20"/>
                <w:lang w:val="pt-BR"/>
              </w:rPr>
              <w:t>ções)</w:t>
            </w:r>
          </w:p>
        </w:tc>
        <w:tc>
          <w:tcPr>
            <w:tcW w:w="559" w:type="pct"/>
            <w:vAlign w:val="center"/>
          </w:tcPr>
          <w:p w:rsidR="0017043A" w:rsidRPr="00DC2517" w:rsidRDefault="0017043A" w:rsidP="00C35568">
            <w:pPr>
              <w:pStyle w:val="BodyText"/>
              <w:rPr>
                <w:rFonts w:ascii="Times New Roman" w:hAnsi="Times New Roman" w:cs="Times New Roman"/>
                <w:sz w:val="20"/>
                <w:szCs w:val="20"/>
                <w:lang w:val="pt-BR"/>
              </w:rPr>
            </w:pPr>
            <w:r w:rsidRPr="00DC2517">
              <w:rPr>
                <w:rFonts w:ascii="Times New Roman" w:hAnsi="Times New Roman" w:cs="Times New Roman"/>
                <w:sz w:val="20"/>
                <w:szCs w:val="20"/>
                <w:lang w:val="pt-BR"/>
              </w:rPr>
              <w:t>equação 1</w:t>
            </w:r>
          </w:p>
        </w:tc>
      </w:tr>
      <w:tr w:rsidR="0017043A" w:rsidRPr="00DC2517" w:rsidTr="00DC2517">
        <w:tc>
          <w:tcPr>
            <w:tcW w:w="990" w:type="pct"/>
            <w:vAlign w:val="center"/>
          </w:tcPr>
          <w:p w:rsidR="0017043A" w:rsidRPr="00DC2517" w:rsidRDefault="0017043A" w:rsidP="00C35568">
            <w:pPr>
              <w:pStyle w:val="BodyText"/>
              <w:rPr>
                <w:rFonts w:ascii="Times New Roman" w:hAnsi="Times New Roman" w:cs="Times New Roman"/>
                <w:sz w:val="20"/>
                <w:szCs w:val="20"/>
                <w:lang w:val="pt-BR"/>
              </w:rPr>
            </w:pPr>
            <w:r w:rsidRPr="00DC2517">
              <w:rPr>
                <w:rFonts w:ascii="Times New Roman" w:hAnsi="Times New Roman" w:cs="Times New Roman"/>
                <w:sz w:val="20"/>
                <w:szCs w:val="20"/>
                <w:lang w:val="pt-BR"/>
              </w:rPr>
              <w:t>Remuneração Fixa</w:t>
            </w:r>
          </w:p>
        </w:tc>
        <w:tc>
          <w:tcPr>
            <w:tcW w:w="647" w:type="pct"/>
            <w:vAlign w:val="center"/>
          </w:tcPr>
          <w:p w:rsidR="0017043A" w:rsidRPr="00DC2517" w:rsidRDefault="0017043A" w:rsidP="00C35568">
            <w:pPr>
              <w:pStyle w:val="BodyText"/>
              <w:rPr>
                <w:rFonts w:ascii="Times New Roman" w:hAnsi="Times New Roman" w:cs="Times New Roman"/>
                <w:sz w:val="20"/>
                <w:szCs w:val="20"/>
                <w:lang w:val="pt-BR"/>
              </w:rPr>
            </w:pPr>
            <w:r w:rsidRPr="00DC2517">
              <w:rPr>
                <w:rFonts w:ascii="Times New Roman" w:hAnsi="Times New Roman" w:cs="Times New Roman"/>
                <w:sz w:val="20"/>
                <w:szCs w:val="20"/>
                <w:lang w:val="pt-BR"/>
              </w:rPr>
              <w:t>lnFixa</w:t>
            </w:r>
          </w:p>
        </w:tc>
        <w:tc>
          <w:tcPr>
            <w:tcW w:w="2804" w:type="pct"/>
            <w:vAlign w:val="center"/>
          </w:tcPr>
          <w:p w:rsidR="0017043A" w:rsidRPr="00DC2517" w:rsidRDefault="0017043A" w:rsidP="00C35568">
            <w:pPr>
              <w:pStyle w:val="BodyText"/>
              <w:rPr>
                <w:rFonts w:ascii="Times New Roman" w:hAnsi="Times New Roman" w:cs="Times New Roman"/>
                <w:sz w:val="20"/>
                <w:szCs w:val="20"/>
                <w:lang w:val="pt-BR"/>
              </w:rPr>
            </w:pPr>
            <w:r w:rsidRPr="00DC2517">
              <w:rPr>
                <w:rFonts w:ascii="Times New Roman" w:hAnsi="Times New Roman" w:cs="Times New Roman"/>
                <w:sz w:val="20"/>
                <w:szCs w:val="20"/>
                <w:lang w:val="pt-BR"/>
              </w:rPr>
              <w:t xml:space="preserve">ln(Salário ou pró-labore + Benefícios direitos e indiretos + Participações em comitês + Outros valores fixos)  </w:t>
            </w:r>
          </w:p>
        </w:tc>
        <w:tc>
          <w:tcPr>
            <w:tcW w:w="559" w:type="pct"/>
            <w:vAlign w:val="center"/>
          </w:tcPr>
          <w:p w:rsidR="0017043A" w:rsidRPr="00DC2517" w:rsidRDefault="0017043A" w:rsidP="00C35568">
            <w:pPr>
              <w:pStyle w:val="BodyText"/>
              <w:rPr>
                <w:rFonts w:ascii="Times New Roman" w:hAnsi="Times New Roman" w:cs="Times New Roman"/>
                <w:sz w:val="20"/>
                <w:szCs w:val="20"/>
                <w:lang w:val="pt-BR"/>
              </w:rPr>
            </w:pPr>
            <w:r w:rsidRPr="00DC2517">
              <w:rPr>
                <w:rFonts w:ascii="Times New Roman" w:hAnsi="Times New Roman" w:cs="Times New Roman"/>
                <w:sz w:val="20"/>
                <w:szCs w:val="20"/>
                <w:lang w:val="pt-BR"/>
              </w:rPr>
              <w:t>equação 2</w:t>
            </w:r>
          </w:p>
        </w:tc>
      </w:tr>
      <w:tr w:rsidR="0017043A" w:rsidRPr="00DC2517" w:rsidTr="00DC2517">
        <w:tc>
          <w:tcPr>
            <w:tcW w:w="990" w:type="pct"/>
            <w:vAlign w:val="center"/>
          </w:tcPr>
          <w:p w:rsidR="0017043A" w:rsidRPr="00DC2517" w:rsidRDefault="0017043A" w:rsidP="00C35568">
            <w:pPr>
              <w:pStyle w:val="BodyText"/>
              <w:rPr>
                <w:rFonts w:ascii="Times New Roman" w:hAnsi="Times New Roman" w:cs="Times New Roman"/>
                <w:sz w:val="20"/>
                <w:szCs w:val="20"/>
                <w:lang w:val="pt-BR"/>
              </w:rPr>
            </w:pPr>
            <w:r w:rsidRPr="00DC2517">
              <w:rPr>
                <w:rFonts w:ascii="Times New Roman" w:hAnsi="Times New Roman" w:cs="Times New Roman"/>
                <w:sz w:val="20"/>
                <w:szCs w:val="20"/>
                <w:lang w:val="pt-BR"/>
              </w:rPr>
              <w:t>Remuneração Variável</w:t>
            </w:r>
          </w:p>
        </w:tc>
        <w:tc>
          <w:tcPr>
            <w:tcW w:w="647" w:type="pct"/>
            <w:vAlign w:val="center"/>
          </w:tcPr>
          <w:p w:rsidR="0017043A" w:rsidRPr="00DC2517" w:rsidRDefault="0017043A" w:rsidP="00C35568">
            <w:pPr>
              <w:pStyle w:val="BodyText"/>
              <w:rPr>
                <w:rFonts w:ascii="Times New Roman" w:hAnsi="Times New Roman" w:cs="Times New Roman"/>
                <w:sz w:val="20"/>
                <w:szCs w:val="20"/>
                <w:lang w:val="pt-BR"/>
              </w:rPr>
            </w:pPr>
            <w:r w:rsidRPr="00DC2517">
              <w:rPr>
                <w:rFonts w:ascii="Times New Roman" w:hAnsi="Times New Roman" w:cs="Times New Roman"/>
                <w:sz w:val="20"/>
                <w:szCs w:val="20"/>
                <w:lang w:val="pt-BR"/>
              </w:rPr>
              <w:t>lnVariável</w:t>
            </w:r>
          </w:p>
        </w:tc>
        <w:tc>
          <w:tcPr>
            <w:tcW w:w="2804" w:type="pct"/>
            <w:vAlign w:val="center"/>
          </w:tcPr>
          <w:p w:rsidR="0017043A" w:rsidRPr="00DC2517" w:rsidRDefault="0017043A" w:rsidP="00C35568">
            <w:pPr>
              <w:pStyle w:val="BodyText"/>
              <w:rPr>
                <w:rFonts w:ascii="Times New Roman" w:hAnsi="Times New Roman" w:cs="Times New Roman"/>
                <w:sz w:val="20"/>
                <w:szCs w:val="20"/>
                <w:lang w:val="pt-BR"/>
              </w:rPr>
            </w:pPr>
            <w:r w:rsidRPr="00DC2517">
              <w:rPr>
                <w:rFonts w:ascii="Times New Roman" w:hAnsi="Times New Roman" w:cs="Times New Roman"/>
                <w:sz w:val="20"/>
                <w:szCs w:val="20"/>
                <w:lang w:val="pt-BR"/>
              </w:rPr>
              <w:t>ln(Bônus + Participação de resultados + Participação em reuniões + Outros valores variáveis + Benefícios pós-emprego + Benefícios com cessação do cargo</w:t>
            </w:r>
          </w:p>
        </w:tc>
        <w:tc>
          <w:tcPr>
            <w:tcW w:w="559" w:type="pct"/>
            <w:vAlign w:val="center"/>
          </w:tcPr>
          <w:p w:rsidR="0017043A" w:rsidRPr="00DC2517" w:rsidRDefault="0017043A" w:rsidP="00C35568">
            <w:pPr>
              <w:pStyle w:val="BodyText"/>
              <w:rPr>
                <w:rFonts w:ascii="Times New Roman" w:hAnsi="Times New Roman" w:cs="Times New Roman"/>
                <w:sz w:val="20"/>
                <w:szCs w:val="20"/>
                <w:lang w:val="pt-BR"/>
              </w:rPr>
            </w:pPr>
            <w:r w:rsidRPr="00DC2517">
              <w:rPr>
                <w:rFonts w:ascii="Times New Roman" w:hAnsi="Times New Roman" w:cs="Times New Roman"/>
                <w:sz w:val="20"/>
                <w:szCs w:val="20"/>
                <w:lang w:val="pt-BR"/>
              </w:rPr>
              <w:t>equação 3</w:t>
            </w:r>
          </w:p>
        </w:tc>
      </w:tr>
      <w:tr w:rsidR="0017043A" w:rsidRPr="00DC2517" w:rsidTr="00DC2517">
        <w:tc>
          <w:tcPr>
            <w:tcW w:w="990" w:type="pct"/>
            <w:vAlign w:val="center"/>
          </w:tcPr>
          <w:p w:rsidR="0017043A" w:rsidRPr="00DC2517" w:rsidRDefault="0017043A" w:rsidP="00C35568">
            <w:pPr>
              <w:pStyle w:val="BodyText"/>
              <w:rPr>
                <w:rFonts w:ascii="Times New Roman" w:hAnsi="Times New Roman" w:cs="Times New Roman"/>
                <w:sz w:val="20"/>
                <w:szCs w:val="20"/>
                <w:lang w:val="pt-BR"/>
              </w:rPr>
            </w:pPr>
            <w:r w:rsidRPr="00DC2517">
              <w:rPr>
                <w:rFonts w:ascii="Times New Roman" w:hAnsi="Times New Roman" w:cs="Times New Roman"/>
                <w:sz w:val="20"/>
                <w:szCs w:val="20"/>
                <w:lang w:val="pt-BR"/>
              </w:rPr>
              <w:t xml:space="preserve">Remuneração </w:t>
            </w:r>
            <w:r w:rsidR="0096176A" w:rsidRPr="00DC2517">
              <w:rPr>
                <w:rFonts w:ascii="Times New Roman" w:hAnsi="Times New Roman" w:cs="Times New Roman"/>
                <w:sz w:val="20"/>
                <w:szCs w:val="20"/>
                <w:lang w:val="pt-BR"/>
              </w:rPr>
              <w:lastRenderedPageBreak/>
              <w:t>B</w:t>
            </w:r>
            <w:r w:rsidRPr="00DC2517">
              <w:rPr>
                <w:rFonts w:ascii="Times New Roman" w:hAnsi="Times New Roman" w:cs="Times New Roman"/>
                <w:sz w:val="20"/>
                <w:szCs w:val="20"/>
                <w:lang w:val="pt-BR"/>
              </w:rPr>
              <w:t xml:space="preserve">aseada em </w:t>
            </w:r>
            <w:r w:rsidR="0096176A" w:rsidRPr="00DC2517">
              <w:rPr>
                <w:rFonts w:ascii="Times New Roman" w:hAnsi="Times New Roman" w:cs="Times New Roman"/>
                <w:sz w:val="20"/>
                <w:szCs w:val="20"/>
                <w:lang w:val="pt-BR"/>
              </w:rPr>
              <w:t>A</w:t>
            </w:r>
            <w:r w:rsidRPr="00DC2517">
              <w:rPr>
                <w:rFonts w:ascii="Times New Roman" w:hAnsi="Times New Roman" w:cs="Times New Roman"/>
                <w:sz w:val="20"/>
                <w:szCs w:val="20"/>
                <w:lang w:val="pt-BR"/>
              </w:rPr>
              <w:t>ções</w:t>
            </w:r>
          </w:p>
        </w:tc>
        <w:tc>
          <w:tcPr>
            <w:tcW w:w="647" w:type="pct"/>
            <w:vAlign w:val="center"/>
          </w:tcPr>
          <w:p w:rsidR="0017043A" w:rsidRPr="00DC2517" w:rsidRDefault="0017043A" w:rsidP="00C35568">
            <w:pPr>
              <w:pStyle w:val="BodyText"/>
              <w:rPr>
                <w:rFonts w:ascii="Times New Roman" w:hAnsi="Times New Roman" w:cs="Times New Roman"/>
                <w:sz w:val="20"/>
                <w:szCs w:val="20"/>
                <w:lang w:val="pt-BR"/>
              </w:rPr>
            </w:pPr>
            <w:r w:rsidRPr="00DC2517">
              <w:rPr>
                <w:rFonts w:ascii="Times New Roman" w:hAnsi="Times New Roman" w:cs="Times New Roman"/>
                <w:sz w:val="20"/>
                <w:szCs w:val="20"/>
                <w:lang w:val="pt-BR"/>
              </w:rPr>
              <w:lastRenderedPageBreak/>
              <w:t>lnAções</w:t>
            </w:r>
          </w:p>
        </w:tc>
        <w:tc>
          <w:tcPr>
            <w:tcW w:w="2804" w:type="pct"/>
            <w:vAlign w:val="center"/>
          </w:tcPr>
          <w:p w:rsidR="0017043A" w:rsidRPr="00DC2517" w:rsidRDefault="0017043A" w:rsidP="00C35568">
            <w:pPr>
              <w:pStyle w:val="BodyText"/>
              <w:rPr>
                <w:rFonts w:ascii="Times New Roman" w:hAnsi="Times New Roman" w:cs="Times New Roman"/>
                <w:sz w:val="20"/>
                <w:szCs w:val="20"/>
                <w:lang w:val="pt-BR"/>
              </w:rPr>
            </w:pPr>
            <w:r w:rsidRPr="00DC2517">
              <w:rPr>
                <w:rFonts w:ascii="Times New Roman" w:hAnsi="Times New Roman" w:cs="Times New Roman"/>
                <w:sz w:val="20"/>
                <w:szCs w:val="20"/>
                <w:lang w:val="pt-BR"/>
              </w:rPr>
              <w:t>ln(Total de remun</w:t>
            </w:r>
            <w:r w:rsidR="005865AA" w:rsidRPr="00DC2517">
              <w:rPr>
                <w:rFonts w:ascii="Times New Roman" w:hAnsi="Times New Roman" w:cs="Times New Roman"/>
                <w:sz w:val="20"/>
                <w:szCs w:val="20"/>
                <w:lang w:val="pt-BR"/>
              </w:rPr>
              <w:t>erações</w:t>
            </w:r>
            <w:r w:rsidRPr="00DC2517">
              <w:rPr>
                <w:rFonts w:ascii="Times New Roman" w:hAnsi="Times New Roman" w:cs="Times New Roman"/>
                <w:sz w:val="20"/>
                <w:szCs w:val="20"/>
                <w:lang w:val="pt-BR"/>
              </w:rPr>
              <w:t xml:space="preserve"> baseadas em ações)</w:t>
            </w:r>
          </w:p>
        </w:tc>
        <w:tc>
          <w:tcPr>
            <w:tcW w:w="559" w:type="pct"/>
            <w:vAlign w:val="center"/>
          </w:tcPr>
          <w:p w:rsidR="0017043A" w:rsidRPr="00DC2517" w:rsidRDefault="0017043A" w:rsidP="00C35568">
            <w:pPr>
              <w:pStyle w:val="BodyText"/>
              <w:rPr>
                <w:rFonts w:ascii="Times New Roman" w:hAnsi="Times New Roman" w:cs="Times New Roman"/>
                <w:sz w:val="20"/>
                <w:szCs w:val="20"/>
                <w:lang w:val="pt-BR"/>
              </w:rPr>
            </w:pPr>
            <w:r w:rsidRPr="00DC2517">
              <w:rPr>
                <w:rFonts w:ascii="Times New Roman" w:hAnsi="Times New Roman" w:cs="Times New Roman"/>
                <w:sz w:val="20"/>
                <w:szCs w:val="20"/>
                <w:lang w:val="pt-BR"/>
              </w:rPr>
              <w:t>equação 4</w:t>
            </w:r>
          </w:p>
        </w:tc>
      </w:tr>
    </w:tbl>
    <w:p w:rsidR="0017043A" w:rsidRPr="00DC2517" w:rsidRDefault="0096176A" w:rsidP="00DC2517">
      <w:pPr>
        <w:pStyle w:val="BodyText"/>
        <w:jc w:val="both"/>
        <w:rPr>
          <w:rFonts w:ascii="Times New Roman" w:hAnsi="Times New Roman" w:cs="Times New Roman"/>
          <w:sz w:val="20"/>
          <w:lang w:val="pt-BR"/>
        </w:rPr>
      </w:pPr>
      <w:r w:rsidRPr="00DC2517">
        <w:rPr>
          <w:rFonts w:ascii="Times New Roman" w:hAnsi="Times New Roman" w:cs="Times New Roman"/>
          <w:sz w:val="20"/>
          <w:lang w:val="pt-BR"/>
        </w:rPr>
        <w:t>Fonte: elaborad</w:t>
      </w:r>
      <w:r w:rsidR="007C3FAB">
        <w:rPr>
          <w:rFonts w:ascii="Times New Roman" w:hAnsi="Times New Roman" w:cs="Times New Roman"/>
          <w:sz w:val="20"/>
          <w:lang w:val="pt-BR"/>
        </w:rPr>
        <w:t>o</w:t>
      </w:r>
      <w:r w:rsidRPr="00DC2517">
        <w:rPr>
          <w:rFonts w:ascii="Times New Roman" w:hAnsi="Times New Roman" w:cs="Times New Roman"/>
          <w:sz w:val="20"/>
          <w:lang w:val="pt-BR"/>
        </w:rPr>
        <w:t xml:space="preserve"> pelos autores</w:t>
      </w:r>
    </w:p>
    <w:p w:rsidR="00F24B82" w:rsidRDefault="0017043A" w:rsidP="00DC2517">
      <w:pPr>
        <w:pStyle w:val="BodyText"/>
        <w:spacing w:after="0" w:line="240" w:lineRule="auto"/>
        <w:ind w:firstLine="709"/>
        <w:jc w:val="both"/>
        <w:rPr>
          <w:rFonts w:ascii="Times New Roman" w:hAnsi="Times New Roman" w:cs="Times New Roman"/>
          <w:lang w:val="pt-BR"/>
        </w:rPr>
      </w:pPr>
      <w:r w:rsidRPr="00DC2517">
        <w:rPr>
          <w:rFonts w:ascii="Times New Roman" w:hAnsi="Times New Roman" w:cs="Times New Roman"/>
          <w:lang w:val="pt-BR"/>
        </w:rPr>
        <w:t>F</w:t>
      </w:r>
      <w:r w:rsidR="00A65A6A" w:rsidRPr="00DC2517">
        <w:rPr>
          <w:rFonts w:ascii="Times New Roman" w:hAnsi="Times New Roman" w:cs="Times New Roman"/>
          <w:lang w:val="pt-BR"/>
        </w:rPr>
        <w:t>oram excluídos os pagamentos baseados em ações da remuneração variável, por considerar que estes acentuam possíveis problemas de conflito de interesses.</w:t>
      </w:r>
    </w:p>
    <w:p w:rsidR="00DC2517" w:rsidRPr="00DC2517" w:rsidRDefault="00DC2517" w:rsidP="00DC2517">
      <w:pPr>
        <w:pStyle w:val="BodyText"/>
        <w:spacing w:after="0" w:line="240" w:lineRule="auto"/>
        <w:ind w:firstLine="709"/>
        <w:jc w:val="both"/>
        <w:rPr>
          <w:rFonts w:ascii="Times New Roman" w:hAnsi="Times New Roman" w:cs="Times New Roman"/>
          <w:lang w:val="pt-BR"/>
        </w:rPr>
      </w:pPr>
    </w:p>
    <w:p w:rsidR="00B45527" w:rsidRPr="00DC2517" w:rsidRDefault="00B45527" w:rsidP="00DC2517">
      <w:pPr>
        <w:pStyle w:val="BodyText"/>
        <w:spacing w:after="0" w:line="240" w:lineRule="auto"/>
        <w:jc w:val="both"/>
        <w:rPr>
          <w:rFonts w:ascii="Times New Roman" w:hAnsi="Times New Roman" w:cs="Times New Roman"/>
          <w:i/>
          <w:lang w:val="pt-BR"/>
        </w:rPr>
      </w:pPr>
      <w:r w:rsidRPr="00DC2517">
        <w:rPr>
          <w:rFonts w:ascii="Times New Roman" w:hAnsi="Times New Roman" w:cs="Times New Roman"/>
          <w:i/>
          <w:lang w:val="pt-BR"/>
        </w:rPr>
        <w:t>Variáveis de interesse: características dos executivos</w:t>
      </w:r>
    </w:p>
    <w:p w:rsidR="0020560A" w:rsidRDefault="0020560A" w:rsidP="00DC2517">
      <w:pPr>
        <w:pStyle w:val="BodyText"/>
        <w:spacing w:after="0" w:line="240" w:lineRule="auto"/>
        <w:ind w:firstLine="709"/>
        <w:jc w:val="both"/>
        <w:rPr>
          <w:rFonts w:ascii="Times New Roman" w:hAnsi="Times New Roman" w:cs="Times New Roman"/>
          <w:lang w:val="pt-BR"/>
        </w:rPr>
      </w:pPr>
      <w:r w:rsidRPr="00DC2517">
        <w:rPr>
          <w:rFonts w:ascii="Times New Roman" w:hAnsi="Times New Roman" w:cs="Times New Roman"/>
          <w:lang w:val="pt-BR"/>
        </w:rPr>
        <w:t xml:space="preserve">As variáveis que mensuram as características dos executivos </w:t>
      </w:r>
      <w:r w:rsidR="0007253B" w:rsidRPr="00DC2517">
        <w:rPr>
          <w:rFonts w:ascii="Times New Roman" w:hAnsi="Times New Roman" w:cs="Times New Roman"/>
          <w:lang w:val="pt-BR"/>
        </w:rPr>
        <w:t xml:space="preserve">utilizadas na presente pesquisa </w:t>
      </w:r>
      <w:r w:rsidRPr="00DC2517">
        <w:rPr>
          <w:rFonts w:ascii="Times New Roman" w:hAnsi="Times New Roman" w:cs="Times New Roman"/>
          <w:lang w:val="pt-BR"/>
        </w:rPr>
        <w:t xml:space="preserve">e os sinais encontrados pelos estudos </w:t>
      </w:r>
      <w:r w:rsidR="0007253B" w:rsidRPr="00DC2517">
        <w:rPr>
          <w:rFonts w:ascii="Times New Roman" w:hAnsi="Times New Roman" w:cs="Times New Roman"/>
          <w:lang w:val="pt-BR"/>
        </w:rPr>
        <w:t xml:space="preserve">anteriores </w:t>
      </w:r>
      <w:r w:rsidRPr="00DC2517">
        <w:rPr>
          <w:rFonts w:ascii="Times New Roman" w:hAnsi="Times New Roman" w:cs="Times New Roman"/>
          <w:lang w:val="pt-BR"/>
        </w:rPr>
        <w:t xml:space="preserve">são sumarizados na Tabela </w:t>
      </w:r>
      <w:r w:rsidR="00D613A3" w:rsidRPr="00DC2517">
        <w:rPr>
          <w:rFonts w:ascii="Times New Roman" w:hAnsi="Times New Roman" w:cs="Times New Roman"/>
          <w:lang w:val="pt-BR"/>
        </w:rPr>
        <w:t>3</w:t>
      </w:r>
      <w:r w:rsidRPr="00DC2517">
        <w:rPr>
          <w:rFonts w:ascii="Times New Roman" w:hAnsi="Times New Roman" w:cs="Times New Roman"/>
          <w:lang w:val="pt-BR"/>
        </w:rPr>
        <w:t>.</w:t>
      </w:r>
    </w:p>
    <w:p w:rsidR="007C3FAB" w:rsidRPr="00DC2517" w:rsidRDefault="007C3FAB" w:rsidP="00DC2517">
      <w:pPr>
        <w:pStyle w:val="BodyText"/>
        <w:spacing w:after="0" w:line="240" w:lineRule="auto"/>
        <w:ind w:firstLine="709"/>
        <w:jc w:val="both"/>
        <w:rPr>
          <w:rFonts w:ascii="Times New Roman" w:hAnsi="Times New Roman" w:cs="Times New Roman"/>
          <w:lang w:val="pt-BR"/>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9"/>
        <w:gridCol w:w="821"/>
        <w:gridCol w:w="747"/>
        <w:gridCol w:w="682"/>
        <w:gridCol w:w="574"/>
        <w:gridCol w:w="933"/>
        <w:gridCol w:w="793"/>
        <w:gridCol w:w="751"/>
        <w:gridCol w:w="628"/>
        <w:gridCol w:w="870"/>
        <w:gridCol w:w="533"/>
      </w:tblGrid>
      <w:tr w:rsidR="005730ED" w:rsidRPr="00351C7E" w:rsidTr="00AB7C88">
        <w:trPr>
          <w:trHeight w:hRule="exact" w:val="510"/>
        </w:trPr>
        <w:tc>
          <w:tcPr>
            <w:tcW w:w="4713" w:type="pct"/>
            <w:gridSpan w:val="10"/>
            <w:tcBorders>
              <w:bottom w:val="single" w:sz="4" w:space="0" w:color="auto"/>
            </w:tcBorders>
            <w:vAlign w:val="center"/>
          </w:tcPr>
          <w:p w:rsidR="005730ED" w:rsidRPr="00DC2517" w:rsidRDefault="005730ED" w:rsidP="00DC2517">
            <w:pPr>
              <w:pStyle w:val="BodyText"/>
              <w:jc w:val="center"/>
              <w:rPr>
                <w:rFonts w:ascii="Times New Roman" w:hAnsi="Times New Roman" w:cs="Times New Roman"/>
                <w:b/>
                <w:sz w:val="20"/>
                <w:szCs w:val="20"/>
                <w:lang w:val="pt-BR"/>
              </w:rPr>
            </w:pPr>
            <w:r w:rsidRPr="00DC2517">
              <w:rPr>
                <w:rFonts w:ascii="Times New Roman" w:hAnsi="Times New Roman" w:cs="Times New Roman"/>
                <w:b/>
                <w:sz w:val="20"/>
                <w:szCs w:val="20"/>
                <w:lang w:val="pt-BR"/>
              </w:rPr>
              <w:t xml:space="preserve">Tabela </w:t>
            </w:r>
            <w:r w:rsidR="00D613A3" w:rsidRPr="00DC2517">
              <w:rPr>
                <w:rFonts w:ascii="Times New Roman" w:hAnsi="Times New Roman" w:cs="Times New Roman"/>
                <w:b/>
                <w:sz w:val="20"/>
                <w:szCs w:val="20"/>
                <w:lang w:val="pt-BR"/>
              </w:rPr>
              <w:t>3</w:t>
            </w:r>
            <w:r w:rsidRPr="00DC2517">
              <w:rPr>
                <w:rFonts w:ascii="Times New Roman" w:hAnsi="Times New Roman" w:cs="Times New Roman"/>
                <w:b/>
                <w:sz w:val="20"/>
                <w:szCs w:val="20"/>
                <w:lang w:val="pt-BR"/>
              </w:rPr>
              <w:t xml:space="preserve"> – Estudos que utilizaram as características dos executivos como determinantes da remuneração</w:t>
            </w:r>
          </w:p>
        </w:tc>
        <w:tc>
          <w:tcPr>
            <w:tcW w:w="287" w:type="pct"/>
            <w:tcBorders>
              <w:bottom w:val="single" w:sz="4" w:space="0" w:color="auto"/>
            </w:tcBorders>
          </w:tcPr>
          <w:p w:rsidR="005730ED" w:rsidRPr="00DC2517" w:rsidRDefault="005730ED" w:rsidP="00567F3A">
            <w:pPr>
              <w:pStyle w:val="BodyText"/>
              <w:jc w:val="both"/>
              <w:rPr>
                <w:rFonts w:ascii="Times New Roman" w:hAnsi="Times New Roman" w:cs="Times New Roman"/>
                <w:b/>
                <w:sz w:val="20"/>
                <w:szCs w:val="20"/>
                <w:lang w:val="pt-BR"/>
              </w:rPr>
            </w:pPr>
          </w:p>
        </w:tc>
      </w:tr>
      <w:tr w:rsidR="005E1583" w:rsidRPr="00DC2517" w:rsidTr="00AB7C88">
        <w:trPr>
          <w:trHeight w:hRule="exact" w:val="510"/>
        </w:trPr>
        <w:tc>
          <w:tcPr>
            <w:tcW w:w="1054" w:type="pct"/>
            <w:vAlign w:val="center"/>
          </w:tcPr>
          <w:p w:rsidR="005730ED" w:rsidRPr="00DC2517" w:rsidRDefault="005730ED" w:rsidP="00567F3A">
            <w:pPr>
              <w:pStyle w:val="BodyText"/>
              <w:jc w:val="both"/>
              <w:rPr>
                <w:rFonts w:ascii="Times New Roman" w:hAnsi="Times New Roman" w:cs="Times New Roman"/>
                <w:sz w:val="20"/>
                <w:szCs w:val="20"/>
                <w:highlight w:val="green"/>
                <w:lang w:val="pt-BR"/>
              </w:rPr>
            </w:pPr>
          </w:p>
        </w:tc>
        <w:tc>
          <w:tcPr>
            <w:tcW w:w="844" w:type="pct"/>
            <w:gridSpan w:val="2"/>
            <w:tcBorders>
              <w:bottom w:val="single" w:sz="4" w:space="0" w:color="auto"/>
            </w:tcBorders>
            <w:vAlign w:val="center"/>
          </w:tcPr>
          <w:p w:rsidR="005730ED" w:rsidRPr="00DC2517" w:rsidRDefault="005730ED" w:rsidP="00567F3A">
            <w:pPr>
              <w:pStyle w:val="BodyText"/>
              <w:jc w:val="center"/>
              <w:rPr>
                <w:rFonts w:ascii="Times New Roman" w:hAnsi="Times New Roman" w:cs="Times New Roman"/>
                <w:sz w:val="20"/>
                <w:szCs w:val="20"/>
                <w:lang w:val="pt-BR"/>
              </w:rPr>
            </w:pPr>
            <w:r w:rsidRPr="00DC2517">
              <w:rPr>
                <w:rFonts w:ascii="Times New Roman" w:hAnsi="Times New Roman" w:cs="Times New Roman"/>
                <w:sz w:val="20"/>
                <w:szCs w:val="20"/>
                <w:lang w:val="pt-BR"/>
              </w:rPr>
              <w:t>Quantidade de Membros</w:t>
            </w:r>
          </w:p>
        </w:tc>
        <w:tc>
          <w:tcPr>
            <w:tcW w:w="676" w:type="pct"/>
            <w:gridSpan w:val="2"/>
            <w:tcBorders>
              <w:bottom w:val="single" w:sz="4" w:space="0" w:color="auto"/>
            </w:tcBorders>
            <w:vAlign w:val="center"/>
          </w:tcPr>
          <w:p w:rsidR="005730ED" w:rsidRPr="00DC2517" w:rsidRDefault="005730ED" w:rsidP="00567F3A">
            <w:pPr>
              <w:pStyle w:val="BodyText"/>
              <w:jc w:val="center"/>
              <w:rPr>
                <w:rFonts w:ascii="Times New Roman" w:hAnsi="Times New Roman" w:cs="Times New Roman"/>
                <w:sz w:val="20"/>
                <w:szCs w:val="20"/>
                <w:lang w:val="pt-BR"/>
              </w:rPr>
            </w:pPr>
            <w:r w:rsidRPr="00DC2517">
              <w:rPr>
                <w:rFonts w:ascii="Times New Roman" w:hAnsi="Times New Roman" w:cs="Times New Roman"/>
                <w:sz w:val="20"/>
                <w:szCs w:val="20"/>
                <w:lang w:val="pt-BR"/>
              </w:rPr>
              <w:t>Grau de Instrução</w:t>
            </w:r>
          </w:p>
        </w:tc>
        <w:tc>
          <w:tcPr>
            <w:tcW w:w="929" w:type="pct"/>
            <w:gridSpan w:val="2"/>
            <w:tcBorders>
              <w:bottom w:val="single" w:sz="4" w:space="0" w:color="auto"/>
            </w:tcBorders>
            <w:vAlign w:val="center"/>
          </w:tcPr>
          <w:p w:rsidR="005730ED" w:rsidRPr="00DC2517" w:rsidRDefault="005730ED" w:rsidP="00567F3A">
            <w:pPr>
              <w:pStyle w:val="BodyText"/>
              <w:jc w:val="center"/>
              <w:rPr>
                <w:rFonts w:ascii="Times New Roman" w:hAnsi="Times New Roman" w:cs="Times New Roman"/>
                <w:sz w:val="20"/>
                <w:szCs w:val="20"/>
                <w:lang w:val="pt-BR"/>
              </w:rPr>
            </w:pPr>
            <w:r w:rsidRPr="00DC2517">
              <w:rPr>
                <w:rFonts w:ascii="Times New Roman" w:hAnsi="Times New Roman" w:cs="Times New Roman"/>
                <w:sz w:val="20"/>
                <w:szCs w:val="20"/>
                <w:lang w:val="pt-BR"/>
              </w:rPr>
              <w:t>Presença de mulheres executivas</w:t>
            </w:r>
          </w:p>
        </w:tc>
        <w:tc>
          <w:tcPr>
            <w:tcW w:w="742" w:type="pct"/>
            <w:gridSpan w:val="2"/>
            <w:tcBorders>
              <w:bottom w:val="single" w:sz="4" w:space="0" w:color="auto"/>
            </w:tcBorders>
            <w:vAlign w:val="center"/>
          </w:tcPr>
          <w:p w:rsidR="005730ED" w:rsidRPr="00DC2517" w:rsidRDefault="005730ED" w:rsidP="00567F3A">
            <w:pPr>
              <w:pStyle w:val="BodyText"/>
              <w:jc w:val="center"/>
              <w:rPr>
                <w:rFonts w:ascii="Times New Roman" w:hAnsi="Times New Roman" w:cs="Times New Roman"/>
                <w:sz w:val="20"/>
                <w:szCs w:val="20"/>
                <w:lang w:val="pt-BR"/>
              </w:rPr>
            </w:pPr>
            <w:r w:rsidRPr="00DC2517">
              <w:rPr>
                <w:rFonts w:ascii="Times New Roman" w:hAnsi="Times New Roman" w:cs="Times New Roman"/>
                <w:sz w:val="20"/>
                <w:szCs w:val="20"/>
                <w:lang w:val="pt-BR"/>
              </w:rPr>
              <w:t>Dualidade de cargos</w:t>
            </w:r>
          </w:p>
        </w:tc>
        <w:tc>
          <w:tcPr>
            <w:tcW w:w="755" w:type="pct"/>
            <w:gridSpan w:val="2"/>
            <w:tcBorders>
              <w:bottom w:val="single" w:sz="4" w:space="0" w:color="auto"/>
            </w:tcBorders>
            <w:vAlign w:val="center"/>
          </w:tcPr>
          <w:p w:rsidR="005730ED" w:rsidRPr="00DC2517" w:rsidRDefault="005730ED" w:rsidP="00DC2517">
            <w:pPr>
              <w:pStyle w:val="BodyText"/>
              <w:jc w:val="center"/>
              <w:rPr>
                <w:rFonts w:ascii="Times New Roman" w:hAnsi="Times New Roman" w:cs="Times New Roman"/>
                <w:sz w:val="20"/>
                <w:szCs w:val="20"/>
                <w:lang w:val="pt-BR"/>
              </w:rPr>
            </w:pPr>
            <w:r w:rsidRPr="00DC2517">
              <w:rPr>
                <w:rFonts w:ascii="Times New Roman" w:hAnsi="Times New Roman" w:cs="Times New Roman"/>
                <w:sz w:val="20"/>
                <w:szCs w:val="20"/>
                <w:lang w:val="pt-BR"/>
              </w:rPr>
              <w:t>Independ</w:t>
            </w:r>
            <w:r w:rsidR="00DC2517">
              <w:rPr>
                <w:rFonts w:ascii="Times New Roman" w:hAnsi="Times New Roman" w:cs="Times New Roman"/>
                <w:sz w:val="20"/>
                <w:szCs w:val="20"/>
                <w:lang w:val="pt-BR"/>
              </w:rPr>
              <w:t>ê</w:t>
            </w:r>
            <w:r w:rsidRPr="00DC2517">
              <w:rPr>
                <w:rFonts w:ascii="Times New Roman" w:hAnsi="Times New Roman" w:cs="Times New Roman"/>
                <w:sz w:val="20"/>
                <w:szCs w:val="20"/>
                <w:lang w:val="pt-BR"/>
              </w:rPr>
              <w:t>ncia</w:t>
            </w:r>
          </w:p>
        </w:tc>
      </w:tr>
      <w:tr w:rsidR="00C70C2A" w:rsidRPr="00DC2517" w:rsidTr="00AB7C88">
        <w:trPr>
          <w:trHeight w:hRule="exact" w:val="510"/>
        </w:trPr>
        <w:tc>
          <w:tcPr>
            <w:tcW w:w="1054" w:type="pct"/>
            <w:vAlign w:val="center"/>
          </w:tcPr>
          <w:p w:rsidR="005730ED" w:rsidRPr="00DC2517" w:rsidRDefault="00C70C2A" w:rsidP="00DB3397">
            <w:pPr>
              <w:pStyle w:val="BodyText"/>
              <w:rPr>
                <w:rFonts w:ascii="Times New Roman" w:hAnsi="Times New Roman" w:cs="Times New Roman"/>
                <w:sz w:val="20"/>
                <w:szCs w:val="20"/>
                <w:lang w:val="pt-BR"/>
              </w:rPr>
            </w:pPr>
            <w:r w:rsidRPr="00DC2517">
              <w:rPr>
                <w:rStyle w:val="FootnoteReference"/>
                <w:rFonts w:ascii="Times New Roman" w:hAnsi="Times New Roman" w:cs="Times New Roman"/>
                <w:sz w:val="20"/>
                <w:szCs w:val="20"/>
                <w:lang w:val="pt-BR"/>
              </w:rPr>
              <w:fldChar w:fldCharType="begin" w:fldLock="1"/>
            </w:r>
            <w:r w:rsidR="00051229" w:rsidRPr="00DC2517">
              <w:rPr>
                <w:rFonts w:ascii="Times New Roman" w:hAnsi="Times New Roman" w:cs="Times New Roman"/>
                <w:sz w:val="20"/>
                <w:szCs w:val="20"/>
                <w:lang w:val="pt-BR"/>
              </w:rPr>
              <w:instrText>ADDIN CSL_CITATION { "citationItems" : [ { "id" : "ITEM-1", "itemData" : { "DOI" : "10.1007/s11146-005-7014-6", "ISBN" : "0895-5638", "ISSN" : "08955638", "abstract" : "In a perfect world where the board of directors is independent of CEO influence, CEO pay-for-performance compensation contracts should be a function of performance only. If the CEO can influence board structure through his ownership of company stock or chairmanship of the board, however, performance contracts are suboptimal and agency problems arise, which allow the CEO to extract rent and demand compensation in excess of the equilibrium level. As such, models of compensation contracts must include board and ownership structure variables, in addition to the traditional economic determinants. Our analyses with REITs corroborate this notion. Our data demonstrate that the structure of REIT boards are not independent of CEO influence, and significant agency problems exist allowing the CEO to design boards that reward him at the cost of shareholder wealth. CEO compensation in REITs depends significantly on the usual economic measures of performance including firm size and return on assets; more importantly, CEO compensation is higher in REITs where the board is weak in monitoring because of large size, and older directors; the effect of a blockholder is adverse, however. This study provides additional evidence to the growing literature that observed board structures are ineffective in monitoring and governance.", "author" : [ { "dropping-particle" : "", "family" : "Ghosh", "given" : "Chinmoy", "non-dropping-particle" : "", "parse-names" : false, "suffix" : "" }, { "dropping-particle" : "", "family" : "Sirmans", "given" : "C. F.", "non-dropping-particle" : "", "parse-names" : false, "suffix" : "" } ], "container-title" : "Journal of Real Estate Finance and Economics", "id" : "ITEM-1", "issue" : "4", "issued" : { "date-parts" : [ [ "2005" ] ] }, "page" : "397-428", "title" : "On REIT CEO compensation: Does board structure matter?", "type" : "article-journal", "volume" : "30" }, "uris" : [ "http://www.mendeley.com/documents/?uuid=df4180a7-d66a-4236-9c12-a7236a3b1468" ] } ], "mendeley" : { "formattedCitation" : "(GHOSH; SIRMANS, 2005)", "manualFormatting" : "Ghosh e Sirmans (2005)", "plainTextFormattedCitation" : "(GHOSH; SIRMANS, 2005)", "previouslyFormattedCitation" : "(GHOSH; SIRMANS, 2005)" }, "properties" : {  }, "schema" : "https://github.com/citation-style-language/schema/raw/master/csl-citation.json" }</w:instrText>
            </w:r>
            <w:r w:rsidRPr="00DC2517">
              <w:rPr>
                <w:rStyle w:val="FootnoteReference"/>
                <w:rFonts w:ascii="Times New Roman" w:hAnsi="Times New Roman" w:cs="Times New Roman"/>
                <w:sz w:val="20"/>
                <w:szCs w:val="20"/>
                <w:lang w:val="pt-BR"/>
              </w:rPr>
              <w:fldChar w:fldCharType="separate"/>
            </w:r>
            <w:r w:rsidRPr="00DC2517">
              <w:rPr>
                <w:rFonts w:ascii="Times New Roman" w:hAnsi="Times New Roman" w:cs="Times New Roman"/>
                <w:noProof/>
                <w:sz w:val="20"/>
                <w:szCs w:val="20"/>
                <w:lang w:val="pt-BR"/>
              </w:rPr>
              <w:t>Ghosh e Sirmans (2005)</w:t>
            </w:r>
            <w:r w:rsidRPr="00DC2517">
              <w:rPr>
                <w:rStyle w:val="FootnoteReference"/>
                <w:rFonts w:ascii="Times New Roman" w:hAnsi="Times New Roman" w:cs="Times New Roman"/>
                <w:sz w:val="20"/>
                <w:szCs w:val="20"/>
                <w:lang w:val="pt-BR"/>
              </w:rPr>
              <w:fldChar w:fldCharType="end"/>
            </w:r>
          </w:p>
        </w:tc>
        <w:tc>
          <w:tcPr>
            <w:tcW w:w="442" w:type="pct"/>
            <w:vAlign w:val="center"/>
          </w:tcPr>
          <w:p w:rsidR="005730ED" w:rsidRPr="00DC2517" w:rsidRDefault="005730ED" w:rsidP="00567F3A">
            <w:pPr>
              <w:pStyle w:val="BodyText"/>
              <w:jc w:val="center"/>
              <w:rPr>
                <w:rFonts w:ascii="Times New Roman" w:hAnsi="Times New Roman" w:cs="Times New Roman"/>
                <w:sz w:val="20"/>
                <w:szCs w:val="20"/>
                <w:lang w:val="pt-BR"/>
              </w:rPr>
            </w:pPr>
            <w:r w:rsidRPr="00DC2517">
              <w:rPr>
                <w:rFonts w:ascii="Times New Roman" w:hAnsi="Times New Roman" w:cs="Times New Roman"/>
                <w:sz w:val="20"/>
                <w:szCs w:val="20"/>
                <w:lang w:val="pt-BR"/>
              </w:rPr>
              <w:t>X</w:t>
            </w:r>
          </w:p>
        </w:tc>
        <w:tc>
          <w:tcPr>
            <w:tcW w:w="402" w:type="pct"/>
            <w:vAlign w:val="center"/>
          </w:tcPr>
          <w:p w:rsidR="005730ED" w:rsidRPr="00DC2517" w:rsidRDefault="005730ED" w:rsidP="00567F3A">
            <w:pPr>
              <w:pStyle w:val="BodyText"/>
              <w:jc w:val="center"/>
              <w:rPr>
                <w:rFonts w:ascii="Times New Roman" w:hAnsi="Times New Roman" w:cs="Times New Roman"/>
                <w:sz w:val="20"/>
                <w:szCs w:val="20"/>
                <w:lang w:val="pt-BR"/>
              </w:rPr>
            </w:pPr>
            <w:r w:rsidRPr="00DC2517">
              <w:rPr>
                <w:rFonts w:ascii="Times New Roman" w:hAnsi="Times New Roman" w:cs="Times New Roman"/>
                <w:sz w:val="20"/>
                <w:szCs w:val="20"/>
                <w:lang w:val="pt-BR"/>
              </w:rPr>
              <w:t>+</w:t>
            </w:r>
          </w:p>
        </w:tc>
        <w:tc>
          <w:tcPr>
            <w:tcW w:w="367" w:type="pct"/>
            <w:vAlign w:val="center"/>
          </w:tcPr>
          <w:p w:rsidR="005730ED" w:rsidRPr="00DC2517" w:rsidRDefault="005730ED" w:rsidP="00567F3A">
            <w:pPr>
              <w:pStyle w:val="BodyText"/>
              <w:jc w:val="center"/>
              <w:rPr>
                <w:rFonts w:ascii="Times New Roman" w:hAnsi="Times New Roman" w:cs="Times New Roman"/>
                <w:sz w:val="20"/>
                <w:szCs w:val="20"/>
                <w:lang w:val="pt-BR"/>
              </w:rPr>
            </w:pPr>
          </w:p>
        </w:tc>
        <w:tc>
          <w:tcPr>
            <w:tcW w:w="309" w:type="pct"/>
            <w:vAlign w:val="center"/>
          </w:tcPr>
          <w:p w:rsidR="005730ED" w:rsidRPr="00DC2517" w:rsidRDefault="005730ED" w:rsidP="00567F3A">
            <w:pPr>
              <w:pStyle w:val="BodyText"/>
              <w:jc w:val="center"/>
              <w:rPr>
                <w:rFonts w:ascii="Times New Roman" w:hAnsi="Times New Roman" w:cs="Times New Roman"/>
                <w:sz w:val="20"/>
                <w:szCs w:val="20"/>
                <w:lang w:val="pt-BR"/>
              </w:rPr>
            </w:pPr>
          </w:p>
        </w:tc>
        <w:tc>
          <w:tcPr>
            <w:tcW w:w="502" w:type="pct"/>
            <w:vAlign w:val="center"/>
          </w:tcPr>
          <w:p w:rsidR="005730ED" w:rsidRPr="00DC2517" w:rsidRDefault="005730ED" w:rsidP="00567F3A">
            <w:pPr>
              <w:pStyle w:val="BodyText"/>
              <w:jc w:val="center"/>
              <w:rPr>
                <w:rFonts w:ascii="Times New Roman" w:hAnsi="Times New Roman" w:cs="Times New Roman"/>
                <w:sz w:val="20"/>
                <w:szCs w:val="20"/>
                <w:lang w:val="pt-BR"/>
              </w:rPr>
            </w:pPr>
          </w:p>
        </w:tc>
        <w:tc>
          <w:tcPr>
            <w:tcW w:w="427" w:type="pct"/>
            <w:vAlign w:val="center"/>
          </w:tcPr>
          <w:p w:rsidR="005730ED" w:rsidRPr="00DC2517" w:rsidRDefault="005730ED" w:rsidP="00567F3A">
            <w:pPr>
              <w:pStyle w:val="BodyText"/>
              <w:jc w:val="center"/>
              <w:rPr>
                <w:rFonts w:ascii="Times New Roman" w:hAnsi="Times New Roman" w:cs="Times New Roman"/>
                <w:sz w:val="20"/>
                <w:szCs w:val="20"/>
                <w:lang w:val="pt-BR"/>
              </w:rPr>
            </w:pPr>
          </w:p>
        </w:tc>
        <w:tc>
          <w:tcPr>
            <w:tcW w:w="404" w:type="pct"/>
            <w:vAlign w:val="center"/>
          </w:tcPr>
          <w:p w:rsidR="005730ED" w:rsidRPr="00DC2517" w:rsidRDefault="005730ED" w:rsidP="00567F3A">
            <w:pPr>
              <w:pStyle w:val="BodyText"/>
              <w:jc w:val="center"/>
              <w:rPr>
                <w:rFonts w:ascii="Times New Roman" w:hAnsi="Times New Roman" w:cs="Times New Roman"/>
                <w:sz w:val="20"/>
                <w:szCs w:val="20"/>
                <w:lang w:val="pt-BR"/>
              </w:rPr>
            </w:pPr>
            <w:r w:rsidRPr="00DC2517">
              <w:rPr>
                <w:rFonts w:ascii="Times New Roman" w:hAnsi="Times New Roman" w:cs="Times New Roman"/>
                <w:sz w:val="20"/>
                <w:szCs w:val="20"/>
                <w:lang w:val="pt-BR"/>
              </w:rPr>
              <w:t>X</w:t>
            </w:r>
          </w:p>
        </w:tc>
        <w:tc>
          <w:tcPr>
            <w:tcW w:w="338" w:type="pct"/>
            <w:vAlign w:val="center"/>
          </w:tcPr>
          <w:p w:rsidR="005730ED" w:rsidRPr="00DC2517" w:rsidRDefault="005730ED" w:rsidP="00567F3A">
            <w:pPr>
              <w:pStyle w:val="BodyText"/>
              <w:jc w:val="center"/>
              <w:rPr>
                <w:rFonts w:ascii="Times New Roman" w:hAnsi="Times New Roman" w:cs="Times New Roman"/>
                <w:sz w:val="20"/>
                <w:szCs w:val="20"/>
                <w:lang w:val="pt-BR"/>
              </w:rPr>
            </w:pPr>
            <w:r w:rsidRPr="00DC2517">
              <w:rPr>
                <w:rFonts w:ascii="Times New Roman" w:hAnsi="Times New Roman" w:cs="Times New Roman"/>
                <w:sz w:val="20"/>
                <w:szCs w:val="20"/>
                <w:lang w:val="pt-BR"/>
              </w:rPr>
              <w:t>?</w:t>
            </w:r>
          </w:p>
        </w:tc>
        <w:tc>
          <w:tcPr>
            <w:tcW w:w="468" w:type="pct"/>
            <w:vAlign w:val="center"/>
          </w:tcPr>
          <w:p w:rsidR="005730ED" w:rsidRPr="00DC2517" w:rsidRDefault="005730ED" w:rsidP="00567F3A">
            <w:pPr>
              <w:pStyle w:val="BodyText"/>
              <w:jc w:val="center"/>
              <w:rPr>
                <w:rFonts w:ascii="Times New Roman" w:hAnsi="Times New Roman" w:cs="Times New Roman"/>
                <w:sz w:val="20"/>
                <w:szCs w:val="20"/>
                <w:lang w:val="pt-BR"/>
              </w:rPr>
            </w:pPr>
            <w:r w:rsidRPr="00DC2517">
              <w:rPr>
                <w:rFonts w:ascii="Times New Roman" w:hAnsi="Times New Roman" w:cs="Times New Roman"/>
                <w:sz w:val="20"/>
                <w:szCs w:val="20"/>
                <w:lang w:val="pt-BR"/>
              </w:rPr>
              <w:t>X</w:t>
            </w:r>
          </w:p>
        </w:tc>
        <w:tc>
          <w:tcPr>
            <w:tcW w:w="287" w:type="pct"/>
            <w:vAlign w:val="center"/>
          </w:tcPr>
          <w:p w:rsidR="005730ED" w:rsidRPr="00DC2517" w:rsidRDefault="005730ED" w:rsidP="00567F3A">
            <w:pPr>
              <w:pStyle w:val="BodyText"/>
              <w:jc w:val="center"/>
              <w:rPr>
                <w:rFonts w:ascii="Times New Roman" w:hAnsi="Times New Roman" w:cs="Times New Roman"/>
                <w:sz w:val="20"/>
                <w:szCs w:val="20"/>
                <w:lang w:val="pt-BR"/>
              </w:rPr>
            </w:pPr>
            <w:r w:rsidRPr="00DC2517">
              <w:rPr>
                <w:rFonts w:ascii="Times New Roman" w:hAnsi="Times New Roman" w:cs="Times New Roman"/>
                <w:sz w:val="20"/>
                <w:szCs w:val="20"/>
                <w:lang w:val="pt-BR"/>
              </w:rPr>
              <w:t>+</w:t>
            </w:r>
          </w:p>
        </w:tc>
      </w:tr>
      <w:tr w:rsidR="00C70C2A" w:rsidRPr="00DC2517" w:rsidTr="00AB7C88">
        <w:trPr>
          <w:trHeight w:hRule="exact" w:val="510"/>
        </w:trPr>
        <w:tc>
          <w:tcPr>
            <w:tcW w:w="1054" w:type="pct"/>
            <w:vAlign w:val="center"/>
          </w:tcPr>
          <w:p w:rsidR="005730ED" w:rsidRPr="00DC2517" w:rsidRDefault="00C70C2A" w:rsidP="00DB3397">
            <w:pPr>
              <w:pStyle w:val="BodyText"/>
              <w:rPr>
                <w:rFonts w:ascii="Times New Roman" w:hAnsi="Times New Roman" w:cs="Times New Roman"/>
                <w:sz w:val="20"/>
                <w:szCs w:val="20"/>
                <w:lang w:val="pt-BR"/>
              </w:rPr>
            </w:pPr>
            <w:r w:rsidRPr="00DC2517">
              <w:rPr>
                <w:rStyle w:val="FootnoteReference"/>
                <w:rFonts w:ascii="Times New Roman" w:hAnsi="Times New Roman" w:cs="Times New Roman"/>
                <w:sz w:val="20"/>
                <w:szCs w:val="20"/>
                <w:lang w:val="pt-BR"/>
              </w:rPr>
              <w:fldChar w:fldCharType="begin" w:fldLock="1"/>
            </w:r>
            <w:r w:rsidR="00051229" w:rsidRPr="00DC2517">
              <w:rPr>
                <w:rFonts w:ascii="Times New Roman" w:hAnsi="Times New Roman" w:cs="Times New Roman"/>
                <w:sz w:val="20"/>
                <w:szCs w:val="20"/>
                <w:lang w:val="pt-BR"/>
              </w:rPr>
              <w:instrText>ADDIN CSL_CITATION { "citationItems" : [ { "id" : "ITEM-1", "itemData" : { "DOI" : "10.1016/j.mulfin.2007.02.003", "ISSN" : "1042444X", "abstract" : "We use data from the Portuguese Stock Market to examine the link between firm performance, board structure, and top executive pay. We examine whether the governance structure of companies influences top executive pay. Specifically, we consider the role of nonexecutive board members as mediators of the management-shareholder relationship. Our results cast doubt on the effectiveness of independent board members. Firms with more nonexecutive board members pay higher wages to their executives. Furthermore, we find that firms with zero nonexecutive board members actually have fewer agency problems and achieve a better alignment of shareholders' and managers' interests. \u00a9 2007 Elsevier B.V. All rights reserved.", "author" : [ { "dropping-particle" : "", "family" : "Fernandes", "given" : "Nuno", "non-dropping-particle" : "", "parse-names" : false, "suffix" : "" } ], "container-title" : "Journal of Multinational Financial Management", "id" : "ITEM-1", "issue" : "1", "issued" : { "date-parts" : [ [ "2008" ] ] }, "page" : "30-44", "title" : "EC: Board compensation and firm performance: The role of \"independent\" board members", "type" : "article-journal", "volume" : "18" }, "uris" : [ "http://www.mendeley.com/documents/?uuid=1e19251e-3c01-40b5-a2fa-5cf7f1265cbb" ] } ], "mendeley" : { "formattedCitation" : "(FERNANDES, 2008)", "manualFormatting" : "Fernandes (2008)", "plainTextFormattedCitation" : "(FERNANDES, 2008)", "previouslyFormattedCitation" : "(FERNANDES, 2008)" }, "properties" : {  }, "schema" : "https://github.com/citation-style-language/schema/raw/master/csl-citation.json" }</w:instrText>
            </w:r>
            <w:r w:rsidRPr="00DC2517">
              <w:rPr>
                <w:rStyle w:val="FootnoteReference"/>
                <w:rFonts w:ascii="Times New Roman" w:hAnsi="Times New Roman" w:cs="Times New Roman"/>
                <w:sz w:val="20"/>
                <w:szCs w:val="20"/>
                <w:lang w:val="pt-BR"/>
              </w:rPr>
              <w:fldChar w:fldCharType="separate"/>
            </w:r>
            <w:r w:rsidRPr="00DC2517">
              <w:rPr>
                <w:rFonts w:ascii="Times New Roman" w:hAnsi="Times New Roman" w:cs="Times New Roman"/>
                <w:noProof/>
                <w:sz w:val="20"/>
                <w:szCs w:val="20"/>
                <w:lang w:val="pt-BR"/>
              </w:rPr>
              <w:t>Fernandes (2008)</w:t>
            </w:r>
            <w:r w:rsidRPr="00DC2517">
              <w:rPr>
                <w:rStyle w:val="FootnoteReference"/>
                <w:rFonts w:ascii="Times New Roman" w:hAnsi="Times New Roman" w:cs="Times New Roman"/>
                <w:sz w:val="20"/>
                <w:szCs w:val="20"/>
                <w:lang w:val="pt-BR"/>
              </w:rPr>
              <w:fldChar w:fldCharType="end"/>
            </w:r>
          </w:p>
        </w:tc>
        <w:tc>
          <w:tcPr>
            <w:tcW w:w="442" w:type="pct"/>
            <w:vAlign w:val="center"/>
          </w:tcPr>
          <w:p w:rsidR="005730ED" w:rsidRPr="00DC2517" w:rsidRDefault="005730ED" w:rsidP="00567F3A">
            <w:pPr>
              <w:pStyle w:val="BodyText"/>
              <w:jc w:val="center"/>
              <w:rPr>
                <w:rFonts w:ascii="Times New Roman" w:hAnsi="Times New Roman" w:cs="Times New Roman"/>
                <w:sz w:val="20"/>
                <w:szCs w:val="20"/>
                <w:lang w:val="pt-BR"/>
              </w:rPr>
            </w:pPr>
            <w:r w:rsidRPr="00DC2517">
              <w:rPr>
                <w:rFonts w:ascii="Times New Roman" w:hAnsi="Times New Roman" w:cs="Times New Roman"/>
                <w:sz w:val="20"/>
                <w:szCs w:val="20"/>
                <w:lang w:val="pt-BR"/>
              </w:rPr>
              <w:t>X</w:t>
            </w:r>
          </w:p>
        </w:tc>
        <w:tc>
          <w:tcPr>
            <w:tcW w:w="402" w:type="pct"/>
            <w:vAlign w:val="center"/>
          </w:tcPr>
          <w:p w:rsidR="005730ED" w:rsidRPr="00DC2517" w:rsidRDefault="005730ED" w:rsidP="00567F3A">
            <w:pPr>
              <w:pStyle w:val="BodyText"/>
              <w:jc w:val="center"/>
              <w:rPr>
                <w:rFonts w:ascii="Times New Roman" w:hAnsi="Times New Roman" w:cs="Times New Roman"/>
                <w:sz w:val="20"/>
                <w:szCs w:val="20"/>
                <w:lang w:val="pt-BR"/>
              </w:rPr>
            </w:pPr>
            <w:r w:rsidRPr="00DC2517">
              <w:rPr>
                <w:rFonts w:ascii="Times New Roman" w:hAnsi="Times New Roman" w:cs="Times New Roman"/>
                <w:sz w:val="20"/>
                <w:szCs w:val="20"/>
                <w:lang w:val="pt-BR"/>
              </w:rPr>
              <w:t>?</w:t>
            </w:r>
          </w:p>
        </w:tc>
        <w:tc>
          <w:tcPr>
            <w:tcW w:w="367" w:type="pct"/>
            <w:vAlign w:val="center"/>
          </w:tcPr>
          <w:p w:rsidR="005730ED" w:rsidRPr="00DC2517" w:rsidRDefault="005730ED" w:rsidP="00567F3A">
            <w:pPr>
              <w:pStyle w:val="BodyText"/>
              <w:jc w:val="center"/>
              <w:rPr>
                <w:rFonts w:ascii="Times New Roman" w:hAnsi="Times New Roman" w:cs="Times New Roman"/>
                <w:sz w:val="20"/>
                <w:szCs w:val="20"/>
                <w:lang w:val="pt-BR"/>
              </w:rPr>
            </w:pPr>
          </w:p>
        </w:tc>
        <w:tc>
          <w:tcPr>
            <w:tcW w:w="309" w:type="pct"/>
            <w:vAlign w:val="center"/>
          </w:tcPr>
          <w:p w:rsidR="005730ED" w:rsidRPr="00DC2517" w:rsidRDefault="005730ED" w:rsidP="00567F3A">
            <w:pPr>
              <w:pStyle w:val="BodyText"/>
              <w:jc w:val="center"/>
              <w:rPr>
                <w:rFonts w:ascii="Times New Roman" w:hAnsi="Times New Roman" w:cs="Times New Roman"/>
                <w:sz w:val="20"/>
                <w:szCs w:val="20"/>
                <w:lang w:val="pt-BR"/>
              </w:rPr>
            </w:pPr>
          </w:p>
        </w:tc>
        <w:tc>
          <w:tcPr>
            <w:tcW w:w="502" w:type="pct"/>
            <w:vAlign w:val="center"/>
          </w:tcPr>
          <w:p w:rsidR="005730ED" w:rsidRPr="00DC2517" w:rsidRDefault="005730ED" w:rsidP="00567F3A">
            <w:pPr>
              <w:pStyle w:val="BodyText"/>
              <w:jc w:val="center"/>
              <w:rPr>
                <w:rFonts w:ascii="Times New Roman" w:hAnsi="Times New Roman" w:cs="Times New Roman"/>
                <w:sz w:val="20"/>
                <w:szCs w:val="20"/>
                <w:lang w:val="pt-BR"/>
              </w:rPr>
            </w:pPr>
          </w:p>
        </w:tc>
        <w:tc>
          <w:tcPr>
            <w:tcW w:w="427" w:type="pct"/>
            <w:vAlign w:val="center"/>
          </w:tcPr>
          <w:p w:rsidR="005730ED" w:rsidRPr="00DC2517" w:rsidRDefault="005730ED" w:rsidP="00567F3A">
            <w:pPr>
              <w:pStyle w:val="BodyText"/>
              <w:jc w:val="center"/>
              <w:rPr>
                <w:rFonts w:ascii="Times New Roman" w:hAnsi="Times New Roman" w:cs="Times New Roman"/>
                <w:sz w:val="20"/>
                <w:szCs w:val="20"/>
                <w:lang w:val="pt-BR"/>
              </w:rPr>
            </w:pPr>
          </w:p>
        </w:tc>
        <w:tc>
          <w:tcPr>
            <w:tcW w:w="404" w:type="pct"/>
            <w:vAlign w:val="center"/>
          </w:tcPr>
          <w:p w:rsidR="005730ED" w:rsidRPr="00DC2517" w:rsidRDefault="005730ED" w:rsidP="00567F3A">
            <w:pPr>
              <w:pStyle w:val="BodyText"/>
              <w:jc w:val="center"/>
              <w:rPr>
                <w:rFonts w:ascii="Times New Roman" w:hAnsi="Times New Roman" w:cs="Times New Roman"/>
                <w:sz w:val="20"/>
                <w:szCs w:val="20"/>
                <w:lang w:val="pt-BR"/>
              </w:rPr>
            </w:pPr>
          </w:p>
        </w:tc>
        <w:tc>
          <w:tcPr>
            <w:tcW w:w="338" w:type="pct"/>
            <w:vAlign w:val="center"/>
          </w:tcPr>
          <w:p w:rsidR="005730ED" w:rsidRPr="00DC2517" w:rsidRDefault="005730ED" w:rsidP="00567F3A">
            <w:pPr>
              <w:pStyle w:val="BodyText"/>
              <w:jc w:val="center"/>
              <w:rPr>
                <w:rFonts w:ascii="Times New Roman" w:hAnsi="Times New Roman" w:cs="Times New Roman"/>
                <w:sz w:val="20"/>
                <w:szCs w:val="20"/>
                <w:lang w:val="pt-BR"/>
              </w:rPr>
            </w:pPr>
          </w:p>
        </w:tc>
        <w:tc>
          <w:tcPr>
            <w:tcW w:w="468" w:type="pct"/>
            <w:vAlign w:val="center"/>
          </w:tcPr>
          <w:p w:rsidR="005730ED" w:rsidRPr="00DC2517" w:rsidRDefault="005730ED" w:rsidP="00567F3A">
            <w:pPr>
              <w:pStyle w:val="BodyText"/>
              <w:jc w:val="center"/>
              <w:rPr>
                <w:rFonts w:ascii="Times New Roman" w:hAnsi="Times New Roman" w:cs="Times New Roman"/>
                <w:sz w:val="20"/>
                <w:szCs w:val="20"/>
                <w:lang w:val="pt-BR"/>
              </w:rPr>
            </w:pPr>
            <w:r w:rsidRPr="00DC2517">
              <w:rPr>
                <w:rFonts w:ascii="Times New Roman" w:hAnsi="Times New Roman" w:cs="Times New Roman"/>
                <w:sz w:val="20"/>
                <w:szCs w:val="20"/>
                <w:lang w:val="pt-BR"/>
              </w:rPr>
              <w:t>X</w:t>
            </w:r>
          </w:p>
        </w:tc>
        <w:tc>
          <w:tcPr>
            <w:tcW w:w="287" w:type="pct"/>
            <w:vAlign w:val="center"/>
          </w:tcPr>
          <w:p w:rsidR="005730ED" w:rsidRPr="00DC2517" w:rsidRDefault="005730ED" w:rsidP="00567F3A">
            <w:pPr>
              <w:pStyle w:val="BodyText"/>
              <w:jc w:val="center"/>
              <w:rPr>
                <w:rFonts w:ascii="Times New Roman" w:hAnsi="Times New Roman" w:cs="Times New Roman"/>
                <w:sz w:val="20"/>
                <w:szCs w:val="20"/>
                <w:lang w:val="pt-BR"/>
              </w:rPr>
            </w:pPr>
            <w:r w:rsidRPr="00DC2517">
              <w:rPr>
                <w:rFonts w:ascii="Times New Roman" w:hAnsi="Times New Roman" w:cs="Times New Roman"/>
                <w:sz w:val="20"/>
                <w:szCs w:val="20"/>
                <w:lang w:val="pt-BR"/>
              </w:rPr>
              <w:t>+</w:t>
            </w:r>
          </w:p>
        </w:tc>
      </w:tr>
      <w:tr w:rsidR="00C70C2A" w:rsidRPr="00DC2517" w:rsidTr="00AB7C88">
        <w:trPr>
          <w:trHeight w:hRule="exact" w:val="510"/>
        </w:trPr>
        <w:tc>
          <w:tcPr>
            <w:tcW w:w="1054" w:type="pct"/>
            <w:vAlign w:val="center"/>
          </w:tcPr>
          <w:p w:rsidR="005730ED" w:rsidRPr="00DC2517" w:rsidRDefault="00C70C2A" w:rsidP="00DB3397">
            <w:pPr>
              <w:pStyle w:val="BodyText"/>
              <w:rPr>
                <w:rFonts w:ascii="Times New Roman" w:hAnsi="Times New Roman" w:cs="Times New Roman"/>
                <w:sz w:val="20"/>
                <w:szCs w:val="20"/>
                <w:lang w:val="pt-BR"/>
              </w:rPr>
            </w:pPr>
            <w:r w:rsidRPr="00DC2517">
              <w:rPr>
                <w:rStyle w:val="FootnoteReference"/>
                <w:rFonts w:ascii="Times New Roman" w:hAnsi="Times New Roman" w:cs="Times New Roman"/>
                <w:sz w:val="20"/>
                <w:szCs w:val="20"/>
                <w:lang w:val="pt-BR"/>
              </w:rPr>
              <w:fldChar w:fldCharType="begin" w:fldLock="1"/>
            </w:r>
            <w:r w:rsidR="00051229" w:rsidRPr="00DC2517">
              <w:rPr>
                <w:rFonts w:ascii="Times New Roman" w:hAnsi="Times New Roman" w:cs="Times New Roman"/>
                <w:sz w:val="20"/>
                <w:szCs w:val="20"/>
                <w:lang w:val="pt-BR"/>
              </w:rPr>
              <w:instrText>ADDIN CSL_CITATION { "citationItems" : [ { "id" : "ITEM-1", "itemData" : { "DOI" : "10.1016/j.jeconbus.2010.05.003", "ISBN" : "0148-6195", "ISSN" : "01486195", "abstract" : "This paper uses EXECUCOMP, COMPUSTAT and Investor's Responsibility Resource Center data to examine gender differences in executive salaries and total compensation from 1996 to 2004. We find that the salaries of female executives are about 5 percent lower than those of male executives, controlling for executive, firm, and board characteristics, and that the gap exists primarily in the lower officer ranks, where women are relatively highly concentrated. The gender difference in salary is larger in firms with more male-dominated boards; perhaps not coincidentally, such firms are also found to have fewer female executives in top managerial positions as well as lower probabilities of having any top female executives at all. The results of Oaxaca wage decompositions suggest that, although the magnitude of the gender difference decreases slightly over the sample period, the share of the gender difference that is due to unobserved factors remains basically steady or even increases. Thus, although women have become better represented in top executive jobs in recent decades, their relative salaries remain below those of men, possibly due in part to governance structures that remain male-dominated. \u00a9 2010 Elsevier Inc.", "author" : [ { "dropping-particle" : "", "family" : "Elkinawy", "given" : "Susan", "non-dropping-particle" : "", "parse-names" : false, "suffix" : "" }, { "dropping-particle" : "", "family" : "Stater", "given" : "Mark", "non-dropping-particle" : "", "parse-names" : false, "suffix" : "" } ], "container-title" : "Journal of Economics and Business", "id" : "ITEM-1", "issue" : "1", "issued" : { "date-parts" : [ [ "2011" ] ] }, "page" : "23-45", "publisher" : "Elsevier Inc.", "title" : "Gender differences in executive compensation: Variation with board gender composition and time", "type" : "article-journal", "volume" : "63" }, "uris" : [ "http://www.mendeley.com/documents/?uuid=be77c2ac-0e50-4f46-98a2-365a22bd6536" ] } ], "mendeley" : { "formattedCitation" : "(ELKINAWY; STATER, 2011)", "manualFormatting" : "Elkinawy e Stater (2011)", "plainTextFormattedCitation" : "(ELKINAWY; STATER, 2011)", "previouslyFormattedCitation" : "(ELKINAWY; STATER, 2011)" }, "properties" : {  }, "schema" : "https://github.com/citation-style-language/schema/raw/master/csl-citation.json" }</w:instrText>
            </w:r>
            <w:r w:rsidRPr="00DC2517">
              <w:rPr>
                <w:rStyle w:val="FootnoteReference"/>
                <w:rFonts w:ascii="Times New Roman" w:hAnsi="Times New Roman" w:cs="Times New Roman"/>
                <w:sz w:val="20"/>
                <w:szCs w:val="20"/>
                <w:lang w:val="pt-BR"/>
              </w:rPr>
              <w:fldChar w:fldCharType="separate"/>
            </w:r>
            <w:r w:rsidRPr="00DC2517">
              <w:rPr>
                <w:rFonts w:ascii="Times New Roman" w:hAnsi="Times New Roman" w:cs="Times New Roman"/>
                <w:noProof/>
                <w:sz w:val="20"/>
                <w:szCs w:val="20"/>
                <w:lang w:val="pt-BR"/>
              </w:rPr>
              <w:t>Elkinawy e Stater (2011)</w:t>
            </w:r>
            <w:r w:rsidRPr="00DC2517">
              <w:rPr>
                <w:rStyle w:val="FootnoteReference"/>
                <w:rFonts w:ascii="Times New Roman" w:hAnsi="Times New Roman" w:cs="Times New Roman"/>
                <w:sz w:val="20"/>
                <w:szCs w:val="20"/>
                <w:lang w:val="pt-BR"/>
              </w:rPr>
              <w:fldChar w:fldCharType="end"/>
            </w:r>
          </w:p>
        </w:tc>
        <w:tc>
          <w:tcPr>
            <w:tcW w:w="442" w:type="pct"/>
            <w:vAlign w:val="center"/>
          </w:tcPr>
          <w:p w:rsidR="005730ED" w:rsidRPr="00DC2517" w:rsidRDefault="005730ED" w:rsidP="00567F3A">
            <w:pPr>
              <w:pStyle w:val="BodyText"/>
              <w:jc w:val="center"/>
              <w:rPr>
                <w:rFonts w:ascii="Times New Roman" w:hAnsi="Times New Roman" w:cs="Times New Roman"/>
                <w:sz w:val="20"/>
                <w:szCs w:val="20"/>
                <w:lang w:val="pt-BR"/>
              </w:rPr>
            </w:pPr>
            <w:r w:rsidRPr="00DC2517">
              <w:rPr>
                <w:rFonts w:ascii="Times New Roman" w:hAnsi="Times New Roman" w:cs="Times New Roman"/>
                <w:sz w:val="20"/>
                <w:szCs w:val="20"/>
                <w:lang w:val="pt-BR"/>
              </w:rPr>
              <w:t>X</w:t>
            </w:r>
          </w:p>
        </w:tc>
        <w:tc>
          <w:tcPr>
            <w:tcW w:w="402" w:type="pct"/>
            <w:vAlign w:val="center"/>
          </w:tcPr>
          <w:p w:rsidR="005730ED" w:rsidRPr="00DC2517" w:rsidRDefault="005730ED" w:rsidP="00567F3A">
            <w:pPr>
              <w:pStyle w:val="BodyText"/>
              <w:jc w:val="center"/>
              <w:rPr>
                <w:rFonts w:ascii="Times New Roman" w:hAnsi="Times New Roman" w:cs="Times New Roman"/>
                <w:sz w:val="20"/>
                <w:szCs w:val="20"/>
                <w:lang w:val="pt-BR"/>
              </w:rPr>
            </w:pPr>
            <w:r w:rsidRPr="00DC2517">
              <w:rPr>
                <w:rFonts w:ascii="Times New Roman" w:hAnsi="Times New Roman" w:cs="Times New Roman"/>
                <w:sz w:val="20"/>
                <w:szCs w:val="20"/>
                <w:lang w:val="pt-BR"/>
              </w:rPr>
              <w:t>+</w:t>
            </w:r>
          </w:p>
        </w:tc>
        <w:tc>
          <w:tcPr>
            <w:tcW w:w="367" w:type="pct"/>
            <w:vAlign w:val="center"/>
          </w:tcPr>
          <w:p w:rsidR="005730ED" w:rsidRPr="00DC2517" w:rsidRDefault="005730ED" w:rsidP="00567F3A">
            <w:pPr>
              <w:pStyle w:val="BodyText"/>
              <w:jc w:val="center"/>
              <w:rPr>
                <w:rFonts w:ascii="Times New Roman" w:hAnsi="Times New Roman" w:cs="Times New Roman"/>
                <w:sz w:val="20"/>
                <w:szCs w:val="20"/>
                <w:lang w:val="pt-BR"/>
              </w:rPr>
            </w:pPr>
          </w:p>
        </w:tc>
        <w:tc>
          <w:tcPr>
            <w:tcW w:w="309" w:type="pct"/>
            <w:vAlign w:val="center"/>
          </w:tcPr>
          <w:p w:rsidR="005730ED" w:rsidRPr="00DC2517" w:rsidRDefault="005730ED" w:rsidP="00567F3A">
            <w:pPr>
              <w:pStyle w:val="BodyText"/>
              <w:jc w:val="center"/>
              <w:rPr>
                <w:rFonts w:ascii="Times New Roman" w:hAnsi="Times New Roman" w:cs="Times New Roman"/>
                <w:sz w:val="20"/>
                <w:szCs w:val="20"/>
                <w:lang w:val="pt-BR"/>
              </w:rPr>
            </w:pPr>
          </w:p>
        </w:tc>
        <w:tc>
          <w:tcPr>
            <w:tcW w:w="502" w:type="pct"/>
            <w:vAlign w:val="center"/>
          </w:tcPr>
          <w:p w:rsidR="005730ED" w:rsidRPr="00DC2517" w:rsidRDefault="005730ED" w:rsidP="00567F3A">
            <w:pPr>
              <w:pStyle w:val="BodyText"/>
              <w:jc w:val="center"/>
              <w:rPr>
                <w:rFonts w:ascii="Times New Roman" w:hAnsi="Times New Roman" w:cs="Times New Roman"/>
                <w:sz w:val="20"/>
                <w:szCs w:val="20"/>
                <w:lang w:val="pt-BR"/>
              </w:rPr>
            </w:pPr>
            <w:r w:rsidRPr="00DC2517">
              <w:rPr>
                <w:rFonts w:ascii="Times New Roman" w:hAnsi="Times New Roman" w:cs="Times New Roman"/>
                <w:sz w:val="20"/>
                <w:szCs w:val="20"/>
                <w:lang w:val="pt-BR"/>
              </w:rPr>
              <w:t>X</w:t>
            </w:r>
          </w:p>
        </w:tc>
        <w:tc>
          <w:tcPr>
            <w:tcW w:w="427" w:type="pct"/>
            <w:vAlign w:val="center"/>
          </w:tcPr>
          <w:p w:rsidR="005730ED" w:rsidRPr="00DC2517" w:rsidRDefault="005730ED" w:rsidP="00567F3A">
            <w:pPr>
              <w:pStyle w:val="BodyText"/>
              <w:jc w:val="center"/>
              <w:rPr>
                <w:rFonts w:ascii="Times New Roman" w:hAnsi="Times New Roman" w:cs="Times New Roman"/>
                <w:sz w:val="20"/>
                <w:szCs w:val="20"/>
                <w:lang w:val="pt-BR"/>
              </w:rPr>
            </w:pPr>
            <w:r w:rsidRPr="00DC2517">
              <w:rPr>
                <w:rFonts w:ascii="Times New Roman" w:hAnsi="Times New Roman" w:cs="Times New Roman"/>
                <w:sz w:val="20"/>
                <w:szCs w:val="20"/>
                <w:lang w:val="pt-BR"/>
              </w:rPr>
              <w:t>*</w:t>
            </w:r>
          </w:p>
        </w:tc>
        <w:tc>
          <w:tcPr>
            <w:tcW w:w="404" w:type="pct"/>
            <w:vAlign w:val="center"/>
          </w:tcPr>
          <w:p w:rsidR="005730ED" w:rsidRPr="00DC2517" w:rsidRDefault="005730ED" w:rsidP="00567F3A">
            <w:pPr>
              <w:pStyle w:val="BodyText"/>
              <w:jc w:val="center"/>
              <w:rPr>
                <w:rFonts w:ascii="Times New Roman" w:hAnsi="Times New Roman" w:cs="Times New Roman"/>
                <w:sz w:val="20"/>
                <w:szCs w:val="20"/>
                <w:lang w:val="pt-BR"/>
              </w:rPr>
            </w:pPr>
            <w:r w:rsidRPr="00DC2517">
              <w:rPr>
                <w:rFonts w:ascii="Times New Roman" w:hAnsi="Times New Roman" w:cs="Times New Roman"/>
                <w:sz w:val="20"/>
                <w:szCs w:val="20"/>
                <w:lang w:val="pt-BR"/>
              </w:rPr>
              <w:t>X</w:t>
            </w:r>
          </w:p>
        </w:tc>
        <w:tc>
          <w:tcPr>
            <w:tcW w:w="338" w:type="pct"/>
            <w:vAlign w:val="center"/>
          </w:tcPr>
          <w:p w:rsidR="005730ED" w:rsidRPr="00DC2517" w:rsidRDefault="005730ED" w:rsidP="00567F3A">
            <w:pPr>
              <w:pStyle w:val="BodyText"/>
              <w:jc w:val="center"/>
              <w:rPr>
                <w:rFonts w:ascii="Times New Roman" w:hAnsi="Times New Roman" w:cs="Times New Roman"/>
                <w:sz w:val="20"/>
                <w:szCs w:val="20"/>
                <w:lang w:val="pt-BR"/>
              </w:rPr>
            </w:pPr>
            <w:r w:rsidRPr="00DC2517">
              <w:rPr>
                <w:rFonts w:ascii="Times New Roman" w:hAnsi="Times New Roman" w:cs="Times New Roman"/>
                <w:sz w:val="20"/>
                <w:szCs w:val="20"/>
                <w:lang w:val="pt-BR"/>
              </w:rPr>
              <w:t>+</w:t>
            </w:r>
          </w:p>
        </w:tc>
        <w:tc>
          <w:tcPr>
            <w:tcW w:w="468" w:type="pct"/>
            <w:vAlign w:val="center"/>
          </w:tcPr>
          <w:p w:rsidR="005730ED" w:rsidRPr="00DC2517" w:rsidRDefault="005730ED" w:rsidP="00567F3A">
            <w:pPr>
              <w:pStyle w:val="BodyText"/>
              <w:jc w:val="center"/>
              <w:rPr>
                <w:rFonts w:ascii="Times New Roman" w:hAnsi="Times New Roman" w:cs="Times New Roman"/>
                <w:sz w:val="20"/>
                <w:szCs w:val="20"/>
                <w:lang w:val="pt-BR"/>
              </w:rPr>
            </w:pPr>
            <w:r w:rsidRPr="00DC2517">
              <w:rPr>
                <w:rFonts w:ascii="Times New Roman" w:hAnsi="Times New Roman" w:cs="Times New Roman"/>
                <w:sz w:val="20"/>
                <w:szCs w:val="20"/>
                <w:lang w:val="pt-BR"/>
              </w:rPr>
              <w:t>X</w:t>
            </w:r>
          </w:p>
        </w:tc>
        <w:tc>
          <w:tcPr>
            <w:tcW w:w="287" w:type="pct"/>
            <w:vAlign w:val="center"/>
          </w:tcPr>
          <w:p w:rsidR="005730ED" w:rsidRPr="00DC2517" w:rsidRDefault="005730ED" w:rsidP="00567F3A">
            <w:pPr>
              <w:pStyle w:val="BodyText"/>
              <w:jc w:val="center"/>
              <w:rPr>
                <w:rFonts w:ascii="Times New Roman" w:hAnsi="Times New Roman" w:cs="Times New Roman"/>
                <w:sz w:val="20"/>
                <w:szCs w:val="20"/>
                <w:lang w:val="pt-BR"/>
              </w:rPr>
            </w:pPr>
            <w:r w:rsidRPr="00DC2517">
              <w:rPr>
                <w:rFonts w:ascii="Times New Roman" w:hAnsi="Times New Roman" w:cs="Times New Roman"/>
                <w:sz w:val="20"/>
                <w:szCs w:val="20"/>
                <w:lang w:val="pt-BR"/>
              </w:rPr>
              <w:t>-</w:t>
            </w:r>
          </w:p>
        </w:tc>
      </w:tr>
      <w:tr w:rsidR="00C70C2A" w:rsidRPr="00DC2517" w:rsidTr="00AB7C88">
        <w:trPr>
          <w:trHeight w:hRule="exact" w:val="510"/>
        </w:trPr>
        <w:tc>
          <w:tcPr>
            <w:tcW w:w="1054" w:type="pct"/>
            <w:vAlign w:val="center"/>
          </w:tcPr>
          <w:p w:rsidR="005730ED" w:rsidRPr="00DC2517" w:rsidRDefault="00C70C2A" w:rsidP="00DB3397">
            <w:pPr>
              <w:pStyle w:val="BodyText"/>
              <w:rPr>
                <w:rFonts w:ascii="Times New Roman" w:hAnsi="Times New Roman" w:cs="Times New Roman"/>
                <w:sz w:val="20"/>
                <w:szCs w:val="20"/>
                <w:lang w:val="pt-BR"/>
              </w:rPr>
            </w:pPr>
            <w:r w:rsidRPr="00DC2517">
              <w:rPr>
                <w:rStyle w:val="FootnoteReference"/>
                <w:rFonts w:ascii="Times New Roman" w:hAnsi="Times New Roman" w:cs="Times New Roman"/>
                <w:sz w:val="20"/>
                <w:szCs w:val="20"/>
                <w:lang w:val="pt-BR"/>
              </w:rPr>
              <w:fldChar w:fldCharType="begin" w:fldLock="1"/>
            </w:r>
            <w:r w:rsidR="00051229" w:rsidRPr="00DC2517">
              <w:rPr>
                <w:rFonts w:ascii="Times New Roman" w:hAnsi="Times New Roman" w:cs="Times New Roman"/>
                <w:sz w:val="20"/>
                <w:szCs w:val="20"/>
                <w:lang w:val="pt-BR"/>
              </w:rPr>
              <w:instrText>ADDIN CSL_CITATION { "citationItems" : [ { "id" : "ITEM-1", "itemData" : { "author" : [ { "dropping-particle" : "", "family" : "Yan", "given" : "Yan", "non-dropping-particle" : "", "parse-names" : false, "suffix" : "" } ], "id" : "ITEM-1", "issued" : { "date-parts" : [ [ "2015" ] ] }, "number-of-pages" : "1-222", "publisher" : "University of Bath", "title" : "Determinants and Consequences of Executive Compensation: Empirical Evidence from Chinese Listed Companies", "type" : "thesis" }, "uris" : [ "http://www.mendeley.com/documents/?uuid=22d28093-d268-4bc8-87f8-6c869317cd61" ] } ], "mendeley" : { "formattedCitation" : "(YAN, 2015)", "manualFormatting" : "Yan (2015)", "plainTextFormattedCitation" : "(YAN, 2015)", "previouslyFormattedCitation" : "(YAN, 2015)" }, "properties" : {  }, "schema" : "https://github.com/citation-style-language/schema/raw/master/csl-citation.json" }</w:instrText>
            </w:r>
            <w:r w:rsidRPr="00DC2517">
              <w:rPr>
                <w:rStyle w:val="FootnoteReference"/>
                <w:rFonts w:ascii="Times New Roman" w:hAnsi="Times New Roman" w:cs="Times New Roman"/>
                <w:sz w:val="20"/>
                <w:szCs w:val="20"/>
                <w:lang w:val="pt-BR"/>
              </w:rPr>
              <w:fldChar w:fldCharType="separate"/>
            </w:r>
            <w:r w:rsidRPr="00DC2517">
              <w:rPr>
                <w:rFonts w:ascii="Times New Roman" w:hAnsi="Times New Roman" w:cs="Times New Roman"/>
                <w:noProof/>
                <w:sz w:val="20"/>
                <w:szCs w:val="20"/>
                <w:lang w:val="pt-BR"/>
              </w:rPr>
              <w:t>Yan (2015)</w:t>
            </w:r>
            <w:r w:rsidRPr="00DC2517">
              <w:rPr>
                <w:rStyle w:val="FootnoteReference"/>
                <w:rFonts w:ascii="Times New Roman" w:hAnsi="Times New Roman" w:cs="Times New Roman"/>
                <w:sz w:val="20"/>
                <w:szCs w:val="20"/>
                <w:lang w:val="pt-BR"/>
              </w:rPr>
              <w:fldChar w:fldCharType="end"/>
            </w:r>
          </w:p>
        </w:tc>
        <w:tc>
          <w:tcPr>
            <w:tcW w:w="442" w:type="pct"/>
            <w:vAlign w:val="center"/>
          </w:tcPr>
          <w:p w:rsidR="005730ED" w:rsidRPr="00DC2517" w:rsidRDefault="005730ED" w:rsidP="00567F3A">
            <w:pPr>
              <w:pStyle w:val="BodyText"/>
              <w:jc w:val="center"/>
              <w:rPr>
                <w:rFonts w:ascii="Times New Roman" w:hAnsi="Times New Roman" w:cs="Times New Roman"/>
                <w:sz w:val="20"/>
                <w:szCs w:val="20"/>
                <w:lang w:val="pt-BR"/>
              </w:rPr>
            </w:pPr>
            <w:r w:rsidRPr="00DC2517">
              <w:rPr>
                <w:rFonts w:ascii="Times New Roman" w:hAnsi="Times New Roman" w:cs="Times New Roman"/>
                <w:sz w:val="20"/>
                <w:szCs w:val="20"/>
                <w:lang w:val="pt-BR"/>
              </w:rPr>
              <w:t>X</w:t>
            </w:r>
          </w:p>
        </w:tc>
        <w:tc>
          <w:tcPr>
            <w:tcW w:w="402" w:type="pct"/>
            <w:vAlign w:val="center"/>
          </w:tcPr>
          <w:p w:rsidR="005730ED" w:rsidRPr="00DC2517" w:rsidRDefault="005730ED" w:rsidP="00567F3A">
            <w:pPr>
              <w:pStyle w:val="BodyText"/>
              <w:jc w:val="center"/>
              <w:rPr>
                <w:rFonts w:ascii="Times New Roman" w:hAnsi="Times New Roman" w:cs="Times New Roman"/>
                <w:sz w:val="20"/>
                <w:szCs w:val="20"/>
                <w:lang w:val="pt-BR"/>
              </w:rPr>
            </w:pPr>
            <w:r w:rsidRPr="00DC2517">
              <w:rPr>
                <w:rFonts w:ascii="Times New Roman" w:hAnsi="Times New Roman" w:cs="Times New Roman"/>
                <w:sz w:val="20"/>
                <w:szCs w:val="20"/>
                <w:lang w:val="pt-BR"/>
              </w:rPr>
              <w:t>+</w:t>
            </w:r>
          </w:p>
        </w:tc>
        <w:tc>
          <w:tcPr>
            <w:tcW w:w="367" w:type="pct"/>
            <w:vAlign w:val="center"/>
          </w:tcPr>
          <w:p w:rsidR="005730ED" w:rsidRPr="00DC2517" w:rsidRDefault="005730ED" w:rsidP="00567F3A">
            <w:pPr>
              <w:pStyle w:val="BodyText"/>
              <w:jc w:val="center"/>
              <w:rPr>
                <w:rFonts w:ascii="Times New Roman" w:hAnsi="Times New Roman" w:cs="Times New Roman"/>
                <w:sz w:val="20"/>
                <w:szCs w:val="20"/>
                <w:lang w:val="pt-BR"/>
              </w:rPr>
            </w:pPr>
          </w:p>
        </w:tc>
        <w:tc>
          <w:tcPr>
            <w:tcW w:w="309" w:type="pct"/>
            <w:vAlign w:val="center"/>
          </w:tcPr>
          <w:p w:rsidR="005730ED" w:rsidRPr="00DC2517" w:rsidRDefault="005730ED" w:rsidP="00567F3A">
            <w:pPr>
              <w:pStyle w:val="BodyText"/>
              <w:jc w:val="center"/>
              <w:rPr>
                <w:rFonts w:ascii="Times New Roman" w:hAnsi="Times New Roman" w:cs="Times New Roman"/>
                <w:sz w:val="20"/>
                <w:szCs w:val="20"/>
                <w:lang w:val="pt-BR"/>
              </w:rPr>
            </w:pPr>
          </w:p>
        </w:tc>
        <w:tc>
          <w:tcPr>
            <w:tcW w:w="502" w:type="pct"/>
            <w:vAlign w:val="center"/>
          </w:tcPr>
          <w:p w:rsidR="005730ED" w:rsidRPr="00DC2517" w:rsidRDefault="005730ED" w:rsidP="00567F3A">
            <w:pPr>
              <w:pStyle w:val="BodyText"/>
              <w:jc w:val="center"/>
              <w:rPr>
                <w:rFonts w:ascii="Times New Roman" w:hAnsi="Times New Roman" w:cs="Times New Roman"/>
                <w:sz w:val="20"/>
                <w:szCs w:val="20"/>
                <w:lang w:val="pt-BR"/>
              </w:rPr>
            </w:pPr>
            <w:r w:rsidRPr="00DC2517">
              <w:rPr>
                <w:rFonts w:ascii="Times New Roman" w:hAnsi="Times New Roman" w:cs="Times New Roman"/>
                <w:sz w:val="20"/>
                <w:szCs w:val="20"/>
                <w:lang w:val="pt-BR"/>
              </w:rPr>
              <w:t>X</w:t>
            </w:r>
          </w:p>
        </w:tc>
        <w:tc>
          <w:tcPr>
            <w:tcW w:w="427" w:type="pct"/>
            <w:vAlign w:val="center"/>
          </w:tcPr>
          <w:p w:rsidR="005730ED" w:rsidRPr="00DC2517" w:rsidRDefault="005730ED" w:rsidP="00567F3A">
            <w:pPr>
              <w:pStyle w:val="BodyText"/>
              <w:jc w:val="center"/>
              <w:rPr>
                <w:rFonts w:ascii="Times New Roman" w:hAnsi="Times New Roman" w:cs="Times New Roman"/>
                <w:sz w:val="20"/>
                <w:szCs w:val="20"/>
                <w:lang w:val="pt-BR"/>
              </w:rPr>
            </w:pPr>
            <w:r w:rsidRPr="00DC2517">
              <w:rPr>
                <w:rFonts w:ascii="Times New Roman" w:hAnsi="Times New Roman" w:cs="Times New Roman"/>
                <w:sz w:val="20"/>
                <w:szCs w:val="20"/>
                <w:lang w:val="pt-BR"/>
              </w:rPr>
              <w:t>-</w:t>
            </w:r>
          </w:p>
        </w:tc>
        <w:tc>
          <w:tcPr>
            <w:tcW w:w="404" w:type="pct"/>
            <w:vAlign w:val="center"/>
          </w:tcPr>
          <w:p w:rsidR="005730ED" w:rsidRPr="00DC2517" w:rsidRDefault="005730ED" w:rsidP="00567F3A">
            <w:pPr>
              <w:pStyle w:val="BodyText"/>
              <w:jc w:val="center"/>
              <w:rPr>
                <w:rFonts w:ascii="Times New Roman" w:hAnsi="Times New Roman" w:cs="Times New Roman"/>
                <w:sz w:val="20"/>
                <w:szCs w:val="20"/>
                <w:lang w:val="pt-BR"/>
              </w:rPr>
            </w:pPr>
            <w:r w:rsidRPr="00DC2517">
              <w:rPr>
                <w:rFonts w:ascii="Times New Roman" w:hAnsi="Times New Roman" w:cs="Times New Roman"/>
                <w:sz w:val="20"/>
                <w:szCs w:val="20"/>
                <w:lang w:val="pt-BR"/>
              </w:rPr>
              <w:t>X</w:t>
            </w:r>
          </w:p>
        </w:tc>
        <w:tc>
          <w:tcPr>
            <w:tcW w:w="338" w:type="pct"/>
            <w:vAlign w:val="center"/>
          </w:tcPr>
          <w:p w:rsidR="005730ED" w:rsidRPr="00DC2517" w:rsidRDefault="005730ED" w:rsidP="00567F3A">
            <w:pPr>
              <w:pStyle w:val="BodyText"/>
              <w:jc w:val="center"/>
              <w:rPr>
                <w:rFonts w:ascii="Times New Roman" w:hAnsi="Times New Roman" w:cs="Times New Roman"/>
                <w:sz w:val="20"/>
                <w:szCs w:val="20"/>
                <w:lang w:val="pt-BR"/>
              </w:rPr>
            </w:pPr>
            <w:r w:rsidRPr="00DC2517">
              <w:rPr>
                <w:rFonts w:ascii="Times New Roman" w:hAnsi="Times New Roman" w:cs="Times New Roman"/>
                <w:sz w:val="20"/>
                <w:szCs w:val="20"/>
                <w:lang w:val="pt-BR"/>
              </w:rPr>
              <w:t>-</w:t>
            </w:r>
          </w:p>
        </w:tc>
        <w:tc>
          <w:tcPr>
            <w:tcW w:w="468" w:type="pct"/>
            <w:vAlign w:val="center"/>
          </w:tcPr>
          <w:p w:rsidR="005730ED" w:rsidRPr="00DC2517" w:rsidRDefault="005730ED" w:rsidP="00567F3A">
            <w:pPr>
              <w:pStyle w:val="BodyText"/>
              <w:jc w:val="center"/>
              <w:rPr>
                <w:rFonts w:ascii="Times New Roman" w:hAnsi="Times New Roman" w:cs="Times New Roman"/>
                <w:sz w:val="20"/>
                <w:szCs w:val="20"/>
                <w:lang w:val="pt-BR"/>
              </w:rPr>
            </w:pPr>
            <w:r w:rsidRPr="00DC2517">
              <w:rPr>
                <w:rFonts w:ascii="Times New Roman" w:hAnsi="Times New Roman" w:cs="Times New Roman"/>
                <w:sz w:val="20"/>
                <w:szCs w:val="20"/>
                <w:lang w:val="pt-BR"/>
              </w:rPr>
              <w:t>X</w:t>
            </w:r>
          </w:p>
        </w:tc>
        <w:tc>
          <w:tcPr>
            <w:tcW w:w="287" w:type="pct"/>
            <w:vAlign w:val="center"/>
          </w:tcPr>
          <w:p w:rsidR="005730ED" w:rsidRPr="00DC2517" w:rsidRDefault="005730ED" w:rsidP="00567F3A">
            <w:pPr>
              <w:pStyle w:val="BodyText"/>
              <w:jc w:val="center"/>
              <w:rPr>
                <w:rFonts w:ascii="Times New Roman" w:hAnsi="Times New Roman" w:cs="Times New Roman"/>
                <w:sz w:val="20"/>
                <w:szCs w:val="20"/>
                <w:lang w:val="pt-BR"/>
              </w:rPr>
            </w:pPr>
            <w:r w:rsidRPr="00DC2517">
              <w:rPr>
                <w:rFonts w:ascii="Times New Roman" w:hAnsi="Times New Roman" w:cs="Times New Roman"/>
                <w:sz w:val="20"/>
                <w:szCs w:val="20"/>
                <w:lang w:val="pt-BR"/>
              </w:rPr>
              <w:t>?</w:t>
            </w:r>
          </w:p>
        </w:tc>
      </w:tr>
      <w:tr w:rsidR="00C70C2A" w:rsidRPr="00DC2517" w:rsidTr="00AB7C88">
        <w:trPr>
          <w:trHeight w:hRule="exact" w:val="510"/>
        </w:trPr>
        <w:tc>
          <w:tcPr>
            <w:tcW w:w="1054" w:type="pct"/>
            <w:tcBorders>
              <w:bottom w:val="single" w:sz="4" w:space="0" w:color="auto"/>
            </w:tcBorders>
            <w:vAlign w:val="center"/>
          </w:tcPr>
          <w:p w:rsidR="005730ED" w:rsidRPr="00DC2517" w:rsidRDefault="00C70C2A" w:rsidP="00DB3397">
            <w:pPr>
              <w:pStyle w:val="BodyText"/>
              <w:rPr>
                <w:rFonts w:ascii="Times New Roman" w:hAnsi="Times New Roman" w:cs="Times New Roman"/>
                <w:sz w:val="20"/>
                <w:szCs w:val="20"/>
                <w:lang w:val="pt-BR"/>
              </w:rPr>
            </w:pPr>
            <w:r w:rsidRPr="00DC2517">
              <w:rPr>
                <w:rStyle w:val="FootnoteReference"/>
                <w:rFonts w:ascii="Times New Roman" w:hAnsi="Times New Roman" w:cs="Times New Roman"/>
                <w:sz w:val="20"/>
                <w:szCs w:val="20"/>
                <w:lang w:val="pt-BR"/>
              </w:rPr>
              <w:fldChar w:fldCharType="begin" w:fldLock="1"/>
            </w:r>
            <w:r w:rsidR="00051229" w:rsidRPr="00DC2517">
              <w:rPr>
                <w:rFonts w:ascii="Times New Roman" w:hAnsi="Times New Roman" w:cs="Times New Roman"/>
                <w:sz w:val="20"/>
                <w:szCs w:val="20"/>
                <w:lang w:val="pt-BR"/>
              </w:rPr>
              <w:instrText>ADDIN CSL_CITATION { "citationItems" : [ { "id" : "ITEM-1", "itemData" : { "DOI" : "10.1016/j.pacfin.2012.08.006", "ISBN" : "0927-538X", "ISSN" : "0927538X", "abstract" : "The present study extends the international body of evidence on executive compensation by offering a novel account of the interaction of CEO gender with executive remuneration and firm performance in the Chinese market place. Examination of more than 10,000 firm-year observations, spanning the period 2000-2008, points to women making up around 4.4% of all CEOs in China's listed issuers. More tellingly, female CEO participation is on the rise and is considerably more visible in firms with private control. This result is consistent with Becker's (1957) proposition that competitive forces lessen discriminatory pressures. We surmise that the Chinese authorities' attempts to promote gender-neutral hiring policies now appear subordinate to forces unleashed by China's burgeoning private sector. Female CEOs are also more likely to emerge in firms where at least one female director is present. However, the presence of international cross-listings does not materially raise CEO compensation or the likelihood of the CEO being female. In keeping with international norms, female CEOs receive less favourable compensation terms than their male counterparts. Finally, we find only limited evidence of a CEO gender-firm performance link. \u00a9 2012 Elsevier B.V.", "author" : [ { "dropping-particle" : "", "family" : "Lam", "given" : "Kevin C.K.", "non-dropping-particle" : "", "parse-names" : false, "suffix" : "" }, { "dropping-particle" : "", "family" : "McGuinness", "given" : "Paul B.", "non-dropping-particle" : "", "parse-names" : false, "suffix" : "" }, { "dropping-particle" : "", "family" : "Vieito", "given" : "Jo\u00e3o Paulo", "non-dropping-particle" : "", "parse-names" : false, "suffix" : "" } ], "container-title" : "Pacific Basin Finance Journal", "id" : "ITEM-1", "issue" : "1", "issued" : { "date-parts" : [ [ "2013" ] ] }, "page" : "1136-1159", "publisher" : "Elsevier B.V.", "title" : "CEO gender, executive compensation and firm performance in Chinese-listed enterprises", "type" : "article-journal", "volume" : "21" }, "uris" : [ "http://www.mendeley.com/documents/?uuid=2689f12d-13ad-4eb0-b173-22fa246645c7" ] } ], "mendeley" : { "formattedCitation" : "(LAM; MCGUINNESS; VIEITO, 2013)", "manualFormatting" : "Lam et al. (2013)", "plainTextFormattedCitation" : "(LAM; MCGUINNESS; VIEITO, 2013)", "previouslyFormattedCitation" : "(LAM; MCGUINNESS; VIEITO, 2013)" }, "properties" : {  }, "schema" : "https://github.com/citation-style-language/schema/raw/master/csl-citation.json" }</w:instrText>
            </w:r>
            <w:r w:rsidRPr="00DC2517">
              <w:rPr>
                <w:rStyle w:val="FootnoteReference"/>
                <w:rFonts w:ascii="Times New Roman" w:hAnsi="Times New Roman" w:cs="Times New Roman"/>
                <w:sz w:val="20"/>
                <w:szCs w:val="20"/>
                <w:lang w:val="pt-BR"/>
              </w:rPr>
              <w:fldChar w:fldCharType="separate"/>
            </w:r>
            <w:r w:rsidRPr="00DC2517">
              <w:rPr>
                <w:rFonts w:ascii="Times New Roman" w:hAnsi="Times New Roman" w:cs="Times New Roman"/>
                <w:noProof/>
                <w:sz w:val="20"/>
                <w:szCs w:val="20"/>
                <w:lang w:val="pt-BR"/>
              </w:rPr>
              <w:t xml:space="preserve">Lam </w:t>
            </w:r>
            <w:r w:rsidRPr="005108E6">
              <w:rPr>
                <w:rFonts w:ascii="Times New Roman" w:hAnsi="Times New Roman" w:cs="Times New Roman"/>
                <w:i/>
                <w:noProof/>
                <w:sz w:val="20"/>
                <w:szCs w:val="20"/>
                <w:lang w:val="pt-BR"/>
              </w:rPr>
              <w:t>et al</w:t>
            </w:r>
            <w:r w:rsidRPr="00DC2517">
              <w:rPr>
                <w:rFonts w:ascii="Times New Roman" w:hAnsi="Times New Roman" w:cs="Times New Roman"/>
                <w:noProof/>
                <w:sz w:val="20"/>
                <w:szCs w:val="20"/>
                <w:lang w:val="pt-BR"/>
              </w:rPr>
              <w:t>. (2013)</w:t>
            </w:r>
            <w:r w:rsidRPr="00DC2517">
              <w:rPr>
                <w:rStyle w:val="FootnoteReference"/>
                <w:rFonts w:ascii="Times New Roman" w:hAnsi="Times New Roman" w:cs="Times New Roman"/>
                <w:sz w:val="20"/>
                <w:szCs w:val="20"/>
                <w:lang w:val="pt-BR"/>
              </w:rPr>
              <w:fldChar w:fldCharType="end"/>
            </w:r>
          </w:p>
        </w:tc>
        <w:tc>
          <w:tcPr>
            <w:tcW w:w="442" w:type="pct"/>
            <w:vAlign w:val="center"/>
          </w:tcPr>
          <w:p w:rsidR="005730ED" w:rsidRPr="00DC2517" w:rsidRDefault="005730ED" w:rsidP="00567F3A">
            <w:pPr>
              <w:pStyle w:val="BodyText"/>
              <w:jc w:val="center"/>
              <w:rPr>
                <w:rFonts w:ascii="Times New Roman" w:hAnsi="Times New Roman" w:cs="Times New Roman"/>
                <w:sz w:val="20"/>
                <w:szCs w:val="20"/>
                <w:lang w:val="pt-BR"/>
              </w:rPr>
            </w:pPr>
          </w:p>
        </w:tc>
        <w:tc>
          <w:tcPr>
            <w:tcW w:w="402" w:type="pct"/>
            <w:vAlign w:val="center"/>
          </w:tcPr>
          <w:p w:rsidR="005730ED" w:rsidRPr="00DC2517" w:rsidRDefault="005730ED" w:rsidP="00567F3A">
            <w:pPr>
              <w:pStyle w:val="BodyText"/>
              <w:jc w:val="center"/>
              <w:rPr>
                <w:rFonts w:ascii="Times New Roman" w:hAnsi="Times New Roman" w:cs="Times New Roman"/>
                <w:sz w:val="20"/>
                <w:szCs w:val="20"/>
                <w:lang w:val="pt-BR"/>
              </w:rPr>
            </w:pPr>
          </w:p>
        </w:tc>
        <w:tc>
          <w:tcPr>
            <w:tcW w:w="367" w:type="pct"/>
            <w:vAlign w:val="center"/>
          </w:tcPr>
          <w:p w:rsidR="005730ED" w:rsidRPr="00DC2517" w:rsidRDefault="005730ED" w:rsidP="00567F3A">
            <w:pPr>
              <w:pStyle w:val="BodyText"/>
              <w:jc w:val="center"/>
              <w:rPr>
                <w:rFonts w:ascii="Times New Roman" w:hAnsi="Times New Roman" w:cs="Times New Roman"/>
                <w:sz w:val="20"/>
                <w:szCs w:val="20"/>
                <w:lang w:val="pt-BR"/>
              </w:rPr>
            </w:pPr>
            <w:r w:rsidRPr="00DC2517">
              <w:rPr>
                <w:rFonts w:ascii="Times New Roman" w:hAnsi="Times New Roman" w:cs="Times New Roman"/>
                <w:sz w:val="20"/>
                <w:szCs w:val="20"/>
                <w:lang w:val="pt-BR"/>
              </w:rPr>
              <w:t>X</w:t>
            </w:r>
          </w:p>
        </w:tc>
        <w:tc>
          <w:tcPr>
            <w:tcW w:w="309" w:type="pct"/>
            <w:vAlign w:val="center"/>
          </w:tcPr>
          <w:p w:rsidR="005730ED" w:rsidRPr="00DC2517" w:rsidRDefault="005730ED" w:rsidP="00567F3A">
            <w:pPr>
              <w:pStyle w:val="BodyText"/>
              <w:jc w:val="center"/>
              <w:rPr>
                <w:rFonts w:ascii="Times New Roman" w:hAnsi="Times New Roman" w:cs="Times New Roman"/>
                <w:sz w:val="20"/>
                <w:szCs w:val="20"/>
                <w:lang w:val="pt-BR"/>
              </w:rPr>
            </w:pPr>
            <w:r w:rsidRPr="00DC2517">
              <w:rPr>
                <w:rFonts w:ascii="Times New Roman" w:hAnsi="Times New Roman" w:cs="Times New Roman"/>
                <w:sz w:val="20"/>
                <w:szCs w:val="20"/>
                <w:lang w:val="pt-BR"/>
              </w:rPr>
              <w:t>+</w:t>
            </w:r>
          </w:p>
        </w:tc>
        <w:tc>
          <w:tcPr>
            <w:tcW w:w="502" w:type="pct"/>
            <w:vAlign w:val="center"/>
          </w:tcPr>
          <w:p w:rsidR="005730ED" w:rsidRPr="00DC2517" w:rsidRDefault="005730ED" w:rsidP="00567F3A">
            <w:pPr>
              <w:pStyle w:val="BodyText"/>
              <w:jc w:val="center"/>
              <w:rPr>
                <w:rFonts w:ascii="Times New Roman" w:hAnsi="Times New Roman" w:cs="Times New Roman"/>
                <w:sz w:val="20"/>
                <w:szCs w:val="20"/>
                <w:lang w:val="pt-BR"/>
              </w:rPr>
            </w:pPr>
            <w:r w:rsidRPr="00DC2517">
              <w:rPr>
                <w:rFonts w:ascii="Times New Roman" w:hAnsi="Times New Roman" w:cs="Times New Roman"/>
                <w:sz w:val="20"/>
                <w:szCs w:val="20"/>
                <w:lang w:val="pt-BR"/>
              </w:rPr>
              <w:t>X</w:t>
            </w:r>
          </w:p>
        </w:tc>
        <w:tc>
          <w:tcPr>
            <w:tcW w:w="427" w:type="pct"/>
            <w:vAlign w:val="center"/>
          </w:tcPr>
          <w:p w:rsidR="005730ED" w:rsidRPr="00DC2517" w:rsidRDefault="005730ED" w:rsidP="00567F3A">
            <w:pPr>
              <w:pStyle w:val="BodyText"/>
              <w:jc w:val="center"/>
              <w:rPr>
                <w:rFonts w:ascii="Times New Roman" w:hAnsi="Times New Roman" w:cs="Times New Roman"/>
                <w:sz w:val="20"/>
                <w:szCs w:val="20"/>
                <w:lang w:val="pt-BR"/>
              </w:rPr>
            </w:pPr>
            <w:r w:rsidRPr="00DC2517">
              <w:rPr>
                <w:rFonts w:ascii="Times New Roman" w:hAnsi="Times New Roman" w:cs="Times New Roman"/>
                <w:sz w:val="20"/>
                <w:szCs w:val="20"/>
                <w:lang w:val="pt-BR"/>
              </w:rPr>
              <w:t>-</w:t>
            </w:r>
          </w:p>
        </w:tc>
        <w:tc>
          <w:tcPr>
            <w:tcW w:w="404" w:type="pct"/>
            <w:vAlign w:val="center"/>
          </w:tcPr>
          <w:p w:rsidR="005730ED" w:rsidRPr="00DC2517" w:rsidRDefault="005730ED" w:rsidP="00567F3A">
            <w:pPr>
              <w:pStyle w:val="BodyText"/>
              <w:jc w:val="center"/>
              <w:rPr>
                <w:rFonts w:ascii="Times New Roman" w:hAnsi="Times New Roman" w:cs="Times New Roman"/>
                <w:sz w:val="20"/>
                <w:szCs w:val="20"/>
                <w:lang w:val="pt-BR"/>
              </w:rPr>
            </w:pPr>
          </w:p>
        </w:tc>
        <w:tc>
          <w:tcPr>
            <w:tcW w:w="338" w:type="pct"/>
            <w:vAlign w:val="center"/>
          </w:tcPr>
          <w:p w:rsidR="005730ED" w:rsidRPr="00DC2517" w:rsidRDefault="005730ED" w:rsidP="00567F3A">
            <w:pPr>
              <w:pStyle w:val="BodyText"/>
              <w:jc w:val="center"/>
              <w:rPr>
                <w:rFonts w:ascii="Times New Roman" w:hAnsi="Times New Roman" w:cs="Times New Roman"/>
                <w:sz w:val="20"/>
                <w:szCs w:val="20"/>
                <w:lang w:val="pt-BR"/>
              </w:rPr>
            </w:pPr>
          </w:p>
        </w:tc>
        <w:tc>
          <w:tcPr>
            <w:tcW w:w="468" w:type="pct"/>
            <w:vAlign w:val="center"/>
          </w:tcPr>
          <w:p w:rsidR="005730ED" w:rsidRPr="00DC2517" w:rsidRDefault="005730ED" w:rsidP="00567F3A">
            <w:pPr>
              <w:pStyle w:val="BodyText"/>
              <w:jc w:val="center"/>
              <w:rPr>
                <w:rFonts w:ascii="Times New Roman" w:hAnsi="Times New Roman" w:cs="Times New Roman"/>
                <w:sz w:val="20"/>
                <w:szCs w:val="20"/>
                <w:lang w:val="pt-BR"/>
              </w:rPr>
            </w:pPr>
          </w:p>
        </w:tc>
        <w:tc>
          <w:tcPr>
            <w:tcW w:w="287" w:type="pct"/>
            <w:vAlign w:val="center"/>
          </w:tcPr>
          <w:p w:rsidR="005730ED" w:rsidRPr="00DC2517" w:rsidRDefault="005730ED" w:rsidP="00567F3A">
            <w:pPr>
              <w:pStyle w:val="BodyText"/>
              <w:jc w:val="center"/>
              <w:rPr>
                <w:rFonts w:ascii="Times New Roman" w:hAnsi="Times New Roman" w:cs="Times New Roman"/>
                <w:sz w:val="20"/>
                <w:szCs w:val="20"/>
                <w:lang w:val="pt-BR"/>
              </w:rPr>
            </w:pPr>
          </w:p>
        </w:tc>
      </w:tr>
      <w:tr w:rsidR="005730ED" w:rsidRPr="00351C7E" w:rsidTr="00284D58">
        <w:trPr>
          <w:trHeight w:hRule="exact" w:val="1247"/>
        </w:trPr>
        <w:tc>
          <w:tcPr>
            <w:tcW w:w="4713" w:type="pct"/>
            <w:gridSpan w:val="10"/>
            <w:tcBorders>
              <w:top w:val="single" w:sz="4" w:space="0" w:color="auto"/>
            </w:tcBorders>
            <w:vAlign w:val="center"/>
          </w:tcPr>
          <w:p w:rsidR="005730ED" w:rsidRPr="00DC2517" w:rsidRDefault="005730ED" w:rsidP="00567F3A">
            <w:pPr>
              <w:pStyle w:val="BodyText"/>
              <w:jc w:val="both"/>
              <w:rPr>
                <w:rFonts w:ascii="Times New Roman" w:hAnsi="Times New Roman" w:cs="Times New Roman"/>
                <w:sz w:val="20"/>
                <w:szCs w:val="20"/>
                <w:lang w:val="pt-BR"/>
              </w:rPr>
            </w:pPr>
            <w:r w:rsidRPr="00DC2517">
              <w:rPr>
                <w:rFonts w:ascii="Times New Roman" w:hAnsi="Times New Roman" w:cs="Times New Roman"/>
                <w:sz w:val="20"/>
                <w:szCs w:val="20"/>
                <w:lang w:val="pt-BR"/>
              </w:rPr>
              <w:t>Fonte: elaborada pelos autores.</w:t>
            </w:r>
          </w:p>
          <w:p w:rsidR="005730ED" w:rsidRPr="00DC2517" w:rsidRDefault="005730ED" w:rsidP="00567F3A">
            <w:pPr>
              <w:pStyle w:val="BodyText"/>
              <w:jc w:val="both"/>
              <w:rPr>
                <w:rFonts w:ascii="Times New Roman" w:hAnsi="Times New Roman" w:cs="Times New Roman"/>
                <w:sz w:val="20"/>
                <w:szCs w:val="20"/>
                <w:lang w:val="pt-BR"/>
              </w:rPr>
            </w:pPr>
            <w:r w:rsidRPr="00DC2517">
              <w:rPr>
                <w:rFonts w:ascii="Times New Roman" w:hAnsi="Times New Roman" w:cs="Times New Roman"/>
                <w:sz w:val="20"/>
                <w:szCs w:val="20"/>
                <w:lang w:val="pt-BR"/>
              </w:rPr>
              <w:t>Nota: a letra X representa a utilização da variável nos estudos selecionados. Os sinais +, -, * e ?, representam que os autores evidenciaram relação positiva, negativa, dúbia ou inexistente, respectivamente, para estas determinantes da remuneração executiva.</w:t>
            </w:r>
          </w:p>
        </w:tc>
        <w:tc>
          <w:tcPr>
            <w:tcW w:w="287" w:type="pct"/>
            <w:tcBorders>
              <w:top w:val="single" w:sz="4" w:space="0" w:color="auto"/>
            </w:tcBorders>
          </w:tcPr>
          <w:p w:rsidR="005730ED" w:rsidRPr="00DC2517" w:rsidRDefault="005730ED" w:rsidP="00567F3A">
            <w:pPr>
              <w:pStyle w:val="BodyText"/>
              <w:jc w:val="both"/>
              <w:rPr>
                <w:rFonts w:ascii="Times New Roman" w:hAnsi="Times New Roman" w:cs="Times New Roman"/>
                <w:sz w:val="20"/>
                <w:szCs w:val="20"/>
                <w:lang w:val="pt-BR"/>
              </w:rPr>
            </w:pPr>
          </w:p>
        </w:tc>
      </w:tr>
    </w:tbl>
    <w:p w:rsidR="00041960" w:rsidRPr="00C35568" w:rsidRDefault="00D2448C" w:rsidP="00DC2517">
      <w:pPr>
        <w:pStyle w:val="BodyText"/>
        <w:spacing w:after="0" w:line="240" w:lineRule="auto"/>
        <w:ind w:firstLine="709"/>
        <w:jc w:val="both"/>
        <w:rPr>
          <w:rFonts w:ascii="Times New Roman" w:hAnsi="Times New Roman" w:cs="Times New Roman"/>
          <w:lang w:val="pt-BR"/>
        </w:rPr>
      </w:pPr>
      <w:r w:rsidRPr="00C35568">
        <w:rPr>
          <w:rFonts w:ascii="Times New Roman" w:hAnsi="Times New Roman" w:cs="Times New Roman"/>
          <w:lang w:val="pt-BR"/>
        </w:rPr>
        <w:t xml:space="preserve">A quantidade de </w:t>
      </w:r>
      <w:r w:rsidR="00C3551D" w:rsidRPr="00C35568">
        <w:rPr>
          <w:rFonts w:ascii="Times New Roman" w:hAnsi="Times New Roman" w:cs="Times New Roman"/>
          <w:lang w:val="pt-BR"/>
        </w:rPr>
        <w:t>membros</w:t>
      </w:r>
      <w:r w:rsidRPr="00C35568">
        <w:rPr>
          <w:rFonts w:ascii="Times New Roman" w:hAnsi="Times New Roman" w:cs="Times New Roman"/>
          <w:lang w:val="pt-BR"/>
        </w:rPr>
        <w:t xml:space="preserve"> </w:t>
      </w:r>
      <w:r w:rsidR="0020560A" w:rsidRPr="00C35568">
        <w:rPr>
          <w:rFonts w:ascii="Times New Roman" w:hAnsi="Times New Roman" w:cs="Times New Roman"/>
          <w:lang w:val="pt-BR"/>
        </w:rPr>
        <w:t xml:space="preserve">(Membros) </w:t>
      </w:r>
      <w:r w:rsidR="00B45527" w:rsidRPr="00C35568">
        <w:rPr>
          <w:rFonts w:ascii="Times New Roman" w:hAnsi="Times New Roman" w:cs="Times New Roman"/>
          <w:lang w:val="pt-BR"/>
        </w:rPr>
        <w:t>foi</w:t>
      </w:r>
      <w:r w:rsidR="00B45527" w:rsidRPr="00C35568">
        <w:rPr>
          <w:rFonts w:ascii="Times New Roman" w:hAnsi="Times New Roman" w:cs="Times New Roman"/>
          <w:spacing w:val="-14"/>
          <w:lang w:val="pt-BR"/>
        </w:rPr>
        <w:t xml:space="preserve"> </w:t>
      </w:r>
      <w:r w:rsidR="00B45527" w:rsidRPr="00C35568">
        <w:rPr>
          <w:rFonts w:ascii="Times New Roman" w:hAnsi="Times New Roman" w:cs="Times New Roman"/>
          <w:lang w:val="pt-BR"/>
        </w:rPr>
        <w:t>calculada</w:t>
      </w:r>
      <w:r w:rsidR="00B45527" w:rsidRPr="00C35568">
        <w:rPr>
          <w:rFonts w:ascii="Times New Roman" w:hAnsi="Times New Roman" w:cs="Times New Roman"/>
          <w:spacing w:val="-12"/>
          <w:lang w:val="pt-BR"/>
        </w:rPr>
        <w:t xml:space="preserve"> </w:t>
      </w:r>
      <w:r w:rsidR="0020560A" w:rsidRPr="00C35568">
        <w:rPr>
          <w:rFonts w:ascii="Times New Roman" w:hAnsi="Times New Roman" w:cs="Times New Roman"/>
          <w:lang w:val="pt-BR"/>
        </w:rPr>
        <w:t xml:space="preserve">pelo total dos executivos que compõem </w:t>
      </w:r>
      <w:r w:rsidR="00B45527" w:rsidRPr="00C35568">
        <w:rPr>
          <w:rFonts w:ascii="Times New Roman" w:hAnsi="Times New Roman" w:cs="Times New Roman"/>
          <w:lang w:val="pt-BR"/>
        </w:rPr>
        <w:t>o</w:t>
      </w:r>
      <w:r w:rsidR="00B45527" w:rsidRPr="00C35568">
        <w:rPr>
          <w:rFonts w:ascii="Times New Roman" w:hAnsi="Times New Roman" w:cs="Times New Roman"/>
          <w:spacing w:val="-10"/>
          <w:lang w:val="pt-BR"/>
        </w:rPr>
        <w:t xml:space="preserve"> </w:t>
      </w:r>
      <w:r w:rsidR="00B45527" w:rsidRPr="00C35568">
        <w:rPr>
          <w:rFonts w:ascii="Times New Roman" w:hAnsi="Times New Roman" w:cs="Times New Roman"/>
          <w:lang w:val="pt-BR"/>
        </w:rPr>
        <w:t>conselho</w:t>
      </w:r>
      <w:r w:rsidR="00B45527" w:rsidRPr="00C35568">
        <w:rPr>
          <w:rFonts w:ascii="Times New Roman" w:hAnsi="Times New Roman" w:cs="Times New Roman"/>
          <w:spacing w:val="-9"/>
          <w:lang w:val="pt-BR"/>
        </w:rPr>
        <w:t xml:space="preserve"> </w:t>
      </w:r>
      <w:r w:rsidR="00B45527" w:rsidRPr="00C35568">
        <w:rPr>
          <w:rFonts w:ascii="Times New Roman" w:hAnsi="Times New Roman" w:cs="Times New Roman"/>
          <w:lang w:val="pt-BR"/>
        </w:rPr>
        <w:t>de</w:t>
      </w:r>
      <w:r w:rsidR="00B45527" w:rsidRPr="00C35568">
        <w:rPr>
          <w:rFonts w:ascii="Times New Roman" w:hAnsi="Times New Roman" w:cs="Times New Roman"/>
          <w:spacing w:val="-11"/>
          <w:lang w:val="pt-BR"/>
        </w:rPr>
        <w:t xml:space="preserve"> </w:t>
      </w:r>
      <w:r w:rsidR="00B45527" w:rsidRPr="00C35568">
        <w:rPr>
          <w:rFonts w:ascii="Times New Roman" w:hAnsi="Times New Roman" w:cs="Times New Roman"/>
          <w:lang w:val="pt-BR"/>
        </w:rPr>
        <w:t>administração</w:t>
      </w:r>
      <w:r w:rsidR="00526F46" w:rsidRPr="00C35568">
        <w:rPr>
          <w:rFonts w:ascii="Times New Roman" w:hAnsi="Times New Roman" w:cs="Times New Roman"/>
          <w:lang w:val="pt-BR"/>
        </w:rPr>
        <w:t xml:space="preserve"> (CA)</w:t>
      </w:r>
      <w:r w:rsidR="0020560A" w:rsidRPr="00C35568">
        <w:rPr>
          <w:rFonts w:ascii="Times New Roman" w:hAnsi="Times New Roman" w:cs="Times New Roman"/>
          <w:lang w:val="pt-BR"/>
        </w:rPr>
        <w:t>,</w:t>
      </w:r>
      <w:r w:rsidR="00B45527" w:rsidRPr="00C35568">
        <w:rPr>
          <w:rFonts w:ascii="Times New Roman" w:hAnsi="Times New Roman" w:cs="Times New Roman"/>
          <w:lang w:val="pt-BR"/>
        </w:rPr>
        <w:t xml:space="preserve"> </w:t>
      </w:r>
      <w:r w:rsidR="0020560A" w:rsidRPr="00C35568">
        <w:rPr>
          <w:rFonts w:ascii="Times New Roman" w:hAnsi="Times New Roman" w:cs="Times New Roman"/>
          <w:lang w:val="pt-BR"/>
        </w:rPr>
        <w:t xml:space="preserve">diretoria estatutária </w:t>
      </w:r>
      <w:r w:rsidR="00526F46" w:rsidRPr="00C35568">
        <w:rPr>
          <w:rFonts w:ascii="Times New Roman" w:hAnsi="Times New Roman" w:cs="Times New Roman"/>
          <w:lang w:val="pt-BR"/>
        </w:rPr>
        <w:t xml:space="preserve">(DE) </w:t>
      </w:r>
      <w:r w:rsidR="0020560A" w:rsidRPr="00C35568">
        <w:rPr>
          <w:rFonts w:ascii="Times New Roman" w:hAnsi="Times New Roman" w:cs="Times New Roman"/>
          <w:lang w:val="pt-BR"/>
        </w:rPr>
        <w:t xml:space="preserve">e </w:t>
      </w:r>
      <w:r w:rsidR="00B45527" w:rsidRPr="00C35568">
        <w:rPr>
          <w:rFonts w:ascii="Times New Roman" w:hAnsi="Times New Roman" w:cs="Times New Roman"/>
          <w:lang w:val="pt-BR"/>
        </w:rPr>
        <w:t>conselho fiscal</w:t>
      </w:r>
      <w:r w:rsidR="00526F46" w:rsidRPr="00C35568">
        <w:rPr>
          <w:rFonts w:ascii="Times New Roman" w:hAnsi="Times New Roman" w:cs="Times New Roman"/>
          <w:lang w:val="pt-BR"/>
        </w:rPr>
        <w:t xml:space="preserve"> (CF)</w:t>
      </w:r>
      <w:r w:rsidR="0020560A" w:rsidRPr="00C35568">
        <w:rPr>
          <w:rFonts w:ascii="Times New Roman" w:hAnsi="Times New Roman" w:cs="Times New Roman"/>
          <w:lang w:val="pt-BR"/>
        </w:rPr>
        <w:t xml:space="preserve">. </w:t>
      </w:r>
      <w:r w:rsidR="005E40DE" w:rsidRPr="00C35568">
        <w:rPr>
          <w:rFonts w:ascii="Times New Roman" w:hAnsi="Times New Roman" w:cs="Times New Roman"/>
          <w:lang w:val="pt-BR"/>
        </w:rPr>
        <w:t xml:space="preserve">Conselhos maiores estão associados à maior remuneração do CEO </w:t>
      </w:r>
      <w:r w:rsidR="00C70C2A" w:rsidRPr="00C35568">
        <w:rPr>
          <w:rStyle w:val="FootnoteReference"/>
          <w:rFonts w:ascii="Times New Roman" w:hAnsi="Times New Roman" w:cs="Times New Roman"/>
          <w:lang w:val="pt-BR"/>
        </w:rPr>
        <w:fldChar w:fldCharType="begin" w:fldLock="1"/>
      </w:r>
      <w:r w:rsidR="00051229" w:rsidRPr="00C35568">
        <w:rPr>
          <w:rFonts w:ascii="Times New Roman" w:hAnsi="Times New Roman" w:cs="Times New Roman"/>
          <w:lang w:val="pt-BR"/>
        </w:rPr>
        <w:instrText>ADDIN CSL_CITATION { "citationItems" : [ { "id" : "ITEM-1", "itemData" : { "DOI" : "10.1007/s11146-005-7014-6", "ISBN" : "0895-5638", "ISSN" : "08955638", "abstract" : "In a perfect world where the board of directors is independent of CEO influence, CEO pay-for-performance compensation contracts should be a function of performance only. If the CEO can influence board structure through his ownership of company stock or chairmanship of the board, however, performance contracts are suboptimal and agency problems arise, which allow the CEO to extract rent and demand compensation in excess of the equilibrium level. As such, models of compensation contracts must include board and ownership structure variables, in addition to the traditional economic determinants. Our analyses with REITs corroborate this notion. Our data demonstrate that the structure of REIT boards are not independent of CEO influence, and significant agency problems exist allowing the CEO to design boards that reward him at the cost of shareholder wealth. CEO compensation in REITs depends significantly on the usual economic measures of performance including firm size and return on assets; more importantly, CEO compensation is higher in REITs where the board is weak in monitoring because of large size, and older directors; the effect of a blockholder is adverse, however. This study provides additional evidence to the growing literature that observed board structures are ineffective in monitoring and governance.", "author" : [ { "dropping-particle" : "", "family" : "Ghosh", "given" : "Chinmoy", "non-dropping-particle" : "", "parse-names" : false, "suffix" : "" }, { "dropping-particle" : "", "family" : "Sirmans", "given" : "C. F.", "non-dropping-particle" : "", "parse-names" : false, "suffix" : "" } ], "container-title" : "Journal of Real Estate Finance and Economics", "id" : "ITEM-1", "issue" : "4", "issued" : { "date-parts" : [ [ "2005" ] ] }, "page" : "397-428", "title" : "On REIT CEO compensation: Does board structure matter?", "type" : "article-journal", "volume" : "30" }, "uris" : [ "http://www.mendeley.com/documents/?uuid=df4180a7-d66a-4236-9c12-a7236a3b1468" ] } ], "mendeley" : { "formattedCitation" : "(GHOSH; SIRMANS, 2005)", "plainTextFormattedCitation" : "(GHOSH; SIRMANS, 2005)", "previouslyFormattedCitation" : "(GHOSH; SIRMANS, 2005)" }, "properties" : {  }, "schema" : "https://github.com/citation-style-language/schema/raw/master/csl-citation.json" }</w:instrText>
      </w:r>
      <w:r w:rsidR="00C70C2A" w:rsidRPr="00C35568">
        <w:rPr>
          <w:rStyle w:val="FootnoteReference"/>
          <w:rFonts w:ascii="Times New Roman" w:hAnsi="Times New Roman" w:cs="Times New Roman"/>
          <w:lang w:val="pt-BR"/>
        </w:rPr>
        <w:fldChar w:fldCharType="separate"/>
      </w:r>
      <w:r w:rsidR="00C70C2A" w:rsidRPr="00C35568">
        <w:rPr>
          <w:rFonts w:ascii="Times New Roman" w:hAnsi="Times New Roman" w:cs="Times New Roman"/>
          <w:noProof/>
          <w:lang w:val="pt-BR"/>
        </w:rPr>
        <w:t>(GHOSH; SIRMANS, 2005)</w:t>
      </w:r>
      <w:r w:rsidR="00C70C2A" w:rsidRPr="00C35568">
        <w:rPr>
          <w:rStyle w:val="FootnoteReference"/>
          <w:rFonts w:ascii="Times New Roman" w:hAnsi="Times New Roman" w:cs="Times New Roman"/>
          <w:lang w:val="pt-BR"/>
        </w:rPr>
        <w:fldChar w:fldCharType="end"/>
      </w:r>
      <w:r w:rsidR="00B12BC7" w:rsidRPr="00C35568">
        <w:rPr>
          <w:rFonts w:ascii="Times New Roman" w:hAnsi="Times New Roman" w:cs="Times New Roman"/>
          <w:lang w:val="pt-BR"/>
        </w:rPr>
        <w:t>.</w:t>
      </w:r>
      <w:r w:rsidR="00FD7ADD" w:rsidRPr="00C35568">
        <w:rPr>
          <w:rFonts w:ascii="Times New Roman" w:hAnsi="Times New Roman" w:cs="Times New Roman"/>
          <w:lang w:val="pt-BR"/>
        </w:rPr>
        <w:t xml:space="preserve"> </w:t>
      </w:r>
      <w:r w:rsidR="0020560A" w:rsidRPr="00C35568">
        <w:rPr>
          <w:rFonts w:ascii="Times New Roman" w:hAnsi="Times New Roman" w:cs="Times New Roman"/>
          <w:lang w:val="pt-BR"/>
        </w:rPr>
        <w:t xml:space="preserve">Espera-se uma relação positiva </w:t>
      </w:r>
      <w:r w:rsidR="005E40DE" w:rsidRPr="00C35568">
        <w:rPr>
          <w:rFonts w:ascii="Times New Roman" w:hAnsi="Times New Roman" w:cs="Times New Roman"/>
          <w:lang w:val="pt-BR"/>
        </w:rPr>
        <w:t xml:space="preserve">entre a variável Membros e a remuneração executiva, </w:t>
      </w:r>
      <w:r w:rsidR="0020560A" w:rsidRPr="00C35568">
        <w:rPr>
          <w:rFonts w:ascii="Times New Roman" w:hAnsi="Times New Roman" w:cs="Times New Roman"/>
          <w:lang w:val="pt-BR"/>
        </w:rPr>
        <w:t>tal como evidenciado por</w:t>
      </w:r>
      <w:r w:rsidR="00FD7ADD" w:rsidRPr="00C35568">
        <w:rPr>
          <w:rFonts w:ascii="Times New Roman" w:hAnsi="Times New Roman" w:cs="Times New Roman"/>
          <w:lang w:val="pt-BR"/>
        </w:rPr>
        <w:t xml:space="preserve"> </w:t>
      </w:r>
      <w:r w:rsidR="00C70C2A" w:rsidRPr="00C35568">
        <w:rPr>
          <w:rStyle w:val="FootnoteReference"/>
          <w:rFonts w:ascii="Times New Roman" w:hAnsi="Times New Roman" w:cs="Times New Roman"/>
          <w:lang w:val="pt-BR"/>
        </w:rPr>
        <w:fldChar w:fldCharType="begin" w:fldLock="1"/>
      </w:r>
      <w:r w:rsidR="00051229" w:rsidRPr="00C35568">
        <w:rPr>
          <w:rFonts w:ascii="Times New Roman" w:hAnsi="Times New Roman" w:cs="Times New Roman"/>
          <w:lang w:val="pt-BR"/>
        </w:rPr>
        <w:instrText>ADDIN CSL_CITATION { "citationItems" : [ { "id" : "ITEM-1", "itemData" : { "DOI" : "10.1016/j.jeconbus.2010.05.003", "ISBN" : "0148-6195", "ISSN" : "01486195", "abstract" : "This paper uses EXECUCOMP, COMPUSTAT and Investor's Responsibility Resource Center data to examine gender differences in executive salaries and total compensation from 1996 to 2004. We find that the salaries of female executives are about 5 percent lower than those of male executives, controlling for executive, firm, and board characteristics, and that the gap exists primarily in the lower officer ranks, where women are relatively highly concentrated. The gender difference in salary is larger in firms with more male-dominated boards; perhaps not coincidentally, such firms are also found to have fewer female executives in top managerial positions as well as lower probabilities of having any top female executives at all. The results of Oaxaca wage decompositions suggest that, although the magnitude of the gender difference decreases slightly over the sample period, the share of the gender difference that is due to unobserved factors remains basically steady or even increases. Thus, although women have become better represented in top executive jobs in recent decades, their relative salaries remain below those of men, possibly due in part to governance structures that remain male-dominated. \u00a9 2010 Elsevier Inc.", "author" : [ { "dropping-particle" : "", "family" : "Elkinawy", "given" : "Susan", "non-dropping-particle" : "", "parse-names" : false, "suffix" : "" }, { "dropping-particle" : "", "family" : "Stater", "given" : "Mark", "non-dropping-particle" : "", "parse-names" : false, "suffix" : "" } ], "container-title" : "Journal of Economics and Business", "id" : "ITEM-1", "issue" : "1", "issued" : { "date-parts" : [ [ "2011" ] ] }, "page" : "23-45", "publisher" : "Elsevier Inc.", "title" : "Gender differences in executive compensation: Variation with board gender composition and time", "type" : "article-journal", "volume" : "63" }, "uris" : [ "http://www.mendeley.com/documents/?uuid=be77c2ac-0e50-4f46-98a2-365a22bd6536" ] }, { "id" : "ITEM-2", "itemData" : { "DOI" : "10.1007/s11146-005-7014-6", "ISBN" : "0895-5638", "ISSN" : "08955638", "abstract" : "In a perfect world where the board of directors is independent of CEO influence, CEO pay-for-performance compensation contracts should be a function of performance only. If the CEO can influence board structure through his ownership of company stock or chairmanship of the board, however, performance contracts are suboptimal and agency problems arise, which allow the CEO to extract rent and demand compensation in excess of the equilibrium level. As such, models of compensation contracts must include board and ownership structure variables, in addition to the traditional economic determinants. Our analyses with REITs corroborate this notion. Our data demonstrate that the structure of REIT boards are not independent of CEO influence, and significant agency problems exist allowing the CEO to design boards that reward him at the cost of shareholder wealth. CEO compensation in REITs depends significantly on the usual economic measures of performance including firm size and return on assets; more importantly, CEO compensation is higher in REITs where the board is weak in monitoring because of large size, and older directors; the effect of a blockholder is adverse, however. This study provides additional evidence to the growing literature that observed board structures are ineffective in monitoring and governance.", "author" : [ { "dropping-particle" : "", "family" : "Ghosh", "given" : "Chinmoy", "non-dropping-particle" : "", "parse-names" : false, "suffix" : "" }, { "dropping-particle" : "", "family" : "Sirmans", "given" : "C. F.", "non-dropping-particle" : "", "parse-names" : false, "suffix" : "" } ], "container-title" : "Journal of Real Estate Finance and Economics", "id" : "ITEM-2", "issue" : "4", "issued" : { "date-parts" : [ [ "2005" ] ] }, "page" : "397-428", "title" : "On REIT CEO compensation: Does board structure matter?", "type" : "article-journal", "volume" : "30" }, "uris" : [ "http://www.mendeley.com/documents/?uuid=df4180a7-d66a-4236-9c12-a7236a3b1468" ] }, { "id" : "ITEM-3", "itemData" : { "DOI" : "10.1016/j.pacfin.2012.08.006", "ISBN" : "0927-538X", "ISSN" : "0927538X", "abstract" : "The present study extends the international body of evidence on executive compensation by offering a novel account of the interaction of CEO gender with executive remuneration and firm performance in the Chinese market place. Examination of more than 10,000 firm-year observations, spanning the period 2000-2008, points to women making up around 4.4% of all CEOs in China's listed issuers. More tellingly, female CEO participation is on the rise and is considerably more visible in firms with private control. This result is consistent with Becker's (1957) proposition that competitive forces lessen discriminatory pressures. We surmise that the Chinese authorities' attempts to promote gender-neutral hiring policies now appear subordinate to forces unleashed by China's burgeoning private sector. Female CEOs are also more likely to emerge in firms where at least one female director is present. However, the presence of international cross-listings does not materially raise CEO compensation or the likelihood of the CEO being female. In keeping with international norms, female CEOs receive less favourable compensation terms than their male counterparts. Finally, we find only limited evidence of a CEO gender-firm performance link. \u00a9 2012 Elsevier B.V.", "author" : [ { "dropping-particle" : "", "family" : "Lam", "given" : "Kevin C.K.", "non-dropping-particle" : "", "parse-names" : false, "suffix" : "" }, { "dropping-particle" : "", "family" : "McGuinness", "given" : "Paul B.", "non-dropping-particle" : "", "parse-names" : false, "suffix" : "" }, { "dropping-particle" : "", "family" : "Vieito", "given" : "Jo\u00e3o Paulo", "non-dropping-particle" : "", "parse-names" : false, "suffix" : "" } ], "container-title" : "Pacific Basin Finance Journal", "id" : "ITEM-3", "issue" : "1", "issued" : { "date-parts" : [ [ "2013" ] ] }, "page" : "1136-1159", "publisher" : "Elsevier B.V.", "title" : "CEO gender, executive compensation and firm performance in Chinese-listed enterprises", "type" : "article-journal", "volume" : "21" }, "uris" : [ "http://www.mendeley.com/documents/?uuid=2689f12d-13ad-4eb0-b173-22fa246645c7" ] }, { "id" : "ITEM-4", "itemData" : { "author" : [ { "dropping-particle" : "", "family" : "Yan", "given" : "Yan", "non-dropping-particle" : "", "parse-names" : false, "suffix" : "" } ], "id" : "ITEM-4", "issued" : { "date-parts" : [ [ "2015" ] ] }, "number-of-pages" : "1-222", "publisher" : "University of Bath", "title" : "Determinants and Consequences of Executive Compensation: Empirical Evidence from Chinese Listed Companies", "type" : "thesis" }, "uris" : [ "http://www.mendeley.com/documents/?uuid=22d28093-d268-4bc8-87f8-6c869317cd61" ] } ], "mendeley" : { "formattedCitation" : "(ELKINAWY; STATER, 2011; GHOSH; SIRMANS, 2005; LAM; MCGUINNESS; VIEITO, 2013; YAN, 2015)", "manualFormatting" : "Elkinawy e Stater (2011), Ghosh e Sirmans (2005), Lam et al. (2013) e Yan (2015)", "plainTextFormattedCitation" : "(ELKINAWY; STATER, 2011; GHOSH; SIRMANS, 2005; LAM; MCGUINNESS; VIEITO, 2013; YAN, 2015)", "previouslyFormattedCitation" : "(ELKINAWY; STATER, 2011; GHOSH; SIRMANS, 2005; LAM; MCGUINNESS; VIEITO, 2013; YAN, 2015)" }, "properties" : {  }, "schema" : "https://github.com/citation-style-language/schema/raw/master/csl-citation.json" }</w:instrText>
      </w:r>
      <w:r w:rsidR="00C70C2A" w:rsidRPr="00C35568">
        <w:rPr>
          <w:rStyle w:val="FootnoteReference"/>
          <w:rFonts w:ascii="Times New Roman" w:hAnsi="Times New Roman" w:cs="Times New Roman"/>
          <w:lang w:val="pt-BR"/>
        </w:rPr>
        <w:fldChar w:fldCharType="separate"/>
      </w:r>
      <w:r w:rsidR="00C70C2A" w:rsidRPr="00C35568">
        <w:rPr>
          <w:rFonts w:ascii="Times New Roman" w:hAnsi="Times New Roman" w:cs="Times New Roman"/>
          <w:noProof/>
          <w:lang w:val="pt-BR"/>
        </w:rPr>
        <w:t xml:space="preserve">Elkinawy e Stater (2011), Ghosh e Sirmans (2005), Lam </w:t>
      </w:r>
      <w:r w:rsidR="00C70C2A" w:rsidRPr="005108E6">
        <w:rPr>
          <w:rFonts w:ascii="Times New Roman" w:hAnsi="Times New Roman" w:cs="Times New Roman"/>
          <w:i/>
          <w:noProof/>
          <w:lang w:val="pt-BR"/>
        </w:rPr>
        <w:t>et al.</w:t>
      </w:r>
      <w:r w:rsidR="00C70C2A" w:rsidRPr="00C35568">
        <w:rPr>
          <w:rFonts w:ascii="Times New Roman" w:hAnsi="Times New Roman" w:cs="Times New Roman"/>
          <w:noProof/>
          <w:lang w:val="pt-BR"/>
        </w:rPr>
        <w:t xml:space="preserve"> (2013) e Yan (2015)</w:t>
      </w:r>
      <w:r w:rsidR="00C70C2A" w:rsidRPr="00C35568">
        <w:rPr>
          <w:rStyle w:val="FootnoteReference"/>
          <w:rFonts w:ascii="Times New Roman" w:hAnsi="Times New Roman" w:cs="Times New Roman"/>
          <w:lang w:val="pt-BR"/>
        </w:rPr>
        <w:fldChar w:fldCharType="end"/>
      </w:r>
      <w:r w:rsidR="00F16F0D" w:rsidRPr="00C35568">
        <w:rPr>
          <w:rFonts w:ascii="Times New Roman" w:hAnsi="Times New Roman" w:cs="Times New Roman"/>
          <w:lang w:val="pt-BR"/>
        </w:rPr>
        <w:t>.</w:t>
      </w:r>
    </w:p>
    <w:p w:rsidR="00BE429C" w:rsidRPr="00C35568" w:rsidRDefault="00041960" w:rsidP="00DC2517">
      <w:pPr>
        <w:pStyle w:val="BodyText"/>
        <w:spacing w:after="0" w:line="240" w:lineRule="auto"/>
        <w:ind w:firstLine="709"/>
        <w:jc w:val="both"/>
        <w:rPr>
          <w:rFonts w:ascii="Times New Roman" w:hAnsi="Times New Roman" w:cs="Times New Roman"/>
          <w:lang w:val="pt-BR"/>
        </w:rPr>
      </w:pPr>
      <w:r w:rsidRPr="00C35568">
        <w:rPr>
          <w:rFonts w:ascii="Times New Roman" w:hAnsi="Times New Roman" w:cs="Times New Roman"/>
          <w:lang w:val="pt-BR"/>
        </w:rPr>
        <w:t xml:space="preserve">O grau de instrução (Instrução) é a média aritmética simples </w:t>
      </w:r>
      <w:r w:rsidR="00B4791E" w:rsidRPr="00C35568">
        <w:rPr>
          <w:rFonts w:ascii="Times New Roman" w:hAnsi="Times New Roman" w:cs="Times New Roman"/>
          <w:lang w:val="pt-BR"/>
        </w:rPr>
        <w:t xml:space="preserve">da titulação </w:t>
      </w:r>
      <w:r w:rsidRPr="00C35568">
        <w:rPr>
          <w:rFonts w:ascii="Times New Roman" w:hAnsi="Times New Roman" w:cs="Times New Roman"/>
          <w:lang w:val="pt-BR"/>
        </w:rPr>
        <w:t xml:space="preserve">dos executivos segundo a seguinte escala: 0 = sem graduação; 1 = graduação; 2 = </w:t>
      </w:r>
      <w:r w:rsidRPr="00C35568">
        <w:rPr>
          <w:rFonts w:ascii="Times New Roman" w:hAnsi="Times New Roman" w:cs="Times New Roman"/>
          <w:i/>
          <w:lang w:val="pt-BR"/>
        </w:rPr>
        <w:t xml:space="preserve">Master of Business Administration </w:t>
      </w:r>
      <w:r w:rsidRPr="00C35568">
        <w:rPr>
          <w:rFonts w:ascii="Times New Roman" w:hAnsi="Times New Roman" w:cs="Times New Roman"/>
          <w:lang w:val="pt-BR"/>
        </w:rPr>
        <w:t>(MBA) e/ou pós-graduação; 3 = mestrado; 4 = doutorado; 5 = pós-doutorado.</w:t>
      </w:r>
      <w:r w:rsidR="00B557CA" w:rsidRPr="00C35568">
        <w:rPr>
          <w:rFonts w:ascii="Times New Roman" w:hAnsi="Times New Roman" w:cs="Times New Roman"/>
          <w:lang w:val="pt-BR"/>
        </w:rPr>
        <w:t xml:space="preserve"> </w:t>
      </w:r>
      <w:r w:rsidR="00BE429C" w:rsidRPr="00C35568">
        <w:rPr>
          <w:rFonts w:ascii="Times New Roman" w:hAnsi="Times New Roman" w:cs="Times New Roman"/>
          <w:lang w:val="pt-BR"/>
        </w:rPr>
        <w:t xml:space="preserve">As credenciais acadêmicas têm um impacto indireto e positivo na remuneração executiva. A pesquisa de </w:t>
      </w:r>
      <w:r w:rsidR="00C70C2A" w:rsidRPr="00C35568">
        <w:rPr>
          <w:rStyle w:val="FootnoteReference"/>
          <w:rFonts w:ascii="Times New Roman" w:hAnsi="Times New Roman" w:cs="Times New Roman"/>
          <w:lang w:val="pt-BR"/>
        </w:rPr>
        <w:fldChar w:fldCharType="begin" w:fldLock="1"/>
      </w:r>
      <w:r w:rsidR="00051229" w:rsidRPr="00C35568">
        <w:rPr>
          <w:rFonts w:ascii="Times New Roman" w:hAnsi="Times New Roman" w:cs="Times New Roman"/>
          <w:lang w:val="pt-BR"/>
        </w:rPr>
        <w:instrText>ADDIN CSL_CITATION { "citationItems" : [ { "id" : "ITEM-1", "itemData" : { "DOI" : "10.1016/j.pacfin.2012.08.006", "ISBN" : "0927-538X", "ISSN" : "0927538X", "abstract" : "The present study extends the international body of evidence on executive compensation by offering a novel account of the interaction of CEO gender with executive remuneration and firm performance in the Chinese market place. Examination of more than 10,000 firm-year observations, spanning the period 2000-2008, points to women making up around 4.4% of all CEOs in China's listed issuers. More tellingly, female CEO participation is on the rise and is considerably more visible in firms with private control. This result is consistent with Becker's (1957) proposition that competitive forces lessen discriminatory pressures. We surmise that the Chinese authorities' attempts to promote gender-neutral hiring policies now appear subordinate to forces unleashed by China's burgeoning private sector. Female CEOs are also more likely to emerge in firms where at least one female director is present. However, the presence of international cross-listings does not materially raise CEO compensation or the likelihood of the CEO being female. In keeping with international norms, female CEOs receive less favourable compensation terms than their male counterparts. Finally, we find only limited evidence of a CEO gender-firm performance link. \u00a9 2012 Elsevier B.V.", "author" : [ { "dropping-particle" : "", "family" : "Lam", "given" : "Kevin C.K.", "non-dropping-particle" : "", "parse-names" : false, "suffix" : "" }, { "dropping-particle" : "", "family" : "McGuinness", "given" : "Paul B.", "non-dropping-particle" : "", "parse-names" : false, "suffix" : "" }, { "dropping-particle" : "", "family" : "Vieito", "given" : "Jo\u00e3o Paulo", "non-dropping-particle" : "", "parse-names" : false, "suffix" : "" } ], "container-title" : "Pacific Basin Finance Journal", "id" : "ITEM-1", "issue" : "1", "issued" : { "date-parts" : [ [ "2013" ] ] }, "page" : "1136-1159", "publisher" : "Elsevier B.V.", "title" : "CEO gender, executive compensation and firm performance in Chinese-listed enterprises", "type" : "article-journal", "volume" : "21" }, "uris" : [ "http://www.mendeley.com/documents/?uuid=2689f12d-13ad-4eb0-b173-22fa246645c7" ] } ], "mendeley" : { "formattedCitation" : "(LAM; MCGUINNESS; VIEITO, 2013)", "manualFormatting" : "Lam et al. (2013)", "plainTextFormattedCitation" : "(LAM; MCGUINNESS; VIEITO, 2013)", "previouslyFormattedCitation" : "(LAM; MCGUINNESS; VIEITO, 2013)" }, "properties" : {  }, "schema" : "https://github.com/citation-style-language/schema/raw/master/csl-citation.json" }</w:instrText>
      </w:r>
      <w:r w:rsidR="00C70C2A" w:rsidRPr="00C35568">
        <w:rPr>
          <w:rStyle w:val="FootnoteReference"/>
          <w:rFonts w:ascii="Times New Roman" w:hAnsi="Times New Roman" w:cs="Times New Roman"/>
          <w:lang w:val="pt-BR"/>
        </w:rPr>
        <w:fldChar w:fldCharType="separate"/>
      </w:r>
      <w:r w:rsidR="00C70C2A" w:rsidRPr="00C35568">
        <w:rPr>
          <w:rFonts w:ascii="Times New Roman" w:hAnsi="Times New Roman" w:cs="Times New Roman"/>
          <w:noProof/>
          <w:lang w:val="pt-BR"/>
        </w:rPr>
        <w:t xml:space="preserve">Lam </w:t>
      </w:r>
      <w:r w:rsidR="00C70C2A" w:rsidRPr="005108E6">
        <w:rPr>
          <w:rFonts w:ascii="Times New Roman" w:hAnsi="Times New Roman" w:cs="Times New Roman"/>
          <w:i/>
          <w:noProof/>
          <w:lang w:val="pt-BR"/>
        </w:rPr>
        <w:t>et al</w:t>
      </w:r>
      <w:r w:rsidR="00C70C2A" w:rsidRPr="00C35568">
        <w:rPr>
          <w:rFonts w:ascii="Times New Roman" w:hAnsi="Times New Roman" w:cs="Times New Roman"/>
          <w:noProof/>
          <w:lang w:val="pt-BR"/>
        </w:rPr>
        <w:t>. (2013)</w:t>
      </w:r>
      <w:r w:rsidR="00C70C2A" w:rsidRPr="00C35568">
        <w:rPr>
          <w:rStyle w:val="FootnoteReference"/>
          <w:rFonts w:ascii="Times New Roman" w:hAnsi="Times New Roman" w:cs="Times New Roman"/>
          <w:lang w:val="pt-BR"/>
        </w:rPr>
        <w:fldChar w:fldCharType="end"/>
      </w:r>
      <w:r w:rsidR="00FD7ADD" w:rsidRPr="00C35568">
        <w:rPr>
          <w:rFonts w:ascii="Times New Roman" w:hAnsi="Times New Roman" w:cs="Times New Roman"/>
          <w:lang w:val="pt-BR"/>
        </w:rPr>
        <w:t xml:space="preserve"> </w:t>
      </w:r>
      <w:r w:rsidR="00BE429C" w:rsidRPr="00C35568">
        <w:rPr>
          <w:rFonts w:ascii="Times New Roman" w:hAnsi="Times New Roman" w:cs="Times New Roman"/>
          <w:lang w:val="pt-BR"/>
        </w:rPr>
        <w:t>suporta esta relação.</w:t>
      </w:r>
    </w:p>
    <w:p w:rsidR="001817C3" w:rsidRPr="00C35568" w:rsidRDefault="00526F46" w:rsidP="00DC2517">
      <w:pPr>
        <w:pStyle w:val="BodyText"/>
        <w:spacing w:after="0" w:line="240" w:lineRule="auto"/>
        <w:ind w:firstLine="709"/>
        <w:jc w:val="both"/>
        <w:rPr>
          <w:rFonts w:ascii="Times New Roman" w:hAnsi="Times New Roman" w:cs="Times New Roman"/>
          <w:lang w:val="pt-BR"/>
        </w:rPr>
      </w:pPr>
      <w:r w:rsidRPr="00C35568">
        <w:rPr>
          <w:rFonts w:ascii="Times New Roman" w:hAnsi="Times New Roman" w:cs="Times New Roman"/>
          <w:lang w:val="pt-BR"/>
        </w:rPr>
        <w:t xml:space="preserve">A presença de mulheres (Mulheres) é uma </w:t>
      </w:r>
      <w:r w:rsidR="00FB30D8" w:rsidRPr="00C35568">
        <w:rPr>
          <w:rFonts w:ascii="Times New Roman" w:hAnsi="Times New Roman" w:cs="Times New Roman"/>
          <w:lang w:val="pt-BR"/>
        </w:rPr>
        <w:t xml:space="preserve">variável </w:t>
      </w:r>
      <w:r w:rsidRPr="00C35568">
        <w:rPr>
          <w:rFonts w:ascii="Times New Roman" w:hAnsi="Times New Roman" w:cs="Times New Roman"/>
          <w:lang w:val="pt-BR"/>
        </w:rPr>
        <w:t xml:space="preserve">de contagem calculada pelo </w:t>
      </w:r>
      <w:r w:rsidR="00FB30D8" w:rsidRPr="00C35568">
        <w:rPr>
          <w:rFonts w:ascii="Times New Roman" w:hAnsi="Times New Roman" w:cs="Times New Roman"/>
          <w:lang w:val="pt-BR"/>
        </w:rPr>
        <w:t xml:space="preserve">soma do </w:t>
      </w:r>
      <w:r w:rsidRPr="00C35568">
        <w:rPr>
          <w:rFonts w:ascii="Times New Roman" w:hAnsi="Times New Roman" w:cs="Times New Roman"/>
          <w:lang w:val="pt-BR"/>
        </w:rPr>
        <w:t xml:space="preserve">total de mulheres </w:t>
      </w:r>
      <w:r w:rsidR="00B4791E" w:rsidRPr="00C35568">
        <w:rPr>
          <w:rFonts w:ascii="Times New Roman" w:hAnsi="Times New Roman" w:cs="Times New Roman"/>
          <w:lang w:val="pt-BR"/>
        </w:rPr>
        <w:t xml:space="preserve">nos órgãos </w:t>
      </w:r>
      <w:r w:rsidR="000739A8" w:rsidRPr="00C35568">
        <w:rPr>
          <w:rFonts w:ascii="Times New Roman" w:hAnsi="Times New Roman" w:cs="Times New Roman"/>
          <w:lang w:val="pt-BR"/>
        </w:rPr>
        <w:t>administrativo</w:t>
      </w:r>
      <w:r w:rsidR="00B4791E" w:rsidRPr="00C35568">
        <w:rPr>
          <w:rFonts w:ascii="Times New Roman" w:hAnsi="Times New Roman" w:cs="Times New Roman"/>
          <w:lang w:val="pt-BR"/>
        </w:rPr>
        <w:t>s</w:t>
      </w:r>
      <w:r w:rsidR="000739A8" w:rsidRPr="00C35568">
        <w:rPr>
          <w:rFonts w:ascii="Times New Roman" w:hAnsi="Times New Roman" w:cs="Times New Roman"/>
          <w:lang w:val="pt-BR"/>
        </w:rPr>
        <w:t xml:space="preserve"> (</w:t>
      </w:r>
      <w:r w:rsidRPr="00C35568">
        <w:rPr>
          <w:rFonts w:ascii="Times New Roman" w:hAnsi="Times New Roman" w:cs="Times New Roman"/>
          <w:lang w:val="pt-BR"/>
        </w:rPr>
        <w:t>CA, DE e CF</w:t>
      </w:r>
      <w:r w:rsidR="000739A8" w:rsidRPr="00C35568">
        <w:rPr>
          <w:rFonts w:ascii="Times New Roman" w:hAnsi="Times New Roman" w:cs="Times New Roman"/>
          <w:lang w:val="pt-BR"/>
        </w:rPr>
        <w:t>)</w:t>
      </w:r>
      <w:r w:rsidRPr="00C35568">
        <w:rPr>
          <w:rFonts w:ascii="Times New Roman" w:hAnsi="Times New Roman" w:cs="Times New Roman"/>
          <w:lang w:val="pt-BR"/>
        </w:rPr>
        <w:t>.</w:t>
      </w:r>
      <w:r w:rsidR="00051229" w:rsidRPr="00C35568">
        <w:rPr>
          <w:rFonts w:ascii="Times New Roman" w:hAnsi="Times New Roman" w:cs="Times New Roman"/>
          <w:lang w:val="pt-BR"/>
        </w:rPr>
        <w:t xml:space="preserve"> </w:t>
      </w:r>
      <w:r w:rsidR="00051229" w:rsidRPr="00C35568">
        <w:rPr>
          <w:rFonts w:ascii="Times New Roman" w:hAnsi="Times New Roman" w:cs="Times New Roman"/>
          <w:lang w:val="pt-BR"/>
        </w:rPr>
        <w:fldChar w:fldCharType="begin" w:fldLock="1"/>
      </w:r>
      <w:r w:rsidR="00051229" w:rsidRPr="00C35568">
        <w:rPr>
          <w:rFonts w:ascii="Times New Roman" w:hAnsi="Times New Roman" w:cs="Times New Roman"/>
          <w:lang w:val="pt-BR"/>
        </w:rPr>
        <w:instrText>ADDIN CSL_CITATION { "citationItems" : [ { "id" : "ITEM-1", "itemData" : { "DOI" : "10.1023/A:1006226129868", "ISBN" : "0167-4544", "ISSN" : "01674544", "PMID" : "12250418", "abstract" : "Although the number of women in middle management has grown quite rapidly in the last two decades, the number of female CEOs in large corporations remains extremely low. This article examines many explanations for why women have not risen to the top, including lack of line experience, inadequate career opportunities, gender differences in linguistic styles and socialization, gender-based stereo- types, the old boy network at the top, and tokenism. Alternative explanations are also presented and analyzed, such as differences between female leader- ship styles and the type of leadership style expected at the top of organizations, feminist explanations for the underrepresentation of women in top manage- ment positions, and the possibility that the most talented women in business often avoid corporate life in favor of entrepreneurial careers.", "author" : [ { "dropping-particle" : "", "family" : "Oakley", "given" : "Judith G.", "non-dropping-particle" : "", "parse-names" : false, "suffix" : "" } ], "container-title" : "Journal of Business Ethics", "id" : "ITEM-1", "issue" : "4", "issued" : { "date-parts" : [ [ "2000" ] ] }, "page" : "321-334", "title" : "Gender-based barriers to senior management positions: Understanding the scarcity of female CEOs", "type" : "article-journal", "volume" : "27" }, "uris" : [ "http://www.mendeley.com/documents/?uuid=79772562-b7ab-444c-a3d0-79287f67f39e" ] } ], "mendeley" : { "formattedCitation" : "(OAKLEY, 2000)", "manualFormatting" : "Oakley (2000)", "plainTextFormattedCitation" : "(OAKLEY, 2000)", "previouslyFormattedCitation" : "(OAKLEY, 2000)" }, "properties" : {  }, "schema" : "https://github.com/citation-style-language/schema/raw/master/csl-citation.json" }</w:instrText>
      </w:r>
      <w:r w:rsidR="00051229" w:rsidRPr="00C35568">
        <w:rPr>
          <w:rFonts w:ascii="Times New Roman" w:hAnsi="Times New Roman" w:cs="Times New Roman"/>
          <w:lang w:val="pt-BR"/>
        </w:rPr>
        <w:fldChar w:fldCharType="separate"/>
      </w:r>
      <w:r w:rsidR="00051229" w:rsidRPr="00C35568">
        <w:rPr>
          <w:rFonts w:ascii="Times New Roman" w:hAnsi="Times New Roman" w:cs="Times New Roman"/>
          <w:noProof/>
          <w:lang w:val="pt-BR"/>
        </w:rPr>
        <w:t>Oakley (2000)</w:t>
      </w:r>
      <w:r w:rsidR="00051229" w:rsidRPr="00C35568">
        <w:rPr>
          <w:rFonts w:ascii="Times New Roman" w:hAnsi="Times New Roman" w:cs="Times New Roman"/>
          <w:lang w:val="pt-BR"/>
        </w:rPr>
        <w:fldChar w:fldCharType="end"/>
      </w:r>
      <w:r w:rsidRPr="00C35568">
        <w:rPr>
          <w:rFonts w:ascii="Times New Roman" w:hAnsi="Times New Roman" w:cs="Times New Roman"/>
          <w:lang w:val="pt-BR"/>
        </w:rPr>
        <w:t xml:space="preserve"> </w:t>
      </w:r>
      <w:r w:rsidR="000739A8" w:rsidRPr="00C35568">
        <w:rPr>
          <w:rFonts w:ascii="Times New Roman" w:hAnsi="Times New Roman" w:cs="Times New Roman"/>
          <w:lang w:val="pt-BR"/>
        </w:rPr>
        <w:t xml:space="preserve">e </w:t>
      </w:r>
      <w:r w:rsidR="00051229" w:rsidRPr="00C35568">
        <w:rPr>
          <w:rFonts w:ascii="Times New Roman" w:hAnsi="Times New Roman" w:cs="Times New Roman"/>
          <w:lang w:val="pt-BR"/>
        </w:rPr>
        <w:fldChar w:fldCharType="begin" w:fldLock="1"/>
      </w:r>
      <w:r w:rsidR="00051229" w:rsidRPr="00C35568">
        <w:rPr>
          <w:rFonts w:ascii="Times New Roman" w:hAnsi="Times New Roman" w:cs="Times New Roman"/>
          <w:lang w:val="pt-BR"/>
        </w:rPr>
        <w:instrText>ADDIN CSL_CITATION { "citationItems" : [ { "id" : "ITEM-1", "itemData" : { "DOI" : "10.1007/s10888-006-9040-x", "ISBN" : "1569-1721", "ISSN" : "15691721", "abstract" : "The paper provides an up-to-date description of the distribution of female top executives in US corporations across industries and over time. In addition, it characterizes differences in executive compensation practices between men and women. The sample comprises 108,628 observations on 26,047 executives and 2,598 firms from 1992 to 2003. Women are working for smaller, less profitable, faster growing and less risky firms. Furthermore, female executives earn 14% less than their male colleagues. Finally, the gender pay gap is higher towards the upper end of the pay distribution. Key", "author" : [ { "dropping-particle" : "", "family" : "Wanzenried", "given" : "Gabrielle", "non-dropping-particle" : "", "parse-names" : false, "suffix" : "" } ], "container-title" : "Journal of Economic Inequality", "id" : "ITEM-1", "issue" : "2", "issued" : { "date-parts" : [ [ "2008" ] ] }, "page" : "185-209", "title" : "How feminine is corporate America? A recent overview", "type" : "article-journal", "volume" : "6" }, "uris" : [ "http://www.mendeley.com/documents/?uuid=483b3de4-70b0-425f-b301-ce780861cc2d" ] } ], "mendeley" : { "formattedCitation" : "(WANZENRIED, 2008)", "manualFormatting" : "Wanzenried (2008)", "plainTextFormattedCitation" : "(WANZENRIED, 2008)", "previouslyFormattedCitation" : "(WANZENRIED, 2008)" }, "properties" : {  }, "schema" : "https://github.com/citation-style-language/schema/raw/master/csl-citation.json" }</w:instrText>
      </w:r>
      <w:r w:rsidR="00051229" w:rsidRPr="00C35568">
        <w:rPr>
          <w:rFonts w:ascii="Times New Roman" w:hAnsi="Times New Roman" w:cs="Times New Roman"/>
          <w:lang w:val="pt-BR"/>
        </w:rPr>
        <w:fldChar w:fldCharType="separate"/>
      </w:r>
      <w:r w:rsidR="00051229" w:rsidRPr="00C35568">
        <w:rPr>
          <w:rFonts w:ascii="Times New Roman" w:hAnsi="Times New Roman" w:cs="Times New Roman"/>
          <w:noProof/>
          <w:lang w:val="pt-BR"/>
        </w:rPr>
        <w:t>Wanzenried (2008)</w:t>
      </w:r>
      <w:r w:rsidR="00051229" w:rsidRPr="00C35568">
        <w:rPr>
          <w:rFonts w:ascii="Times New Roman" w:hAnsi="Times New Roman" w:cs="Times New Roman"/>
          <w:lang w:val="pt-BR"/>
        </w:rPr>
        <w:fldChar w:fldCharType="end"/>
      </w:r>
      <w:r w:rsidR="00051229" w:rsidRPr="00C35568">
        <w:rPr>
          <w:rFonts w:ascii="Times New Roman" w:hAnsi="Times New Roman" w:cs="Times New Roman"/>
          <w:lang w:val="pt-BR"/>
        </w:rPr>
        <w:t xml:space="preserve"> </w:t>
      </w:r>
      <w:r w:rsidR="000739A8" w:rsidRPr="00C35568">
        <w:rPr>
          <w:rFonts w:ascii="Times New Roman" w:hAnsi="Times New Roman" w:cs="Times New Roman"/>
          <w:lang w:val="pt-BR"/>
        </w:rPr>
        <w:t>documentam que mulheres são sub-compensadas em relação aos homens no mercado de trabalho. Para</w:t>
      </w:r>
      <w:r w:rsidR="00C22701" w:rsidRPr="00C35568">
        <w:rPr>
          <w:rFonts w:ascii="Times New Roman" w:hAnsi="Times New Roman" w:cs="Times New Roman"/>
          <w:lang w:val="pt-BR"/>
        </w:rPr>
        <w:t xml:space="preserve"> </w:t>
      </w:r>
      <w:r w:rsidR="00C70C2A" w:rsidRPr="00C35568">
        <w:rPr>
          <w:rStyle w:val="FootnoteReference"/>
          <w:rFonts w:ascii="Times New Roman" w:hAnsi="Times New Roman" w:cs="Times New Roman"/>
          <w:lang w:val="pt-BR"/>
        </w:rPr>
        <w:fldChar w:fldCharType="begin" w:fldLock="1"/>
      </w:r>
      <w:r w:rsidR="00051229" w:rsidRPr="00C35568">
        <w:rPr>
          <w:rFonts w:ascii="Times New Roman" w:hAnsi="Times New Roman" w:cs="Times New Roman"/>
          <w:lang w:val="pt-BR"/>
        </w:rPr>
        <w:instrText>ADDIN CSL_CITATION { "citationItems" : [ { "id" : "ITEM-1", "itemData" : { "DOI" : "10.1162/003355301556400", "ISBN" : "0033-5533", "ISSN" : "0033-5533", "abstract" : "Theoretical models predict that overconfident investors trade\\nexcessively. We test this prediction by partitioning investors on\\ngender. Psychological research demonstrates that, in areas such as\\nfinance, men are more overconfident than women. Thus, theory predicts\\nthat men will trade more excessively than women. Using account data for\\nover 35,000 households from a large discount brokerage, we analyze the\\ncommon stock investments of men and women from February 1991 through\\nJanuary 1997. We document that men trade 45 percent more than women.\\nTrading reduces men's net returns by 2.65 percentage points a year as\\nopposed to 1.72 percentage points for women.", "author" : [ { "dropping-particle" : "", "family" : "Barber", "given" : "B. M.", "non-dropping-particle" : "", "parse-names" : false, "suffix" : "" }, { "dropping-particle" : "", "family" : "Odean", "given" : "T.", "non-dropping-particle" : "", "parse-names" : false, "suffix" : "" } ], "container-title" : "The Quarterly Journal of Economics", "id" : "ITEM-1", "issue" : "1", "issued" : { "date-parts" : [ [ "2001" ] ] }, "page" : "261-292", "title" : "Boys will be Boys: Gender, Overconfidence, and Common Stock Investment", "type" : "article-journal", "volume" : "116" }, "uris" : [ "http://www.mendeley.com/documents/?uuid=79da7e8c-5d35-4b09-97b9-0de6a7e5f7c0" ] } ], "mendeley" : { "formattedCitation" : "(BARBER; ODEAN, 2001)", "manualFormatting" : "Barber e Odean (2001)", "plainTextFormattedCitation" : "(BARBER; ODEAN, 2001)", "previouslyFormattedCitation" : "(BARBER; ODEAN, 2001)" }, "properties" : {  }, "schema" : "https://github.com/citation-style-language/schema/raw/master/csl-citation.json" }</w:instrText>
      </w:r>
      <w:r w:rsidR="00C70C2A" w:rsidRPr="00C35568">
        <w:rPr>
          <w:rStyle w:val="FootnoteReference"/>
          <w:rFonts w:ascii="Times New Roman" w:hAnsi="Times New Roman" w:cs="Times New Roman"/>
          <w:lang w:val="pt-BR"/>
        </w:rPr>
        <w:fldChar w:fldCharType="separate"/>
      </w:r>
      <w:r w:rsidR="00C70C2A" w:rsidRPr="00C35568">
        <w:rPr>
          <w:rFonts w:ascii="Times New Roman" w:hAnsi="Times New Roman" w:cs="Times New Roman"/>
          <w:noProof/>
          <w:lang w:val="pt-BR"/>
        </w:rPr>
        <w:t>Barber e Odean (2001)</w:t>
      </w:r>
      <w:r w:rsidR="00C70C2A" w:rsidRPr="00C35568">
        <w:rPr>
          <w:rStyle w:val="FootnoteReference"/>
          <w:rFonts w:ascii="Times New Roman" w:hAnsi="Times New Roman" w:cs="Times New Roman"/>
          <w:lang w:val="pt-BR"/>
        </w:rPr>
        <w:fldChar w:fldCharType="end"/>
      </w:r>
      <w:r w:rsidR="00FD7ADD" w:rsidRPr="00C35568">
        <w:rPr>
          <w:rFonts w:ascii="Times New Roman" w:hAnsi="Times New Roman" w:cs="Times New Roman"/>
          <w:lang w:val="pt-BR"/>
        </w:rPr>
        <w:t xml:space="preserve"> </w:t>
      </w:r>
      <w:r w:rsidR="00C22701" w:rsidRPr="00C35568">
        <w:rPr>
          <w:rFonts w:ascii="Times New Roman" w:hAnsi="Times New Roman" w:cs="Times New Roman"/>
          <w:lang w:val="pt-BR"/>
        </w:rPr>
        <w:t xml:space="preserve">e </w:t>
      </w:r>
      <w:r w:rsidR="00C70C2A" w:rsidRPr="00C35568">
        <w:rPr>
          <w:rStyle w:val="FootnoteReference"/>
          <w:rFonts w:ascii="Times New Roman" w:hAnsi="Times New Roman" w:cs="Times New Roman"/>
          <w:lang w:val="pt-BR"/>
        </w:rPr>
        <w:fldChar w:fldCharType="begin" w:fldLock="1"/>
      </w:r>
      <w:r w:rsidR="00051229" w:rsidRPr="00C35568">
        <w:rPr>
          <w:rFonts w:ascii="Times New Roman" w:hAnsi="Times New Roman" w:cs="Times New Roman"/>
          <w:lang w:val="pt-BR"/>
        </w:rPr>
        <w:instrText>ADDIN CSL_CITATION { "citationItems" : [ { "id" : "ITEM-1", "itemData" : { "DOI" : "10.1016/j.jfineco.2013.01.010", "ISBN" : "0304405X", "ISSN" : "0304405X", "PMID" : "1357004865", "abstract" : "We administer psychometric tests to senior executives to obtain evidence on their underlying psychological traits and attitudes. We find US CEOs differ significantly from non-US CEOs in terms of their underlying attitudes. In addition, we find that CEOs are significantly more optimistic and risk-tolerant than the lay population. We provide evidence that CEOs' behavioral traits such as optimism and managerial risk-aversion are related to corporate financial policies. Further, we provide new empirical evidence that CEO traits such as risk-aversion and time preference are related to their compensation. \u00a9 2013 Elsevier B.V.", "author" : [ { "dropping-particle" : "", "family" : "Graham", "given" : "John R.", "non-dropping-particle" : "", "parse-names" : false, "suffix" : "" }, { "dropping-particle" : "", "family" : "Harvey", "given" : "Campbell R.", "non-dropping-particle" : "", "parse-names" : false, "suffix" : "" }, { "dropping-particle" : "", "family" : "Puri", "given" : "Manju", "non-dropping-particle" : "", "parse-names" : false, "suffix" : "" } ], "container-title" : "Journal of Financial Economics", "id" : "ITEM-1", "issue" : "1", "issued" : { "date-parts" : [ [ "2013" ] ] }, "page" : "103-121", "publisher" : "Elsevier", "title" : "Managerial attitudes and corporate actions", "type" : "article-journal", "volume" : "109" }, "uris" : [ "http://www.mendeley.com/documents/?uuid=a7b7aeb6-0b65-49f5-87be-92fb2f7fa93d" ] } ], "mendeley" : { "formattedCitation" : "(GRAHAM; HARVEY; PURI, 2013)", "manualFormatting" : "Graham, Harvey e Puri (2013)", "plainTextFormattedCitation" : "(GRAHAM; HARVEY; PURI, 2013)", "previouslyFormattedCitation" : "(GRAHAM; HARVEY; PURI, 2013)" }, "properties" : {  }, "schema" : "https://github.com/citation-style-language/schema/raw/master/csl-citation.json" }</w:instrText>
      </w:r>
      <w:r w:rsidR="00C70C2A" w:rsidRPr="00C35568">
        <w:rPr>
          <w:rStyle w:val="FootnoteReference"/>
          <w:rFonts w:ascii="Times New Roman" w:hAnsi="Times New Roman" w:cs="Times New Roman"/>
          <w:lang w:val="pt-BR"/>
        </w:rPr>
        <w:fldChar w:fldCharType="separate"/>
      </w:r>
      <w:r w:rsidR="00C70C2A" w:rsidRPr="00C35568">
        <w:rPr>
          <w:rFonts w:ascii="Times New Roman" w:hAnsi="Times New Roman" w:cs="Times New Roman"/>
          <w:noProof/>
          <w:lang w:val="pt-BR"/>
        </w:rPr>
        <w:t>Graham, Harvey e Puri (2013)</w:t>
      </w:r>
      <w:r w:rsidR="00C70C2A" w:rsidRPr="00C35568">
        <w:rPr>
          <w:rStyle w:val="FootnoteReference"/>
          <w:rFonts w:ascii="Times New Roman" w:hAnsi="Times New Roman" w:cs="Times New Roman"/>
          <w:lang w:val="pt-BR"/>
        </w:rPr>
        <w:fldChar w:fldCharType="end"/>
      </w:r>
      <w:r w:rsidR="00C22701" w:rsidRPr="00C35568">
        <w:rPr>
          <w:rFonts w:ascii="Times New Roman" w:hAnsi="Times New Roman" w:cs="Times New Roman"/>
          <w:lang w:val="pt-BR"/>
        </w:rPr>
        <w:t xml:space="preserve"> </w:t>
      </w:r>
      <w:r w:rsidR="000739A8" w:rsidRPr="00C35568">
        <w:rPr>
          <w:rFonts w:ascii="Times New Roman" w:hAnsi="Times New Roman" w:cs="Times New Roman"/>
          <w:lang w:val="pt-BR"/>
        </w:rPr>
        <w:t xml:space="preserve">as mulheres são mais avessas ao risco do que os homens. </w:t>
      </w:r>
      <w:r w:rsidR="001817C3" w:rsidRPr="00C35568">
        <w:rPr>
          <w:rFonts w:ascii="Times New Roman" w:hAnsi="Times New Roman" w:cs="Times New Roman"/>
          <w:lang w:val="pt-BR"/>
        </w:rPr>
        <w:t xml:space="preserve">Visto que a remuneração fixa é considerada mais conservadora, enquanto os bônus e as opções de ações estão sujeitas a maior incerteza, espera-se: um sinal positivo da variável Mulheres com a remuneração fixa; e </w:t>
      </w:r>
      <w:r w:rsidR="000739A8" w:rsidRPr="00C35568">
        <w:rPr>
          <w:rFonts w:ascii="Times New Roman" w:hAnsi="Times New Roman" w:cs="Times New Roman"/>
          <w:lang w:val="pt-BR"/>
        </w:rPr>
        <w:t xml:space="preserve">uma relação negativa entre </w:t>
      </w:r>
      <w:r w:rsidR="001817C3" w:rsidRPr="00C35568">
        <w:rPr>
          <w:rFonts w:ascii="Times New Roman" w:hAnsi="Times New Roman" w:cs="Times New Roman"/>
          <w:lang w:val="pt-BR"/>
        </w:rPr>
        <w:t xml:space="preserve">a quantidade de mulheres executivas com as remunerações variáveis e por pagamento baseado em ações. </w:t>
      </w:r>
    </w:p>
    <w:p w:rsidR="00D00DCC" w:rsidRPr="00C35568" w:rsidRDefault="002362B4" w:rsidP="00DC2517">
      <w:pPr>
        <w:pStyle w:val="BodyText"/>
        <w:spacing w:after="0" w:line="240" w:lineRule="auto"/>
        <w:ind w:firstLine="709"/>
        <w:jc w:val="both"/>
        <w:rPr>
          <w:rFonts w:ascii="Times New Roman" w:hAnsi="Times New Roman" w:cs="Times New Roman"/>
          <w:lang w:val="pt-BR"/>
        </w:rPr>
      </w:pPr>
      <w:r w:rsidRPr="00C35568">
        <w:rPr>
          <w:rFonts w:ascii="Times New Roman" w:hAnsi="Times New Roman" w:cs="Times New Roman"/>
          <w:lang w:val="pt-BR"/>
        </w:rPr>
        <w:t xml:space="preserve">A dualidade de cargos </w:t>
      </w:r>
      <w:r w:rsidR="002D15D9" w:rsidRPr="00C35568">
        <w:rPr>
          <w:rFonts w:ascii="Times New Roman" w:hAnsi="Times New Roman" w:cs="Times New Roman"/>
          <w:lang w:val="pt-BR"/>
        </w:rPr>
        <w:t xml:space="preserve">(d.Dual) </w:t>
      </w:r>
      <w:r w:rsidRPr="00C35568">
        <w:rPr>
          <w:rFonts w:ascii="Times New Roman" w:hAnsi="Times New Roman" w:cs="Times New Roman"/>
          <w:lang w:val="pt-BR"/>
        </w:rPr>
        <w:t xml:space="preserve">é capturada por uma variável binária que assume o valor de 1 (um) caso o CEO atue como presidente do conselho e 0 (zero) caso contrário. As </w:t>
      </w:r>
      <w:r w:rsidRPr="00C35568">
        <w:rPr>
          <w:rFonts w:ascii="Times New Roman" w:hAnsi="Times New Roman" w:cs="Times New Roman"/>
          <w:lang w:val="pt-BR"/>
        </w:rPr>
        <w:lastRenderedPageBreak/>
        <w:t>pesquisas que relacionam esta variável como determinante da</w:t>
      </w:r>
      <w:r w:rsidR="00B205BD" w:rsidRPr="00C35568">
        <w:rPr>
          <w:rFonts w:ascii="Times New Roman" w:hAnsi="Times New Roman" w:cs="Times New Roman"/>
          <w:lang w:val="pt-BR"/>
        </w:rPr>
        <w:t xml:space="preserve"> remuneração apresentaram sinal ambíguo</w:t>
      </w:r>
      <w:r w:rsidRPr="00C35568">
        <w:rPr>
          <w:rFonts w:ascii="Times New Roman" w:hAnsi="Times New Roman" w:cs="Times New Roman"/>
          <w:lang w:val="pt-BR"/>
        </w:rPr>
        <w:t xml:space="preserve"> </w:t>
      </w:r>
      <w:r w:rsidR="00C70C2A" w:rsidRPr="00C35568">
        <w:rPr>
          <w:rStyle w:val="FootnoteReference"/>
          <w:rFonts w:ascii="Times New Roman" w:hAnsi="Times New Roman" w:cs="Times New Roman"/>
          <w:lang w:val="pt-BR"/>
        </w:rPr>
        <w:fldChar w:fldCharType="begin" w:fldLock="1"/>
      </w:r>
      <w:r w:rsidR="00051229" w:rsidRPr="00C35568">
        <w:rPr>
          <w:rFonts w:ascii="Times New Roman" w:hAnsi="Times New Roman" w:cs="Times New Roman"/>
          <w:lang w:val="pt-BR"/>
        </w:rPr>
        <w:instrText>ADDIN CSL_CITATION { "citationItems" : [ { "id" : "ITEM-1", "itemData" : { "DOI" : "10.1016/j.jeconbus.2010.05.003", "ISBN" : "0148-6195", "ISSN" : "01486195", "abstract" : "This paper uses EXECUCOMP, COMPUSTAT and Investor's Responsibility Resource Center data to examine gender differences in executive salaries and total compensation from 1996 to 2004. We find that the salaries of female executives are about 5 percent lower than those of male executives, controlling for executive, firm, and board characteristics, and that the gap exists primarily in the lower officer ranks, where women are relatively highly concentrated. The gender difference in salary is larger in firms with more male-dominated boards; perhaps not coincidentally, such firms are also found to have fewer female executives in top managerial positions as well as lower probabilities of having any top female executives at all. The results of Oaxaca wage decompositions suggest that, although the magnitude of the gender difference decreases slightly over the sample period, the share of the gender difference that is due to unobserved factors remains basically steady or even increases. Thus, although women have become better represented in top executive jobs in recent decades, their relative salaries remain below those of men, possibly due in part to governance structures that remain male-dominated. \u00a9 2010 Elsevier Inc.", "author" : [ { "dropping-particle" : "", "family" : "Elkinawy", "given" : "Susan", "non-dropping-particle" : "", "parse-names" : false, "suffix" : "" }, { "dropping-particle" : "", "family" : "Stater", "given" : "Mark", "non-dropping-particle" : "", "parse-names" : false, "suffix" : "" } ], "container-title" : "Journal of Economics and Business", "id" : "ITEM-1", "issue" : "1", "issued" : { "date-parts" : [ [ "2011" ] ] }, "page" : "23-45", "publisher" : "Elsevier Inc.", "title" : "Gender differences in executive compensation: Variation with board gender composition and time", "type" : "article-journal", "volume" : "63" }, "uris" : [ "http://www.mendeley.com/documents/?uuid=be77c2ac-0e50-4f46-98a2-365a22bd6536" ] }, { "id" : "ITEM-2", "itemData" : { "author" : [ { "dropping-particle" : "", "family" : "Yan", "given" : "Yan", "non-dropping-particle" : "", "parse-names" : false, "suffix" : "" } ], "id" : "ITEM-2", "issued" : { "date-parts" : [ [ "2015" ] ] }, "number-of-pages" : "1-222", "publisher" : "University of Bath", "title" : "Determinants and Consequences of Executive Compensation: Empirical Evidence from Chinese Listed Companies", "type" : "thesis" }, "uris" : [ "http://www.mendeley.com/documents/?uuid=22d28093-d268-4bc8-87f8-6c869317cd61" ] } ], "mendeley" : { "formattedCitation" : "(ELKINAWY; STATER, 2011; YAN, 2015)", "plainTextFormattedCitation" : "(ELKINAWY; STATER, 2011; YAN, 2015)", "previouslyFormattedCitation" : "(ELKINAWY; STATER, 2011; YAN, 2015)" }, "properties" : {  }, "schema" : "https://github.com/citation-style-language/schema/raw/master/csl-citation.json" }</w:instrText>
      </w:r>
      <w:r w:rsidR="00C70C2A" w:rsidRPr="00C35568">
        <w:rPr>
          <w:rStyle w:val="FootnoteReference"/>
          <w:rFonts w:ascii="Times New Roman" w:hAnsi="Times New Roman" w:cs="Times New Roman"/>
          <w:lang w:val="pt-BR"/>
        </w:rPr>
        <w:fldChar w:fldCharType="separate"/>
      </w:r>
      <w:r w:rsidR="00C70C2A" w:rsidRPr="00C35568">
        <w:rPr>
          <w:rFonts w:ascii="Times New Roman" w:hAnsi="Times New Roman" w:cs="Times New Roman"/>
          <w:noProof/>
          <w:lang w:val="pt-BR"/>
        </w:rPr>
        <w:t>(ELKINAWY; STATER, 2011; YAN, 2015)</w:t>
      </w:r>
      <w:r w:rsidR="00C70C2A" w:rsidRPr="00C35568">
        <w:rPr>
          <w:rStyle w:val="FootnoteReference"/>
          <w:rFonts w:ascii="Times New Roman" w:hAnsi="Times New Roman" w:cs="Times New Roman"/>
          <w:lang w:val="pt-BR"/>
        </w:rPr>
        <w:fldChar w:fldCharType="end"/>
      </w:r>
    </w:p>
    <w:p w:rsidR="005B3E7E" w:rsidRPr="00C35568" w:rsidRDefault="00D00DCC" w:rsidP="00DC2517">
      <w:pPr>
        <w:pStyle w:val="BodyText"/>
        <w:spacing w:after="0" w:line="240" w:lineRule="auto"/>
        <w:ind w:firstLine="709"/>
        <w:jc w:val="both"/>
        <w:rPr>
          <w:rFonts w:ascii="Times New Roman" w:hAnsi="Times New Roman" w:cs="Times New Roman"/>
          <w:lang w:val="pt-BR"/>
        </w:rPr>
      </w:pPr>
      <w:r w:rsidRPr="00C35568">
        <w:rPr>
          <w:rFonts w:ascii="Times New Roman" w:hAnsi="Times New Roman" w:cs="Times New Roman"/>
          <w:lang w:val="pt-BR"/>
        </w:rPr>
        <w:t xml:space="preserve">A </w:t>
      </w:r>
      <w:r w:rsidR="00B205BD" w:rsidRPr="00C35568">
        <w:rPr>
          <w:rFonts w:ascii="Times New Roman" w:hAnsi="Times New Roman" w:cs="Times New Roman"/>
          <w:lang w:val="pt-BR"/>
        </w:rPr>
        <w:t>independência</w:t>
      </w:r>
      <w:r w:rsidRPr="00C35568">
        <w:rPr>
          <w:rFonts w:ascii="Times New Roman" w:hAnsi="Times New Roman" w:cs="Times New Roman"/>
          <w:lang w:val="pt-BR"/>
        </w:rPr>
        <w:t xml:space="preserve"> (d.Eleito) é capturada por uma variável binária que assume o valor </w:t>
      </w:r>
      <w:r w:rsidR="00B45527" w:rsidRPr="00C35568">
        <w:rPr>
          <w:rFonts w:ascii="Times New Roman" w:hAnsi="Times New Roman" w:cs="Times New Roman"/>
          <w:lang w:val="pt-BR"/>
        </w:rPr>
        <w:t xml:space="preserve">de </w:t>
      </w:r>
      <w:r w:rsidRPr="00C35568">
        <w:rPr>
          <w:rFonts w:ascii="Times New Roman" w:hAnsi="Times New Roman" w:cs="Times New Roman"/>
          <w:lang w:val="pt-BR"/>
        </w:rPr>
        <w:t xml:space="preserve">1 (um) </w:t>
      </w:r>
      <w:r w:rsidR="005B3E7E" w:rsidRPr="00C35568">
        <w:rPr>
          <w:rFonts w:ascii="Times New Roman" w:hAnsi="Times New Roman" w:cs="Times New Roman"/>
          <w:lang w:val="pt-BR"/>
        </w:rPr>
        <w:t>se</w:t>
      </w:r>
      <w:r w:rsidRPr="00C35568">
        <w:rPr>
          <w:rFonts w:ascii="Times New Roman" w:hAnsi="Times New Roman" w:cs="Times New Roman"/>
          <w:lang w:val="pt-BR"/>
        </w:rPr>
        <w:t xml:space="preserve"> o conselheiro foi eleito pelo </w:t>
      </w:r>
      <w:r w:rsidR="00B205BD" w:rsidRPr="00C35568">
        <w:rPr>
          <w:rFonts w:ascii="Times New Roman" w:hAnsi="Times New Roman" w:cs="Times New Roman"/>
          <w:lang w:val="pt-BR"/>
        </w:rPr>
        <w:t>controlador</w:t>
      </w:r>
      <w:r w:rsidRPr="00C35568">
        <w:rPr>
          <w:rFonts w:ascii="Times New Roman" w:hAnsi="Times New Roman" w:cs="Times New Roman"/>
          <w:lang w:val="pt-BR"/>
        </w:rPr>
        <w:t xml:space="preserve"> da empresa e 0 (zero) caso contrário. O resultado para esta variável é </w:t>
      </w:r>
      <w:r w:rsidR="00B205BD" w:rsidRPr="00C35568">
        <w:rPr>
          <w:rFonts w:ascii="Times New Roman" w:hAnsi="Times New Roman" w:cs="Times New Roman"/>
          <w:lang w:val="pt-BR"/>
        </w:rPr>
        <w:t>ambíguo</w:t>
      </w:r>
      <w:r w:rsidRPr="00C35568">
        <w:rPr>
          <w:rFonts w:ascii="Times New Roman" w:hAnsi="Times New Roman" w:cs="Times New Roman"/>
          <w:lang w:val="pt-BR"/>
        </w:rPr>
        <w:t xml:space="preserve"> devido os </w:t>
      </w:r>
      <w:r w:rsidR="005B3E7E" w:rsidRPr="00C35568">
        <w:rPr>
          <w:rFonts w:ascii="Times New Roman" w:hAnsi="Times New Roman" w:cs="Times New Roman"/>
          <w:lang w:val="pt-BR"/>
        </w:rPr>
        <w:t>achados</w:t>
      </w:r>
      <w:r w:rsidRPr="00C35568">
        <w:rPr>
          <w:rFonts w:ascii="Times New Roman" w:hAnsi="Times New Roman" w:cs="Times New Roman"/>
          <w:lang w:val="pt-BR"/>
        </w:rPr>
        <w:t xml:space="preserve"> encontrados por</w:t>
      </w:r>
      <w:r w:rsidR="005730ED" w:rsidRPr="00C35568">
        <w:rPr>
          <w:rFonts w:ascii="Times New Roman" w:hAnsi="Times New Roman" w:cs="Times New Roman"/>
          <w:lang w:val="pt-BR"/>
        </w:rPr>
        <w:t xml:space="preserve"> </w:t>
      </w:r>
      <w:r w:rsidR="00C70C2A" w:rsidRPr="00C35568">
        <w:rPr>
          <w:rStyle w:val="FootnoteReference"/>
          <w:rFonts w:ascii="Times New Roman" w:hAnsi="Times New Roman" w:cs="Times New Roman"/>
          <w:lang w:val="pt-BR"/>
        </w:rPr>
        <w:fldChar w:fldCharType="begin" w:fldLock="1"/>
      </w:r>
      <w:r w:rsidR="00051229" w:rsidRPr="00C35568">
        <w:rPr>
          <w:rFonts w:ascii="Times New Roman" w:hAnsi="Times New Roman" w:cs="Times New Roman"/>
          <w:lang w:val="pt-BR"/>
        </w:rPr>
        <w:instrText>ADDIN CSL_CITATION { "citationItems" : [ { "id" : "ITEM-1", "itemData" : { "DOI" : "10.1016/j.jeconbus.2010.05.003", "ISBN" : "0148-6195", "ISSN" : "01486195", "abstract" : "This paper uses EXECUCOMP, COMPUSTAT and Investor's Responsibility Resource Center data to examine gender differences in executive salaries and total compensation from 1996 to 2004. We find that the salaries of female executives are about 5 percent lower than those of male executives, controlling for executive, firm, and board characteristics, and that the gap exists primarily in the lower officer ranks, where women are relatively highly concentrated. The gender difference in salary is larger in firms with more male-dominated boards; perhaps not coincidentally, such firms are also found to have fewer female executives in top managerial positions as well as lower probabilities of having any top female executives at all. The results of Oaxaca wage decompositions suggest that, although the magnitude of the gender difference decreases slightly over the sample period, the share of the gender difference that is due to unobserved factors remains basically steady or even increases. Thus, although women have become better represented in top executive jobs in recent decades, their relative salaries remain below those of men, possibly due in part to governance structures that remain male-dominated. \u00a9 2010 Elsevier Inc.", "author" : [ { "dropping-particle" : "", "family" : "Elkinawy", "given" : "Susan", "non-dropping-particle" : "", "parse-names" : false, "suffix" : "" }, { "dropping-particle" : "", "family" : "Stater", "given" : "Mark", "non-dropping-particle" : "", "parse-names" : false, "suffix" : "" } ], "container-title" : "Journal of Economics and Business", "id" : "ITEM-1", "issue" : "1", "issued" : { "date-parts" : [ [ "2011" ] ] }, "page" : "23-45", "publisher" : "Elsevier Inc.", "title" : "Gender differences in executive compensation: Variation with board gender composition and time", "type" : "article-journal", "volume" : "63" }, "uris" : [ "http://www.mendeley.com/documents/?uuid=be77c2ac-0e50-4f46-98a2-365a22bd6536" ] }, { "id" : "ITEM-2", "itemData" : { "DOI" : "10.1016/j.mulfin.2007.02.003", "ISSN" : "1042444X", "abstract" : "We use data from the Portuguese Stock Market to examine the link between firm performance, board structure, and top executive pay. We examine whether the governance structure of companies influences top executive pay. Specifically, we consider the role of nonexecutive board members as mediators of the management-shareholder relationship. Our results cast doubt on the effectiveness of independent board members. Firms with more nonexecutive board members pay higher wages to their executives. Furthermore, we find that firms with zero nonexecutive board members actually have fewer agency problems and achieve a better alignment of shareholders' and managers' interests. \u00a9 2007 Elsevier B.V. All rights reserved.", "author" : [ { "dropping-particle" : "", "family" : "Fernandes", "given" : "Nuno", "non-dropping-particle" : "", "parse-names" : false, "suffix" : "" } ], "container-title" : "Journal of Multinational Financial Management", "id" : "ITEM-2", "issue" : "1", "issued" : { "date-parts" : [ [ "2008" ] ] }, "page" : "30-44", "title" : "EC: Board compensation and firm performance: The role of \"independent\" board members", "type" : "article-journal", "volume" : "18" }, "uris" : [ "http://www.mendeley.com/documents/?uuid=1e19251e-3c01-40b5-a2fa-5cf7f1265cbb" ] }, { "id" : "ITEM-3", "itemData" : { "DOI" : "10.1007/s11146-005-7014-6", "ISBN" : "0895-5638", "ISSN" : "08955638", "abstract" : "In a perfect world where the board of directors is independent of CEO influence, CEO pay-for-performance compensation contracts should be a function of performance only. If the CEO can influence board structure through his ownership of company stock or chairmanship of the board, however, performance contracts are suboptimal and agency problems arise, which allow the CEO to extract rent and demand compensation in excess of the equilibrium level. As such, models of compensation contracts must include board and ownership structure variables, in addition to the traditional economic determinants. Our analyses with REITs corroborate this notion. Our data demonstrate that the structure of REIT boards are not independent of CEO influence, and significant agency problems exist allowing the CEO to design boards that reward him at the cost of shareholder wealth. CEO compensation in REITs depends significantly on the usual economic measures of performance including firm size and return on assets; more importantly, CEO compensation is higher in REITs where the board is weak in monitoring because of large size, and older directors; the effect of a blockholder is adverse, however. This study provides additional evidence to the growing literature that observed board structures are ineffective in monitoring and governance.", "author" : [ { "dropping-particle" : "", "family" : "Ghosh", "given" : "Chinmoy", "non-dropping-particle" : "", "parse-names" : false, "suffix" : "" }, { "dropping-particle" : "", "family" : "Sirmans", "given" : "C. F.", "non-dropping-particle" : "", "parse-names" : false, "suffix" : "" } ], "container-title" : "Journal of Real Estate Finance and Economics", "id" : "ITEM-3", "issue" : "4", "issued" : { "date-parts" : [ [ "2005" ] ] }, "page" : "397-428", "title" : "On REIT CEO compensation: Does board structure matter?", "type" : "article-journal", "volume" : "30" }, "uris" : [ "http://www.mendeley.com/documents/?uuid=df4180a7-d66a-4236-9c12-a7236a3b1468" ] } ], "mendeley" : { "formattedCitation" : "(ELKINAWY; STATER, 2011; FERNANDES, 2008; GHOSH; SIRMANS, 2005)", "manualFormatting" : "Elkinawy e Stater, (2011), Fernandes (2008) e Ghosh e Sirmans (2005)", "plainTextFormattedCitation" : "(ELKINAWY; STATER, 2011; FERNANDES, 2008; GHOSH; SIRMANS, 2005)", "previouslyFormattedCitation" : "(ELKINAWY; STATER, 2011; FERNANDES, 2008; GHOSH; SIRMANS, 2005)" }, "properties" : {  }, "schema" : "https://github.com/citation-style-language/schema/raw/master/csl-citation.json" }</w:instrText>
      </w:r>
      <w:r w:rsidR="00C70C2A" w:rsidRPr="00C35568">
        <w:rPr>
          <w:rStyle w:val="FootnoteReference"/>
          <w:rFonts w:ascii="Times New Roman" w:hAnsi="Times New Roman" w:cs="Times New Roman"/>
          <w:lang w:val="pt-BR"/>
        </w:rPr>
        <w:fldChar w:fldCharType="separate"/>
      </w:r>
      <w:r w:rsidR="00C70C2A" w:rsidRPr="00C35568">
        <w:rPr>
          <w:rFonts w:ascii="Times New Roman" w:hAnsi="Times New Roman" w:cs="Times New Roman"/>
          <w:noProof/>
          <w:lang w:val="pt-BR"/>
        </w:rPr>
        <w:t>Elkinawy e Stater</w:t>
      </w:r>
      <w:r w:rsidR="00051229" w:rsidRPr="00C35568">
        <w:rPr>
          <w:rFonts w:ascii="Times New Roman" w:hAnsi="Times New Roman" w:cs="Times New Roman"/>
          <w:noProof/>
          <w:lang w:val="pt-BR"/>
        </w:rPr>
        <w:t xml:space="preserve"> </w:t>
      </w:r>
      <w:r w:rsidR="00C70C2A" w:rsidRPr="00C35568">
        <w:rPr>
          <w:rFonts w:ascii="Times New Roman" w:hAnsi="Times New Roman" w:cs="Times New Roman"/>
          <w:noProof/>
          <w:lang w:val="pt-BR"/>
        </w:rPr>
        <w:t>(2011), Fernandes (2008) e Ghosh e Sirmans (2005)</w:t>
      </w:r>
      <w:r w:rsidR="00C70C2A" w:rsidRPr="00C35568">
        <w:rPr>
          <w:rStyle w:val="FootnoteReference"/>
          <w:rFonts w:ascii="Times New Roman" w:hAnsi="Times New Roman" w:cs="Times New Roman"/>
          <w:lang w:val="pt-BR"/>
        </w:rPr>
        <w:fldChar w:fldCharType="end"/>
      </w:r>
      <w:r w:rsidRPr="00C35568">
        <w:rPr>
          <w:rFonts w:ascii="Times New Roman" w:hAnsi="Times New Roman" w:cs="Times New Roman"/>
          <w:lang w:val="pt-BR"/>
        </w:rPr>
        <w:t>.</w:t>
      </w:r>
      <w:r w:rsidR="005B3E7E" w:rsidRPr="00C35568">
        <w:rPr>
          <w:rFonts w:ascii="Times New Roman" w:hAnsi="Times New Roman" w:cs="Times New Roman"/>
          <w:lang w:val="pt-BR"/>
        </w:rPr>
        <w:t xml:space="preserve"> Caso o sinal da variável d.Eleito seja positivo indicará que executivos eleitos influenciam positivamente a remuneração executiva. Já se o sinal for negativo, indicará que executivos eleitos </w:t>
      </w:r>
      <w:r w:rsidR="00B4791E" w:rsidRPr="00C35568">
        <w:rPr>
          <w:rFonts w:ascii="Times New Roman" w:hAnsi="Times New Roman" w:cs="Times New Roman"/>
          <w:lang w:val="pt-BR"/>
        </w:rPr>
        <w:t xml:space="preserve">têm incentivos para reduzir a </w:t>
      </w:r>
      <w:r w:rsidR="005B3E7E" w:rsidRPr="00C35568">
        <w:rPr>
          <w:rFonts w:ascii="Times New Roman" w:hAnsi="Times New Roman" w:cs="Times New Roman"/>
          <w:lang w:val="pt-BR"/>
        </w:rPr>
        <w:t xml:space="preserve">compensação </w:t>
      </w:r>
      <w:r w:rsidR="00B4791E" w:rsidRPr="00C35568">
        <w:rPr>
          <w:rFonts w:ascii="Times New Roman" w:hAnsi="Times New Roman" w:cs="Times New Roman"/>
          <w:lang w:val="pt-BR"/>
        </w:rPr>
        <w:t>executiva.</w:t>
      </w:r>
    </w:p>
    <w:p w:rsidR="00307C8D" w:rsidRPr="00C35568" w:rsidRDefault="00307C8D" w:rsidP="0056375D">
      <w:pPr>
        <w:pStyle w:val="BodyText"/>
        <w:spacing w:after="0" w:line="240" w:lineRule="auto"/>
        <w:jc w:val="both"/>
        <w:rPr>
          <w:rFonts w:ascii="Times New Roman" w:hAnsi="Times New Roman" w:cs="Times New Roman"/>
          <w:lang w:val="pt-BR"/>
        </w:rPr>
      </w:pPr>
    </w:p>
    <w:p w:rsidR="00825720" w:rsidRPr="00DC2517" w:rsidRDefault="00446871" w:rsidP="00567F3A">
      <w:pPr>
        <w:pStyle w:val="BodyText"/>
        <w:jc w:val="both"/>
        <w:rPr>
          <w:rFonts w:ascii="Times New Roman" w:hAnsi="Times New Roman" w:cs="Times New Roman"/>
          <w:i/>
          <w:lang w:val="pt-BR"/>
        </w:rPr>
      </w:pPr>
      <w:r w:rsidRPr="00DC2517">
        <w:rPr>
          <w:rFonts w:ascii="Times New Roman" w:hAnsi="Times New Roman" w:cs="Times New Roman"/>
          <w:i/>
          <w:lang w:val="pt-BR"/>
        </w:rPr>
        <w:t>Variáveis de c</w:t>
      </w:r>
      <w:r w:rsidR="00B45527" w:rsidRPr="00DC2517">
        <w:rPr>
          <w:rFonts w:ascii="Times New Roman" w:hAnsi="Times New Roman" w:cs="Times New Roman"/>
          <w:i/>
          <w:lang w:val="pt-BR"/>
        </w:rPr>
        <w:t>ontrole</w:t>
      </w:r>
      <w:r w:rsidR="00CD6E08" w:rsidRPr="00DC2517">
        <w:rPr>
          <w:rFonts w:ascii="Times New Roman" w:hAnsi="Times New Roman" w:cs="Times New Roman"/>
          <w:i/>
          <w:lang w:val="pt-BR"/>
        </w:rPr>
        <w:t>: rentabilidade e identidade do acionista controlador</w:t>
      </w:r>
    </w:p>
    <w:p w:rsidR="00D3297D" w:rsidRPr="00C35568" w:rsidRDefault="003836D2" w:rsidP="00DC2517">
      <w:pPr>
        <w:pStyle w:val="BodyText"/>
        <w:spacing w:after="0" w:line="240" w:lineRule="auto"/>
        <w:ind w:firstLine="709"/>
        <w:jc w:val="both"/>
        <w:rPr>
          <w:rFonts w:ascii="Times New Roman" w:hAnsi="Times New Roman" w:cs="Times New Roman"/>
          <w:lang w:val="pt-BR"/>
        </w:rPr>
      </w:pPr>
      <w:r w:rsidRPr="00C35568">
        <w:rPr>
          <w:rFonts w:ascii="Times New Roman" w:hAnsi="Times New Roman" w:cs="Times New Roman"/>
          <w:lang w:val="pt-BR"/>
        </w:rPr>
        <w:t xml:space="preserve">Como </w:t>
      </w:r>
      <w:r w:rsidRPr="00C35568">
        <w:rPr>
          <w:rFonts w:ascii="Times New Roman" w:hAnsi="Times New Roman" w:cs="Times New Roman"/>
          <w:i/>
          <w:iCs/>
          <w:lang w:val="pt-BR"/>
        </w:rPr>
        <w:t xml:space="preserve">proxy </w:t>
      </w:r>
      <w:r w:rsidRPr="00C35568">
        <w:rPr>
          <w:rFonts w:ascii="Times New Roman" w:hAnsi="Times New Roman" w:cs="Times New Roman"/>
          <w:lang w:val="pt-BR"/>
        </w:rPr>
        <w:t xml:space="preserve">de rentabilidade foram utilizadas medidas contábeis de desempenho financeiro, sendo: o retorno sobre os ativos (Roa), desvio </w:t>
      </w:r>
      <w:r w:rsidR="00D3297D" w:rsidRPr="00C35568">
        <w:rPr>
          <w:rFonts w:ascii="Times New Roman" w:hAnsi="Times New Roman" w:cs="Times New Roman"/>
          <w:lang w:val="pt-BR"/>
        </w:rPr>
        <w:t xml:space="preserve">padrão </w:t>
      </w:r>
      <w:r w:rsidRPr="00C35568">
        <w:rPr>
          <w:rFonts w:ascii="Times New Roman" w:hAnsi="Times New Roman" w:cs="Times New Roman"/>
          <w:lang w:val="pt-BR"/>
        </w:rPr>
        <w:t>do retorno sobre os at</w:t>
      </w:r>
      <w:r w:rsidR="00CD6E08" w:rsidRPr="00C35568">
        <w:rPr>
          <w:rFonts w:ascii="Times New Roman" w:hAnsi="Times New Roman" w:cs="Times New Roman"/>
          <w:lang w:val="pt-BR"/>
        </w:rPr>
        <w:t>ivos (SR</w:t>
      </w:r>
      <w:r w:rsidRPr="00C35568">
        <w:rPr>
          <w:rFonts w:ascii="Times New Roman" w:hAnsi="Times New Roman" w:cs="Times New Roman"/>
          <w:lang w:val="pt-BR"/>
        </w:rPr>
        <w:t xml:space="preserve">oa), crescimento da empresa (lnCresc) e </w:t>
      </w:r>
      <w:r w:rsidRPr="00C35568">
        <w:rPr>
          <w:rFonts w:ascii="Times New Roman" w:hAnsi="Times New Roman" w:cs="Times New Roman"/>
          <w:i/>
          <w:lang w:val="pt-BR"/>
        </w:rPr>
        <w:t>q</w:t>
      </w:r>
      <w:r w:rsidRPr="00C35568">
        <w:rPr>
          <w:rFonts w:ascii="Times New Roman" w:hAnsi="Times New Roman" w:cs="Times New Roman"/>
          <w:lang w:val="pt-BR"/>
        </w:rPr>
        <w:t xml:space="preserve"> de Tobin (Q). Espera-se uma relação </w:t>
      </w:r>
      <w:r w:rsidR="00CD6E08" w:rsidRPr="00C35568">
        <w:rPr>
          <w:rFonts w:ascii="Times New Roman" w:hAnsi="Times New Roman" w:cs="Times New Roman"/>
          <w:lang w:val="pt-BR"/>
        </w:rPr>
        <w:t>positiva entre as medidas de rentabilidade e a remun</w:t>
      </w:r>
      <w:r w:rsidR="00315AE1" w:rsidRPr="00C35568">
        <w:rPr>
          <w:rFonts w:ascii="Times New Roman" w:hAnsi="Times New Roman" w:cs="Times New Roman"/>
          <w:lang w:val="pt-BR"/>
        </w:rPr>
        <w:t>eração executiva, tal como evide</w:t>
      </w:r>
      <w:r w:rsidR="00CD6E08" w:rsidRPr="00C35568">
        <w:rPr>
          <w:rFonts w:ascii="Times New Roman" w:hAnsi="Times New Roman" w:cs="Times New Roman"/>
          <w:lang w:val="pt-BR"/>
        </w:rPr>
        <w:t xml:space="preserve">nciado por </w:t>
      </w:r>
      <w:r w:rsidR="00C70C2A" w:rsidRPr="00C35568">
        <w:rPr>
          <w:rStyle w:val="FootnoteReference"/>
          <w:rFonts w:ascii="Times New Roman" w:hAnsi="Times New Roman" w:cs="Times New Roman"/>
          <w:lang w:val="pt-BR"/>
        </w:rPr>
        <w:fldChar w:fldCharType="begin" w:fldLock="1"/>
      </w:r>
      <w:r w:rsidR="00051229" w:rsidRPr="00C35568">
        <w:rPr>
          <w:rFonts w:ascii="Times New Roman" w:hAnsi="Times New Roman" w:cs="Times New Roman"/>
          <w:lang w:val="pt-BR"/>
        </w:rPr>
        <w:instrText>ADDIN CSL_CITATION { "citationItems" : [ { "id" : "ITEM-1", "itemData" : { "DOI" : "10.1007/s11146-005-7014-6", "ISBN" : "0895-5638", "ISSN" : "08955638", "abstract" : "In a perfect world where the board of directors is independent of CEO influence, CEO pay-for-performance compensation contracts should be a function of performance only. If the CEO can influence board structure through his ownership of company stock or chairmanship of the board, however, performance contracts are suboptimal and agency problems arise, which allow the CEO to extract rent and demand compensation in excess of the equilibrium level. As such, models of compensation contracts must include board and ownership structure variables, in addition to the traditional economic determinants. Our analyses with REITs corroborate this notion. Our data demonstrate that the structure of REIT boards are not independent of CEO influence, and significant agency problems exist allowing the CEO to design boards that reward him at the cost of shareholder wealth. CEO compensation in REITs depends significantly on the usual economic measures of performance including firm size and return on assets; more importantly, CEO compensation is higher in REITs where the board is weak in monitoring because of large size, and older directors; the effect of a blockholder is adverse, however. This study provides additional evidence to the growing literature that observed board structures are ineffective in monitoring and governance.", "author" : [ { "dropping-particle" : "", "family" : "Ghosh", "given" : "Chinmoy", "non-dropping-particle" : "", "parse-names" : false, "suffix" : "" }, { "dropping-particle" : "", "family" : "Sirmans", "given" : "C. F.", "non-dropping-particle" : "", "parse-names" : false, "suffix" : "" } ], "container-title" : "Journal of Real Estate Finance and Economics", "id" : "ITEM-1", "issue" : "4", "issued" : { "date-parts" : [ [ "2005" ] ] }, "page" : "397-428", "title" : "On REIT CEO compensation: Does board structure matter?", "type" : "article-journal", "volume" : "30" }, "uris" : [ "http://www.mendeley.com/documents/?uuid=df4180a7-d66a-4236-9c12-a7236a3b1468" ] }, { "id" : "ITEM-2", "itemData" : { "DOI" : "10.1016/j.jeconbus.2010.05.003", "ISBN" : "0148-6195", "ISSN" : "01486195", "abstract" : "This paper uses EXECUCOMP, COMPUSTAT and Investor's Responsibility Resource Center data to examine gender differences in executive salaries and total compensation from 1996 to 2004. We find that the salaries of female executives are about 5 percent lower than those of male executives, controlling for executive, firm, and board characteristics, and that the gap exists primarily in the lower officer ranks, where women are relatively highly concentrated. The gender difference in salary is larger in firms with more male-dominated boards; perhaps not coincidentally, such firms are also found to have fewer female executives in top managerial positions as well as lower probabilities of having any top female executives at all. The results of Oaxaca wage decompositions suggest that, although the magnitude of the gender difference decreases slightly over the sample period, the share of the gender difference that is due to unobserved factors remains basically steady or even increases. Thus, although women have become better represented in top executive jobs in recent decades, their relative salaries remain below those of men, possibly due in part to governance structures that remain male-dominated. \u00a9 2010 Elsevier Inc.", "author" : [ { "dropping-particle" : "", "family" : "Elkinawy", "given" : "Susan", "non-dropping-particle" : "", "parse-names" : false, "suffix" : "" }, { "dropping-particle" : "", "family" : "Stater", "given" : "Mark", "non-dropping-particle" : "", "parse-names" : false, "suffix" : "" } ], "container-title" : "Journal of Economics and Business", "id" : "ITEM-2", "issue" : "1", "issued" : { "date-parts" : [ [ "2011" ] ] }, "page" : "23-45", "publisher" : "Elsevier Inc.", "title" : "Gender differences in executive compensation: Variation with board gender composition and time", "type" : "article-journal", "volume" : "63" }, "uris" : [ "http://www.mendeley.com/documents/?uuid=be77c2ac-0e50-4f46-98a2-365a22bd6536" ] }, { "id" : "ITEM-3", "itemData" : { "author" : [ { "dropping-particle" : "", "family" : "Yan", "given" : "Yan", "non-dropping-particle" : "", "parse-names" : false, "suffix" : "" } ], "id" : "ITEM-3", "issued" : { "date-parts" : [ [ "2015" ] ] }, "number-of-pages" : "1-222", "publisher" : "University of Bath", "title" : "Determinants and Consequences of Executive Compensation: Empirical Evidence from Chinese Listed Companies", "type" : "thesis" }, "uris" : [ "http://www.mendeley.com/documents/?uuid=22d28093-d268-4bc8-87f8-6c869317cd61" ] } ], "mendeley" : { "formattedCitation" : "(ELKINAWY; STATER, 2011; GHOSH; SIRMANS, 2005; YAN, 2015)", "manualFormatting" : "Elkinawy e Stater (2011), Ghosh e Sirmans (2005) e Yan (2015)", "plainTextFormattedCitation" : "(ELKINAWY; STATER, 2011; GHOSH; SIRMANS, 2005; YAN, 2015)", "previouslyFormattedCitation" : "(ELKINAWY; STATER, 2011; GHOSH; SIRMANS, 2005; YAN, 2015)" }, "properties" : {  }, "schema" : "https://github.com/citation-style-language/schema/raw/master/csl-citation.json" }</w:instrText>
      </w:r>
      <w:r w:rsidR="00C70C2A" w:rsidRPr="00C35568">
        <w:rPr>
          <w:rStyle w:val="FootnoteReference"/>
          <w:rFonts w:ascii="Times New Roman" w:hAnsi="Times New Roman" w:cs="Times New Roman"/>
          <w:lang w:val="pt-BR"/>
        </w:rPr>
        <w:fldChar w:fldCharType="separate"/>
      </w:r>
      <w:r w:rsidR="00C70C2A" w:rsidRPr="00C35568">
        <w:rPr>
          <w:rFonts w:ascii="Times New Roman" w:hAnsi="Times New Roman" w:cs="Times New Roman"/>
          <w:noProof/>
          <w:lang w:val="pt-BR"/>
        </w:rPr>
        <w:t>Elkinawy e Stater (2011), Ghosh e Sirmans (2005) e Yan (2015)</w:t>
      </w:r>
      <w:r w:rsidR="00C70C2A" w:rsidRPr="00C35568">
        <w:rPr>
          <w:rStyle w:val="FootnoteReference"/>
          <w:rFonts w:ascii="Times New Roman" w:hAnsi="Times New Roman" w:cs="Times New Roman"/>
          <w:lang w:val="pt-BR"/>
        </w:rPr>
        <w:fldChar w:fldCharType="end"/>
      </w:r>
      <w:r w:rsidR="00CD6E08" w:rsidRPr="00C35568">
        <w:rPr>
          <w:rFonts w:ascii="Times New Roman" w:hAnsi="Times New Roman" w:cs="Times New Roman"/>
          <w:lang w:val="pt-BR"/>
        </w:rPr>
        <w:t>.</w:t>
      </w:r>
      <w:r w:rsidR="00D3297D" w:rsidRPr="00C35568">
        <w:rPr>
          <w:rFonts w:ascii="Times New Roman" w:hAnsi="Times New Roman" w:cs="Times New Roman"/>
          <w:lang w:val="pt-BR"/>
        </w:rPr>
        <w:t xml:space="preserve"> </w:t>
      </w:r>
    </w:p>
    <w:p w:rsidR="00315AE1" w:rsidRPr="00C35568" w:rsidRDefault="00CD6E08" w:rsidP="00DC2517">
      <w:pPr>
        <w:pStyle w:val="BodyText"/>
        <w:spacing w:after="0" w:line="240" w:lineRule="auto"/>
        <w:ind w:firstLine="709"/>
        <w:jc w:val="both"/>
        <w:rPr>
          <w:rFonts w:ascii="Times New Roman" w:hAnsi="Times New Roman" w:cs="Times New Roman"/>
          <w:lang w:val="pt-BR"/>
        </w:rPr>
      </w:pPr>
      <w:r w:rsidRPr="00C35568">
        <w:rPr>
          <w:rFonts w:ascii="Times New Roman" w:hAnsi="Times New Roman" w:cs="Times New Roman"/>
          <w:lang w:val="pt-BR"/>
        </w:rPr>
        <w:t xml:space="preserve">O Roa é calculado como a razão entre o lucro líquido e o ativo total. A medida SRoa é </w:t>
      </w:r>
      <w:r w:rsidR="00315AE1" w:rsidRPr="00C35568">
        <w:rPr>
          <w:rFonts w:ascii="Times New Roman" w:hAnsi="Times New Roman" w:cs="Times New Roman"/>
          <w:lang w:val="pt-BR"/>
        </w:rPr>
        <w:t xml:space="preserve">o desvio padrão do Roa dos últimos cinco </w:t>
      </w:r>
      <w:r w:rsidRPr="00C35568">
        <w:rPr>
          <w:rFonts w:ascii="Times New Roman" w:hAnsi="Times New Roman" w:cs="Times New Roman"/>
          <w:lang w:val="pt-BR"/>
        </w:rPr>
        <w:t xml:space="preserve">anos. </w:t>
      </w:r>
      <w:r w:rsidR="00315AE1" w:rsidRPr="00C35568">
        <w:rPr>
          <w:rFonts w:ascii="Times New Roman" w:hAnsi="Times New Roman" w:cs="Times New Roman"/>
          <w:lang w:val="pt-BR"/>
        </w:rPr>
        <w:t xml:space="preserve">A variável lnCresc é o logaritmo natural da média aritmética do crescimento do valor de mercado das ações para cinco anos anteriores. O </w:t>
      </w:r>
      <w:r w:rsidR="00315AE1" w:rsidRPr="00C35568">
        <w:rPr>
          <w:rFonts w:ascii="Times New Roman" w:hAnsi="Times New Roman" w:cs="Times New Roman"/>
          <w:i/>
          <w:lang w:val="pt-BR"/>
        </w:rPr>
        <w:t>q</w:t>
      </w:r>
      <w:r w:rsidR="00315AE1" w:rsidRPr="00C35568">
        <w:rPr>
          <w:rFonts w:ascii="Times New Roman" w:hAnsi="Times New Roman" w:cs="Times New Roman"/>
          <w:lang w:val="pt-BR"/>
        </w:rPr>
        <w:t xml:space="preserve"> de Tobin (Q) é o valor de mercado das ações mais as dividas dividido pelo ativo total da empresa.</w:t>
      </w:r>
    </w:p>
    <w:p w:rsidR="008B3B0A" w:rsidRDefault="00D3297D" w:rsidP="00DC2517">
      <w:pPr>
        <w:pStyle w:val="BodyText"/>
        <w:spacing w:after="0" w:line="240" w:lineRule="auto"/>
        <w:ind w:firstLine="709"/>
        <w:jc w:val="both"/>
        <w:rPr>
          <w:rFonts w:ascii="Times New Roman" w:hAnsi="Times New Roman" w:cs="Times New Roman"/>
          <w:lang w:val="pt-BR"/>
        </w:rPr>
      </w:pPr>
      <w:r w:rsidRPr="00C35568">
        <w:rPr>
          <w:rFonts w:ascii="Times New Roman" w:hAnsi="Times New Roman" w:cs="Times New Roman"/>
          <w:lang w:val="pt-BR"/>
        </w:rPr>
        <w:t xml:space="preserve">Como variável de controle foi inserida a identidade do acionista controlador (d.Identidade). Esta, </w:t>
      </w:r>
      <w:r w:rsidR="0056041F" w:rsidRPr="00C35568">
        <w:rPr>
          <w:rFonts w:ascii="Times New Roman" w:hAnsi="Times New Roman" w:cs="Times New Roman"/>
          <w:lang w:val="pt-BR"/>
        </w:rPr>
        <w:t xml:space="preserve">é uma variável binária que assume o valor de 1 (um) caso o acionista controlador seja o Estado e 0 (zero) caso contrário. O sinal esperado para esta relação é dúbio </w:t>
      </w:r>
      <w:r w:rsidR="00D73E15" w:rsidRPr="00C35568">
        <w:rPr>
          <w:rFonts w:ascii="Times New Roman" w:hAnsi="Times New Roman" w:cs="Times New Roman"/>
          <w:lang w:val="pt-BR"/>
        </w:rPr>
        <w:t>devido o capturado pelas proxies de independência utilizadas nas pesquisas de</w:t>
      </w:r>
      <w:r w:rsidR="00AB7DD0" w:rsidRPr="00C35568">
        <w:rPr>
          <w:rFonts w:ascii="Times New Roman" w:hAnsi="Times New Roman" w:cs="Times New Roman"/>
          <w:lang w:val="pt-BR"/>
        </w:rPr>
        <w:t xml:space="preserve"> </w:t>
      </w:r>
      <w:r w:rsidR="00C70C2A" w:rsidRPr="00C35568">
        <w:rPr>
          <w:rStyle w:val="FootnoteReference"/>
          <w:rFonts w:ascii="Times New Roman" w:hAnsi="Times New Roman" w:cs="Times New Roman"/>
          <w:lang w:val="pt-BR"/>
        </w:rPr>
        <w:fldChar w:fldCharType="begin" w:fldLock="1"/>
      </w:r>
      <w:r w:rsidR="00051229" w:rsidRPr="00C35568">
        <w:rPr>
          <w:rFonts w:ascii="Times New Roman" w:hAnsi="Times New Roman" w:cs="Times New Roman"/>
          <w:lang w:val="pt-BR"/>
        </w:rPr>
        <w:instrText>ADDIN CSL_CITATION { "citationItems" : [ { "id" : "ITEM-1", "itemData" : { "author" : [ { "dropping-particle" : "", "family" : "Yan", "given" : "Yan", "non-dropping-particle" : "", "parse-names" : false, "suffix" : "" } ], "id" : "ITEM-1", "issued" : { "date-parts" : [ [ "2015" ] ] }, "number-of-pages" : "1-222", "publisher" : "University of Bath", "title" : "Determinants and Consequences of Executive Compensation: Empirical Evidence from Chinese Listed Companies", "type" : "thesis" }, "uris" : [ "http://www.mendeley.com/documents/?uuid=22d28093-d268-4bc8-87f8-6c869317cd61" ] }, { "id" : "ITEM-2", "itemData" : { "DOI" : "10.2307/30040616", "ISBN" : "0001-4273", "ISSN" : "00014273", "PMID" : "9618381", "abstract" : "Tenho o Artigo original de 2003 para ler on line no JSTOR", "author" : [ { "dropping-particle" : "", "family" : "Franken", "given" : "R.B.M", "non-dropping-particle" : "", "parse-names" : false, "suffix" : "" } ], "id" : "ITEM-2", "issued" : { "date-parts" : [ [ "2010" ] ] }, "number-of-pages" : "226-237", "publisher" : "Tilburg University", "title" : "The determinants of executive compensation An optimal mix in fixed and variable executive rewards for listed companies in the Netherlands Master", "type" : "thesis", "volume" : "57" }, "uris" : [ "http://www.mendeley.com/documents/?uuid=10f1e391-30f8-4fd8-ac2b-a90c180947f4" ] }, { "id" : "ITEM-3", "itemData" : { "DOI" : "10.1016/j.pacfin.2012.08.006", "ISBN" : "0927-538X", "ISSN" : "0927538X", "abstract" : "The present study extends the international body of evidence on executive compensation by offering a novel account of the interaction of CEO gender with executive remuneration and firm performance in the Chinese market place. Examination of more than 10,000 firm-year observations, spanning the period 2000-2008, points to women making up around 4.4% of all CEOs in China's listed issuers. More tellingly, female CEO participation is on the rise and is considerably more visible in firms with private control. This result is consistent with Becker's (1957) proposition that competitive forces lessen discriminatory pressures. We surmise that the Chinese authorities' attempts to promote gender-neutral hiring policies now appear subordinate to forces unleashed by China's burgeoning private sector. Female CEOs are also more likely to emerge in firms where at least one female director is present. However, the presence of international cross-listings does not materially raise CEO compensation or the likelihood of the CEO being female. In keeping with international norms, female CEOs receive less favourable compensation terms than their male counterparts. Finally, we find only limited evidence of a CEO gender-firm performance link. \u00a9 2012 Elsevier B.V.", "author" : [ { "dropping-particle" : "", "family" : "Lam", "given" : "Kevin C.K.", "non-dropping-particle" : "", "parse-names" : false, "suffix" : "" }, { "dropping-particle" : "", "family" : "McGuinness", "given" : "Paul B.", "non-dropping-particle" : "", "parse-names" : false, "suffix" : "" }, { "dropping-particle" : "", "family" : "Vieito", "given" : "Jo\u00e3o Paulo", "non-dropping-particle" : "", "parse-names" : false, "suffix" : "" } ], "container-title" : "Pacific Basin Finance Journal", "id" : "ITEM-3", "issue" : "1", "issued" : { "date-parts" : [ [ "2013" ] ] }, "page" : "1136-1159", "publisher" : "Elsevier B.V.", "title" : "CEO gender, executive compensation and firm performance in Chinese-listed enterprises", "type" : "article-journal", "volume" : "21" }, "uris" : [ "http://www.mendeley.com/documents/?uuid=2689f12d-13ad-4eb0-b173-22fa246645c7" ] } ], "mendeley" : { "formattedCitation" : "(FRANKEN, 2010; LAM; MCGUINNESS; VIEITO, 2013; YAN, 2015)", "manualFormatting" : "Franken (2010), Lam et al. (2013) e Yan (2015)", "plainTextFormattedCitation" : "(FRANKEN, 2010; LAM; MCGUINNESS; VIEITO, 2013; YAN, 2015)", "previouslyFormattedCitation" : "(FRANKEN, 2010; LAM; MCGUINNESS; VIEITO, 2013; YAN, 2015)" }, "properties" : {  }, "schema" : "https://github.com/citation-style-language/schema/raw/master/csl-citation.json" }</w:instrText>
      </w:r>
      <w:r w:rsidR="00C70C2A" w:rsidRPr="00C35568">
        <w:rPr>
          <w:rStyle w:val="FootnoteReference"/>
          <w:rFonts w:ascii="Times New Roman" w:hAnsi="Times New Roman" w:cs="Times New Roman"/>
          <w:lang w:val="pt-BR"/>
        </w:rPr>
        <w:fldChar w:fldCharType="separate"/>
      </w:r>
      <w:r w:rsidR="00C70C2A" w:rsidRPr="00C35568">
        <w:rPr>
          <w:rFonts w:ascii="Times New Roman" w:hAnsi="Times New Roman" w:cs="Times New Roman"/>
          <w:noProof/>
          <w:lang w:val="pt-BR"/>
        </w:rPr>
        <w:t xml:space="preserve">Franken (2010), Lam </w:t>
      </w:r>
      <w:r w:rsidR="00C70C2A" w:rsidRPr="005108E6">
        <w:rPr>
          <w:rFonts w:ascii="Times New Roman" w:hAnsi="Times New Roman" w:cs="Times New Roman"/>
          <w:i/>
          <w:noProof/>
          <w:lang w:val="pt-BR"/>
        </w:rPr>
        <w:t>et al</w:t>
      </w:r>
      <w:r w:rsidR="00C70C2A" w:rsidRPr="00C35568">
        <w:rPr>
          <w:rFonts w:ascii="Times New Roman" w:hAnsi="Times New Roman" w:cs="Times New Roman"/>
          <w:noProof/>
          <w:lang w:val="pt-BR"/>
        </w:rPr>
        <w:t>. (2013) e Yan (2015)</w:t>
      </w:r>
      <w:r w:rsidR="00C70C2A" w:rsidRPr="00C35568">
        <w:rPr>
          <w:rStyle w:val="FootnoteReference"/>
          <w:rFonts w:ascii="Times New Roman" w:hAnsi="Times New Roman" w:cs="Times New Roman"/>
          <w:lang w:val="pt-BR"/>
        </w:rPr>
        <w:fldChar w:fldCharType="end"/>
      </w:r>
      <w:r w:rsidR="00AB7DD0" w:rsidRPr="00C35568">
        <w:rPr>
          <w:rFonts w:ascii="Times New Roman" w:hAnsi="Times New Roman" w:cs="Times New Roman"/>
          <w:lang w:val="pt-BR"/>
        </w:rPr>
        <w:t>.</w:t>
      </w:r>
    </w:p>
    <w:p w:rsidR="007C3FAB" w:rsidRPr="00C35568" w:rsidRDefault="007C3FAB" w:rsidP="00DC2517">
      <w:pPr>
        <w:pStyle w:val="BodyText"/>
        <w:spacing w:after="0" w:line="240" w:lineRule="auto"/>
        <w:ind w:firstLine="709"/>
        <w:jc w:val="both"/>
        <w:rPr>
          <w:rFonts w:ascii="Times New Roman" w:hAnsi="Times New Roman" w:cs="Times New Roman"/>
          <w:lang w:val="pt-BR"/>
        </w:rPr>
      </w:pPr>
    </w:p>
    <w:p w:rsidR="00F5717E" w:rsidRPr="007C3FAB" w:rsidRDefault="008B3B0A" w:rsidP="007C3FAB">
      <w:pPr>
        <w:pStyle w:val="BodyText"/>
        <w:spacing w:line="240" w:lineRule="auto"/>
        <w:jc w:val="both"/>
        <w:rPr>
          <w:rFonts w:ascii="Times New Roman" w:hAnsi="Times New Roman" w:cs="Times New Roman"/>
          <w:b/>
          <w:lang w:val="pt-BR"/>
        </w:rPr>
      </w:pPr>
      <w:r w:rsidRPr="007C3FAB">
        <w:rPr>
          <w:rFonts w:ascii="Times New Roman" w:hAnsi="Times New Roman" w:cs="Times New Roman"/>
          <w:b/>
          <w:lang w:val="pt-BR"/>
        </w:rPr>
        <w:t xml:space="preserve">3.3 </w:t>
      </w:r>
      <w:r w:rsidR="00F5717E" w:rsidRPr="007C3FAB">
        <w:rPr>
          <w:rFonts w:ascii="Times New Roman" w:hAnsi="Times New Roman" w:cs="Times New Roman"/>
          <w:b/>
          <w:lang w:val="pt-BR"/>
        </w:rPr>
        <w:t>Modelos e Técnicas de Análise</w:t>
      </w:r>
    </w:p>
    <w:p w:rsidR="00DC6249" w:rsidRDefault="008B3B0A" w:rsidP="00DC2517">
      <w:pPr>
        <w:pStyle w:val="BodyText"/>
        <w:spacing w:after="0" w:line="240" w:lineRule="auto"/>
        <w:ind w:firstLine="709"/>
        <w:jc w:val="both"/>
        <w:rPr>
          <w:rFonts w:ascii="Times New Roman" w:hAnsi="Times New Roman" w:cs="Times New Roman"/>
          <w:lang w:val="pt-BR"/>
        </w:rPr>
      </w:pPr>
      <w:r w:rsidRPr="00C35568">
        <w:rPr>
          <w:rFonts w:ascii="Times New Roman" w:hAnsi="Times New Roman" w:cs="Times New Roman"/>
          <w:lang w:val="pt-BR"/>
        </w:rPr>
        <w:t xml:space="preserve">Para capturar a relação entre </w:t>
      </w:r>
      <w:r w:rsidR="002D5281" w:rsidRPr="00C35568">
        <w:rPr>
          <w:rFonts w:ascii="Times New Roman" w:hAnsi="Times New Roman" w:cs="Times New Roman"/>
          <w:lang w:val="pt-BR"/>
        </w:rPr>
        <w:t>remuneração e características dos executivos estabelecida na literatura foi proposto o seguinte modelo econométrico:</w:t>
      </w:r>
    </w:p>
    <w:p w:rsidR="00DC2517" w:rsidRPr="00C35568" w:rsidRDefault="00DC2517" w:rsidP="00DC2517">
      <w:pPr>
        <w:pStyle w:val="BodyText"/>
        <w:spacing w:after="0" w:line="240" w:lineRule="auto"/>
        <w:ind w:firstLine="709"/>
        <w:jc w:val="both"/>
        <w:rPr>
          <w:rFonts w:ascii="Times New Roman" w:hAnsi="Times New Roman" w:cs="Times New Roman"/>
          <w:lang w:val="pt-BR"/>
        </w:rPr>
      </w:pPr>
    </w:p>
    <w:p w:rsidR="00DC6249" w:rsidRPr="00C35568" w:rsidRDefault="00351C7E" w:rsidP="00DC6249">
      <w:pPr>
        <w:rPr>
          <w:rFonts w:ascii="Times New Roman" w:hAnsi="Times New Roman" w:cs="Times New Roman"/>
          <w:sz w:val="24"/>
          <w:szCs w:val="24"/>
        </w:rPr>
      </w:pPr>
      <m:oMathPara>
        <m:oMath>
          <m:sSub>
            <m:sSubPr>
              <m:ctrlPr>
                <w:rPr>
                  <w:rFonts w:ascii="Cambria Math" w:hAnsi="Cambria Math" w:cs="Times New Roman"/>
                  <w:sz w:val="24"/>
                  <w:szCs w:val="24"/>
                </w:rPr>
              </m:ctrlPr>
            </m:sSubPr>
            <m:e>
              <m:r>
                <m:rPr>
                  <m:sty m:val="p"/>
                </m:rPr>
                <w:rPr>
                  <w:rFonts w:ascii="Cambria Math" w:hAnsi="Cambria Math" w:cs="Times New Roman"/>
                  <w:sz w:val="24"/>
                  <w:szCs w:val="24"/>
                  <w:lang w:val="pt-BR"/>
                </w:rPr>
                <m:t>(lnTotal;lnFixa;lnVariável;lnAções)</m:t>
              </m:r>
            </m:e>
            <m:sub>
              <m:r>
                <m:rPr>
                  <m:sty m:val="p"/>
                </m:rPr>
                <w:rPr>
                  <w:rFonts w:ascii="Cambria Math" w:hAnsi="Cambria Math" w:cs="Times New Roman"/>
                  <w:sz w:val="24"/>
                  <w:szCs w:val="24"/>
                  <w:lang w:val="pt-BR"/>
                </w:rPr>
                <m:t>i</m:t>
              </m:r>
            </m:sub>
          </m:sSub>
          <m:r>
            <m:rPr>
              <m:sty m:val="p"/>
            </m:rPr>
            <w:rPr>
              <w:rFonts w:ascii="Cambria Math" w:hAnsi="Cambria Math" w:cs="Times New Roman"/>
              <w:sz w:val="24"/>
              <w:szCs w:val="24"/>
              <w:lang w:val="pt-BR"/>
            </w:rPr>
            <m:t>=</m:t>
          </m:r>
          <m:sSub>
            <m:sSubPr>
              <m:ctrlPr>
                <w:rPr>
                  <w:rFonts w:ascii="Cambria Math" w:hAnsi="Cambria Math" w:cs="Times New Roman"/>
                  <w:sz w:val="24"/>
                  <w:szCs w:val="24"/>
                </w:rPr>
              </m:ctrlPr>
            </m:sSubPr>
            <m:e>
              <m:r>
                <m:rPr>
                  <m:sty m:val="p"/>
                </m:rPr>
                <w:rPr>
                  <w:rFonts w:ascii="Cambria Math" w:hAnsi="Cambria Math" w:cs="Times New Roman"/>
                  <w:sz w:val="24"/>
                  <w:szCs w:val="24"/>
                </w:rPr>
                <m:t>β</m:t>
              </m:r>
            </m:e>
            <m:sub>
              <m:r>
                <m:rPr>
                  <m:sty m:val="p"/>
                </m:rPr>
                <w:rPr>
                  <w:rFonts w:ascii="Cambria Math" w:hAnsi="Cambria Math" w:cs="Times New Roman"/>
                  <w:sz w:val="24"/>
                  <w:szCs w:val="24"/>
                  <w:lang w:val="pt-BR"/>
                </w:rPr>
                <m:t>0</m:t>
              </m:r>
            </m:sub>
          </m:sSub>
          <m:r>
            <m:rPr>
              <m:sty m:val="p"/>
            </m:rPr>
            <w:rPr>
              <w:rFonts w:ascii="Cambria Math" w:hAnsi="Cambria Math" w:cs="Times New Roman"/>
              <w:sz w:val="24"/>
              <w:szCs w:val="24"/>
              <w:lang w:val="pt-BR"/>
            </w:rPr>
            <m:t>+</m:t>
          </m:r>
          <m:sSub>
            <m:sSubPr>
              <m:ctrlPr>
                <w:rPr>
                  <w:rFonts w:ascii="Cambria Math" w:hAnsi="Cambria Math" w:cs="Times New Roman"/>
                  <w:sz w:val="24"/>
                  <w:szCs w:val="24"/>
                </w:rPr>
              </m:ctrlPr>
            </m:sSubPr>
            <m:e>
              <m:r>
                <m:rPr>
                  <m:sty m:val="p"/>
                </m:rPr>
                <w:rPr>
                  <w:rFonts w:ascii="Cambria Math" w:hAnsi="Cambria Math" w:cs="Times New Roman"/>
                  <w:sz w:val="24"/>
                  <w:szCs w:val="24"/>
                </w:rPr>
                <m:t>β</m:t>
              </m:r>
            </m:e>
            <m:sub>
              <m:r>
                <m:rPr>
                  <m:sty m:val="p"/>
                </m:rPr>
                <w:rPr>
                  <w:rFonts w:ascii="Cambria Math" w:hAnsi="Cambria Math" w:cs="Times New Roman"/>
                  <w:sz w:val="24"/>
                  <w:szCs w:val="24"/>
                  <w:lang w:val="pt-BR"/>
                </w:rPr>
                <m:t>1</m:t>
              </m:r>
            </m:sub>
          </m:sSub>
          <m:sSub>
            <m:sSubPr>
              <m:ctrlPr>
                <w:rPr>
                  <w:rFonts w:ascii="Cambria Math" w:hAnsi="Cambria Math" w:cs="Times New Roman"/>
                  <w:sz w:val="24"/>
                  <w:szCs w:val="24"/>
                </w:rPr>
              </m:ctrlPr>
            </m:sSubPr>
            <m:e>
              <m:r>
                <m:rPr>
                  <m:sty m:val="p"/>
                </m:rPr>
                <w:rPr>
                  <w:rFonts w:ascii="Cambria Math" w:hAnsi="Cambria Math" w:cs="Times New Roman"/>
                  <w:sz w:val="24"/>
                  <w:szCs w:val="24"/>
                </w:rPr>
                <m:t>Membros</m:t>
              </m:r>
            </m:e>
            <m:sub>
              <m:r>
                <m:rPr>
                  <m:sty m:val="p"/>
                </m:rPr>
                <w:rPr>
                  <w:rFonts w:ascii="Cambria Math" w:hAnsi="Cambria Math" w:cs="Times New Roman"/>
                  <w:sz w:val="24"/>
                  <w:szCs w:val="24"/>
                  <w:lang w:val="pt-BR"/>
                </w:rPr>
                <m:t>i</m:t>
              </m:r>
            </m:sub>
          </m:sSub>
          <m:r>
            <m:rPr>
              <m:sty m:val="p"/>
            </m:rPr>
            <w:rPr>
              <w:rFonts w:ascii="Cambria Math" w:hAnsi="Cambria Math" w:cs="Times New Roman"/>
              <w:sz w:val="24"/>
              <w:szCs w:val="24"/>
              <w:lang w:val="pt-BR"/>
            </w:rPr>
            <m:t>+</m:t>
          </m:r>
          <m:sSub>
            <m:sSubPr>
              <m:ctrlPr>
                <w:rPr>
                  <w:rFonts w:ascii="Cambria Math" w:hAnsi="Cambria Math" w:cs="Times New Roman"/>
                  <w:sz w:val="24"/>
                  <w:szCs w:val="24"/>
                </w:rPr>
              </m:ctrlPr>
            </m:sSubPr>
            <m:e>
              <m:r>
                <m:rPr>
                  <m:sty m:val="p"/>
                </m:rPr>
                <w:rPr>
                  <w:rFonts w:ascii="Cambria Math" w:hAnsi="Cambria Math" w:cs="Times New Roman"/>
                  <w:sz w:val="24"/>
                  <w:szCs w:val="24"/>
                </w:rPr>
                <m:t>β</m:t>
              </m:r>
            </m:e>
            <m:sub>
              <m:r>
                <m:rPr>
                  <m:sty m:val="p"/>
                </m:rPr>
                <w:rPr>
                  <w:rFonts w:ascii="Cambria Math" w:hAnsi="Cambria Math" w:cs="Times New Roman"/>
                  <w:sz w:val="24"/>
                  <w:szCs w:val="24"/>
                  <w:lang w:val="pt-BR"/>
                </w:rPr>
                <m:t>2</m:t>
              </m:r>
            </m:sub>
          </m:sSub>
          <m:sSub>
            <m:sSubPr>
              <m:ctrlPr>
                <w:rPr>
                  <w:rFonts w:ascii="Cambria Math" w:hAnsi="Cambria Math" w:cs="Times New Roman"/>
                  <w:sz w:val="24"/>
                  <w:szCs w:val="24"/>
                </w:rPr>
              </m:ctrlPr>
            </m:sSubPr>
            <m:e>
              <m:r>
                <m:rPr>
                  <m:sty m:val="p"/>
                </m:rPr>
                <w:rPr>
                  <w:rFonts w:ascii="Cambria Math" w:hAnsi="Cambria Math" w:cs="Times New Roman"/>
                  <w:sz w:val="24"/>
                  <w:szCs w:val="24"/>
                </w:rPr>
                <m:t>Instrução</m:t>
              </m:r>
            </m:e>
            <m:sub>
              <m:r>
                <m:rPr>
                  <m:sty m:val="p"/>
                </m:rPr>
                <w:rPr>
                  <w:rFonts w:ascii="Cambria Math" w:hAnsi="Cambria Math" w:cs="Times New Roman"/>
                  <w:sz w:val="24"/>
                  <w:szCs w:val="24"/>
                  <w:lang w:val="pt-BR"/>
                </w:rPr>
                <m:t>i</m:t>
              </m:r>
            </m:sub>
          </m:sSub>
          <m:r>
            <m:rPr>
              <m:sty m:val="p"/>
            </m:rPr>
            <w:rPr>
              <w:rFonts w:ascii="Cambria Math" w:hAnsi="Cambria Math" w:cs="Times New Roman"/>
              <w:sz w:val="24"/>
              <w:szCs w:val="24"/>
              <w:lang w:val="pt-BR"/>
            </w:rPr>
            <m:t>+</m:t>
          </m:r>
          <m:sSub>
            <m:sSubPr>
              <m:ctrlPr>
                <w:rPr>
                  <w:rFonts w:ascii="Cambria Math" w:hAnsi="Cambria Math" w:cs="Times New Roman"/>
                  <w:sz w:val="24"/>
                  <w:szCs w:val="24"/>
                </w:rPr>
              </m:ctrlPr>
            </m:sSubPr>
            <m:e>
              <m:r>
                <m:rPr>
                  <m:sty m:val="p"/>
                </m:rPr>
                <w:rPr>
                  <w:rFonts w:ascii="Cambria Math" w:hAnsi="Cambria Math" w:cs="Times New Roman"/>
                  <w:sz w:val="24"/>
                  <w:szCs w:val="24"/>
                </w:rPr>
                <m:t>β</m:t>
              </m:r>
            </m:e>
            <m:sub>
              <m:r>
                <m:rPr>
                  <m:sty m:val="p"/>
                </m:rPr>
                <w:rPr>
                  <w:rFonts w:ascii="Cambria Math" w:hAnsi="Cambria Math" w:cs="Times New Roman"/>
                  <w:sz w:val="24"/>
                  <w:szCs w:val="24"/>
                  <w:lang w:val="pt-BR"/>
                </w:rPr>
                <m:t>3</m:t>
              </m:r>
            </m:sub>
          </m:sSub>
          <m:sSub>
            <m:sSubPr>
              <m:ctrlPr>
                <w:rPr>
                  <w:rFonts w:ascii="Cambria Math" w:hAnsi="Cambria Math" w:cs="Times New Roman"/>
                  <w:sz w:val="24"/>
                  <w:szCs w:val="24"/>
                </w:rPr>
              </m:ctrlPr>
            </m:sSubPr>
            <m:e>
              <m:r>
                <m:rPr>
                  <m:sty m:val="p"/>
                </m:rPr>
                <w:rPr>
                  <w:rFonts w:ascii="Cambria Math" w:hAnsi="Cambria Math" w:cs="Times New Roman"/>
                  <w:sz w:val="24"/>
                  <w:szCs w:val="24"/>
                </w:rPr>
                <m:t>d.Mulheres</m:t>
              </m:r>
            </m:e>
            <m:sub>
              <m:r>
                <m:rPr>
                  <m:sty m:val="p"/>
                </m:rPr>
                <w:rPr>
                  <w:rFonts w:ascii="Cambria Math" w:hAnsi="Cambria Math" w:cs="Times New Roman"/>
                  <w:sz w:val="24"/>
                  <w:szCs w:val="24"/>
                  <w:lang w:val="pt-BR"/>
                </w:rPr>
                <m:t>i</m:t>
              </m:r>
            </m:sub>
          </m:sSub>
          <m:r>
            <m:rPr>
              <m:sty m:val="p"/>
            </m:rPr>
            <w:rPr>
              <w:rFonts w:ascii="Cambria Math" w:hAnsi="Cambria Math" w:cs="Times New Roman"/>
              <w:sz w:val="24"/>
              <w:szCs w:val="24"/>
              <w:lang w:val="pt-BR"/>
            </w:rPr>
            <m:t>+</m:t>
          </m:r>
          <m:sSub>
            <m:sSubPr>
              <m:ctrlPr>
                <w:rPr>
                  <w:rFonts w:ascii="Cambria Math" w:hAnsi="Cambria Math" w:cs="Times New Roman"/>
                  <w:sz w:val="24"/>
                  <w:szCs w:val="24"/>
                </w:rPr>
              </m:ctrlPr>
            </m:sSubPr>
            <m:e>
              <m:r>
                <m:rPr>
                  <m:sty m:val="p"/>
                </m:rPr>
                <w:rPr>
                  <w:rFonts w:ascii="Cambria Math" w:hAnsi="Cambria Math" w:cs="Times New Roman"/>
                  <w:sz w:val="24"/>
                  <w:szCs w:val="24"/>
                </w:rPr>
                <m:t>β</m:t>
              </m:r>
            </m:e>
            <m:sub>
              <m:r>
                <m:rPr>
                  <m:sty m:val="p"/>
                </m:rPr>
                <w:rPr>
                  <w:rFonts w:ascii="Cambria Math" w:hAnsi="Cambria Math" w:cs="Times New Roman"/>
                  <w:sz w:val="24"/>
                  <w:szCs w:val="24"/>
                  <w:lang w:val="pt-BR"/>
                </w:rPr>
                <m:t>4</m:t>
              </m:r>
            </m:sub>
          </m:sSub>
          <m:sSub>
            <m:sSubPr>
              <m:ctrlPr>
                <w:rPr>
                  <w:rFonts w:ascii="Cambria Math" w:hAnsi="Cambria Math" w:cs="Times New Roman"/>
                  <w:sz w:val="24"/>
                  <w:szCs w:val="24"/>
                </w:rPr>
              </m:ctrlPr>
            </m:sSubPr>
            <m:e>
              <m:r>
                <m:rPr>
                  <m:sty m:val="p"/>
                </m:rPr>
                <w:rPr>
                  <w:rFonts w:ascii="Cambria Math" w:hAnsi="Cambria Math" w:cs="Times New Roman"/>
                  <w:sz w:val="24"/>
                  <w:szCs w:val="24"/>
                </w:rPr>
                <m:t>d.Dual</m:t>
              </m:r>
            </m:e>
            <m:sub>
              <m:r>
                <m:rPr>
                  <m:sty m:val="p"/>
                </m:rPr>
                <w:rPr>
                  <w:rFonts w:ascii="Cambria Math" w:hAnsi="Cambria Math" w:cs="Times New Roman"/>
                  <w:sz w:val="24"/>
                  <w:szCs w:val="24"/>
                  <w:lang w:val="pt-BR"/>
                </w:rPr>
                <m:t>i</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β</m:t>
              </m:r>
            </m:e>
            <m:sub>
              <m:r>
                <m:rPr>
                  <m:sty m:val="p"/>
                </m:rPr>
                <w:rPr>
                  <w:rFonts w:ascii="Cambria Math" w:hAnsi="Cambria Math" w:cs="Times New Roman"/>
                  <w:sz w:val="24"/>
                  <w:szCs w:val="24"/>
                  <w:lang w:val="pt-BR"/>
                </w:rPr>
                <m:t>5</m:t>
              </m:r>
            </m:sub>
          </m:sSub>
          <m:sSub>
            <m:sSubPr>
              <m:ctrlPr>
                <w:rPr>
                  <w:rFonts w:ascii="Cambria Math" w:hAnsi="Cambria Math" w:cs="Times New Roman"/>
                  <w:sz w:val="24"/>
                  <w:szCs w:val="24"/>
                </w:rPr>
              </m:ctrlPr>
            </m:sSubPr>
            <m:e>
              <m:r>
                <m:rPr>
                  <m:sty m:val="p"/>
                </m:rPr>
                <w:rPr>
                  <w:rFonts w:ascii="Cambria Math" w:hAnsi="Cambria Math" w:cs="Times New Roman"/>
                  <w:sz w:val="24"/>
                  <w:szCs w:val="24"/>
                  <w:lang w:val="pt-BR"/>
                </w:rPr>
                <m:t>d.Eleito</m:t>
              </m:r>
            </m:e>
            <m:sub>
              <m:r>
                <m:rPr>
                  <m:sty m:val="p"/>
                </m:rPr>
                <w:rPr>
                  <w:rFonts w:ascii="Cambria Math" w:hAnsi="Cambria Math" w:cs="Times New Roman"/>
                  <w:sz w:val="24"/>
                  <w:szCs w:val="24"/>
                  <w:lang w:val="pt-BR"/>
                </w:rPr>
                <m:t>i</m:t>
              </m:r>
            </m:sub>
          </m:sSub>
          <m:r>
            <m:rPr>
              <m:sty m:val="p"/>
            </m:rPr>
            <w:rPr>
              <w:rFonts w:ascii="Cambria Math" w:hAnsi="Cambria Math" w:cs="Times New Roman"/>
              <w:sz w:val="24"/>
              <w:szCs w:val="24"/>
              <w:lang w:val="pt-BR"/>
            </w:rPr>
            <m:t>+</m:t>
          </m:r>
          <m:sSub>
            <m:sSubPr>
              <m:ctrlPr>
                <w:rPr>
                  <w:rFonts w:ascii="Cambria Math" w:hAnsi="Cambria Math" w:cs="Times New Roman"/>
                  <w:sz w:val="24"/>
                  <w:szCs w:val="24"/>
                </w:rPr>
              </m:ctrlPr>
            </m:sSubPr>
            <m:e>
              <m:r>
                <m:rPr>
                  <m:sty m:val="p"/>
                </m:rPr>
                <w:rPr>
                  <w:rFonts w:ascii="Cambria Math" w:hAnsi="Cambria Math" w:cs="Times New Roman"/>
                  <w:sz w:val="24"/>
                  <w:szCs w:val="24"/>
                </w:rPr>
                <m:t>β</m:t>
              </m:r>
            </m:e>
            <m:sub>
              <m:r>
                <m:rPr>
                  <m:sty m:val="p"/>
                </m:rPr>
                <w:rPr>
                  <w:rFonts w:ascii="Cambria Math" w:hAnsi="Cambria Math" w:cs="Times New Roman"/>
                  <w:sz w:val="24"/>
                  <w:szCs w:val="24"/>
                  <w:lang w:val="pt-BR"/>
                </w:rPr>
                <m:t>6</m:t>
              </m:r>
            </m:sub>
          </m:sSub>
          <m:sSub>
            <m:sSubPr>
              <m:ctrlPr>
                <w:rPr>
                  <w:rFonts w:ascii="Cambria Math" w:hAnsi="Cambria Math" w:cs="Times New Roman"/>
                  <w:sz w:val="24"/>
                  <w:szCs w:val="24"/>
                </w:rPr>
              </m:ctrlPr>
            </m:sSubPr>
            <m:e>
              <m:r>
                <m:rPr>
                  <m:sty m:val="p"/>
                </m:rPr>
                <w:rPr>
                  <w:rFonts w:ascii="Cambria Math" w:hAnsi="Cambria Math" w:cs="Times New Roman"/>
                  <w:sz w:val="24"/>
                  <w:szCs w:val="24"/>
                </w:rPr>
                <m:t>Roa</m:t>
              </m:r>
            </m:e>
            <m:sub>
              <m:r>
                <m:rPr>
                  <m:sty m:val="p"/>
                </m:rPr>
                <w:rPr>
                  <w:rFonts w:ascii="Cambria Math" w:hAnsi="Cambria Math" w:cs="Times New Roman"/>
                  <w:sz w:val="24"/>
                  <w:szCs w:val="24"/>
                  <w:lang w:val="pt-BR"/>
                </w:rPr>
                <m:t>i</m:t>
              </m:r>
            </m:sub>
          </m:sSub>
          <m:r>
            <m:rPr>
              <m:sty m:val="p"/>
            </m:rPr>
            <w:rPr>
              <w:rFonts w:ascii="Cambria Math" w:hAnsi="Cambria Math" w:cs="Times New Roman"/>
              <w:sz w:val="24"/>
              <w:szCs w:val="24"/>
              <w:lang w:val="pt-BR"/>
            </w:rPr>
            <m:t>+</m:t>
          </m:r>
          <m:sSub>
            <m:sSubPr>
              <m:ctrlPr>
                <w:rPr>
                  <w:rFonts w:ascii="Cambria Math" w:hAnsi="Cambria Math" w:cs="Times New Roman"/>
                  <w:sz w:val="24"/>
                  <w:szCs w:val="24"/>
                </w:rPr>
              </m:ctrlPr>
            </m:sSubPr>
            <m:e>
              <m:r>
                <m:rPr>
                  <m:sty m:val="p"/>
                </m:rPr>
                <w:rPr>
                  <w:rFonts w:ascii="Cambria Math" w:hAnsi="Cambria Math" w:cs="Times New Roman"/>
                  <w:sz w:val="24"/>
                  <w:szCs w:val="24"/>
                </w:rPr>
                <m:t>β</m:t>
              </m:r>
            </m:e>
            <m:sub>
              <m:r>
                <m:rPr>
                  <m:sty m:val="p"/>
                </m:rPr>
                <w:rPr>
                  <w:rFonts w:ascii="Cambria Math" w:hAnsi="Cambria Math" w:cs="Times New Roman"/>
                  <w:sz w:val="24"/>
                  <w:szCs w:val="24"/>
                  <w:lang w:val="pt-BR"/>
                </w:rPr>
                <m:t>7</m:t>
              </m:r>
            </m:sub>
          </m:sSub>
          <m:sSub>
            <m:sSubPr>
              <m:ctrlPr>
                <w:rPr>
                  <w:rFonts w:ascii="Cambria Math" w:hAnsi="Cambria Math" w:cs="Times New Roman"/>
                  <w:sz w:val="24"/>
                  <w:szCs w:val="24"/>
                </w:rPr>
              </m:ctrlPr>
            </m:sSubPr>
            <m:e>
              <m:r>
                <m:rPr>
                  <m:sty m:val="p"/>
                </m:rPr>
                <w:rPr>
                  <w:rFonts w:ascii="Cambria Math" w:hAnsi="Cambria Math" w:cs="Times New Roman"/>
                  <w:sz w:val="24"/>
                  <w:szCs w:val="24"/>
                </w:rPr>
                <m:t>SRoa</m:t>
              </m:r>
            </m:e>
            <m:sub>
              <m:r>
                <m:rPr>
                  <m:sty m:val="p"/>
                </m:rPr>
                <w:rPr>
                  <w:rFonts w:ascii="Cambria Math" w:hAnsi="Cambria Math" w:cs="Times New Roman"/>
                  <w:sz w:val="24"/>
                  <w:szCs w:val="24"/>
                  <w:lang w:val="pt-BR"/>
                </w:rPr>
                <m:t>i</m:t>
              </m:r>
            </m:sub>
          </m:sSub>
          <m:r>
            <m:rPr>
              <m:sty m:val="p"/>
            </m:rPr>
            <w:rPr>
              <w:rFonts w:ascii="Cambria Math" w:hAnsi="Cambria Math" w:cs="Times New Roman"/>
              <w:sz w:val="24"/>
              <w:szCs w:val="24"/>
              <w:lang w:val="pt-BR"/>
            </w:rPr>
            <m:t>+</m:t>
          </m:r>
          <m:sSub>
            <m:sSubPr>
              <m:ctrlPr>
                <w:rPr>
                  <w:rFonts w:ascii="Cambria Math" w:hAnsi="Cambria Math" w:cs="Times New Roman"/>
                  <w:sz w:val="24"/>
                  <w:szCs w:val="24"/>
                </w:rPr>
              </m:ctrlPr>
            </m:sSubPr>
            <m:e>
              <m:r>
                <m:rPr>
                  <m:sty m:val="p"/>
                </m:rPr>
                <w:rPr>
                  <w:rFonts w:ascii="Cambria Math" w:hAnsi="Cambria Math" w:cs="Times New Roman"/>
                  <w:sz w:val="24"/>
                  <w:szCs w:val="24"/>
                </w:rPr>
                <m:t>β</m:t>
              </m:r>
            </m:e>
            <m:sub>
              <m:r>
                <m:rPr>
                  <m:sty m:val="p"/>
                </m:rPr>
                <w:rPr>
                  <w:rFonts w:ascii="Cambria Math" w:hAnsi="Cambria Math" w:cs="Times New Roman"/>
                  <w:sz w:val="24"/>
                  <w:szCs w:val="24"/>
                  <w:lang w:val="pt-BR"/>
                </w:rPr>
                <m:t>8</m:t>
              </m:r>
            </m:sub>
          </m:sSub>
          <m:sSub>
            <m:sSubPr>
              <m:ctrlPr>
                <w:rPr>
                  <w:rFonts w:ascii="Cambria Math" w:hAnsi="Cambria Math" w:cs="Times New Roman"/>
                  <w:sz w:val="24"/>
                  <w:szCs w:val="24"/>
                </w:rPr>
              </m:ctrlPr>
            </m:sSubPr>
            <m:e>
              <m:r>
                <m:rPr>
                  <m:sty m:val="p"/>
                </m:rPr>
                <w:rPr>
                  <w:rFonts w:ascii="Cambria Math" w:hAnsi="Cambria Math" w:cs="Times New Roman"/>
                  <w:sz w:val="24"/>
                  <w:szCs w:val="24"/>
                </w:rPr>
                <m:t>lnCres</m:t>
              </m:r>
            </m:e>
            <m:sub>
              <m:r>
                <m:rPr>
                  <m:sty m:val="p"/>
                </m:rPr>
                <w:rPr>
                  <w:rFonts w:ascii="Cambria Math" w:hAnsi="Cambria Math" w:cs="Times New Roman"/>
                  <w:sz w:val="24"/>
                  <w:szCs w:val="24"/>
                  <w:lang w:val="pt-BR"/>
                </w:rPr>
                <m:t>i</m:t>
              </m:r>
            </m:sub>
          </m:sSub>
          <m:r>
            <m:rPr>
              <m:sty m:val="p"/>
            </m:rPr>
            <w:rPr>
              <w:rFonts w:ascii="Cambria Math" w:hAnsi="Cambria Math" w:cs="Times New Roman"/>
              <w:sz w:val="24"/>
              <w:szCs w:val="24"/>
              <w:lang w:val="pt-BR"/>
            </w:rPr>
            <m:t>+</m:t>
          </m:r>
          <m:sSub>
            <m:sSubPr>
              <m:ctrlPr>
                <w:rPr>
                  <w:rFonts w:ascii="Cambria Math" w:hAnsi="Cambria Math" w:cs="Times New Roman"/>
                  <w:sz w:val="24"/>
                  <w:szCs w:val="24"/>
                </w:rPr>
              </m:ctrlPr>
            </m:sSubPr>
            <m:e>
              <m:r>
                <m:rPr>
                  <m:sty m:val="p"/>
                </m:rPr>
                <w:rPr>
                  <w:rFonts w:ascii="Cambria Math" w:hAnsi="Cambria Math" w:cs="Times New Roman"/>
                  <w:sz w:val="24"/>
                  <w:szCs w:val="24"/>
                </w:rPr>
                <m:t>β</m:t>
              </m:r>
            </m:e>
            <m:sub>
              <m:r>
                <m:rPr>
                  <m:sty m:val="p"/>
                </m:rPr>
                <w:rPr>
                  <w:rFonts w:ascii="Cambria Math" w:hAnsi="Cambria Math" w:cs="Times New Roman"/>
                  <w:sz w:val="24"/>
                  <w:szCs w:val="24"/>
                  <w:lang w:val="pt-BR"/>
                </w:rPr>
                <m:t>9</m:t>
              </m:r>
            </m:sub>
          </m:sSub>
          <m:sSub>
            <m:sSubPr>
              <m:ctrlPr>
                <w:rPr>
                  <w:rFonts w:ascii="Cambria Math" w:hAnsi="Cambria Math" w:cs="Times New Roman"/>
                  <w:sz w:val="24"/>
                  <w:szCs w:val="24"/>
                </w:rPr>
              </m:ctrlPr>
            </m:sSubPr>
            <m:e>
              <m:r>
                <m:rPr>
                  <m:sty m:val="p"/>
                </m:rPr>
                <w:rPr>
                  <w:rFonts w:ascii="Cambria Math" w:hAnsi="Cambria Math" w:cs="Times New Roman"/>
                  <w:sz w:val="24"/>
                  <w:szCs w:val="24"/>
                </w:rPr>
                <m:t>Q</m:t>
              </m:r>
            </m:e>
            <m:sub>
              <m:r>
                <m:rPr>
                  <m:sty m:val="p"/>
                </m:rPr>
                <w:rPr>
                  <w:rFonts w:ascii="Cambria Math" w:hAnsi="Cambria Math" w:cs="Times New Roman"/>
                  <w:sz w:val="24"/>
                  <w:szCs w:val="24"/>
                  <w:lang w:val="pt-BR"/>
                </w:rPr>
                <m:t>i</m:t>
              </m:r>
            </m:sub>
          </m:sSub>
          <m:r>
            <m:rPr>
              <m:sty m:val="p"/>
            </m:rPr>
            <w:rPr>
              <w:rFonts w:ascii="Cambria Math" w:hAnsi="Cambria Math" w:cs="Times New Roman"/>
              <w:sz w:val="24"/>
              <w:szCs w:val="24"/>
              <w:lang w:val="pt-BR"/>
            </w:rPr>
            <m:t>+</m:t>
          </m:r>
          <m:sSub>
            <m:sSubPr>
              <m:ctrlPr>
                <w:rPr>
                  <w:rFonts w:ascii="Cambria Math" w:hAnsi="Cambria Math" w:cs="Times New Roman"/>
                  <w:sz w:val="24"/>
                  <w:szCs w:val="24"/>
                </w:rPr>
              </m:ctrlPr>
            </m:sSubPr>
            <m:e>
              <m:r>
                <m:rPr>
                  <m:sty m:val="p"/>
                </m:rPr>
                <w:rPr>
                  <w:rFonts w:ascii="Cambria Math" w:hAnsi="Cambria Math" w:cs="Times New Roman"/>
                  <w:sz w:val="24"/>
                  <w:szCs w:val="24"/>
                </w:rPr>
                <m:t>β</m:t>
              </m:r>
            </m:e>
            <m:sub>
              <m:r>
                <m:rPr>
                  <m:sty m:val="p"/>
                </m:rPr>
                <w:rPr>
                  <w:rFonts w:ascii="Cambria Math" w:hAnsi="Cambria Math" w:cs="Times New Roman"/>
                  <w:sz w:val="24"/>
                  <w:szCs w:val="24"/>
                  <w:lang w:val="pt-BR"/>
                </w:rPr>
                <m:t>10</m:t>
              </m:r>
            </m:sub>
          </m:sSub>
          <m:sSub>
            <m:sSubPr>
              <m:ctrlPr>
                <w:rPr>
                  <w:rFonts w:ascii="Cambria Math" w:hAnsi="Cambria Math" w:cs="Times New Roman"/>
                  <w:sz w:val="24"/>
                  <w:szCs w:val="24"/>
                </w:rPr>
              </m:ctrlPr>
            </m:sSubPr>
            <m:e>
              <m:r>
                <m:rPr>
                  <m:sty m:val="p"/>
                </m:rPr>
                <w:rPr>
                  <w:rFonts w:ascii="Cambria Math" w:hAnsi="Cambria Math" w:cs="Times New Roman"/>
                  <w:sz w:val="24"/>
                  <w:szCs w:val="24"/>
                  <w:lang w:val="pt-BR"/>
                </w:rPr>
                <m:t>d.Identidade</m:t>
              </m:r>
            </m:e>
            <m:sub>
              <m:r>
                <m:rPr>
                  <m:sty m:val="p"/>
                </m:rPr>
                <w:rPr>
                  <w:rFonts w:ascii="Cambria Math" w:hAnsi="Cambria Math" w:cs="Times New Roman"/>
                  <w:sz w:val="24"/>
                  <w:szCs w:val="24"/>
                  <w:lang w:val="pt-BR"/>
                </w:rPr>
                <m:t>i</m:t>
              </m:r>
            </m:sub>
          </m:sSub>
          <m:r>
            <m:rPr>
              <m:sty m:val="p"/>
            </m:rPr>
            <w:rPr>
              <w:rFonts w:ascii="Cambria Math" w:hAnsi="Cambria Math" w:cs="Times New Roman"/>
              <w:sz w:val="24"/>
              <w:szCs w:val="24"/>
              <w:lang w:val="pt-BR"/>
            </w:rPr>
            <m:t>+</m:t>
          </m:r>
          <m:sSub>
            <m:sSubPr>
              <m:ctrlPr>
                <w:rPr>
                  <w:rFonts w:ascii="Cambria Math" w:hAnsi="Cambria Math" w:cs="Times New Roman"/>
                  <w:sz w:val="24"/>
                  <w:szCs w:val="24"/>
                </w:rPr>
              </m:ctrlPr>
            </m:sSubPr>
            <m:e>
              <m:r>
                <m:rPr>
                  <m:sty m:val="p"/>
                </m:rPr>
                <w:rPr>
                  <w:rFonts w:ascii="Cambria Math" w:hAnsi="Cambria Math" w:cs="Times New Roman"/>
                  <w:sz w:val="24"/>
                  <w:szCs w:val="24"/>
                </w:rPr>
                <m:t>μ</m:t>
              </m:r>
            </m:e>
            <m:sub>
              <m:r>
                <m:rPr>
                  <m:sty m:val="p"/>
                </m:rPr>
                <w:rPr>
                  <w:rFonts w:ascii="Cambria Math" w:hAnsi="Cambria Math" w:cs="Times New Roman"/>
                  <w:sz w:val="24"/>
                  <w:szCs w:val="24"/>
                  <w:lang w:val="pt-BR"/>
                </w:rPr>
                <m:t>i</m:t>
              </m:r>
            </m:sub>
          </m:sSub>
          <m:r>
            <m:rPr>
              <m:sty m:val="p"/>
            </m:rPr>
            <w:rPr>
              <w:rFonts w:ascii="Cambria Math" w:hAnsi="Cambria Math" w:cs="Times New Roman"/>
              <w:sz w:val="24"/>
              <w:szCs w:val="24"/>
              <w:lang w:val="pt-BR"/>
            </w:rPr>
            <m:t xml:space="preserve">                                                                                                                          </m:t>
          </m:r>
          <m:r>
            <w:rPr>
              <w:rFonts w:ascii="Cambria Math" w:hAnsi="Cambria Math" w:cs="Times New Roman"/>
              <w:sz w:val="24"/>
              <w:szCs w:val="24"/>
              <w:lang w:val="pt-BR"/>
            </w:rPr>
            <m:t>(</m:t>
          </m:r>
          <m:r>
            <m:rPr>
              <m:sty m:val="p"/>
            </m:rPr>
            <w:rPr>
              <w:rFonts w:ascii="Cambria Math" w:hAnsi="Cambria Math" w:cs="Times New Roman"/>
              <w:sz w:val="24"/>
              <w:szCs w:val="24"/>
            </w:rPr>
            <m:t>eq</m:t>
          </m:r>
          <m:r>
            <m:rPr>
              <m:sty m:val="p"/>
            </m:rPr>
            <w:rPr>
              <w:rFonts w:ascii="Cambria Math" w:hAnsi="Cambria Math" w:cs="Times New Roman"/>
              <w:sz w:val="24"/>
              <w:szCs w:val="24"/>
              <w:lang w:val="pt-BR"/>
            </w:rPr>
            <m:t>uação 5</m:t>
          </m:r>
          <m:r>
            <w:rPr>
              <w:rFonts w:ascii="Cambria Math" w:hAnsi="Cambria Math" w:cs="Times New Roman"/>
              <w:sz w:val="24"/>
              <w:szCs w:val="24"/>
              <w:lang w:val="pt-BR"/>
            </w:rPr>
            <m:t>)</m:t>
          </m:r>
        </m:oMath>
      </m:oMathPara>
    </w:p>
    <w:p w:rsidR="00246F4E" w:rsidRPr="00C35568" w:rsidRDefault="00246F4E" w:rsidP="00DC2517">
      <w:pPr>
        <w:spacing w:after="0" w:line="240" w:lineRule="auto"/>
        <w:ind w:firstLine="709"/>
        <w:jc w:val="both"/>
        <w:rPr>
          <w:rFonts w:ascii="Times New Roman" w:hAnsi="Times New Roman" w:cs="Times New Roman"/>
          <w:sz w:val="24"/>
          <w:szCs w:val="24"/>
          <w:lang w:val="pt-BR"/>
        </w:rPr>
      </w:pPr>
      <w:r w:rsidRPr="00C35568">
        <w:rPr>
          <w:rFonts w:ascii="Times New Roman" w:hAnsi="Times New Roman" w:cs="Times New Roman"/>
          <w:sz w:val="24"/>
          <w:szCs w:val="24"/>
          <w:lang w:val="pt-BR"/>
        </w:rPr>
        <w:t xml:space="preserve">Inicialmente foram estimados os parâmetros para a equação </w:t>
      </w:r>
      <w:r w:rsidR="00C813FC" w:rsidRPr="00C35568">
        <w:rPr>
          <w:rFonts w:ascii="Times New Roman" w:hAnsi="Times New Roman" w:cs="Times New Roman"/>
          <w:sz w:val="24"/>
          <w:szCs w:val="24"/>
          <w:lang w:val="pt-BR"/>
        </w:rPr>
        <w:t>5</w:t>
      </w:r>
      <w:r w:rsidRPr="00C35568">
        <w:rPr>
          <w:rFonts w:ascii="Times New Roman" w:hAnsi="Times New Roman" w:cs="Times New Roman"/>
          <w:sz w:val="24"/>
          <w:szCs w:val="24"/>
          <w:lang w:val="pt-BR"/>
        </w:rPr>
        <w:t xml:space="preserve"> com o logaritmo natural do total d</w:t>
      </w:r>
      <w:r w:rsidR="00B0072E" w:rsidRPr="00C35568">
        <w:rPr>
          <w:rFonts w:ascii="Times New Roman" w:hAnsi="Times New Roman" w:cs="Times New Roman"/>
          <w:sz w:val="24"/>
          <w:szCs w:val="24"/>
          <w:lang w:val="pt-BR"/>
        </w:rPr>
        <w:t>a</w:t>
      </w:r>
      <w:r w:rsidRPr="00C35568">
        <w:rPr>
          <w:rFonts w:ascii="Times New Roman" w:hAnsi="Times New Roman" w:cs="Times New Roman"/>
          <w:sz w:val="24"/>
          <w:szCs w:val="24"/>
          <w:lang w:val="pt-BR"/>
        </w:rPr>
        <w:t xml:space="preserve"> remuneração dos executivos (lnTotal). Em um segundo momento, foram reestimados os parâmetros empregando como variável dependente o logaritmo natural do total de remuneração fixa (lnFixa). Posteriormente, os parâmetros foram estimados utilizando o total da remuneração variável dos executivos (lnVariável). Por fim, a equação </w:t>
      </w:r>
      <w:r w:rsidR="00C813FC" w:rsidRPr="00C35568">
        <w:rPr>
          <w:rFonts w:ascii="Times New Roman" w:hAnsi="Times New Roman" w:cs="Times New Roman"/>
          <w:sz w:val="24"/>
          <w:szCs w:val="24"/>
          <w:lang w:val="pt-BR"/>
        </w:rPr>
        <w:t>5</w:t>
      </w:r>
      <w:r w:rsidRPr="00C35568">
        <w:rPr>
          <w:rFonts w:ascii="Times New Roman" w:hAnsi="Times New Roman" w:cs="Times New Roman"/>
          <w:sz w:val="24"/>
          <w:szCs w:val="24"/>
          <w:lang w:val="pt-BR"/>
        </w:rPr>
        <w:t xml:space="preserve"> foi reestimado tendo como variável dependente o total de remuneração baseada em ações (lnAções). </w:t>
      </w:r>
    </w:p>
    <w:p w:rsidR="00F5717E" w:rsidRDefault="00F35E09" w:rsidP="00DC2517">
      <w:pPr>
        <w:spacing w:after="0" w:line="240" w:lineRule="auto"/>
        <w:ind w:firstLine="709"/>
        <w:jc w:val="both"/>
        <w:rPr>
          <w:rFonts w:ascii="Times New Roman" w:hAnsi="Times New Roman" w:cs="Times New Roman"/>
          <w:sz w:val="24"/>
          <w:szCs w:val="24"/>
          <w:lang w:val="pt-BR"/>
        </w:rPr>
      </w:pPr>
      <w:r w:rsidRPr="00C35568">
        <w:rPr>
          <w:rFonts w:ascii="Times New Roman" w:hAnsi="Times New Roman" w:cs="Times New Roman"/>
          <w:sz w:val="24"/>
          <w:szCs w:val="24"/>
          <w:lang w:val="pt-BR"/>
        </w:rPr>
        <w:t>Os modelos foram gerados pela estimativa</w:t>
      </w:r>
      <w:r w:rsidR="00246F4E" w:rsidRPr="00C35568">
        <w:rPr>
          <w:rFonts w:ascii="Times New Roman" w:hAnsi="Times New Roman" w:cs="Times New Roman"/>
          <w:sz w:val="24"/>
          <w:szCs w:val="24"/>
          <w:lang w:val="pt-BR"/>
        </w:rPr>
        <w:t xml:space="preserve"> de Mínimos Quadrados Ordinários (MQO)</w:t>
      </w:r>
      <w:r w:rsidR="00191842" w:rsidRPr="00C35568">
        <w:rPr>
          <w:rFonts w:ascii="Times New Roman" w:hAnsi="Times New Roman" w:cs="Times New Roman"/>
          <w:sz w:val="24"/>
          <w:szCs w:val="24"/>
          <w:lang w:val="pt-BR"/>
        </w:rPr>
        <w:t xml:space="preserve"> </w:t>
      </w:r>
      <w:r w:rsidR="00246F4E" w:rsidRPr="00C35568">
        <w:rPr>
          <w:rFonts w:ascii="Times New Roman" w:hAnsi="Times New Roman" w:cs="Times New Roman"/>
          <w:sz w:val="24"/>
          <w:szCs w:val="24"/>
          <w:lang w:val="pt-BR"/>
        </w:rPr>
        <w:t xml:space="preserve">com erros robustos pela </w:t>
      </w:r>
      <w:r w:rsidRPr="00C35568">
        <w:rPr>
          <w:rFonts w:ascii="Times New Roman" w:hAnsi="Times New Roman" w:cs="Times New Roman"/>
          <w:sz w:val="24"/>
          <w:szCs w:val="24"/>
          <w:lang w:val="pt-BR"/>
        </w:rPr>
        <w:t>técnica de</w:t>
      </w:r>
      <w:r w:rsidR="00C22701" w:rsidRPr="00C35568">
        <w:rPr>
          <w:rFonts w:ascii="Times New Roman" w:hAnsi="Times New Roman" w:cs="Times New Roman"/>
          <w:sz w:val="24"/>
          <w:szCs w:val="24"/>
          <w:lang w:val="pt-BR"/>
        </w:rPr>
        <w:t xml:space="preserve"> </w:t>
      </w:r>
      <w:r w:rsidR="00C70C2A" w:rsidRPr="00C35568">
        <w:rPr>
          <w:rStyle w:val="FootnoteReference"/>
          <w:rFonts w:ascii="Times New Roman" w:hAnsi="Times New Roman" w:cs="Times New Roman"/>
          <w:sz w:val="24"/>
          <w:szCs w:val="24"/>
          <w:lang w:val="pt-BR"/>
        </w:rPr>
        <w:fldChar w:fldCharType="begin" w:fldLock="1"/>
      </w:r>
      <w:r w:rsidR="00051229" w:rsidRPr="00C35568">
        <w:rPr>
          <w:rFonts w:ascii="Times New Roman" w:hAnsi="Times New Roman" w:cs="Times New Roman"/>
          <w:sz w:val="24"/>
          <w:szCs w:val="24"/>
          <w:lang w:val="pt-BR"/>
        </w:rPr>
        <w:instrText>ADDIN CSL_CITATION { "citationItems" : [ { "id" : "ITEM-1", "itemData" : { "author" : [ { "dropping-particle" : "", "family" : "White", "given" : "Halbert", "non-dropping-particle" : "", "parse-names" : false, "suffix" : "" } ], "container-title" : "Econometrica", "id" : "ITEM-1", "issue" : "4", "issued" : { "date-parts" : [ [ "1980" ] ] }, "page" : "817-838", "title" : "A Heteroskedasticity-Consistent Covariance Matrix Estimator and a Direct Test for Heteroskedasticity", "type" : "article-journal", "volume" : "48" }, "uris" : [ "http://www.mendeley.com/documents/?uuid=04800656-3338-4816-b7cf-12603c7365a6" ] } ], "mendeley" : { "formattedCitation" : "(WHITE, 1980)", "manualFormatting" : "White (1980)", "plainTextFormattedCitation" : "(WHITE, 1980)", "previouslyFormattedCitation" : "(WHITE, 1980)" }, "properties" : {  }, "schema" : "https://github.com/citation-style-language/schema/raw/master/csl-citation.json" }</w:instrText>
      </w:r>
      <w:r w:rsidR="00C70C2A" w:rsidRPr="00C35568">
        <w:rPr>
          <w:rStyle w:val="FootnoteReference"/>
          <w:rFonts w:ascii="Times New Roman" w:hAnsi="Times New Roman" w:cs="Times New Roman"/>
          <w:sz w:val="24"/>
          <w:szCs w:val="24"/>
          <w:lang w:val="pt-BR"/>
        </w:rPr>
        <w:fldChar w:fldCharType="separate"/>
      </w:r>
      <w:r w:rsidR="00C70C2A" w:rsidRPr="00C35568">
        <w:rPr>
          <w:rFonts w:ascii="Times New Roman" w:hAnsi="Times New Roman" w:cs="Times New Roman"/>
          <w:noProof/>
          <w:sz w:val="24"/>
          <w:szCs w:val="24"/>
          <w:lang w:val="pt-BR"/>
        </w:rPr>
        <w:t>White (1980)</w:t>
      </w:r>
      <w:r w:rsidR="00C70C2A" w:rsidRPr="00C35568">
        <w:rPr>
          <w:rStyle w:val="FootnoteReference"/>
          <w:rFonts w:ascii="Times New Roman" w:hAnsi="Times New Roman" w:cs="Times New Roman"/>
          <w:sz w:val="24"/>
          <w:szCs w:val="24"/>
          <w:lang w:val="pt-BR"/>
        </w:rPr>
        <w:fldChar w:fldCharType="end"/>
      </w:r>
      <w:r w:rsidR="00191842" w:rsidRPr="00C35568">
        <w:rPr>
          <w:rFonts w:ascii="Times New Roman" w:hAnsi="Times New Roman" w:cs="Times New Roman"/>
          <w:sz w:val="24"/>
          <w:szCs w:val="24"/>
          <w:lang w:val="pt-BR"/>
        </w:rPr>
        <w:t>. A aplicação da técnica de White o</w:t>
      </w:r>
      <w:r w:rsidRPr="00C35568">
        <w:rPr>
          <w:rFonts w:ascii="Times New Roman" w:hAnsi="Times New Roman" w:cs="Times New Roman"/>
          <w:sz w:val="24"/>
          <w:szCs w:val="24"/>
          <w:lang w:val="pt-BR"/>
        </w:rPr>
        <w:t>bjetiv</w:t>
      </w:r>
      <w:r w:rsidR="00191842" w:rsidRPr="00C35568">
        <w:rPr>
          <w:rFonts w:ascii="Times New Roman" w:hAnsi="Times New Roman" w:cs="Times New Roman"/>
          <w:sz w:val="24"/>
          <w:szCs w:val="24"/>
          <w:lang w:val="pt-BR"/>
        </w:rPr>
        <w:t xml:space="preserve">a </w:t>
      </w:r>
      <w:r w:rsidRPr="00C35568">
        <w:rPr>
          <w:rFonts w:ascii="Times New Roman" w:hAnsi="Times New Roman" w:cs="Times New Roman"/>
          <w:sz w:val="24"/>
          <w:szCs w:val="24"/>
          <w:lang w:val="pt-BR"/>
        </w:rPr>
        <w:t>mitigar o problema causado quando os termos de erros das regressões não são homocedásticos.</w:t>
      </w:r>
      <w:r w:rsidR="002D5281" w:rsidRPr="00C35568">
        <w:rPr>
          <w:rFonts w:ascii="Times New Roman" w:hAnsi="Times New Roman" w:cs="Times New Roman"/>
          <w:sz w:val="24"/>
          <w:szCs w:val="24"/>
          <w:lang w:val="pt-BR"/>
        </w:rPr>
        <w:t xml:space="preserve"> </w:t>
      </w:r>
    </w:p>
    <w:p w:rsidR="007D121F" w:rsidRDefault="007D121F" w:rsidP="00DC2517">
      <w:pPr>
        <w:spacing w:after="0" w:line="240" w:lineRule="auto"/>
        <w:ind w:firstLine="709"/>
        <w:jc w:val="both"/>
        <w:rPr>
          <w:rFonts w:ascii="Times New Roman" w:hAnsi="Times New Roman" w:cs="Times New Roman"/>
          <w:sz w:val="24"/>
          <w:szCs w:val="24"/>
          <w:lang w:val="pt-BR"/>
        </w:rPr>
      </w:pPr>
    </w:p>
    <w:p w:rsidR="007C3FAB" w:rsidRPr="00C35568" w:rsidRDefault="007C3FAB" w:rsidP="00DC2517">
      <w:pPr>
        <w:spacing w:after="0" w:line="240" w:lineRule="auto"/>
        <w:ind w:firstLine="709"/>
        <w:jc w:val="both"/>
        <w:rPr>
          <w:rFonts w:ascii="Times New Roman" w:hAnsi="Times New Roman" w:cs="Times New Roman"/>
          <w:sz w:val="24"/>
          <w:szCs w:val="24"/>
          <w:lang w:val="pt-BR"/>
        </w:rPr>
      </w:pPr>
    </w:p>
    <w:p w:rsidR="002736BE" w:rsidRPr="007C3FAB" w:rsidRDefault="007C3FAB" w:rsidP="007C3FAB">
      <w:pPr>
        <w:spacing w:line="240" w:lineRule="auto"/>
        <w:rPr>
          <w:rFonts w:ascii="Times New Roman" w:hAnsi="Times New Roman" w:cs="Times New Roman"/>
          <w:b/>
          <w:sz w:val="24"/>
          <w:lang w:val="pt-BR"/>
        </w:rPr>
      </w:pPr>
      <w:r w:rsidRPr="007C3FAB">
        <w:rPr>
          <w:rFonts w:ascii="Times New Roman" w:hAnsi="Times New Roman" w:cs="Times New Roman"/>
          <w:b/>
          <w:sz w:val="24"/>
          <w:lang w:val="pt-BR"/>
        </w:rPr>
        <w:lastRenderedPageBreak/>
        <w:t xml:space="preserve">4 </w:t>
      </w:r>
      <w:r w:rsidR="002423CE" w:rsidRPr="007C3FAB">
        <w:rPr>
          <w:rFonts w:ascii="Times New Roman" w:hAnsi="Times New Roman" w:cs="Times New Roman"/>
          <w:b/>
          <w:sz w:val="24"/>
          <w:lang w:val="pt-BR"/>
        </w:rPr>
        <w:t>Análise dos resultados</w:t>
      </w:r>
    </w:p>
    <w:p w:rsidR="002736BE" w:rsidRPr="007C3FAB" w:rsidRDefault="007C3FAB" w:rsidP="007C3FAB">
      <w:pPr>
        <w:spacing w:line="240" w:lineRule="auto"/>
        <w:rPr>
          <w:rFonts w:ascii="Times New Roman" w:hAnsi="Times New Roman" w:cs="Times New Roman"/>
          <w:b/>
          <w:sz w:val="24"/>
          <w:lang w:val="pt-BR"/>
        </w:rPr>
      </w:pPr>
      <w:r>
        <w:rPr>
          <w:rFonts w:ascii="Times New Roman" w:hAnsi="Times New Roman" w:cs="Times New Roman"/>
          <w:b/>
          <w:sz w:val="24"/>
          <w:lang w:val="pt-BR"/>
        </w:rPr>
        <w:t xml:space="preserve">4.1 </w:t>
      </w:r>
      <w:r w:rsidR="002736BE" w:rsidRPr="007C3FAB">
        <w:rPr>
          <w:rFonts w:ascii="Times New Roman" w:hAnsi="Times New Roman" w:cs="Times New Roman"/>
          <w:b/>
          <w:sz w:val="24"/>
          <w:lang w:val="pt-BR"/>
        </w:rPr>
        <w:t>Análise univariada</w:t>
      </w:r>
    </w:p>
    <w:p w:rsidR="00397F9B" w:rsidRPr="00C35568" w:rsidRDefault="00036881" w:rsidP="007C3FAB">
      <w:pPr>
        <w:pStyle w:val="BodyText"/>
        <w:spacing w:after="0" w:line="240" w:lineRule="auto"/>
        <w:ind w:firstLine="709"/>
        <w:jc w:val="both"/>
        <w:rPr>
          <w:rFonts w:ascii="Times New Roman" w:hAnsi="Times New Roman" w:cs="Times New Roman"/>
          <w:lang w:val="pt-BR"/>
        </w:rPr>
      </w:pPr>
      <w:r w:rsidRPr="00C35568">
        <w:rPr>
          <w:rFonts w:ascii="Times New Roman" w:hAnsi="Times New Roman" w:cs="Times New Roman"/>
          <w:lang w:val="pt-BR"/>
        </w:rPr>
        <w:t>Na T</w:t>
      </w:r>
      <w:r w:rsidR="00397F9B" w:rsidRPr="00C35568">
        <w:rPr>
          <w:rFonts w:ascii="Times New Roman" w:hAnsi="Times New Roman" w:cs="Times New Roman"/>
          <w:lang w:val="pt-BR"/>
        </w:rPr>
        <w:t xml:space="preserve">abela </w:t>
      </w:r>
      <w:r w:rsidR="00D613A3" w:rsidRPr="00C35568">
        <w:rPr>
          <w:rFonts w:ascii="Times New Roman" w:hAnsi="Times New Roman" w:cs="Times New Roman"/>
          <w:lang w:val="pt-BR"/>
        </w:rPr>
        <w:t>4</w:t>
      </w:r>
      <w:r w:rsidR="00397F9B" w:rsidRPr="00C35568">
        <w:rPr>
          <w:rFonts w:ascii="Times New Roman" w:hAnsi="Times New Roman" w:cs="Times New Roman"/>
          <w:lang w:val="pt-BR"/>
        </w:rPr>
        <w:t xml:space="preserve"> são apresentadas as características dos executivos dos órgãos administrativos</w:t>
      </w:r>
      <w:r w:rsidR="005D0A38" w:rsidRPr="00C35568">
        <w:rPr>
          <w:rFonts w:ascii="Times New Roman" w:hAnsi="Times New Roman" w:cs="Times New Roman"/>
          <w:lang w:val="pt-BR"/>
        </w:rPr>
        <w:t xml:space="preserve"> (CA, DE e CF)</w:t>
      </w:r>
      <w:r w:rsidR="00397F9B" w:rsidRPr="00C35568">
        <w:rPr>
          <w:rFonts w:ascii="Times New Roman" w:hAnsi="Times New Roman" w:cs="Times New Roman"/>
          <w:lang w:val="pt-BR"/>
        </w:rPr>
        <w:t>. Observa-se pelo Painel A que a administração das empresas é formada em primazia por homens, mesmo que a quantidade de mulheres executivas tenha aumentado ao longo dos anos (75, 79, 83 e 105, para os anos de 2013, 2014, 2015 e 2016, respectivamente).</w:t>
      </w:r>
      <w:r w:rsidR="005D0A38" w:rsidRPr="00C35568">
        <w:rPr>
          <w:rFonts w:ascii="Times New Roman" w:hAnsi="Times New Roman" w:cs="Times New Roman"/>
          <w:lang w:val="pt-BR"/>
        </w:rPr>
        <w:t xml:space="preserve"> A adoção da presença feminina na modelagem estatística objetiva </w:t>
      </w:r>
      <w:r w:rsidR="003B5D4B" w:rsidRPr="00C35568">
        <w:rPr>
          <w:rFonts w:ascii="Times New Roman" w:hAnsi="Times New Roman" w:cs="Times New Roman"/>
          <w:lang w:val="pt-BR"/>
        </w:rPr>
        <w:t>capturar se a remuneração executiva é alterada pela presença de mulheres em cargos da alta direção. Dado as características de aversão ao risco evidenciadas na literatura espera-se que determinados tipos de remuneração sejam influenciados pela presença de mulheres executivas.</w:t>
      </w:r>
    </w:p>
    <w:p w:rsidR="00397F9B" w:rsidRPr="00C35568" w:rsidRDefault="004033DE" w:rsidP="007C3FAB">
      <w:pPr>
        <w:pStyle w:val="BodyText"/>
        <w:spacing w:after="0" w:line="240" w:lineRule="auto"/>
        <w:ind w:firstLine="709"/>
        <w:jc w:val="both"/>
        <w:rPr>
          <w:rFonts w:ascii="Times New Roman" w:hAnsi="Times New Roman" w:cs="Times New Roman"/>
          <w:lang w:val="pt-BR"/>
        </w:rPr>
      </w:pPr>
      <w:r w:rsidRPr="00C35568">
        <w:rPr>
          <w:rFonts w:ascii="Times New Roman" w:hAnsi="Times New Roman" w:cs="Times New Roman"/>
          <w:lang w:val="pt-BR"/>
        </w:rPr>
        <w:t>Observando as estatísticas para característica “Eleito pelo controlador”,</w:t>
      </w:r>
      <w:r w:rsidR="00024AD7" w:rsidRPr="00C35568">
        <w:rPr>
          <w:rFonts w:ascii="Times New Roman" w:hAnsi="Times New Roman" w:cs="Times New Roman"/>
          <w:lang w:val="pt-BR"/>
        </w:rPr>
        <w:t xml:space="preserve"> </w:t>
      </w:r>
      <w:r w:rsidRPr="00C35568">
        <w:rPr>
          <w:rFonts w:ascii="Times New Roman" w:hAnsi="Times New Roman" w:cs="Times New Roman"/>
          <w:i/>
          <w:lang w:val="pt-BR"/>
        </w:rPr>
        <w:t>proxy</w:t>
      </w:r>
      <w:r w:rsidRPr="00C35568">
        <w:rPr>
          <w:rFonts w:ascii="Times New Roman" w:hAnsi="Times New Roman" w:cs="Times New Roman"/>
          <w:lang w:val="pt-BR"/>
        </w:rPr>
        <w:t xml:space="preserve"> para </w:t>
      </w:r>
      <w:r w:rsidR="00785DCC" w:rsidRPr="00C35568">
        <w:rPr>
          <w:rFonts w:ascii="Times New Roman" w:hAnsi="Times New Roman" w:cs="Times New Roman"/>
          <w:lang w:val="pt-BR"/>
        </w:rPr>
        <w:t>independência</w:t>
      </w:r>
      <w:r w:rsidRPr="00C35568">
        <w:rPr>
          <w:rFonts w:ascii="Times New Roman" w:hAnsi="Times New Roman" w:cs="Times New Roman"/>
          <w:lang w:val="pt-BR"/>
        </w:rPr>
        <w:t xml:space="preserve"> do executivo, identifica-se que a</w:t>
      </w:r>
      <w:r w:rsidR="00B52B9E" w:rsidRPr="00C35568">
        <w:rPr>
          <w:rFonts w:ascii="Times New Roman" w:hAnsi="Times New Roman" w:cs="Times New Roman"/>
          <w:lang w:val="pt-BR"/>
        </w:rPr>
        <w:t xml:space="preserve"> maioria dos executivos são eleitos</w:t>
      </w:r>
      <w:r w:rsidRPr="00C35568">
        <w:rPr>
          <w:rFonts w:ascii="Times New Roman" w:hAnsi="Times New Roman" w:cs="Times New Roman"/>
          <w:lang w:val="pt-BR"/>
        </w:rPr>
        <w:t xml:space="preserve"> pelo controlador (71,18%, 68,55%, 68,21% e 70,12%, para os anos de 2013, 2014, 2015 e 2016, respectivamente). </w:t>
      </w:r>
      <w:r w:rsidR="00094132" w:rsidRPr="00C35568">
        <w:rPr>
          <w:rFonts w:ascii="Times New Roman" w:hAnsi="Times New Roman" w:cs="Times New Roman"/>
          <w:lang w:val="pt-BR"/>
        </w:rPr>
        <w:t xml:space="preserve">A característica de independência pode reduzir o conflito de interesses devido maior monitoramento das ações dos agentes </w:t>
      </w:r>
      <w:r w:rsidR="00B52B9E" w:rsidRPr="00C35568">
        <w:rPr>
          <w:rFonts w:ascii="Times New Roman" w:hAnsi="Times New Roman" w:cs="Times New Roman"/>
          <w:lang w:val="pt-BR"/>
        </w:rPr>
        <w:t>externos.</w:t>
      </w:r>
      <w:r w:rsidR="00094132" w:rsidRPr="00C35568">
        <w:rPr>
          <w:rFonts w:ascii="Times New Roman" w:hAnsi="Times New Roman" w:cs="Times New Roman"/>
          <w:lang w:val="pt-BR"/>
        </w:rPr>
        <w:t xml:space="preserve"> </w:t>
      </w:r>
    </w:p>
    <w:p w:rsidR="000B44A8" w:rsidRPr="00C35568" w:rsidRDefault="00846F7E" w:rsidP="007C3FAB">
      <w:pPr>
        <w:pStyle w:val="BodyText"/>
        <w:spacing w:after="0" w:line="240" w:lineRule="auto"/>
        <w:ind w:firstLine="709"/>
        <w:jc w:val="both"/>
        <w:rPr>
          <w:rFonts w:ascii="Times New Roman" w:hAnsi="Times New Roman" w:cs="Times New Roman"/>
          <w:lang w:val="pt-BR"/>
        </w:rPr>
      </w:pPr>
      <w:r w:rsidRPr="00C35568">
        <w:rPr>
          <w:rFonts w:ascii="Times New Roman" w:hAnsi="Times New Roman" w:cs="Times New Roman"/>
          <w:lang w:val="pt-BR"/>
        </w:rPr>
        <w:t xml:space="preserve">A característica de dualidade, </w:t>
      </w:r>
      <w:r w:rsidR="00BC5B65" w:rsidRPr="00C35568">
        <w:rPr>
          <w:rFonts w:ascii="Times New Roman" w:hAnsi="Times New Roman" w:cs="Times New Roman"/>
          <w:lang w:val="pt-BR"/>
        </w:rPr>
        <w:t>CEOs que atuam como presidente</w:t>
      </w:r>
      <w:r w:rsidRPr="00C35568">
        <w:rPr>
          <w:rFonts w:ascii="Times New Roman" w:hAnsi="Times New Roman" w:cs="Times New Roman"/>
          <w:lang w:val="pt-BR"/>
        </w:rPr>
        <w:t>s</w:t>
      </w:r>
      <w:r w:rsidR="00BC5B65" w:rsidRPr="00C35568">
        <w:rPr>
          <w:rFonts w:ascii="Times New Roman" w:hAnsi="Times New Roman" w:cs="Times New Roman"/>
          <w:lang w:val="pt-BR"/>
        </w:rPr>
        <w:t xml:space="preserve"> do</w:t>
      </w:r>
      <w:r w:rsidRPr="00C35568">
        <w:rPr>
          <w:rFonts w:ascii="Times New Roman" w:hAnsi="Times New Roman" w:cs="Times New Roman"/>
          <w:lang w:val="pt-BR"/>
        </w:rPr>
        <w:t>s</w:t>
      </w:r>
      <w:r w:rsidR="00BC5B65" w:rsidRPr="00C35568">
        <w:rPr>
          <w:rFonts w:ascii="Times New Roman" w:hAnsi="Times New Roman" w:cs="Times New Roman"/>
          <w:lang w:val="pt-BR"/>
        </w:rPr>
        <w:t xml:space="preserve"> conselho</w:t>
      </w:r>
      <w:r w:rsidRPr="00C35568">
        <w:rPr>
          <w:rFonts w:ascii="Times New Roman" w:hAnsi="Times New Roman" w:cs="Times New Roman"/>
          <w:lang w:val="pt-BR"/>
        </w:rPr>
        <w:t xml:space="preserve">s, está presente em 76,19%, 69,05%, 69,27% e 72,09%, para os anos de 2013, 2014, 2015 e 2016, respectivamente, das empresas analisadas. </w:t>
      </w:r>
    </w:p>
    <w:p w:rsidR="00FF4D4A" w:rsidRPr="00C35568" w:rsidRDefault="006C4DB8" w:rsidP="007C3FAB">
      <w:pPr>
        <w:pStyle w:val="BodyText"/>
        <w:spacing w:after="0" w:line="240" w:lineRule="auto"/>
        <w:ind w:firstLine="709"/>
        <w:jc w:val="both"/>
        <w:rPr>
          <w:rFonts w:ascii="Times New Roman" w:hAnsi="Times New Roman" w:cs="Times New Roman"/>
          <w:lang w:val="pt-BR"/>
        </w:rPr>
      </w:pPr>
      <w:r w:rsidRPr="00C35568">
        <w:rPr>
          <w:rFonts w:ascii="Times New Roman" w:hAnsi="Times New Roman" w:cs="Times New Roman"/>
          <w:lang w:val="pt-BR"/>
        </w:rPr>
        <w:t xml:space="preserve">No painel B da Tabela </w:t>
      </w:r>
      <w:r w:rsidR="00D613A3" w:rsidRPr="00C35568">
        <w:rPr>
          <w:rFonts w:ascii="Times New Roman" w:hAnsi="Times New Roman" w:cs="Times New Roman"/>
          <w:lang w:val="pt-BR"/>
        </w:rPr>
        <w:t>4</w:t>
      </w:r>
      <w:r w:rsidRPr="00C35568">
        <w:rPr>
          <w:rFonts w:ascii="Times New Roman" w:hAnsi="Times New Roman" w:cs="Times New Roman"/>
          <w:lang w:val="pt-BR"/>
        </w:rPr>
        <w:t xml:space="preserve"> é apresentado o nível educacional dos executivos separa</w:t>
      </w:r>
      <w:r w:rsidR="00FB1BB7" w:rsidRPr="00C35568">
        <w:rPr>
          <w:rFonts w:ascii="Times New Roman" w:hAnsi="Times New Roman" w:cs="Times New Roman"/>
          <w:lang w:val="pt-BR"/>
        </w:rPr>
        <w:t>n</w:t>
      </w:r>
      <w:r w:rsidRPr="00C35568">
        <w:rPr>
          <w:rFonts w:ascii="Times New Roman" w:hAnsi="Times New Roman" w:cs="Times New Roman"/>
          <w:lang w:val="pt-BR"/>
        </w:rPr>
        <w:t>do os mesmo</w:t>
      </w:r>
      <w:r w:rsidR="00FB1BB7" w:rsidRPr="00C35568">
        <w:rPr>
          <w:rFonts w:ascii="Times New Roman" w:hAnsi="Times New Roman" w:cs="Times New Roman"/>
          <w:lang w:val="pt-BR"/>
        </w:rPr>
        <w:t>s</w:t>
      </w:r>
      <w:r w:rsidRPr="00C35568">
        <w:rPr>
          <w:rFonts w:ascii="Times New Roman" w:hAnsi="Times New Roman" w:cs="Times New Roman"/>
          <w:lang w:val="pt-BR"/>
        </w:rPr>
        <w:t xml:space="preserve"> em graduados, especialistas (pós-graduação e/ou </w:t>
      </w:r>
      <w:r w:rsidRPr="00C35568">
        <w:rPr>
          <w:rFonts w:ascii="Times New Roman" w:hAnsi="Times New Roman" w:cs="Times New Roman"/>
          <w:i/>
          <w:lang w:val="pt-BR"/>
        </w:rPr>
        <w:t>Master in Business Administration</w:t>
      </w:r>
      <w:r w:rsidRPr="00C35568">
        <w:rPr>
          <w:rFonts w:ascii="Times New Roman" w:hAnsi="Times New Roman" w:cs="Times New Roman"/>
          <w:lang w:val="pt-BR"/>
        </w:rPr>
        <w:t xml:space="preserve">), mestres, doutores ou </w:t>
      </w:r>
      <w:r w:rsidR="00141A13" w:rsidRPr="00C35568">
        <w:rPr>
          <w:rFonts w:ascii="Times New Roman" w:hAnsi="Times New Roman" w:cs="Times New Roman"/>
          <w:lang w:val="pt-BR"/>
        </w:rPr>
        <w:t>pós-doutores</w:t>
      </w:r>
      <w:r w:rsidRPr="00C35568">
        <w:rPr>
          <w:rFonts w:ascii="Times New Roman" w:hAnsi="Times New Roman" w:cs="Times New Roman"/>
          <w:lang w:val="pt-BR"/>
        </w:rPr>
        <w:t xml:space="preserve">. Para a primeira característica observa-se que menos de 3% das empresas para os anos analisados possuem executivos que não são </w:t>
      </w:r>
      <w:r w:rsidR="00141A13" w:rsidRPr="00C35568">
        <w:rPr>
          <w:rFonts w:ascii="Times New Roman" w:hAnsi="Times New Roman" w:cs="Times New Roman"/>
          <w:lang w:val="pt-BR"/>
        </w:rPr>
        <w:t xml:space="preserve">no mínimo </w:t>
      </w:r>
      <w:r w:rsidRPr="00C35568">
        <w:rPr>
          <w:rFonts w:ascii="Times New Roman" w:hAnsi="Times New Roman" w:cs="Times New Roman"/>
          <w:lang w:val="pt-BR"/>
        </w:rPr>
        <w:t xml:space="preserve">graduados. A existência de executivos não graduados pode ser justificada pela presença </w:t>
      </w:r>
      <w:r w:rsidR="00141A13" w:rsidRPr="00C35568">
        <w:rPr>
          <w:rFonts w:ascii="Times New Roman" w:hAnsi="Times New Roman" w:cs="Times New Roman"/>
          <w:lang w:val="pt-BR"/>
        </w:rPr>
        <w:t xml:space="preserve">nos conselhos </w:t>
      </w:r>
      <w:r w:rsidRPr="00C35568">
        <w:rPr>
          <w:rFonts w:ascii="Times New Roman" w:hAnsi="Times New Roman" w:cs="Times New Roman"/>
          <w:lang w:val="pt-BR"/>
        </w:rPr>
        <w:t>de fundadores, exclusivamente identificados como empresários</w:t>
      </w:r>
      <w:r w:rsidR="00141A13" w:rsidRPr="00C35568">
        <w:rPr>
          <w:rFonts w:ascii="Times New Roman" w:hAnsi="Times New Roman" w:cs="Times New Roman"/>
          <w:lang w:val="pt-BR"/>
        </w:rPr>
        <w:t>.</w:t>
      </w:r>
      <w:r w:rsidR="00FF4D4A" w:rsidRPr="00C35568">
        <w:rPr>
          <w:rFonts w:ascii="Times New Roman" w:hAnsi="Times New Roman" w:cs="Times New Roman"/>
          <w:lang w:val="pt-BR"/>
        </w:rPr>
        <w:t xml:space="preserve"> </w:t>
      </w:r>
    </w:p>
    <w:p w:rsidR="00AA189B" w:rsidRPr="00C35568" w:rsidRDefault="00FF4D4A" w:rsidP="007C3FAB">
      <w:pPr>
        <w:pStyle w:val="BodyText"/>
        <w:spacing w:after="0" w:line="240" w:lineRule="auto"/>
        <w:ind w:firstLine="709"/>
        <w:jc w:val="both"/>
        <w:rPr>
          <w:rFonts w:ascii="Times New Roman" w:hAnsi="Times New Roman" w:cs="Times New Roman"/>
          <w:lang w:val="pt-BR"/>
        </w:rPr>
      </w:pPr>
      <w:r w:rsidRPr="00C35568">
        <w:rPr>
          <w:rFonts w:ascii="Times New Roman" w:hAnsi="Times New Roman" w:cs="Times New Roman"/>
          <w:lang w:val="pt-BR"/>
        </w:rPr>
        <w:t>As demais características que capturam o nível de instrução são assim sumarizadas em relação ao total de executivos e anos analisados: 49% dos executivos possuem especialização, 17% têm mestrado, 4% portam título de doutorado e 2% são pós-doutores. A redução de executivos com maior grau de i</w:t>
      </w:r>
      <w:r w:rsidR="00F3752B" w:rsidRPr="00C35568">
        <w:rPr>
          <w:rFonts w:ascii="Times New Roman" w:hAnsi="Times New Roman" w:cs="Times New Roman"/>
          <w:lang w:val="pt-BR"/>
        </w:rPr>
        <w:t xml:space="preserve">nstrução pode estar atrelado a maior exigência de anos de estudo para essas características. </w:t>
      </w:r>
    </w:p>
    <w:p w:rsidR="00AA189B" w:rsidRPr="00C35568" w:rsidRDefault="00AA189B" w:rsidP="007C3FAB">
      <w:pPr>
        <w:pStyle w:val="BodyText"/>
        <w:spacing w:after="0" w:line="240" w:lineRule="auto"/>
        <w:ind w:firstLine="709"/>
        <w:jc w:val="both"/>
        <w:rPr>
          <w:rFonts w:ascii="Times New Roman" w:hAnsi="Times New Roman" w:cs="Times New Roman"/>
          <w:lang w:val="pt-BR"/>
        </w:rPr>
      </w:pPr>
    </w:p>
    <w:tbl>
      <w:tblPr>
        <w:tblW w:w="5000" w:type="pct"/>
        <w:jc w:val="center"/>
        <w:tblCellMar>
          <w:left w:w="70" w:type="dxa"/>
          <w:right w:w="70" w:type="dxa"/>
        </w:tblCellMar>
        <w:tblLook w:val="04A0" w:firstRow="1" w:lastRow="0" w:firstColumn="1" w:lastColumn="0" w:noHBand="0" w:noVBand="1"/>
      </w:tblPr>
      <w:tblGrid>
        <w:gridCol w:w="2174"/>
        <w:gridCol w:w="896"/>
        <w:gridCol w:w="678"/>
        <w:gridCol w:w="757"/>
        <w:gridCol w:w="146"/>
        <w:gridCol w:w="667"/>
        <w:gridCol w:w="757"/>
        <w:gridCol w:w="146"/>
        <w:gridCol w:w="667"/>
        <w:gridCol w:w="757"/>
        <w:gridCol w:w="146"/>
        <w:gridCol w:w="667"/>
        <w:gridCol w:w="757"/>
      </w:tblGrid>
      <w:tr w:rsidR="00F35E09" w:rsidRPr="00351C7E" w:rsidTr="007C3FAB">
        <w:trPr>
          <w:trHeight w:hRule="exact" w:val="301"/>
          <w:jc w:val="center"/>
        </w:trPr>
        <w:tc>
          <w:tcPr>
            <w:tcW w:w="5000" w:type="pct"/>
            <w:gridSpan w:val="13"/>
            <w:tcBorders>
              <w:bottom w:val="single" w:sz="4" w:space="0" w:color="auto"/>
            </w:tcBorders>
            <w:vAlign w:val="center"/>
          </w:tcPr>
          <w:p w:rsidR="00F35E09" w:rsidRPr="00DC2517" w:rsidRDefault="00F35E09" w:rsidP="00DC2517">
            <w:pPr>
              <w:jc w:val="center"/>
              <w:rPr>
                <w:rFonts w:ascii="Times New Roman" w:hAnsi="Times New Roman" w:cs="Times New Roman"/>
                <w:b/>
                <w:color w:val="000000"/>
                <w:sz w:val="20"/>
                <w:szCs w:val="20"/>
                <w:lang w:val="pt-BR" w:eastAsia="pt-BR"/>
              </w:rPr>
            </w:pPr>
            <w:r w:rsidRPr="00DC2517">
              <w:rPr>
                <w:rFonts w:ascii="Times New Roman" w:hAnsi="Times New Roman" w:cs="Times New Roman"/>
                <w:b/>
                <w:color w:val="000000"/>
                <w:sz w:val="20"/>
                <w:szCs w:val="20"/>
                <w:lang w:val="pt-BR" w:eastAsia="pt-BR"/>
              </w:rPr>
              <w:t xml:space="preserve">Tabela </w:t>
            </w:r>
            <w:r w:rsidR="00D613A3" w:rsidRPr="00DC2517">
              <w:rPr>
                <w:rFonts w:ascii="Times New Roman" w:hAnsi="Times New Roman" w:cs="Times New Roman"/>
                <w:b/>
                <w:color w:val="000000"/>
                <w:sz w:val="20"/>
                <w:szCs w:val="20"/>
                <w:lang w:val="pt-BR" w:eastAsia="pt-BR"/>
              </w:rPr>
              <w:t>4</w:t>
            </w:r>
            <w:r w:rsidRPr="00DC2517">
              <w:rPr>
                <w:rFonts w:ascii="Times New Roman" w:hAnsi="Times New Roman" w:cs="Times New Roman"/>
                <w:b/>
                <w:color w:val="000000"/>
                <w:sz w:val="20"/>
                <w:szCs w:val="20"/>
                <w:lang w:val="pt-BR" w:eastAsia="pt-BR"/>
              </w:rPr>
              <w:t xml:space="preserve"> – Características dos órgãos administrativos</w:t>
            </w:r>
          </w:p>
        </w:tc>
      </w:tr>
      <w:tr w:rsidR="00F35E09" w:rsidRPr="00351C7E" w:rsidTr="007C3FAB">
        <w:trPr>
          <w:trHeight w:hRule="exact" w:val="301"/>
          <w:jc w:val="center"/>
        </w:trPr>
        <w:tc>
          <w:tcPr>
            <w:tcW w:w="5000" w:type="pct"/>
            <w:gridSpan w:val="13"/>
            <w:tcBorders>
              <w:top w:val="single" w:sz="4" w:space="0" w:color="auto"/>
              <w:bottom w:val="single" w:sz="4" w:space="0" w:color="auto"/>
            </w:tcBorders>
            <w:vAlign w:val="center"/>
          </w:tcPr>
          <w:p w:rsidR="00F35E09" w:rsidRPr="00DC2517" w:rsidRDefault="00F35E09" w:rsidP="00567F3A">
            <w:pPr>
              <w:rPr>
                <w:rFonts w:ascii="Times New Roman" w:hAnsi="Times New Roman" w:cs="Times New Roman"/>
                <w:b/>
                <w:color w:val="000000"/>
                <w:sz w:val="20"/>
                <w:szCs w:val="20"/>
                <w:lang w:val="pt-BR" w:eastAsia="pt-BR"/>
              </w:rPr>
            </w:pPr>
            <w:r w:rsidRPr="00DC2517">
              <w:rPr>
                <w:rFonts w:ascii="Times New Roman" w:hAnsi="Times New Roman" w:cs="Times New Roman"/>
                <w:b/>
                <w:color w:val="000000"/>
                <w:sz w:val="20"/>
                <w:szCs w:val="20"/>
                <w:lang w:val="pt-BR" w:eastAsia="pt-BR"/>
              </w:rPr>
              <w:t>Painel A – Características dos executivos</w:t>
            </w:r>
          </w:p>
        </w:tc>
      </w:tr>
      <w:tr w:rsidR="00F35E09" w:rsidRPr="00DC2517" w:rsidTr="007C3FAB">
        <w:trPr>
          <w:trHeight w:hRule="exact" w:val="301"/>
          <w:jc w:val="center"/>
        </w:trPr>
        <w:tc>
          <w:tcPr>
            <w:tcW w:w="1666" w:type="pct"/>
            <w:gridSpan w:val="2"/>
            <w:tcBorders>
              <w:top w:val="single" w:sz="4" w:space="0" w:color="auto"/>
            </w:tcBorders>
            <w:shd w:val="clear" w:color="auto" w:fill="auto"/>
            <w:noWrap/>
            <w:vAlign w:val="center"/>
            <w:hideMark/>
          </w:tcPr>
          <w:p w:rsidR="00F35E09" w:rsidRPr="00DC2517" w:rsidRDefault="00F35E09" w:rsidP="00567F3A">
            <w:pPr>
              <w:rPr>
                <w:rFonts w:ascii="Times New Roman" w:hAnsi="Times New Roman" w:cs="Times New Roman"/>
                <w:color w:val="000000"/>
                <w:sz w:val="20"/>
                <w:szCs w:val="20"/>
                <w:lang w:val="pt-BR" w:eastAsia="pt-BR"/>
              </w:rPr>
            </w:pPr>
          </w:p>
        </w:tc>
        <w:tc>
          <w:tcPr>
            <w:tcW w:w="779" w:type="pct"/>
            <w:gridSpan w:val="2"/>
            <w:tcBorders>
              <w:top w:val="single" w:sz="4" w:space="0" w:color="auto"/>
              <w:bottom w:val="single" w:sz="4" w:space="0" w:color="auto"/>
            </w:tcBorders>
            <w:shd w:val="clear" w:color="auto" w:fill="auto"/>
            <w:noWrap/>
            <w:vAlign w:val="center"/>
            <w:hideMark/>
          </w:tcPr>
          <w:p w:rsidR="00F35E09" w:rsidRPr="00DC2517" w:rsidRDefault="00F35E09" w:rsidP="00D613A3">
            <w:pPr>
              <w:jc w:val="cente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2013</w:t>
            </w:r>
          </w:p>
        </w:tc>
        <w:tc>
          <w:tcPr>
            <w:tcW w:w="79" w:type="pct"/>
            <w:tcBorders>
              <w:top w:val="single" w:sz="4" w:space="0" w:color="auto"/>
            </w:tcBorders>
            <w:vAlign w:val="center"/>
          </w:tcPr>
          <w:p w:rsidR="00F35E09" w:rsidRPr="00DC2517" w:rsidRDefault="00F35E09" w:rsidP="00D613A3">
            <w:pPr>
              <w:jc w:val="center"/>
              <w:rPr>
                <w:rFonts w:ascii="Times New Roman" w:hAnsi="Times New Roman" w:cs="Times New Roman"/>
                <w:color w:val="000000"/>
                <w:sz w:val="20"/>
                <w:szCs w:val="20"/>
                <w:lang w:eastAsia="pt-BR"/>
              </w:rPr>
            </w:pPr>
          </w:p>
        </w:tc>
        <w:tc>
          <w:tcPr>
            <w:tcW w:w="773" w:type="pct"/>
            <w:gridSpan w:val="2"/>
            <w:tcBorders>
              <w:top w:val="single" w:sz="4" w:space="0" w:color="auto"/>
              <w:bottom w:val="single" w:sz="4" w:space="0" w:color="auto"/>
            </w:tcBorders>
            <w:shd w:val="clear" w:color="auto" w:fill="auto"/>
            <w:noWrap/>
            <w:vAlign w:val="center"/>
            <w:hideMark/>
          </w:tcPr>
          <w:p w:rsidR="00F35E09" w:rsidRPr="00DC2517" w:rsidRDefault="00F35E09" w:rsidP="00D613A3">
            <w:pPr>
              <w:jc w:val="cente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2014</w:t>
            </w:r>
          </w:p>
        </w:tc>
        <w:tc>
          <w:tcPr>
            <w:tcW w:w="79" w:type="pct"/>
            <w:tcBorders>
              <w:top w:val="single" w:sz="4" w:space="0" w:color="auto"/>
            </w:tcBorders>
            <w:vAlign w:val="center"/>
          </w:tcPr>
          <w:p w:rsidR="00F35E09" w:rsidRPr="00DC2517" w:rsidRDefault="00F35E09" w:rsidP="00D613A3">
            <w:pPr>
              <w:jc w:val="center"/>
              <w:rPr>
                <w:rFonts w:ascii="Times New Roman" w:hAnsi="Times New Roman" w:cs="Times New Roman"/>
                <w:color w:val="000000"/>
                <w:sz w:val="20"/>
                <w:szCs w:val="20"/>
                <w:lang w:eastAsia="pt-BR"/>
              </w:rPr>
            </w:pPr>
          </w:p>
        </w:tc>
        <w:tc>
          <w:tcPr>
            <w:tcW w:w="773" w:type="pct"/>
            <w:gridSpan w:val="2"/>
            <w:tcBorders>
              <w:top w:val="single" w:sz="4" w:space="0" w:color="auto"/>
              <w:bottom w:val="single" w:sz="4" w:space="0" w:color="auto"/>
            </w:tcBorders>
            <w:shd w:val="clear" w:color="auto" w:fill="auto"/>
            <w:noWrap/>
            <w:vAlign w:val="center"/>
            <w:hideMark/>
          </w:tcPr>
          <w:p w:rsidR="00F35E09" w:rsidRPr="00DC2517" w:rsidRDefault="00F35E09" w:rsidP="00D613A3">
            <w:pPr>
              <w:jc w:val="cente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2015</w:t>
            </w:r>
          </w:p>
        </w:tc>
        <w:tc>
          <w:tcPr>
            <w:tcW w:w="79" w:type="pct"/>
            <w:tcBorders>
              <w:top w:val="single" w:sz="4" w:space="0" w:color="auto"/>
            </w:tcBorders>
            <w:vAlign w:val="center"/>
          </w:tcPr>
          <w:p w:rsidR="00F35E09" w:rsidRPr="00DC2517" w:rsidRDefault="00F35E09" w:rsidP="00567F3A">
            <w:pPr>
              <w:rPr>
                <w:rFonts w:ascii="Times New Roman" w:hAnsi="Times New Roman" w:cs="Times New Roman"/>
                <w:color w:val="000000"/>
                <w:sz w:val="20"/>
                <w:szCs w:val="20"/>
                <w:lang w:eastAsia="pt-BR"/>
              </w:rPr>
            </w:pPr>
          </w:p>
        </w:tc>
        <w:tc>
          <w:tcPr>
            <w:tcW w:w="772" w:type="pct"/>
            <w:gridSpan w:val="2"/>
            <w:tcBorders>
              <w:top w:val="single" w:sz="4" w:space="0" w:color="auto"/>
              <w:bottom w:val="single" w:sz="4" w:space="0" w:color="auto"/>
            </w:tcBorders>
            <w:shd w:val="clear" w:color="auto" w:fill="auto"/>
            <w:noWrap/>
            <w:vAlign w:val="center"/>
            <w:hideMark/>
          </w:tcPr>
          <w:p w:rsidR="00F35E09" w:rsidRPr="00DC2517" w:rsidRDefault="00F35E09" w:rsidP="00D613A3">
            <w:pPr>
              <w:jc w:val="cente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2016</w:t>
            </w:r>
          </w:p>
        </w:tc>
      </w:tr>
      <w:tr w:rsidR="00F35E09" w:rsidRPr="00DC2517" w:rsidTr="007C3FAB">
        <w:trPr>
          <w:trHeight w:hRule="exact" w:val="301"/>
          <w:jc w:val="center"/>
        </w:trPr>
        <w:tc>
          <w:tcPr>
            <w:tcW w:w="1180" w:type="pct"/>
            <w:shd w:val="clear" w:color="auto" w:fill="auto"/>
            <w:noWrap/>
            <w:vAlign w:val="center"/>
            <w:hideMark/>
          </w:tcPr>
          <w:p w:rsidR="00F35E09" w:rsidRPr="00DC2517" w:rsidRDefault="00F35E09" w:rsidP="00567F3A">
            <w:pP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Composição dos órgãos</w:t>
            </w:r>
          </w:p>
        </w:tc>
        <w:tc>
          <w:tcPr>
            <w:tcW w:w="486" w:type="pct"/>
            <w:vAlign w:val="center"/>
          </w:tcPr>
          <w:p w:rsidR="00F35E09" w:rsidRPr="00DC2517" w:rsidRDefault="00F35E09" w:rsidP="00567F3A">
            <w:pP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Mulheres</w:t>
            </w:r>
          </w:p>
        </w:tc>
        <w:tc>
          <w:tcPr>
            <w:tcW w:w="368" w:type="pct"/>
            <w:tcBorders>
              <w:top w:val="single" w:sz="4" w:space="0" w:color="auto"/>
              <w:left w:val="nil"/>
            </w:tcBorders>
            <w:shd w:val="clear" w:color="auto" w:fill="auto"/>
            <w:noWrap/>
            <w:vAlign w:val="center"/>
            <w:hideMark/>
          </w:tcPr>
          <w:p w:rsidR="00F35E09" w:rsidRPr="00DC2517" w:rsidRDefault="00F35E09" w:rsidP="00567F3A">
            <w:pP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75</w:t>
            </w:r>
          </w:p>
        </w:tc>
        <w:tc>
          <w:tcPr>
            <w:tcW w:w="411" w:type="pct"/>
            <w:tcBorders>
              <w:top w:val="single" w:sz="4" w:space="0" w:color="auto"/>
            </w:tcBorders>
            <w:shd w:val="clear" w:color="auto" w:fill="auto"/>
            <w:noWrap/>
            <w:vAlign w:val="center"/>
            <w:hideMark/>
          </w:tcPr>
          <w:p w:rsidR="00F35E09" w:rsidRPr="00DC2517" w:rsidRDefault="00F35E09" w:rsidP="00567F3A">
            <w:pP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7,69%</w:t>
            </w:r>
          </w:p>
        </w:tc>
        <w:tc>
          <w:tcPr>
            <w:tcW w:w="79" w:type="pct"/>
            <w:vAlign w:val="center"/>
          </w:tcPr>
          <w:p w:rsidR="00F35E09" w:rsidRPr="00DC2517" w:rsidRDefault="00F35E09" w:rsidP="00567F3A">
            <w:pPr>
              <w:rPr>
                <w:rFonts w:ascii="Times New Roman" w:hAnsi="Times New Roman" w:cs="Times New Roman"/>
                <w:color w:val="000000"/>
                <w:sz w:val="20"/>
                <w:szCs w:val="20"/>
                <w:lang w:eastAsia="pt-BR"/>
              </w:rPr>
            </w:pPr>
          </w:p>
        </w:tc>
        <w:tc>
          <w:tcPr>
            <w:tcW w:w="362" w:type="pct"/>
            <w:shd w:val="clear" w:color="auto" w:fill="auto"/>
            <w:noWrap/>
            <w:vAlign w:val="center"/>
            <w:hideMark/>
          </w:tcPr>
          <w:p w:rsidR="00F35E09" w:rsidRPr="00DC2517" w:rsidRDefault="00F35E09" w:rsidP="00567F3A">
            <w:pP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79</w:t>
            </w:r>
          </w:p>
        </w:tc>
        <w:tc>
          <w:tcPr>
            <w:tcW w:w="411" w:type="pct"/>
            <w:shd w:val="clear" w:color="auto" w:fill="auto"/>
            <w:noWrap/>
            <w:vAlign w:val="center"/>
            <w:hideMark/>
          </w:tcPr>
          <w:p w:rsidR="00F35E09" w:rsidRPr="00DC2517" w:rsidRDefault="00F35E09" w:rsidP="00567F3A">
            <w:pP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7,99%</w:t>
            </w:r>
          </w:p>
        </w:tc>
        <w:tc>
          <w:tcPr>
            <w:tcW w:w="79" w:type="pct"/>
            <w:vAlign w:val="center"/>
          </w:tcPr>
          <w:p w:rsidR="00F35E09" w:rsidRPr="00DC2517" w:rsidRDefault="00F35E09" w:rsidP="00567F3A">
            <w:pPr>
              <w:rPr>
                <w:rFonts w:ascii="Times New Roman" w:hAnsi="Times New Roman" w:cs="Times New Roman"/>
                <w:color w:val="000000"/>
                <w:sz w:val="20"/>
                <w:szCs w:val="20"/>
                <w:lang w:eastAsia="pt-BR"/>
              </w:rPr>
            </w:pPr>
          </w:p>
        </w:tc>
        <w:tc>
          <w:tcPr>
            <w:tcW w:w="362" w:type="pct"/>
            <w:shd w:val="clear" w:color="auto" w:fill="auto"/>
            <w:noWrap/>
            <w:vAlign w:val="center"/>
            <w:hideMark/>
          </w:tcPr>
          <w:p w:rsidR="00F35E09" w:rsidRPr="00DC2517" w:rsidRDefault="00F35E09" w:rsidP="00567F3A">
            <w:pP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83</w:t>
            </w:r>
          </w:p>
        </w:tc>
        <w:tc>
          <w:tcPr>
            <w:tcW w:w="411" w:type="pct"/>
            <w:shd w:val="clear" w:color="auto" w:fill="auto"/>
            <w:noWrap/>
            <w:vAlign w:val="center"/>
            <w:hideMark/>
          </w:tcPr>
          <w:p w:rsidR="00F35E09" w:rsidRPr="00DC2517" w:rsidRDefault="00F35E09" w:rsidP="00567F3A">
            <w:pP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8,51%</w:t>
            </w:r>
          </w:p>
        </w:tc>
        <w:tc>
          <w:tcPr>
            <w:tcW w:w="79" w:type="pct"/>
            <w:vAlign w:val="center"/>
          </w:tcPr>
          <w:p w:rsidR="00F35E09" w:rsidRPr="00DC2517" w:rsidRDefault="00F35E09" w:rsidP="00567F3A">
            <w:pPr>
              <w:rPr>
                <w:rFonts w:ascii="Times New Roman" w:hAnsi="Times New Roman" w:cs="Times New Roman"/>
                <w:color w:val="000000"/>
                <w:sz w:val="20"/>
                <w:szCs w:val="20"/>
                <w:lang w:eastAsia="pt-BR"/>
              </w:rPr>
            </w:pPr>
          </w:p>
        </w:tc>
        <w:tc>
          <w:tcPr>
            <w:tcW w:w="362" w:type="pct"/>
            <w:shd w:val="clear" w:color="auto" w:fill="auto"/>
            <w:noWrap/>
            <w:vAlign w:val="center"/>
            <w:hideMark/>
          </w:tcPr>
          <w:p w:rsidR="00F35E09" w:rsidRPr="00DC2517" w:rsidRDefault="00F35E09" w:rsidP="00567F3A">
            <w:pP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105</w:t>
            </w:r>
          </w:p>
        </w:tc>
        <w:tc>
          <w:tcPr>
            <w:tcW w:w="410" w:type="pct"/>
            <w:shd w:val="clear" w:color="auto" w:fill="auto"/>
            <w:noWrap/>
            <w:vAlign w:val="center"/>
            <w:hideMark/>
          </w:tcPr>
          <w:p w:rsidR="00F35E09" w:rsidRPr="00DC2517" w:rsidRDefault="00F35E09" w:rsidP="00567F3A">
            <w:pP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10,67%</w:t>
            </w:r>
          </w:p>
        </w:tc>
      </w:tr>
      <w:tr w:rsidR="00F35E09" w:rsidRPr="00DC2517" w:rsidTr="007C3FAB">
        <w:trPr>
          <w:trHeight w:hRule="exact" w:val="301"/>
          <w:jc w:val="center"/>
        </w:trPr>
        <w:tc>
          <w:tcPr>
            <w:tcW w:w="1180" w:type="pct"/>
            <w:shd w:val="clear" w:color="auto" w:fill="auto"/>
            <w:noWrap/>
            <w:vAlign w:val="center"/>
            <w:hideMark/>
          </w:tcPr>
          <w:p w:rsidR="00F35E09" w:rsidRPr="00DC2517" w:rsidRDefault="00F35E09" w:rsidP="00567F3A">
            <w:pPr>
              <w:rPr>
                <w:rFonts w:ascii="Times New Roman" w:hAnsi="Times New Roman" w:cs="Times New Roman"/>
                <w:color w:val="000000"/>
                <w:sz w:val="20"/>
                <w:szCs w:val="20"/>
                <w:lang w:eastAsia="pt-BR"/>
              </w:rPr>
            </w:pPr>
          </w:p>
        </w:tc>
        <w:tc>
          <w:tcPr>
            <w:tcW w:w="486" w:type="pct"/>
            <w:vAlign w:val="center"/>
          </w:tcPr>
          <w:p w:rsidR="00F35E09" w:rsidRPr="00DC2517" w:rsidRDefault="00F35E09" w:rsidP="00567F3A">
            <w:pP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Homens</w:t>
            </w:r>
          </w:p>
        </w:tc>
        <w:tc>
          <w:tcPr>
            <w:tcW w:w="368" w:type="pct"/>
            <w:tcBorders>
              <w:left w:val="nil"/>
            </w:tcBorders>
            <w:shd w:val="clear" w:color="auto" w:fill="auto"/>
            <w:noWrap/>
            <w:vAlign w:val="center"/>
            <w:hideMark/>
          </w:tcPr>
          <w:p w:rsidR="00F35E09" w:rsidRPr="00DC2517" w:rsidRDefault="00F35E09" w:rsidP="00567F3A">
            <w:pP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900</w:t>
            </w:r>
          </w:p>
        </w:tc>
        <w:tc>
          <w:tcPr>
            <w:tcW w:w="411" w:type="pct"/>
            <w:shd w:val="clear" w:color="auto" w:fill="auto"/>
            <w:noWrap/>
            <w:vAlign w:val="center"/>
            <w:hideMark/>
          </w:tcPr>
          <w:p w:rsidR="00F35E09" w:rsidRPr="00DC2517" w:rsidRDefault="00F35E09" w:rsidP="00567F3A">
            <w:pP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92,31%</w:t>
            </w:r>
          </w:p>
        </w:tc>
        <w:tc>
          <w:tcPr>
            <w:tcW w:w="79" w:type="pct"/>
            <w:vAlign w:val="center"/>
          </w:tcPr>
          <w:p w:rsidR="00F35E09" w:rsidRPr="00DC2517" w:rsidRDefault="00F35E09" w:rsidP="00567F3A">
            <w:pPr>
              <w:rPr>
                <w:rFonts w:ascii="Times New Roman" w:hAnsi="Times New Roman" w:cs="Times New Roman"/>
                <w:color w:val="000000"/>
                <w:sz w:val="20"/>
                <w:szCs w:val="20"/>
                <w:lang w:eastAsia="pt-BR"/>
              </w:rPr>
            </w:pPr>
          </w:p>
        </w:tc>
        <w:tc>
          <w:tcPr>
            <w:tcW w:w="362" w:type="pct"/>
            <w:shd w:val="clear" w:color="auto" w:fill="auto"/>
            <w:noWrap/>
            <w:vAlign w:val="center"/>
            <w:hideMark/>
          </w:tcPr>
          <w:p w:rsidR="00F35E09" w:rsidRPr="00DC2517" w:rsidRDefault="00F35E09" w:rsidP="00567F3A">
            <w:pP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910</w:t>
            </w:r>
          </w:p>
        </w:tc>
        <w:tc>
          <w:tcPr>
            <w:tcW w:w="411" w:type="pct"/>
            <w:shd w:val="clear" w:color="auto" w:fill="auto"/>
            <w:noWrap/>
            <w:vAlign w:val="center"/>
            <w:hideMark/>
          </w:tcPr>
          <w:p w:rsidR="00F35E09" w:rsidRPr="00DC2517" w:rsidRDefault="00F35E09" w:rsidP="00567F3A">
            <w:pP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92,01%</w:t>
            </w:r>
          </w:p>
        </w:tc>
        <w:tc>
          <w:tcPr>
            <w:tcW w:w="79" w:type="pct"/>
            <w:vAlign w:val="center"/>
          </w:tcPr>
          <w:p w:rsidR="00F35E09" w:rsidRPr="00DC2517" w:rsidRDefault="00F35E09" w:rsidP="00567F3A">
            <w:pPr>
              <w:rPr>
                <w:rFonts w:ascii="Times New Roman" w:hAnsi="Times New Roman" w:cs="Times New Roman"/>
                <w:color w:val="000000"/>
                <w:sz w:val="20"/>
                <w:szCs w:val="20"/>
                <w:lang w:eastAsia="pt-BR"/>
              </w:rPr>
            </w:pPr>
          </w:p>
        </w:tc>
        <w:tc>
          <w:tcPr>
            <w:tcW w:w="362" w:type="pct"/>
            <w:shd w:val="clear" w:color="auto" w:fill="auto"/>
            <w:noWrap/>
            <w:vAlign w:val="center"/>
            <w:hideMark/>
          </w:tcPr>
          <w:p w:rsidR="00F35E09" w:rsidRPr="00DC2517" w:rsidRDefault="00F35E09" w:rsidP="00567F3A">
            <w:pP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892</w:t>
            </w:r>
          </w:p>
        </w:tc>
        <w:tc>
          <w:tcPr>
            <w:tcW w:w="411" w:type="pct"/>
            <w:shd w:val="clear" w:color="auto" w:fill="auto"/>
            <w:noWrap/>
            <w:vAlign w:val="center"/>
            <w:hideMark/>
          </w:tcPr>
          <w:p w:rsidR="00F35E09" w:rsidRPr="00DC2517" w:rsidRDefault="00F35E09" w:rsidP="00567F3A">
            <w:pP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91,49%</w:t>
            </w:r>
          </w:p>
        </w:tc>
        <w:tc>
          <w:tcPr>
            <w:tcW w:w="79" w:type="pct"/>
            <w:vAlign w:val="center"/>
          </w:tcPr>
          <w:p w:rsidR="00F35E09" w:rsidRPr="00DC2517" w:rsidRDefault="00F35E09" w:rsidP="00567F3A">
            <w:pPr>
              <w:rPr>
                <w:rFonts w:ascii="Times New Roman" w:hAnsi="Times New Roman" w:cs="Times New Roman"/>
                <w:color w:val="000000"/>
                <w:sz w:val="20"/>
                <w:szCs w:val="20"/>
                <w:lang w:eastAsia="pt-BR"/>
              </w:rPr>
            </w:pPr>
          </w:p>
        </w:tc>
        <w:tc>
          <w:tcPr>
            <w:tcW w:w="362" w:type="pct"/>
            <w:shd w:val="clear" w:color="auto" w:fill="auto"/>
            <w:noWrap/>
            <w:vAlign w:val="center"/>
            <w:hideMark/>
          </w:tcPr>
          <w:p w:rsidR="00F35E09" w:rsidRPr="00DC2517" w:rsidRDefault="00F35E09" w:rsidP="00567F3A">
            <w:pP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879</w:t>
            </w:r>
          </w:p>
        </w:tc>
        <w:tc>
          <w:tcPr>
            <w:tcW w:w="410" w:type="pct"/>
            <w:shd w:val="clear" w:color="auto" w:fill="auto"/>
            <w:noWrap/>
            <w:vAlign w:val="center"/>
            <w:hideMark/>
          </w:tcPr>
          <w:p w:rsidR="00F35E09" w:rsidRPr="00DC2517" w:rsidRDefault="00F35E09" w:rsidP="00567F3A">
            <w:pP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89,33%</w:t>
            </w:r>
          </w:p>
        </w:tc>
      </w:tr>
      <w:tr w:rsidR="00F35E09" w:rsidRPr="00DC2517" w:rsidTr="007C3FAB">
        <w:trPr>
          <w:trHeight w:hRule="exact" w:val="301"/>
          <w:jc w:val="center"/>
        </w:trPr>
        <w:tc>
          <w:tcPr>
            <w:tcW w:w="1666" w:type="pct"/>
            <w:gridSpan w:val="2"/>
            <w:shd w:val="clear" w:color="auto" w:fill="auto"/>
            <w:noWrap/>
            <w:vAlign w:val="center"/>
            <w:hideMark/>
          </w:tcPr>
          <w:p w:rsidR="00F35E09" w:rsidRPr="00DC2517" w:rsidRDefault="00F35E09" w:rsidP="00567F3A">
            <w:pPr>
              <w:rPr>
                <w:rFonts w:ascii="Times New Roman" w:hAnsi="Times New Roman" w:cs="Times New Roman"/>
                <w:b/>
                <w:color w:val="000000"/>
                <w:sz w:val="20"/>
                <w:szCs w:val="20"/>
                <w:lang w:eastAsia="pt-BR"/>
              </w:rPr>
            </w:pPr>
          </w:p>
        </w:tc>
        <w:tc>
          <w:tcPr>
            <w:tcW w:w="368" w:type="pct"/>
            <w:tcBorders>
              <w:left w:val="nil"/>
            </w:tcBorders>
            <w:shd w:val="clear" w:color="auto" w:fill="auto"/>
            <w:noWrap/>
            <w:vAlign w:val="center"/>
            <w:hideMark/>
          </w:tcPr>
          <w:p w:rsidR="00F35E09" w:rsidRPr="00DC2517" w:rsidRDefault="00F35E09" w:rsidP="00567F3A">
            <w:pPr>
              <w:rPr>
                <w:rFonts w:ascii="Times New Roman" w:hAnsi="Times New Roman" w:cs="Times New Roman"/>
                <w:b/>
                <w:color w:val="000000"/>
                <w:sz w:val="20"/>
                <w:szCs w:val="20"/>
                <w:lang w:eastAsia="pt-BR"/>
              </w:rPr>
            </w:pPr>
            <w:r w:rsidRPr="00DC2517">
              <w:rPr>
                <w:rFonts w:ascii="Times New Roman" w:hAnsi="Times New Roman" w:cs="Times New Roman"/>
                <w:b/>
                <w:color w:val="000000"/>
                <w:sz w:val="20"/>
                <w:szCs w:val="20"/>
                <w:lang w:eastAsia="pt-BR"/>
              </w:rPr>
              <w:t>975</w:t>
            </w:r>
          </w:p>
        </w:tc>
        <w:tc>
          <w:tcPr>
            <w:tcW w:w="411" w:type="pct"/>
            <w:shd w:val="clear" w:color="auto" w:fill="auto"/>
            <w:noWrap/>
            <w:vAlign w:val="center"/>
            <w:hideMark/>
          </w:tcPr>
          <w:p w:rsidR="00F35E09" w:rsidRPr="00DC2517" w:rsidRDefault="00F35E09" w:rsidP="00567F3A">
            <w:pPr>
              <w:rPr>
                <w:rFonts w:ascii="Times New Roman" w:hAnsi="Times New Roman" w:cs="Times New Roman"/>
                <w:b/>
                <w:color w:val="000000"/>
                <w:sz w:val="20"/>
                <w:szCs w:val="20"/>
                <w:lang w:eastAsia="pt-BR"/>
              </w:rPr>
            </w:pPr>
            <w:r w:rsidRPr="00DC2517">
              <w:rPr>
                <w:rFonts w:ascii="Times New Roman" w:hAnsi="Times New Roman" w:cs="Times New Roman"/>
                <w:b/>
                <w:color w:val="000000"/>
                <w:sz w:val="20"/>
                <w:szCs w:val="20"/>
                <w:lang w:eastAsia="pt-BR"/>
              </w:rPr>
              <w:t>100%</w:t>
            </w:r>
          </w:p>
        </w:tc>
        <w:tc>
          <w:tcPr>
            <w:tcW w:w="79" w:type="pct"/>
            <w:vAlign w:val="center"/>
          </w:tcPr>
          <w:p w:rsidR="00F35E09" w:rsidRPr="00DC2517" w:rsidRDefault="00F35E09" w:rsidP="00567F3A">
            <w:pPr>
              <w:rPr>
                <w:rFonts w:ascii="Times New Roman" w:hAnsi="Times New Roman" w:cs="Times New Roman"/>
                <w:b/>
                <w:color w:val="000000"/>
                <w:sz w:val="20"/>
                <w:szCs w:val="20"/>
                <w:lang w:eastAsia="pt-BR"/>
              </w:rPr>
            </w:pPr>
          </w:p>
        </w:tc>
        <w:tc>
          <w:tcPr>
            <w:tcW w:w="362" w:type="pct"/>
            <w:shd w:val="clear" w:color="auto" w:fill="auto"/>
            <w:noWrap/>
            <w:vAlign w:val="center"/>
            <w:hideMark/>
          </w:tcPr>
          <w:p w:rsidR="00F35E09" w:rsidRPr="00DC2517" w:rsidRDefault="00F35E09" w:rsidP="00567F3A">
            <w:pPr>
              <w:rPr>
                <w:rFonts w:ascii="Times New Roman" w:hAnsi="Times New Roman" w:cs="Times New Roman"/>
                <w:b/>
                <w:color w:val="000000"/>
                <w:sz w:val="20"/>
                <w:szCs w:val="20"/>
                <w:lang w:eastAsia="pt-BR"/>
              </w:rPr>
            </w:pPr>
            <w:r w:rsidRPr="00DC2517">
              <w:rPr>
                <w:rFonts w:ascii="Times New Roman" w:hAnsi="Times New Roman" w:cs="Times New Roman"/>
                <w:b/>
                <w:color w:val="000000"/>
                <w:sz w:val="20"/>
                <w:szCs w:val="20"/>
                <w:lang w:eastAsia="pt-BR"/>
              </w:rPr>
              <w:t>989</w:t>
            </w:r>
          </w:p>
        </w:tc>
        <w:tc>
          <w:tcPr>
            <w:tcW w:w="411" w:type="pct"/>
            <w:shd w:val="clear" w:color="auto" w:fill="auto"/>
            <w:noWrap/>
            <w:vAlign w:val="center"/>
            <w:hideMark/>
          </w:tcPr>
          <w:p w:rsidR="00F35E09" w:rsidRPr="00DC2517" w:rsidRDefault="00F35E09" w:rsidP="00567F3A">
            <w:pPr>
              <w:rPr>
                <w:rFonts w:ascii="Times New Roman" w:hAnsi="Times New Roman" w:cs="Times New Roman"/>
                <w:b/>
                <w:color w:val="000000"/>
                <w:sz w:val="20"/>
                <w:szCs w:val="20"/>
                <w:lang w:eastAsia="pt-BR"/>
              </w:rPr>
            </w:pPr>
            <w:r w:rsidRPr="00DC2517">
              <w:rPr>
                <w:rFonts w:ascii="Times New Roman" w:hAnsi="Times New Roman" w:cs="Times New Roman"/>
                <w:b/>
                <w:color w:val="000000"/>
                <w:sz w:val="20"/>
                <w:szCs w:val="20"/>
                <w:lang w:eastAsia="pt-BR"/>
              </w:rPr>
              <w:t>100%</w:t>
            </w:r>
          </w:p>
        </w:tc>
        <w:tc>
          <w:tcPr>
            <w:tcW w:w="79" w:type="pct"/>
            <w:vAlign w:val="center"/>
          </w:tcPr>
          <w:p w:rsidR="00F35E09" w:rsidRPr="00DC2517" w:rsidRDefault="00F35E09" w:rsidP="00567F3A">
            <w:pPr>
              <w:rPr>
                <w:rFonts w:ascii="Times New Roman" w:hAnsi="Times New Roman" w:cs="Times New Roman"/>
                <w:b/>
                <w:color w:val="000000"/>
                <w:sz w:val="20"/>
                <w:szCs w:val="20"/>
                <w:lang w:eastAsia="pt-BR"/>
              </w:rPr>
            </w:pPr>
          </w:p>
        </w:tc>
        <w:tc>
          <w:tcPr>
            <w:tcW w:w="362" w:type="pct"/>
            <w:shd w:val="clear" w:color="auto" w:fill="auto"/>
            <w:noWrap/>
            <w:vAlign w:val="center"/>
            <w:hideMark/>
          </w:tcPr>
          <w:p w:rsidR="00F35E09" w:rsidRPr="00DC2517" w:rsidRDefault="00F35E09" w:rsidP="00567F3A">
            <w:pPr>
              <w:rPr>
                <w:rFonts w:ascii="Times New Roman" w:hAnsi="Times New Roman" w:cs="Times New Roman"/>
                <w:b/>
                <w:color w:val="000000"/>
                <w:sz w:val="20"/>
                <w:szCs w:val="20"/>
                <w:lang w:eastAsia="pt-BR"/>
              </w:rPr>
            </w:pPr>
            <w:r w:rsidRPr="00DC2517">
              <w:rPr>
                <w:rFonts w:ascii="Times New Roman" w:hAnsi="Times New Roman" w:cs="Times New Roman"/>
                <w:b/>
                <w:color w:val="000000"/>
                <w:sz w:val="20"/>
                <w:szCs w:val="20"/>
                <w:lang w:eastAsia="pt-BR"/>
              </w:rPr>
              <w:t>975</w:t>
            </w:r>
          </w:p>
        </w:tc>
        <w:tc>
          <w:tcPr>
            <w:tcW w:w="411" w:type="pct"/>
            <w:shd w:val="clear" w:color="auto" w:fill="auto"/>
            <w:noWrap/>
            <w:vAlign w:val="center"/>
            <w:hideMark/>
          </w:tcPr>
          <w:p w:rsidR="00F35E09" w:rsidRPr="00DC2517" w:rsidRDefault="00F35E09" w:rsidP="00567F3A">
            <w:pPr>
              <w:rPr>
                <w:rFonts w:ascii="Times New Roman" w:hAnsi="Times New Roman" w:cs="Times New Roman"/>
                <w:b/>
                <w:color w:val="000000"/>
                <w:sz w:val="20"/>
                <w:szCs w:val="20"/>
                <w:lang w:eastAsia="pt-BR"/>
              </w:rPr>
            </w:pPr>
            <w:r w:rsidRPr="00DC2517">
              <w:rPr>
                <w:rFonts w:ascii="Times New Roman" w:hAnsi="Times New Roman" w:cs="Times New Roman"/>
                <w:b/>
                <w:color w:val="000000"/>
                <w:sz w:val="20"/>
                <w:szCs w:val="20"/>
                <w:lang w:eastAsia="pt-BR"/>
              </w:rPr>
              <w:t>100%</w:t>
            </w:r>
          </w:p>
        </w:tc>
        <w:tc>
          <w:tcPr>
            <w:tcW w:w="79" w:type="pct"/>
            <w:vAlign w:val="center"/>
          </w:tcPr>
          <w:p w:rsidR="00F35E09" w:rsidRPr="00DC2517" w:rsidRDefault="00F35E09" w:rsidP="00567F3A">
            <w:pPr>
              <w:rPr>
                <w:rFonts w:ascii="Times New Roman" w:hAnsi="Times New Roman" w:cs="Times New Roman"/>
                <w:b/>
                <w:color w:val="000000"/>
                <w:sz w:val="20"/>
                <w:szCs w:val="20"/>
                <w:lang w:eastAsia="pt-BR"/>
              </w:rPr>
            </w:pPr>
          </w:p>
        </w:tc>
        <w:tc>
          <w:tcPr>
            <w:tcW w:w="362" w:type="pct"/>
            <w:shd w:val="clear" w:color="auto" w:fill="auto"/>
            <w:noWrap/>
            <w:vAlign w:val="center"/>
            <w:hideMark/>
          </w:tcPr>
          <w:p w:rsidR="00F35E09" w:rsidRPr="00DC2517" w:rsidRDefault="00F35E09" w:rsidP="00567F3A">
            <w:pPr>
              <w:rPr>
                <w:rFonts w:ascii="Times New Roman" w:hAnsi="Times New Roman" w:cs="Times New Roman"/>
                <w:b/>
                <w:color w:val="000000"/>
                <w:sz w:val="20"/>
                <w:szCs w:val="20"/>
                <w:lang w:eastAsia="pt-BR"/>
              </w:rPr>
            </w:pPr>
            <w:r w:rsidRPr="00DC2517">
              <w:rPr>
                <w:rFonts w:ascii="Times New Roman" w:hAnsi="Times New Roman" w:cs="Times New Roman"/>
                <w:b/>
                <w:color w:val="000000"/>
                <w:sz w:val="20"/>
                <w:szCs w:val="20"/>
                <w:lang w:eastAsia="pt-BR"/>
              </w:rPr>
              <w:t>984</w:t>
            </w:r>
          </w:p>
        </w:tc>
        <w:tc>
          <w:tcPr>
            <w:tcW w:w="410" w:type="pct"/>
            <w:shd w:val="clear" w:color="auto" w:fill="auto"/>
            <w:noWrap/>
            <w:vAlign w:val="center"/>
            <w:hideMark/>
          </w:tcPr>
          <w:p w:rsidR="00F35E09" w:rsidRPr="00DC2517" w:rsidRDefault="00F35E09" w:rsidP="00567F3A">
            <w:pPr>
              <w:rPr>
                <w:rFonts w:ascii="Times New Roman" w:hAnsi="Times New Roman" w:cs="Times New Roman"/>
                <w:b/>
                <w:color w:val="000000"/>
                <w:sz w:val="20"/>
                <w:szCs w:val="20"/>
                <w:lang w:eastAsia="pt-BR"/>
              </w:rPr>
            </w:pPr>
            <w:r w:rsidRPr="00DC2517">
              <w:rPr>
                <w:rFonts w:ascii="Times New Roman" w:hAnsi="Times New Roman" w:cs="Times New Roman"/>
                <w:b/>
                <w:color w:val="000000"/>
                <w:sz w:val="20"/>
                <w:szCs w:val="20"/>
                <w:lang w:eastAsia="pt-BR"/>
              </w:rPr>
              <w:t>100%</w:t>
            </w:r>
          </w:p>
        </w:tc>
      </w:tr>
      <w:tr w:rsidR="00F35E09" w:rsidRPr="00DC2517" w:rsidTr="007C3FAB">
        <w:trPr>
          <w:trHeight w:hRule="exact" w:val="301"/>
          <w:jc w:val="center"/>
        </w:trPr>
        <w:tc>
          <w:tcPr>
            <w:tcW w:w="1180" w:type="pct"/>
            <w:shd w:val="clear" w:color="auto" w:fill="auto"/>
            <w:noWrap/>
            <w:vAlign w:val="center"/>
            <w:hideMark/>
          </w:tcPr>
          <w:p w:rsidR="00F35E09" w:rsidRPr="00DC2517" w:rsidRDefault="00F35E09" w:rsidP="00567F3A">
            <w:pP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Eleito pelo Controlador</w:t>
            </w:r>
          </w:p>
        </w:tc>
        <w:tc>
          <w:tcPr>
            <w:tcW w:w="486" w:type="pct"/>
            <w:vAlign w:val="center"/>
          </w:tcPr>
          <w:p w:rsidR="00F35E09" w:rsidRPr="00DC2517" w:rsidRDefault="00F35E09" w:rsidP="00567F3A">
            <w:pP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Sim</w:t>
            </w:r>
          </w:p>
        </w:tc>
        <w:tc>
          <w:tcPr>
            <w:tcW w:w="368" w:type="pct"/>
            <w:tcBorders>
              <w:left w:val="nil"/>
            </w:tcBorders>
            <w:shd w:val="clear" w:color="auto" w:fill="auto"/>
            <w:noWrap/>
            <w:vAlign w:val="center"/>
            <w:hideMark/>
          </w:tcPr>
          <w:p w:rsidR="00F35E09" w:rsidRPr="00DC2517" w:rsidRDefault="00F35E09" w:rsidP="00567F3A">
            <w:pP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694</w:t>
            </w:r>
          </w:p>
        </w:tc>
        <w:tc>
          <w:tcPr>
            <w:tcW w:w="411" w:type="pct"/>
            <w:shd w:val="clear" w:color="auto" w:fill="auto"/>
            <w:noWrap/>
            <w:vAlign w:val="center"/>
            <w:hideMark/>
          </w:tcPr>
          <w:p w:rsidR="00F35E09" w:rsidRPr="00DC2517" w:rsidRDefault="00F35E09" w:rsidP="00567F3A">
            <w:pP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71,18%</w:t>
            </w:r>
          </w:p>
        </w:tc>
        <w:tc>
          <w:tcPr>
            <w:tcW w:w="79" w:type="pct"/>
            <w:vAlign w:val="center"/>
          </w:tcPr>
          <w:p w:rsidR="00F35E09" w:rsidRPr="00DC2517" w:rsidRDefault="00F35E09" w:rsidP="00567F3A">
            <w:pPr>
              <w:rPr>
                <w:rFonts w:ascii="Times New Roman" w:hAnsi="Times New Roman" w:cs="Times New Roman"/>
                <w:color w:val="000000"/>
                <w:sz w:val="20"/>
                <w:szCs w:val="20"/>
                <w:lang w:eastAsia="pt-BR"/>
              </w:rPr>
            </w:pPr>
          </w:p>
        </w:tc>
        <w:tc>
          <w:tcPr>
            <w:tcW w:w="362" w:type="pct"/>
            <w:shd w:val="clear" w:color="auto" w:fill="auto"/>
            <w:noWrap/>
            <w:vAlign w:val="center"/>
            <w:hideMark/>
          </w:tcPr>
          <w:p w:rsidR="00F35E09" w:rsidRPr="00DC2517" w:rsidRDefault="00F35E09" w:rsidP="00567F3A">
            <w:pP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678</w:t>
            </w:r>
          </w:p>
        </w:tc>
        <w:tc>
          <w:tcPr>
            <w:tcW w:w="411" w:type="pct"/>
            <w:shd w:val="clear" w:color="auto" w:fill="auto"/>
            <w:noWrap/>
            <w:vAlign w:val="center"/>
            <w:hideMark/>
          </w:tcPr>
          <w:p w:rsidR="00F35E09" w:rsidRPr="00DC2517" w:rsidRDefault="00F35E09" w:rsidP="00567F3A">
            <w:pP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68,55%</w:t>
            </w:r>
          </w:p>
        </w:tc>
        <w:tc>
          <w:tcPr>
            <w:tcW w:w="79" w:type="pct"/>
            <w:vAlign w:val="center"/>
          </w:tcPr>
          <w:p w:rsidR="00F35E09" w:rsidRPr="00DC2517" w:rsidRDefault="00F35E09" w:rsidP="00567F3A">
            <w:pPr>
              <w:rPr>
                <w:rFonts w:ascii="Times New Roman" w:hAnsi="Times New Roman" w:cs="Times New Roman"/>
                <w:color w:val="000000"/>
                <w:sz w:val="20"/>
                <w:szCs w:val="20"/>
                <w:lang w:eastAsia="pt-BR"/>
              </w:rPr>
            </w:pPr>
          </w:p>
        </w:tc>
        <w:tc>
          <w:tcPr>
            <w:tcW w:w="362" w:type="pct"/>
            <w:shd w:val="clear" w:color="auto" w:fill="auto"/>
            <w:noWrap/>
            <w:vAlign w:val="center"/>
            <w:hideMark/>
          </w:tcPr>
          <w:p w:rsidR="00F35E09" w:rsidRPr="00DC2517" w:rsidRDefault="00F35E09" w:rsidP="00567F3A">
            <w:pP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665</w:t>
            </w:r>
          </w:p>
        </w:tc>
        <w:tc>
          <w:tcPr>
            <w:tcW w:w="411" w:type="pct"/>
            <w:shd w:val="clear" w:color="auto" w:fill="auto"/>
            <w:noWrap/>
            <w:vAlign w:val="center"/>
            <w:hideMark/>
          </w:tcPr>
          <w:p w:rsidR="00F35E09" w:rsidRPr="00DC2517" w:rsidRDefault="00F35E09" w:rsidP="00567F3A">
            <w:pP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68,21%</w:t>
            </w:r>
          </w:p>
        </w:tc>
        <w:tc>
          <w:tcPr>
            <w:tcW w:w="79" w:type="pct"/>
            <w:vAlign w:val="center"/>
          </w:tcPr>
          <w:p w:rsidR="00F35E09" w:rsidRPr="00DC2517" w:rsidRDefault="00F35E09" w:rsidP="00567F3A">
            <w:pPr>
              <w:rPr>
                <w:rFonts w:ascii="Times New Roman" w:hAnsi="Times New Roman" w:cs="Times New Roman"/>
                <w:color w:val="000000"/>
                <w:sz w:val="20"/>
                <w:szCs w:val="20"/>
                <w:lang w:eastAsia="pt-BR"/>
              </w:rPr>
            </w:pPr>
          </w:p>
        </w:tc>
        <w:tc>
          <w:tcPr>
            <w:tcW w:w="362" w:type="pct"/>
            <w:shd w:val="clear" w:color="auto" w:fill="auto"/>
            <w:noWrap/>
            <w:vAlign w:val="center"/>
            <w:hideMark/>
          </w:tcPr>
          <w:p w:rsidR="00F35E09" w:rsidRPr="00DC2517" w:rsidRDefault="00F35E09" w:rsidP="00567F3A">
            <w:pP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690</w:t>
            </w:r>
          </w:p>
        </w:tc>
        <w:tc>
          <w:tcPr>
            <w:tcW w:w="410" w:type="pct"/>
            <w:shd w:val="clear" w:color="auto" w:fill="auto"/>
            <w:noWrap/>
            <w:vAlign w:val="center"/>
            <w:hideMark/>
          </w:tcPr>
          <w:p w:rsidR="00F35E09" w:rsidRPr="00DC2517" w:rsidRDefault="00F35E09" w:rsidP="00567F3A">
            <w:pP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70,12%</w:t>
            </w:r>
          </w:p>
        </w:tc>
      </w:tr>
      <w:tr w:rsidR="00F35E09" w:rsidRPr="00DC2517" w:rsidTr="007C3FAB">
        <w:trPr>
          <w:trHeight w:hRule="exact" w:val="301"/>
          <w:jc w:val="center"/>
        </w:trPr>
        <w:tc>
          <w:tcPr>
            <w:tcW w:w="1180" w:type="pct"/>
            <w:shd w:val="clear" w:color="auto" w:fill="auto"/>
            <w:noWrap/>
            <w:vAlign w:val="center"/>
            <w:hideMark/>
          </w:tcPr>
          <w:p w:rsidR="00F35E09" w:rsidRPr="00DC2517" w:rsidRDefault="00F35E09" w:rsidP="00567F3A">
            <w:pPr>
              <w:rPr>
                <w:rFonts w:ascii="Times New Roman" w:hAnsi="Times New Roman" w:cs="Times New Roman"/>
                <w:color w:val="000000"/>
                <w:sz w:val="20"/>
                <w:szCs w:val="20"/>
                <w:lang w:eastAsia="pt-BR"/>
              </w:rPr>
            </w:pPr>
          </w:p>
        </w:tc>
        <w:tc>
          <w:tcPr>
            <w:tcW w:w="486" w:type="pct"/>
            <w:vAlign w:val="center"/>
          </w:tcPr>
          <w:p w:rsidR="00F35E09" w:rsidRPr="00DC2517" w:rsidRDefault="00F35E09" w:rsidP="00567F3A">
            <w:pP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Não</w:t>
            </w:r>
          </w:p>
        </w:tc>
        <w:tc>
          <w:tcPr>
            <w:tcW w:w="368" w:type="pct"/>
            <w:tcBorders>
              <w:left w:val="nil"/>
            </w:tcBorders>
            <w:shd w:val="clear" w:color="auto" w:fill="auto"/>
            <w:noWrap/>
            <w:vAlign w:val="center"/>
            <w:hideMark/>
          </w:tcPr>
          <w:p w:rsidR="00F35E09" w:rsidRPr="00DC2517" w:rsidRDefault="00F35E09" w:rsidP="00567F3A">
            <w:pP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281</w:t>
            </w:r>
          </w:p>
        </w:tc>
        <w:tc>
          <w:tcPr>
            <w:tcW w:w="411" w:type="pct"/>
            <w:shd w:val="clear" w:color="auto" w:fill="auto"/>
            <w:noWrap/>
            <w:vAlign w:val="center"/>
            <w:hideMark/>
          </w:tcPr>
          <w:p w:rsidR="00F35E09" w:rsidRPr="00DC2517" w:rsidRDefault="00F35E09" w:rsidP="00567F3A">
            <w:pP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28,82%</w:t>
            </w:r>
          </w:p>
        </w:tc>
        <w:tc>
          <w:tcPr>
            <w:tcW w:w="79" w:type="pct"/>
            <w:vAlign w:val="center"/>
          </w:tcPr>
          <w:p w:rsidR="00F35E09" w:rsidRPr="00DC2517" w:rsidRDefault="00F35E09" w:rsidP="00567F3A">
            <w:pPr>
              <w:rPr>
                <w:rFonts w:ascii="Times New Roman" w:hAnsi="Times New Roman" w:cs="Times New Roman"/>
                <w:color w:val="000000"/>
                <w:sz w:val="20"/>
                <w:szCs w:val="20"/>
                <w:lang w:eastAsia="pt-BR"/>
              </w:rPr>
            </w:pPr>
          </w:p>
        </w:tc>
        <w:tc>
          <w:tcPr>
            <w:tcW w:w="362" w:type="pct"/>
            <w:shd w:val="clear" w:color="auto" w:fill="auto"/>
            <w:noWrap/>
            <w:vAlign w:val="center"/>
            <w:hideMark/>
          </w:tcPr>
          <w:p w:rsidR="00F35E09" w:rsidRPr="00DC2517" w:rsidRDefault="00F35E09" w:rsidP="00567F3A">
            <w:pP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311</w:t>
            </w:r>
          </w:p>
        </w:tc>
        <w:tc>
          <w:tcPr>
            <w:tcW w:w="411" w:type="pct"/>
            <w:shd w:val="clear" w:color="auto" w:fill="auto"/>
            <w:noWrap/>
            <w:vAlign w:val="center"/>
            <w:hideMark/>
          </w:tcPr>
          <w:p w:rsidR="00F35E09" w:rsidRPr="00DC2517" w:rsidRDefault="00F35E09" w:rsidP="00567F3A">
            <w:pP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31,45%</w:t>
            </w:r>
          </w:p>
        </w:tc>
        <w:tc>
          <w:tcPr>
            <w:tcW w:w="79" w:type="pct"/>
            <w:vAlign w:val="center"/>
          </w:tcPr>
          <w:p w:rsidR="00F35E09" w:rsidRPr="00DC2517" w:rsidRDefault="00F35E09" w:rsidP="00567F3A">
            <w:pPr>
              <w:rPr>
                <w:rFonts w:ascii="Times New Roman" w:hAnsi="Times New Roman" w:cs="Times New Roman"/>
                <w:color w:val="000000"/>
                <w:sz w:val="20"/>
                <w:szCs w:val="20"/>
                <w:lang w:eastAsia="pt-BR"/>
              </w:rPr>
            </w:pPr>
          </w:p>
        </w:tc>
        <w:tc>
          <w:tcPr>
            <w:tcW w:w="362" w:type="pct"/>
            <w:shd w:val="clear" w:color="auto" w:fill="auto"/>
            <w:noWrap/>
            <w:vAlign w:val="center"/>
            <w:hideMark/>
          </w:tcPr>
          <w:p w:rsidR="00F35E09" w:rsidRPr="00DC2517" w:rsidRDefault="00F35E09" w:rsidP="00567F3A">
            <w:pP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310</w:t>
            </w:r>
          </w:p>
        </w:tc>
        <w:tc>
          <w:tcPr>
            <w:tcW w:w="411" w:type="pct"/>
            <w:shd w:val="clear" w:color="auto" w:fill="auto"/>
            <w:noWrap/>
            <w:vAlign w:val="center"/>
            <w:hideMark/>
          </w:tcPr>
          <w:p w:rsidR="00F35E09" w:rsidRPr="00DC2517" w:rsidRDefault="00F35E09" w:rsidP="00567F3A">
            <w:pP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31,79%</w:t>
            </w:r>
          </w:p>
        </w:tc>
        <w:tc>
          <w:tcPr>
            <w:tcW w:w="79" w:type="pct"/>
            <w:vAlign w:val="center"/>
          </w:tcPr>
          <w:p w:rsidR="00F35E09" w:rsidRPr="00DC2517" w:rsidRDefault="00F35E09" w:rsidP="00567F3A">
            <w:pPr>
              <w:rPr>
                <w:rFonts w:ascii="Times New Roman" w:hAnsi="Times New Roman" w:cs="Times New Roman"/>
                <w:color w:val="000000"/>
                <w:sz w:val="20"/>
                <w:szCs w:val="20"/>
                <w:lang w:eastAsia="pt-BR"/>
              </w:rPr>
            </w:pPr>
          </w:p>
        </w:tc>
        <w:tc>
          <w:tcPr>
            <w:tcW w:w="362" w:type="pct"/>
            <w:shd w:val="clear" w:color="auto" w:fill="auto"/>
            <w:noWrap/>
            <w:vAlign w:val="center"/>
            <w:hideMark/>
          </w:tcPr>
          <w:p w:rsidR="00F35E09" w:rsidRPr="00DC2517" w:rsidRDefault="00F35E09" w:rsidP="00567F3A">
            <w:pP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294</w:t>
            </w:r>
          </w:p>
        </w:tc>
        <w:tc>
          <w:tcPr>
            <w:tcW w:w="410" w:type="pct"/>
            <w:shd w:val="clear" w:color="auto" w:fill="auto"/>
            <w:noWrap/>
            <w:vAlign w:val="center"/>
            <w:hideMark/>
          </w:tcPr>
          <w:p w:rsidR="00F35E09" w:rsidRPr="00DC2517" w:rsidRDefault="00F35E09" w:rsidP="00567F3A">
            <w:pP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29,88%</w:t>
            </w:r>
          </w:p>
        </w:tc>
      </w:tr>
      <w:tr w:rsidR="00F35E09" w:rsidRPr="00DC2517" w:rsidTr="007C3FAB">
        <w:trPr>
          <w:trHeight w:hRule="exact" w:val="301"/>
          <w:jc w:val="center"/>
        </w:trPr>
        <w:tc>
          <w:tcPr>
            <w:tcW w:w="1666" w:type="pct"/>
            <w:gridSpan w:val="2"/>
            <w:shd w:val="clear" w:color="auto" w:fill="auto"/>
            <w:noWrap/>
            <w:vAlign w:val="center"/>
            <w:hideMark/>
          </w:tcPr>
          <w:p w:rsidR="00F35E09" w:rsidRPr="00DC2517" w:rsidRDefault="00F35E09" w:rsidP="00567F3A">
            <w:pPr>
              <w:rPr>
                <w:rFonts w:ascii="Times New Roman" w:hAnsi="Times New Roman" w:cs="Times New Roman"/>
                <w:b/>
                <w:color w:val="000000"/>
                <w:sz w:val="20"/>
                <w:szCs w:val="20"/>
                <w:lang w:eastAsia="pt-BR"/>
              </w:rPr>
            </w:pPr>
          </w:p>
        </w:tc>
        <w:tc>
          <w:tcPr>
            <w:tcW w:w="368" w:type="pct"/>
            <w:tcBorders>
              <w:left w:val="nil"/>
            </w:tcBorders>
            <w:shd w:val="clear" w:color="auto" w:fill="auto"/>
            <w:noWrap/>
            <w:vAlign w:val="center"/>
            <w:hideMark/>
          </w:tcPr>
          <w:p w:rsidR="00F35E09" w:rsidRPr="00DC2517" w:rsidRDefault="00F35E09" w:rsidP="00567F3A">
            <w:pPr>
              <w:rPr>
                <w:rFonts w:ascii="Times New Roman" w:hAnsi="Times New Roman" w:cs="Times New Roman"/>
                <w:b/>
                <w:color w:val="000000"/>
                <w:sz w:val="20"/>
                <w:szCs w:val="20"/>
                <w:lang w:eastAsia="pt-BR"/>
              </w:rPr>
            </w:pPr>
            <w:r w:rsidRPr="00DC2517">
              <w:rPr>
                <w:rFonts w:ascii="Times New Roman" w:hAnsi="Times New Roman" w:cs="Times New Roman"/>
                <w:b/>
                <w:color w:val="000000"/>
                <w:sz w:val="20"/>
                <w:szCs w:val="20"/>
                <w:lang w:eastAsia="pt-BR"/>
              </w:rPr>
              <w:t>975</w:t>
            </w:r>
          </w:p>
        </w:tc>
        <w:tc>
          <w:tcPr>
            <w:tcW w:w="411" w:type="pct"/>
            <w:shd w:val="clear" w:color="auto" w:fill="auto"/>
            <w:noWrap/>
            <w:vAlign w:val="center"/>
            <w:hideMark/>
          </w:tcPr>
          <w:p w:rsidR="00F35E09" w:rsidRPr="00DC2517" w:rsidRDefault="00F35E09" w:rsidP="00567F3A">
            <w:pPr>
              <w:rPr>
                <w:rFonts w:ascii="Times New Roman" w:hAnsi="Times New Roman" w:cs="Times New Roman"/>
                <w:b/>
                <w:color w:val="000000"/>
                <w:sz w:val="20"/>
                <w:szCs w:val="20"/>
                <w:lang w:eastAsia="pt-BR"/>
              </w:rPr>
            </w:pPr>
            <w:r w:rsidRPr="00DC2517">
              <w:rPr>
                <w:rFonts w:ascii="Times New Roman" w:hAnsi="Times New Roman" w:cs="Times New Roman"/>
                <w:b/>
                <w:color w:val="000000"/>
                <w:sz w:val="20"/>
                <w:szCs w:val="20"/>
                <w:lang w:eastAsia="pt-BR"/>
              </w:rPr>
              <w:t>100%</w:t>
            </w:r>
          </w:p>
        </w:tc>
        <w:tc>
          <w:tcPr>
            <w:tcW w:w="79" w:type="pct"/>
            <w:vAlign w:val="center"/>
          </w:tcPr>
          <w:p w:rsidR="00F35E09" w:rsidRPr="00DC2517" w:rsidRDefault="00F35E09" w:rsidP="00567F3A">
            <w:pPr>
              <w:rPr>
                <w:rFonts w:ascii="Times New Roman" w:hAnsi="Times New Roman" w:cs="Times New Roman"/>
                <w:b/>
                <w:color w:val="000000"/>
                <w:sz w:val="20"/>
                <w:szCs w:val="20"/>
                <w:lang w:eastAsia="pt-BR"/>
              </w:rPr>
            </w:pPr>
          </w:p>
        </w:tc>
        <w:tc>
          <w:tcPr>
            <w:tcW w:w="362" w:type="pct"/>
            <w:shd w:val="clear" w:color="auto" w:fill="auto"/>
            <w:noWrap/>
            <w:vAlign w:val="center"/>
            <w:hideMark/>
          </w:tcPr>
          <w:p w:rsidR="00F35E09" w:rsidRPr="00DC2517" w:rsidRDefault="00F35E09" w:rsidP="00567F3A">
            <w:pPr>
              <w:rPr>
                <w:rFonts w:ascii="Times New Roman" w:hAnsi="Times New Roman" w:cs="Times New Roman"/>
                <w:b/>
                <w:color w:val="000000"/>
                <w:sz w:val="20"/>
                <w:szCs w:val="20"/>
                <w:lang w:eastAsia="pt-BR"/>
              </w:rPr>
            </w:pPr>
            <w:r w:rsidRPr="00DC2517">
              <w:rPr>
                <w:rFonts w:ascii="Times New Roman" w:hAnsi="Times New Roman" w:cs="Times New Roman"/>
                <w:b/>
                <w:color w:val="000000"/>
                <w:sz w:val="20"/>
                <w:szCs w:val="20"/>
                <w:lang w:eastAsia="pt-BR"/>
              </w:rPr>
              <w:t>989</w:t>
            </w:r>
          </w:p>
        </w:tc>
        <w:tc>
          <w:tcPr>
            <w:tcW w:w="411" w:type="pct"/>
            <w:shd w:val="clear" w:color="auto" w:fill="auto"/>
            <w:noWrap/>
            <w:vAlign w:val="center"/>
            <w:hideMark/>
          </w:tcPr>
          <w:p w:rsidR="00F35E09" w:rsidRPr="00DC2517" w:rsidRDefault="00F35E09" w:rsidP="00567F3A">
            <w:pPr>
              <w:rPr>
                <w:rFonts w:ascii="Times New Roman" w:hAnsi="Times New Roman" w:cs="Times New Roman"/>
                <w:b/>
                <w:color w:val="000000"/>
                <w:sz w:val="20"/>
                <w:szCs w:val="20"/>
                <w:lang w:eastAsia="pt-BR"/>
              </w:rPr>
            </w:pPr>
            <w:r w:rsidRPr="00DC2517">
              <w:rPr>
                <w:rFonts w:ascii="Times New Roman" w:hAnsi="Times New Roman" w:cs="Times New Roman"/>
                <w:b/>
                <w:color w:val="000000"/>
                <w:sz w:val="20"/>
                <w:szCs w:val="20"/>
                <w:lang w:eastAsia="pt-BR"/>
              </w:rPr>
              <w:t>100%</w:t>
            </w:r>
          </w:p>
        </w:tc>
        <w:tc>
          <w:tcPr>
            <w:tcW w:w="79" w:type="pct"/>
            <w:vAlign w:val="center"/>
          </w:tcPr>
          <w:p w:rsidR="00F35E09" w:rsidRPr="00DC2517" w:rsidRDefault="00F35E09" w:rsidP="00567F3A">
            <w:pPr>
              <w:rPr>
                <w:rFonts w:ascii="Times New Roman" w:hAnsi="Times New Roman" w:cs="Times New Roman"/>
                <w:b/>
                <w:color w:val="000000"/>
                <w:sz w:val="20"/>
                <w:szCs w:val="20"/>
                <w:lang w:eastAsia="pt-BR"/>
              </w:rPr>
            </w:pPr>
          </w:p>
        </w:tc>
        <w:tc>
          <w:tcPr>
            <w:tcW w:w="362" w:type="pct"/>
            <w:shd w:val="clear" w:color="auto" w:fill="auto"/>
            <w:noWrap/>
            <w:vAlign w:val="center"/>
            <w:hideMark/>
          </w:tcPr>
          <w:p w:rsidR="00F35E09" w:rsidRPr="00DC2517" w:rsidRDefault="00F35E09" w:rsidP="00567F3A">
            <w:pPr>
              <w:rPr>
                <w:rFonts w:ascii="Times New Roman" w:hAnsi="Times New Roman" w:cs="Times New Roman"/>
                <w:b/>
                <w:color w:val="000000"/>
                <w:sz w:val="20"/>
                <w:szCs w:val="20"/>
                <w:lang w:eastAsia="pt-BR"/>
              </w:rPr>
            </w:pPr>
            <w:r w:rsidRPr="00DC2517">
              <w:rPr>
                <w:rFonts w:ascii="Times New Roman" w:hAnsi="Times New Roman" w:cs="Times New Roman"/>
                <w:b/>
                <w:color w:val="000000"/>
                <w:sz w:val="20"/>
                <w:szCs w:val="20"/>
                <w:lang w:eastAsia="pt-BR"/>
              </w:rPr>
              <w:t>975</w:t>
            </w:r>
          </w:p>
        </w:tc>
        <w:tc>
          <w:tcPr>
            <w:tcW w:w="411" w:type="pct"/>
            <w:shd w:val="clear" w:color="auto" w:fill="auto"/>
            <w:noWrap/>
            <w:vAlign w:val="center"/>
            <w:hideMark/>
          </w:tcPr>
          <w:p w:rsidR="00F35E09" w:rsidRPr="00DC2517" w:rsidRDefault="00F35E09" w:rsidP="00567F3A">
            <w:pPr>
              <w:rPr>
                <w:rFonts w:ascii="Times New Roman" w:hAnsi="Times New Roman" w:cs="Times New Roman"/>
                <w:b/>
                <w:color w:val="000000"/>
                <w:sz w:val="20"/>
                <w:szCs w:val="20"/>
                <w:lang w:eastAsia="pt-BR"/>
              </w:rPr>
            </w:pPr>
            <w:r w:rsidRPr="00DC2517">
              <w:rPr>
                <w:rFonts w:ascii="Times New Roman" w:hAnsi="Times New Roman" w:cs="Times New Roman"/>
                <w:b/>
                <w:color w:val="000000"/>
                <w:sz w:val="20"/>
                <w:szCs w:val="20"/>
                <w:lang w:eastAsia="pt-BR"/>
              </w:rPr>
              <w:t>100%</w:t>
            </w:r>
          </w:p>
        </w:tc>
        <w:tc>
          <w:tcPr>
            <w:tcW w:w="79" w:type="pct"/>
            <w:vAlign w:val="center"/>
          </w:tcPr>
          <w:p w:rsidR="00F35E09" w:rsidRPr="00DC2517" w:rsidRDefault="00F35E09" w:rsidP="00567F3A">
            <w:pPr>
              <w:rPr>
                <w:rFonts w:ascii="Times New Roman" w:hAnsi="Times New Roman" w:cs="Times New Roman"/>
                <w:b/>
                <w:color w:val="000000"/>
                <w:sz w:val="20"/>
                <w:szCs w:val="20"/>
                <w:lang w:eastAsia="pt-BR"/>
              </w:rPr>
            </w:pPr>
          </w:p>
        </w:tc>
        <w:tc>
          <w:tcPr>
            <w:tcW w:w="362" w:type="pct"/>
            <w:shd w:val="clear" w:color="auto" w:fill="auto"/>
            <w:noWrap/>
            <w:vAlign w:val="center"/>
            <w:hideMark/>
          </w:tcPr>
          <w:p w:rsidR="00F35E09" w:rsidRPr="00DC2517" w:rsidRDefault="00F35E09" w:rsidP="00567F3A">
            <w:pPr>
              <w:rPr>
                <w:rFonts w:ascii="Times New Roman" w:hAnsi="Times New Roman" w:cs="Times New Roman"/>
                <w:b/>
                <w:color w:val="000000"/>
                <w:sz w:val="20"/>
                <w:szCs w:val="20"/>
                <w:lang w:eastAsia="pt-BR"/>
              </w:rPr>
            </w:pPr>
            <w:r w:rsidRPr="00DC2517">
              <w:rPr>
                <w:rFonts w:ascii="Times New Roman" w:hAnsi="Times New Roman" w:cs="Times New Roman"/>
                <w:b/>
                <w:color w:val="000000"/>
                <w:sz w:val="20"/>
                <w:szCs w:val="20"/>
                <w:lang w:eastAsia="pt-BR"/>
              </w:rPr>
              <w:t>984</w:t>
            </w:r>
          </w:p>
        </w:tc>
        <w:tc>
          <w:tcPr>
            <w:tcW w:w="410" w:type="pct"/>
            <w:shd w:val="clear" w:color="auto" w:fill="auto"/>
            <w:noWrap/>
            <w:vAlign w:val="center"/>
            <w:hideMark/>
          </w:tcPr>
          <w:p w:rsidR="00F35E09" w:rsidRPr="00DC2517" w:rsidRDefault="00F35E09" w:rsidP="00567F3A">
            <w:pPr>
              <w:rPr>
                <w:rFonts w:ascii="Times New Roman" w:hAnsi="Times New Roman" w:cs="Times New Roman"/>
                <w:b/>
                <w:color w:val="000000"/>
                <w:sz w:val="20"/>
                <w:szCs w:val="20"/>
                <w:lang w:eastAsia="pt-BR"/>
              </w:rPr>
            </w:pPr>
            <w:r w:rsidRPr="00DC2517">
              <w:rPr>
                <w:rFonts w:ascii="Times New Roman" w:hAnsi="Times New Roman" w:cs="Times New Roman"/>
                <w:b/>
                <w:color w:val="000000"/>
                <w:sz w:val="20"/>
                <w:szCs w:val="20"/>
                <w:lang w:eastAsia="pt-BR"/>
              </w:rPr>
              <w:t>100%</w:t>
            </w:r>
          </w:p>
        </w:tc>
      </w:tr>
      <w:tr w:rsidR="00F35E09" w:rsidRPr="00DC2517" w:rsidTr="007C3FAB">
        <w:trPr>
          <w:trHeight w:hRule="exact" w:val="301"/>
          <w:jc w:val="center"/>
        </w:trPr>
        <w:tc>
          <w:tcPr>
            <w:tcW w:w="1180" w:type="pct"/>
            <w:shd w:val="clear" w:color="auto" w:fill="auto"/>
            <w:noWrap/>
            <w:vAlign w:val="center"/>
            <w:hideMark/>
          </w:tcPr>
          <w:p w:rsidR="00F35E09" w:rsidRPr="00DC2517" w:rsidRDefault="00F35E09" w:rsidP="00567F3A">
            <w:pP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Dualidade</w:t>
            </w:r>
          </w:p>
        </w:tc>
        <w:tc>
          <w:tcPr>
            <w:tcW w:w="486" w:type="pct"/>
            <w:vAlign w:val="center"/>
          </w:tcPr>
          <w:p w:rsidR="00F35E09" w:rsidRPr="00DC2517" w:rsidRDefault="00F35E09" w:rsidP="00567F3A">
            <w:pP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Sim</w:t>
            </w:r>
          </w:p>
        </w:tc>
        <w:tc>
          <w:tcPr>
            <w:tcW w:w="368" w:type="pct"/>
            <w:tcBorders>
              <w:left w:val="nil"/>
            </w:tcBorders>
            <w:shd w:val="clear" w:color="auto" w:fill="auto"/>
            <w:noWrap/>
            <w:vAlign w:val="center"/>
            <w:hideMark/>
          </w:tcPr>
          <w:p w:rsidR="00F35E09" w:rsidRPr="00DC2517" w:rsidRDefault="00F35E09" w:rsidP="00567F3A">
            <w:pP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32</w:t>
            </w:r>
          </w:p>
        </w:tc>
        <w:tc>
          <w:tcPr>
            <w:tcW w:w="411" w:type="pct"/>
            <w:shd w:val="clear" w:color="auto" w:fill="auto"/>
            <w:noWrap/>
            <w:vAlign w:val="center"/>
            <w:hideMark/>
          </w:tcPr>
          <w:p w:rsidR="00F35E09" w:rsidRPr="00DC2517" w:rsidRDefault="00F35E09" w:rsidP="00567F3A">
            <w:pP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76,19%</w:t>
            </w:r>
          </w:p>
        </w:tc>
        <w:tc>
          <w:tcPr>
            <w:tcW w:w="79" w:type="pct"/>
            <w:vAlign w:val="center"/>
          </w:tcPr>
          <w:p w:rsidR="00F35E09" w:rsidRPr="00DC2517" w:rsidRDefault="00F35E09" w:rsidP="00567F3A">
            <w:pPr>
              <w:rPr>
                <w:rFonts w:ascii="Times New Roman" w:hAnsi="Times New Roman" w:cs="Times New Roman"/>
                <w:color w:val="000000"/>
                <w:sz w:val="20"/>
                <w:szCs w:val="20"/>
                <w:lang w:eastAsia="pt-BR"/>
              </w:rPr>
            </w:pPr>
          </w:p>
        </w:tc>
        <w:tc>
          <w:tcPr>
            <w:tcW w:w="362" w:type="pct"/>
            <w:shd w:val="clear" w:color="auto" w:fill="auto"/>
            <w:noWrap/>
            <w:vAlign w:val="center"/>
            <w:hideMark/>
          </w:tcPr>
          <w:p w:rsidR="00F35E09" w:rsidRPr="00DC2517" w:rsidRDefault="00F35E09" w:rsidP="00567F3A">
            <w:pP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29</w:t>
            </w:r>
          </w:p>
        </w:tc>
        <w:tc>
          <w:tcPr>
            <w:tcW w:w="411" w:type="pct"/>
            <w:shd w:val="clear" w:color="auto" w:fill="auto"/>
            <w:noWrap/>
            <w:vAlign w:val="center"/>
            <w:hideMark/>
          </w:tcPr>
          <w:p w:rsidR="00F35E09" w:rsidRPr="00DC2517" w:rsidRDefault="00F35E09" w:rsidP="00567F3A">
            <w:pP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69,05%</w:t>
            </w:r>
          </w:p>
        </w:tc>
        <w:tc>
          <w:tcPr>
            <w:tcW w:w="79" w:type="pct"/>
            <w:vAlign w:val="center"/>
          </w:tcPr>
          <w:p w:rsidR="00F35E09" w:rsidRPr="00DC2517" w:rsidRDefault="00F35E09" w:rsidP="00567F3A">
            <w:pPr>
              <w:rPr>
                <w:rFonts w:ascii="Times New Roman" w:hAnsi="Times New Roman" w:cs="Times New Roman"/>
                <w:color w:val="000000"/>
                <w:sz w:val="20"/>
                <w:szCs w:val="20"/>
                <w:lang w:eastAsia="pt-BR"/>
              </w:rPr>
            </w:pPr>
          </w:p>
        </w:tc>
        <w:tc>
          <w:tcPr>
            <w:tcW w:w="362" w:type="pct"/>
            <w:shd w:val="clear" w:color="auto" w:fill="auto"/>
            <w:noWrap/>
            <w:vAlign w:val="center"/>
            <w:hideMark/>
          </w:tcPr>
          <w:p w:rsidR="00F35E09" w:rsidRPr="00DC2517" w:rsidRDefault="00F35E09" w:rsidP="00567F3A">
            <w:pP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30</w:t>
            </w:r>
          </w:p>
        </w:tc>
        <w:tc>
          <w:tcPr>
            <w:tcW w:w="411" w:type="pct"/>
            <w:shd w:val="clear" w:color="auto" w:fill="auto"/>
            <w:noWrap/>
            <w:vAlign w:val="center"/>
            <w:hideMark/>
          </w:tcPr>
          <w:p w:rsidR="00F35E09" w:rsidRPr="00DC2517" w:rsidRDefault="00F35E09" w:rsidP="00567F3A">
            <w:pP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69,77%</w:t>
            </w:r>
          </w:p>
        </w:tc>
        <w:tc>
          <w:tcPr>
            <w:tcW w:w="79" w:type="pct"/>
            <w:vAlign w:val="center"/>
          </w:tcPr>
          <w:p w:rsidR="00F35E09" w:rsidRPr="00DC2517" w:rsidRDefault="00F35E09" w:rsidP="00567F3A">
            <w:pPr>
              <w:rPr>
                <w:rFonts w:ascii="Times New Roman" w:hAnsi="Times New Roman" w:cs="Times New Roman"/>
                <w:color w:val="000000"/>
                <w:sz w:val="20"/>
                <w:szCs w:val="20"/>
                <w:lang w:eastAsia="pt-BR"/>
              </w:rPr>
            </w:pPr>
          </w:p>
        </w:tc>
        <w:tc>
          <w:tcPr>
            <w:tcW w:w="362" w:type="pct"/>
            <w:shd w:val="clear" w:color="auto" w:fill="auto"/>
            <w:noWrap/>
            <w:vAlign w:val="center"/>
            <w:hideMark/>
          </w:tcPr>
          <w:p w:rsidR="00F35E09" w:rsidRPr="00DC2517" w:rsidRDefault="00F35E09" w:rsidP="00567F3A">
            <w:pP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31</w:t>
            </w:r>
          </w:p>
        </w:tc>
        <w:tc>
          <w:tcPr>
            <w:tcW w:w="410" w:type="pct"/>
            <w:shd w:val="clear" w:color="auto" w:fill="auto"/>
            <w:noWrap/>
            <w:vAlign w:val="center"/>
            <w:hideMark/>
          </w:tcPr>
          <w:p w:rsidR="00F35E09" w:rsidRPr="00DC2517" w:rsidRDefault="00F35E09" w:rsidP="00567F3A">
            <w:pP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72,09%</w:t>
            </w:r>
          </w:p>
        </w:tc>
      </w:tr>
      <w:tr w:rsidR="00F35E09" w:rsidRPr="00DC2517" w:rsidTr="007C3FAB">
        <w:trPr>
          <w:trHeight w:hRule="exact" w:val="301"/>
          <w:jc w:val="center"/>
        </w:trPr>
        <w:tc>
          <w:tcPr>
            <w:tcW w:w="1180" w:type="pct"/>
            <w:shd w:val="clear" w:color="auto" w:fill="auto"/>
            <w:noWrap/>
            <w:vAlign w:val="center"/>
            <w:hideMark/>
          </w:tcPr>
          <w:p w:rsidR="00F35E09" w:rsidRPr="00DC2517" w:rsidRDefault="00F35E09" w:rsidP="00567F3A">
            <w:pPr>
              <w:rPr>
                <w:rFonts w:ascii="Times New Roman" w:hAnsi="Times New Roman" w:cs="Times New Roman"/>
                <w:color w:val="000000"/>
                <w:sz w:val="20"/>
                <w:szCs w:val="20"/>
                <w:lang w:eastAsia="pt-BR"/>
              </w:rPr>
            </w:pPr>
          </w:p>
        </w:tc>
        <w:tc>
          <w:tcPr>
            <w:tcW w:w="486" w:type="pct"/>
            <w:vAlign w:val="center"/>
          </w:tcPr>
          <w:p w:rsidR="00F35E09" w:rsidRPr="00DC2517" w:rsidRDefault="00F35E09" w:rsidP="00567F3A">
            <w:pP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Não</w:t>
            </w:r>
          </w:p>
        </w:tc>
        <w:tc>
          <w:tcPr>
            <w:tcW w:w="368" w:type="pct"/>
            <w:tcBorders>
              <w:left w:val="nil"/>
            </w:tcBorders>
            <w:shd w:val="clear" w:color="auto" w:fill="auto"/>
            <w:noWrap/>
            <w:vAlign w:val="center"/>
            <w:hideMark/>
          </w:tcPr>
          <w:p w:rsidR="00F35E09" w:rsidRPr="00DC2517" w:rsidRDefault="00F35E09" w:rsidP="00567F3A">
            <w:pP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10</w:t>
            </w:r>
          </w:p>
        </w:tc>
        <w:tc>
          <w:tcPr>
            <w:tcW w:w="411" w:type="pct"/>
            <w:shd w:val="clear" w:color="auto" w:fill="auto"/>
            <w:noWrap/>
            <w:vAlign w:val="center"/>
            <w:hideMark/>
          </w:tcPr>
          <w:p w:rsidR="00F35E09" w:rsidRPr="00DC2517" w:rsidRDefault="00F35E09" w:rsidP="00567F3A">
            <w:pP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23,81%</w:t>
            </w:r>
          </w:p>
        </w:tc>
        <w:tc>
          <w:tcPr>
            <w:tcW w:w="79" w:type="pct"/>
            <w:vAlign w:val="center"/>
          </w:tcPr>
          <w:p w:rsidR="00F35E09" w:rsidRPr="00DC2517" w:rsidRDefault="00F35E09" w:rsidP="00567F3A">
            <w:pPr>
              <w:rPr>
                <w:rFonts w:ascii="Times New Roman" w:hAnsi="Times New Roman" w:cs="Times New Roman"/>
                <w:color w:val="000000"/>
                <w:sz w:val="20"/>
                <w:szCs w:val="20"/>
                <w:lang w:eastAsia="pt-BR"/>
              </w:rPr>
            </w:pPr>
          </w:p>
        </w:tc>
        <w:tc>
          <w:tcPr>
            <w:tcW w:w="362" w:type="pct"/>
            <w:shd w:val="clear" w:color="auto" w:fill="auto"/>
            <w:noWrap/>
            <w:vAlign w:val="center"/>
            <w:hideMark/>
          </w:tcPr>
          <w:p w:rsidR="00F35E09" w:rsidRPr="00DC2517" w:rsidRDefault="00F35E09" w:rsidP="00567F3A">
            <w:pP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13</w:t>
            </w:r>
          </w:p>
        </w:tc>
        <w:tc>
          <w:tcPr>
            <w:tcW w:w="411" w:type="pct"/>
            <w:shd w:val="clear" w:color="auto" w:fill="auto"/>
            <w:noWrap/>
            <w:vAlign w:val="center"/>
            <w:hideMark/>
          </w:tcPr>
          <w:p w:rsidR="00F35E09" w:rsidRPr="00DC2517" w:rsidRDefault="00F35E09" w:rsidP="00567F3A">
            <w:pP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30,95%</w:t>
            </w:r>
          </w:p>
        </w:tc>
        <w:tc>
          <w:tcPr>
            <w:tcW w:w="79" w:type="pct"/>
            <w:vAlign w:val="center"/>
          </w:tcPr>
          <w:p w:rsidR="00F35E09" w:rsidRPr="00DC2517" w:rsidRDefault="00F35E09" w:rsidP="00567F3A">
            <w:pPr>
              <w:rPr>
                <w:rFonts w:ascii="Times New Roman" w:hAnsi="Times New Roman" w:cs="Times New Roman"/>
                <w:color w:val="000000"/>
                <w:sz w:val="20"/>
                <w:szCs w:val="20"/>
                <w:lang w:eastAsia="pt-BR"/>
              </w:rPr>
            </w:pPr>
          </w:p>
        </w:tc>
        <w:tc>
          <w:tcPr>
            <w:tcW w:w="362" w:type="pct"/>
            <w:shd w:val="clear" w:color="auto" w:fill="auto"/>
            <w:noWrap/>
            <w:vAlign w:val="center"/>
            <w:hideMark/>
          </w:tcPr>
          <w:p w:rsidR="00F35E09" w:rsidRPr="00DC2517" w:rsidRDefault="00F35E09" w:rsidP="00567F3A">
            <w:pP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13</w:t>
            </w:r>
          </w:p>
        </w:tc>
        <w:tc>
          <w:tcPr>
            <w:tcW w:w="411" w:type="pct"/>
            <w:shd w:val="clear" w:color="auto" w:fill="auto"/>
            <w:noWrap/>
            <w:vAlign w:val="center"/>
            <w:hideMark/>
          </w:tcPr>
          <w:p w:rsidR="00F35E09" w:rsidRPr="00DC2517" w:rsidRDefault="00F35E09" w:rsidP="00567F3A">
            <w:pP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30,23%</w:t>
            </w:r>
          </w:p>
        </w:tc>
        <w:tc>
          <w:tcPr>
            <w:tcW w:w="79" w:type="pct"/>
            <w:vAlign w:val="center"/>
          </w:tcPr>
          <w:p w:rsidR="00F35E09" w:rsidRPr="00DC2517" w:rsidRDefault="00F35E09" w:rsidP="00567F3A">
            <w:pPr>
              <w:rPr>
                <w:rFonts w:ascii="Times New Roman" w:hAnsi="Times New Roman" w:cs="Times New Roman"/>
                <w:color w:val="000000"/>
                <w:sz w:val="20"/>
                <w:szCs w:val="20"/>
                <w:lang w:eastAsia="pt-BR"/>
              </w:rPr>
            </w:pPr>
          </w:p>
        </w:tc>
        <w:tc>
          <w:tcPr>
            <w:tcW w:w="362" w:type="pct"/>
            <w:shd w:val="clear" w:color="auto" w:fill="auto"/>
            <w:noWrap/>
            <w:vAlign w:val="center"/>
            <w:hideMark/>
          </w:tcPr>
          <w:p w:rsidR="00F35E09" w:rsidRPr="00DC2517" w:rsidRDefault="00F35E09" w:rsidP="00567F3A">
            <w:pP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12</w:t>
            </w:r>
          </w:p>
        </w:tc>
        <w:tc>
          <w:tcPr>
            <w:tcW w:w="410" w:type="pct"/>
            <w:shd w:val="clear" w:color="auto" w:fill="auto"/>
            <w:noWrap/>
            <w:vAlign w:val="center"/>
            <w:hideMark/>
          </w:tcPr>
          <w:p w:rsidR="00F35E09" w:rsidRPr="00DC2517" w:rsidRDefault="00F35E09" w:rsidP="00567F3A">
            <w:pP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27,91%</w:t>
            </w:r>
          </w:p>
        </w:tc>
      </w:tr>
      <w:tr w:rsidR="00F35E09" w:rsidRPr="00DC2517" w:rsidTr="007C3FAB">
        <w:trPr>
          <w:trHeight w:hRule="exact" w:val="301"/>
          <w:jc w:val="center"/>
        </w:trPr>
        <w:tc>
          <w:tcPr>
            <w:tcW w:w="1666" w:type="pct"/>
            <w:gridSpan w:val="2"/>
            <w:tcBorders>
              <w:bottom w:val="single" w:sz="4" w:space="0" w:color="auto"/>
            </w:tcBorders>
            <w:shd w:val="clear" w:color="auto" w:fill="auto"/>
            <w:noWrap/>
            <w:vAlign w:val="center"/>
            <w:hideMark/>
          </w:tcPr>
          <w:p w:rsidR="00F35E09" w:rsidRPr="00DC2517" w:rsidRDefault="00F35E09" w:rsidP="00567F3A">
            <w:pPr>
              <w:rPr>
                <w:rFonts w:ascii="Times New Roman" w:hAnsi="Times New Roman" w:cs="Times New Roman"/>
                <w:color w:val="000000"/>
                <w:sz w:val="20"/>
                <w:szCs w:val="20"/>
                <w:lang w:eastAsia="pt-BR"/>
              </w:rPr>
            </w:pPr>
          </w:p>
        </w:tc>
        <w:tc>
          <w:tcPr>
            <w:tcW w:w="368" w:type="pct"/>
            <w:tcBorders>
              <w:bottom w:val="single" w:sz="4" w:space="0" w:color="auto"/>
            </w:tcBorders>
            <w:shd w:val="clear" w:color="auto" w:fill="auto"/>
            <w:noWrap/>
            <w:vAlign w:val="center"/>
            <w:hideMark/>
          </w:tcPr>
          <w:p w:rsidR="00F35E09" w:rsidRPr="00DC2517" w:rsidRDefault="00F35E09" w:rsidP="00567F3A">
            <w:pPr>
              <w:rPr>
                <w:rFonts w:ascii="Times New Roman" w:hAnsi="Times New Roman" w:cs="Times New Roman"/>
                <w:b/>
                <w:color w:val="000000"/>
                <w:sz w:val="20"/>
                <w:szCs w:val="20"/>
                <w:lang w:eastAsia="pt-BR"/>
              </w:rPr>
            </w:pPr>
            <w:r w:rsidRPr="00DC2517">
              <w:rPr>
                <w:rFonts w:ascii="Times New Roman" w:hAnsi="Times New Roman" w:cs="Times New Roman"/>
                <w:b/>
                <w:color w:val="000000"/>
                <w:sz w:val="20"/>
                <w:szCs w:val="20"/>
                <w:lang w:eastAsia="pt-BR"/>
              </w:rPr>
              <w:t>42</w:t>
            </w:r>
          </w:p>
        </w:tc>
        <w:tc>
          <w:tcPr>
            <w:tcW w:w="411" w:type="pct"/>
            <w:tcBorders>
              <w:bottom w:val="single" w:sz="4" w:space="0" w:color="auto"/>
            </w:tcBorders>
            <w:shd w:val="clear" w:color="auto" w:fill="auto"/>
            <w:noWrap/>
            <w:vAlign w:val="center"/>
            <w:hideMark/>
          </w:tcPr>
          <w:p w:rsidR="00F35E09" w:rsidRPr="00DC2517" w:rsidRDefault="00F35E09" w:rsidP="00567F3A">
            <w:pPr>
              <w:rPr>
                <w:rFonts w:ascii="Times New Roman" w:hAnsi="Times New Roman" w:cs="Times New Roman"/>
                <w:b/>
                <w:color w:val="000000"/>
                <w:sz w:val="20"/>
                <w:szCs w:val="20"/>
                <w:lang w:eastAsia="pt-BR"/>
              </w:rPr>
            </w:pPr>
            <w:r w:rsidRPr="00DC2517">
              <w:rPr>
                <w:rFonts w:ascii="Times New Roman" w:hAnsi="Times New Roman" w:cs="Times New Roman"/>
                <w:b/>
                <w:color w:val="000000"/>
                <w:sz w:val="20"/>
                <w:szCs w:val="20"/>
                <w:lang w:eastAsia="pt-BR"/>
              </w:rPr>
              <w:t>100%</w:t>
            </w:r>
          </w:p>
        </w:tc>
        <w:tc>
          <w:tcPr>
            <w:tcW w:w="79" w:type="pct"/>
            <w:tcBorders>
              <w:bottom w:val="single" w:sz="4" w:space="0" w:color="auto"/>
            </w:tcBorders>
            <w:vAlign w:val="center"/>
          </w:tcPr>
          <w:p w:rsidR="00F35E09" w:rsidRPr="00DC2517" w:rsidRDefault="00F35E09" w:rsidP="00567F3A">
            <w:pPr>
              <w:rPr>
                <w:rFonts w:ascii="Times New Roman" w:hAnsi="Times New Roman" w:cs="Times New Roman"/>
                <w:b/>
                <w:color w:val="000000"/>
                <w:sz w:val="20"/>
                <w:szCs w:val="20"/>
                <w:lang w:eastAsia="pt-BR"/>
              </w:rPr>
            </w:pPr>
          </w:p>
        </w:tc>
        <w:tc>
          <w:tcPr>
            <w:tcW w:w="362" w:type="pct"/>
            <w:tcBorders>
              <w:bottom w:val="single" w:sz="4" w:space="0" w:color="auto"/>
            </w:tcBorders>
            <w:shd w:val="clear" w:color="auto" w:fill="auto"/>
            <w:noWrap/>
            <w:vAlign w:val="center"/>
            <w:hideMark/>
          </w:tcPr>
          <w:p w:rsidR="00F35E09" w:rsidRPr="00DC2517" w:rsidRDefault="00F35E09" w:rsidP="00567F3A">
            <w:pPr>
              <w:rPr>
                <w:rFonts w:ascii="Times New Roman" w:hAnsi="Times New Roman" w:cs="Times New Roman"/>
                <w:b/>
                <w:color w:val="000000"/>
                <w:sz w:val="20"/>
                <w:szCs w:val="20"/>
                <w:lang w:eastAsia="pt-BR"/>
              </w:rPr>
            </w:pPr>
            <w:r w:rsidRPr="00DC2517">
              <w:rPr>
                <w:rFonts w:ascii="Times New Roman" w:hAnsi="Times New Roman" w:cs="Times New Roman"/>
                <w:b/>
                <w:color w:val="000000"/>
                <w:sz w:val="20"/>
                <w:szCs w:val="20"/>
                <w:lang w:eastAsia="pt-BR"/>
              </w:rPr>
              <w:t>42</w:t>
            </w:r>
          </w:p>
        </w:tc>
        <w:tc>
          <w:tcPr>
            <w:tcW w:w="411" w:type="pct"/>
            <w:tcBorders>
              <w:bottom w:val="single" w:sz="4" w:space="0" w:color="auto"/>
            </w:tcBorders>
            <w:shd w:val="clear" w:color="auto" w:fill="auto"/>
            <w:noWrap/>
            <w:vAlign w:val="center"/>
            <w:hideMark/>
          </w:tcPr>
          <w:p w:rsidR="00F35E09" w:rsidRPr="00DC2517" w:rsidRDefault="00F35E09" w:rsidP="00567F3A">
            <w:pPr>
              <w:rPr>
                <w:rFonts w:ascii="Times New Roman" w:hAnsi="Times New Roman" w:cs="Times New Roman"/>
                <w:b/>
                <w:color w:val="000000"/>
                <w:sz w:val="20"/>
                <w:szCs w:val="20"/>
                <w:lang w:eastAsia="pt-BR"/>
              </w:rPr>
            </w:pPr>
            <w:r w:rsidRPr="00DC2517">
              <w:rPr>
                <w:rFonts w:ascii="Times New Roman" w:hAnsi="Times New Roman" w:cs="Times New Roman"/>
                <w:b/>
                <w:color w:val="000000"/>
                <w:sz w:val="20"/>
                <w:szCs w:val="20"/>
                <w:lang w:eastAsia="pt-BR"/>
              </w:rPr>
              <w:t>100%</w:t>
            </w:r>
          </w:p>
        </w:tc>
        <w:tc>
          <w:tcPr>
            <w:tcW w:w="79" w:type="pct"/>
            <w:tcBorders>
              <w:bottom w:val="single" w:sz="4" w:space="0" w:color="auto"/>
            </w:tcBorders>
            <w:vAlign w:val="center"/>
          </w:tcPr>
          <w:p w:rsidR="00F35E09" w:rsidRPr="00DC2517" w:rsidRDefault="00F35E09" w:rsidP="00567F3A">
            <w:pPr>
              <w:rPr>
                <w:rFonts w:ascii="Times New Roman" w:hAnsi="Times New Roman" w:cs="Times New Roman"/>
                <w:b/>
                <w:color w:val="000000"/>
                <w:sz w:val="20"/>
                <w:szCs w:val="20"/>
                <w:lang w:eastAsia="pt-BR"/>
              </w:rPr>
            </w:pPr>
          </w:p>
        </w:tc>
        <w:tc>
          <w:tcPr>
            <w:tcW w:w="362" w:type="pct"/>
            <w:tcBorders>
              <w:bottom w:val="single" w:sz="4" w:space="0" w:color="auto"/>
            </w:tcBorders>
            <w:shd w:val="clear" w:color="auto" w:fill="auto"/>
            <w:noWrap/>
            <w:vAlign w:val="center"/>
            <w:hideMark/>
          </w:tcPr>
          <w:p w:rsidR="00F35E09" w:rsidRPr="00DC2517" w:rsidRDefault="00F35E09" w:rsidP="00567F3A">
            <w:pPr>
              <w:rPr>
                <w:rFonts w:ascii="Times New Roman" w:hAnsi="Times New Roman" w:cs="Times New Roman"/>
                <w:b/>
                <w:color w:val="000000"/>
                <w:sz w:val="20"/>
                <w:szCs w:val="20"/>
                <w:lang w:eastAsia="pt-BR"/>
              </w:rPr>
            </w:pPr>
            <w:r w:rsidRPr="00DC2517">
              <w:rPr>
                <w:rFonts w:ascii="Times New Roman" w:hAnsi="Times New Roman" w:cs="Times New Roman"/>
                <w:b/>
                <w:color w:val="000000"/>
                <w:sz w:val="20"/>
                <w:szCs w:val="20"/>
                <w:lang w:eastAsia="pt-BR"/>
              </w:rPr>
              <w:t>43</w:t>
            </w:r>
          </w:p>
        </w:tc>
        <w:tc>
          <w:tcPr>
            <w:tcW w:w="411" w:type="pct"/>
            <w:tcBorders>
              <w:bottom w:val="single" w:sz="4" w:space="0" w:color="auto"/>
            </w:tcBorders>
            <w:shd w:val="clear" w:color="auto" w:fill="auto"/>
            <w:noWrap/>
            <w:vAlign w:val="center"/>
            <w:hideMark/>
          </w:tcPr>
          <w:p w:rsidR="00F35E09" w:rsidRPr="00DC2517" w:rsidRDefault="00F35E09" w:rsidP="00567F3A">
            <w:pPr>
              <w:rPr>
                <w:rFonts w:ascii="Times New Roman" w:hAnsi="Times New Roman" w:cs="Times New Roman"/>
                <w:b/>
                <w:color w:val="000000"/>
                <w:sz w:val="20"/>
                <w:szCs w:val="20"/>
                <w:lang w:eastAsia="pt-BR"/>
              </w:rPr>
            </w:pPr>
            <w:r w:rsidRPr="00DC2517">
              <w:rPr>
                <w:rFonts w:ascii="Times New Roman" w:hAnsi="Times New Roman" w:cs="Times New Roman"/>
                <w:b/>
                <w:color w:val="000000"/>
                <w:sz w:val="20"/>
                <w:szCs w:val="20"/>
                <w:lang w:eastAsia="pt-BR"/>
              </w:rPr>
              <w:t>100%</w:t>
            </w:r>
          </w:p>
        </w:tc>
        <w:tc>
          <w:tcPr>
            <w:tcW w:w="79" w:type="pct"/>
            <w:tcBorders>
              <w:bottom w:val="single" w:sz="4" w:space="0" w:color="auto"/>
            </w:tcBorders>
            <w:vAlign w:val="center"/>
          </w:tcPr>
          <w:p w:rsidR="00F35E09" w:rsidRPr="00DC2517" w:rsidRDefault="00F35E09" w:rsidP="00567F3A">
            <w:pPr>
              <w:rPr>
                <w:rFonts w:ascii="Times New Roman" w:hAnsi="Times New Roman" w:cs="Times New Roman"/>
                <w:b/>
                <w:color w:val="000000"/>
                <w:sz w:val="20"/>
                <w:szCs w:val="20"/>
                <w:lang w:eastAsia="pt-BR"/>
              </w:rPr>
            </w:pPr>
          </w:p>
        </w:tc>
        <w:tc>
          <w:tcPr>
            <w:tcW w:w="362" w:type="pct"/>
            <w:tcBorders>
              <w:bottom w:val="single" w:sz="4" w:space="0" w:color="auto"/>
            </w:tcBorders>
            <w:shd w:val="clear" w:color="auto" w:fill="auto"/>
            <w:noWrap/>
            <w:vAlign w:val="center"/>
            <w:hideMark/>
          </w:tcPr>
          <w:p w:rsidR="00F35E09" w:rsidRPr="00DC2517" w:rsidRDefault="00F35E09" w:rsidP="00567F3A">
            <w:pPr>
              <w:rPr>
                <w:rFonts w:ascii="Times New Roman" w:hAnsi="Times New Roman" w:cs="Times New Roman"/>
                <w:b/>
                <w:color w:val="000000"/>
                <w:sz w:val="20"/>
                <w:szCs w:val="20"/>
                <w:lang w:eastAsia="pt-BR"/>
              </w:rPr>
            </w:pPr>
            <w:r w:rsidRPr="00DC2517">
              <w:rPr>
                <w:rFonts w:ascii="Times New Roman" w:hAnsi="Times New Roman" w:cs="Times New Roman"/>
                <w:b/>
                <w:color w:val="000000"/>
                <w:sz w:val="20"/>
                <w:szCs w:val="20"/>
                <w:lang w:eastAsia="pt-BR"/>
              </w:rPr>
              <w:t>43</w:t>
            </w:r>
          </w:p>
        </w:tc>
        <w:tc>
          <w:tcPr>
            <w:tcW w:w="410" w:type="pct"/>
            <w:tcBorders>
              <w:bottom w:val="single" w:sz="4" w:space="0" w:color="auto"/>
            </w:tcBorders>
            <w:shd w:val="clear" w:color="auto" w:fill="auto"/>
            <w:noWrap/>
            <w:vAlign w:val="center"/>
            <w:hideMark/>
          </w:tcPr>
          <w:p w:rsidR="00F35E09" w:rsidRPr="00DC2517" w:rsidRDefault="00F35E09" w:rsidP="00567F3A">
            <w:pPr>
              <w:rPr>
                <w:rFonts w:ascii="Times New Roman" w:hAnsi="Times New Roman" w:cs="Times New Roman"/>
                <w:b/>
                <w:color w:val="000000"/>
                <w:sz w:val="20"/>
                <w:szCs w:val="20"/>
                <w:lang w:eastAsia="pt-BR"/>
              </w:rPr>
            </w:pPr>
            <w:r w:rsidRPr="00DC2517">
              <w:rPr>
                <w:rFonts w:ascii="Times New Roman" w:hAnsi="Times New Roman" w:cs="Times New Roman"/>
                <w:b/>
                <w:color w:val="000000"/>
                <w:sz w:val="20"/>
                <w:szCs w:val="20"/>
                <w:lang w:eastAsia="pt-BR"/>
              </w:rPr>
              <w:t>100%</w:t>
            </w:r>
          </w:p>
        </w:tc>
      </w:tr>
      <w:tr w:rsidR="00F35E09" w:rsidRPr="00351C7E" w:rsidTr="007C3FAB">
        <w:trPr>
          <w:trHeight w:hRule="exact" w:val="301"/>
          <w:jc w:val="center"/>
        </w:trPr>
        <w:tc>
          <w:tcPr>
            <w:tcW w:w="5000" w:type="pct"/>
            <w:gridSpan w:val="13"/>
            <w:tcBorders>
              <w:top w:val="single" w:sz="4" w:space="0" w:color="auto"/>
              <w:bottom w:val="single" w:sz="4" w:space="0" w:color="auto"/>
            </w:tcBorders>
            <w:vAlign w:val="center"/>
          </w:tcPr>
          <w:p w:rsidR="00F35E09" w:rsidRPr="00DC2517" w:rsidRDefault="00F35E09" w:rsidP="00567F3A">
            <w:pPr>
              <w:rPr>
                <w:rFonts w:ascii="Times New Roman" w:hAnsi="Times New Roman" w:cs="Times New Roman"/>
                <w:b/>
                <w:color w:val="000000"/>
                <w:sz w:val="20"/>
                <w:szCs w:val="20"/>
                <w:lang w:val="pt-BR" w:eastAsia="pt-BR"/>
              </w:rPr>
            </w:pPr>
            <w:r w:rsidRPr="00DC2517">
              <w:rPr>
                <w:rFonts w:ascii="Times New Roman" w:hAnsi="Times New Roman" w:cs="Times New Roman"/>
                <w:b/>
                <w:color w:val="000000"/>
                <w:sz w:val="20"/>
                <w:szCs w:val="20"/>
                <w:lang w:val="pt-BR" w:eastAsia="pt-BR"/>
              </w:rPr>
              <w:t>Painel B – Nível educacional dos executivos</w:t>
            </w:r>
          </w:p>
        </w:tc>
      </w:tr>
      <w:tr w:rsidR="00F35E09" w:rsidRPr="00DC2517" w:rsidTr="007C3FAB">
        <w:trPr>
          <w:trHeight w:hRule="exact" w:val="301"/>
          <w:jc w:val="center"/>
        </w:trPr>
        <w:tc>
          <w:tcPr>
            <w:tcW w:w="1666" w:type="pct"/>
            <w:gridSpan w:val="2"/>
            <w:tcBorders>
              <w:top w:val="single" w:sz="4" w:space="0" w:color="auto"/>
            </w:tcBorders>
            <w:shd w:val="clear" w:color="auto" w:fill="auto"/>
            <w:noWrap/>
            <w:vAlign w:val="center"/>
            <w:hideMark/>
          </w:tcPr>
          <w:p w:rsidR="00F35E09" w:rsidRPr="00DC2517" w:rsidRDefault="00F35E09" w:rsidP="00567F3A">
            <w:pPr>
              <w:rPr>
                <w:rFonts w:ascii="Times New Roman" w:hAnsi="Times New Roman" w:cs="Times New Roman"/>
                <w:color w:val="000000"/>
                <w:sz w:val="20"/>
                <w:szCs w:val="20"/>
                <w:lang w:val="pt-BR" w:eastAsia="pt-BR"/>
              </w:rPr>
            </w:pPr>
          </w:p>
        </w:tc>
        <w:tc>
          <w:tcPr>
            <w:tcW w:w="779" w:type="pct"/>
            <w:gridSpan w:val="2"/>
            <w:tcBorders>
              <w:top w:val="single" w:sz="4" w:space="0" w:color="auto"/>
              <w:bottom w:val="single" w:sz="4" w:space="0" w:color="auto"/>
            </w:tcBorders>
            <w:shd w:val="clear" w:color="auto" w:fill="auto"/>
            <w:noWrap/>
            <w:vAlign w:val="center"/>
            <w:hideMark/>
          </w:tcPr>
          <w:p w:rsidR="00F35E09" w:rsidRPr="00DC2517" w:rsidRDefault="00F35E09" w:rsidP="00D613A3">
            <w:pPr>
              <w:jc w:val="cente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2013</w:t>
            </w:r>
          </w:p>
        </w:tc>
        <w:tc>
          <w:tcPr>
            <w:tcW w:w="79" w:type="pct"/>
            <w:tcBorders>
              <w:top w:val="single" w:sz="4" w:space="0" w:color="auto"/>
            </w:tcBorders>
            <w:vAlign w:val="center"/>
          </w:tcPr>
          <w:p w:rsidR="00F35E09" w:rsidRPr="00DC2517" w:rsidRDefault="00F35E09" w:rsidP="00D613A3">
            <w:pPr>
              <w:jc w:val="center"/>
              <w:rPr>
                <w:rFonts w:ascii="Times New Roman" w:hAnsi="Times New Roman" w:cs="Times New Roman"/>
                <w:color w:val="000000"/>
                <w:sz w:val="20"/>
                <w:szCs w:val="20"/>
                <w:lang w:eastAsia="pt-BR"/>
              </w:rPr>
            </w:pPr>
          </w:p>
        </w:tc>
        <w:tc>
          <w:tcPr>
            <w:tcW w:w="773" w:type="pct"/>
            <w:gridSpan w:val="2"/>
            <w:tcBorders>
              <w:top w:val="single" w:sz="4" w:space="0" w:color="auto"/>
              <w:bottom w:val="single" w:sz="4" w:space="0" w:color="auto"/>
            </w:tcBorders>
            <w:shd w:val="clear" w:color="auto" w:fill="auto"/>
            <w:noWrap/>
            <w:vAlign w:val="center"/>
            <w:hideMark/>
          </w:tcPr>
          <w:p w:rsidR="00F35E09" w:rsidRPr="00DC2517" w:rsidRDefault="00F35E09" w:rsidP="00D613A3">
            <w:pPr>
              <w:jc w:val="cente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2014</w:t>
            </w:r>
          </w:p>
        </w:tc>
        <w:tc>
          <w:tcPr>
            <w:tcW w:w="79" w:type="pct"/>
            <w:tcBorders>
              <w:top w:val="single" w:sz="4" w:space="0" w:color="auto"/>
            </w:tcBorders>
            <w:vAlign w:val="center"/>
          </w:tcPr>
          <w:p w:rsidR="00F35E09" w:rsidRPr="00DC2517" w:rsidRDefault="00F35E09" w:rsidP="00D613A3">
            <w:pPr>
              <w:jc w:val="center"/>
              <w:rPr>
                <w:rFonts w:ascii="Times New Roman" w:hAnsi="Times New Roman" w:cs="Times New Roman"/>
                <w:color w:val="000000"/>
                <w:sz w:val="20"/>
                <w:szCs w:val="20"/>
                <w:lang w:eastAsia="pt-BR"/>
              </w:rPr>
            </w:pPr>
          </w:p>
        </w:tc>
        <w:tc>
          <w:tcPr>
            <w:tcW w:w="773" w:type="pct"/>
            <w:gridSpan w:val="2"/>
            <w:tcBorders>
              <w:top w:val="single" w:sz="4" w:space="0" w:color="auto"/>
              <w:bottom w:val="single" w:sz="4" w:space="0" w:color="auto"/>
            </w:tcBorders>
            <w:shd w:val="clear" w:color="auto" w:fill="auto"/>
            <w:noWrap/>
            <w:vAlign w:val="center"/>
            <w:hideMark/>
          </w:tcPr>
          <w:p w:rsidR="00F35E09" w:rsidRPr="00DC2517" w:rsidRDefault="00F35E09" w:rsidP="00D613A3">
            <w:pPr>
              <w:jc w:val="cente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2015</w:t>
            </w:r>
          </w:p>
        </w:tc>
        <w:tc>
          <w:tcPr>
            <w:tcW w:w="79" w:type="pct"/>
            <w:tcBorders>
              <w:top w:val="single" w:sz="4" w:space="0" w:color="auto"/>
            </w:tcBorders>
            <w:vAlign w:val="center"/>
          </w:tcPr>
          <w:p w:rsidR="00F35E09" w:rsidRPr="00DC2517" w:rsidRDefault="00F35E09" w:rsidP="00D613A3">
            <w:pPr>
              <w:jc w:val="center"/>
              <w:rPr>
                <w:rFonts w:ascii="Times New Roman" w:hAnsi="Times New Roman" w:cs="Times New Roman"/>
                <w:color w:val="000000"/>
                <w:sz w:val="20"/>
                <w:szCs w:val="20"/>
                <w:lang w:eastAsia="pt-BR"/>
              </w:rPr>
            </w:pPr>
          </w:p>
        </w:tc>
        <w:tc>
          <w:tcPr>
            <w:tcW w:w="772" w:type="pct"/>
            <w:gridSpan w:val="2"/>
            <w:tcBorders>
              <w:top w:val="single" w:sz="4" w:space="0" w:color="auto"/>
              <w:bottom w:val="single" w:sz="4" w:space="0" w:color="auto"/>
            </w:tcBorders>
            <w:shd w:val="clear" w:color="auto" w:fill="auto"/>
            <w:noWrap/>
            <w:vAlign w:val="center"/>
            <w:hideMark/>
          </w:tcPr>
          <w:p w:rsidR="00F35E09" w:rsidRPr="00DC2517" w:rsidRDefault="00F35E09" w:rsidP="00D613A3">
            <w:pPr>
              <w:jc w:val="cente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2016</w:t>
            </w:r>
          </w:p>
        </w:tc>
      </w:tr>
      <w:tr w:rsidR="00F35E09" w:rsidRPr="00DC2517" w:rsidTr="007C3FAB">
        <w:trPr>
          <w:trHeight w:hRule="exact" w:val="301"/>
          <w:jc w:val="center"/>
        </w:trPr>
        <w:tc>
          <w:tcPr>
            <w:tcW w:w="1180" w:type="pct"/>
            <w:shd w:val="clear" w:color="auto" w:fill="auto"/>
            <w:noWrap/>
            <w:vAlign w:val="center"/>
            <w:hideMark/>
          </w:tcPr>
          <w:p w:rsidR="00F35E09" w:rsidRPr="00DC2517" w:rsidRDefault="00F35E09" w:rsidP="00567F3A">
            <w:pP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Graduação</w:t>
            </w:r>
          </w:p>
        </w:tc>
        <w:tc>
          <w:tcPr>
            <w:tcW w:w="486" w:type="pct"/>
            <w:vAlign w:val="center"/>
          </w:tcPr>
          <w:p w:rsidR="00F35E09" w:rsidRPr="00DC2517" w:rsidRDefault="00F35E09" w:rsidP="00567F3A">
            <w:pP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Sim</w:t>
            </w:r>
          </w:p>
        </w:tc>
        <w:tc>
          <w:tcPr>
            <w:tcW w:w="368" w:type="pct"/>
            <w:tcBorders>
              <w:top w:val="single" w:sz="4" w:space="0" w:color="auto"/>
            </w:tcBorders>
            <w:shd w:val="clear" w:color="auto" w:fill="auto"/>
            <w:noWrap/>
            <w:vAlign w:val="center"/>
            <w:hideMark/>
          </w:tcPr>
          <w:p w:rsidR="00F35E09" w:rsidRPr="00DC2517" w:rsidRDefault="00F35E09" w:rsidP="00567F3A">
            <w:pP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960</w:t>
            </w:r>
          </w:p>
        </w:tc>
        <w:tc>
          <w:tcPr>
            <w:tcW w:w="411" w:type="pct"/>
            <w:tcBorders>
              <w:top w:val="single" w:sz="4" w:space="0" w:color="auto"/>
            </w:tcBorders>
            <w:shd w:val="clear" w:color="auto" w:fill="auto"/>
            <w:noWrap/>
            <w:vAlign w:val="center"/>
            <w:hideMark/>
          </w:tcPr>
          <w:p w:rsidR="00F35E09" w:rsidRPr="00DC2517" w:rsidRDefault="00F35E09" w:rsidP="00567F3A">
            <w:pP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98,46%</w:t>
            </w:r>
          </w:p>
        </w:tc>
        <w:tc>
          <w:tcPr>
            <w:tcW w:w="79" w:type="pct"/>
            <w:vAlign w:val="center"/>
          </w:tcPr>
          <w:p w:rsidR="00F35E09" w:rsidRPr="00DC2517" w:rsidRDefault="00F35E09" w:rsidP="00567F3A">
            <w:pPr>
              <w:rPr>
                <w:rFonts w:ascii="Times New Roman" w:hAnsi="Times New Roman" w:cs="Times New Roman"/>
                <w:color w:val="000000"/>
                <w:sz w:val="20"/>
                <w:szCs w:val="20"/>
                <w:lang w:eastAsia="pt-BR"/>
              </w:rPr>
            </w:pPr>
          </w:p>
        </w:tc>
        <w:tc>
          <w:tcPr>
            <w:tcW w:w="362" w:type="pct"/>
            <w:shd w:val="clear" w:color="auto" w:fill="auto"/>
            <w:noWrap/>
            <w:vAlign w:val="center"/>
            <w:hideMark/>
          </w:tcPr>
          <w:p w:rsidR="00F35E09" w:rsidRPr="00DC2517" w:rsidRDefault="00F35E09" w:rsidP="00567F3A">
            <w:pP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965</w:t>
            </w:r>
          </w:p>
        </w:tc>
        <w:tc>
          <w:tcPr>
            <w:tcW w:w="411" w:type="pct"/>
            <w:shd w:val="clear" w:color="auto" w:fill="auto"/>
            <w:noWrap/>
            <w:vAlign w:val="center"/>
            <w:hideMark/>
          </w:tcPr>
          <w:p w:rsidR="00F35E09" w:rsidRPr="00DC2517" w:rsidRDefault="00F35E09" w:rsidP="00567F3A">
            <w:pP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97,57%</w:t>
            </w:r>
          </w:p>
        </w:tc>
        <w:tc>
          <w:tcPr>
            <w:tcW w:w="79" w:type="pct"/>
            <w:vAlign w:val="center"/>
          </w:tcPr>
          <w:p w:rsidR="00F35E09" w:rsidRPr="00DC2517" w:rsidRDefault="00F35E09" w:rsidP="00567F3A">
            <w:pPr>
              <w:rPr>
                <w:rFonts w:ascii="Times New Roman" w:hAnsi="Times New Roman" w:cs="Times New Roman"/>
                <w:color w:val="000000"/>
                <w:sz w:val="20"/>
                <w:szCs w:val="20"/>
                <w:lang w:eastAsia="pt-BR"/>
              </w:rPr>
            </w:pPr>
          </w:p>
        </w:tc>
        <w:tc>
          <w:tcPr>
            <w:tcW w:w="362" w:type="pct"/>
            <w:shd w:val="clear" w:color="auto" w:fill="auto"/>
            <w:noWrap/>
            <w:vAlign w:val="center"/>
            <w:hideMark/>
          </w:tcPr>
          <w:p w:rsidR="00F35E09" w:rsidRPr="00DC2517" w:rsidRDefault="00F35E09" w:rsidP="00567F3A">
            <w:pP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954</w:t>
            </w:r>
          </w:p>
        </w:tc>
        <w:tc>
          <w:tcPr>
            <w:tcW w:w="411" w:type="pct"/>
            <w:shd w:val="clear" w:color="auto" w:fill="auto"/>
            <w:noWrap/>
            <w:vAlign w:val="center"/>
            <w:hideMark/>
          </w:tcPr>
          <w:p w:rsidR="00F35E09" w:rsidRPr="00DC2517" w:rsidRDefault="00F35E09" w:rsidP="00567F3A">
            <w:pP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97,85%</w:t>
            </w:r>
          </w:p>
        </w:tc>
        <w:tc>
          <w:tcPr>
            <w:tcW w:w="79" w:type="pct"/>
            <w:vAlign w:val="center"/>
          </w:tcPr>
          <w:p w:rsidR="00F35E09" w:rsidRPr="00DC2517" w:rsidRDefault="00F35E09" w:rsidP="00567F3A">
            <w:pPr>
              <w:rPr>
                <w:rFonts w:ascii="Times New Roman" w:hAnsi="Times New Roman" w:cs="Times New Roman"/>
                <w:color w:val="000000"/>
                <w:sz w:val="20"/>
                <w:szCs w:val="20"/>
                <w:lang w:eastAsia="pt-BR"/>
              </w:rPr>
            </w:pPr>
          </w:p>
        </w:tc>
        <w:tc>
          <w:tcPr>
            <w:tcW w:w="362" w:type="pct"/>
            <w:shd w:val="clear" w:color="auto" w:fill="auto"/>
            <w:noWrap/>
            <w:vAlign w:val="center"/>
            <w:hideMark/>
          </w:tcPr>
          <w:p w:rsidR="00F35E09" w:rsidRPr="00DC2517" w:rsidRDefault="00F35E09" w:rsidP="00567F3A">
            <w:pP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955</w:t>
            </w:r>
          </w:p>
        </w:tc>
        <w:tc>
          <w:tcPr>
            <w:tcW w:w="410" w:type="pct"/>
            <w:shd w:val="clear" w:color="auto" w:fill="auto"/>
            <w:noWrap/>
            <w:vAlign w:val="center"/>
            <w:hideMark/>
          </w:tcPr>
          <w:p w:rsidR="00F35E09" w:rsidRPr="00DC2517" w:rsidRDefault="00F35E09" w:rsidP="00567F3A">
            <w:pP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97,05%</w:t>
            </w:r>
          </w:p>
        </w:tc>
      </w:tr>
      <w:tr w:rsidR="00F35E09" w:rsidRPr="00DC2517" w:rsidTr="007C3FAB">
        <w:trPr>
          <w:trHeight w:hRule="exact" w:val="301"/>
          <w:jc w:val="center"/>
        </w:trPr>
        <w:tc>
          <w:tcPr>
            <w:tcW w:w="1180" w:type="pct"/>
            <w:shd w:val="clear" w:color="auto" w:fill="auto"/>
            <w:noWrap/>
            <w:vAlign w:val="center"/>
            <w:hideMark/>
          </w:tcPr>
          <w:p w:rsidR="00F35E09" w:rsidRPr="00DC2517" w:rsidRDefault="00F35E09" w:rsidP="00567F3A">
            <w:pPr>
              <w:rPr>
                <w:rFonts w:ascii="Times New Roman" w:hAnsi="Times New Roman" w:cs="Times New Roman"/>
                <w:color w:val="000000"/>
                <w:sz w:val="20"/>
                <w:szCs w:val="20"/>
                <w:lang w:eastAsia="pt-BR"/>
              </w:rPr>
            </w:pPr>
          </w:p>
        </w:tc>
        <w:tc>
          <w:tcPr>
            <w:tcW w:w="486" w:type="pct"/>
            <w:vAlign w:val="center"/>
          </w:tcPr>
          <w:p w:rsidR="00F35E09" w:rsidRPr="00DC2517" w:rsidRDefault="00F35E09" w:rsidP="00567F3A">
            <w:pP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Não</w:t>
            </w:r>
          </w:p>
        </w:tc>
        <w:tc>
          <w:tcPr>
            <w:tcW w:w="368" w:type="pct"/>
            <w:shd w:val="clear" w:color="auto" w:fill="auto"/>
            <w:noWrap/>
            <w:vAlign w:val="center"/>
            <w:hideMark/>
          </w:tcPr>
          <w:p w:rsidR="00F35E09" w:rsidRPr="00DC2517" w:rsidRDefault="00F35E09" w:rsidP="00567F3A">
            <w:pP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15</w:t>
            </w:r>
          </w:p>
        </w:tc>
        <w:tc>
          <w:tcPr>
            <w:tcW w:w="411" w:type="pct"/>
            <w:shd w:val="clear" w:color="auto" w:fill="auto"/>
            <w:noWrap/>
            <w:vAlign w:val="center"/>
            <w:hideMark/>
          </w:tcPr>
          <w:p w:rsidR="00F35E09" w:rsidRPr="00DC2517" w:rsidRDefault="00F35E09" w:rsidP="00567F3A">
            <w:pP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1,54%</w:t>
            </w:r>
          </w:p>
        </w:tc>
        <w:tc>
          <w:tcPr>
            <w:tcW w:w="79" w:type="pct"/>
            <w:vAlign w:val="center"/>
          </w:tcPr>
          <w:p w:rsidR="00F35E09" w:rsidRPr="00DC2517" w:rsidRDefault="00F35E09" w:rsidP="00567F3A">
            <w:pPr>
              <w:rPr>
                <w:rFonts w:ascii="Times New Roman" w:hAnsi="Times New Roman" w:cs="Times New Roman"/>
                <w:color w:val="000000"/>
                <w:sz w:val="20"/>
                <w:szCs w:val="20"/>
                <w:lang w:eastAsia="pt-BR"/>
              </w:rPr>
            </w:pPr>
          </w:p>
        </w:tc>
        <w:tc>
          <w:tcPr>
            <w:tcW w:w="362" w:type="pct"/>
            <w:shd w:val="clear" w:color="auto" w:fill="auto"/>
            <w:noWrap/>
            <w:vAlign w:val="center"/>
            <w:hideMark/>
          </w:tcPr>
          <w:p w:rsidR="00F35E09" w:rsidRPr="00DC2517" w:rsidRDefault="00F35E09" w:rsidP="00567F3A">
            <w:pP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24</w:t>
            </w:r>
          </w:p>
        </w:tc>
        <w:tc>
          <w:tcPr>
            <w:tcW w:w="411" w:type="pct"/>
            <w:shd w:val="clear" w:color="auto" w:fill="auto"/>
            <w:noWrap/>
            <w:vAlign w:val="center"/>
            <w:hideMark/>
          </w:tcPr>
          <w:p w:rsidR="00F35E09" w:rsidRPr="00DC2517" w:rsidRDefault="00F35E09" w:rsidP="00567F3A">
            <w:pP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2,43%</w:t>
            </w:r>
          </w:p>
        </w:tc>
        <w:tc>
          <w:tcPr>
            <w:tcW w:w="79" w:type="pct"/>
            <w:vAlign w:val="center"/>
          </w:tcPr>
          <w:p w:rsidR="00F35E09" w:rsidRPr="00DC2517" w:rsidRDefault="00F35E09" w:rsidP="00567F3A">
            <w:pPr>
              <w:rPr>
                <w:rFonts w:ascii="Times New Roman" w:hAnsi="Times New Roman" w:cs="Times New Roman"/>
                <w:color w:val="000000"/>
                <w:sz w:val="20"/>
                <w:szCs w:val="20"/>
                <w:lang w:eastAsia="pt-BR"/>
              </w:rPr>
            </w:pPr>
          </w:p>
        </w:tc>
        <w:tc>
          <w:tcPr>
            <w:tcW w:w="362" w:type="pct"/>
            <w:shd w:val="clear" w:color="auto" w:fill="auto"/>
            <w:noWrap/>
            <w:vAlign w:val="center"/>
            <w:hideMark/>
          </w:tcPr>
          <w:p w:rsidR="00F35E09" w:rsidRPr="00DC2517" w:rsidRDefault="00F35E09" w:rsidP="00567F3A">
            <w:pP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21</w:t>
            </w:r>
          </w:p>
        </w:tc>
        <w:tc>
          <w:tcPr>
            <w:tcW w:w="411" w:type="pct"/>
            <w:shd w:val="clear" w:color="auto" w:fill="auto"/>
            <w:noWrap/>
            <w:vAlign w:val="center"/>
            <w:hideMark/>
          </w:tcPr>
          <w:p w:rsidR="00F35E09" w:rsidRPr="00DC2517" w:rsidRDefault="00F35E09" w:rsidP="00567F3A">
            <w:pP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2,15%</w:t>
            </w:r>
          </w:p>
        </w:tc>
        <w:tc>
          <w:tcPr>
            <w:tcW w:w="79" w:type="pct"/>
            <w:vAlign w:val="center"/>
          </w:tcPr>
          <w:p w:rsidR="00F35E09" w:rsidRPr="00DC2517" w:rsidRDefault="00F35E09" w:rsidP="00567F3A">
            <w:pPr>
              <w:rPr>
                <w:rFonts w:ascii="Times New Roman" w:hAnsi="Times New Roman" w:cs="Times New Roman"/>
                <w:color w:val="000000"/>
                <w:sz w:val="20"/>
                <w:szCs w:val="20"/>
                <w:lang w:eastAsia="pt-BR"/>
              </w:rPr>
            </w:pPr>
          </w:p>
        </w:tc>
        <w:tc>
          <w:tcPr>
            <w:tcW w:w="362" w:type="pct"/>
            <w:shd w:val="clear" w:color="auto" w:fill="auto"/>
            <w:noWrap/>
            <w:vAlign w:val="center"/>
            <w:hideMark/>
          </w:tcPr>
          <w:p w:rsidR="00F35E09" w:rsidRPr="00DC2517" w:rsidRDefault="00F35E09" w:rsidP="00567F3A">
            <w:pP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29</w:t>
            </w:r>
          </w:p>
        </w:tc>
        <w:tc>
          <w:tcPr>
            <w:tcW w:w="410" w:type="pct"/>
            <w:shd w:val="clear" w:color="auto" w:fill="auto"/>
            <w:noWrap/>
            <w:vAlign w:val="center"/>
            <w:hideMark/>
          </w:tcPr>
          <w:p w:rsidR="00F35E09" w:rsidRPr="00DC2517" w:rsidRDefault="00F35E09" w:rsidP="00567F3A">
            <w:pP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2,95%</w:t>
            </w:r>
          </w:p>
        </w:tc>
      </w:tr>
      <w:tr w:rsidR="00F35E09" w:rsidRPr="00DC2517" w:rsidTr="007C3FAB">
        <w:trPr>
          <w:trHeight w:hRule="exact" w:val="301"/>
          <w:jc w:val="center"/>
        </w:trPr>
        <w:tc>
          <w:tcPr>
            <w:tcW w:w="1666" w:type="pct"/>
            <w:gridSpan w:val="2"/>
            <w:shd w:val="clear" w:color="auto" w:fill="auto"/>
            <w:noWrap/>
            <w:vAlign w:val="center"/>
            <w:hideMark/>
          </w:tcPr>
          <w:p w:rsidR="00F35E09" w:rsidRPr="00DC2517" w:rsidRDefault="00F35E09" w:rsidP="00567F3A">
            <w:pPr>
              <w:rPr>
                <w:rFonts w:ascii="Times New Roman" w:hAnsi="Times New Roman" w:cs="Times New Roman"/>
                <w:color w:val="000000"/>
                <w:sz w:val="20"/>
                <w:szCs w:val="20"/>
                <w:lang w:eastAsia="pt-BR"/>
              </w:rPr>
            </w:pPr>
          </w:p>
        </w:tc>
        <w:tc>
          <w:tcPr>
            <w:tcW w:w="368" w:type="pct"/>
            <w:shd w:val="clear" w:color="auto" w:fill="auto"/>
            <w:noWrap/>
            <w:vAlign w:val="center"/>
            <w:hideMark/>
          </w:tcPr>
          <w:p w:rsidR="00F35E09" w:rsidRPr="00DC2517" w:rsidRDefault="00F35E09" w:rsidP="00567F3A">
            <w:pPr>
              <w:rPr>
                <w:rFonts w:ascii="Times New Roman" w:hAnsi="Times New Roman" w:cs="Times New Roman"/>
                <w:b/>
                <w:color w:val="000000"/>
                <w:sz w:val="20"/>
                <w:szCs w:val="20"/>
                <w:lang w:eastAsia="pt-BR"/>
              </w:rPr>
            </w:pPr>
            <w:r w:rsidRPr="00DC2517">
              <w:rPr>
                <w:rFonts w:ascii="Times New Roman" w:hAnsi="Times New Roman" w:cs="Times New Roman"/>
                <w:b/>
                <w:color w:val="000000"/>
                <w:sz w:val="20"/>
                <w:szCs w:val="20"/>
                <w:lang w:eastAsia="pt-BR"/>
              </w:rPr>
              <w:t>975</w:t>
            </w:r>
          </w:p>
        </w:tc>
        <w:tc>
          <w:tcPr>
            <w:tcW w:w="411" w:type="pct"/>
            <w:shd w:val="clear" w:color="auto" w:fill="auto"/>
            <w:noWrap/>
            <w:vAlign w:val="center"/>
            <w:hideMark/>
          </w:tcPr>
          <w:p w:rsidR="00F35E09" w:rsidRPr="00DC2517" w:rsidRDefault="00F35E09" w:rsidP="00567F3A">
            <w:pPr>
              <w:rPr>
                <w:rFonts w:ascii="Times New Roman" w:hAnsi="Times New Roman" w:cs="Times New Roman"/>
                <w:b/>
                <w:color w:val="000000"/>
                <w:sz w:val="20"/>
                <w:szCs w:val="20"/>
                <w:lang w:eastAsia="pt-BR"/>
              </w:rPr>
            </w:pPr>
            <w:r w:rsidRPr="00DC2517">
              <w:rPr>
                <w:rFonts w:ascii="Times New Roman" w:hAnsi="Times New Roman" w:cs="Times New Roman"/>
                <w:b/>
                <w:color w:val="000000"/>
                <w:sz w:val="20"/>
                <w:szCs w:val="20"/>
                <w:lang w:eastAsia="pt-BR"/>
              </w:rPr>
              <w:t>100%</w:t>
            </w:r>
          </w:p>
        </w:tc>
        <w:tc>
          <w:tcPr>
            <w:tcW w:w="79" w:type="pct"/>
            <w:vAlign w:val="center"/>
          </w:tcPr>
          <w:p w:rsidR="00F35E09" w:rsidRPr="00DC2517" w:rsidRDefault="00F35E09" w:rsidP="00567F3A">
            <w:pPr>
              <w:rPr>
                <w:rFonts w:ascii="Times New Roman" w:hAnsi="Times New Roman" w:cs="Times New Roman"/>
                <w:b/>
                <w:color w:val="000000"/>
                <w:sz w:val="20"/>
                <w:szCs w:val="20"/>
                <w:lang w:eastAsia="pt-BR"/>
              </w:rPr>
            </w:pPr>
          </w:p>
        </w:tc>
        <w:tc>
          <w:tcPr>
            <w:tcW w:w="362" w:type="pct"/>
            <w:shd w:val="clear" w:color="auto" w:fill="auto"/>
            <w:noWrap/>
            <w:vAlign w:val="center"/>
            <w:hideMark/>
          </w:tcPr>
          <w:p w:rsidR="00F35E09" w:rsidRPr="00DC2517" w:rsidRDefault="00F35E09" w:rsidP="00567F3A">
            <w:pPr>
              <w:rPr>
                <w:rFonts w:ascii="Times New Roman" w:hAnsi="Times New Roman" w:cs="Times New Roman"/>
                <w:b/>
                <w:color w:val="000000"/>
                <w:sz w:val="20"/>
                <w:szCs w:val="20"/>
                <w:lang w:eastAsia="pt-BR"/>
              </w:rPr>
            </w:pPr>
            <w:r w:rsidRPr="00DC2517">
              <w:rPr>
                <w:rFonts w:ascii="Times New Roman" w:hAnsi="Times New Roman" w:cs="Times New Roman"/>
                <w:b/>
                <w:color w:val="000000"/>
                <w:sz w:val="20"/>
                <w:szCs w:val="20"/>
                <w:lang w:eastAsia="pt-BR"/>
              </w:rPr>
              <w:t>989</w:t>
            </w:r>
          </w:p>
        </w:tc>
        <w:tc>
          <w:tcPr>
            <w:tcW w:w="411" w:type="pct"/>
            <w:shd w:val="clear" w:color="auto" w:fill="auto"/>
            <w:noWrap/>
            <w:vAlign w:val="center"/>
            <w:hideMark/>
          </w:tcPr>
          <w:p w:rsidR="00F35E09" w:rsidRPr="00DC2517" w:rsidRDefault="00F35E09" w:rsidP="00567F3A">
            <w:pPr>
              <w:rPr>
                <w:rFonts w:ascii="Times New Roman" w:hAnsi="Times New Roman" w:cs="Times New Roman"/>
                <w:b/>
                <w:color w:val="000000"/>
                <w:sz w:val="20"/>
                <w:szCs w:val="20"/>
                <w:lang w:eastAsia="pt-BR"/>
              </w:rPr>
            </w:pPr>
            <w:r w:rsidRPr="00DC2517">
              <w:rPr>
                <w:rFonts w:ascii="Times New Roman" w:hAnsi="Times New Roman" w:cs="Times New Roman"/>
                <w:b/>
                <w:color w:val="000000"/>
                <w:sz w:val="20"/>
                <w:szCs w:val="20"/>
                <w:lang w:eastAsia="pt-BR"/>
              </w:rPr>
              <w:t>100%</w:t>
            </w:r>
          </w:p>
        </w:tc>
        <w:tc>
          <w:tcPr>
            <w:tcW w:w="79" w:type="pct"/>
            <w:vAlign w:val="center"/>
          </w:tcPr>
          <w:p w:rsidR="00F35E09" w:rsidRPr="00DC2517" w:rsidRDefault="00F35E09" w:rsidP="00567F3A">
            <w:pPr>
              <w:rPr>
                <w:rFonts w:ascii="Times New Roman" w:hAnsi="Times New Roman" w:cs="Times New Roman"/>
                <w:b/>
                <w:color w:val="000000"/>
                <w:sz w:val="20"/>
                <w:szCs w:val="20"/>
                <w:lang w:eastAsia="pt-BR"/>
              </w:rPr>
            </w:pPr>
          </w:p>
        </w:tc>
        <w:tc>
          <w:tcPr>
            <w:tcW w:w="362" w:type="pct"/>
            <w:shd w:val="clear" w:color="auto" w:fill="auto"/>
            <w:noWrap/>
            <w:vAlign w:val="center"/>
            <w:hideMark/>
          </w:tcPr>
          <w:p w:rsidR="00F35E09" w:rsidRPr="00DC2517" w:rsidRDefault="00F35E09" w:rsidP="00567F3A">
            <w:pPr>
              <w:rPr>
                <w:rFonts w:ascii="Times New Roman" w:hAnsi="Times New Roman" w:cs="Times New Roman"/>
                <w:b/>
                <w:color w:val="000000"/>
                <w:sz w:val="20"/>
                <w:szCs w:val="20"/>
                <w:lang w:eastAsia="pt-BR"/>
              </w:rPr>
            </w:pPr>
            <w:r w:rsidRPr="00DC2517">
              <w:rPr>
                <w:rFonts w:ascii="Times New Roman" w:hAnsi="Times New Roman" w:cs="Times New Roman"/>
                <w:b/>
                <w:color w:val="000000"/>
                <w:sz w:val="20"/>
                <w:szCs w:val="20"/>
                <w:lang w:eastAsia="pt-BR"/>
              </w:rPr>
              <w:t>975</w:t>
            </w:r>
          </w:p>
        </w:tc>
        <w:tc>
          <w:tcPr>
            <w:tcW w:w="411" w:type="pct"/>
            <w:shd w:val="clear" w:color="auto" w:fill="auto"/>
            <w:noWrap/>
            <w:vAlign w:val="center"/>
            <w:hideMark/>
          </w:tcPr>
          <w:p w:rsidR="00F35E09" w:rsidRPr="00DC2517" w:rsidRDefault="00F35E09" w:rsidP="00567F3A">
            <w:pPr>
              <w:rPr>
                <w:rFonts w:ascii="Times New Roman" w:hAnsi="Times New Roman" w:cs="Times New Roman"/>
                <w:b/>
                <w:color w:val="000000"/>
                <w:sz w:val="20"/>
                <w:szCs w:val="20"/>
                <w:lang w:eastAsia="pt-BR"/>
              </w:rPr>
            </w:pPr>
            <w:r w:rsidRPr="00DC2517">
              <w:rPr>
                <w:rFonts w:ascii="Times New Roman" w:hAnsi="Times New Roman" w:cs="Times New Roman"/>
                <w:b/>
                <w:color w:val="000000"/>
                <w:sz w:val="20"/>
                <w:szCs w:val="20"/>
                <w:lang w:eastAsia="pt-BR"/>
              </w:rPr>
              <w:t>100%</w:t>
            </w:r>
          </w:p>
        </w:tc>
        <w:tc>
          <w:tcPr>
            <w:tcW w:w="79" w:type="pct"/>
            <w:vAlign w:val="center"/>
          </w:tcPr>
          <w:p w:rsidR="00F35E09" w:rsidRPr="00DC2517" w:rsidRDefault="00F35E09" w:rsidP="00567F3A">
            <w:pPr>
              <w:rPr>
                <w:rFonts w:ascii="Times New Roman" w:hAnsi="Times New Roman" w:cs="Times New Roman"/>
                <w:b/>
                <w:color w:val="000000"/>
                <w:sz w:val="20"/>
                <w:szCs w:val="20"/>
                <w:lang w:eastAsia="pt-BR"/>
              </w:rPr>
            </w:pPr>
          </w:p>
        </w:tc>
        <w:tc>
          <w:tcPr>
            <w:tcW w:w="362" w:type="pct"/>
            <w:shd w:val="clear" w:color="auto" w:fill="auto"/>
            <w:noWrap/>
            <w:vAlign w:val="center"/>
            <w:hideMark/>
          </w:tcPr>
          <w:p w:rsidR="00F35E09" w:rsidRPr="00DC2517" w:rsidRDefault="00F35E09" w:rsidP="00567F3A">
            <w:pPr>
              <w:rPr>
                <w:rFonts w:ascii="Times New Roman" w:hAnsi="Times New Roman" w:cs="Times New Roman"/>
                <w:b/>
                <w:color w:val="000000"/>
                <w:sz w:val="20"/>
                <w:szCs w:val="20"/>
                <w:lang w:eastAsia="pt-BR"/>
              </w:rPr>
            </w:pPr>
            <w:r w:rsidRPr="00DC2517">
              <w:rPr>
                <w:rFonts w:ascii="Times New Roman" w:hAnsi="Times New Roman" w:cs="Times New Roman"/>
                <w:b/>
                <w:color w:val="000000"/>
                <w:sz w:val="20"/>
                <w:szCs w:val="20"/>
                <w:lang w:eastAsia="pt-BR"/>
              </w:rPr>
              <w:t>984</w:t>
            </w:r>
          </w:p>
        </w:tc>
        <w:tc>
          <w:tcPr>
            <w:tcW w:w="410" w:type="pct"/>
            <w:shd w:val="clear" w:color="auto" w:fill="auto"/>
            <w:noWrap/>
            <w:vAlign w:val="center"/>
            <w:hideMark/>
          </w:tcPr>
          <w:p w:rsidR="00F35E09" w:rsidRPr="00DC2517" w:rsidRDefault="00F35E09" w:rsidP="00567F3A">
            <w:pPr>
              <w:rPr>
                <w:rFonts w:ascii="Times New Roman" w:hAnsi="Times New Roman" w:cs="Times New Roman"/>
                <w:b/>
                <w:color w:val="000000"/>
                <w:sz w:val="20"/>
                <w:szCs w:val="20"/>
                <w:lang w:eastAsia="pt-BR"/>
              </w:rPr>
            </w:pPr>
            <w:r w:rsidRPr="00DC2517">
              <w:rPr>
                <w:rFonts w:ascii="Times New Roman" w:hAnsi="Times New Roman" w:cs="Times New Roman"/>
                <w:b/>
                <w:color w:val="000000"/>
                <w:sz w:val="20"/>
                <w:szCs w:val="20"/>
                <w:lang w:eastAsia="pt-BR"/>
              </w:rPr>
              <w:t>100%</w:t>
            </w:r>
          </w:p>
        </w:tc>
      </w:tr>
      <w:tr w:rsidR="00F35E09" w:rsidRPr="00DC2517" w:rsidTr="007C3FAB">
        <w:trPr>
          <w:trHeight w:hRule="exact" w:val="301"/>
          <w:jc w:val="center"/>
        </w:trPr>
        <w:tc>
          <w:tcPr>
            <w:tcW w:w="1180" w:type="pct"/>
            <w:shd w:val="clear" w:color="auto" w:fill="auto"/>
            <w:noWrap/>
            <w:vAlign w:val="center"/>
          </w:tcPr>
          <w:p w:rsidR="00F35E09" w:rsidRPr="00DC2517" w:rsidRDefault="00F35E09"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lastRenderedPageBreak/>
              <w:t xml:space="preserve">Pós-graduação e/ou </w:t>
            </w:r>
            <w:r w:rsidRPr="00DC2517">
              <w:rPr>
                <w:rFonts w:ascii="Times New Roman" w:hAnsi="Times New Roman" w:cs="Times New Roman"/>
                <w:i/>
                <w:color w:val="000000"/>
                <w:sz w:val="20"/>
                <w:szCs w:val="20"/>
                <w:lang w:val="pt-BR" w:eastAsia="pt-BR"/>
              </w:rPr>
              <w:t>MBA</w:t>
            </w:r>
          </w:p>
        </w:tc>
        <w:tc>
          <w:tcPr>
            <w:tcW w:w="486" w:type="pct"/>
            <w:vAlign w:val="center"/>
          </w:tcPr>
          <w:p w:rsidR="00F35E09" w:rsidRPr="00DC2517" w:rsidRDefault="00F35E09" w:rsidP="00567F3A">
            <w:pP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Sim</w:t>
            </w:r>
          </w:p>
        </w:tc>
        <w:tc>
          <w:tcPr>
            <w:tcW w:w="368" w:type="pct"/>
            <w:shd w:val="clear" w:color="auto" w:fill="auto"/>
            <w:noWrap/>
            <w:vAlign w:val="center"/>
          </w:tcPr>
          <w:p w:rsidR="00F35E09" w:rsidRPr="00DC2517" w:rsidRDefault="00F35E09" w:rsidP="00567F3A">
            <w:pP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467</w:t>
            </w:r>
          </w:p>
        </w:tc>
        <w:tc>
          <w:tcPr>
            <w:tcW w:w="411" w:type="pct"/>
            <w:shd w:val="clear" w:color="auto" w:fill="auto"/>
            <w:noWrap/>
            <w:vAlign w:val="center"/>
          </w:tcPr>
          <w:p w:rsidR="00F35E09" w:rsidRPr="00DC2517" w:rsidRDefault="00F35E09" w:rsidP="00567F3A">
            <w:pP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47,90%</w:t>
            </w:r>
          </w:p>
        </w:tc>
        <w:tc>
          <w:tcPr>
            <w:tcW w:w="79" w:type="pct"/>
            <w:vAlign w:val="center"/>
          </w:tcPr>
          <w:p w:rsidR="00F35E09" w:rsidRPr="00DC2517" w:rsidRDefault="00F35E09" w:rsidP="00567F3A">
            <w:pPr>
              <w:rPr>
                <w:rFonts w:ascii="Times New Roman" w:hAnsi="Times New Roman" w:cs="Times New Roman"/>
                <w:color w:val="000000"/>
                <w:sz w:val="20"/>
                <w:szCs w:val="20"/>
                <w:lang w:eastAsia="pt-BR"/>
              </w:rPr>
            </w:pPr>
          </w:p>
        </w:tc>
        <w:tc>
          <w:tcPr>
            <w:tcW w:w="362" w:type="pct"/>
            <w:shd w:val="clear" w:color="auto" w:fill="auto"/>
            <w:noWrap/>
            <w:vAlign w:val="center"/>
          </w:tcPr>
          <w:p w:rsidR="00F35E09" w:rsidRPr="00DC2517" w:rsidRDefault="00F35E09" w:rsidP="00567F3A">
            <w:pP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470</w:t>
            </w:r>
          </w:p>
        </w:tc>
        <w:tc>
          <w:tcPr>
            <w:tcW w:w="411" w:type="pct"/>
            <w:shd w:val="clear" w:color="auto" w:fill="auto"/>
            <w:noWrap/>
            <w:vAlign w:val="center"/>
          </w:tcPr>
          <w:p w:rsidR="00F35E09" w:rsidRPr="00DC2517" w:rsidRDefault="00F35E09" w:rsidP="00567F3A">
            <w:pP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47,52%</w:t>
            </w:r>
          </w:p>
        </w:tc>
        <w:tc>
          <w:tcPr>
            <w:tcW w:w="79" w:type="pct"/>
            <w:vAlign w:val="center"/>
          </w:tcPr>
          <w:p w:rsidR="00F35E09" w:rsidRPr="00DC2517" w:rsidRDefault="00F35E09" w:rsidP="00567F3A">
            <w:pPr>
              <w:rPr>
                <w:rFonts w:ascii="Times New Roman" w:hAnsi="Times New Roman" w:cs="Times New Roman"/>
                <w:color w:val="000000"/>
                <w:sz w:val="20"/>
                <w:szCs w:val="20"/>
                <w:lang w:eastAsia="pt-BR"/>
              </w:rPr>
            </w:pPr>
          </w:p>
        </w:tc>
        <w:tc>
          <w:tcPr>
            <w:tcW w:w="362" w:type="pct"/>
            <w:shd w:val="clear" w:color="auto" w:fill="auto"/>
            <w:noWrap/>
            <w:vAlign w:val="center"/>
          </w:tcPr>
          <w:p w:rsidR="00F35E09" w:rsidRPr="00DC2517" w:rsidRDefault="00F35E09" w:rsidP="00567F3A">
            <w:pP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491</w:t>
            </w:r>
          </w:p>
        </w:tc>
        <w:tc>
          <w:tcPr>
            <w:tcW w:w="411" w:type="pct"/>
            <w:shd w:val="clear" w:color="auto" w:fill="auto"/>
            <w:noWrap/>
            <w:vAlign w:val="center"/>
          </w:tcPr>
          <w:p w:rsidR="00F35E09" w:rsidRPr="00DC2517" w:rsidRDefault="00F35E09" w:rsidP="00567F3A">
            <w:pP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50,36%</w:t>
            </w:r>
          </w:p>
        </w:tc>
        <w:tc>
          <w:tcPr>
            <w:tcW w:w="79" w:type="pct"/>
            <w:vAlign w:val="center"/>
          </w:tcPr>
          <w:p w:rsidR="00F35E09" w:rsidRPr="00DC2517" w:rsidRDefault="00F35E09" w:rsidP="00567F3A">
            <w:pPr>
              <w:rPr>
                <w:rFonts w:ascii="Times New Roman" w:hAnsi="Times New Roman" w:cs="Times New Roman"/>
                <w:color w:val="000000"/>
                <w:sz w:val="20"/>
                <w:szCs w:val="20"/>
                <w:lang w:eastAsia="pt-BR"/>
              </w:rPr>
            </w:pPr>
          </w:p>
        </w:tc>
        <w:tc>
          <w:tcPr>
            <w:tcW w:w="362" w:type="pct"/>
            <w:shd w:val="clear" w:color="auto" w:fill="auto"/>
            <w:noWrap/>
            <w:vAlign w:val="center"/>
          </w:tcPr>
          <w:p w:rsidR="00F35E09" w:rsidRPr="00DC2517" w:rsidRDefault="00F35E09" w:rsidP="00567F3A">
            <w:pP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478</w:t>
            </w:r>
          </w:p>
        </w:tc>
        <w:tc>
          <w:tcPr>
            <w:tcW w:w="410" w:type="pct"/>
            <w:shd w:val="clear" w:color="auto" w:fill="auto"/>
            <w:noWrap/>
            <w:vAlign w:val="center"/>
          </w:tcPr>
          <w:p w:rsidR="00F35E09" w:rsidRPr="00DC2517" w:rsidRDefault="00F35E09" w:rsidP="00567F3A">
            <w:pP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48,58%</w:t>
            </w:r>
          </w:p>
        </w:tc>
      </w:tr>
      <w:tr w:rsidR="00F35E09" w:rsidRPr="00DC2517" w:rsidTr="007C3FAB">
        <w:trPr>
          <w:trHeight w:hRule="exact" w:val="301"/>
          <w:jc w:val="center"/>
        </w:trPr>
        <w:tc>
          <w:tcPr>
            <w:tcW w:w="1180" w:type="pct"/>
            <w:shd w:val="clear" w:color="auto" w:fill="auto"/>
            <w:noWrap/>
            <w:vAlign w:val="center"/>
          </w:tcPr>
          <w:p w:rsidR="00F35E09" w:rsidRPr="00DC2517" w:rsidRDefault="00F35E09" w:rsidP="00567F3A">
            <w:pPr>
              <w:rPr>
                <w:rFonts w:ascii="Times New Roman" w:hAnsi="Times New Roman" w:cs="Times New Roman"/>
                <w:color w:val="000000"/>
                <w:sz w:val="20"/>
                <w:szCs w:val="20"/>
                <w:lang w:eastAsia="pt-BR"/>
              </w:rPr>
            </w:pPr>
          </w:p>
        </w:tc>
        <w:tc>
          <w:tcPr>
            <w:tcW w:w="486" w:type="pct"/>
            <w:vAlign w:val="center"/>
          </w:tcPr>
          <w:p w:rsidR="00F35E09" w:rsidRPr="00DC2517" w:rsidRDefault="00F35E09" w:rsidP="00567F3A">
            <w:pP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Não</w:t>
            </w:r>
          </w:p>
        </w:tc>
        <w:tc>
          <w:tcPr>
            <w:tcW w:w="368" w:type="pct"/>
            <w:shd w:val="clear" w:color="auto" w:fill="auto"/>
            <w:noWrap/>
            <w:vAlign w:val="center"/>
          </w:tcPr>
          <w:p w:rsidR="00F35E09" w:rsidRPr="00DC2517" w:rsidRDefault="00F35E09" w:rsidP="00567F3A">
            <w:pP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508</w:t>
            </w:r>
          </w:p>
        </w:tc>
        <w:tc>
          <w:tcPr>
            <w:tcW w:w="411" w:type="pct"/>
            <w:shd w:val="clear" w:color="auto" w:fill="auto"/>
            <w:noWrap/>
            <w:vAlign w:val="center"/>
          </w:tcPr>
          <w:p w:rsidR="00F35E09" w:rsidRPr="00DC2517" w:rsidRDefault="00F35E09" w:rsidP="00567F3A">
            <w:pP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52,10%</w:t>
            </w:r>
          </w:p>
        </w:tc>
        <w:tc>
          <w:tcPr>
            <w:tcW w:w="79" w:type="pct"/>
            <w:vAlign w:val="center"/>
          </w:tcPr>
          <w:p w:rsidR="00F35E09" w:rsidRPr="00DC2517" w:rsidRDefault="00F35E09" w:rsidP="00567F3A">
            <w:pPr>
              <w:rPr>
                <w:rFonts w:ascii="Times New Roman" w:hAnsi="Times New Roman" w:cs="Times New Roman"/>
                <w:color w:val="000000"/>
                <w:sz w:val="20"/>
                <w:szCs w:val="20"/>
                <w:lang w:eastAsia="pt-BR"/>
              </w:rPr>
            </w:pPr>
          </w:p>
        </w:tc>
        <w:tc>
          <w:tcPr>
            <w:tcW w:w="362" w:type="pct"/>
            <w:shd w:val="clear" w:color="auto" w:fill="auto"/>
            <w:noWrap/>
            <w:vAlign w:val="center"/>
          </w:tcPr>
          <w:p w:rsidR="00F35E09" w:rsidRPr="00DC2517" w:rsidRDefault="00F35E09" w:rsidP="00567F3A">
            <w:pP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519</w:t>
            </w:r>
          </w:p>
        </w:tc>
        <w:tc>
          <w:tcPr>
            <w:tcW w:w="411" w:type="pct"/>
            <w:shd w:val="clear" w:color="auto" w:fill="auto"/>
            <w:noWrap/>
            <w:vAlign w:val="center"/>
          </w:tcPr>
          <w:p w:rsidR="00F35E09" w:rsidRPr="00DC2517" w:rsidRDefault="00F35E09" w:rsidP="00567F3A">
            <w:pP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52,48%</w:t>
            </w:r>
          </w:p>
        </w:tc>
        <w:tc>
          <w:tcPr>
            <w:tcW w:w="79" w:type="pct"/>
            <w:vAlign w:val="center"/>
          </w:tcPr>
          <w:p w:rsidR="00F35E09" w:rsidRPr="00DC2517" w:rsidRDefault="00F35E09" w:rsidP="00567F3A">
            <w:pPr>
              <w:rPr>
                <w:rFonts w:ascii="Times New Roman" w:hAnsi="Times New Roman" w:cs="Times New Roman"/>
                <w:color w:val="000000"/>
                <w:sz w:val="20"/>
                <w:szCs w:val="20"/>
                <w:lang w:eastAsia="pt-BR"/>
              </w:rPr>
            </w:pPr>
          </w:p>
        </w:tc>
        <w:tc>
          <w:tcPr>
            <w:tcW w:w="362" w:type="pct"/>
            <w:shd w:val="clear" w:color="auto" w:fill="auto"/>
            <w:noWrap/>
            <w:vAlign w:val="center"/>
          </w:tcPr>
          <w:p w:rsidR="00F35E09" w:rsidRPr="00DC2517" w:rsidRDefault="00F35E09" w:rsidP="00567F3A">
            <w:pP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484</w:t>
            </w:r>
          </w:p>
        </w:tc>
        <w:tc>
          <w:tcPr>
            <w:tcW w:w="411" w:type="pct"/>
            <w:shd w:val="clear" w:color="auto" w:fill="auto"/>
            <w:noWrap/>
            <w:vAlign w:val="center"/>
          </w:tcPr>
          <w:p w:rsidR="00F35E09" w:rsidRPr="00DC2517" w:rsidRDefault="00F35E09" w:rsidP="00567F3A">
            <w:pP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49,64%</w:t>
            </w:r>
          </w:p>
        </w:tc>
        <w:tc>
          <w:tcPr>
            <w:tcW w:w="79" w:type="pct"/>
            <w:vAlign w:val="center"/>
          </w:tcPr>
          <w:p w:rsidR="00F35E09" w:rsidRPr="00DC2517" w:rsidRDefault="00F35E09" w:rsidP="00567F3A">
            <w:pPr>
              <w:rPr>
                <w:rFonts w:ascii="Times New Roman" w:hAnsi="Times New Roman" w:cs="Times New Roman"/>
                <w:color w:val="000000"/>
                <w:sz w:val="20"/>
                <w:szCs w:val="20"/>
                <w:lang w:eastAsia="pt-BR"/>
              </w:rPr>
            </w:pPr>
          </w:p>
        </w:tc>
        <w:tc>
          <w:tcPr>
            <w:tcW w:w="362" w:type="pct"/>
            <w:shd w:val="clear" w:color="auto" w:fill="auto"/>
            <w:noWrap/>
            <w:vAlign w:val="center"/>
          </w:tcPr>
          <w:p w:rsidR="00F35E09" w:rsidRPr="00DC2517" w:rsidRDefault="00F35E09" w:rsidP="00567F3A">
            <w:pP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506</w:t>
            </w:r>
          </w:p>
        </w:tc>
        <w:tc>
          <w:tcPr>
            <w:tcW w:w="410" w:type="pct"/>
            <w:shd w:val="clear" w:color="auto" w:fill="auto"/>
            <w:noWrap/>
            <w:vAlign w:val="center"/>
          </w:tcPr>
          <w:p w:rsidR="00F35E09" w:rsidRPr="00DC2517" w:rsidRDefault="00F35E09" w:rsidP="00567F3A">
            <w:pP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51,42%</w:t>
            </w:r>
          </w:p>
        </w:tc>
      </w:tr>
      <w:tr w:rsidR="00F35E09" w:rsidRPr="00DC2517" w:rsidTr="007C3FAB">
        <w:trPr>
          <w:trHeight w:hRule="exact" w:val="301"/>
          <w:jc w:val="center"/>
        </w:trPr>
        <w:tc>
          <w:tcPr>
            <w:tcW w:w="1666" w:type="pct"/>
            <w:gridSpan w:val="2"/>
            <w:shd w:val="clear" w:color="auto" w:fill="auto"/>
            <w:noWrap/>
            <w:vAlign w:val="center"/>
          </w:tcPr>
          <w:p w:rsidR="00F35E09" w:rsidRPr="00DC2517" w:rsidRDefault="00F35E09" w:rsidP="00567F3A">
            <w:pPr>
              <w:rPr>
                <w:rFonts w:ascii="Times New Roman" w:hAnsi="Times New Roman" w:cs="Times New Roman"/>
                <w:color w:val="000000"/>
                <w:sz w:val="20"/>
                <w:szCs w:val="20"/>
                <w:lang w:eastAsia="pt-BR"/>
              </w:rPr>
            </w:pPr>
          </w:p>
        </w:tc>
        <w:tc>
          <w:tcPr>
            <w:tcW w:w="368" w:type="pct"/>
            <w:shd w:val="clear" w:color="auto" w:fill="auto"/>
            <w:noWrap/>
            <w:vAlign w:val="center"/>
          </w:tcPr>
          <w:p w:rsidR="00F35E09" w:rsidRPr="00DC2517" w:rsidRDefault="00F35E09" w:rsidP="00567F3A">
            <w:pPr>
              <w:rPr>
                <w:rFonts w:ascii="Times New Roman" w:hAnsi="Times New Roman" w:cs="Times New Roman"/>
                <w:b/>
                <w:color w:val="000000"/>
                <w:sz w:val="20"/>
                <w:szCs w:val="20"/>
                <w:lang w:eastAsia="pt-BR"/>
              </w:rPr>
            </w:pPr>
            <w:r w:rsidRPr="00DC2517">
              <w:rPr>
                <w:rFonts w:ascii="Times New Roman" w:hAnsi="Times New Roman" w:cs="Times New Roman"/>
                <w:b/>
                <w:color w:val="000000"/>
                <w:sz w:val="20"/>
                <w:szCs w:val="20"/>
                <w:lang w:eastAsia="pt-BR"/>
              </w:rPr>
              <w:t>975</w:t>
            </w:r>
          </w:p>
        </w:tc>
        <w:tc>
          <w:tcPr>
            <w:tcW w:w="411" w:type="pct"/>
            <w:shd w:val="clear" w:color="auto" w:fill="auto"/>
            <w:noWrap/>
            <w:vAlign w:val="center"/>
          </w:tcPr>
          <w:p w:rsidR="00F35E09" w:rsidRPr="00DC2517" w:rsidRDefault="00F35E09" w:rsidP="00567F3A">
            <w:pPr>
              <w:rPr>
                <w:rFonts w:ascii="Times New Roman" w:hAnsi="Times New Roman" w:cs="Times New Roman"/>
                <w:b/>
                <w:color w:val="000000"/>
                <w:sz w:val="20"/>
                <w:szCs w:val="20"/>
                <w:lang w:eastAsia="pt-BR"/>
              </w:rPr>
            </w:pPr>
            <w:r w:rsidRPr="00DC2517">
              <w:rPr>
                <w:rFonts w:ascii="Times New Roman" w:hAnsi="Times New Roman" w:cs="Times New Roman"/>
                <w:b/>
                <w:color w:val="000000"/>
                <w:sz w:val="20"/>
                <w:szCs w:val="20"/>
                <w:lang w:eastAsia="pt-BR"/>
              </w:rPr>
              <w:t>100%</w:t>
            </w:r>
          </w:p>
        </w:tc>
        <w:tc>
          <w:tcPr>
            <w:tcW w:w="79" w:type="pct"/>
            <w:vAlign w:val="center"/>
          </w:tcPr>
          <w:p w:rsidR="00F35E09" w:rsidRPr="00DC2517" w:rsidRDefault="00F35E09" w:rsidP="00567F3A">
            <w:pPr>
              <w:rPr>
                <w:rFonts w:ascii="Times New Roman" w:hAnsi="Times New Roman" w:cs="Times New Roman"/>
                <w:b/>
                <w:color w:val="000000"/>
                <w:sz w:val="20"/>
                <w:szCs w:val="20"/>
                <w:lang w:eastAsia="pt-BR"/>
              </w:rPr>
            </w:pPr>
          </w:p>
        </w:tc>
        <w:tc>
          <w:tcPr>
            <w:tcW w:w="362" w:type="pct"/>
            <w:shd w:val="clear" w:color="auto" w:fill="auto"/>
            <w:noWrap/>
            <w:vAlign w:val="center"/>
          </w:tcPr>
          <w:p w:rsidR="00F35E09" w:rsidRPr="00DC2517" w:rsidRDefault="00F35E09" w:rsidP="00567F3A">
            <w:pPr>
              <w:rPr>
                <w:rFonts w:ascii="Times New Roman" w:hAnsi="Times New Roman" w:cs="Times New Roman"/>
                <w:b/>
                <w:color w:val="000000"/>
                <w:sz w:val="20"/>
                <w:szCs w:val="20"/>
                <w:lang w:eastAsia="pt-BR"/>
              </w:rPr>
            </w:pPr>
            <w:r w:rsidRPr="00DC2517">
              <w:rPr>
                <w:rFonts w:ascii="Times New Roman" w:hAnsi="Times New Roman" w:cs="Times New Roman"/>
                <w:b/>
                <w:color w:val="000000"/>
                <w:sz w:val="20"/>
                <w:szCs w:val="20"/>
                <w:lang w:eastAsia="pt-BR"/>
              </w:rPr>
              <w:t>989</w:t>
            </w:r>
          </w:p>
        </w:tc>
        <w:tc>
          <w:tcPr>
            <w:tcW w:w="411" w:type="pct"/>
            <w:shd w:val="clear" w:color="auto" w:fill="auto"/>
            <w:noWrap/>
            <w:vAlign w:val="center"/>
          </w:tcPr>
          <w:p w:rsidR="00F35E09" w:rsidRPr="00DC2517" w:rsidRDefault="00F35E09" w:rsidP="00567F3A">
            <w:pPr>
              <w:rPr>
                <w:rFonts w:ascii="Times New Roman" w:hAnsi="Times New Roman" w:cs="Times New Roman"/>
                <w:b/>
                <w:color w:val="000000"/>
                <w:sz w:val="20"/>
                <w:szCs w:val="20"/>
                <w:lang w:eastAsia="pt-BR"/>
              </w:rPr>
            </w:pPr>
            <w:r w:rsidRPr="00DC2517">
              <w:rPr>
                <w:rFonts w:ascii="Times New Roman" w:hAnsi="Times New Roman" w:cs="Times New Roman"/>
                <w:b/>
                <w:color w:val="000000"/>
                <w:sz w:val="20"/>
                <w:szCs w:val="20"/>
                <w:lang w:eastAsia="pt-BR"/>
              </w:rPr>
              <w:t>100%</w:t>
            </w:r>
          </w:p>
        </w:tc>
        <w:tc>
          <w:tcPr>
            <w:tcW w:w="79" w:type="pct"/>
            <w:vAlign w:val="center"/>
          </w:tcPr>
          <w:p w:rsidR="00F35E09" w:rsidRPr="00DC2517" w:rsidRDefault="00F35E09" w:rsidP="00567F3A">
            <w:pPr>
              <w:rPr>
                <w:rFonts w:ascii="Times New Roman" w:hAnsi="Times New Roman" w:cs="Times New Roman"/>
                <w:b/>
                <w:color w:val="000000"/>
                <w:sz w:val="20"/>
                <w:szCs w:val="20"/>
                <w:lang w:eastAsia="pt-BR"/>
              </w:rPr>
            </w:pPr>
          </w:p>
        </w:tc>
        <w:tc>
          <w:tcPr>
            <w:tcW w:w="362" w:type="pct"/>
            <w:shd w:val="clear" w:color="auto" w:fill="auto"/>
            <w:noWrap/>
            <w:vAlign w:val="center"/>
          </w:tcPr>
          <w:p w:rsidR="00F35E09" w:rsidRPr="00DC2517" w:rsidRDefault="00F35E09" w:rsidP="00567F3A">
            <w:pPr>
              <w:rPr>
                <w:rFonts w:ascii="Times New Roman" w:hAnsi="Times New Roman" w:cs="Times New Roman"/>
                <w:b/>
                <w:color w:val="000000"/>
                <w:sz w:val="20"/>
                <w:szCs w:val="20"/>
                <w:lang w:eastAsia="pt-BR"/>
              </w:rPr>
            </w:pPr>
            <w:r w:rsidRPr="00DC2517">
              <w:rPr>
                <w:rFonts w:ascii="Times New Roman" w:hAnsi="Times New Roman" w:cs="Times New Roman"/>
                <w:b/>
                <w:color w:val="000000"/>
                <w:sz w:val="20"/>
                <w:szCs w:val="20"/>
                <w:lang w:eastAsia="pt-BR"/>
              </w:rPr>
              <w:t>975</w:t>
            </w:r>
          </w:p>
        </w:tc>
        <w:tc>
          <w:tcPr>
            <w:tcW w:w="411" w:type="pct"/>
            <w:shd w:val="clear" w:color="auto" w:fill="auto"/>
            <w:noWrap/>
            <w:vAlign w:val="center"/>
          </w:tcPr>
          <w:p w:rsidR="00F35E09" w:rsidRPr="00DC2517" w:rsidRDefault="00F35E09" w:rsidP="00567F3A">
            <w:pPr>
              <w:rPr>
                <w:rFonts w:ascii="Times New Roman" w:hAnsi="Times New Roman" w:cs="Times New Roman"/>
                <w:b/>
                <w:color w:val="000000"/>
                <w:sz w:val="20"/>
                <w:szCs w:val="20"/>
                <w:lang w:eastAsia="pt-BR"/>
              </w:rPr>
            </w:pPr>
            <w:r w:rsidRPr="00DC2517">
              <w:rPr>
                <w:rFonts w:ascii="Times New Roman" w:hAnsi="Times New Roman" w:cs="Times New Roman"/>
                <w:b/>
                <w:color w:val="000000"/>
                <w:sz w:val="20"/>
                <w:szCs w:val="20"/>
                <w:lang w:eastAsia="pt-BR"/>
              </w:rPr>
              <w:t>100%</w:t>
            </w:r>
          </w:p>
        </w:tc>
        <w:tc>
          <w:tcPr>
            <w:tcW w:w="79" w:type="pct"/>
            <w:vAlign w:val="center"/>
          </w:tcPr>
          <w:p w:rsidR="00F35E09" w:rsidRPr="00DC2517" w:rsidRDefault="00F35E09" w:rsidP="00567F3A">
            <w:pPr>
              <w:rPr>
                <w:rFonts w:ascii="Times New Roman" w:hAnsi="Times New Roman" w:cs="Times New Roman"/>
                <w:b/>
                <w:color w:val="000000"/>
                <w:sz w:val="20"/>
                <w:szCs w:val="20"/>
                <w:lang w:eastAsia="pt-BR"/>
              </w:rPr>
            </w:pPr>
          </w:p>
        </w:tc>
        <w:tc>
          <w:tcPr>
            <w:tcW w:w="362" w:type="pct"/>
            <w:shd w:val="clear" w:color="auto" w:fill="auto"/>
            <w:noWrap/>
            <w:vAlign w:val="center"/>
          </w:tcPr>
          <w:p w:rsidR="00F35E09" w:rsidRPr="00DC2517" w:rsidRDefault="00F35E09" w:rsidP="00567F3A">
            <w:pPr>
              <w:rPr>
                <w:rFonts w:ascii="Times New Roman" w:hAnsi="Times New Roman" w:cs="Times New Roman"/>
                <w:b/>
                <w:color w:val="000000"/>
                <w:sz w:val="20"/>
                <w:szCs w:val="20"/>
                <w:lang w:eastAsia="pt-BR"/>
              </w:rPr>
            </w:pPr>
            <w:r w:rsidRPr="00DC2517">
              <w:rPr>
                <w:rFonts w:ascii="Times New Roman" w:hAnsi="Times New Roman" w:cs="Times New Roman"/>
                <w:b/>
                <w:color w:val="000000"/>
                <w:sz w:val="20"/>
                <w:szCs w:val="20"/>
                <w:lang w:eastAsia="pt-BR"/>
              </w:rPr>
              <w:t>984</w:t>
            </w:r>
          </w:p>
        </w:tc>
        <w:tc>
          <w:tcPr>
            <w:tcW w:w="410" w:type="pct"/>
            <w:shd w:val="clear" w:color="auto" w:fill="auto"/>
            <w:noWrap/>
            <w:vAlign w:val="center"/>
          </w:tcPr>
          <w:p w:rsidR="00F35E09" w:rsidRPr="00DC2517" w:rsidRDefault="00F35E09" w:rsidP="00567F3A">
            <w:pPr>
              <w:rPr>
                <w:rFonts w:ascii="Times New Roman" w:hAnsi="Times New Roman" w:cs="Times New Roman"/>
                <w:b/>
                <w:color w:val="000000"/>
                <w:sz w:val="20"/>
                <w:szCs w:val="20"/>
                <w:lang w:eastAsia="pt-BR"/>
              </w:rPr>
            </w:pPr>
            <w:r w:rsidRPr="00DC2517">
              <w:rPr>
                <w:rFonts w:ascii="Times New Roman" w:hAnsi="Times New Roman" w:cs="Times New Roman"/>
                <w:b/>
                <w:color w:val="000000"/>
                <w:sz w:val="20"/>
                <w:szCs w:val="20"/>
                <w:lang w:eastAsia="pt-BR"/>
              </w:rPr>
              <w:t>100%</w:t>
            </w:r>
          </w:p>
        </w:tc>
      </w:tr>
      <w:tr w:rsidR="00F35E09" w:rsidRPr="00DC2517" w:rsidTr="007C3FAB">
        <w:trPr>
          <w:trHeight w:hRule="exact" w:val="301"/>
          <w:jc w:val="center"/>
        </w:trPr>
        <w:tc>
          <w:tcPr>
            <w:tcW w:w="1180" w:type="pct"/>
            <w:shd w:val="clear" w:color="auto" w:fill="auto"/>
            <w:noWrap/>
            <w:vAlign w:val="center"/>
          </w:tcPr>
          <w:p w:rsidR="00F35E09" w:rsidRPr="00DC2517" w:rsidRDefault="00F35E09" w:rsidP="00567F3A">
            <w:pP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Mestrado</w:t>
            </w:r>
          </w:p>
        </w:tc>
        <w:tc>
          <w:tcPr>
            <w:tcW w:w="486" w:type="pct"/>
            <w:vAlign w:val="center"/>
          </w:tcPr>
          <w:p w:rsidR="00F35E09" w:rsidRPr="00DC2517" w:rsidRDefault="00F35E09" w:rsidP="00567F3A">
            <w:pP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Sim</w:t>
            </w:r>
          </w:p>
        </w:tc>
        <w:tc>
          <w:tcPr>
            <w:tcW w:w="368" w:type="pct"/>
            <w:shd w:val="clear" w:color="auto" w:fill="auto"/>
            <w:noWrap/>
            <w:vAlign w:val="center"/>
          </w:tcPr>
          <w:p w:rsidR="00F35E09" w:rsidRPr="00DC2517" w:rsidRDefault="00F35E09" w:rsidP="00567F3A">
            <w:pP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161</w:t>
            </w:r>
          </w:p>
        </w:tc>
        <w:tc>
          <w:tcPr>
            <w:tcW w:w="411" w:type="pct"/>
            <w:shd w:val="clear" w:color="auto" w:fill="auto"/>
            <w:noWrap/>
            <w:vAlign w:val="center"/>
          </w:tcPr>
          <w:p w:rsidR="00F35E09" w:rsidRPr="00DC2517" w:rsidRDefault="00F35E09" w:rsidP="00567F3A">
            <w:pP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16,51%</w:t>
            </w:r>
          </w:p>
        </w:tc>
        <w:tc>
          <w:tcPr>
            <w:tcW w:w="79" w:type="pct"/>
            <w:vAlign w:val="center"/>
          </w:tcPr>
          <w:p w:rsidR="00F35E09" w:rsidRPr="00DC2517" w:rsidRDefault="00F35E09" w:rsidP="00567F3A">
            <w:pPr>
              <w:rPr>
                <w:rFonts w:ascii="Times New Roman" w:hAnsi="Times New Roman" w:cs="Times New Roman"/>
                <w:color w:val="000000"/>
                <w:sz w:val="20"/>
                <w:szCs w:val="20"/>
                <w:lang w:eastAsia="pt-BR"/>
              </w:rPr>
            </w:pPr>
          </w:p>
        </w:tc>
        <w:tc>
          <w:tcPr>
            <w:tcW w:w="362" w:type="pct"/>
            <w:shd w:val="clear" w:color="auto" w:fill="auto"/>
            <w:noWrap/>
            <w:vAlign w:val="center"/>
          </w:tcPr>
          <w:p w:rsidR="00F35E09" w:rsidRPr="00DC2517" w:rsidRDefault="00F35E09" w:rsidP="00567F3A">
            <w:pP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183</w:t>
            </w:r>
          </w:p>
        </w:tc>
        <w:tc>
          <w:tcPr>
            <w:tcW w:w="411" w:type="pct"/>
            <w:shd w:val="clear" w:color="auto" w:fill="auto"/>
            <w:noWrap/>
            <w:vAlign w:val="center"/>
          </w:tcPr>
          <w:p w:rsidR="00F35E09" w:rsidRPr="00DC2517" w:rsidRDefault="00F35E09" w:rsidP="00567F3A">
            <w:pP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18,50%</w:t>
            </w:r>
          </w:p>
        </w:tc>
        <w:tc>
          <w:tcPr>
            <w:tcW w:w="79" w:type="pct"/>
            <w:vAlign w:val="center"/>
          </w:tcPr>
          <w:p w:rsidR="00F35E09" w:rsidRPr="00DC2517" w:rsidRDefault="00F35E09" w:rsidP="00567F3A">
            <w:pPr>
              <w:rPr>
                <w:rFonts w:ascii="Times New Roman" w:hAnsi="Times New Roman" w:cs="Times New Roman"/>
                <w:color w:val="000000"/>
                <w:sz w:val="20"/>
                <w:szCs w:val="20"/>
                <w:lang w:eastAsia="pt-BR"/>
              </w:rPr>
            </w:pPr>
          </w:p>
        </w:tc>
        <w:tc>
          <w:tcPr>
            <w:tcW w:w="362" w:type="pct"/>
            <w:shd w:val="clear" w:color="auto" w:fill="auto"/>
            <w:noWrap/>
            <w:vAlign w:val="center"/>
          </w:tcPr>
          <w:p w:rsidR="00F35E09" w:rsidRPr="00DC2517" w:rsidRDefault="00F35E09" w:rsidP="00567F3A">
            <w:pP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173</w:t>
            </w:r>
          </w:p>
        </w:tc>
        <w:tc>
          <w:tcPr>
            <w:tcW w:w="411" w:type="pct"/>
            <w:shd w:val="clear" w:color="auto" w:fill="auto"/>
            <w:noWrap/>
            <w:vAlign w:val="center"/>
          </w:tcPr>
          <w:p w:rsidR="00F35E09" w:rsidRPr="00DC2517" w:rsidRDefault="00F35E09" w:rsidP="00567F3A">
            <w:pP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17,74%</w:t>
            </w:r>
          </w:p>
        </w:tc>
        <w:tc>
          <w:tcPr>
            <w:tcW w:w="79" w:type="pct"/>
            <w:vAlign w:val="center"/>
          </w:tcPr>
          <w:p w:rsidR="00F35E09" w:rsidRPr="00DC2517" w:rsidRDefault="00F35E09" w:rsidP="00567F3A">
            <w:pPr>
              <w:rPr>
                <w:rFonts w:ascii="Times New Roman" w:hAnsi="Times New Roman" w:cs="Times New Roman"/>
                <w:color w:val="000000"/>
                <w:sz w:val="20"/>
                <w:szCs w:val="20"/>
                <w:lang w:eastAsia="pt-BR"/>
              </w:rPr>
            </w:pPr>
          </w:p>
        </w:tc>
        <w:tc>
          <w:tcPr>
            <w:tcW w:w="362" w:type="pct"/>
            <w:shd w:val="clear" w:color="auto" w:fill="auto"/>
            <w:noWrap/>
            <w:vAlign w:val="center"/>
          </w:tcPr>
          <w:p w:rsidR="00F35E09" w:rsidRPr="00DC2517" w:rsidRDefault="00F35E09" w:rsidP="00567F3A">
            <w:pP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164</w:t>
            </w:r>
          </w:p>
        </w:tc>
        <w:tc>
          <w:tcPr>
            <w:tcW w:w="410" w:type="pct"/>
            <w:shd w:val="clear" w:color="auto" w:fill="auto"/>
            <w:noWrap/>
            <w:vAlign w:val="center"/>
          </w:tcPr>
          <w:p w:rsidR="00F35E09" w:rsidRPr="00DC2517" w:rsidRDefault="00F35E09" w:rsidP="00567F3A">
            <w:pP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16,67%</w:t>
            </w:r>
          </w:p>
        </w:tc>
      </w:tr>
      <w:tr w:rsidR="00F35E09" w:rsidRPr="00DC2517" w:rsidTr="007C3FAB">
        <w:trPr>
          <w:trHeight w:hRule="exact" w:val="301"/>
          <w:jc w:val="center"/>
        </w:trPr>
        <w:tc>
          <w:tcPr>
            <w:tcW w:w="1180" w:type="pct"/>
            <w:shd w:val="clear" w:color="auto" w:fill="auto"/>
            <w:noWrap/>
            <w:vAlign w:val="center"/>
          </w:tcPr>
          <w:p w:rsidR="00F35E09" w:rsidRPr="00DC2517" w:rsidRDefault="00F35E09" w:rsidP="00567F3A">
            <w:pPr>
              <w:rPr>
                <w:rFonts w:ascii="Times New Roman" w:hAnsi="Times New Roman" w:cs="Times New Roman"/>
                <w:color w:val="000000"/>
                <w:sz w:val="20"/>
                <w:szCs w:val="20"/>
                <w:lang w:eastAsia="pt-BR"/>
              </w:rPr>
            </w:pPr>
          </w:p>
        </w:tc>
        <w:tc>
          <w:tcPr>
            <w:tcW w:w="486" w:type="pct"/>
            <w:vAlign w:val="center"/>
          </w:tcPr>
          <w:p w:rsidR="00F35E09" w:rsidRPr="00DC2517" w:rsidRDefault="00F35E09" w:rsidP="00567F3A">
            <w:pP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Não</w:t>
            </w:r>
          </w:p>
        </w:tc>
        <w:tc>
          <w:tcPr>
            <w:tcW w:w="368" w:type="pct"/>
            <w:shd w:val="clear" w:color="auto" w:fill="auto"/>
            <w:noWrap/>
            <w:vAlign w:val="center"/>
          </w:tcPr>
          <w:p w:rsidR="00F35E09" w:rsidRPr="00DC2517" w:rsidRDefault="00F35E09" w:rsidP="00567F3A">
            <w:pP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814</w:t>
            </w:r>
          </w:p>
        </w:tc>
        <w:tc>
          <w:tcPr>
            <w:tcW w:w="411" w:type="pct"/>
            <w:shd w:val="clear" w:color="auto" w:fill="auto"/>
            <w:noWrap/>
            <w:vAlign w:val="center"/>
          </w:tcPr>
          <w:p w:rsidR="00F35E09" w:rsidRPr="00DC2517" w:rsidRDefault="00F35E09" w:rsidP="00567F3A">
            <w:pP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83,49%</w:t>
            </w:r>
          </w:p>
        </w:tc>
        <w:tc>
          <w:tcPr>
            <w:tcW w:w="79" w:type="pct"/>
            <w:vAlign w:val="center"/>
          </w:tcPr>
          <w:p w:rsidR="00F35E09" w:rsidRPr="00DC2517" w:rsidRDefault="00F35E09" w:rsidP="00567F3A">
            <w:pPr>
              <w:rPr>
                <w:rFonts w:ascii="Times New Roman" w:hAnsi="Times New Roman" w:cs="Times New Roman"/>
                <w:color w:val="000000"/>
                <w:sz w:val="20"/>
                <w:szCs w:val="20"/>
                <w:lang w:eastAsia="pt-BR"/>
              </w:rPr>
            </w:pPr>
          </w:p>
        </w:tc>
        <w:tc>
          <w:tcPr>
            <w:tcW w:w="362" w:type="pct"/>
            <w:shd w:val="clear" w:color="auto" w:fill="auto"/>
            <w:noWrap/>
            <w:vAlign w:val="center"/>
          </w:tcPr>
          <w:p w:rsidR="00F35E09" w:rsidRPr="00DC2517" w:rsidRDefault="00F35E09" w:rsidP="00567F3A">
            <w:pP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806</w:t>
            </w:r>
          </w:p>
        </w:tc>
        <w:tc>
          <w:tcPr>
            <w:tcW w:w="411" w:type="pct"/>
            <w:shd w:val="clear" w:color="auto" w:fill="auto"/>
            <w:noWrap/>
            <w:vAlign w:val="center"/>
          </w:tcPr>
          <w:p w:rsidR="00F35E09" w:rsidRPr="00DC2517" w:rsidRDefault="00F35E09" w:rsidP="00567F3A">
            <w:pP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81,50%</w:t>
            </w:r>
          </w:p>
        </w:tc>
        <w:tc>
          <w:tcPr>
            <w:tcW w:w="79" w:type="pct"/>
            <w:vAlign w:val="center"/>
          </w:tcPr>
          <w:p w:rsidR="00F35E09" w:rsidRPr="00DC2517" w:rsidRDefault="00F35E09" w:rsidP="00567F3A">
            <w:pPr>
              <w:rPr>
                <w:rFonts w:ascii="Times New Roman" w:hAnsi="Times New Roman" w:cs="Times New Roman"/>
                <w:color w:val="000000"/>
                <w:sz w:val="20"/>
                <w:szCs w:val="20"/>
                <w:lang w:eastAsia="pt-BR"/>
              </w:rPr>
            </w:pPr>
          </w:p>
        </w:tc>
        <w:tc>
          <w:tcPr>
            <w:tcW w:w="362" w:type="pct"/>
            <w:shd w:val="clear" w:color="auto" w:fill="auto"/>
            <w:noWrap/>
            <w:vAlign w:val="center"/>
          </w:tcPr>
          <w:p w:rsidR="00F35E09" w:rsidRPr="00DC2517" w:rsidRDefault="00F35E09" w:rsidP="00567F3A">
            <w:pP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802</w:t>
            </w:r>
          </w:p>
        </w:tc>
        <w:tc>
          <w:tcPr>
            <w:tcW w:w="411" w:type="pct"/>
            <w:shd w:val="clear" w:color="auto" w:fill="auto"/>
            <w:noWrap/>
            <w:vAlign w:val="center"/>
          </w:tcPr>
          <w:p w:rsidR="00F35E09" w:rsidRPr="00DC2517" w:rsidRDefault="00F35E09" w:rsidP="00567F3A">
            <w:pP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82,26%</w:t>
            </w:r>
          </w:p>
        </w:tc>
        <w:tc>
          <w:tcPr>
            <w:tcW w:w="79" w:type="pct"/>
            <w:vAlign w:val="center"/>
          </w:tcPr>
          <w:p w:rsidR="00F35E09" w:rsidRPr="00DC2517" w:rsidRDefault="00F35E09" w:rsidP="00567F3A">
            <w:pPr>
              <w:rPr>
                <w:rFonts w:ascii="Times New Roman" w:hAnsi="Times New Roman" w:cs="Times New Roman"/>
                <w:color w:val="000000"/>
                <w:sz w:val="20"/>
                <w:szCs w:val="20"/>
                <w:lang w:eastAsia="pt-BR"/>
              </w:rPr>
            </w:pPr>
          </w:p>
        </w:tc>
        <w:tc>
          <w:tcPr>
            <w:tcW w:w="362" w:type="pct"/>
            <w:shd w:val="clear" w:color="auto" w:fill="auto"/>
            <w:noWrap/>
            <w:vAlign w:val="center"/>
          </w:tcPr>
          <w:p w:rsidR="00F35E09" w:rsidRPr="00DC2517" w:rsidRDefault="00F35E09" w:rsidP="00567F3A">
            <w:pP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820</w:t>
            </w:r>
          </w:p>
        </w:tc>
        <w:tc>
          <w:tcPr>
            <w:tcW w:w="410" w:type="pct"/>
            <w:shd w:val="clear" w:color="auto" w:fill="auto"/>
            <w:noWrap/>
            <w:vAlign w:val="center"/>
          </w:tcPr>
          <w:p w:rsidR="00F35E09" w:rsidRPr="00DC2517" w:rsidRDefault="00F35E09" w:rsidP="00567F3A">
            <w:pP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83,33%</w:t>
            </w:r>
          </w:p>
        </w:tc>
      </w:tr>
      <w:tr w:rsidR="00F35E09" w:rsidRPr="00DC2517" w:rsidTr="007C3FAB">
        <w:trPr>
          <w:trHeight w:hRule="exact" w:val="301"/>
          <w:jc w:val="center"/>
        </w:trPr>
        <w:tc>
          <w:tcPr>
            <w:tcW w:w="1666" w:type="pct"/>
            <w:gridSpan w:val="2"/>
            <w:shd w:val="clear" w:color="auto" w:fill="auto"/>
            <w:noWrap/>
            <w:vAlign w:val="center"/>
          </w:tcPr>
          <w:p w:rsidR="00F35E09" w:rsidRPr="00DC2517" w:rsidRDefault="00F35E09" w:rsidP="00567F3A">
            <w:pPr>
              <w:rPr>
                <w:rFonts w:ascii="Times New Roman" w:hAnsi="Times New Roman" w:cs="Times New Roman"/>
                <w:color w:val="000000"/>
                <w:sz w:val="20"/>
                <w:szCs w:val="20"/>
                <w:lang w:eastAsia="pt-BR"/>
              </w:rPr>
            </w:pPr>
          </w:p>
        </w:tc>
        <w:tc>
          <w:tcPr>
            <w:tcW w:w="368" w:type="pct"/>
            <w:shd w:val="clear" w:color="auto" w:fill="auto"/>
            <w:noWrap/>
            <w:vAlign w:val="center"/>
          </w:tcPr>
          <w:p w:rsidR="00F35E09" w:rsidRPr="00DC2517" w:rsidRDefault="00F35E09" w:rsidP="00567F3A">
            <w:pPr>
              <w:rPr>
                <w:rFonts w:ascii="Times New Roman" w:hAnsi="Times New Roman" w:cs="Times New Roman"/>
                <w:b/>
                <w:color w:val="000000"/>
                <w:sz w:val="20"/>
                <w:szCs w:val="20"/>
                <w:lang w:eastAsia="pt-BR"/>
              </w:rPr>
            </w:pPr>
            <w:r w:rsidRPr="00DC2517">
              <w:rPr>
                <w:rFonts w:ascii="Times New Roman" w:hAnsi="Times New Roman" w:cs="Times New Roman"/>
                <w:b/>
                <w:color w:val="000000"/>
                <w:sz w:val="20"/>
                <w:szCs w:val="20"/>
                <w:lang w:eastAsia="pt-BR"/>
              </w:rPr>
              <w:t>975</w:t>
            </w:r>
          </w:p>
        </w:tc>
        <w:tc>
          <w:tcPr>
            <w:tcW w:w="411" w:type="pct"/>
            <w:shd w:val="clear" w:color="auto" w:fill="auto"/>
            <w:noWrap/>
            <w:vAlign w:val="center"/>
          </w:tcPr>
          <w:p w:rsidR="00F35E09" w:rsidRPr="00DC2517" w:rsidRDefault="00F35E09" w:rsidP="00567F3A">
            <w:pPr>
              <w:rPr>
                <w:rFonts w:ascii="Times New Roman" w:hAnsi="Times New Roman" w:cs="Times New Roman"/>
                <w:b/>
                <w:color w:val="000000"/>
                <w:sz w:val="20"/>
                <w:szCs w:val="20"/>
                <w:lang w:eastAsia="pt-BR"/>
              </w:rPr>
            </w:pPr>
            <w:r w:rsidRPr="00DC2517">
              <w:rPr>
                <w:rFonts w:ascii="Times New Roman" w:hAnsi="Times New Roman" w:cs="Times New Roman"/>
                <w:b/>
                <w:color w:val="000000"/>
                <w:sz w:val="20"/>
                <w:szCs w:val="20"/>
                <w:lang w:eastAsia="pt-BR"/>
              </w:rPr>
              <w:t>100%</w:t>
            </w:r>
          </w:p>
        </w:tc>
        <w:tc>
          <w:tcPr>
            <w:tcW w:w="79" w:type="pct"/>
            <w:vAlign w:val="center"/>
          </w:tcPr>
          <w:p w:rsidR="00F35E09" w:rsidRPr="00DC2517" w:rsidRDefault="00F35E09" w:rsidP="00567F3A">
            <w:pPr>
              <w:rPr>
                <w:rFonts w:ascii="Times New Roman" w:hAnsi="Times New Roman" w:cs="Times New Roman"/>
                <w:b/>
                <w:color w:val="000000"/>
                <w:sz w:val="20"/>
                <w:szCs w:val="20"/>
                <w:lang w:eastAsia="pt-BR"/>
              </w:rPr>
            </w:pPr>
          </w:p>
        </w:tc>
        <w:tc>
          <w:tcPr>
            <w:tcW w:w="362" w:type="pct"/>
            <w:shd w:val="clear" w:color="auto" w:fill="auto"/>
            <w:noWrap/>
            <w:vAlign w:val="center"/>
          </w:tcPr>
          <w:p w:rsidR="00F35E09" w:rsidRPr="00DC2517" w:rsidRDefault="00F35E09" w:rsidP="00567F3A">
            <w:pPr>
              <w:rPr>
                <w:rFonts w:ascii="Times New Roman" w:hAnsi="Times New Roman" w:cs="Times New Roman"/>
                <w:b/>
                <w:color w:val="000000"/>
                <w:sz w:val="20"/>
                <w:szCs w:val="20"/>
                <w:lang w:eastAsia="pt-BR"/>
              </w:rPr>
            </w:pPr>
            <w:r w:rsidRPr="00DC2517">
              <w:rPr>
                <w:rFonts w:ascii="Times New Roman" w:hAnsi="Times New Roman" w:cs="Times New Roman"/>
                <w:b/>
                <w:color w:val="000000"/>
                <w:sz w:val="20"/>
                <w:szCs w:val="20"/>
                <w:lang w:eastAsia="pt-BR"/>
              </w:rPr>
              <w:t>989</w:t>
            </w:r>
          </w:p>
        </w:tc>
        <w:tc>
          <w:tcPr>
            <w:tcW w:w="411" w:type="pct"/>
            <w:shd w:val="clear" w:color="auto" w:fill="auto"/>
            <w:noWrap/>
            <w:vAlign w:val="center"/>
          </w:tcPr>
          <w:p w:rsidR="00F35E09" w:rsidRPr="00DC2517" w:rsidRDefault="00F35E09" w:rsidP="00567F3A">
            <w:pPr>
              <w:rPr>
                <w:rFonts w:ascii="Times New Roman" w:hAnsi="Times New Roman" w:cs="Times New Roman"/>
                <w:b/>
                <w:color w:val="000000"/>
                <w:sz w:val="20"/>
                <w:szCs w:val="20"/>
                <w:lang w:eastAsia="pt-BR"/>
              </w:rPr>
            </w:pPr>
            <w:r w:rsidRPr="00DC2517">
              <w:rPr>
                <w:rFonts w:ascii="Times New Roman" w:hAnsi="Times New Roman" w:cs="Times New Roman"/>
                <w:b/>
                <w:color w:val="000000"/>
                <w:sz w:val="20"/>
                <w:szCs w:val="20"/>
                <w:lang w:eastAsia="pt-BR"/>
              </w:rPr>
              <w:t>100%</w:t>
            </w:r>
          </w:p>
        </w:tc>
        <w:tc>
          <w:tcPr>
            <w:tcW w:w="79" w:type="pct"/>
            <w:vAlign w:val="center"/>
          </w:tcPr>
          <w:p w:rsidR="00F35E09" w:rsidRPr="00DC2517" w:rsidRDefault="00F35E09" w:rsidP="00567F3A">
            <w:pPr>
              <w:rPr>
                <w:rFonts w:ascii="Times New Roman" w:hAnsi="Times New Roman" w:cs="Times New Roman"/>
                <w:b/>
                <w:color w:val="000000"/>
                <w:sz w:val="20"/>
                <w:szCs w:val="20"/>
                <w:lang w:eastAsia="pt-BR"/>
              </w:rPr>
            </w:pPr>
          </w:p>
        </w:tc>
        <w:tc>
          <w:tcPr>
            <w:tcW w:w="362" w:type="pct"/>
            <w:shd w:val="clear" w:color="auto" w:fill="auto"/>
            <w:noWrap/>
            <w:vAlign w:val="center"/>
          </w:tcPr>
          <w:p w:rsidR="00F35E09" w:rsidRPr="00DC2517" w:rsidRDefault="00F35E09" w:rsidP="00567F3A">
            <w:pPr>
              <w:rPr>
                <w:rFonts w:ascii="Times New Roman" w:hAnsi="Times New Roman" w:cs="Times New Roman"/>
                <w:b/>
                <w:color w:val="000000"/>
                <w:sz w:val="20"/>
                <w:szCs w:val="20"/>
                <w:lang w:eastAsia="pt-BR"/>
              </w:rPr>
            </w:pPr>
            <w:r w:rsidRPr="00DC2517">
              <w:rPr>
                <w:rFonts w:ascii="Times New Roman" w:hAnsi="Times New Roman" w:cs="Times New Roman"/>
                <w:b/>
                <w:color w:val="000000"/>
                <w:sz w:val="20"/>
                <w:szCs w:val="20"/>
                <w:lang w:eastAsia="pt-BR"/>
              </w:rPr>
              <w:t>975</w:t>
            </w:r>
          </w:p>
        </w:tc>
        <w:tc>
          <w:tcPr>
            <w:tcW w:w="411" w:type="pct"/>
            <w:shd w:val="clear" w:color="auto" w:fill="auto"/>
            <w:noWrap/>
            <w:vAlign w:val="center"/>
          </w:tcPr>
          <w:p w:rsidR="00F35E09" w:rsidRPr="00DC2517" w:rsidRDefault="00F35E09" w:rsidP="00567F3A">
            <w:pPr>
              <w:rPr>
                <w:rFonts w:ascii="Times New Roman" w:hAnsi="Times New Roman" w:cs="Times New Roman"/>
                <w:b/>
                <w:color w:val="000000"/>
                <w:sz w:val="20"/>
                <w:szCs w:val="20"/>
                <w:lang w:eastAsia="pt-BR"/>
              </w:rPr>
            </w:pPr>
            <w:r w:rsidRPr="00DC2517">
              <w:rPr>
                <w:rFonts w:ascii="Times New Roman" w:hAnsi="Times New Roman" w:cs="Times New Roman"/>
                <w:b/>
                <w:color w:val="000000"/>
                <w:sz w:val="20"/>
                <w:szCs w:val="20"/>
                <w:lang w:eastAsia="pt-BR"/>
              </w:rPr>
              <w:t>100%</w:t>
            </w:r>
          </w:p>
        </w:tc>
        <w:tc>
          <w:tcPr>
            <w:tcW w:w="79" w:type="pct"/>
            <w:vAlign w:val="center"/>
          </w:tcPr>
          <w:p w:rsidR="00F35E09" w:rsidRPr="00DC2517" w:rsidRDefault="00F35E09" w:rsidP="00567F3A">
            <w:pPr>
              <w:rPr>
                <w:rFonts w:ascii="Times New Roman" w:hAnsi="Times New Roman" w:cs="Times New Roman"/>
                <w:b/>
                <w:color w:val="000000"/>
                <w:sz w:val="20"/>
                <w:szCs w:val="20"/>
                <w:lang w:eastAsia="pt-BR"/>
              </w:rPr>
            </w:pPr>
          </w:p>
        </w:tc>
        <w:tc>
          <w:tcPr>
            <w:tcW w:w="362" w:type="pct"/>
            <w:shd w:val="clear" w:color="auto" w:fill="auto"/>
            <w:noWrap/>
            <w:vAlign w:val="center"/>
          </w:tcPr>
          <w:p w:rsidR="00F35E09" w:rsidRPr="00DC2517" w:rsidRDefault="00F35E09" w:rsidP="00567F3A">
            <w:pPr>
              <w:rPr>
                <w:rFonts w:ascii="Times New Roman" w:hAnsi="Times New Roman" w:cs="Times New Roman"/>
                <w:b/>
                <w:color w:val="000000"/>
                <w:sz w:val="20"/>
                <w:szCs w:val="20"/>
                <w:lang w:eastAsia="pt-BR"/>
              </w:rPr>
            </w:pPr>
            <w:r w:rsidRPr="00DC2517">
              <w:rPr>
                <w:rFonts w:ascii="Times New Roman" w:hAnsi="Times New Roman" w:cs="Times New Roman"/>
                <w:b/>
                <w:color w:val="000000"/>
                <w:sz w:val="20"/>
                <w:szCs w:val="20"/>
                <w:lang w:eastAsia="pt-BR"/>
              </w:rPr>
              <w:t>984</w:t>
            </w:r>
          </w:p>
        </w:tc>
        <w:tc>
          <w:tcPr>
            <w:tcW w:w="410" w:type="pct"/>
            <w:shd w:val="clear" w:color="auto" w:fill="auto"/>
            <w:noWrap/>
            <w:vAlign w:val="center"/>
          </w:tcPr>
          <w:p w:rsidR="00F35E09" w:rsidRPr="00DC2517" w:rsidRDefault="00F35E09" w:rsidP="00567F3A">
            <w:pPr>
              <w:rPr>
                <w:rFonts w:ascii="Times New Roman" w:hAnsi="Times New Roman" w:cs="Times New Roman"/>
                <w:b/>
                <w:color w:val="000000"/>
                <w:sz w:val="20"/>
                <w:szCs w:val="20"/>
                <w:lang w:eastAsia="pt-BR"/>
              </w:rPr>
            </w:pPr>
            <w:r w:rsidRPr="00DC2517">
              <w:rPr>
                <w:rFonts w:ascii="Times New Roman" w:hAnsi="Times New Roman" w:cs="Times New Roman"/>
                <w:b/>
                <w:color w:val="000000"/>
                <w:sz w:val="20"/>
                <w:szCs w:val="20"/>
                <w:lang w:eastAsia="pt-BR"/>
              </w:rPr>
              <w:t>100%</w:t>
            </w:r>
          </w:p>
        </w:tc>
      </w:tr>
      <w:tr w:rsidR="00F35E09" w:rsidRPr="00DC2517" w:rsidTr="007C3FAB">
        <w:trPr>
          <w:trHeight w:hRule="exact" w:val="301"/>
          <w:jc w:val="center"/>
        </w:trPr>
        <w:tc>
          <w:tcPr>
            <w:tcW w:w="1180" w:type="pct"/>
            <w:shd w:val="clear" w:color="auto" w:fill="auto"/>
            <w:noWrap/>
            <w:vAlign w:val="center"/>
          </w:tcPr>
          <w:p w:rsidR="00F35E09" w:rsidRPr="00DC2517" w:rsidRDefault="00F35E09" w:rsidP="00567F3A">
            <w:pP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Doutorado</w:t>
            </w:r>
          </w:p>
        </w:tc>
        <w:tc>
          <w:tcPr>
            <w:tcW w:w="486" w:type="pct"/>
            <w:vAlign w:val="center"/>
          </w:tcPr>
          <w:p w:rsidR="00F35E09" w:rsidRPr="00DC2517" w:rsidRDefault="00F35E09" w:rsidP="00567F3A">
            <w:pP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Sim</w:t>
            </w:r>
          </w:p>
        </w:tc>
        <w:tc>
          <w:tcPr>
            <w:tcW w:w="368" w:type="pct"/>
            <w:shd w:val="clear" w:color="auto" w:fill="auto"/>
            <w:noWrap/>
            <w:vAlign w:val="center"/>
          </w:tcPr>
          <w:p w:rsidR="00F35E09" w:rsidRPr="00DC2517" w:rsidRDefault="00F35E09" w:rsidP="00567F3A">
            <w:pP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27</w:t>
            </w:r>
          </w:p>
        </w:tc>
        <w:tc>
          <w:tcPr>
            <w:tcW w:w="411" w:type="pct"/>
            <w:shd w:val="clear" w:color="auto" w:fill="auto"/>
            <w:noWrap/>
            <w:vAlign w:val="center"/>
          </w:tcPr>
          <w:p w:rsidR="00F35E09" w:rsidRPr="00DC2517" w:rsidRDefault="00F35E09" w:rsidP="00567F3A">
            <w:pP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2,77%</w:t>
            </w:r>
          </w:p>
        </w:tc>
        <w:tc>
          <w:tcPr>
            <w:tcW w:w="79" w:type="pct"/>
            <w:vAlign w:val="center"/>
          </w:tcPr>
          <w:p w:rsidR="00F35E09" w:rsidRPr="00DC2517" w:rsidRDefault="00F35E09" w:rsidP="00567F3A">
            <w:pPr>
              <w:rPr>
                <w:rFonts w:ascii="Times New Roman" w:hAnsi="Times New Roman" w:cs="Times New Roman"/>
                <w:color w:val="000000"/>
                <w:sz w:val="20"/>
                <w:szCs w:val="20"/>
                <w:lang w:eastAsia="pt-BR"/>
              </w:rPr>
            </w:pPr>
          </w:p>
        </w:tc>
        <w:tc>
          <w:tcPr>
            <w:tcW w:w="362" w:type="pct"/>
            <w:shd w:val="clear" w:color="auto" w:fill="auto"/>
            <w:noWrap/>
            <w:vAlign w:val="center"/>
          </w:tcPr>
          <w:p w:rsidR="00F35E09" w:rsidRPr="00DC2517" w:rsidRDefault="00F35E09" w:rsidP="00567F3A">
            <w:pP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43</w:t>
            </w:r>
          </w:p>
        </w:tc>
        <w:tc>
          <w:tcPr>
            <w:tcW w:w="411" w:type="pct"/>
            <w:shd w:val="clear" w:color="auto" w:fill="auto"/>
            <w:noWrap/>
            <w:vAlign w:val="center"/>
          </w:tcPr>
          <w:p w:rsidR="00F35E09" w:rsidRPr="00DC2517" w:rsidRDefault="00F35E09" w:rsidP="00567F3A">
            <w:pP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4,35%</w:t>
            </w:r>
          </w:p>
        </w:tc>
        <w:tc>
          <w:tcPr>
            <w:tcW w:w="79" w:type="pct"/>
            <w:vAlign w:val="center"/>
          </w:tcPr>
          <w:p w:rsidR="00F35E09" w:rsidRPr="00DC2517" w:rsidRDefault="00F35E09" w:rsidP="00567F3A">
            <w:pPr>
              <w:rPr>
                <w:rFonts w:ascii="Times New Roman" w:hAnsi="Times New Roman" w:cs="Times New Roman"/>
                <w:color w:val="000000"/>
                <w:sz w:val="20"/>
                <w:szCs w:val="20"/>
                <w:lang w:eastAsia="pt-BR"/>
              </w:rPr>
            </w:pPr>
          </w:p>
        </w:tc>
        <w:tc>
          <w:tcPr>
            <w:tcW w:w="362" w:type="pct"/>
            <w:shd w:val="clear" w:color="auto" w:fill="auto"/>
            <w:noWrap/>
            <w:vAlign w:val="center"/>
          </w:tcPr>
          <w:p w:rsidR="00F35E09" w:rsidRPr="00DC2517" w:rsidRDefault="00F35E09" w:rsidP="00567F3A">
            <w:pP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49</w:t>
            </w:r>
          </w:p>
        </w:tc>
        <w:tc>
          <w:tcPr>
            <w:tcW w:w="411" w:type="pct"/>
            <w:shd w:val="clear" w:color="auto" w:fill="auto"/>
            <w:noWrap/>
            <w:vAlign w:val="center"/>
          </w:tcPr>
          <w:p w:rsidR="00F35E09" w:rsidRPr="00DC2517" w:rsidRDefault="00F35E09" w:rsidP="00567F3A">
            <w:pP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5,03%</w:t>
            </w:r>
          </w:p>
        </w:tc>
        <w:tc>
          <w:tcPr>
            <w:tcW w:w="79" w:type="pct"/>
            <w:vAlign w:val="center"/>
          </w:tcPr>
          <w:p w:rsidR="00F35E09" w:rsidRPr="00DC2517" w:rsidRDefault="00F35E09" w:rsidP="00567F3A">
            <w:pPr>
              <w:rPr>
                <w:rFonts w:ascii="Times New Roman" w:hAnsi="Times New Roman" w:cs="Times New Roman"/>
                <w:color w:val="000000"/>
                <w:sz w:val="20"/>
                <w:szCs w:val="20"/>
                <w:lang w:eastAsia="pt-BR"/>
              </w:rPr>
            </w:pPr>
          </w:p>
        </w:tc>
        <w:tc>
          <w:tcPr>
            <w:tcW w:w="362" w:type="pct"/>
            <w:shd w:val="clear" w:color="auto" w:fill="auto"/>
            <w:noWrap/>
            <w:vAlign w:val="center"/>
          </w:tcPr>
          <w:p w:rsidR="00F35E09" w:rsidRPr="00DC2517" w:rsidRDefault="00F35E09" w:rsidP="00567F3A">
            <w:pP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51</w:t>
            </w:r>
          </w:p>
        </w:tc>
        <w:tc>
          <w:tcPr>
            <w:tcW w:w="410" w:type="pct"/>
            <w:shd w:val="clear" w:color="auto" w:fill="auto"/>
            <w:noWrap/>
            <w:vAlign w:val="center"/>
          </w:tcPr>
          <w:p w:rsidR="00F35E09" w:rsidRPr="00DC2517" w:rsidRDefault="00F35E09" w:rsidP="00567F3A">
            <w:pP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5,18%</w:t>
            </w:r>
          </w:p>
        </w:tc>
      </w:tr>
      <w:tr w:rsidR="00F35E09" w:rsidRPr="00DC2517" w:rsidTr="007C3FAB">
        <w:trPr>
          <w:trHeight w:hRule="exact" w:val="301"/>
          <w:jc w:val="center"/>
        </w:trPr>
        <w:tc>
          <w:tcPr>
            <w:tcW w:w="1180" w:type="pct"/>
            <w:shd w:val="clear" w:color="auto" w:fill="auto"/>
            <w:noWrap/>
            <w:vAlign w:val="center"/>
          </w:tcPr>
          <w:p w:rsidR="00F35E09" w:rsidRPr="00DC2517" w:rsidRDefault="00F35E09" w:rsidP="00567F3A">
            <w:pPr>
              <w:rPr>
                <w:rFonts w:ascii="Times New Roman" w:hAnsi="Times New Roman" w:cs="Times New Roman"/>
                <w:color w:val="000000"/>
                <w:sz w:val="20"/>
                <w:szCs w:val="20"/>
                <w:lang w:eastAsia="pt-BR"/>
              </w:rPr>
            </w:pPr>
          </w:p>
        </w:tc>
        <w:tc>
          <w:tcPr>
            <w:tcW w:w="486" w:type="pct"/>
            <w:vAlign w:val="center"/>
          </w:tcPr>
          <w:p w:rsidR="00F35E09" w:rsidRPr="00DC2517" w:rsidRDefault="00F35E09" w:rsidP="00567F3A">
            <w:pP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Não</w:t>
            </w:r>
          </w:p>
        </w:tc>
        <w:tc>
          <w:tcPr>
            <w:tcW w:w="368" w:type="pct"/>
            <w:shd w:val="clear" w:color="auto" w:fill="auto"/>
            <w:noWrap/>
            <w:vAlign w:val="center"/>
          </w:tcPr>
          <w:p w:rsidR="00F35E09" w:rsidRPr="00DC2517" w:rsidRDefault="00F35E09" w:rsidP="00567F3A">
            <w:pP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948</w:t>
            </w:r>
          </w:p>
        </w:tc>
        <w:tc>
          <w:tcPr>
            <w:tcW w:w="411" w:type="pct"/>
            <w:shd w:val="clear" w:color="auto" w:fill="auto"/>
            <w:noWrap/>
            <w:vAlign w:val="center"/>
          </w:tcPr>
          <w:p w:rsidR="00F35E09" w:rsidRPr="00DC2517" w:rsidRDefault="00F35E09" w:rsidP="00567F3A">
            <w:pP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97,23%</w:t>
            </w:r>
          </w:p>
        </w:tc>
        <w:tc>
          <w:tcPr>
            <w:tcW w:w="79" w:type="pct"/>
            <w:vAlign w:val="center"/>
          </w:tcPr>
          <w:p w:rsidR="00F35E09" w:rsidRPr="00DC2517" w:rsidRDefault="00F35E09" w:rsidP="00567F3A">
            <w:pPr>
              <w:rPr>
                <w:rFonts w:ascii="Times New Roman" w:hAnsi="Times New Roman" w:cs="Times New Roman"/>
                <w:color w:val="000000"/>
                <w:sz w:val="20"/>
                <w:szCs w:val="20"/>
                <w:lang w:eastAsia="pt-BR"/>
              </w:rPr>
            </w:pPr>
          </w:p>
        </w:tc>
        <w:tc>
          <w:tcPr>
            <w:tcW w:w="362" w:type="pct"/>
            <w:shd w:val="clear" w:color="auto" w:fill="auto"/>
            <w:noWrap/>
            <w:vAlign w:val="center"/>
          </w:tcPr>
          <w:p w:rsidR="00F35E09" w:rsidRPr="00DC2517" w:rsidRDefault="00F35E09" w:rsidP="00567F3A">
            <w:pP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946</w:t>
            </w:r>
          </w:p>
        </w:tc>
        <w:tc>
          <w:tcPr>
            <w:tcW w:w="411" w:type="pct"/>
            <w:shd w:val="clear" w:color="auto" w:fill="auto"/>
            <w:noWrap/>
            <w:vAlign w:val="center"/>
          </w:tcPr>
          <w:p w:rsidR="00F35E09" w:rsidRPr="00DC2517" w:rsidRDefault="00F35E09" w:rsidP="00567F3A">
            <w:pP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95,65%</w:t>
            </w:r>
          </w:p>
        </w:tc>
        <w:tc>
          <w:tcPr>
            <w:tcW w:w="79" w:type="pct"/>
            <w:vAlign w:val="center"/>
          </w:tcPr>
          <w:p w:rsidR="00F35E09" w:rsidRPr="00DC2517" w:rsidRDefault="00F35E09" w:rsidP="00567F3A">
            <w:pPr>
              <w:rPr>
                <w:rFonts w:ascii="Times New Roman" w:hAnsi="Times New Roman" w:cs="Times New Roman"/>
                <w:color w:val="000000"/>
                <w:sz w:val="20"/>
                <w:szCs w:val="20"/>
                <w:lang w:eastAsia="pt-BR"/>
              </w:rPr>
            </w:pPr>
          </w:p>
        </w:tc>
        <w:tc>
          <w:tcPr>
            <w:tcW w:w="362" w:type="pct"/>
            <w:shd w:val="clear" w:color="auto" w:fill="auto"/>
            <w:noWrap/>
            <w:vAlign w:val="center"/>
          </w:tcPr>
          <w:p w:rsidR="00F35E09" w:rsidRPr="00DC2517" w:rsidRDefault="00F35E09" w:rsidP="00567F3A">
            <w:pP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926</w:t>
            </w:r>
          </w:p>
        </w:tc>
        <w:tc>
          <w:tcPr>
            <w:tcW w:w="411" w:type="pct"/>
            <w:shd w:val="clear" w:color="auto" w:fill="auto"/>
            <w:noWrap/>
            <w:vAlign w:val="center"/>
          </w:tcPr>
          <w:p w:rsidR="00F35E09" w:rsidRPr="00DC2517" w:rsidRDefault="00F35E09" w:rsidP="00567F3A">
            <w:pP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94,97%</w:t>
            </w:r>
          </w:p>
        </w:tc>
        <w:tc>
          <w:tcPr>
            <w:tcW w:w="79" w:type="pct"/>
            <w:vAlign w:val="center"/>
          </w:tcPr>
          <w:p w:rsidR="00F35E09" w:rsidRPr="00DC2517" w:rsidRDefault="00F35E09" w:rsidP="00567F3A">
            <w:pPr>
              <w:rPr>
                <w:rFonts w:ascii="Times New Roman" w:hAnsi="Times New Roman" w:cs="Times New Roman"/>
                <w:color w:val="000000"/>
                <w:sz w:val="20"/>
                <w:szCs w:val="20"/>
                <w:lang w:eastAsia="pt-BR"/>
              </w:rPr>
            </w:pPr>
          </w:p>
        </w:tc>
        <w:tc>
          <w:tcPr>
            <w:tcW w:w="362" w:type="pct"/>
            <w:shd w:val="clear" w:color="auto" w:fill="auto"/>
            <w:noWrap/>
            <w:vAlign w:val="center"/>
          </w:tcPr>
          <w:p w:rsidR="00F35E09" w:rsidRPr="00DC2517" w:rsidRDefault="00F35E09" w:rsidP="00567F3A">
            <w:pP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933</w:t>
            </w:r>
          </w:p>
        </w:tc>
        <w:tc>
          <w:tcPr>
            <w:tcW w:w="410" w:type="pct"/>
            <w:shd w:val="clear" w:color="auto" w:fill="auto"/>
            <w:noWrap/>
            <w:vAlign w:val="center"/>
          </w:tcPr>
          <w:p w:rsidR="00F35E09" w:rsidRPr="00DC2517" w:rsidRDefault="00F35E09" w:rsidP="00567F3A">
            <w:pP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94,82%</w:t>
            </w:r>
          </w:p>
        </w:tc>
      </w:tr>
      <w:tr w:rsidR="00F35E09" w:rsidRPr="00DC2517" w:rsidTr="007C3FAB">
        <w:trPr>
          <w:trHeight w:hRule="exact" w:val="301"/>
          <w:jc w:val="center"/>
        </w:trPr>
        <w:tc>
          <w:tcPr>
            <w:tcW w:w="1666" w:type="pct"/>
            <w:gridSpan w:val="2"/>
            <w:shd w:val="clear" w:color="auto" w:fill="auto"/>
            <w:noWrap/>
            <w:vAlign w:val="center"/>
          </w:tcPr>
          <w:p w:rsidR="00F35E09" w:rsidRPr="00DC2517" w:rsidRDefault="00F35E09" w:rsidP="00567F3A">
            <w:pPr>
              <w:rPr>
                <w:rFonts w:ascii="Times New Roman" w:hAnsi="Times New Roman" w:cs="Times New Roman"/>
                <w:color w:val="000000"/>
                <w:sz w:val="20"/>
                <w:szCs w:val="20"/>
                <w:lang w:eastAsia="pt-BR"/>
              </w:rPr>
            </w:pPr>
          </w:p>
        </w:tc>
        <w:tc>
          <w:tcPr>
            <w:tcW w:w="368" w:type="pct"/>
            <w:shd w:val="clear" w:color="auto" w:fill="auto"/>
            <w:noWrap/>
            <w:vAlign w:val="center"/>
          </w:tcPr>
          <w:p w:rsidR="00F35E09" w:rsidRPr="00DC2517" w:rsidRDefault="00F35E09" w:rsidP="00567F3A">
            <w:pPr>
              <w:rPr>
                <w:rFonts w:ascii="Times New Roman" w:hAnsi="Times New Roman" w:cs="Times New Roman"/>
                <w:b/>
                <w:color w:val="000000"/>
                <w:sz w:val="20"/>
                <w:szCs w:val="20"/>
                <w:lang w:eastAsia="pt-BR"/>
              </w:rPr>
            </w:pPr>
            <w:r w:rsidRPr="00DC2517">
              <w:rPr>
                <w:rFonts w:ascii="Times New Roman" w:hAnsi="Times New Roman" w:cs="Times New Roman"/>
                <w:b/>
                <w:color w:val="000000"/>
                <w:sz w:val="20"/>
                <w:szCs w:val="20"/>
                <w:lang w:eastAsia="pt-BR"/>
              </w:rPr>
              <w:t>975</w:t>
            </w:r>
          </w:p>
        </w:tc>
        <w:tc>
          <w:tcPr>
            <w:tcW w:w="411" w:type="pct"/>
            <w:shd w:val="clear" w:color="auto" w:fill="auto"/>
            <w:noWrap/>
            <w:vAlign w:val="center"/>
          </w:tcPr>
          <w:p w:rsidR="00F35E09" w:rsidRPr="00DC2517" w:rsidRDefault="00F35E09" w:rsidP="00567F3A">
            <w:pPr>
              <w:rPr>
                <w:rFonts w:ascii="Times New Roman" w:hAnsi="Times New Roman" w:cs="Times New Roman"/>
                <w:b/>
                <w:color w:val="000000"/>
                <w:sz w:val="20"/>
                <w:szCs w:val="20"/>
                <w:lang w:eastAsia="pt-BR"/>
              </w:rPr>
            </w:pPr>
            <w:r w:rsidRPr="00DC2517">
              <w:rPr>
                <w:rFonts w:ascii="Times New Roman" w:hAnsi="Times New Roman" w:cs="Times New Roman"/>
                <w:b/>
                <w:color w:val="000000"/>
                <w:sz w:val="20"/>
                <w:szCs w:val="20"/>
                <w:lang w:eastAsia="pt-BR"/>
              </w:rPr>
              <w:t>100%</w:t>
            </w:r>
          </w:p>
        </w:tc>
        <w:tc>
          <w:tcPr>
            <w:tcW w:w="79" w:type="pct"/>
            <w:vAlign w:val="center"/>
          </w:tcPr>
          <w:p w:rsidR="00F35E09" w:rsidRPr="00DC2517" w:rsidRDefault="00F35E09" w:rsidP="00567F3A">
            <w:pPr>
              <w:rPr>
                <w:rFonts w:ascii="Times New Roman" w:hAnsi="Times New Roman" w:cs="Times New Roman"/>
                <w:b/>
                <w:color w:val="000000"/>
                <w:sz w:val="20"/>
                <w:szCs w:val="20"/>
                <w:lang w:eastAsia="pt-BR"/>
              </w:rPr>
            </w:pPr>
          </w:p>
        </w:tc>
        <w:tc>
          <w:tcPr>
            <w:tcW w:w="362" w:type="pct"/>
            <w:shd w:val="clear" w:color="auto" w:fill="auto"/>
            <w:noWrap/>
            <w:vAlign w:val="center"/>
          </w:tcPr>
          <w:p w:rsidR="00F35E09" w:rsidRPr="00DC2517" w:rsidRDefault="00F35E09" w:rsidP="00567F3A">
            <w:pPr>
              <w:rPr>
                <w:rFonts w:ascii="Times New Roman" w:hAnsi="Times New Roman" w:cs="Times New Roman"/>
                <w:b/>
                <w:color w:val="000000"/>
                <w:sz w:val="20"/>
                <w:szCs w:val="20"/>
                <w:lang w:eastAsia="pt-BR"/>
              </w:rPr>
            </w:pPr>
            <w:r w:rsidRPr="00DC2517">
              <w:rPr>
                <w:rFonts w:ascii="Times New Roman" w:hAnsi="Times New Roman" w:cs="Times New Roman"/>
                <w:b/>
                <w:color w:val="000000"/>
                <w:sz w:val="20"/>
                <w:szCs w:val="20"/>
                <w:lang w:eastAsia="pt-BR"/>
              </w:rPr>
              <w:t>989</w:t>
            </w:r>
          </w:p>
        </w:tc>
        <w:tc>
          <w:tcPr>
            <w:tcW w:w="411" w:type="pct"/>
            <w:shd w:val="clear" w:color="auto" w:fill="auto"/>
            <w:noWrap/>
            <w:vAlign w:val="center"/>
          </w:tcPr>
          <w:p w:rsidR="00F35E09" w:rsidRPr="00DC2517" w:rsidRDefault="00F35E09" w:rsidP="00567F3A">
            <w:pPr>
              <w:rPr>
                <w:rFonts w:ascii="Times New Roman" w:hAnsi="Times New Roman" w:cs="Times New Roman"/>
                <w:b/>
                <w:color w:val="000000"/>
                <w:sz w:val="20"/>
                <w:szCs w:val="20"/>
                <w:lang w:eastAsia="pt-BR"/>
              </w:rPr>
            </w:pPr>
            <w:r w:rsidRPr="00DC2517">
              <w:rPr>
                <w:rFonts w:ascii="Times New Roman" w:hAnsi="Times New Roman" w:cs="Times New Roman"/>
                <w:b/>
                <w:color w:val="000000"/>
                <w:sz w:val="20"/>
                <w:szCs w:val="20"/>
                <w:lang w:eastAsia="pt-BR"/>
              </w:rPr>
              <w:t>100%</w:t>
            </w:r>
          </w:p>
        </w:tc>
        <w:tc>
          <w:tcPr>
            <w:tcW w:w="79" w:type="pct"/>
            <w:vAlign w:val="center"/>
          </w:tcPr>
          <w:p w:rsidR="00F35E09" w:rsidRPr="00DC2517" w:rsidRDefault="00F35E09" w:rsidP="00567F3A">
            <w:pPr>
              <w:rPr>
                <w:rFonts w:ascii="Times New Roman" w:hAnsi="Times New Roman" w:cs="Times New Roman"/>
                <w:b/>
                <w:color w:val="000000"/>
                <w:sz w:val="20"/>
                <w:szCs w:val="20"/>
                <w:lang w:eastAsia="pt-BR"/>
              </w:rPr>
            </w:pPr>
          </w:p>
        </w:tc>
        <w:tc>
          <w:tcPr>
            <w:tcW w:w="362" w:type="pct"/>
            <w:shd w:val="clear" w:color="auto" w:fill="auto"/>
            <w:noWrap/>
            <w:vAlign w:val="center"/>
          </w:tcPr>
          <w:p w:rsidR="00F35E09" w:rsidRPr="00DC2517" w:rsidRDefault="00F35E09" w:rsidP="00567F3A">
            <w:pPr>
              <w:rPr>
                <w:rFonts w:ascii="Times New Roman" w:hAnsi="Times New Roman" w:cs="Times New Roman"/>
                <w:b/>
                <w:color w:val="000000"/>
                <w:sz w:val="20"/>
                <w:szCs w:val="20"/>
                <w:lang w:eastAsia="pt-BR"/>
              </w:rPr>
            </w:pPr>
            <w:r w:rsidRPr="00DC2517">
              <w:rPr>
                <w:rFonts w:ascii="Times New Roman" w:hAnsi="Times New Roman" w:cs="Times New Roman"/>
                <w:b/>
                <w:color w:val="000000"/>
                <w:sz w:val="20"/>
                <w:szCs w:val="20"/>
                <w:lang w:eastAsia="pt-BR"/>
              </w:rPr>
              <w:t>975</w:t>
            </w:r>
          </w:p>
        </w:tc>
        <w:tc>
          <w:tcPr>
            <w:tcW w:w="411" w:type="pct"/>
            <w:shd w:val="clear" w:color="auto" w:fill="auto"/>
            <w:noWrap/>
            <w:vAlign w:val="center"/>
          </w:tcPr>
          <w:p w:rsidR="00F35E09" w:rsidRPr="00DC2517" w:rsidRDefault="00F35E09" w:rsidP="00567F3A">
            <w:pPr>
              <w:rPr>
                <w:rFonts w:ascii="Times New Roman" w:hAnsi="Times New Roman" w:cs="Times New Roman"/>
                <w:b/>
                <w:color w:val="000000"/>
                <w:sz w:val="20"/>
                <w:szCs w:val="20"/>
                <w:lang w:eastAsia="pt-BR"/>
              </w:rPr>
            </w:pPr>
            <w:r w:rsidRPr="00DC2517">
              <w:rPr>
                <w:rFonts w:ascii="Times New Roman" w:hAnsi="Times New Roman" w:cs="Times New Roman"/>
                <w:b/>
                <w:color w:val="000000"/>
                <w:sz w:val="20"/>
                <w:szCs w:val="20"/>
                <w:lang w:eastAsia="pt-BR"/>
              </w:rPr>
              <w:t>100%</w:t>
            </w:r>
          </w:p>
        </w:tc>
        <w:tc>
          <w:tcPr>
            <w:tcW w:w="79" w:type="pct"/>
            <w:vAlign w:val="center"/>
          </w:tcPr>
          <w:p w:rsidR="00F35E09" w:rsidRPr="00DC2517" w:rsidRDefault="00F35E09" w:rsidP="00567F3A">
            <w:pPr>
              <w:rPr>
                <w:rFonts w:ascii="Times New Roman" w:hAnsi="Times New Roman" w:cs="Times New Roman"/>
                <w:b/>
                <w:color w:val="000000"/>
                <w:sz w:val="20"/>
                <w:szCs w:val="20"/>
                <w:lang w:eastAsia="pt-BR"/>
              </w:rPr>
            </w:pPr>
          </w:p>
        </w:tc>
        <w:tc>
          <w:tcPr>
            <w:tcW w:w="362" w:type="pct"/>
            <w:shd w:val="clear" w:color="auto" w:fill="auto"/>
            <w:noWrap/>
            <w:vAlign w:val="center"/>
          </w:tcPr>
          <w:p w:rsidR="00F35E09" w:rsidRPr="00DC2517" w:rsidRDefault="00F35E09" w:rsidP="00567F3A">
            <w:pPr>
              <w:rPr>
                <w:rFonts w:ascii="Times New Roman" w:hAnsi="Times New Roman" w:cs="Times New Roman"/>
                <w:b/>
                <w:color w:val="000000"/>
                <w:sz w:val="20"/>
                <w:szCs w:val="20"/>
                <w:lang w:eastAsia="pt-BR"/>
              </w:rPr>
            </w:pPr>
            <w:r w:rsidRPr="00DC2517">
              <w:rPr>
                <w:rFonts w:ascii="Times New Roman" w:hAnsi="Times New Roman" w:cs="Times New Roman"/>
                <w:b/>
                <w:color w:val="000000"/>
                <w:sz w:val="20"/>
                <w:szCs w:val="20"/>
                <w:lang w:eastAsia="pt-BR"/>
              </w:rPr>
              <w:t>984</w:t>
            </w:r>
          </w:p>
        </w:tc>
        <w:tc>
          <w:tcPr>
            <w:tcW w:w="410" w:type="pct"/>
            <w:shd w:val="clear" w:color="auto" w:fill="auto"/>
            <w:noWrap/>
            <w:vAlign w:val="center"/>
          </w:tcPr>
          <w:p w:rsidR="00F35E09" w:rsidRPr="00DC2517" w:rsidRDefault="00F35E09" w:rsidP="00567F3A">
            <w:pPr>
              <w:rPr>
                <w:rFonts w:ascii="Times New Roman" w:hAnsi="Times New Roman" w:cs="Times New Roman"/>
                <w:b/>
                <w:color w:val="000000"/>
                <w:sz w:val="20"/>
                <w:szCs w:val="20"/>
                <w:lang w:eastAsia="pt-BR"/>
              </w:rPr>
            </w:pPr>
            <w:r w:rsidRPr="00DC2517">
              <w:rPr>
                <w:rFonts w:ascii="Times New Roman" w:hAnsi="Times New Roman" w:cs="Times New Roman"/>
                <w:b/>
                <w:color w:val="000000"/>
                <w:sz w:val="20"/>
                <w:szCs w:val="20"/>
                <w:lang w:eastAsia="pt-BR"/>
              </w:rPr>
              <w:t>100%</w:t>
            </w:r>
          </w:p>
        </w:tc>
      </w:tr>
      <w:tr w:rsidR="00F35E09" w:rsidRPr="00DC2517" w:rsidTr="007C3FAB">
        <w:trPr>
          <w:trHeight w:hRule="exact" w:val="301"/>
          <w:jc w:val="center"/>
        </w:trPr>
        <w:tc>
          <w:tcPr>
            <w:tcW w:w="1180" w:type="pct"/>
            <w:shd w:val="clear" w:color="auto" w:fill="auto"/>
            <w:noWrap/>
            <w:vAlign w:val="center"/>
          </w:tcPr>
          <w:p w:rsidR="00F35E09" w:rsidRPr="00DC2517" w:rsidRDefault="00F35E09" w:rsidP="00567F3A">
            <w:pP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Pós-doutorado</w:t>
            </w:r>
          </w:p>
        </w:tc>
        <w:tc>
          <w:tcPr>
            <w:tcW w:w="486" w:type="pct"/>
            <w:vAlign w:val="center"/>
          </w:tcPr>
          <w:p w:rsidR="00F35E09" w:rsidRPr="00DC2517" w:rsidRDefault="00F35E09" w:rsidP="00567F3A">
            <w:pP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Sim</w:t>
            </w:r>
          </w:p>
        </w:tc>
        <w:tc>
          <w:tcPr>
            <w:tcW w:w="368" w:type="pct"/>
            <w:shd w:val="clear" w:color="auto" w:fill="auto"/>
            <w:noWrap/>
            <w:vAlign w:val="center"/>
          </w:tcPr>
          <w:p w:rsidR="00F35E09" w:rsidRPr="00DC2517" w:rsidRDefault="00F35E09" w:rsidP="00567F3A">
            <w:pP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12</w:t>
            </w:r>
          </w:p>
        </w:tc>
        <w:tc>
          <w:tcPr>
            <w:tcW w:w="411" w:type="pct"/>
            <w:shd w:val="clear" w:color="auto" w:fill="auto"/>
            <w:noWrap/>
            <w:vAlign w:val="center"/>
          </w:tcPr>
          <w:p w:rsidR="00F35E09" w:rsidRPr="00DC2517" w:rsidRDefault="00F35E09" w:rsidP="00567F3A">
            <w:pP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1,23%</w:t>
            </w:r>
          </w:p>
        </w:tc>
        <w:tc>
          <w:tcPr>
            <w:tcW w:w="79" w:type="pct"/>
            <w:vAlign w:val="center"/>
          </w:tcPr>
          <w:p w:rsidR="00F35E09" w:rsidRPr="00DC2517" w:rsidRDefault="00F35E09" w:rsidP="00567F3A">
            <w:pPr>
              <w:rPr>
                <w:rFonts w:ascii="Times New Roman" w:hAnsi="Times New Roman" w:cs="Times New Roman"/>
                <w:color w:val="000000"/>
                <w:sz w:val="20"/>
                <w:szCs w:val="20"/>
                <w:lang w:eastAsia="pt-BR"/>
              </w:rPr>
            </w:pPr>
          </w:p>
        </w:tc>
        <w:tc>
          <w:tcPr>
            <w:tcW w:w="362" w:type="pct"/>
            <w:shd w:val="clear" w:color="auto" w:fill="auto"/>
            <w:noWrap/>
            <w:vAlign w:val="center"/>
          </w:tcPr>
          <w:p w:rsidR="00F35E09" w:rsidRPr="00DC2517" w:rsidRDefault="00F35E09" w:rsidP="00567F3A">
            <w:pP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17</w:t>
            </w:r>
          </w:p>
        </w:tc>
        <w:tc>
          <w:tcPr>
            <w:tcW w:w="411" w:type="pct"/>
            <w:shd w:val="clear" w:color="auto" w:fill="auto"/>
            <w:noWrap/>
            <w:vAlign w:val="center"/>
          </w:tcPr>
          <w:p w:rsidR="00F35E09" w:rsidRPr="00DC2517" w:rsidRDefault="00F35E09" w:rsidP="00567F3A">
            <w:pP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1,72%</w:t>
            </w:r>
          </w:p>
        </w:tc>
        <w:tc>
          <w:tcPr>
            <w:tcW w:w="79" w:type="pct"/>
            <w:vAlign w:val="center"/>
          </w:tcPr>
          <w:p w:rsidR="00F35E09" w:rsidRPr="00DC2517" w:rsidRDefault="00F35E09" w:rsidP="00567F3A">
            <w:pPr>
              <w:rPr>
                <w:rFonts w:ascii="Times New Roman" w:hAnsi="Times New Roman" w:cs="Times New Roman"/>
                <w:color w:val="000000"/>
                <w:sz w:val="20"/>
                <w:szCs w:val="20"/>
                <w:lang w:eastAsia="pt-BR"/>
              </w:rPr>
            </w:pPr>
          </w:p>
        </w:tc>
        <w:tc>
          <w:tcPr>
            <w:tcW w:w="362" w:type="pct"/>
            <w:shd w:val="clear" w:color="auto" w:fill="auto"/>
            <w:noWrap/>
            <w:vAlign w:val="center"/>
          </w:tcPr>
          <w:p w:rsidR="00F35E09" w:rsidRPr="00DC2517" w:rsidRDefault="00F35E09" w:rsidP="00567F3A">
            <w:pP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15</w:t>
            </w:r>
          </w:p>
        </w:tc>
        <w:tc>
          <w:tcPr>
            <w:tcW w:w="411" w:type="pct"/>
            <w:shd w:val="clear" w:color="auto" w:fill="auto"/>
            <w:noWrap/>
            <w:vAlign w:val="center"/>
          </w:tcPr>
          <w:p w:rsidR="00F35E09" w:rsidRPr="00DC2517" w:rsidRDefault="00F35E09" w:rsidP="00567F3A">
            <w:pP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1,54%</w:t>
            </w:r>
          </w:p>
        </w:tc>
        <w:tc>
          <w:tcPr>
            <w:tcW w:w="79" w:type="pct"/>
            <w:vAlign w:val="center"/>
          </w:tcPr>
          <w:p w:rsidR="00F35E09" w:rsidRPr="00DC2517" w:rsidRDefault="00F35E09" w:rsidP="00567F3A">
            <w:pPr>
              <w:rPr>
                <w:rFonts w:ascii="Times New Roman" w:hAnsi="Times New Roman" w:cs="Times New Roman"/>
                <w:color w:val="000000"/>
                <w:sz w:val="20"/>
                <w:szCs w:val="20"/>
                <w:lang w:eastAsia="pt-BR"/>
              </w:rPr>
            </w:pPr>
          </w:p>
        </w:tc>
        <w:tc>
          <w:tcPr>
            <w:tcW w:w="362" w:type="pct"/>
            <w:shd w:val="clear" w:color="auto" w:fill="auto"/>
            <w:noWrap/>
            <w:vAlign w:val="center"/>
          </w:tcPr>
          <w:p w:rsidR="00F35E09" w:rsidRPr="00DC2517" w:rsidRDefault="00F35E09" w:rsidP="00567F3A">
            <w:pP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15</w:t>
            </w:r>
          </w:p>
        </w:tc>
        <w:tc>
          <w:tcPr>
            <w:tcW w:w="410" w:type="pct"/>
            <w:shd w:val="clear" w:color="auto" w:fill="auto"/>
            <w:noWrap/>
            <w:vAlign w:val="center"/>
          </w:tcPr>
          <w:p w:rsidR="00F35E09" w:rsidRPr="00DC2517" w:rsidRDefault="00F35E09" w:rsidP="00567F3A">
            <w:pP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1,52%</w:t>
            </w:r>
          </w:p>
        </w:tc>
      </w:tr>
      <w:tr w:rsidR="00F35E09" w:rsidRPr="00DC2517" w:rsidTr="007C3FAB">
        <w:trPr>
          <w:trHeight w:hRule="exact" w:val="301"/>
          <w:jc w:val="center"/>
        </w:trPr>
        <w:tc>
          <w:tcPr>
            <w:tcW w:w="1180" w:type="pct"/>
            <w:shd w:val="clear" w:color="auto" w:fill="auto"/>
            <w:noWrap/>
            <w:vAlign w:val="center"/>
          </w:tcPr>
          <w:p w:rsidR="00F35E09" w:rsidRPr="00DC2517" w:rsidRDefault="00F35E09" w:rsidP="00567F3A">
            <w:pPr>
              <w:rPr>
                <w:rFonts w:ascii="Times New Roman" w:hAnsi="Times New Roman" w:cs="Times New Roman"/>
                <w:color w:val="000000"/>
                <w:sz w:val="20"/>
                <w:szCs w:val="20"/>
                <w:lang w:eastAsia="pt-BR"/>
              </w:rPr>
            </w:pPr>
          </w:p>
        </w:tc>
        <w:tc>
          <w:tcPr>
            <w:tcW w:w="486" w:type="pct"/>
            <w:vAlign w:val="center"/>
          </w:tcPr>
          <w:p w:rsidR="00F35E09" w:rsidRPr="00DC2517" w:rsidRDefault="00F35E09" w:rsidP="00567F3A">
            <w:pP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Não</w:t>
            </w:r>
          </w:p>
        </w:tc>
        <w:tc>
          <w:tcPr>
            <w:tcW w:w="368" w:type="pct"/>
            <w:shd w:val="clear" w:color="auto" w:fill="auto"/>
            <w:noWrap/>
            <w:vAlign w:val="center"/>
          </w:tcPr>
          <w:p w:rsidR="00F35E09" w:rsidRPr="00DC2517" w:rsidRDefault="00F35E09" w:rsidP="00567F3A">
            <w:pP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963</w:t>
            </w:r>
          </w:p>
        </w:tc>
        <w:tc>
          <w:tcPr>
            <w:tcW w:w="411" w:type="pct"/>
            <w:shd w:val="clear" w:color="auto" w:fill="auto"/>
            <w:noWrap/>
            <w:vAlign w:val="center"/>
          </w:tcPr>
          <w:p w:rsidR="00F35E09" w:rsidRPr="00DC2517" w:rsidRDefault="00F35E09" w:rsidP="00567F3A">
            <w:pP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98,77%</w:t>
            </w:r>
          </w:p>
        </w:tc>
        <w:tc>
          <w:tcPr>
            <w:tcW w:w="79" w:type="pct"/>
            <w:vAlign w:val="center"/>
          </w:tcPr>
          <w:p w:rsidR="00F35E09" w:rsidRPr="00DC2517" w:rsidRDefault="00F35E09" w:rsidP="00567F3A">
            <w:pPr>
              <w:rPr>
                <w:rFonts w:ascii="Times New Roman" w:hAnsi="Times New Roman" w:cs="Times New Roman"/>
                <w:color w:val="000000"/>
                <w:sz w:val="20"/>
                <w:szCs w:val="20"/>
                <w:lang w:eastAsia="pt-BR"/>
              </w:rPr>
            </w:pPr>
          </w:p>
        </w:tc>
        <w:tc>
          <w:tcPr>
            <w:tcW w:w="362" w:type="pct"/>
            <w:shd w:val="clear" w:color="auto" w:fill="auto"/>
            <w:noWrap/>
            <w:vAlign w:val="center"/>
          </w:tcPr>
          <w:p w:rsidR="00F35E09" w:rsidRPr="00DC2517" w:rsidRDefault="00F35E09" w:rsidP="00567F3A">
            <w:pP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972</w:t>
            </w:r>
          </w:p>
        </w:tc>
        <w:tc>
          <w:tcPr>
            <w:tcW w:w="411" w:type="pct"/>
            <w:shd w:val="clear" w:color="auto" w:fill="auto"/>
            <w:noWrap/>
            <w:vAlign w:val="center"/>
          </w:tcPr>
          <w:p w:rsidR="00F35E09" w:rsidRPr="00DC2517" w:rsidRDefault="00F35E09" w:rsidP="00567F3A">
            <w:pP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98,28%</w:t>
            </w:r>
          </w:p>
        </w:tc>
        <w:tc>
          <w:tcPr>
            <w:tcW w:w="79" w:type="pct"/>
            <w:vAlign w:val="center"/>
          </w:tcPr>
          <w:p w:rsidR="00F35E09" w:rsidRPr="00DC2517" w:rsidRDefault="00F35E09" w:rsidP="00567F3A">
            <w:pPr>
              <w:rPr>
                <w:rFonts w:ascii="Times New Roman" w:hAnsi="Times New Roman" w:cs="Times New Roman"/>
                <w:color w:val="000000"/>
                <w:sz w:val="20"/>
                <w:szCs w:val="20"/>
                <w:lang w:eastAsia="pt-BR"/>
              </w:rPr>
            </w:pPr>
          </w:p>
        </w:tc>
        <w:tc>
          <w:tcPr>
            <w:tcW w:w="362" w:type="pct"/>
            <w:shd w:val="clear" w:color="auto" w:fill="auto"/>
            <w:noWrap/>
            <w:vAlign w:val="center"/>
          </w:tcPr>
          <w:p w:rsidR="00F35E09" w:rsidRPr="00DC2517" w:rsidRDefault="00F35E09" w:rsidP="00567F3A">
            <w:pP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960</w:t>
            </w:r>
          </w:p>
        </w:tc>
        <w:tc>
          <w:tcPr>
            <w:tcW w:w="411" w:type="pct"/>
            <w:shd w:val="clear" w:color="auto" w:fill="auto"/>
            <w:noWrap/>
            <w:vAlign w:val="center"/>
          </w:tcPr>
          <w:p w:rsidR="00F35E09" w:rsidRPr="00DC2517" w:rsidRDefault="00F35E09" w:rsidP="00567F3A">
            <w:pP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98,46%</w:t>
            </w:r>
          </w:p>
        </w:tc>
        <w:tc>
          <w:tcPr>
            <w:tcW w:w="79" w:type="pct"/>
            <w:vAlign w:val="center"/>
          </w:tcPr>
          <w:p w:rsidR="00F35E09" w:rsidRPr="00DC2517" w:rsidRDefault="00F35E09" w:rsidP="00567F3A">
            <w:pPr>
              <w:rPr>
                <w:rFonts w:ascii="Times New Roman" w:hAnsi="Times New Roman" w:cs="Times New Roman"/>
                <w:color w:val="000000"/>
                <w:sz w:val="20"/>
                <w:szCs w:val="20"/>
                <w:lang w:eastAsia="pt-BR"/>
              </w:rPr>
            </w:pPr>
          </w:p>
        </w:tc>
        <w:tc>
          <w:tcPr>
            <w:tcW w:w="362" w:type="pct"/>
            <w:shd w:val="clear" w:color="auto" w:fill="auto"/>
            <w:noWrap/>
            <w:vAlign w:val="center"/>
          </w:tcPr>
          <w:p w:rsidR="00F35E09" w:rsidRPr="00DC2517" w:rsidRDefault="00F35E09" w:rsidP="00567F3A">
            <w:pP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969</w:t>
            </w:r>
          </w:p>
        </w:tc>
        <w:tc>
          <w:tcPr>
            <w:tcW w:w="410" w:type="pct"/>
            <w:shd w:val="clear" w:color="auto" w:fill="auto"/>
            <w:noWrap/>
            <w:vAlign w:val="center"/>
          </w:tcPr>
          <w:p w:rsidR="00F35E09" w:rsidRPr="00DC2517" w:rsidRDefault="00F35E09" w:rsidP="00567F3A">
            <w:pP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98,48%</w:t>
            </w:r>
          </w:p>
        </w:tc>
      </w:tr>
      <w:tr w:rsidR="00F35E09" w:rsidRPr="00DC2517" w:rsidTr="007C3FAB">
        <w:trPr>
          <w:trHeight w:hRule="exact" w:val="301"/>
          <w:jc w:val="center"/>
        </w:trPr>
        <w:tc>
          <w:tcPr>
            <w:tcW w:w="1666" w:type="pct"/>
            <w:gridSpan w:val="2"/>
            <w:tcBorders>
              <w:bottom w:val="single" w:sz="4" w:space="0" w:color="auto"/>
            </w:tcBorders>
            <w:shd w:val="clear" w:color="auto" w:fill="auto"/>
            <w:noWrap/>
            <w:vAlign w:val="center"/>
          </w:tcPr>
          <w:p w:rsidR="00F35E09" w:rsidRPr="00DC2517" w:rsidRDefault="00F35E09" w:rsidP="00567F3A">
            <w:pP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Total</w:t>
            </w:r>
          </w:p>
        </w:tc>
        <w:tc>
          <w:tcPr>
            <w:tcW w:w="368" w:type="pct"/>
            <w:tcBorders>
              <w:bottom w:val="single" w:sz="4" w:space="0" w:color="auto"/>
            </w:tcBorders>
            <w:shd w:val="clear" w:color="auto" w:fill="auto"/>
            <w:noWrap/>
            <w:vAlign w:val="center"/>
          </w:tcPr>
          <w:p w:rsidR="00F35E09" w:rsidRPr="00DC2517" w:rsidRDefault="00F35E09" w:rsidP="00567F3A">
            <w:pPr>
              <w:rPr>
                <w:rFonts w:ascii="Times New Roman" w:hAnsi="Times New Roman" w:cs="Times New Roman"/>
                <w:b/>
                <w:color w:val="000000"/>
                <w:sz w:val="20"/>
                <w:szCs w:val="20"/>
                <w:lang w:eastAsia="pt-BR"/>
              </w:rPr>
            </w:pPr>
            <w:r w:rsidRPr="00DC2517">
              <w:rPr>
                <w:rFonts w:ascii="Times New Roman" w:hAnsi="Times New Roman" w:cs="Times New Roman"/>
                <w:b/>
                <w:color w:val="000000"/>
                <w:sz w:val="20"/>
                <w:szCs w:val="20"/>
                <w:lang w:eastAsia="pt-BR"/>
              </w:rPr>
              <w:t>975</w:t>
            </w:r>
          </w:p>
        </w:tc>
        <w:tc>
          <w:tcPr>
            <w:tcW w:w="411" w:type="pct"/>
            <w:tcBorders>
              <w:bottom w:val="single" w:sz="4" w:space="0" w:color="auto"/>
            </w:tcBorders>
            <w:shd w:val="clear" w:color="auto" w:fill="auto"/>
            <w:noWrap/>
            <w:vAlign w:val="center"/>
          </w:tcPr>
          <w:p w:rsidR="00F35E09" w:rsidRPr="00DC2517" w:rsidRDefault="00F35E09" w:rsidP="00567F3A">
            <w:pPr>
              <w:rPr>
                <w:rFonts w:ascii="Times New Roman" w:hAnsi="Times New Roman" w:cs="Times New Roman"/>
                <w:b/>
                <w:color w:val="000000"/>
                <w:sz w:val="20"/>
                <w:szCs w:val="20"/>
                <w:lang w:eastAsia="pt-BR"/>
              </w:rPr>
            </w:pPr>
            <w:r w:rsidRPr="00DC2517">
              <w:rPr>
                <w:rFonts w:ascii="Times New Roman" w:hAnsi="Times New Roman" w:cs="Times New Roman"/>
                <w:b/>
                <w:color w:val="000000"/>
                <w:sz w:val="20"/>
                <w:szCs w:val="20"/>
                <w:lang w:eastAsia="pt-BR"/>
              </w:rPr>
              <w:t>100%</w:t>
            </w:r>
          </w:p>
        </w:tc>
        <w:tc>
          <w:tcPr>
            <w:tcW w:w="79" w:type="pct"/>
            <w:tcBorders>
              <w:bottom w:val="single" w:sz="4" w:space="0" w:color="auto"/>
            </w:tcBorders>
            <w:vAlign w:val="center"/>
          </w:tcPr>
          <w:p w:rsidR="00F35E09" w:rsidRPr="00DC2517" w:rsidRDefault="00F35E09" w:rsidP="00567F3A">
            <w:pPr>
              <w:rPr>
                <w:rFonts w:ascii="Times New Roman" w:hAnsi="Times New Roman" w:cs="Times New Roman"/>
                <w:b/>
                <w:color w:val="000000"/>
                <w:sz w:val="20"/>
                <w:szCs w:val="20"/>
                <w:lang w:eastAsia="pt-BR"/>
              </w:rPr>
            </w:pPr>
          </w:p>
        </w:tc>
        <w:tc>
          <w:tcPr>
            <w:tcW w:w="362" w:type="pct"/>
            <w:tcBorders>
              <w:bottom w:val="single" w:sz="4" w:space="0" w:color="auto"/>
            </w:tcBorders>
            <w:shd w:val="clear" w:color="auto" w:fill="auto"/>
            <w:noWrap/>
            <w:vAlign w:val="center"/>
          </w:tcPr>
          <w:p w:rsidR="00F35E09" w:rsidRPr="00DC2517" w:rsidRDefault="00F35E09" w:rsidP="00567F3A">
            <w:pPr>
              <w:rPr>
                <w:rFonts w:ascii="Times New Roman" w:hAnsi="Times New Roman" w:cs="Times New Roman"/>
                <w:b/>
                <w:color w:val="000000"/>
                <w:sz w:val="20"/>
                <w:szCs w:val="20"/>
                <w:lang w:eastAsia="pt-BR"/>
              </w:rPr>
            </w:pPr>
            <w:r w:rsidRPr="00DC2517">
              <w:rPr>
                <w:rFonts w:ascii="Times New Roman" w:hAnsi="Times New Roman" w:cs="Times New Roman"/>
                <w:b/>
                <w:color w:val="000000"/>
                <w:sz w:val="20"/>
                <w:szCs w:val="20"/>
                <w:lang w:eastAsia="pt-BR"/>
              </w:rPr>
              <w:t>989</w:t>
            </w:r>
          </w:p>
        </w:tc>
        <w:tc>
          <w:tcPr>
            <w:tcW w:w="411" w:type="pct"/>
            <w:tcBorders>
              <w:bottom w:val="single" w:sz="4" w:space="0" w:color="auto"/>
            </w:tcBorders>
            <w:shd w:val="clear" w:color="auto" w:fill="auto"/>
            <w:noWrap/>
            <w:vAlign w:val="center"/>
          </w:tcPr>
          <w:p w:rsidR="00F35E09" w:rsidRPr="00DC2517" w:rsidRDefault="00F35E09" w:rsidP="00567F3A">
            <w:pPr>
              <w:rPr>
                <w:rFonts w:ascii="Times New Roman" w:hAnsi="Times New Roman" w:cs="Times New Roman"/>
                <w:b/>
                <w:color w:val="000000"/>
                <w:sz w:val="20"/>
                <w:szCs w:val="20"/>
                <w:lang w:eastAsia="pt-BR"/>
              </w:rPr>
            </w:pPr>
            <w:r w:rsidRPr="00DC2517">
              <w:rPr>
                <w:rFonts w:ascii="Times New Roman" w:hAnsi="Times New Roman" w:cs="Times New Roman"/>
                <w:b/>
                <w:color w:val="000000"/>
                <w:sz w:val="20"/>
                <w:szCs w:val="20"/>
                <w:lang w:eastAsia="pt-BR"/>
              </w:rPr>
              <w:t>100%</w:t>
            </w:r>
          </w:p>
        </w:tc>
        <w:tc>
          <w:tcPr>
            <w:tcW w:w="79" w:type="pct"/>
            <w:tcBorders>
              <w:bottom w:val="single" w:sz="4" w:space="0" w:color="auto"/>
            </w:tcBorders>
            <w:vAlign w:val="center"/>
          </w:tcPr>
          <w:p w:rsidR="00F35E09" w:rsidRPr="00DC2517" w:rsidRDefault="00F35E09" w:rsidP="00567F3A">
            <w:pPr>
              <w:rPr>
                <w:rFonts w:ascii="Times New Roman" w:hAnsi="Times New Roman" w:cs="Times New Roman"/>
                <w:b/>
                <w:color w:val="000000"/>
                <w:sz w:val="20"/>
                <w:szCs w:val="20"/>
                <w:lang w:eastAsia="pt-BR"/>
              </w:rPr>
            </w:pPr>
          </w:p>
        </w:tc>
        <w:tc>
          <w:tcPr>
            <w:tcW w:w="362" w:type="pct"/>
            <w:tcBorders>
              <w:bottom w:val="single" w:sz="4" w:space="0" w:color="auto"/>
            </w:tcBorders>
            <w:shd w:val="clear" w:color="auto" w:fill="auto"/>
            <w:noWrap/>
            <w:vAlign w:val="center"/>
          </w:tcPr>
          <w:p w:rsidR="00F35E09" w:rsidRPr="00DC2517" w:rsidRDefault="00F35E09" w:rsidP="00567F3A">
            <w:pPr>
              <w:rPr>
                <w:rFonts w:ascii="Times New Roman" w:hAnsi="Times New Roman" w:cs="Times New Roman"/>
                <w:b/>
                <w:color w:val="000000"/>
                <w:sz w:val="20"/>
                <w:szCs w:val="20"/>
                <w:lang w:eastAsia="pt-BR"/>
              </w:rPr>
            </w:pPr>
            <w:r w:rsidRPr="00DC2517">
              <w:rPr>
                <w:rFonts w:ascii="Times New Roman" w:hAnsi="Times New Roman" w:cs="Times New Roman"/>
                <w:b/>
                <w:color w:val="000000"/>
                <w:sz w:val="20"/>
                <w:szCs w:val="20"/>
                <w:lang w:eastAsia="pt-BR"/>
              </w:rPr>
              <w:t>975</w:t>
            </w:r>
          </w:p>
        </w:tc>
        <w:tc>
          <w:tcPr>
            <w:tcW w:w="411" w:type="pct"/>
            <w:tcBorders>
              <w:bottom w:val="single" w:sz="4" w:space="0" w:color="auto"/>
            </w:tcBorders>
            <w:shd w:val="clear" w:color="auto" w:fill="auto"/>
            <w:noWrap/>
            <w:vAlign w:val="center"/>
          </w:tcPr>
          <w:p w:rsidR="00F35E09" w:rsidRPr="00DC2517" w:rsidRDefault="00F35E09" w:rsidP="00567F3A">
            <w:pPr>
              <w:rPr>
                <w:rFonts w:ascii="Times New Roman" w:hAnsi="Times New Roman" w:cs="Times New Roman"/>
                <w:b/>
                <w:color w:val="000000"/>
                <w:sz w:val="20"/>
                <w:szCs w:val="20"/>
                <w:lang w:eastAsia="pt-BR"/>
              </w:rPr>
            </w:pPr>
            <w:r w:rsidRPr="00DC2517">
              <w:rPr>
                <w:rFonts w:ascii="Times New Roman" w:hAnsi="Times New Roman" w:cs="Times New Roman"/>
                <w:b/>
                <w:color w:val="000000"/>
                <w:sz w:val="20"/>
                <w:szCs w:val="20"/>
                <w:lang w:eastAsia="pt-BR"/>
              </w:rPr>
              <w:t>100%</w:t>
            </w:r>
          </w:p>
        </w:tc>
        <w:tc>
          <w:tcPr>
            <w:tcW w:w="79" w:type="pct"/>
            <w:tcBorders>
              <w:bottom w:val="single" w:sz="4" w:space="0" w:color="auto"/>
            </w:tcBorders>
            <w:vAlign w:val="center"/>
          </w:tcPr>
          <w:p w:rsidR="00F35E09" w:rsidRPr="00DC2517" w:rsidRDefault="00F35E09" w:rsidP="00567F3A">
            <w:pPr>
              <w:rPr>
                <w:rFonts w:ascii="Times New Roman" w:hAnsi="Times New Roman" w:cs="Times New Roman"/>
                <w:b/>
                <w:color w:val="000000"/>
                <w:sz w:val="20"/>
                <w:szCs w:val="20"/>
                <w:lang w:eastAsia="pt-BR"/>
              </w:rPr>
            </w:pPr>
          </w:p>
        </w:tc>
        <w:tc>
          <w:tcPr>
            <w:tcW w:w="362" w:type="pct"/>
            <w:tcBorders>
              <w:bottom w:val="single" w:sz="4" w:space="0" w:color="auto"/>
            </w:tcBorders>
            <w:shd w:val="clear" w:color="auto" w:fill="auto"/>
            <w:noWrap/>
            <w:vAlign w:val="center"/>
          </w:tcPr>
          <w:p w:rsidR="00F35E09" w:rsidRPr="00DC2517" w:rsidRDefault="00F35E09" w:rsidP="00567F3A">
            <w:pPr>
              <w:rPr>
                <w:rFonts w:ascii="Times New Roman" w:hAnsi="Times New Roman" w:cs="Times New Roman"/>
                <w:b/>
                <w:color w:val="000000"/>
                <w:sz w:val="20"/>
                <w:szCs w:val="20"/>
                <w:lang w:eastAsia="pt-BR"/>
              </w:rPr>
            </w:pPr>
            <w:r w:rsidRPr="00DC2517">
              <w:rPr>
                <w:rFonts w:ascii="Times New Roman" w:hAnsi="Times New Roman" w:cs="Times New Roman"/>
                <w:b/>
                <w:color w:val="000000"/>
                <w:sz w:val="20"/>
                <w:szCs w:val="20"/>
                <w:lang w:eastAsia="pt-BR"/>
              </w:rPr>
              <w:t>984</w:t>
            </w:r>
          </w:p>
        </w:tc>
        <w:tc>
          <w:tcPr>
            <w:tcW w:w="410" w:type="pct"/>
            <w:tcBorders>
              <w:bottom w:val="single" w:sz="4" w:space="0" w:color="auto"/>
            </w:tcBorders>
            <w:shd w:val="clear" w:color="auto" w:fill="auto"/>
            <w:noWrap/>
            <w:vAlign w:val="center"/>
          </w:tcPr>
          <w:p w:rsidR="00F35E09" w:rsidRPr="00DC2517" w:rsidRDefault="00F35E09" w:rsidP="00567F3A">
            <w:pPr>
              <w:rPr>
                <w:rFonts w:ascii="Times New Roman" w:hAnsi="Times New Roman" w:cs="Times New Roman"/>
                <w:b/>
                <w:color w:val="000000"/>
                <w:sz w:val="20"/>
                <w:szCs w:val="20"/>
                <w:lang w:eastAsia="pt-BR"/>
              </w:rPr>
            </w:pPr>
            <w:r w:rsidRPr="00DC2517">
              <w:rPr>
                <w:rFonts w:ascii="Times New Roman" w:hAnsi="Times New Roman" w:cs="Times New Roman"/>
                <w:b/>
                <w:color w:val="000000"/>
                <w:sz w:val="20"/>
                <w:szCs w:val="20"/>
                <w:lang w:eastAsia="pt-BR"/>
              </w:rPr>
              <w:t>100%</w:t>
            </w:r>
          </w:p>
        </w:tc>
      </w:tr>
      <w:tr w:rsidR="00F35E09" w:rsidRPr="00DC2517" w:rsidTr="007C3FAB">
        <w:trPr>
          <w:trHeight w:hRule="exact" w:val="301"/>
          <w:jc w:val="center"/>
        </w:trPr>
        <w:tc>
          <w:tcPr>
            <w:tcW w:w="1666" w:type="pct"/>
            <w:gridSpan w:val="2"/>
            <w:tcBorders>
              <w:top w:val="single" w:sz="4" w:space="0" w:color="auto"/>
            </w:tcBorders>
            <w:shd w:val="clear" w:color="auto" w:fill="auto"/>
            <w:noWrap/>
            <w:vAlign w:val="center"/>
          </w:tcPr>
          <w:p w:rsidR="00F35E09" w:rsidRPr="00DC2517" w:rsidRDefault="00F35E09" w:rsidP="00567F3A">
            <w:pP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Fonte: dados da pesquisa.</w:t>
            </w:r>
          </w:p>
        </w:tc>
        <w:tc>
          <w:tcPr>
            <w:tcW w:w="368" w:type="pct"/>
            <w:tcBorders>
              <w:top w:val="single" w:sz="4" w:space="0" w:color="auto"/>
            </w:tcBorders>
            <w:shd w:val="clear" w:color="auto" w:fill="auto"/>
            <w:noWrap/>
            <w:vAlign w:val="center"/>
          </w:tcPr>
          <w:p w:rsidR="00F35E09" w:rsidRPr="00DC2517" w:rsidRDefault="00F35E09" w:rsidP="00567F3A">
            <w:pPr>
              <w:rPr>
                <w:rFonts w:ascii="Times New Roman" w:hAnsi="Times New Roman" w:cs="Times New Roman"/>
                <w:color w:val="000000"/>
                <w:sz w:val="20"/>
                <w:szCs w:val="20"/>
                <w:lang w:eastAsia="pt-BR"/>
              </w:rPr>
            </w:pPr>
          </w:p>
        </w:tc>
        <w:tc>
          <w:tcPr>
            <w:tcW w:w="411" w:type="pct"/>
            <w:tcBorders>
              <w:top w:val="single" w:sz="4" w:space="0" w:color="auto"/>
            </w:tcBorders>
            <w:shd w:val="clear" w:color="auto" w:fill="auto"/>
            <w:noWrap/>
            <w:vAlign w:val="center"/>
          </w:tcPr>
          <w:p w:rsidR="00F35E09" w:rsidRPr="00DC2517" w:rsidRDefault="00F35E09" w:rsidP="00567F3A">
            <w:pPr>
              <w:rPr>
                <w:rFonts w:ascii="Times New Roman" w:hAnsi="Times New Roman" w:cs="Times New Roman"/>
                <w:color w:val="000000"/>
                <w:sz w:val="20"/>
                <w:szCs w:val="20"/>
                <w:lang w:eastAsia="pt-BR"/>
              </w:rPr>
            </w:pPr>
          </w:p>
        </w:tc>
        <w:tc>
          <w:tcPr>
            <w:tcW w:w="79" w:type="pct"/>
            <w:tcBorders>
              <w:top w:val="single" w:sz="4" w:space="0" w:color="auto"/>
            </w:tcBorders>
            <w:vAlign w:val="center"/>
          </w:tcPr>
          <w:p w:rsidR="00F35E09" w:rsidRPr="00DC2517" w:rsidRDefault="00F35E09" w:rsidP="00567F3A">
            <w:pPr>
              <w:rPr>
                <w:rFonts w:ascii="Times New Roman" w:hAnsi="Times New Roman" w:cs="Times New Roman"/>
                <w:color w:val="000000"/>
                <w:sz w:val="20"/>
                <w:szCs w:val="20"/>
                <w:lang w:eastAsia="pt-BR"/>
              </w:rPr>
            </w:pPr>
          </w:p>
        </w:tc>
        <w:tc>
          <w:tcPr>
            <w:tcW w:w="362" w:type="pct"/>
            <w:tcBorders>
              <w:top w:val="single" w:sz="4" w:space="0" w:color="auto"/>
            </w:tcBorders>
            <w:shd w:val="clear" w:color="auto" w:fill="auto"/>
            <w:noWrap/>
            <w:vAlign w:val="center"/>
          </w:tcPr>
          <w:p w:rsidR="00F35E09" w:rsidRPr="00DC2517" w:rsidRDefault="00F35E09" w:rsidP="00567F3A">
            <w:pPr>
              <w:rPr>
                <w:rFonts w:ascii="Times New Roman" w:hAnsi="Times New Roman" w:cs="Times New Roman"/>
                <w:color w:val="000000"/>
                <w:sz w:val="20"/>
                <w:szCs w:val="20"/>
                <w:lang w:eastAsia="pt-BR"/>
              </w:rPr>
            </w:pPr>
          </w:p>
        </w:tc>
        <w:tc>
          <w:tcPr>
            <w:tcW w:w="411" w:type="pct"/>
            <w:tcBorders>
              <w:top w:val="single" w:sz="4" w:space="0" w:color="auto"/>
            </w:tcBorders>
            <w:shd w:val="clear" w:color="auto" w:fill="auto"/>
            <w:noWrap/>
            <w:vAlign w:val="center"/>
          </w:tcPr>
          <w:p w:rsidR="00F35E09" w:rsidRPr="00DC2517" w:rsidRDefault="00F35E09" w:rsidP="00567F3A">
            <w:pPr>
              <w:rPr>
                <w:rFonts w:ascii="Times New Roman" w:hAnsi="Times New Roman" w:cs="Times New Roman"/>
                <w:color w:val="000000"/>
                <w:sz w:val="20"/>
                <w:szCs w:val="20"/>
                <w:lang w:eastAsia="pt-BR"/>
              </w:rPr>
            </w:pPr>
          </w:p>
        </w:tc>
        <w:tc>
          <w:tcPr>
            <w:tcW w:w="79" w:type="pct"/>
            <w:tcBorders>
              <w:top w:val="single" w:sz="4" w:space="0" w:color="auto"/>
            </w:tcBorders>
            <w:vAlign w:val="center"/>
          </w:tcPr>
          <w:p w:rsidR="00F35E09" w:rsidRPr="00DC2517" w:rsidRDefault="00F35E09" w:rsidP="00567F3A">
            <w:pPr>
              <w:rPr>
                <w:rFonts w:ascii="Times New Roman" w:hAnsi="Times New Roman" w:cs="Times New Roman"/>
                <w:color w:val="000000"/>
                <w:sz w:val="20"/>
                <w:szCs w:val="20"/>
                <w:lang w:eastAsia="pt-BR"/>
              </w:rPr>
            </w:pPr>
          </w:p>
        </w:tc>
        <w:tc>
          <w:tcPr>
            <w:tcW w:w="362" w:type="pct"/>
            <w:tcBorders>
              <w:top w:val="single" w:sz="4" w:space="0" w:color="auto"/>
            </w:tcBorders>
            <w:shd w:val="clear" w:color="auto" w:fill="auto"/>
            <w:noWrap/>
            <w:vAlign w:val="center"/>
          </w:tcPr>
          <w:p w:rsidR="00F35E09" w:rsidRPr="00DC2517" w:rsidRDefault="00F35E09" w:rsidP="00567F3A">
            <w:pPr>
              <w:rPr>
                <w:rFonts w:ascii="Times New Roman" w:hAnsi="Times New Roman" w:cs="Times New Roman"/>
                <w:color w:val="000000"/>
                <w:sz w:val="20"/>
                <w:szCs w:val="20"/>
                <w:lang w:eastAsia="pt-BR"/>
              </w:rPr>
            </w:pPr>
          </w:p>
        </w:tc>
        <w:tc>
          <w:tcPr>
            <w:tcW w:w="411" w:type="pct"/>
            <w:tcBorders>
              <w:top w:val="single" w:sz="4" w:space="0" w:color="auto"/>
            </w:tcBorders>
            <w:shd w:val="clear" w:color="auto" w:fill="auto"/>
            <w:noWrap/>
            <w:vAlign w:val="center"/>
          </w:tcPr>
          <w:p w:rsidR="00F35E09" w:rsidRPr="00DC2517" w:rsidRDefault="00F35E09" w:rsidP="00567F3A">
            <w:pPr>
              <w:rPr>
                <w:rFonts w:ascii="Times New Roman" w:hAnsi="Times New Roman" w:cs="Times New Roman"/>
                <w:color w:val="000000"/>
                <w:sz w:val="20"/>
                <w:szCs w:val="20"/>
                <w:lang w:eastAsia="pt-BR"/>
              </w:rPr>
            </w:pPr>
          </w:p>
        </w:tc>
        <w:tc>
          <w:tcPr>
            <w:tcW w:w="79" w:type="pct"/>
            <w:tcBorders>
              <w:top w:val="single" w:sz="4" w:space="0" w:color="auto"/>
            </w:tcBorders>
            <w:vAlign w:val="center"/>
          </w:tcPr>
          <w:p w:rsidR="00F35E09" w:rsidRPr="00DC2517" w:rsidRDefault="00F35E09" w:rsidP="00567F3A">
            <w:pPr>
              <w:rPr>
                <w:rFonts w:ascii="Times New Roman" w:hAnsi="Times New Roman" w:cs="Times New Roman"/>
                <w:color w:val="000000"/>
                <w:sz w:val="20"/>
                <w:szCs w:val="20"/>
                <w:lang w:eastAsia="pt-BR"/>
              </w:rPr>
            </w:pPr>
          </w:p>
        </w:tc>
        <w:tc>
          <w:tcPr>
            <w:tcW w:w="362" w:type="pct"/>
            <w:tcBorders>
              <w:top w:val="single" w:sz="4" w:space="0" w:color="auto"/>
            </w:tcBorders>
            <w:shd w:val="clear" w:color="auto" w:fill="auto"/>
            <w:noWrap/>
            <w:vAlign w:val="center"/>
          </w:tcPr>
          <w:p w:rsidR="00F35E09" w:rsidRPr="00DC2517" w:rsidRDefault="00F35E09" w:rsidP="00567F3A">
            <w:pPr>
              <w:rPr>
                <w:rFonts w:ascii="Times New Roman" w:hAnsi="Times New Roman" w:cs="Times New Roman"/>
                <w:color w:val="000000"/>
                <w:sz w:val="20"/>
                <w:szCs w:val="20"/>
                <w:lang w:eastAsia="pt-BR"/>
              </w:rPr>
            </w:pPr>
          </w:p>
        </w:tc>
        <w:tc>
          <w:tcPr>
            <w:tcW w:w="410" w:type="pct"/>
            <w:tcBorders>
              <w:top w:val="single" w:sz="4" w:space="0" w:color="auto"/>
            </w:tcBorders>
            <w:shd w:val="clear" w:color="auto" w:fill="auto"/>
            <w:noWrap/>
            <w:vAlign w:val="center"/>
          </w:tcPr>
          <w:p w:rsidR="00F35E09" w:rsidRPr="00DC2517" w:rsidRDefault="00F35E09" w:rsidP="00567F3A">
            <w:pPr>
              <w:rPr>
                <w:rFonts w:ascii="Times New Roman" w:hAnsi="Times New Roman" w:cs="Times New Roman"/>
                <w:color w:val="000000"/>
                <w:sz w:val="20"/>
                <w:szCs w:val="20"/>
                <w:lang w:eastAsia="pt-BR"/>
              </w:rPr>
            </w:pPr>
          </w:p>
        </w:tc>
      </w:tr>
    </w:tbl>
    <w:p w:rsidR="0056375D" w:rsidRDefault="0056375D" w:rsidP="007C3FAB">
      <w:pPr>
        <w:spacing w:after="0" w:line="240" w:lineRule="auto"/>
        <w:ind w:firstLine="709"/>
        <w:jc w:val="both"/>
        <w:rPr>
          <w:rFonts w:ascii="Times New Roman" w:hAnsi="Times New Roman" w:cs="Times New Roman"/>
          <w:sz w:val="24"/>
          <w:szCs w:val="24"/>
          <w:lang w:val="pt-BR" w:eastAsia="pt-BR"/>
        </w:rPr>
      </w:pPr>
    </w:p>
    <w:p w:rsidR="00B37164" w:rsidRPr="00C35568" w:rsidRDefault="007C2D56" w:rsidP="007C3FAB">
      <w:pPr>
        <w:spacing w:after="0" w:line="240" w:lineRule="auto"/>
        <w:ind w:firstLine="709"/>
        <w:jc w:val="both"/>
        <w:rPr>
          <w:rFonts w:ascii="Times New Roman" w:hAnsi="Times New Roman" w:cs="Times New Roman"/>
          <w:sz w:val="24"/>
          <w:szCs w:val="24"/>
          <w:lang w:val="pt-BR" w:eastAsia="pt-BR"/>
        </w:rPr>
      </w:pPr>
      <w:r w:rsidRPr="00C35568">
        <w:rPr>
          <w:rFonts w:ascii="Times New Roman" w:hAnsi="Times New Roman" w:cs="Times New Roman"/>
          <w:sz w:val="24"/>
          <w:szCs w:val="24"/>
          <w:lang w:val="pt-BR" w:eastAsia="pt-BR"/>
        </w:rPr>
        <w:t xml:space="preserve">Na Tabela </w:t>
      </w:r>
      <w:r w:rsidR="00D613A3" w:rsidRPr="00C35568">
        <w:rPr>
          <w:rFonts w:ascii="Times New Roman" w:hAnsi="Times New Roman" w:cs="Times New Roman"/>
          <w:sz w:val="24"/>
          <w:szCs w:val="24"/>
          <w:lang w:val="pt-BR" w:eastAsia="pt-BR"/>
        </w:rPr>
        <w:t>5</w:t>
      </w:r>
      <w:r w:rsidRPr="00C35568">
        <w:rPr>
          <w:rFonts w:ascii="Times New Roman" w:hAnsi="Times New Roman" w:cs="Times New Roman"/>
          <w:sz w:val="24"/>
          <w:szCs w:val="24"/>
          <w:lang w:val="pt-BR" w:eastAsia="pt-BR"/>
        </w:rPr>
        <w:t xml:space="preserve"> </w:t>
      </w:r>
      <w:r w:rsidR="004A06D8" w:rsidRPr="00C35568">
        <w:rPr>
          <w:rFonts w:ascii="Times New Roman" w:hAnsi="Times New Roman" w:cs="Times New Roman"/>
          <w:sz w:val="24"/>
          <w:szCs w:val="24"/>
          <w:lang w:val="pt-BR" w:eastAsia="pt-BR"/>
        </w:rPr>
        <w:t xml:space="preserve">são apresentadas </w:t>
      </w:r>
      <w:r w:rsidR="003242F2" w:rsidRPr="00C35568">
        <w:rPr>
          <w:rFonts w:ascii="Times New Roman" w:hAnsi="Times New Roman" w:cs="Times New Roman"/>
          <w:sz w:val="24"/>
          <w:szCs w:val="24"/>
          <w:lang w:val="pt-BR" w:eastAsia="pt-BR"/>
        </w:rPr>
        <w:t xml:space="preserve">as formas de remunerações dos executivos pertencentes ao CA, DE e CF. </w:t>
      </w:r>
      <w:r w:rsidR="00841237" w:rsidRPr="00C35568">
        <w:rPr>
          <w:rFonts w:ascii="Times New Roman" w:hAnsi="Times New Roman" w:cs="Times New Roman"/>
          <w:sz w:val="24"/>
          <w:szCs w:val="24"/>
          <w:lang w:val="pt-BR" w:eastAsia="pt-BR"/>
        </w:rPr>
        <w:t>Com base no painel A</w:t>
      </w:r>
      <w:r w:rsidR="00B37164" w:rsidRPr="00C35568">
        <w:rPr>
          <w:rFonts w:ascii="Times New Roman" w:hAnsi="Times New Roman" w:cs="Times New Roman"/>
          <w:sz w:val="24"/>
          <w:szCs w:val="24"/>
          <w:lang w:val="pt-BR" w:eastAsia="pt-BR"/>
        </w:rPr>
        <w:t xml:space="preserve">, observa-se aumento da remuneração total </w:t>
      </w:r>
      <w:r w:rsidR="00841237" w:rsidRPr="00C35568">
        <w:rPr>
          <w:rFonts w:ascii="Times New Roman" w:hAnsi="Times New Roman" w:cs="Times New Roman"/>
          <w:sz w:val="24"/>
          <w:szCs w:val="24"/>
          <w:lang w:val="pt-BR" w:eastAsia="pt-BR"/>
        </w:rPr>
        <w:t xml:space="preserve">do CA </w:t>
      </w:r>
      <w:r w:rsidR="00B37164" w:rsidRPr="00C35568">
        <w:rPr>
          <w:rFonts w:ascii="Times New Roman" w:hAnsi="Times New Roman" w:cs="Times New Roman"/>
          <w:sz w:val="24"/>
          <w:szCs w:val="24"/>
          <w:lang w:val="pt-BR" w:eastAsia="pt-BR"/>
        </w:rPr>
        <w:t xml:space="preserve">ao longo dos anos. </w:t>
      </w:r>
      <w:r w:rsidR="006A6ED4" w:rsidRPr="00C35568">
        <w:rPr>
          <w:rFonts w:ascii="Times New Roman" w:hAnsi="Times New Roman" w:cs="Times New Roman"/>
          <w:sz w:val="24"/>
          <w:szCs w:val="24"/>
          <w:lang w:val="pt-BR" w:eastAsia="pt-BR"/>
        </w:rPr>
        <w:t xml:space="preserve">Este aumento diz respeito aos valores em reais da remuneração e em relação </w:t>
      </w:r>
      <w:r w:rsidR="00987FE2" w:rsidRPr="00C35568">
        <w:rPr>
          <w:rFonts w:ascii="Times New Roman" w:hAnsi="Times New Roman" w:cs="Times New Roman"/>
          <w:sz w:val="24"/>
          <w:szCs w:val="24"/>
          <w:lang w:val="pt-BR" w:eastAsia="pt-BR"/>
        </w:rPr>
        <w:t>à</w:t>
      </w:r>
      <w:r w:rsidR="006A6ED4" w:rsidRPr="00C35568">
        <w:rPr>
          <w:rFonts w:ascii="Times New Roman" w:hAnsi="Times New Roman" w:cs="Times New Roman"/>
          <w:sz w:val="24"/>
          <w:szCs w:val="24"/>
          <w:lang w:val="pt-BR" w:eastAsia="pt-BR"/>
        </w:rPr>
        <w:t xml:space="preserve"> média dos pagamentos. Assim, é possível concluir que a CA aumentou a remuneração individual dos seus executivos ao longo </w:t>
      </w:r>
      <w:r w:rsidR="00987FE2" w:rsidRPr="00C35568">
        <w:rPr>
          <w:rFonts w:ascii="Times New Roman" w:hAnsi="Times New Roman" w:cs="Times New Roman"/>
          <w:sz w:val="24"/>
          <w:szCs w:val="24"/>
          <w:lang w:val="pt-BR" w:eastAsia="pt-BR"/>
        </w:rPr>
        <w:t>dos períodos analisados.</w:t>
      </w:r>
      <w:r w:rsidR="006A6ED4" w:rsidRPr="00C35568">
        <w:rPr>
          <w:rFonts w:ascii="Times New Roman" w:hAnsi="Times New Roman" w:cs="Times New Roman"/>
          <w:sz w:val="24"/>
          <w:szCs w:val="24"/>
          <w:lang w:val="pt-BR" w:eastAsia="pt-BR"/>
        </w:rPr>
        <w:t xml:space="preserve"> Sobre os tipos de remuneração, observa-se a predominância da remuneração fixa </w:t>
      </w:r>
      <w:r w:rsidR="00987FE2" w:rsidRPr="00C35568">
        <w:rPr>
          <w:rFonts w:ascii="Times New Roman" w:hAnsi="Times New Roman" w:cs="Times New Roman"/>
          <w:sz w:val="24"/>
          <w:szCs w:val="24"/>
          <w:lang w:val="pt-BR" w:eastAsia="pt-BR"/>
        </w:rPr>
        <w:t>em face</w:t>
      </w:r>
      <w:r w:rsidR="00841237" w:rsidRPr="00C35568">
        <w:rPr>
          <w:rFonts w:ascii="Times New Roman" w:hAnsi="Times New Roman" w:cs="Times New Roman"/>
          <w:sz w:val="24"/>
          <w:szCs w:val="24"/>
          <w:lang w:val="pt-BR" w:eastAsia="pt-BR"/>
        </w:rPr>
        <w:t xml:space="preserve"> </w:t>
      </w:r>
      <w:r w:rsidR="00987FE2" w:rsidRPr="00C35568">
        <w:rPr>
          <w:rFonts w:ascii="Times New Roman" w:hAnsi="Times New Roman" w:cs="Times New Roman"/>
          <w:sz w:val="24"/>
          <w:szCs w:val="24"/>
          <w:lang w:val="pt-BR" w:eastAsia="pt-BR"/>
        </w:rPr>
        <w:t>da</w:t>
      </w:r>
      <w:r w:rsidR="006A6ED4" w:rsidRPr="00C35568">
        <w:rPr>
          <w:rFonts w:ascii="Times New Roman" w:hAnsi="Times New Roman" w:cs="Times New Roman"/>
          <w:sz w:val="24"/>
          <w:szCs w:val="24"/>
          <w:lang w:val="pt-BR" w:eastAsia="pt-BR"/>
        </w:rPr>
        <w:t xml:space="preserve"> parcela variável da remuneração. Aquela apresenta variação positiva entre os ano. Esta oscila ora positiva ora negativamente, sendo que, para todos os anos, o pagamento baseado em ações é o mais representativo entre os tipos de remuneração variável.</w:t>
      </w:r>
    </w:p>
    <w:p w:rsidR="00EA39A5" w:rsidRPr="00C35568" w:rsidRDefault="00F352E2" w:rsidP="007C3FAB">
      <w:pPr>
        <w:spacing w:after="0" w:line="240" w:lineRule="auto"/>
        <w:ind w:firstLine="709"/>
        <w:jc w:val="both"/>
        <w:rPr>
          <w:rFonts w:ascii="Times New Roman" w:hAnsi="Times New Roman" w:cs="Times New Roman"/>
          <w:sz w:val="24"/>
          <w:szCs w:val="24"/>
          <w:lang w:val="pt-BR" w:eastAsia="pt-BR"/>
        </w:rPr>
      </w:pPr>
      <w:r w:rsidRPr="00C35568">
        <w:rPr>
          <w:rFonts w:ascii="Times New Roman" w:hAnsi="Times New Roman" w:cs="Times New Roman"/>
          <w:sz w:val="24"/>
          <w:szCs w:val="24"/>
          <w:lang w:val="pt-BR" w:eastAsia="pt-BR"/>
        </w:rPr>
        <w:t xml:space="preserve">Analisando o </w:t>
      </w:r>
      <w:r w:rsidR="00841237" w:rsidRPr="00C35568">
        <w:rPr>
          <w:rFonts w:ascii="Times New Roman" w:hAnsi="Times New Roman" w:cs="Times New Roman"/>
          <w:sz w:val="24"/>
          <w:szCs w:val="24"/>
          <w:lang w:val="pt-BR" w:eastAsia="pt-BR"/>
        </w:rPr>
        <w:t>p</w:t>
      </w:r>
      <w:r w:rsidRPr="00C35568">
        <w:rPr>
          <w:rFonts w:ascii="Times New Roman" w:hAnsi="Times New Roman" w:cs="Times New Roman"/>
          <w:sz w:val="24"/>
          <w:szCs w:val="24"/>
          <w:lang w:val="pt-BR" w:eastAsia="pt-BR"/>
        </w:rPr>
        <w:t>ainel B, que apresenta a remuneração da DE, observa-se aumento da compensação total ao longo dos anos exceto para o ano de 2016.</w:t>
      </w:r>
      <w:r w:rsidR="008B69FE" w:rsidRPr="00C35568">
        <w:rPr>
          <w:rFonts w:ascii="Times New Roman" w:hAnsi="Times New Roman" w:cs="Times New Roman"/>
          <w:sz w:val="24"/>
          <w:szCs w:val="24"/>
          <w:lang w:val="pt-BR" w:eastAsia="pt-BR"/>
        </w:rPr>
        <w:t xml:space="preserve"> </w:t>
      </w:r>
      <w:r w:rsidR="006D2F01" w:rsidRPr="00C35568">
        <w:rPr>
          <w:rFonts w:ascii="Times New Roman" w:hAnsi="Times New Roman" w:cs="Times New Roman"/>
          <w:sz w:val="24"/>
          <w:szCs w:val="24"/>
          <w:lang w:val="pt-BR" w:eastAsia="pt-BR"/>
        </w:rPr>
        <w:t xml:space="preserve">A </w:t>
      </w:r>
      <w:r w:rsidR="008B69FE" w:rsidRPr="00C35568">
        <w:rPr>
          <w:rFonts w:ascii="Times New Roman" w:hAnsi="Times New Roman" w:cs="Times New Roman"/>
          <w:sz w:val="24"/>
          <w:szCs w:val="24"/>
          <w:lang w:val="pt-BR" w:eastAsia="pt-BR"/>
        </w:rPr>
        <w:t xml:space="preserve">redução </w:t>
      </w:r>
      <w:r w:rsidR="006D2F01" w:rsidRPr="00C35568">
        <w:rPr>
          <w:rFonts w:ascii="Times New Roman" w:hAnsi="Times New Roman" w:cs="Times New Roman"/>
          <w:sz w:val="24"/>
          <w:szCs w:val="24"/>
          <w:lang w:val="pt-BR" w:eastAsia="pt-BR"/>
        </w:rPr>
        <w:t xml:space="preserve">para este ano </w:t>
      </w:r>
      <w:r w:rsidR="008B69FE" w:rsidRPr="00C35568">
        <w:rPr>
          <w:rFonts w:ascii="Times New Roman" w:hAnsi="Times New Roman" w:cs="Times New Roman"/>
          <w:sz w:val="24"/>
          <w:szCs w:val="24"/>
          <w:lang w:val="pt-BR" w:eastAsia="pt-BR"/>
        </w:rPr>
        <w:t>está relacionada com a forma de remuneração adotada à diretoria, visto que a remuneração variável representa maior parcel</w:t>
      </w:r>
      <w:r w:rsidR="002A4050" w:rsidRPr="00C35568">
        <w:rPr>
          <w:rFonts w:ascii="Times New Roman" w:hAnsi="Times New Roman" w:cs="Times New Roman"/>
          <w:sz w:val="24"/>
          <w:szCs w:val="24"/>
          <w:lang w:val="pt-BR" w:eastAsia="pt-BR"/>
        </w:rPr>
        <w:t>a na remuneração dos diretores – 60% do total de remuneração da diretoria é proveniente da remuneração variável, quando analis</w:t>
      </w:r>
      <w:r w:rsidR="00B36E4A" w:rsidRPr="00C35568">
        <w:rPr>
          <w:rFonts w:ascii="Times New Roman" w:hAnsi="Times New Roman" w:cs="Times New Roman"/>
          <w:sz w:val="24"/>
          <w:szCs w:val="24"/>
          <w:lang w:val="pt-BR" w:eastAsia="pt-BR"/>
        </w:rPr>
        <w:t xml:space="preserve">ados todos os anos em conjunto, </w:t>
      </w:r>
      <w:r w:rsidR="007E616C" w:rsidRPr="00C35568">
        <w:rPr>
          <w:rFonts w:ascii="Times New Roman" w:hAnsi="Times New Roman" w:cs="Times New Roman"/>
          <w:sz w:val="24"/>
          <w:szCs w:val="24"/>
          <w:lang w:val="pt-BR" w:eastAsia="pt-BR"/>
        </w:rPr>
        <w:t>onde a remuneração por meio de bônus e baseadas em ações polarizam os montantes da remuneração variável</w:t>
      </w:r>
      <w:r w:rsidR="00841237" w:rsidRPr="00C35568">
        <w:rPr>
          <w:rFonts w:ascii="Times New Roman" w:hAnsi="Times New Roman" w:cs="Times New Roman"/>
          <w:sz w:val="24"/>
          <w:szCs w:val="24"/>
          <w:lang w:val="pt-BR" w:eastAsia="pt-BR"/>
        </w:rPr>
        <w:t xml:space="preserve"> –</w:t>
      </w:r>
      <w:r w:rsidR="007E616C" w:rsidRPr="00C35568">
        <w:rPr>
          <w:rFonts w:ascii="Times New Roman" w:hAnsi="Times New Roman" w:cs="Times New Roman"/>
          <w:sz w:val="24"/>
          <w:szCs w:val="24"/>
          <w:lang w:val="pt-BR" w:eastAsia="pt-BR"/>
        </w:rPr>
        <w:t>.</w:t>
      </w:r>
    </w:p>
    <w:p w:rsidR="00360D30" w:rsidRPr="00C35568" w:rsidRDefault="00360D30" w:rsidP="007C3FAB">
      <w:pPr>
        <w:spacing w:after="0" w:line="240" w:lineRule="auto"/>
        <w:ind w:firstLine="709"/>
        <w:jc w:val="both"/>
        <w:rPr>
          <w:rFonts w:ascii="Times New Roman" w:hAnsi="Times New Roman" w:cs="Times New Roman"/>
          <w:sz w:val="24"/>
          <w:szCs w:val="24"/>
          <w:lang w:val="pt-BR"/>
        </w:rPr>
      </w:pPr>
      <w:r w:rsidRPr="00C35568">
        <w:rPr>
          <w:rFonts w:ascii="Times New Roman" w:hAnsi="Times New Roman" w:cs="Times New Roman"/>
          <w:sz w:val="24"/>
          <w:szCs w:val="24"/>
          <w:lang w:val="pt-BR"/>
        </w:rPr>
        <w:t xml:space="preserve">No </w:t>
      </w:r>
      <w:r w:rsidR="00841237" w:rsidRPr="00C35568">
        <w:rPr>
          <w:rFonts w:ascii="Times New Roman" w:hAnsi="Times New Roman" w:cs="Times New Roman"/>
          <w:sz w:val="24"/>
          <w:szCs w:val="24"/>
          <w:lang w:val="pt-BR"/>
        </w:rPr>
        <w:t>p</w:t>
      </w:r>
      <w:r w:rsidR="003242F2" w:rsidRPr="00C35568">
        <w:rPr>
          <w:rFonts w:ascii="Times New Roman" w:hAnsi="Times New Roman" w:cs="Times New Roman"/>
          <w:sz w:val="24"/>
          <w:szCs w:val="24"/>
          <w:lang w:val="pt-BR"/>
        </w:rPr>
        <w:t>ainel</w:t>
      </w:r>
      <w:r w:rsidR="003242F2" w:rsidRPr="00C35568">
        <w:rPr>
          <w:rFonts w:ascii="Times New Roman" w:hAnsi="Times New Roman" w:cs="Times New Roman"/>
          <w:spacing w:val="-13"/>
          <w:sz w:val="24"/>
          <w:szCs w:val="24"/>
          <w:lang w:val="pt-BR"/>
        </w:rPr>
        <w:t xml:space="preserve"> </w:t>
      </w:r>
      <w:r w:rsidR="003242F2" w:rsidRPr="00C35568">
        <w:rPr>
          <w:rFonts w:ascii="Times New Roman" w:hAnsi="Times New Roman" w:cs="Times New Roman"/>
          <w:sz w:val="24"/>
          <w:szCs w:val="24"/>
          <w:lang w:val="pt-BR"/>
        </w:rPr>
        <w:t>C</w:t>
      </w:r>
      <w:r w:rsidR="003242F2" w:rsidRPr="00C35568">
        <w:rPr>
          <w:rFonts w:ascii="Times New Roman" w:hAnsi="Times New Roman" w:cs="Times New Roman"/>
          <w:spacing w:val="-13"/>
          <w:sz w:val="24"/>
          <w:szCs w:val="24"/>
          <w:lang w:val="pt-BR"/>
        </w:rPr>
        <w:t xml:space="preserve"> </w:t>
      </w:r>
      <w:r w:rsidRPr="00C35568">
        <w:rPr>
          <w:rFonts w:ascii="Times New Roman" w:hAnsi="Times New Roman" w:cs="Times New Roman"/>
          <w:spacing w:val="-13"/>
          <w:sz w:val="24"/>
          <w:szCs w:val="24"/>
          <w:lang w:val="pt-BR"/>
        </w:rPr>
        <w:t xml:space="preserve">é </w:t>
      </w:r>
      <w:r w:rsidR="003242F2" w:rsidRPr="00C35568">
        <w:rPr>
          <w:rFonts w:ascii="Times New Roman" w:hAnsi="Times New Roman" w:cs="Times New Roman"/>
          <w:sz w:val="24"/>
          <w:szCs w:val="24"/>
          <w:lang w:val="pt-BR"/>
        </w:rPr>
        <w:t>mostra</w:t>
      </w:r>
      <w:r w:rsidRPr="00C35568">
        <w:rPr>
          <w:rFonts w:ascii="Times New Roman" w:hAnsi="Times New Roman" w:cs="Times New Roman"/>
          <w:sz w:val="24"/>
          <w:szCs w:val="24"/>
          <w:lang w:val="pt-BR"/>
        </w:rPr>
        <w:t>da</w:t>
      </w:r>
      <w:r w:rsidR="003242F2" w:rsidRPr="00C35568">
        <w:rPr>
          <w:rFonts w:ascii="Times New Roman" w:hAnsi="Times New Roman" w:cs="Times New Roman"/>
          <w:spacing w:val="-15"/>
          <w:sz w:val="24"/>
          <w:szCs w:val="24"/>
          <w:lang w:val="pt-BR"/>
        </w:rPr>
        <w:t xml:space="preserve"> </w:t>
      </w:r>
      <w:r w:rsidR="003242F2" w:rsidRPr="00C35568">
        <w:rPr>
          <w:rFonts w:ascii="Times New Roman" w:hAnsi="Times New Roman" w:cs="Times New Roman"/>
          <w:sz w:val="24"/>
          <w:szCs w:val="24"/>
          <w:lang w:val="pt-BR"/>
        </w:rPr>
        <w:t>a</w:t>
      </w:r>
      <w:r w:rsidR="003242F2" w:rsidRPr="00C35568">
        <w:rPr>
          <w:rFonts w:ascii="Times New Roman" w:hAnsi="Times New Roman" w:cs="Times New Roman"/>
          <w:spacing w:val="-14"/>
          <w:sz w:val="24"/>
          <w:szCs w:val="24"/>
          <w:lang w:val="pt-BR"/>
        </w:rPr>
        <w:t xml:space="preserve"> </w:t>
      </w:r>
      <w:r w:rsidR="00ED551F" w:rsidRPr="00C35568">
        <w:rPr>
          <w:rFonts w:ascii="Times New Roman" w:hAnsi="Times New Roman" w:cs="Times New Roman"/>
          <w:spacing w:val="-14"/>
          <w:sz w:val="24"/>
          <w:szCs w:val="24"/>
          <w:lang w:val="pt-BR"/>
        </w:rPr>
        <w:t xml:space="preserve">compensação do </w:t>
      </w:r>
      <w:r w:rsidR="003242F2" w:rsidRPr="00C35568">
        <w:rPr>
          <w:rFonts w:ascii="Times New Roman" w:hAnsi="Times New Roman" w:cs="Times New Roman"/>
          <w:sz w:val="24"/>
          <w:szCs w:val="24"/>
          <w:lang w:val="pt-BR"/>
        </w:rPr>
        <w:t>CF,</w:t>
      </w:r>
      <w:r w:rsidR="003242F2" w:rsidRPr="00C35568">
        <w:rPr>
          <w:rFonts w:ascii="Times New Roman" w:hAnsi="Times New Roman" w:cs="Times New Roman"/>
          <w:spacing w:val="-11"/>
          <w:sz w:val="24"/>
          <w:szCs w:val="24"/>
          <w:lang w:val="pt-BR"/>
        </w:rPr>
        <w:t xml:space="preserve"> </w:t>
      </w:r>
      <w:r w:rsidR="003242F2" w:rsidRPr="00C35568">
        <w:rPr>
          <w:rFonts w:ascii="Times New Roman" w:hAnsi="Times New Roman" w:cs="Times New Roman"/>
          <w:sz w:val="24"/>
          <w:szCs w:val="24"/>
          <w:lang w:val="pt-BR"/>
        </w:rPr>
        <w:t>que</w:t>
      </w:r>
      <w:r w:rsidR="003242F2" w:rsidRPr="00C35568">
        <w:rPr>
          <w:rFonts w:ascii="Times New Roman" w:hAnsi="Times New Roman" w:cs="Times New Roman"/>
          <w:spacing w:val="-14"/>
          <w:sz w:val="24"/>
          <w:szCs w:val="24"/>
          <w:lang w:val="pt-BR"/>
        </w:rPr>
        <w:t xml:space="preserve"> </w:t>
      </w:r>
      <w:r w:rsidR="003242F2" w:rsidRPr="00C35568">
        <w:rPr>
          <w:rFonts w:ascii="Times New Roman" w:hAnsi="Times New Roman" w:cs="Times New Roman"/>
          <w:sz w:val="24"/>
          <w:szCs w:val="24"/>
          <w:lang w:val="pt-BR"/>
        </w:rPr>
        <w:t>apenas</w:t>
      </w:r>
      <w:r w:rsidR="003242F2" w:rsidRPr="00C35568">
        <w:rPr>
          <w:rFonts w:ascii="Times New Roman" w:hAnsi="Times New Roman" w:cs="Times New Roman"/>
          <w:spacing w:val="-13"/>
          <w:sz w:val="24"/>
          <w:szCs w:val="24"/>
          <w:lang w:val="pt-BR"/>
        </w:rPr>
        <w:t xml:space="preserve"> </w:t>
      </w:r>
      <w:r w:rsidR="003242F2" w:rsidRPr="00C35568">
        <w:rPr>
          <w:rFonts w:ascii="Times New Roman" w:hAnsi="Times New Roman" w:cs="Times New Roman"/>
          <w:sz w:val="24"/>
          <w:szCs w:val="24"/>
          <w:lang w:val="pt-BR"/>
        </w:rPr>
        <w:t>utiliza</w:t>
      </w:r>
      <w:r w:rsidR="003242F2" w:rsidRPr="00C35568">
        <w:rPr>
          <w:rFonts w:ascii="Times New Roman" w:hAnsi="Times New Roman" w:cs="Times New Roman"/>
          <w:spacing w:val="-14"/>
          <w:sz w:val="24"/>
          <w:szCs w:val="24"/>
          <w:lang w:val="pt-BR"/>
        </w:rPr>
        <w:t xml:space="preserve"> </w:t>
      </w:r>
      <w:r w:rsidR="003242F2" w:rsidRPr="00C35568">
        <w:rPr>
          <w:rFonts w:ascii="Times New Roman" w:hAnsi="Times New Roman" w:cs="Times New Roman"/>
          <w:sz w:val="24"/>
          <w:szCs w:val="24"/>
          <w:lang w:val="pt-BR"/>
        </w:rPr>
        <w:t>remuneração</w:t>
      </w:r>
      <w:r w:rsidR="003242F2" w:rsidRPr="00C35568">
        <w:rPr>
          <w:rFonts w:ascii="Times New Roman" w:hAnsi="Times New Roman" w:cs="Times New Roman"/>
          <w:spacing w:val="-13"/>
          <w:sz w:val="24"/>
          <w:szCs w:val="24"/>
          <w:lang w:val="pt-BR"/>
        </w:rPr>
        <w:t xml:space="preserve"> </w:t>
      </w:r>
      <w:r w:rsidR="003242F2" w:rsidRPr="00C35568">
        <w:rPr>
          <w:rFonts w:ascii="Times New Roman" w:hAnsi="Times New Roman" w:cs="Times New Roman"/>
          <w:sz w:val="24"/>
          <w:szCs w:val="24"/>
          <w:lang w:val="pt-BR"/>
        </w:rPr>
        <w:t>fixa</w:t>
      </w:r>
      <w:r w:rsidR="003242F2" w:rsidRPr="00C35568">
        <w:rPr>
          <w:rFonts w:ascii="Times New Roman" w:hAnsi="Times New Roman" w:cs="Times New Roman"/>
          <w:spacing w:val="-13"/>
          <w:sz w:val="24"/>
          <w:szCs w:val="24"/>
          <w:lang w:val="pt-BR"/>
        </w:rPr>
        <w:t xml:space="preserve"> </w:t>
      </w:r>
      <w:r w:rsidR="003242F2" w:rsidRPr="00C35568">
        <w:rPr>
          <w:rFonts w:ascii="Times New Roman" w:hAnsi="Times New Roman" w:cs="Times New Roman"/>
          <w:sz w:val="24"/>
          <w:szCs w:val="24"/>
          <w:lang w:val="pt-BR"/>
        </w:rPr>
        <w:t xml:space="preserve">como </w:t>
      </w:r>
      <w:r w:rsidR="00ED551F" w:rsidRPr="00C35568">
        <w:rPr>
          <w:rFonts w:ascii="Times New Roman" w:hAnsi="Times New Roman" w:cs="Times New Roman"/>
          <w:sz w:val="24"/>
          <w:szCs w:val="24"/>
          <w:lang w:val="pt-BR"/>
        </w:rPr>
        <w:t xml:space="preserve">forma de compensação. </w:t>
      </w:r>
      <w:r w:rsidRPr="00C35568">
        <w:rPr>
          <w:rFonts w:ascii="Times New Roman" w:hAnsi="Times New Roman" w:cs="Times New Roman"/>
          <w:sz w:val="24"/>
          <w:szCs w:val="24"/>
          <w:lang w:val="pt-BR"/>
        </w:rPr>
        <w:t>A remuneração para esses conselheiros aumentou ao longo dos anos, tendo como predominante a compensação mediante salários ou pró-labores – 85% da remuneração total para todos os anos analisados é proveniente dessa forma de remuneração –.</w:t>
      </w:r>
    </w:p>
    <w:p w:rsidR="00360D30" w:rsidRPr="00C35568" w:rsidRDefault="003242F2" w:rsidP="007C3FAB">
      <w:pPr>
        <w:spacing w:after="0" w:line="240" w:lineRule="auto"/>
        <w:ind w:firstLine="709"/>
        <w:jc w:val="both"/>
        <w:rPr>
          <w:rFonts w:ascii="Times New Roman" w:hAnsi="Times New Roman" w:cs="Times New Roman"/>
          <w:sz w:val="24"/>
          <w:szCs w:val="24"/>
          <w:lang w:val="pt-BR" w:eastAsia="pt-BR"/>
        </w:rPr>
      </w:pPr>
      <w:r w:rsidRPr="00C35568">
        <w:rPr>
          <w:rFonts w:ascii="Times New Roman" w:hAnsi="Times New Roman" w:cs="Times New Roman"/>
          <w:sz w:val="24"/>
          <w:szCs w:val="24"/>
          <w:lang w:val="pt-BR" w:eastAsia="pt-BR"/>
        </w:rPr>
        <w:t xml:space="preserve">No geral, </w:t>
      </w:r>
      <w:r w:rsidR="00360D30" w:rsidRPr="00C35568">
        <w:rPr>
          <w:rFonts w:ascii="Times New Roman" w:hAnsi="Times New Roman" w:cs="Times New Roman"/>
          <w:sz w:val="24"/>
          <w:szCs w:val="24"/>
          <w:lang w:val="pt-BR" w:eastAsia="pt-BR"/>
        </w:rPr>
        <w:t xml:space="preserve">a remuneração para </w:t>
      </w:r>
      <w:r w:rsidR="002C137C" w:rsidRPr="00C35568">
        <w:rPr>
          <w:rFonts w:ascii="Times New Roman" w:hAnsi="Times New Roman" w:cs="Times New Roman"/>
          <w:sz w:val="24"/>
          <w:szCs w:val="24"/>
          <w:lang w:val="pt-BR" w:eastAsia="pt-BR"/>
        </w:rPr>
        <w:t>o CA e CF</w:t>
      </w:r>
      <w:r w:rsidR="00360D30" w:rsidRPr="00C35568">
        <w:rPr>
          <w:rFonts w:ascii="Times New Roman" w:hAnsi="Times New Roman" w:cs="Times New Roman"/>
          <w:sz w:val="24"/>
          <w:szCs w:val="24"/>
          <w:lang w:val="pt-BR" w:eastAsia="pt-BR"/>
        </w:rPr>
        <w:t xml:space="preserve"> é mais conservadora, </w:t>
      </w:r>
      <w:r w:rsidRPr="00C35568">
        <w:rPr>
          <w:rFonts w:ascii="Times New Roman" w:hAnsi="Times New Roman" w:cs="Times New Roman"/>
          <w:sz w:val="24"/>
          <w:szCs w:val="24"/>
          <w:lang w:val="pt-BR" w:eastAsia="pt-BR"/>
        </w:rPr>
        <w:t xml:space="preserve">dado </w:t>
      </w:r>
      <w:r w:rsidR="00360D30" w:rsidRPr="00C35568">
        <w:rPr>
          <w:rFonts w:ascii="Times New Roman" w:hAnsi="Times New Roman" w:cs="Times New Roman"/>
          <w:sz w:val="24"/>
          <w:szCs w:val="24"/>
          <w:lang w:val="pt-BR" w:eastAsia="pt-BR"/>
        </w:rPr>
        <w:t xml:space="preserve">a predominância da parcela fixa da remuneração </w:t>
      </w:r>
      <w:r w:rsidR="00570061" w:rsidRPr="00C35568">
        <w:rPr>
          <w:rFonts w:ascii="Times New Roman" w:hAnsi="Times New Roman" w:cs="Times New Roman"/>
          <w:sz w:val="24"/>
          <w:szCs w:val="24"/>
          <w:lang w:val="pt-BR" w:eastAsia="pt-BR"/>
        </w:rPr>
        <w:t>para os conselheiros administrativos, e a inexistência de remuneração variável para os conselheiros fiscais.</w:t>
      </w:r>
      <w:r w:rsidR="00360D30" w:rsidRPr="00C35568">
        <w:rPr>
          <w:rFonts w:ascii="Times New Roman" w:hAnsi="Times New Roman" w:cs="Times New Roman"/>
          <w:sz w:val="24"/>
          <w:szCs w:val="24"/>
          <w:lang w:val="pt-BR" w:eastAsia="pt-BR"/>
        </w:rPr>
        <w:t xml:space="preserve"> Contrariamente, os diretores executivos possuem um plano de remuneração menos conservador, </w:t>
      </w:r>
      <w:r w:rsidR="0040359B" w:rsidRPr="00C35568">
        <w:rPr>
          <w:rFonts w:ascii="Times New Roman" w:hAnsi="Times New Roman" w:cs="Times New Roman"/>
          <w:sz w:val="24"/>
          <w:szCs w:val="24"/>
          <w:lang w:val="pt-BR" w:eastAsia="pt-BR"/>
        </w:rPr>
        <w:t>visto</w:t>
      </w:r>
      <w:r w:rsidR="00360D30" w:rsidRPr="00C35568">
        <w:rPr>
          <w:rFonts w:ascii="Times New Roman" w:hAnsi="Times New Roman" w:cs="Times New Roman"/>
          <w:sz w:val="24"/>
          <w:szCs w:val="24"/>
          <w:lang w:val="pt-BR" w:eastAsia="pt-BR"/>
        </w:rPr>
        <w:t xml:space="preserve"> que a remuneração variável desses conselheiros é proporcionalmente maior do </w:t>
      </w:r>
      <w:r w:rsidR="000B44A8" w:rsidRPr="00C35568">
        <w:rPr>
          <w:rFonts w:ascii="Times New Roman" w:hAnsi="Times New Roman" w:cs="Times New Roman"/>
          <w:sz w:val="24"/>
          <w:szCs w:val="24"/>
          <w:lang w:val="pt-BR" w:eastAsia="pt-BR"/>
        </w:rPr>
        <w:t>que sua parcela fixa.</w:t>
      </w:r>
    </w:p>
    <w:p w:rsidR="00D613A3" w:rsidRPr="00C35568" w:rsidRDefault="00D613A3" w:rsidP="007C3FAB">
      <w:pPr>
        <w:spacing w:after="0" w:line="240" w:lineRule="auto"/>
        <w:ind w:firstLine="709"/>
        <w:jc w:val="both"/>
        <w:rPr>
          <w:rFonts w:ascii="Times New Roman" w:hAnsi="Times New Roman" w:cs="Times New Roman"/>
          <w:sz w:val="24"/>
          <w:szCs w:val="24"/>
          <w:lang w:val="pt-BR" w:eastAsia="pt-BR"/>
        </w:rPr>
        <w:sectPr w:rsidR="00D613A3" w:rsidRPr="00C35568" w:rsidSect="00375AE7">
          <w:footerReference w:type="default" r:id="rId9"/>
          <w:pgSz w:w="11910" w:h="16840"/>
          <w:pgMar w:top="1701" w:right="1134" w:bottom="1134" w:left="1701" w:header="1531" w:footer="283" w:gutter="0"/>
          <w:cols w:space="720"/>
          <w:docGrid w:linePitch="299"/>
        </w:sectPr>
      </w:pPr>
    </w:p>
    <w:tbl>
      <w:tblPr>
        <w:tblW w:w="5000" w:type="pct"/>
        <w:jc w:val="center"/>
        <w:tblCellMar>
          <w:left w:w="70" w:type="dxa"/>
          <w:right w:w="70" w:type="dxa"/>
        </w:tblCellMar>
        <w:tblLook w:val="04A0" w:firstRow="1" w:lastRow="0" w:firstColumn="1" w:lastColumn="0" w:noHBand="0" w:noVBand="1"/>
      </w:tblPr>
      <w:tblGrid>
        <w:gridCol w:w="2763"/>
        <w:gridCol w:w="1063"/>
        <w:gridCol w:w="1239"/>
        <w:gridCol w:w="371"/>
        <w:gridCol w:w="1132"/>
        <w:gridCol w:w="1403"/>
        <w:gridCol w:w="371"/>
        <w:gridCol w:w="1132"/>
        <w:gridCol w:w="1403"/>
        <w:gridCol w:w="371"/>
        <w:gridCol w:w="1132"/>
        <w:gridCol w:w="1403"/>
        <w:gridCol w:w="362"/>
      </w:tblGrid>
      <w:tr w:rsidR="00F35E09" w:rsidRPr="00351C7E" w:rsidTr="005108E6">
        <w:trPr>
          <w:trHeight w:hRule="exact" w:val="227"/>
          <w:jc w:val="center"/>
        </w:trPr>
        <w:tc>
          <w:tcPr>
            <w:tcW w:w="5000" w:type="pct"/>
            <w:gridSpan w:val="13"/>
            <w:tcBorders>
              <w:bottom w:val="single" w:sz="4" w:space="0" w:color="auto"/>
            </w:tcBorders>
            <w:shd w:val="clear" w:color="auto" w:fill="auto"/>
            <w:noWrap/>
            <w:vAlign w:val="center"/>
            <w:hideMark/>
          </w:tcPr>
          <w:p w:rsidR="00F35E09" w:rsidRPr="00FB1354" w:rsidRDefault="00F35E09" w:rsidP="00FB1354">
            <w:pPr>
              <w:jc w:val="center"/>
              <w:rPr>
                <w:rFonts w:ascii="Times New Roman" w:hAnsi="Times New Roman" w:cs="Times New Roman"/>
                <w:b/>
                <w:color w:val="000000"/>
                <w:sz w:val="20"/>
                <w:szCs w:val="20"/>
                <w:lang w:val="pt-BR" w:eastAsia="pt-BR"/>
              </w:rPr>
            </w:pPr>
            <w:r w:rsidRPr="00FB1354">
              <w:rPr>
                <w:rFonts w:ascii="Times New Roman" w:hAnsi="Times New Roman" w:cs="Times New Roman"/>
                <w:b/>
                <w:color w:val="000000"/>
                <w:sz w:val="20"/>
                <w:szCs w:val="20"/>
                <w:lang w:val="pt-BR" w:eastAsia="pt-BR"/>
              </w:rPr>
              <w:lastRenderedPageBreak/>
              <w:t xml:space="preserve">Tabela </w:t>
            </w:r>
            <w:r w:rsidR="00D613A3" w:rsidRPr="00FB1354">
              <w:rPr>
                <w:rFonts w:ascii="Times New Roman" w:hAnsi="Times New Roman" w:cs="Times New Roman"/>
                <w:b/>
                <w:color w:val="000000"/>
                <w:sz w:val="20"/>
                <w:szCs w:val="20"/>
                <w:lang w:val="pt-BR" w:eastAsia="pt-BR"/>
              </w:rPr>
              <w:t>5</w:t>
            </w:r>
            <w:r w:rsidRPr="00FB1354">
              <w:rPr>
                <w:rFonts w:ascii="Times New Roman" w:hAnsi="Times New Roman" w:cs="Times New Roman"/>
                <w:b/>
                <w:color w:val="000000"/>
                <w:sz w:val="20"/>
                <w:szCs w:val="20"/>
                <w:lang w:val="pt-BR" w:eastAsia="pt-BR"/>
              </w:rPr>
              <w:t xml:space="preserve"> – Remuneração dos executivos em reais (R$)</w:t>
            </w:r>
          </w:p>
        </w:tc>
      </w:tr>
      <w:tr w:rsidR="00F35E09" w:rsidRPr="00DC2517" w:rsidTr="005108E6">
        <w:trPr>
          <w:trHeight w:hRule="exact" w:val="227"/>
          <w:jc w:val="center"/>
        </w:trPr>
        <w:tc>
          <w:tcPr>
            <w:tcW w:w="977" w:type="pct"/>
            <w:tcBorders>
              <w:top w:val="single" w:sz="4" w:space="0" w:color="auto"/>
            </w:tcBorders>
            <w:shd w:val="clear" w:color="auto" w:fill="auto"/>
            <w:noWrap/>
            <w:vAlign w:val="center"/>
            <w:hideMark/>
          </w:tcPr>
          <w:p w:rsidR="00F35E09" w:rsidRPr="00DC2517" w:rsidRDefault="00F35E09" w:rsidP="00567F3A">
            <w:pPr>
              <w:rPr>
                <w:rFonts w:ascii="Times New Roman" w:hAnsi="Times New Roman" w:cs="Times New Roman"/>
                <w:color w:val="000000"/>
                <w:sz w:val="20"/>
                <w:szCs w:val="20"/>
                <w:lang w:val="pt-BR" w:eastAsia="pt-BR"/>
              </w:rPr>
            </w:pPr>
          </w:p>
        </w:tc>
        <w:tc>
          <w:tcPr>
            <w:tcW w:w="945" w:type="pct"/>
            <w:gridSpan w:val="3"/>
            <w:tcBorders>
              <w:top w:val="single" w:sz="4" w:space="0" w:color="auto"/>
            </w:tcBorders>
            <w:shd w:val="clear" w:color="auto" w:fill="auto"/>
            <w:noWrap/>
            <w:vAlign w:val="center"/>
            <w:hideMark/>
          </w:tcPr>
          <w:p w:rsidR="00F35E09" w:rsidRPr="00DC2517" w:rsidRDefault="00F35E09" w:rsidP="00567F3A">
            <w:pPr>
              <w:jc w:val="cente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2013</w:t>
            </w:r>
          </w:p>
        </w:tc>
        <w:tc>
          <w:tcPr>
            <w:tcW w:w="1027" w:type="pct"/>
            <w:gridSpan w:val="3"/>
            <w:tcBorders>
              <w:top w:val="single" w:sz="4" w:space="0" w:color="auto"/>
            </w:tcBorders>
            <w:shd w:val="clear" w:color="auto" w:fill="auto"/>
            <w:noWrap/>
            <w:vAlign w:val="center"/>
            <w:hideMark/>
          </w:tcPr>
          <w:p w:rsidR="00F35E09" w:rsidRPr="00DC2517" w:rsidRDefault="00F35E09" w:rsidP="00567F3A">
            <w:pPr>
              <w:jc w:val="cente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2014</w:t>
            </w:r>
          </w:p>
        </w:tc>
        <w:tc>
          <w:tcPr>
            <w:tcW w:w="1027" w:type="pct"/>
            <w:gridSpan w:val="3"/>
            <w:tcBorders>
              <w:top w:val="single" w:sz="4" w:space="0" w:color="auto"/>
            </w:tcBorders>
            <w:shd w:val="clear" w:color="auto" w:fill="auto"/>
            <w:noWrap/>
            <w:vAlign w:val="center"/>
            <w:hideMark/>
          </w:tcPr>
          <w:p w:rsidR="00F35E09" w:rsidRPr="00DC2517" w:rsidRDefault="00F35E09" w:rsidP="00567F3A">
            <w:pPr>
              <w:jc w:val="cente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2015</w:t>
            </w:r>
          </w:p>
        </w:tc>
        <w:tc>
          <w:tcPr>
            <w:tcW w:w="1024" w:type="pct"/>
            <w:gridSpan w:val="3"/>
            <w:tcBorders>
              <w:top w:val="single" w:sz="4" w:space="0" w:color="auto"/>
            </w:tcBorders>
            <w:shd w:val="clear" w:color="auto" w:fill="auto"/>
            <w:noWrap/>
            <w:vAlign w:val="center"/>
            <w:hideMark/>
          </w:tcPr>
          <w:p w:rsidR="00F35E09" w:rsidRPr="00DC2517" w:rsidRDefault="00F35E09" w:rsidP="00567F3A">
            <w:pPr>
              <w:jc w:val="cente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2016</w:t>
            </w:r>
          </w:p>
        </w:tc>
      </w:tr>
      <w:tr w:rsidR="00F35E09" w:rsidRPr="00DC2517" w:rsidTr="005108E6">
        <w:trPr>
          <w:trHeight w:hRule="exact" w:val="227"/>
          <w:jc w:val="center"/>
        </w:trPr>
        <w:tc>
          <w:tcPr>
            <w:tcW w:w="977" w:type="pct"/>
            <w:tcBorders>
              <w:bottom w:val="single" w:sz="4" w:space="0" w:color="auto"/>
            </w:tcBorders>
            <w:shd w:val="clear" w:color="auto" w:fill="auto"/>
            <w:noWrap/>
            <w:vAlign w:val="center"/>
            <w:hideMark/>
          </w:tcPr>
          <w:p w:rsidR="00F35E09" w:rsidRPr="00DC2517" w:rsidRDefault="00F35E09" w:rsidP="00567F3A">
            <w:pPr>
              <w:rPr>
                <w:rFonts w:ascii="Times New Roman" w:hAnsi="Times New Roman" w:cs="Times New Roman"/>
                <w:color w:val="000000"/>
                <w:sz w:val="20"/>
                <w:szCs w:val="20"/>
                <w:lang w:eastAsia="pt-BR"/>
              </w:rPr>
            </w:pPr>
          </w:p>
        </w:tc>
        <w:tc>
          <w:tcPr>
            <w:tcW w:w="376" w:type="pct"/>
            <w:tcBorders>
              <w:bottom w:val="single" w:sz="4" w:space="0" w:color="auto"/>
            </w:tcBorders>
            <w:shd w:val="clear" w:color="auto" w:fill="auto"/>
            <w:noWrap/>
            <w:vAlign w:val="center"/>
            <w:hideMark/>
          </w:tcPr>
          <w:p w:rsidR="00F35E09" w:rsidRPr="00DC2517" w:rsidRDefault="00F35E09" w:rsidP="00567F3A">
            <w:pPr>
              <w:jc w:val="cente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Média</w:t>
            </w:r>
          </w:p>
        </w:tc>
        <w:tc>
          <w:tcPr>
            <w:tcW w:w="438" w:type="pct"/>
            <w:tcBorders>
              <w:bottom w:val="single" w:sz="4" w:space="0" w:color="auto"/>
            </w:tcBorders>
            <w:shd w:val="clear" w:color="auto" w:fill="auto"/>
            <w:noWrap/>
            <w:vAlign w:val="center"/>
            <w:hideMark/>
          </w:tcPr>
          <w:p w:rsidR="00F35E09" w:rsidRPr="00DC2517" w:rsidRDefault="00F35E09" w:rsidP="00567F3A">
            <w:pPr>
              <w:jc w:val="cente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Soma</w:t>
            </w:r>
          </w:p>
        </w:tc>
        <w:tc>
          <w:tcPr>
            <w:tcW w:w="131" w:type="pct"/>
            <w:tcBorders>
              <w:bottom w:val="single" w:sz="4" w:space="0" w:color="auto"/>
            </w:tcBorders>
            <w:shd w:val="clear" w:color="auto" w:fill="auto"/>
            <w:noWrap/>
            <w:vAlign w:val="center"/>
            <w:hideMark/>
          </w:tcPr>
          <w:p w:rsidR="00F35E09" w:rsidRPr="00DC2517" w:rsidRDefault="00F35E09" w:rsidP="00567F3A">
            <w:pPr>
              <w:jc w:val="cente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Qt</w:t>
            </w:r>
          </w:p>
        </w:tc>
        <w:tc>
          <w:tcPr>
            <w:tcW w:w="400" w:type="pct"/>
            <w:tcBorders>
              <w:bottom w:val="single" w:sz="4" w:space="0" w:color="auto"/>
            </w:tcBorders>
            <w:shd w:val="clear" w:color="auto" w:fill="auto"/>
            <w:noWrap/>
            <w:vAlign w:val="center"/>
            <w:hideMark/>
          </w:tcPr>
          <w:p w:rsidR="00F35E09" w:rsidRPr="00DC2517" w:rsidRDefault="00F35E09" w:rsidP="00567F3A">
            <w:pPr>
              <w:jc w:val="cente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Média</w:t>
            </w:r>
          </w:p>
        </w:tc>
        <w:tc>
          <w:tcPr>
            <w:tcW w:w="496" w:type="pct"/>
            <w:tcBorders>
              <w:bottom w:val="single" w:sz="4" w:space="0" w:color="auto"/>
            </w:tcBorders>
            <w:shd w:val="clear" w:color="auto" w:fill="auto"/>
            <w:noWrap/>
            <w:vAlign w:val="center"/>
            <w:hideMark/>
          </w:tcPr>
          <w:p w:rsidR="00F35E09" w:rsidRPr="00DC2517" w:rsidRDefault="00F35E09" w:rsidP="00567F3A">
            <w:pPr>
              <w:jc w:val="cente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Soma</w:t>
            </w:r>
          </w:p>
        </w:tc>
        <w:tc>
          <w:tcPr>
            <w:tcW w:w="131" w:type="pct"/>
            <w:tcBorders>
              <w:bottom w:val="single" w:sz="4" w:space="0" w:color="auto"/>
            </w:tcBorders>
            <w:shd w:val="clear" w:color="auto" w:fill="auto"/>
            <w:noWrap/>
            <w:vAlign w:val="center"/>
            <w:hideMark/>
          </w:tcPr>
          <w:p w:rsidR="00F35E09" w:rsidRPr="00DC2517" w:rsidRDefault="00F35E09" w:rsidP="00567F3A">
            <w:pPr>
              <w:jc w:val="cente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Qt</w:t>
            </w:r>
          </w:p>
        </w:tc>
        <w:tc>
          <w:tcPr>
            <w:tcW w:w="400" w:type="pct"/>
            <w:tcBorders>
              <w:bottom w:val="single" w:sz="4" w:space="0" w:color="auto"/>
            </w:tcBorders>
            <w:shd w:val="clear" w:color="auto" w:fill="auto"/>
            <w:noWrap/>
            <w:vAlign w:val="center"/>
            <w:hideMark/>
          </w:tcPr>
          <w:p w:rsidR="00F35E09" w:rsidRPr="00DC2517" w:rsidRDefault="00F35E09" w:rsidP="00567F3A">
            <w:pPr>
              <w:jc w:val="cente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Média</w:t>
            </w:r>
          </w:p>
        </w:tc>
        <w:tc>
          <w:tcPr>
            <w:tcW w:w="496" w:type="pct"/>
            <w:tcBorders>
              <w:bottom w:val="single" w:sz="4" w:space="0" w:color="auto"/>
            </w:tcBorders>
            <w:shd w:val="clear" w:color="auto" w:fill="auto"/>
            <w:noWrap/>
            <w:vAlign w:val="center"/>
            <w:hideMark/>
          </w:tcPr>
          <w:p w:rsidR="00F35E09" w:rsidRPr="00DC2517" w:rsidRDefault="00F35E09" w:rsidP="00567F3A">
            <w:pPr>
              <w:jc w:val="cente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Soma</w:t>
            </w:r>
          </w:p>
        </w:tc>
        <w:tc>
          <w:tcPr>
            <w:tcW w:w="131" w:type="pct"/>
            <w:tcBorders>
              <w:bottom w:val="single" w:sz="4" w:space="0" w:color="auto"/>
            </w:tcBorders>
            <w:shd w:val="clear" w:color="auto" w:fill="auto"/>
            <w:noWrap/>
            <w:vAlign w:val="center"/>
            <w:hideMark/>
          </w:tcPr>
          <w:p w:rsidR="00F35E09" w:rsidRPr="00DC2517" w:rsidRDefault="00F35E09" w:rsidP="00567F3A">
            <w:pPr>
              <w:jc w:val="cente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Qt</w:t>
            </w:r>
          </w:p>
        </w:tc>
        <w:tc>
          <w:tcPr>
            <w:tcW w:w="400" w:type="pct"/>
            <w:tcBorders>
              <w:bottom w:val="single" w:sz="4" w:space="0" w:color="auto"/>
            </w:tcBorders>
            <w:shd w:val="clear" w:color="auto" w:fill="auto"/>
            <w:noWrap/>
            <w:vAlign w:val="center"/>
            <w:hideMark/>
          </w:tcPr>
          <w:p w:rsidR="00F35E09" w:rsidRPr="00DC2517" w:rsidRDefault="00F35E09" w:rsidP="00567F3A">
            <w:pPr>
              <w:jc w:val="cente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Média</w:t>
            </w:r>
          </w:p>
        </w:tc>
        <w:tc>
          <w:tcPr>
            <w:tcW w:w="496" w:type="pct"/>
            <w:tcBorders>
              <w:bottom w:val="single" w:sz="4" w:space="0" w:color="auto"/>
            </w:tcBorders>
            <w:shd w:val="clear" w:color="auto" w:fill="auto"/>
            <w:noWrap/>
            <w:vAlign w:val="center"/>
            <w:hideMark/>
          </w:tcPr>
          <w:p w:rsidR="00F35E09" w:rsidRPr="00DC2517" w:rsidRDefault="00F35E09" w:rsidP="00567F3A">
            <w:pPr>
              <w:jc w:val="cente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Soma</w:t>
            </w:r>
          </w:p>
        </w:tc>
        <w:tc>
          <w:tcPr>
            <w:tcW w:w="128" w:type="pct"/>
            <w:tcBorders>
              <w:bottom w:val="single" w:sz="4" w:space="0" w:color="auto"/>
            </w:tcBorders>
            <w:shd w:val="clear" w:color="auto" w:fill="auto"/>
            <w:noWrap/>
            <w:vAlign w:val="center"/>
            <w:hideMark/>
          </w:tcPr>
          <w:p w:rsidR="00F35E09" w:rsidRPr="00DC2517" w:rsidRDefault="00F35E09" w:rsidP="00567F3A">
            <w:pPr>
              <w:jc w:val="cente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Qt</w:t>
            </w:r>
          </w:p>
        </w:tc>
      </w:tr>
      <w:tr w:rsidR="00F35E09" w:rsidRPr="00351C7E" w:rsidTr="005108E6">
        <w:trPr>
          <w:trHeight w:hRule="exact" w:val="227"/>
          <w:jc w:val="center"/>
        </w:trPr>
        <w:tc>
          <w:tcPr>
            <w:tcW w:w="5000" w:type="pct"/>
            <w:gridSpan w:val="13"/>
            <w:tcBorders>
              <w:bottom w:val="single" w:sz="4" w:space="0" w:color="auto"/>
            </w:tcBorders>
            <w:shd w:val="clear" w:color="auto" w:fill="auto"/>
            <w:noWrap/>
            <w:vAlign w:val="center"/>
            <w:hideMark/>
          </w:tcPr>
          <w:p w:rsidR="00F35E09" w:rsidRPr="00DC2517" w:rsidRDefault="00F35E09" w:rsidP="00567F3A">
            <w:pPr>
              <w:rPr>
                <w:rFonts w:ascii="Times New Roman" w:hAnsi="Times New Roman" w:cs="Times New Roman"/>
                <w:b/>
                <w:bCs/>
                <w:color w:val="000000"/>
                <w:sz w:val="20"/>
                <w:szCs w:val="20"/>
                <w:lang w:val="pt-BR" w:eastAsia="pt-BR"/>
              </w:rPr>
            </w:pPr>
            <w:r w:rsidRPr="00DC2517">
              <w:rPr>
                <w:rFonts w:ascii="Times New Roman" w:hAnsi="Times New Roman" w:cs="Times New Roman"/>
                <w:b/>
                <w:bCs/>
                <w:color w:val="000000"/>
                <w:sz w:val="20"/>
                <w:szCs w:val="20"/>
                <w:lang w:val="pt-BR" w:eastAsia="pt-BR"/>
              </w:rPr>
              <w:t xml:space="preserve">Painel A – </w:t>
            </w:r>
            <w:r w:rsidRPr="00DC2517">
              <w:rPr>
                <w:rFonts w:ascii="Times New Roman" w:hAnsi="Times New Roman" w:cs="Times New Roman"/>
                <w:bCs/>
                <w:color w:val="000000"/>
                <w:sz w:val="20"/>
                <w:szCs w:val="20"/>
                <w:lang w:val="pt-BR" w:eastAsia="pt-BR"/>
              </w:rPr>
              <w:t>Remuneração do Conselho de Administração</w:t>
            </w:r>
          </w:p>
        </w:tc>
      </w:tr>
      <w:tr w:rsidR="00F35E09" w:rsidRPr="00DC2517" w:rsidTr="005108E6">
        <w:trPr>
          <w:trHeight w:hRule="exact" w:val="227"/>
          <w:jc w:val="center"/>
        </w:trPr>
        <w:tc>
          <w:tcPr>
            <w:tcW w:w="977" w:type="pct"/>
            <w:tcBorders>
              <w:top w:val="single" w:sz="4" w:space="0" w:color="auto"/>
            </w:tcBorders>
            <w:shd w:val="clear" w:color="auto" w:fill="auto"/>
            <w:noWrap/>
            <w:vAlign w:val="center"/>
            <w:hideMark/>
          </w:tcPr>
          <w:p w:rsidR="00F35E09" w:rsidRPr="00DC2517" w:rsidRDefault="00F35E09" w:rsidP="00567F3A">
            <w:pPr>
              <w:rPr>
                <w:rFonts w:ascii="Times New Roman" w:hAnsi="Times New Roman" w:cs="Times New Roman"/>
                <w:b/>
                <w:bCs/>
                <w:color w:val="000000"/>
                <w:sz w:val="20"/>
                <w:szCs w:val="20"/>
                <w:lang w:eastAsia="pt-BR"/>
              </w:rPr>
            </w:pPr>
            <w:r w:rsidRPr="00DC2517">
              <w:rPr>
                <w:rFonts w:ascii="Times New Roman" w:hAnsi="Times New Roman" w:cs="Times New Roman"/>
                <w:b/>
                <w:bCs/>
                <w:color w:val="000000"/>
                <w:sz w:val="20"/>
                <w:szCs w:val="20"/>
                <w:lang w:eastAsia="pt-BR"/>
              </w:rPr>
              <w:t>Remuneração Fixa</w:t>
            </w:r>
          </w:p>
        </w:tc>
        <w:tc>
          <w:tcPr>
            <w:tcW w:w="376" w:type="pct"/>
            <w:tcBorders>
              <w:top w:val="single" w:sz="4" w:space="0" w:color="auto"/>
            </w:tcBorders>
            <w:shd w:val="clear" w:color="auto" w:fill="auto"/>
            <w:noWrap/>
            <w:vAlign w:val="center"/>
            <w:hideMark/>
          </w:tcPr>
          <w:p w:rsidR="00F35E09" w:rsidRPr="00DC2517" w:rsidRDefault="00F35E09" w:rsidP="00567F3A">
            <w:pPr>
              <w:jc w:val="center"/>
              <w:rPr>
                <w:rFonts w:ascii="Times New Roman" w:hAnsi="Times New Roman" w:cs="Times New Roman"/>
                <w:b/>
                <w:bCs/>
                <w:color w:val="000000"/>
                <w:sz w:val="20"/>
                <w:szCs w:val="20"/>
                <w:lang w:eastAsia="pt-BR"/>
              </w:rPr>
            </w:pPr>
            <w:r w:rsidRPr="00DC2517">
              <w:rPr>
                <w:rFonts w:ascii="Times New Roman" w:hAnsi="Times New Roman" w:cs="Times New Roman"/>
                <w:b/>
                <w:bCs/>
                <w:color w:val="000000"/>
                <w:sz w:val="20"/>
                <w:szCs w:val="20"/>
                <w:lang w:eastAsia="pt-BR"/>
              </w:rPr>
              <w:t>2.743.880</w:t>
            </w:r>
          </w:p>
        </w:tc>
        <w:tc>
          <w:tcPr>
            <w:tcW w:w="438" w:type="pct"/>
            <w:tcBorders>
              <w:top w:val="single" w:sz="4" w:space="0" w:color="auto"/>
            </w:tcBorders>
            <w:shd w:val="clear" w:color="auto" w:fill="auto"/>
            <w:noWrap/>
            <w:vAlign w:val="center"/>
            <w:hideMark/>
          </w:tcPr>
          <w:p w:rsidR="00F35E09" w:rsidRPr="00DC2517" w:rsidRDefault="00F35E09" w:rsidP="00567F3A">
            <w:pPr>
              <w:jc w:val="center"/>
              <w:rPr>
                <w:rFonts w:ascii="Times New Roman" w:hAnsi="Times New Roman" w:cs="Times New Roman"/>
                <w:b/>
                <w:bCs/>
                <w:color w:val="000000"/>
                <w:sz w:val="20"/>
                <w:szCs w:val="20"/>
                <w:lang w:eastAsia="pt-BR"/>
              </w:rPr>
            </w:pPr>
            <w:r w:rsidRPr="00DC2517">
              <w:rPr>
                <w:rFonts w:ascii="Times New Roman" w:hAnsi="Times New Roman" w:cs="Times New Roman"/>
                <w:b/>
                <w:bCs/>
                <w:color w:val="000000"/>
                <w:sz w:val="20"/>
                <w:szCs w:val="20"/>
                <w:lang w:eastAsia="pt-BR"/>
              </w:rPr>
              <w:t>112.499.093</w:t>
            </w:r>
          </w:p>
        </w:tc>
        <w:tc>
          <w:tcPr>
            <w:tcW w:w="131" w:type="pct"/>
            <w:tcBorders>
              <w:top w:val="single" w:sz="4" w:space="0" w:color="auto"/>
            </w:tcBorders>
            <w:shd w:val="clear" w:color="auto" w:fill="auto"/>
            <w:noWrap/>
            <w:vAlign w:val="center"/>
            <w:hideMark/>
          </w:tcPr>
          <w:p w:rsidR="00F35E09" w:rsidRPr="00DC2517" w:rsidRDefault="00F35E09" w:rsidP="00567F3A">
            <w:pPr>
              <w:jc w:val="center"/>
              <w:rPr>
                <w:rFonts w:ascii="Times New Roman" w:hAnsi="Times New Roman" w:cs="Times New Roman"/>
                <w:b/>
                <w:bCs/>
                <w:color w:val="000000"/>
                <w:sz w:val="20"/>
                <w:szCs w:val="20"/>
                <w:lang w:eastAsia="pt-BR"/>
              </w:rPr>
            </w:pPr>
          </w:p>
        </w:tc>
        <w:tc>
          <w:tcPr>
            <w:tcW w:w="400" w:type="pct"/>
            <w:tcBorders>
              <w:top w:val="single" w:sz="4" w:space="0" w:color="auto"/>
            </w:tcBorders>
            <w:shd w:val="clear" w:color="auto" w:fill="auto"/>
            <w:noWrap/>
            <w:vAlign w:val="center"/>
            <w:hideMark/>
          </w:tcPr>
          <w:p w:rsidR="00F35E09" w:rsidRPr="00DC2517" w:rsidRDefault="00F35E09" w:rsidP="00567F3A">
            <w:pPr>
              <w:jc w:val="center"/>
              <w:rPr>
                <w:rFonts w:ascii="Times New Roman" w:hAnsi="Times New Roman" w:cs="Times New Roman"/>
                <w:b/>
                <w:bCs/>
                <w:color w:val="000000"/>
                <w:sz w:val="20"/>
                <w:szCs w:val="20"/>
                <w:lang w:eastAsia="pt-BR"/>
              </w:rPr>
            </w:pPr>
            <w:r w:rsidRPr="00DC2517">
              <w:rPr>
                <w:rFonts w:ascii="Times New Roman" w:hAnsi="Times New Roman" w:cs="Times New Roman"/>
                <w:b/>
                <w:bCs/>
                <w:color w:val="000000"/>
                <w:sz w:val="20"/>
                <w:szCs w:val="20"/>
                <w:lang w:eastAsia="pt-BR"/>
              </w:rPr>
              <w:t>3.108.254</w:t>
            </w:r>
          </w:p>
        </w:tc>
        <w:tc>
          <w:tcPr>
            <w:tcW w:w="496" w:type="pct"/>
            <w:tcBorders>
              <w:top w:val="single" w:sz="4" w:space="0" w:color="auto"/>
            </w:tcBorders>
            <w:shd w:val="clear" w:color="auto" w:fill="auto"/>
            <w:noWrap/>
            <w:vAlign w:val="center"/>
            <w:hideMark/>
          </w:tcPr>
          <w:p w:rsidR="00F35E09" w:rsidRPr="00DC2517" w:rsidRDefault="00F35E09" w:rsidP="00567F3A">
            <w:pPr>
              <w:jc w:val="center"/>
              <w:rPr>
                <w:rFonts w:ascii="Times New Roman" w:hAnsi="Times New Roman" w:cs="Times New Roman"/>
                <w:b/>
                <w:bCs/>
                <w:color w:val="000000"/>
                <w:sz w:val="20"/>
                <w:szCs w:val="20"/>
                <w:lang w:eastAsia="pt-BR"/>
              </w:rPr>
            </w:pPr>
            <w:r w:rsidRPr="00DC2517">
              <w:rPr>
                <w:rFonts w:ascii="Times New Roman" w:hAnsi="Times New Roman" w:cs="Times New Roman"/>
                <w:b/>
                <w:bCs/>
                <w:color w:val="000000"/>
                <w:sz w:val="20"/>
                <w:szCs w:val="20"/>
                <w:lang w:eastAsia="pt-BR"/>
              </w:rPr>
              <w:t>127.438.399</w:t>
            </w:r>
          </w:p>
        </w:tc>
        <w:tc>
          <w:tcPr>
            <w:tcW w:w="131" w:type="pct"/>
            <w:tcBorders>
              <w:top w:val="single" w:sz="4" w:space="0" w:color="auto"/>
            </w:tcBorders>
            <w:shd w:val="clear" w:color="auto" w:fill="auto"/>
            <w:noWrap/>
            <w:vAlign w:val="center"/>
            <w:hideMark/>
          </w:tcPr>
          <w:p w:rsidR="00F35E09" w:rsidRPr="00DC2517" w:rsidRDefault="00F35E09" w:rsidP="00567F3A">
            <w:pPr>
              <w:jc w:val="center"/>
              <w:rPr>
                <w:rFonts w:ascii="Times New Roman" w:hAnsi="Times New Roman" w:cs="Times New Roman"/>
                <w:b/>
                <w:bCs/>
                <w:color w:val="000000"/>
                <w:sz w:val="20"/>
                <w:szCs w:val="20"/>
                <w:lang w:eastAsia="pt-BR"/>
              </w:rPr>
            </w:pPr>
          </w:p>
        </w:tc>
        <w:tc>
          <w:tcPr>
            <w:tcW w:w="400" w:type="pct"/>
            <w:tcBorders>
              <w:top w:val="single" w:sz="4" w:space="0" w:color="auto"/>
            </w:tcBorders>
            <w:shd w:val="clear" w:color="auto" w:fill="auto"/>
            <w:noWrap/>
            <w:vAlign w:val="center"/>
            <w:hideMark/>
          </w:tcPr>
          <w:p w:rsidR="00F35E09" w:rsidRPr="00DC2517" w:rsidRDefault="00F35E09" w:rsidP="00567F3A">
            <w:pPr>
              <w:jc w:val="center"/>
              <w:rPr>
                <w:rFonts w:ascii="Times New Roman" w:hAnsi="Times New Roman" w:cs="Times New Roman"/>
                <w:b/>
                <w:bCs/>
                <w:color w:val="000000"/>
                <w:sz w:val="20"/>
                <w:szCs w:val="20"/>
                <w:lang w:eastAsia="pt-BR"/>
              </w:rPr>
            </w:pPr>
            <w:r w:rsidRPr="00DC2517">
              <w:rPr>
                <w:rFonts w:ascii="Times New Roman" w:hAnsi="Times New Roman" w:cs="Times New Roman"/>
                <w:b/>
                <w:bCs/>
                <w:color w:val="000000"/>
                <w:sz w:val="20"/>
                <w:szCs w:val="20"/>
                <w:lang w:eastAsia="pt-BR"/>
              </w:rPr>
              <w:t>3.158.374</w:t>
            </w:r>
          </w:p>
        </w:tc>
        <w:tc>
          <w:tcPr>
            <w:tcW w:w="496" w:type="pct"/>
            <w:tcBorders>
              <w:top w:val="single" w:sz="4" w:space="0" w:color="auto"/>
            </w:tcBorders>
            <w:shd w:val="clear" w:color="auto" w:fill="auto"/>
            <w:noWrap/>
            <w:vAlign w:val="center"/>
            <w:hideMark/>
          </w:tcPr>
          <w:p w:rsidR="00F35E09" w:rsidRPr="00DC2517" w:rsidRDefault="00F35E09" w:rsidP="00567F3A">
            <w:pPr>
              <w:jc w:val="center"/>
              <w:rPr>
                <w:rFonts w:ascii="Times New Roman" w:hAnsi="Times New Roman" w:cs="Times New Roman"/>
                <w:b/>
                <w:bCs/>
                <w:color w:val="000000"/>
                <w:sz w:val="20"/>
                <w:szCs w:val="20"/>
                <w:lang w:eastAsia="pt-BR"/>
              </w:rPr>
            </w:pPr>
            <w:r w:rsidRPr="00DC2517">
              <w:rPr>
                <w:rFonts w:ascii="Times New Roman" w:hAnsi="Times New Roman" w:cs="Times New Roman"/>
                <w:b/>
                <w:bCs/>
                <w:color w:val="000000"/>
                <w:sz w:val="20"/>
                <w:szCs w:val="20"/>
                <w:lang w:eastAsia="pt-BR"/>
              </w:rPr>
              <w:t>135.810.084</w:t>
            </w:r>
          </w:p>
        </w:tc>
        <w:tc>
          <w:tcPr>
            <w:tcW w:w="131" w:type="pct"/>
            <w:tcBorders>
              <w:top w:val="single" w:sz="4" w:space="0" w:color="auto"/>
            </w:tcBorders>
            <w:shd w:val="clear" w:color="auto" w:fill="auto"/>
            <w:noWrap/>
            <w:vAlign w:val="center"/>
            <w:hideMark/>
          </w:tcPr>
          <w:p w:rsidR="00F35E09" w:rsidRPr="00DC2517" w:rsidRDefault="00F35E09" w:rsidP="00567F3A">
            <w:pPr>
              <w:jc w:val="center"/>
              <w:rPr>
                <w:rFonts w:ascii="Times New Roman" w:hAnsi="Times New Roman" w:cs="Times New Roman"/>
                <w:b/>
                <w:bCs/>
                <w:color w:val="000000"/>
                <w:sz w:val="20"/>
                <w:szCs w:val="20"/>
                <w:lang w:eastAsia="pt-BR"/>
              </w:rPr>
            </w:pPr>
          </w:p>
        </w:tc>
        <w:tc>
          <w:tcPr>
            <w:tcW w:w="400" w:type="pct"/>
            <w:tcBorders>
              <w:top w:val="single" w:sz="4" w:space="0" w:color="auto"/>
            </w:tcBorders>
            <w:shd w:val="clear" w:color="auto" w:fill="auto"/>
            <w:noWrap/>
            <w:vAlign w:val="center"/>
            <w:hideMark/>
          </w:tcPr>
          <w:p w:rsidR="00F35E09" w:rsidRPr="00DC2517" w:rsidRDefault="00F35E09" w:rsidP="00567F3A">
            <w:pPr>
              <w:jc w:val="center"/>
              <w:rPr>
                <w:rFonts w:ascii="Times New Roman" w:hAnsi="Times New Roman" w:cs="Times New Roman"/>
                <w:b/>
                <w:bCs/>
                <w:color w:val="000000"/>
                <w:sz w:val="20"/>
                <w:szCs w:val="20"/>
                <w:lang w:eastAsia="pt-BR"/>
              </w:rPr>
            </w:pPr>
            <w:r w:rsidRPr="00DC2517">
              <w:rPr>
                <w:rFonts w:ascii="Times New Roman" w:hAnsi="Times New Roman" w:cs="Times New Roman"/>
                <w:b/>
                <w:bCs/>
                <w:color w:val="000000"/>
                <w:sz w:val="20"/>
                <w:szCs w:val="20"/>
                <w:lang w:eastAsia="pt-BR"/>
              </w:rPr>
              <w:t>3.633.001</w:t>
            </w:r>
          </w:p>
        </w:tc>
        <w:tc>
          <w:tcPr>
            <w:tcW w:w="496" w:type="pct"/>
            <w:tcBorders>
              <w:top w:val="single" w:sz="4" w:space="0" w:color="auto"/>
            </w:tcBorders>
            <w:shd w:val="clear" w:color="auto" w:fill="auto"/>
            <w:noWrap/>
            <w:vAlign w:val="center"/>
            <w:hideMark/>
          </w:tcPr>
          <w:p w:rsidR="00F35E09" w:rsidRPr="00DC2517" w:rsidRDefault="00F35E09" w:rsidP="00567F3A">
            <w:pPr>
              <w:jc w:val="center"/>
              <w:rPr>
                <w:rFonts w:ascii="Times New Roman" w:hAnsi="Times New Roman" w:cs="Times New Roman"/>
                <w:b/>
                <w:bCs/>
                <w:color w:val="000000"/>
                <w:sz w:val="20"/>
                <w:szCs w:val="20"/>
                <w:lang w:eastAsia="pt-BR"/>
              </w:rPr>
            </w:pPr>
            <w:r w:rsidRPr="00DC2517">
              <w:rPr>
                <w:rFonts w:ascii="Times New Roman" w:hAnsi="Times New Roman" w:cs="Times New Roman"/>
                <w:b/>
                <w:bCs/>
                <w:color w:val="000000"/>
                <w:sz w:val="20"/>
                <w:szCs w:val="20"/>
                <w:lang w:eastAsia="pt-BR"/>
              </w:rPr>
              <w:t>156.219.048</w:t>
            </w:r>
          </w:p>
        </w:tc>
        <w:tc>
          <w:tcPr>
            <w:tcW w:w="128" w:type="pct"/>
            <w:tcBorders>
              <w:top w:val="single" w:sz="4" w:space="0" w:color="auto"/>
            </w:tcBorders>
            <w:shd w:val="clear" w:color="auto" w:fill="auto"/>
            <w:noWrap/>
            <w:vAlign w:val="center"/>
            <w:hideMark/>
          </w:tcPr>
          <w:p w:rsidR="00F35E09" w:rsidRPr="00DC2517" w:rsidRDefault="00F35E09" w:rsidP="00567F3A">
            <w:pPr>
              <w:jc w:val="center"/>
              <w:rPr>
                <w:rFonts w:ascii="Times New Roman" w:hAnsi="Times New Roman" w:cs="Times New Roman"/>
                <w:b/>
                <w:bCs/>
                <w:color w:val="000000"/>
                <w:sz w:val="20"/>
                <w:szCs w:val="20"/>
                <w:lang w:eastAsia="pt-BR"/>
              </w:rPr>
            </w:pPr>
          </w:p>
        </w:tc>
      </w:tr>
      <w:tr w:rsidR="00F35E09" w:rsidRPr="00DC2517" w:rsidTr="005108E6">
        <w:trPr>
          <w:trHeight w:hRule="exact" w:val="227"/>
          <w:jc w:val="center"/>
        </w:trPr>
        <w:tc>
          <w:tcPr>
            <w:tcW w:w="977" w:type="pct"/>
            <w:shd w:val="clear" w:color="auto" w:fill="auto"/>
            <w:noWrap/>
            <w:vAlign w:val="center"/>
            <w:hideMark/>
          </w:tcPr>
          <w:p w:rsidR="00F35E09" w:rsidRPr="00DC2517" w:rsidRDefault="00F35E09" w:rsidP="00567F3A">
            <w:pPr>
              <w:ind w:firstLine="284"/>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Salário ou pró-labore</w:t>
            </w:r>
          </w:p>
        </w:tc>
        <w:tc>
          <w:tcPr>
            <w:tcW w:w="376" w:type="pct"/>
            <w:shd w:val="clear" w:color="auto" w:fill="auto"/>
            <w:noWrap/>
            <w:vAlign w:val="center"/>
            <w:hideMark/>
          </w:tcPr>
          <w:p w:rsidR="00F35E09" w:rsidRPr="00DC2517" w:rsidRDefault="00F35E09" w:rsidP="00567F3A">
            <w:pPr>
              <w:jc w:val="cente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2.253.419</w:t>
            </w:r>
          </w:p>
        </w:tc>
        <w:tc>
          <w:tcPr>
            <w:tcW w:w="438" w:type="pct"/>
            <w:shd w:val="clear" w:color="auto" w:fill="auto"/>
            <w:noWrap/>
            <w:vAlign w:val="center"/>
            <w:hideMark/>
          </w:tcPr>
          <w:p w:rsidR="00F35E09" w:rsidRPr="00DC2517" w:rsidRDefault="00F35E09" w:rsidP="00567F3A">
            <w:pPr>
              <w:jc w:val="cente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92.390.195</w:t>
            </w:r>
          </w:p>
        </w:tc>
        <w:tc>
          <w:tcPr>
            <w:tcW w:w="131" w:type="pct"/>
            <w:shd w:val="clear" w:color="auto" w:fill="auto"/>
            <w:noWrap/>
            <w:vAlign w:val="center"/>
            <w:hideMark/>
          </w:tcPr>
          <w:p w:rsidR="00F35E09" w:rsidRPr="00DC2517" w:rsidRDefault="00F35E09" w:rsidP="00567F3A">
            <w:pPr>
              <w:jc w:val="cente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41</w:t>
            </w:r>
          </w:p>
        </w:tc>
        <w:tc>
          <w:tcPr>
            <w:tcW w:w="400" w:type="pct"/>
            <w:shd w:val="clear" w:color="auto" w:fill="auto"/>
            <w:noWrap/>
            <w:vAlign w:val="center"/>
            <w:hideMark/>
          </w:tcPr>
          <w:p w:rsidR="00F35E09" w:rsidRPr="00DC2517" w:rsidRDefault="00F35E09" w:rsidP="00567F3A">
            <w:pPr>
              <w:jc w:val="cente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2.565.483</w:t>
            </w:r>
          </w:p>
        </w:tc>
        <w:tc>
          <w:tcPr>
            <w:tcW w:w="496" w:type="pct"/>
            <w:shd w:val="clear" w:color="auto" w:fill="auto"/>
            <w:noWrap/>
            <w:vAlign w:val="center"/>
            <w:hideMark/>
          </w:tcPr>
          <w:p w:rsidR="00F35E09" w:rsidRPr="00DC2517" w:rsidRDefault="00F35E09" w:rsidP="00567F3A">
            <w:pPr>
              <w:jc w:val="cente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105.184.791</w:t>
            </w:r>
          </w:p>
        </w:tc>
        <w:tc>
          <w:tcPr>
            <w:tcW w:w="131" w:type="pct"/>
            <w:shd w:val="clear" w:color="auto" w:fill="auto"/>
            <w:noWrap/>
            <w:vAlign w:val="center"/>
            <w:hideMark/>
          </w:tcPr>
          <w:p w:rsidR="00F35E09" w:rsidRPr="00DC2517" w:rsidRDefault="00F35E09" w:rsidP="00567F3A">
            <w:pPr>
              <w:jc w:val="cente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41</w:t>
            </w:r>
          </w:p>
        </w:tc>
        <w:tc>
          <w:tcPr>
            <w:tcW w:w="400" w:type="pct"/>
            <w:shd w:val="clear" w:color="auto" w:fill="auto"/>
            <w:noWrap/>
            <w:vAlign w:val="center"/>
            <w:hideMark/>
          </w:tcPr>
          <w:p w:rsidR="00F35E09" w:rsidRPr="00DC2517" w:rsidRDefault="00F35E09" w:rsidP="00567F3A">
            <w:pPr>
              <w:jc w:val="cente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2.576.195</w:t>
            </w:r>
          </w:p>
        </w:tc>
        <w:tc>
          <w:tcPr>
            <w:tcW w:w="496" w:type="pct"/>
            <w:shd w:val="clear" w:color="auto" w:fill="auto"/>
            <w:noWrap/>
            <w:vAlign w:val="center"/>
            <w:hideMark/>
          </w:tcPr>
          <w:p w:rsidR="00F35E09" w:rsidRPr="00DC2517" w:rsidRDefault="00F35E09" w:rsidP="00567F3A">
            <w:pPr>
              <w:jc w:val="cente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110.776.375</w:t>
            </w:r>
          </w:p>
        </w:tc>
        <w:tc>
          <w:tcPr>
            <w:tcW w:w="131" w:type="pct"/>
            <w:shd w:val="clear" w:color="auto" w:fill="auto"/>
            <w:noWrap/>
            <w:vAlign w:val="center"/>
            <w:hideMark/>
          </w:tcPr>
          <w:p w:rsidR="00F35E09" w:rsidRPr="00DC2517" w:rsidRDefault="00F35E09" w:rsidP="00567F3A">
            <w:pPr>
              <w:jc w:val="cente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43</w:t>
            </w:r>
          </w:p>
        </w:tc>
        <w:tc>
          <w:tcPr>
            <w:tcW w:w="400" w:type="pct"/>
            <w:shd w:val="clear" w:color="auto" w:fill="auto"/>
            <w:noWrap/>
            <w:vAlign w:val="center"/>
            <w:hideMark/>
          </w:tcPr>
          <w:p w:rsidR="00F35E09" w:rsidRPr="00DC2517" w:rsidRDefault="00F35E09" w:rsidP="00567F3A">
            <w:pPr>
              <w:jc w:val="cente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2.885.414</w:t>
            </w:r>
          </w:p>
        </w:tc>
        <w:tc>
          <w:tcPr>
            <w:tcW w:w="496" w:type="pct"/>
            <w:shd w:val="clear" w:color="auto" w:fill="auto"/>
            <w:noWrap/>
            <w:vAlign w:val="center"/>
            <w:hideMark/>
          </w:tcPr>
          <w:p w:rsidR="00F35E09" w:rsidRPr="00DC2517" w:rsidRDefault="00F35E09" w:rsidP="00567F3A">
            <w:pPr>
              <w:jc w:val="cente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124.072.810</w:t>
            </w:r>
          </w:p>
        </w:tc>
        <w:tc>
          <w:tcPr>
            <w:tcW w:w="128" w:type="pct"/>
            <w:shd w:val="clear" w:color="auto" w:fill="auto"/>
            <w:noWrap/>
            <w:vAlign w:val="center"/>
            <w:hideMark/>
          </w:tcPr>
          <w:p w:rsidR="00F35E09" w:rsidRPr="00DC2517" w:rsidRDefault="00F35E09" w:rsidP="00567F3A">
            <w:pPr>
              <w:jc w:val="cente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43</w:t>
            </w:r>
          </w:p>
        </w:tc>
      </w:tr>
      <w:tr w:rsidR="00F35E09" w:rsidRPr="00DC2517" w:rsidTr="005108E6">
        <w:trPr>
          <w:trHeight w:hRule="exact" w:val="227"/>
          <w:jc w:val="center"/>
        </w:trPr>
        <w:tc>
          <w:tcPr>
            <w:tcW w:w="977" w:type="pct"/>
            <w:shd w:val="clear" w:color="auto" w:fill="auto"/>
            <w:noWrap/>
            <w:vAlign w:val="center"/>
            <w:hideMark/>
          </w:tcPr>
          <w:p w:rsidR="00F35E09" w:rsidRPr="00DC2517" w:rsidRDefault="00F35E09" w:rsidP="00567F3A">
            <w:pPr>
              <w:ind w:firstLine="284"/>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Benefícios diretos e indiretos</w:t>
            </w:r>
          </w:p>
        </w:tc>
        <w:tc>
          <w:tcPr>
            <w:tcW w:w="376" w:type="pct"/>
            <w:shd w:val="clear" w:color="auto" w:fill="auto"/>
            <w:noWrap/>
            <w:vAlign w:val="center"/>
            <w:hideMark/>
          </w:tcPr>
          <w:p w:rsidR="00F35E09" w:rsidRPr="00DC2517" w:rsidRDefault="00F35E09" w:rsidP="00567F3A">
            <w:pPr>
              <w:jc w:val="cente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102.233</w:t>
            </w:r>
          </w:p>
        </w:tc>
        <w:tc>
          <w:tcPr>
            <w:tcW w:w="438" w:type="pct"/>
            <w:shd w:val="clear" w:color="auto" w:fill="auto"/>
            <w:noWrap/>
            <w:vAlign w:val="center"/>
            <w:hideMark/>
          </w:tcPr>
          <w:p w:rsidR="00F35E09" w:rsidRPr="00DC2517" w:rsidRDefault="00F35E09" w:rsidP="00567F3A">
            <w:pPr>
              <w:jc w:val="cente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920.093</w:t>
            </w:r>
          </w:p>
        </w:tc>
        <w:tc>
          <w:tcPr>
            <w:tcW w:w="131" w:type="pct"/>
            <w:shd w:val="clear" w:color="auto" w:fill="auto"/>
            <w:noWrap/>
            <w:vAlign w:val="center"/>
            <w:hideMark/>
          </w:tcPr>
          <w:p w:rsidR="00F35E09" w:rsidRPr="00DC2517" w:rsidRDefault="00F35E09" w:rsidP="00567F3A">
            <w:pPr>
              <w:jc w:val="cente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9</w:t>
            </w:r>
          </w:p>
        </w:tc>
        <w:tc>
          <w:tcPr>
            <w:tcW w:w="400" w:type="pct"/>
            <w:shd w:val="clear" w:color="auto" w:fill="auto"/>
            <w:noWrap/>
            <w:vAlign w:val="center"/>
            <w:hideMark/>
          </w:tcPr>
          <w:p w:rsidR="00F35E09" w:rsidRPr="00DC2517" w:rsidRDefault="00F35E09" w:rsidP="00567F3A">
            <w:pPr>
              <w:jc w:val="cente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101.984</w:t>
            </w:r>
          </w:p>
        </w:tc>
        <w:tc>
          <w:tcPr>
            <w:tcW w:w="496" w:type="pct"/>
            <w:shd w:val="clear" w:color="auto" w:fill="auto"/>
            <w:noWrap/>
            <w:vAlign w:val="center"/>
            <w:hideMark/>
          </w:tcPr>
          <w:p w:rsidR="00F35E09" w:rsidRPr="00DC2517" w:rsidRDefault="00F35E09" w:rsidP="00567F3A">
            <w:pPr>
              <w:jc w:val="cente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1.223.808</w:t>
            </w:r>
          </w:p>
        </w:tc>
        <w:tc>
          <w:tcPr>
            <w:tcW w:w="131" w:type="pct"/>
            <w:shd w:val="clear" w:color="auto" w:fill="auto"/>
            <w:noWrap/>
            <w:vAlign w:val="center"/>
            <w:hideMark/>
          </w:tcPr>
          <w:p w:rsidR="00F35E09" w:rsidRPr="00DC2517" w:rsidRDefault="00F35E09" w:rsidP="00567F3A">
            <w:pPr>
              <w:jc w:val="cente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12</w:t>
            </w:r>
          </w:p>
        </w:tc>
        <w:tc>
          <w:tcPr>
            <w:tcW w:w="400" w:type="pct"/>
            <w:shd w:val="clear" w:color="auto" w:fill="auto"/>
            <w:noWrap/>
            <w:vAlign w:val="center"/>
            <w:hideMark/>
          </w:tcPr>
          <w:p w:rsidR="00F35E09" w:rsidRPr="00DC2517" w:rsidRDefault="00F35E09" w:rsidP="00567F3A">
            <w:pPr>
              <w:jc w:val="cente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126.933</w:t>
            </w:r>
          </w:p>
        </w:tc>
        <w:tc>
          <w:tcPr>
            <w:tcW w:w="496" w:type="pct"/>
            <w:shd w:val="clear" w:color="auto" w:fill="auto"/>
            <w:noWrap/>
            <w:vAlign w:val="center"/>
            <w:hideMark/>
          </w:tcPr>
          <w:p w:rsidR="00F35E09" w:rsidRPr="00DC2517" w:rsidRDefault="00F35E09" w:rsidP="00567F3A">
            <w:pPr>
              <w:jc w:val="cente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1.269.329</w:t>
            </w:r>
          </w:p>
        </w:tc>
        <w:tc>
          <w:tcPr>
            <w:tcW w:w="131" w:type="pct"/>
            <w:shd w:val="clear" w:color="auto" w:fill="auto"/>
            <w:noWrap/>
            <w:vAlign w:val="center"/>
            <w:hideMark/>
          </w:tcPr>
          <w:p w:rsidR="00F35E09" w:rsidRPr="00DC2517" w:rsidRDefault="00F35E09" w:rsidP="00567F3A">
            <w:pPr>
              <w:jc w:val="cente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10</w:t>
            </w:r>
          </w:p>
        </w:tc>
        <w:tc>
          <w:tcPr>
            <w:tcW w:w="400" w:type="pct"/>
            <w:shd w:val="clear" w:color="auto" w:fill="auto"/>
            <w:noWrap/>
            <w:vAlign w:val="center"/>
            <w:hideMark/>
          </w:tcPr>
          <w:p w:rsidR="00F35E09" w:rsidRPr="00DC2517" w:rsidRDefault="00F35E09" w:rsidP="00567F3A">
            <w:pPr>
              <w:jc w:val="cente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145.004</w:t>
            </w:r>
          </w:p>
        </w:tc>
        <w:tc>
          <w:tcPr>
            <w:tcW w:w="496" w:type="pct"/>
            <w:shd w:val="clear" w:color="auto" w:fill="auto"/>
            <w:noWrap/>
            <w:vAlign w:val="center"/>
            <w:hideMark/>
          </w:tcPr>
          <w:p w:rsidR="00F35E09" w:rsidRPr="00DC2517" w:rsidRDefault="00F35E09" w:rsidP="00567F3A">
            <w:pPr>
              <w:jc w:val="cente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1.740.045</w:t>
            </w:r>
          </w:p>
        </w:tc>
        <w:tc>
          <w:tcPr>
            <w:tcW w:w="128" w:type="pct"/>
            <w:shd w:val="clear" w:color="auto" w:fill="auto"/>
            <w:noWrap/>
            <w:vAlign w:val="center"/>
            <w:hideMark/>
          </w:tcPr>
          <w:p w:rsidR="00F35E09" w:rsidRPr="00DC2517" w:rsidRDefault="00F35E09" w:rsidP="00567F3A">
            <w:pPr>
              <w:jc w:val="cente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12</w:t>
            </w:r>
          </w:p>
        </w:tc>
      </w:tr>
      <w:tr w:rsidR="00F35E09" w:rsidRPr="00DC2517" w:rsidTr="005108E6">
        <w:trPr>
          <w:trHeight w:hRule="exact" w:val="227"/>
          <w:jc w:val="center"/>
        </w:trPr>
        <w:tc>
          <w:tcPr>
            <w:tcW w:w="977" w:type="pct"/>
            <w:shd w:val="clear" w:color="auto" w:fill="auto"/>
            <w:noWrap/>
            <w:vAlign w:val="center"/>
            <w:hideMark/>
          </w:tcPr>
          <w:p w:rsidR="00F35E09" w:rsidRPr="00DC2517" w:rsidRDefault="00F35E09" w:rsidP="00567F3A">
            <w:pPr>
              <w:ind w:firstLine="284"/>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Participações em comitês</w:t>
            </w:r>
          </w:p>
        </w:tc>
        <w:tc>
          <w:tcPr>
            <w:tcW w:w="376" w:type="pct"/>
            <w:shd w:val="clear" w:color="auto" w:fill="auto"/>
            <w:noWrap/>
            <w:vAlign w:val="center"/>
            <w:hideMark/>
          </w:tcPr>
          <w:p w:rsidR="00F35E09" w:rsidRPr="00DC2517" w:rsidRDefault="00F35E09" w:rsidP="00567F3A">
            <w:pPr>
              <w:jc w:val="cente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623.751</w:t>
            </w:r>
          </w:p>
        </w:tc>
        <w:tc>
          <w:tcPr>
            <w:tcW w:w="438" w:type="pct"/>
            <w:shd w:val="clear" w:color="auto" w:fill="auto"/>
            <w:noWrap/>
            <w:vAlign w:val="center"/>
            <w:hideMark/>
          </w:tcPr>
          <w:p w:rsidR="00F35E09" w:rsidRPr="00DC2517" w:rsidRDefault="00F35E09" w:rsidP="00567F3A">
            <w:pPr>
              <w:jc w:val="cente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6.861.264</w:t>
            </w:r>
          </w:p>
        </w:tc>
        <w:tc>
          <w:tcPr>
            <w:tcW w:w="131" w:type="pct"/>
            <w:shd w:val="clear" w:color="auto" w:fill="auto"/>
            <w:noWrap/>
            <w:vAlign w:val="center"/>
            <w:hideMark/>
          </w:tcPr>
          <w:p w:rsidR="00F35E09" w:rsidRPr="00DC2517" w:rsidRDefault="00F35E09" w:rsidP="00567F3A">
            <w:pPr>
              <w:jc w:val="cente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11</w:t>
            </w:r>
          </w:p>
        </w:tc>
        <w:tc>
          <w:tcPr>
            <w:tcW w:w="400" w:type="pct"/>
            <w:shd w:val="clear" w:color="auto" w:fill="auto"/>
            <w:noWrap/>
            <w:vAlign w:val="center"/>
            <w:hideMark/>
          </w:tcPr>
          <w:p w:rsidR="00F35E09" w:rsidRPr="00DC2517" w:rsidRDefault="00F35E09" w:rsidP="00567F3A">
            <w:pPr>
              <w:jc w:val="cente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561.982</w:t>
            </w:r>
          </w:p>
        </w:tc>
        <w:tc>
          <w:tcPr>
            <w:tcW w:w="496" w:type="pct"/>
            <w:shd w:val="clear" w:color="auto" w:fill="auto"/>
            <w:noWrap/>
            <w:vAlign w:val="center"/>
            <w:hideMark/>
          </w:tcPr>
          <w:p w:rsidR="00F35E09" w:rsidRPr="00DC2517" w:rsidRDefault="00F35E09" w:rsidP="00567F3A">
            <w:pPr>
              <w:jc w:val="cente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6.743.786</w:t>
            </w:r>
          </w:p>
        </w:tc>
        <w:tc>
          <w:tcPr>
            <w:tcW w:w="131" w:type="pct"/>
            <w:shd w:val="clear" w:color="auto" w:fill="auto"/>
            <w:noWrap/>
            <w:vAlign w:val="center"/>
            <w:hideMark/>
          </w:tcPr>
          <w:p w:rsidR="00F35E09" w:rsidRPr="00DC2517" w:rsidRDefault="00F35E09" w:rsidP="00567F3A">
            <w:pPr>
              <w:jc w:val="cente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12</w:t>
            </w:r>
          </w:p>
        </w:tc>
        <w:tc>
          <w:tcPr>
            <w:tcW w:w="400" w:type="pct"/>
            <w:shd w:val="clear" w:color="auto" w:fill="auto"/>
            <w:noWrap/>
            <w:vAlign w:val="center"/>
            <w:hideMark/>
          </w:tcPr>
          <w:p w:rsidR="00F35E09" w:rsidRPr="00DC2517" w:rsidRDefault="00F35E09" w:rsidP="00567F3A">
            <w:pPr>
              <w:jc w:val="cente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620.610</w:t>
            </w:r>
          </w:p>
        </w:tc>
        <w:tc>
          <w:tcPr>
            <w:tcW w:w="496" w:type="pct"/>
            <w:shd w:val="clear" w:color="auto" w:fill="auto"/>
            <w:noWrap/>
            <w:vAlign w:val="center"/>
            <w:hideMark/>
          </w:tcPr>
          <w:p w:rsidR="00F35E09" w:rsidRPr="00DC2517" w:rsidRDefault="00F35E09" w:rsidP="00567F3A">
            <w:pPr>
              <w:jc w:val="cente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8.067.933</w:t>
            </w:r>
          </w:p>
        </w:tc>
        <w:tc>
          <w:tcPr>
            <w:tcW w:w="131" w:type="pct"/>
            <w:shd w:val="clear" w:color="auto" w:fill="auto"/>
            <w:noWrap/>
            <w:vAlign w:val="center"/>
            <w:hideMark/>
          </w:tcPr>
          <w:p w:rsidR="00F35E09" w:rsidRPr="00DC2517" w:rsidRDefault="00F35E09" w:rsidP="00567F3A">
            <w:pPr>
              <w:jc w:val="cente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13</w:t>
            </w:r>
          </w:p>
        </w:tc>
        <w:tc>
          <w:tcPr>
            <w:tcW w:w="400" w:type="pct"/>
            <w:shd w:val="clear" w:color="auto" w:fill="auto"/>
            <w:noWrap/>
            <w:vAlign w:val="center"/>
            <w:hideMark/>
          </w:tcPr>
          <w:p w:rsidR="00F35E09" w:rsidRPr="00DC2517" w:rsidRDefault="00F35E09" w:rsidP="00567F3A">
            <w:pPr>
              <w:jc w:val="cente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781.397</w:t>
            </w:r>
          </w:p>
        </w:tc>
        <w:tc>
          <w:tcPr>
            <w:tcW w:w="496" w:type="pct"/>
            <w:shd w:val="clear" w:color="auto" w:fill="auto"/>
            <w:noWrap/>
            <w:vAlign w:val="center"/>
            <w:hideMark/>
          </w:tcPr>
          <w:p w:rsidR="00F35E09" w:rsidRPr="00DC2517" w:rsidRDefault="00F35E09" w:rsidP="00567F3A">
            <w:pPr>
              <w:jc w:val="cente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11.720.954</w:t>
            </w:r>
          </w:p>
        </w:tc>
        <w:tc>
          <w:tcPr>
            <w:tcW w:w="128" w:type="pct"/>
            <w:shd w:val="clear" w:color="auto" w:fill="auto"/>
            <w:noWrap/>
            <w:vAlign w:val="center"/>
            <w:hideMark/>
          </w:tcPr>
          <w:p w:rsidR="00F35E09" w:rsidRPr="00DC2517" w:rsidRDefault="00F35E09" w:rsidP="00567F3A">
            <w:pPr>
              <w:jc w:val="cente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15</w:t>
            </w:r>
          </w:p>
        </w:tc>
      </w:tr>
      <w:tr w:rsidR="00F35E09" w:rsidRPr="00DC2517" w:rsidTr="005108E6">
        <w:trPr>
          <w:trHeight w:hRule="exact" w:val="227"/>
          <w:jc w:val="center"/>
        </w:trPr>
        <w:tc>
          <w:tcPr>
            <w:tcW w:w="977" w:type="pct"/>
            <w:shd w:val="clear" w:color="auto" w:fill="auto"/>
            <w:noWrap/>
            <w:vAlign w:val="center"/>
            <w:hideMark/>
          </w:tcPr>
          <w:p w:rsidR="00F35E09" w:rsidRPr="00DC2517" w:rsidRDefault="00F35E09" w:rsidP="00567F3A">
            <w:pPr>
              <w:ind w:firstLine="284"/>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Outros valores fixos</w:t>
            </w:r>
          </w:p>
        </w:tc>
        <w:tc>
          <w:tcPr>
            <w:tcW w:w="376" w:type="pct"/>
            <w:shd w:val="clear" w:color="auto" w:fill="auto"/>
            <w:noWrap/>
            <w:vAlign w:val="center"/>
            <w:hideMark/>
          </w:tcPr>
          <w:p w:rsidR="00F35E09" w:rsidRPr="00DC2517" w:rsidRDefault="00F35E09" w:rsidP="00567F3A">
            <w:pPr>
              <w:jc w:val="cente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410.918</w:t>
            </w:r>
          </w:p>
        </w:tc>
        <w:tc>
          <w:tcPr>
            <w:tcW w:w="438" w:type="pct"/>
            <w:shd w:val="clear" w:color="auto" w:fill="auto"/>
            <w:noWrap/>
            <w:vAlign w:val="center"/>
            <w:hideMark/>
          </w:tcPr>
          <w:p w:rsidR="00F35E09" w:rsidRPr="00DC2517" w:rsidRDefault="00F35E09" w:rsidP="00567F3A">
            <w:pPr>
              <w:jc w:val="cente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12.327.541</w:t>
            </w:r>
          </w:p>
        </w:tc>
        <w:tc>
          <w:tcPr>
            <w:tcW w:w="131" w:type="pct"/>
            <w:shd w:val="clear" w:color="auto" w:fill="auto"/>
            <w:noWrap/>
            <w:vAlign w:val="center"/>
            <w:hideMark/>
          </w:tcPr>
          <w:p w:rsidR="00F35E09" w:rsidRPr="00DC2517" w:rsidRDefault="00F35E09" w:rsidP="00567F3A">
            <w:pPr>
              <w:jc w:val="cente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30</w:t>
            </w:r>
          </w:p>
        </w:tc>
        <w:tc>
          <w:tcPr>
            <w:tcW w:w="400" w:type="pct"/>
            <w:shd w:val="clear" w:color="auto" w:fill="auto"/>
            <w:noWrap/>
            <w:vAlign w:val="center"/>
            <w:hideMark/>
          </w:tcPr>
          <w:p w:rsidR="00F35E09" w:rsidRPr="00DC2517" w:rsidRDefault="00F35E09" w:rsidP="00567F3A">
            <w:pPr>
              <w:jc w:val="cente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476.200</w:t>
            </w:r>
          </w:p>
        </w:tc>
        <w:tc>
          <w:tcPr>
            <w:tcW w:w="496" w:type="pct"/>
            <w:shd w:val="clear" w:color="auto" w:fill="auto"/>
            <w:noWrap/>
            <w:vAlign w:val="center"/>
            <w:hideMark/>
          </w:tcPr>
          <w:p w:rsidR="00F35E09" w:rsidRPr="00DC2517" w:rsidRDefault="00F35E09" w:rsidP="00567F3A">
            <w:pPr>
              <w:jc w:val="cente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14.286.014</w:t>
            </w:r>
          </w:p>
        </w:tc>
        <w:tc>
          <w:tcPr>
            <w:tcW w:w="131" w:type="pct"/>
            <w:shd w:val="clear" w:color="auto" w:fill="auto"/>
            <w:noWrap/>
            <w:vAlign w:val="center"/>
            <w:hideMark/>
          </w:tcPr>
          <w:p w:rsidR="00F35E09" w:rsidRPr="00DC2517" w:rsidRDefault="00F35E09" w:rsidP="00567F3A">
            <w:pPr>
              <w:jc w:val="cente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30</w:t>
            </w:r>
          </w:p>
        </w:tc>
        <w:tc>
          <w:tcPr>
            <w:tcW w:w="400" w:type="pct"/>
            <w:shd w:val="clear" w:color="auto" w:fill="auto"/>
            <w:noWrap/>
            <w:vAlign w:val="center"/>
            <w:hideMark/>
          </w:tcPr>
          <w:p w:rsidR="00F35E09" w:rsidRPr="00DC2517" w:rsidRDefault="00F35E09" w:rsidP="00567F3A">
            <w:pPr>
              <w:jc w:val="cente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490.514</w:t>
            </w:r>
          </w:p>
        </w:tc>
        <w:tc>
          <w:tcPr>
            <w:tcW w:w="496" w:type="pct"/>
            <w:shd w:val="clear" w:color="auto" w:fill="auto"/>
            <w:noWrap/>
            <w:vAlign w:val="center"/>
            <w:hideMark/>
          </w:tcPr>
          <w:p w:rsidR="00F35E09" w:rsidRPr="00DC2517" w:rsidRDefault="00F35E09" w:rsidP="00567F3A">
            <w:pPr>
              <w:jc w:val="cente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15.696.447</w:t>
            </w:r>
          </w:p>
        </w:tc>
        <w:tc>
          <w:tcPr>
            <w:tcW w:w="131" w:type="pct"/>
            <w:shd w:val="clear" w:color="auto" w:fill="auto"/>
            <w:noWrap/>
            <w:vAlign w:val="center"/>
            <w:hideMark/>
          </w:tcPr>
          <w:p w:rsidR="00F35E09" w:rsidRPr="00DC2517" w:rsidRDefault="00F35E09" w:rsidP="00567F3A">
            <w:pPr>
              <w:jc w:val="cente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32</w:t>
            </w:r>
          </w:p>
        </w:tc>
        <w:tc>
          <w:tcPr>
            <w:tcW w:w="400" w:type="pct"/>
            <w:shd w:val="clear" w:color="auto" w:fill="auto"/>
            <w:noWrap/>
            <w:vAlign w:val="center"/>
            <w:hideMark/>
          </w:tcPr>
          <w:p w:rsidR="00F35E09" w:rsidRPr="00DC2517" w:rsidRDefault="00F35E09" w:rsidP="00567F3A">
            <w:pPr>
              <w:jc w:val="cente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533.864</w:t>
            </w:r>
          </w:p>
        </w:tc>
        <w:tc>
          <w:tcPr>
            <w:tcW w:w="496" w:type="pct"/>
            <w:shd w:val="clear" w:color="auto" w:fill="auto"/>
            <w:noWrap/>
            <w:vAlign w:val="center"/>
            <w:hideMark/>
          </w:tcPr>
          <w:p w:rsidR="00F35E09" w:rsidRPr="00DC2517" w:rsidRDefault="00F35E09" w:rsidP="00567F3A">
            <w:pPr>
              <w:jc w:val="cente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18.685.239</w:t>
            </w:r>
          </w:p>
        </w:tc>
        <w:tc>
          <w:tcPr>
            <w:tcW w:w="128" w:type="pct"/>
            <w:shd w:val="clear" w:color="auto" w:fill="auto"/>
            <w:noWrap/>
            <w:vAlign w:val="center"/>
            <w:hideMark/>
          </w:tcPr>
          <w:p w:rsidR="00F35E09" w:rsidRPr="00DC2517" w:rsidRDefault="00F35E09" w:rsidP="00567F3A">
            <w:pPr>
              <w:jc w:val="cente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35</w:t>
            </w:r>
          </w:p>
        </w:tc>
      </w:tr>
      <w:tr w:rsidR="00F35E09" w:rsidRPr="00DC2517" w:rsidTr="005108E6">
        <w:trPr>
          <w:trHeight w:hRule="exact" w:val="227"/>
          <w:jc w:val="center"/>
        </w:trPr>
        <w:tc>
          <w:tcPr>
            <w:tcW w:w="977" w:type="pct"/>
            <w:shd w:val="clear" w:color="auto" w:fill="auto"/>
            <w:noWrap/>
            <w:vAlign w:val="center"/>
            <w:hideMark/>
          </w:tcPr>
          <w:p w:rsidR="00F35E09" w:rsidRPr="00DC2517" w:rsidRDefault="00F35E09" w:rsidP="00567F3A">
            <w:pPr>
              <w:rPr>
                <w:rFonts w:ascii="Times New Roman" w:hAnsi="Times New Roman" w:cs="Times New Roman"/>
                <w:b/>
                <w:bCs/>
                <w:color w:val="000000"/>
                <w:sz w:val="20"/>
                <w:szCs w:val="20"/>
                <w:lang w:eastAsia="pt-BR"/>
              </w:rPr>
            </w:pPr>
            <w:r w:rsidRPr="00DC2517">
              <w:rPr>
                <w:rFonts w:ascii="Times New Roman" w:hAnsi="Times New Roman" w:cs="Times New Roman"/>
                <w:b/>
                <w:bCs/>
                <w:color w:val="000000"/>
                <w:sz w:val="20"/>
                <w:szCs w:val="20"/>
                <w:lang w:eastAsia="pt-BR"/>
              </w:rPr>
              <w:t>Remuneração Variável</w:t>
            </w:r>
          </w:p>
        </w:tc>
        <w:tc>
          <w:tcPr>
            <w:tcW w:w="376" w:type="pct"/>
            <w:shd w:val="clear" w:color="auto" w:fill="auto"/>
            <w:noWrap/>
            <w:vAlign w:val="center"/>
            <w:hideMark/>
          </w:tcPr>
          <w:p w:rsidR="00F35E09" w:rsidRPr="00DC2517" w:rsidRDefault="00F35E09" w:rsidP="00567F3A">
            <w:pPr>
              <w:jc w:val="center"/>
              <w:rPr>
                <w:rFonts w:ascii="Times New Roman" w:hAnsi="Times New Roman" w:cs="Times New Roman"/>
                <w:b/>
                <w:bCs/>
                <w:color w:val="000000"/>
                <w:sz w:val="20"/>
                <w:szCs w:val="20"/>
                <w:lang w:eastAsia="pt-BR"/>
              </w:rPr>
            </w:pPr>
            <w:r w:rsidRPr="00DC2517">
              <w:rPr>
                <w:rFonts w:ascii="Times New Roman" w:hAnsi="Times New Roman" w:cs="Times New Roman"/>
                <w:b/>
                <w:bCs/>
                <w:color w:val="000000"/>
                <w:sz w:val="20"/>
                <w:szCs w:val="20"/>
                <w:lang w:eastAsia="pt-BR"/>
              </w:rPr>
              <w:t>2.856.352</w:t>
            </w:r>
          </w:p>
        </w:tc>
        <w:tc>
          <w:tcPr>
            <w:tcW w:w="438" w:type="pct"/>
            <w:shd w:val="clear" w:color="auto" w:fill="auto"/>
            <w:noWrap/>
            <w:vAlign w:val="center"/>
            <w:hideMark/>
          </w:tcPr>
          <w:p w:rsidR="00F35E09" w:rsidRPr="00DC2517" w:rsidRDefault="00F35E09" w:rsidP="00567F3A">
            <w:pPr>
              <w:jc w:val="center"/>
              <w:rPr>
                <w:rFonts w:ascii="Times New Roman" w:hAnsi="Times New Roman" w:cs="Times New Roman"/>
                <w:b/>
                <w:bCs/>
                <w:color w:val="000000"/>
                <w:sz w:val="20"/>
                <w:szCs w:val="20"/>
                <w:lang w:eastAsia="pt-BR"/>
              </w:rPr>
            </w:pPr>
            <w:r w:rsidRPr="00DC2517">
              <w:rPr>
                <w:rFonts w:ascii="Times New Roman" w:hAnsi="Times New Roman" w:cs="Times New Roman"/>
                <w:b/>
                <w:bCs/>
                <w:color w:val="000000"/>
                <w:sz w:val="20"/>
                <w:szCs w:val="20"/>
                <w:lang w:eastAsia="pt-BR"/>
              </w:rPr>
              <w:t>45.701.628</w:t>
            </w:r>
          </w:p>
        </w:tc>
        <w:tc>
          <w:tcPr>
            <w:tcW w:w="131" w:type="pct"/>
            <w:shd w:val="clear" w:color="auto" w:fill="auto"/>
            <w:noWrap/>
            <w:vAlign w:val="center"/>
            <w:hideMark/>
          </w:tcPr>
          <w:p w:rsidR="00F35E09" w:rsidRPr="00DC2517" w:rsidRDefault="00F35E09" w:rsidP="00567F3A">
            <w:pPr>
              <w:jc w:val="center"/>
              <w:rPr>
                <w:rFonts w:ascii="Times New Roman" w:hAnsi="Times New Roman" w:cs="Times New Roman"/>
                <w:b/>
                <w:bCs/>
                <w:color w:val="000000"/>
                <w:sz w:val="20"/>
                <w:szCs w:val="20"/>
                <w:lang w:eastAsia="pt-BR"/>
              </w:rPr>
            </w:pPr>
          </w:p>
        </w:tc>
        <w:tc>
          <w:tcPr>
            <w:tcW w:w="400" w:type="pct"/>
            <w:shd w:val="clear" w:color="auto" w:fill="auto"/>
            <w:noWrap/>
            <w:vAlign w:val="center"/>
            <w:hideMark/>
          </w:tcPr>
          <w:p w:rsidR="00F35E09" w:rsidRPr="00DC2517" w:rsidRDefault="00F35E09" w:rsidP="00567F3A">
            <w:pPr>
              <w:jc w:val="center"/>
              <w:rPr>
                <w:rFonts w:ascii="Times New Roman" w:hAnsi="Times New Roman" w:cs="Times New Roman"/>
                <w:b/>
                <w:bCs/>
                <w:color w:val="000000"/>
                <w:sz w:val="20"/>
                <w:szCs w:val="20"/>
                <w:lang w:eastAsia="pt-BR"/>
              </w:rPr>
            </w:pPr>
            <w:r w:rsidRPr="00DC2517">
              <w:rPr>
                <w:rFonts w:ascii="Times New Roman" w:hAnsi="Times New Roman" w:cs="Times New Roman"/>
                <w:b/>
                <w:bCs/>
                <w:color w:val="000000"/>
                <w:sz w:val="20"/>
                <w:szCs w:val="20"/>
                <w:lang w:eastAsia="pt-BR"/>
              </w:rPr>
              <w:t>2.493.664</w:t>
            </w:r>
          </w:p>
        </w:tc>
        <w:tc>
          <w:tcPr>
            <w:tcW w:w="496" w:type="pct"/>
            <w:shd w:val="clear" w:color="auto" w:fill="auto"/>
            <w:noWrap/>
            <w:vAlign w:val="center"/>
            <w:hideMark/>
          </w:tcPr>
          <w:p w:rsidR="00F35E09" w:rsidRPr="00DC2517" w:rsidRDefault="00F35E09" w:rsidP="00567F3A">
            <w:pPr>
              <w:jc w:val="center"/>
              <w:rPr>
                <w:rFonts w:ascii="Times New Roman" w:hAnsi="Times New Roman" w:cs="Times New Roman"/>
                <w:b/>
                <w:bCs/>
                <w:color w:val="000000"/>
                <w:sz w:val="20"/>
                <w:szCs w:val="20"/>
                <w:lang w:eastAsia="pt-BR"/>
              </w:rPr>
            </w:pPr>
            <w:r w:rsidRPr="00DC2517">
              <w:rPr>
                <w:rFonts w:ascii="Times New Roman" w:hAnsi="Times New Roman" w:cs="Times New Roman"/>
                <w:b/>
                <w:bCs/>
                <w:color w:val="000000"/>
                <w:sz w:val="20"/>
                <w:szCs w:val="20"/>
                <w:lang w:eastAsia="pt-BR"/>
              </w:rPr>
              <w:t>42.392.287</w:t>
            </w:r>
          </w:p>
        </w:tc>
        <w:tc>
          <w:tcPr>
            <w:tcW w:w="131" w:type="pct"/>
            <w:shd w:val="clear" w:color="auto" w:fill="auto"/>
            <w:noWrap/>
            <w:vAlign w:val="center"/>
            <w:hideMark/>
          </w:tcPr>
          <w:p w:rsidR="00F35E09" w:rsidRPr="00DC2517" w:rsidRDefault="00F35E09" w:rsidP="00567F3A">
            <w:pPr>
              <w:jc w:val="center"/>
              <w:rPr>
                <w:rFonts w:ascii="Times New Roman" w:hAnsi="Times New Roman" w:cs="Times New Roman"/>
                <w:b/>
                <w:bCs/>
                <w:color w:val="000000"/>
                <w:sz w:val="20"/>
                <w:szCs w:val="20"/>
                <w:lang w:eastAsia="pt-BR"/>
              </w:rPr>
            </w:pPr>
          </w:p>
        </w:tc>
        <w:tc>
          <w:tcPr>
            <w:tcW w:w="400" w:type="pct"/>
            <w:shd w:val="clear" w:color="auto" w:fill="auto"/>
            <w:noWrap/>
            <w:vAlign w:val="center"/>
            <w:hideMark/>
          </w:tcPr>
          <w:p w:rsidR="00F35E09" w:rsidRPr="00DC2517" w:rsidRDefault="00F35E09" w:rsidP="00567F3A">
            <w:pPr>
              <w:jc w:val="center"/>
              <w:rPr>
                <w:rFonts w:ascii="Times New Roman" w:hAnsi="Times New Roman" w:cs="Times New Roman"/>
                <w:b/>
                <w:bCs/>
                <w:color w:val="000000"/>
                <w:sz w:val="20"/>
                <w:szCs w:val="20"/>
                <w:lang w:eastAsia="pt-BR"/>
              </w:rPr>
            </w:pPr>
            <w:r w:rsidRPr="00DC2517">
              <w:rPr>
                <w:rFonts w:ascii="Times New Roman" w:hAnsi="Times New Roman" w:cs="Times New Roman"/>
                <w:b/>
                <w:bCs/>
                <w:color w:val="000000"/>
                <w:sz w:val="20"/>
                <w:szCs w:val="20"/>
                <w:lang w:eastAsia="pt-BR"/>
              </w:rPr>
              <w:t>2.647.729</w:t>
            </w:r>
          </w:p>
        </w:tc>
        <w:tc>
          <w:tcPr>
            <w:tcW w:w="496" w:type="pct"/>
            <w:shd w:val="clear" w:color="auto" w:fill="auto"/>
            <w:noWrap/>
            <w:vAlign w:val="center"/>
            <w:hideMark/>
          </w:tcPr>
          <w:p w:rsidR="00F35E09" w:rsidRPr="00DC2517" w:rsidRDefault="00F35E09" w:rsidP="00567F3A">
            <w:pPr>
              <w:jc w:val="center"/>
              <w:rPr>
                <w:rFonts w:ascii="Times New Roman" w:hAnsi="Times New Roman" w:cs="Times New Roman"/>
                <w:b/>
                <w:bCs/>
                <w:color w:val="000000"/>
                <w:sz w:val="20"/>
                <w:szCs w:val="20"/>
                <w:lang w:eastAsia="pt-BR"/>
              </w:rPr>
            </w:pPr>
            <w:r w:rsidRPr="00DC2517">
              <w:rPr>
                <w:rFonts w:ascii="Times New Roman" w:hAnsi="Times New Roman" w:cs="Times New Roman"/>
                <w:b/>
                <w:bCs/>
                <w:color w:val="000000"/>
                <w:sz w:val="20"/>
                <w:szCs w:val="20"/>
                <w:lang w:eastAsia="pt-BR"/>
              </w:rPr>
              <w:t>42.363.662</w:t>
            </w:r>
          </w:p>
        </w:tc>
        <w:tc>
          <w:tcPr>
            <w:tcW w:w="131" w:type="pct"/>
            <w:shd w:val="clear" w:color="auto" w:fill="auto"/>
            <w:noWrap/>
            <w:vAlign w:val="center"/>
            <w:hideMark/>
          </w:tcPr>
          <w:p w:rsidR="00F35E09" w:rsidRPr="00DC2517" w:rsidRDefault="00F35E09" w:rsidP="00567F3A">
            <w:pPr>
              <w:jc w:val="center"/>
              <w:rPr>
                <w:rFonts w:ascii="Times New Roman" w:hAnsi="Times New Roman" w:cs="Times New Roman"/>
                <w:b/>
                <w:bCs/>
                <w:color w:val="000000"/>
                <w:sz w:val="20"/>
                <w:szCs w:val="20"/>
                <w:lang w:eastAsia="pt-BR"/>
              </w:rPr>
            </w:pPr>
          </w:p>
        </w:tc>
        <w:tc>
          <w:tcPr>
            <w:tcW w:w="400" w:type="pct"/>
            <w:shd w:val="clear" w:color="auto" w:fill="auto"/>
            <w:noWrap/>
            <w:vAlign w:val="center"/>
            <w:hideMark/>
          </w:tcPr>
          <w:p w:rsidR="00F35E09" w:rsidRPr="00DC2517" w:rsidRDefault="00F35E09" w:rsidP="00567F3A">
            <w:pPr>
              <w:jc w:val="center"/>
              <w:rPr>
                <w:rFonts w:ascii="Times New Roman" w:hAnsi="Times New Roman" w:cs="Times New Roman"/>
                <w:b/>
                <w:bCs/>
                <w:color w:val="000000"/>
                <w:sz w:val="20"/>
                <w:szCs w:val="20"/>
                <w:lang w:eastAsia="pt-BR"/>
              </w:rPr>
            </w:pPr>
            <w:r w:rsidRPr="00DC2517">
              <w:rPr>
                <w:rFonts w:ascii="Times New Roman" w:hAnsi="Times New Roman" w:cs="Times New Roman"/>
                <w:b/>
                <w:bCs/>
                <w:color w:val="000000"/>
                <w:sz w:val="20"/>
                <w:szCs w:val="20"/>
                <w:lang w:eastAsia="pt-BR"/>
              </w:rPr>
              <w:t>2.796.664</w:t>
            </w:r>
          </w:p>
        </w:tc>
        <w:tc>
          <w:tcPr>
            <w:tcW w:w="496" w:type="pct"/>
            <w:shd w:val="clear" w:color="auto" w:fill="auto"/>
            <w:noWrap/>
            <w:vAlign w:val="center"/>
            <w:hideMark/>
          </w:tcPr>
          <w:p w:rsidR="00F35E09" w:rsidRPr="00DC2517" w:rsidRDefault="00F35E09" w:rsidP="00567F3A">
            <w:pPr>
              <w:jc w:val="center"/>
              <w:rPr>
                <w:rFonts w:ascii="Times New Roman" w:hAnsi="Times New Roman" w:cs="Times New Roman"/>
                <w:b/>
                <w:bCs/>
                <w:color w:val="000000"/>
                <w:sz w:val="20"/>
                <w:szCs w:val="20"/>
                <w:lang w:eastAsia="pt-BR"/>
              </w:rPr>
            </w:pPr>
            <w:r w:rsidRPr="00DC2517">
              <w:rPr>
                <w:rFonts w:ascii="Times New Roman" w:hAnsi="Times New Roman" w:cs="Times New Roman"/>
                <w:b/>
                <w:bCs/>
                <w:color w:val="000000"/>
                <w:sz w:val="20"/>
                <w:szCs w:val="20"/>
                <w:lang w:eastAsia="pt-BR"/>
              </w:rPr>
              <w:t>50.339.956</w:t>
            </w:r>
          </w:p>
        </w:tc>
        <w:tc>
          <w:tcPr>
            <w:tcW w:w="128" w:type="pct"/>
            <w:shd w:val="clear" w:color="auto" w:fill="auto"/>
            <w:noWrap/>
            <w:vAlign w:val="center"/>
            <w:hideMark/>
          </w:tcPr>
          <w:p w:rsidR="00F35E09" w:rsidRPr="00DC2517" w:rsidRDefault="00F35E09" w:rsidP="00567F3A">
            <w:pPr>
              <w:jc w:val="center"/>
              <w:rPr>
                <w:rFonts w:ascii="Times New Roman" w:hAnsi="Times New Roman" w:cs="Times New Roman"/>
                <w:b/>
                <w:bCs/>
                <w:color w:val="000000"/>
                <w:sz w:val="20"/>
                <w:szCs w:val="20"/>
                <w:lang w:eastAsia="pt-BR"/>
              </w:rPr>
            </w:pPr>
          </w:p>
        </w:tc>
      </w:tr>
      <w:tr w:rsidR="00F35E09" w:rsidRPr="00DC2517" w:rsidTr="005108E6">
        <w:trPr>
          <w:trHeight w:hRule="exact" w:val="227"/>
          <w:jc w:val="center"/>
        </w:trPr>
        <w:tc>
          <w:tcPr>
            <w:tcW w:w="977" w:type="pct"/>
            <w:shd w:val="clear" w:color="auto" w:fill="auto"/>
            <w:noWrap/>
            <w:vAlign w:val="center"/>
            <w:hideMark/>
          </w:tcPr>
          <w:p w:rsidR="00F35E09" w:rsidRPr="00DC2517" w:rsidRDefault="00F35E09" w:rsidP="00567F3A">
            <w:pPr>
              <w:ind w:firstLine="284"/>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Bônus</w:t>
            </w:r>
          </w:p>
        </w:tc>
        <w:tc>
          <w:tcPr>
            <w:tcW w:w="376" w:type="pct"/>
            <w:shd w:val="clear" w:color="auto" w:fill="auto"/>
            <w:noWrap/>
            <w:vAlign w:val="center"/>
            <w:hideMark/>
          </w:tcPr>
          <w:p w:rsidR="00F35E09" w:rsidRPr="00DC2517" w:rsidRDefault="00F35E09" w:rsidP="00567F3A">
            <w:pPr>
              <w:jc w:val="cente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2.193.043</w:t>
            </w:r>
          </w:p>
        </w:tc>
        <w:tc>
          <w:tcPr>
            <w:tcW w:w="438" w:type="pct"/>
            <w:shd w:val="clear" w:color="auto" w:fill="auto"/>
            <w:noWrap/>
            <w:vAlign w:val="center"/>
            <w:hideMark/>
          </w:tcPr>
          <w:p w:rsidR="00F35E09" w:rsidRPr="00DC2517" w:rsidRDefault="00F35E09" w:rsidP="00567F3A">
            <w:pPr>
              <w:jc w:val="cente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8.772.171</w:t>
            </w:r>
          </w:p>
        </w:tc>
        <w:tc>
          <w:tcPr>
            <w:tcW w:w="131" w:type="pct"/>
            <w:shd w:val="clear" w:color="auto" w:fill="auto"/>
            <w:noWrap/>
            <w:vAlign w:val="center"/>
            <w:hideMark/>
          </w:tcPr>
          <w:p w:rsidR="00F35E09" w:rsidRPr="00DC2517" w:rsidRDefault="00F35E09" w:rsidP="00567F3A">
            <w:pPr>
              <w:jc w:val="cente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4</w:t>
            </w:r>
          </w:p>
        </w:tc>
        <w:tc>
          <w:tcPr>
            <w:tcW w:w="400" w:type="pct"/>
            <w:shd w:val="clear" w:color="auto" w:fill="auto"/>
            <w:noWrap/>
            <w:vAlign w:val="center"/>
            <w:hideMark/>
          </w:tcPr>
          <w:p w:rsidR="00F35E09" w:rsidRPr="00DC2517" w:rsidRDefault="00F35E09" w:rsidP="00567F3A">
            <w:pPr>
              <w:jc w:val="cente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2.534.923</w:t>
            </w:r>
          </w:p>
        </w:tc>
        <w:tc>
          <w:tcPr>
            <w:tcW w:w="496" w:type="pct"/>
            <w:shd w:val="clear" w:color="auto" w:fill="auto"/>
            <w:noWrap/>
            <w:vAlign w:val="center"/>
            <w:hideMark/>
          </w:tcPr>
          <w:p w:rsidR="00F35E09" w:rsidRPr="00DC2517" w:rsidRDefault="00F35E09" w:rsidP="00567F3A">
            <w:pPr>
              <w:jc w:val="cente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15.209.538</w:t>
            </w:r>
          </w:p>
        </w:tc>
        <w:tc>
          <w:tcPr>
            <w:tcW w:w="131" w:type="pct"/>
            <w:shd w:val="clear" w:color="auto" w:fill="auto"/>
            <w:noWrap/>
            <w:vAlign w:val="center"/>
            <w:hideMark/>
          </w:tcPr>
          <w:p w:rsidR="00F35E09" w:rsidRPr="00DC2517" w:rsidRDefault="00F35E09" w:rsidP="00567F3A">
            <w:pPr>
              <w:jc w:val="cente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6</w:t>
            </w:r>
          </w:p>
        </w:tc>
        <w:tc>
          <w:tcPr>
            <w:tcW w:w="400" w:type="pct"/>
            <w:shd w:val="clear" w:color="auto" w:fill="auto"/>
            <w:noWrap/>
            <w:vAlign w:val="center"/>
            <w:hideMark/>
          </w:tcPr>
          <w:p w:rsidR="00F35E09" w:rsidRPr="00DC2517" w:rsidRDefault="00F35E09" w:rsidP="00567F3A">
            <w:pPr>
              <w:jc w:val="cente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1.551.395</w:t>
            </w:r>
          </w:p>
        </w:tc>
        <w:tc>
          <w:tcPr>
            <w:tcW w:w="496" w:type="pct"/>
            <w:shd w:val="clear" w:color="auto" w:fill="auto"/>
            <w:noWrap/>
            <w:vAlign w:val="center"/>
            <w:hideMark/>
          </w:tcPr>
          <w:p w:rsidR="00F35E09" w:rsidRPr="00DC2517" w:rsidRDefault="00F35E09" w:rsidP="00567F3A">
            <w:pPr>
              <w:jc w:val="cente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9.308.369</w:t>
            </w:r>
          </w:p>
        </w:tc>
        <w:tc>
          <w:tcPr>
            <w:tcW w:w="131" w:type="pct"/>
            <w:shd w:val="clear" w:color="auto" w:fill="auto"/>
            <w:noWrap/>
            <w:vAlign w:val="center"/>
            <w:hideMark/>
          </w:tcPr>
          <w:p w:rsidR="00F35E09" w:rsidRPr="00DC2517" w:rsidRDefault="00F35E09" w:rsidP="00567F3A">
            <w:pPr>
              <w:jc w:val="cente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6</w:t>
            </w:r>
          </w:p>
        </w:tc>
        <w:tc>
          <w:tcPr>
            <w:tcW w:w="400" w:type="pct"/>
            <w:shd w:val="clear" w:color="auto" w:fill="auto"/>
            <w:noWrap/>
            <w:vAlign w:val="center"/>
            <w:hideMark/>
          </w:tcPr>
          <w:p w:rsidR="00F35E09" w:rsidRPr="00DC2517" w:rsidRDefault="00F35E09" w:rsidP="00567F3A">
            <w:pPr>
              <w:jc w:val="cente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3.251.771</w:t>
            </w:r>
          </w:p>
        </w:tc>
        <w:tc>
          <w:tcPr>
            <w:tcW w:w="496" w:type="pct"/>
            <w:shd w:val="clear" w:color="auto" w:fill="auto"/>
            <w:noWrap/>
            <w:vAlign w:val="center"/>
            <w:hideMark/>
          </w:tcPr>
          <w:p w:rsidR="00F35E09" w:rsidRPr="00DC2517" w:rsidRDefault="00F35E09" w:rsidP="00567F3A">
            <w:pPr>
              <w:jc w:val="cente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22.762.398</w:t>
            </w:r>
          </w:p>
        </w:tc>
        <w:tc>
          <w:tcPr>
            <w:tcW w:w="128" w:type="pct"/>
            <w:shd w:val="clear" w:color="auto" w:fill="auto"/>
            <w:noWrap/>
            <w:vAlign w:val="center"/>
            <w:hideMark/>
          </w:tcPr>
          <w:p w:rsidR="00F35E09" w:rsidRPr="00DC2517" w:rsidRDefault="00F35E09" w:rsidP="00567F3A">
            <w:pPr>
              <w:jc w:val="cente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7</w:t>
            </w:r>
          </w:p>
        </w:tc>
      </w:tr>
      <w:tr w:rsidR="00F35E09" w:rsidRPr="00DC2517" w:rsidTr="005108E6">
        <w:trPr>
          <w:trHeight w:hRule="exact" w:val="227"/>
          <w:jc w:val="center"/>
        </w:trPr>
        <w:tc>
          <w:tcPr>
            <w:tcW w:w="977" w:type="pct"/>
            <w:shd w:val="clear" w:color="auto" w:fill="auto"/>
            <w:noWrap/>
            <w:vAlign w:val="center"/>
            <w:hideMark/>
          </w:tcPr>
          <w:p w:rsidR="00F35E09" w:rsidRPr="00DC2517" w:rsidRDefault="00F35E09" w:rsidP="00567F3A">
            <w:pPr>
              <w:ind w:firstLine="284"/>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Participação de resultados</w:t>
            </w:r>
          </w:p>
        </w:tc>
        <w:tc>
          <w:tcPr>
            <w:tcW w:w="376" w:type="pct"/>
            <w:shd w:val="clear" w:color="auto" w:fill="auto"/>
            <w:noWrap/>
            <w:vAlign w:val="center"/>
            <w:hideMark/>
          </w:tcPr>
          <w:p w:rsidR="00F35E09" w:rsidRPr="00DC2517" w:rsidRDefault="00F35E09" w:rsidP="00567F3A">
            <w:pPr>
              <w:jc w:val="cente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1.695.483</w:t>
            </w:r>
          </w:p>
        </w:tc>
        <w:tc>
          <w:tcPr>
            <w:tcW w:w="438" w:type="pct"/>
            <w:shd w:val="clear" w:color="auto" w:fill="auto"/>
            <w:noWrap/>
            <w:vAlign w:val="center"/>
            <w:hideMark/>
          </w:tcPr>
          <w:p w:rsidR="00F35E09" w:rsidRPr="00DC2517" w:rsidRDefault="00F35E09" w:rsidP="00567F3A">
            <w:pPr>
              <w:jc w:val="cente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3.390.966</w:t>
            </w:r>
          </w:p>
        </w:tc>
        <w:tc>
          <w:tcPr>
            <w:tcW w:w="131" w:type="pct"/>
            <w:shd w:val="clear" w:color="auto" w:fill="auto"/>
            <w:noWrap/>
            <w:vAlign w:val="center"/>
            <w:hideMark/>
          </w:tcPr>
          <w:p w:rsidR="00F35E09" w:rsidRPr="00DC2517" w:rsidRDefault="00F35E09" w:rsidP="00567F3A">
            <w:pPr>
              <w:jc w:val="cente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2</w:t>
            </w:r>
          </w:p>
        </w:tc>
        <w:tc>
          <w:tcPr>
            <w:tcW w:w="400" w:type="pct"/>
            <w:shd w:val="clear" w:color="auto" w:fill="auto"/>
            <w:noWrap/>
            <w:vAlign w:val="center"/>
            <w:hideMark/>
          </w:tcPr>
          <w:p w:rsidR="00F35E09" w:rsidRPr="00DC2517" w:rsidRDefault="00F35E09" w:rsidP="00567F3A">
            <w:pPr>
              <w:jc w:val="cente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880.491</w:t>
            </w:r>
          </w:p>
        </w:tc>
        <w:tc>
          <w:tcPr>
            <w:tcW w:w="496" w:type="pct"/>
            <w:shd w:val="clear" w:color="auto" w:fill="auto"/>
            <w:noWrap/>
            <w:vAlign w:val="center"/>
            <w:hideMark/>
          </w:tcPr>
          <w:p w:rsidR="00F35E09" w:rsidRPr="00DC2517" w:rsidRDefault="00F35E09" w:rsidP="00567F3A">
            <w:pPr>
              <w:jc w:val="cente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1.760.981</w:t>
            </w:r>
          </w:p>
        </w:tc>
        <w:tc>
          <w:tcPr>
            <w:tcW w:w="131" w:type="pct"/>
            <w:shd w:val="clear" w:color="auto" w:fill="auto"/>
            <w:noWrap/>
            <w:vAlign w:val="center"/>
            <w:hideMark/>
          </w:tcPr>
          <w:p w:rsidR="00F35E09" w:rsidRPr="00DC2517" w:rsidRDefault="00F35E09" w:rsidP="00567F3A">
            <w:pPr>
              <w:jc w:val="cente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2</w:t>
            </w:r>
          </w:p>
        </w:tc>
        <w:tc>
          <w:tcPr>
            <w:tcW w:w="400" w:type="pct"/>
            <w:shd w:val="clear" w:color="auto" w:fill="auto"/>
            <w:noWrap/>
            <w:vAlign w:val="center"/>
            <w:hideMark/>
          </w:tcPr>
          <w:p w:rsidR="00F35E09" w:rsidRPr="00DC2517" w:rsidRDefault="00F35E09" w:rsidP="00567F3A">
            <w:pPr>
              <w:jc w:val="cente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1.296.547</w:t>
            </w:r>
          </w:p>
        </w:tc>
        <w:tc>
          <w:tcPr>
            <w:tcW w:w="496" w:type="pct"/>
            <w:shd w:val="clear" w:color="auto" w:fill="auto"/>
            <w:noWrap/>
            <w:vAlign w:val="center"/>
            <w:hideMark/>
          </w:tcPr>
          <w:p w:rsidR="00F35E09" w:rsidRPr="00DC2517" w:rsidRDefault="00F35E09" w:rsidP="00567F3A">
            <w:pPr>
              <w:jc w:val="cente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3.889.641</w:t>
            </w:r>
          </w:p>
        </w:tc>
        <w:tc>
          <w:tcPr>
            <w:tcW w:w="131" w:type="pct"/>
            <w:shd w:val="clear" w:color="auto" w:fill="auto"/>
            <w:noWrap/>
            <w:vAlign w:val="center"/>
            <w:hideMark/>
          </w:tcPr>
          <w:p w:rsidR="00F35E09" w:rsidRPr="00DC2517" w:rsidRDefault="00F35E09" w:rsidP="00567F3A">
            <w:pPr>
              <w:jc w:val="cente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3</w:t>
            </w:r>
          </w:p>
        </w:tc>
        <w:tc>
          <w:tcPr>
            <w:tcW w:w="400" w:type="pct"/>
            <w:shd w:val="clear" w:color="auto" w:fill="auto"/>
            <w:noWrap/>
            <w:vAlign w:val="center"/>
            <w:hideMark/>
          </w:tcPr>
          <w:p w:rsidR="00F35E09" w:rsidRPr="00DC2517" w:rsidRDefault="00F35E09" w:rsidP="00567F3A">
            <w:pPr>
              <w:jc w:val="cente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1.196.229</w:t>
            </w:r>
          </w:p>
        </w:tc>
        <w:tc>
          <w:tcPr>
            <w:tcW w:w="496" w:type="pct"/>
            <w:shd w:val="clear" w:color="auto" w:fill="auto"/>
            <w:noWrap/>
            <w:vAlign w:val="center"/>
            <w:hideMark/>
          </w:tcPr>
          <w:p w:rsidR="00F35E09" w:rsidRPr="00DC2517" w:rsidRDefault="00F35E09" w:rsidP="00567F3A">
            <w:pPr>
              <w:jc w:val="cente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2.392.458</w:t>
            </w:r>
          </w:p>
        </w:tc>
        <w:tc>
          <w:tcPr>
            <w:tcW w:w="128" w:type="pct"/>
            <w:shd w:val="clear" w:color="auto" w:fill="auto"/>
            <w:noWrap/>
            <w:vAlign w:val="center"/>
            <w:hideMark/>
          </w:tcPr>
          <w:p w:rsidR="00F35E09" w:rsidRPr="00DC2517" w:rsidRDefault="00F35E09" w:rsidP="00567F3A">
            <w:pPr>
              <w:jc w:val="cente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2</w:t>
            </w:r>
          </w:p>
        </w:tc>
      </w:tr>
      <w:tr w:rsidR="00F35E09" w:rsidRPr="00DC2517" w:rsidTr="005108E6">
        <w:trPr>
          <w:trHeight w:hRule="exact" w:val="227"/>
          <w:jc w:val="center"/>
        </w:trPr>
        <w:tc>
          <w:tcPr>
            <w:tcW w:w="977" w:type="pct"/>
            <w:shd w:val="clear" w:color="auto" w:fill="auto"/>
            <w:noWrap/>
            <w:vAlign w:val="center"/>
            <w:hideMark/>
          </w:tcPr>
          <w:p w:rsidR="00F35E09" w:rsidRPr="00DC2517" w:rsidRDefault="00F35E09" w:rsidP="00567F3A">
            <w:pPr>
              <w:ind w:firstLine="284"/>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Participação em reuniões</w:t>
            </w:r>
          </w:p>
        </w:tc>
        <w:tc>
          <w:tcPr>
            <w:tcW w:w="376" w:type="pct"/>
            <w:shd w:val="clear" w:color="auto" w:fill="auto"/>
            <w:noWrap/>
            <w:vAlign w:val="center"/>
            <w:hideMark/>
          </w:tcPr>
          <w:p w:rsidR="00F35E09" w:rsidRPr="00DC2517" w:rsidRDefault="00F35E09" w:rsidP="00567F3A">
            <w:pPr>
              <w:jc w:val="cente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515.484</w:t>
            </w:r>
          </w:p>
        </w:tc>
        <w:tc>
          <w:tcPr>
            <w:tcW w:w="438" w:type="pct"/>
            <w:shd w:val="clear" w:color="auto" w:fill="auto"/>
            <w:noWrap/>
            <w:vAlign w:val="center"/>
            <w:hideMark/>
          </w:tcPr>
          <w:p w:rsidR="00F35E09" w:rsidRPr="00DC2517" w:rsidRDefault="00F35E09" w:rsidP="00567F3A">
            <w:pPr>
              <w:jc w:val="cente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1.030.967</w:t>
            </w:r>
          </w:p>
        </w:tc>
        <w:tc>
          <w:tcPr>
            <w:tcW w:w="131" w:type="pct"/>
            <w:shd w:val="clear" w:color="auto" w:fill="auto"/>
            <w:noWrap/>
            <w:vAlign w:val="center"/>
            <w:hideMark/>
          </w:tcPr>
          <w:p w:rsidR="00F35E09" w:rsidRPr="00DC2517" w:rsidRDefault="00F35E09" w:rsidP="00567F3A">
            <w:pPr>
              <w:jc w:val="cente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2</w:t>
            </w:r>
          </w:p>
        </w:tc>
        <w:tc>
          <w:tcPr>
            <w:tcW w:w="400" w:type="pct"/>
            <w:shd w:val="clear" w:color="auto" w:fill="auto"/>
            <w:noWrap/>
            <w:vAlign w:val="center"/>
            <w:hideMark/>
          </w:tcPr>
          <w:p w:rsidR="00F35E09" w:rsidRPr="00DC2517" w:rsidRDefault="00F35E09" w:rsidP="00567F3A">
            <w:pPr>
              <w:jc w:val="cente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390.151</w:t>
            </w:r>
          </w:p>
        </w:tc>
        <w:tc>
          <w:tcPr>
            <w:tcW w:w="496" w:type="pct"/>
            <w:shd w:val="clear" w:color="auto" w:fill="auto"/>
            <w:noWrap/>
            <w:vAlign w:val="center"/>
            <w:hideMark/>
          </w:tcPr>
          <w:p w:rsidR="00F35E09" w:rsidRPr="00DC2517" w:rsidRDefault="00F35E09" w:rsidP="00567F3A">
            <w:pPr>
              <w:jc w:val="cente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1.170.452</w:t>
            </w:r>
          </w:p>
        </w:tc>
        <w:tc>
          <w:tcPr>
            <w:tcW w:w="131" w:type="pct"/>
            <w:shd w:val="clear" w:color="auto" w:fill="auto"/>
            <w:noWrap/>
            <w:vAlign w:val="center"/>
            <w:hideMark/>
          </w:tcPr>
          <w:p w:rsidR="00F35E09" w:rsidRPr="00DC2517" w:rsidRDefault="00F35E09" w:rsidP="00567F3A">
            <w:pPr>
              <w:jc w:val="cente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3</w:t>
            </w:r>
          </w:p>
        </w:tc>
        <w:tc>
          <w:tcPr>
            <w:tcW w:w="400" w:type="pct"/>
            <w:shd w:val="clear" w:color="auto" w:fill="auto"/>
            <w:noWrap/>
            <w:vAlign w:val="center"/>
            <w:hideMark/>
          </w:tcPr>
          <w:p w:rsidR="00F35E09" w:rsidRPr="00DC2517" w:rsidRDefault="00F35E09" w:rsidP="00567F3A">
            <w:pPr>
              <w:jc w:val="cente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790.675</w:t>
            </w:r>
          </w:p>
        </w:tc>
        <w:tc>
          <w:tcPr>
            <w:tcW w:w="496" w:type="pct"/>
            <w:shd w:val="clear" w:color="auto" w:fill="auto"/>
            <w:noWrap/>
            <w:vAlign w:val="center"/>
            <w:hideMark/>
          </w:tcPr>
          <w:p w:rsidR="00F35E09" w:rsidRPr="00DC2517" w:rsidRDefault="00F35E09" w:rsidP="00567F3A">
            <w:pPr>
              <w:jc w:val="cente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2.372.026</w:t>
            </w:r>
          </w:p>
        </w:tc>
        <w:tc>
          <w:tcPr>
            <w:tcW w:w="131" w:type="pct"/>
            <w:shd w:val="clear" w:color="auto" w:fill="auto"/>
            <w:noWrap/>
            <w:vAlign w:val="center"/>
            <w:hideMark/>
          </w:tcPr>
          <w:p w:rsidR="00F35E09" w:rsidRPr="00DC2517" w:rsidRDefault="00F35E09" w:rsidP="00567F3A">
            <w:pPr>
              <w:jc w:val="cente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3</w:t>
            </w:r>
          </w:p>
        </w:tc>
        <w:tc>
          <w:tcPr>
            <w:tcW w:w="400" w:type="pct"/>
            <w:shd w:val="clear" w:color="auto" w:fill="auto"/>
            <w:noWrap/>
            <w:vAlign w:val="center"/>
            <w:hideMark/>
          </w:tcPr>
          <w:p w:rsidR="00F35E09" w:rsidRPr="00DC2517" w:rsidRDefault="00F35E09" w:rsidP="00567F3A">
            <w:pPr>
              <w:jc w:val="cente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434.299</w:t>
            </w:r>
          </w:p>
        </w:tc>
        <w:tc>
          <w:tcPr>
            <w:tcW w:w="496" w:type="pct"/>
            <w:shd w:val="clear" w:color="auto" w:fill="auto"/>
            <w:noWrap/>
            <w:vAlign w:val="center"/>
            <w:hideMark/>
          </w:tcPr>
          <w:p w:rsidR="00F35E09" w:rsidRPr="00DC2517" w:rsidRDefault="00F35E09" w:rsidP="00567F3A">
            <w:pPr>
              <w:jc w:val="cente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2.605.795</w:t>
            </w:r>
          </w:p>
        </w:tc>
        <w:tc>
          <w:tcPr>
            <w:tcW w:w="128" w:type="pct"/>
            <w:shd w:val="clear" w:color="auto" w:fill="auto"/>
            <w:noWrap/>
            <w:vAlign w:val="center"/>
            <w:hideMark/>
          </w:tcPr>
          <w:p w:rsidR="00F35E09" w:rsidRPr="00DC2517" w:rsidRDefault="00F35E09" w:rsidP="00567F3A">
            <w:pPr>
              <w:jc w:val="cente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6</w:t>
            </w:r>
          </w:p>
        </w:tc>
      </w:tr>
      <w:tr w:rsidR="00F35E09" w:rsidRPr="00DC2517" w:rsidTr="005108E6">
        <w:trPr>
          <w:trHeight w:hRule="exact" w:val="227"/>
          <w:jc w:val="center"/>
        </w:trPr>
        <w:tc>
          <w:tcPr>
            <w:tcW w:w="977" w:type="pct"/>
            <w:shd w:val="clear" w:color="auto" w:fill="auto"/>
            <w:noWrap/>
            <w:vAlign w:val="center"/>
            <w:hideMark/>
          </w:tcPr>
          <w:p w:rsidR="00F35E09" w:rsidRPr="00DC2517" w:rsidRDefault="00F35E09" w:rsidP="00567F3A">
            <w:pPr>
              <w:ind w:firstLine="284"/>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Outros valores variáveis</w:t>
            </w:r>
          </w:p>
        </w:tc>
        <w:tc>
          <w:tcPr>
            <w:tcW w:w="376" w:type="pct"/>
            <w:shd w:val="clear" w:color="auto" w:fill="auto"/>
            <w:noWrap/>
            <w:vAlign w:val="center"/>
            <w:hideMark/>
          </w:tcPr>
          <w:p w:rsidR="00F35E09" w:rsidRPr="00DC2517" w:rsidRDefault="00F35E09" w:rsidP="00567F3A">
            <w:pPr>
              <w:jc w:val="cente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139.621</w:t>
            </w:r>
          </w:p>
        </w:tc>
        <w:tc>
          <w:tcPr>
            <w:tcW w:w="438" w:type="pct"/>
            <w:shd w:val="clear" w:color="auto" w:fill="auto"/>
            <w:noWrap/>
            <w:vAlign w:val="center"/>
            <w:hideMark/>
          </w:tcPr>
          <w:p w:rsidR="00F35E09" w:rsidRPr="00DC2517" w:rsidRDefault="00F35E09" w:rsidP="00567F3A">
            <w:pPr>
              <w:jc w:val="cente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418.862</w:t>
            </w:r>
          </w:p>
        </w:tc>
        <w:tc>
          <w:tcPr>
            <w:tcW w:w="131" w:type="pct"/>
            <w:shd w:val="clear" w:color="auto" w:fill="auto"/>
            <w:noWrap/>
            <w:vAlign w:val="center"/>
            <w:hideMark/>
          </w:tcPr>
          <w:p w:rsidR="00F35E09" w:rsidRPr="00DC2517" w:rsidRDefault="00F35E09" w:rsidP="00567F3A">
            <w:pPr>
              <w:jc w:val="cente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3</w:t>
            </w:r>
          </w:p>
        </w:tc>
        <w:tc>
          <w:tcPr>
            <w:tcW w:w="400" w:type="pct"/>
            <w:shd w:val="clear" w:color="auto" w:fill="auto"/>
            <w:noWrap/>
            <w:vAlign w:val="center"/>
            <w:hideMark/>
          </w:tcPr>
          <w:p w:rsidR="00F35E09" w:rsidRPr="00DC2517" w:rsidRDefault="00F35E09" w:rsidP="00567F3A">
            <w:pPr>
              <w:jc w:val="cente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381.419</w:t>
            </w:r>
          </w:p>
        </w:tc>
        <w:tc>
          <w:tcPr>
            <w:tcW w:w="496" w:type="pct"/>
            <w:shd w:val="clear" w:color="auto" w:fill="auto"/>
            <w:noWrap/>
            <w:vAlign w:val="center"/>
            <w:hideMark/>
          </w:tcPr>
          <w:p w:rsidR="00F35E09" w:rsidRPr="00DC2517" w:rsidRDefault="00F35E09" w:rsidP="00567F3A">
            <w:pPr>
              <w:jc w:val="cente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1.525.677</w:t>
            </w:r>
          </w:p>
        </w:tc>
        <w:tc>
          <w:tcPr>
            <w:tcW w:w="131" w:type="pct"/>
            <w:shd w:val="clear" w:color="auto" w:fill="auto"/>
            <w:noWrap/>
            <w:vAlign w:val="center"/>
            <w:hideMark/>
          </w:tcPr>
          <w:p w:rsidR="00F35E09" w:rsidRPr="00DC2517" w:rsidRDefault="00F35E09" w:rsidP="00567F3A">
            <w:pPr>
              <w:jc w:val="cente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4</w:t>
            </w:r>
          </w:p>
        </w:tc>
        <w:tc>
          <w:tcPr>
            <w:tcW w:w="400" w:type="pct"/>
            <w:shd w:val="clear" w:color="auto" w:fill="auto"/>
            <w:noWrap/>
            <w:vAlign w:val="center"/>
            <w:hideMark/>
          </w:tcPr>
          <w:p w:rsidR="00F35E09" w:rsidRPr="00DC2517" w:rsidRDefault="00F35E09" w:rsidP="00567F3A">
            <w:pPr>
              <w:jc w:val="cente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285.715</w:t>
            </w:r>
          </w:p>
        </w:tc>
        <w:tc>
          <w:tcPr>
            <w:tcW w:w="496" w:type="pct"/>
            <w:shd w:val="clear" w:color="auto" w:fill="auto"/>
            <w:noWrap/>
            <w:vAlign w:val="center"/>
            <w:hideMark/>
          </w:tcPr>
          <w:p w:rsidR="00F35E09" w:rsidRPr="00DC2517" w:rsidRDefault="00F35E09" w:rsidP="00567F3A">
            <w:pPr>
              <w:jc w:val="cente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1.714.288</w:t>
            </w:r>
          </w:p>
        </w:tc>
        <w:tc>
          <w:tcPr>
            <w:tcW w:w="131" w:type="pct"/>
            <w:shd w:val="clear" w:color="auto" w:fill="auto"/>
            <w:noWrap/>
            <w:vAlign w:val="center"/>
            <w:hideMark/>
          </w:tcPr>
          <w:p w:rsidR="00F35E09" w:rsidRPr="00DC2517" w:rsidRDefault="00F35E09" w:rsidP="00567F3A">
            <w:pPr>
              <w:jc w:val="cente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6</w:t>
            </w:r>
          </w:p>
        </w:tc>
        <w:tc>
          <w:tcPr>
            <w:tcW w:w="400" w:type="pct"/>
            <w:shd w:val="clear" w:color="auto" w:fill="auto"/>
            <w:noWrap/>
            <w:vAlign w:val="center"/>
            <w:hideMark/>
          </w:tcPr>
          <w:p w:rsidR="00F35E09" w:rsidRPr="00DC2517" w:rsidRDefault="00F35E09" w:rsidP="00567F3A">
            <w:pPr>
              <w:jc w:val="cente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139.769</w:t>
            </w:r>
          </w:p>
        </w:tc>
        <w:tc>
          <w:tcPr>
            <w:tcW w:w="496" w:type="pct"/>
            <w:shd w:val="clear" w:color="auto" w:fill="auto"/>
            <w:noWrap/>
            <w:vAlign w:val="center"/>
            <w:hideMark/>
          </w:tcPr>
          <w:p w:rsidR="00F35E09" w:rsidRPr="00DC2517" w:rsidRDefault="00F35E09" w:rsidP="00567F3A">
            <w:pPr>
              <w:jc w:val="cente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698.843</w:t>
            </w:r>
          </w:p>
        </w:tc>
        <w:tc>
          <w:tcPr>
            <w:tcW w:w="128" w:type="pct"/>
            <w:shd w:val="clear" w:color="auto" w:fill="auto"/>
            <w:noWrap/>
            <w:vAlign w:val="center"/>
            <w:hideMark/>
          </w:tcPr>
          <w:p w:rsidR="00F35E09" w:rsidRPr="00DC2517" w:rsidRDefault="00F35E09" w:rsidP="00567F3A">
            <w:pPr>
              <w:jc w:val="cente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5</w:t>
            </w:r>
          </w:p>
        </w:tc>
      </w:tr>
      <w:tr w:rsidR="00F35E09" w:rsidRPr="00DC2517" w:rsidTr="005108E6">
        <w:trPr>
          <w:trHeight w:hRule="exact" w:val="227"/>
          <w:jc w:val="center"/>
        </w:trPr>
        <w:tc>
          <w:tcPr>
            <w:tcW w:w="977" w:type="pct"/>
            <w:shd w:val="clear" w:color="auto" w:fill="auto"/>
            <w:noWrap/>
            <w:vAlign w:val="center"/>
            <w:hideMark/>
          </w:tcPr>
          <w:p w:rsidR="00F35E09" w:rsidRPr="00DC2517" w:rsidRDefault="00F35E09" w:rsidP="00567F3A">
            <w:pPr>
              <w:ind w:firstLine="284"/>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Benefícios Pós-emprego</w:t>
            </w:r>
          </w:p>
        </w:tc>
        <w:tc>
          <w:tcPr>
            <w:tcW w:w="376" w:type="pct"/>
            <w:shd w:val="clear" w:color="auto" w:fill="auto"/>
            <w:noWrap/>
            <w:vAlign w:val="center"/>
            <w:hideMark/>
          </w:tcPr>
          <w:p w:rsidR="00F35E09" w:rsidRPr="00DC2517" w:rsidRDefault="00F35E09" w:rsidP="00567F3A">
            <w:pPr>
              <w:jc w:val="cente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129.442</w:t>
            </w:r>
          </w:p>
        </w:tc>
        <w:tc>
          <w:tcPr>
            <w:tcW w:w="438" w:type="pct"/>
            <w:shd w:val="clear" w:color="auto" w:fill="auto"/>
            <w:noWrap/>
            <w:vAlign w:val="center"/>
            <w:hideMark/>
          </w:tcPr>
          <w:p w:rsidR="00F35E09" w:rsidRPr="00DC2517" w:rsidRDefault="00F35E09" w:rsidP="00567F3A">
            <w:pPr>
              <w:jc w:val="cente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647.210</w:t>
            </w:r>
          </w:p>
        </w:tc>
        <w:tc>
          <w:tcPr>
            <w:tcW w:w="131" w:type="pct"/>
            <w:shd w:val="clear" w:color="auto" w:fill="auto"/>
            <w:noWrap/>
            <w:vAlign w:val="center"/>
            <w:hideMark/>
          </w:tcPr>
          <w:p w:rsidR="00F35E09" w:rsidRPr="00DC2517" w:rsidRDefault="00F35E09" w:rsidP="00567F3A">
            <w:pPr>
              <w:jc w:val="cente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5</w:t>
            </w:r>
          </w:p>
        </w:tc>
        <w:tc>
          <w:tcPr>
            <w:tcW w:w="400" w:type="pct"/>
            <w:shd w:val="clear" w:color="auto" w:fill="auto"/>
            <w:noWrap/>
            <w:vAlign w:val="center"/>
            <w:hideMark/>
          </w:tcPr>
          <w:p w:rsidR="00F35E09" w:rsidRPr="00DC2517" w:rsidRDefault="00F35E09" w:rsidP="00567F3A">
            <w:pPr>
              <w:jc w:val="cente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85.698</w:t>
            </w:r>
          </w:p>
        </w:tc>
        <w:tc>
          <w:tcPr>
            <w:tcW w:w="496" w:type="pct"/>
            <w:shd w:val="clear" w:color="auto" w:fill="auto"/>
            <w:noWrap/>
            <w:vAlign w:val="center"/>
            <w:hideMark/>
          </w:tcPr>
          <w:p w:rsidR="00F35E09" w:rsidRPr="00DC2517" w:rsidRDefault="00F35E09" w:rsidP="00567F3A">
            <w:pPr>
              <w:jc w:val="cente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342.791</w:t>
            </w:r>
          </w:p>
        </w:tc>
        <w:tc>
          <w:tcPr>
            <w:tcW w:w="131" w:type="pct"/>
            <w:shd w:val="clear" w:color="auto" w:fill="auto"/>
            <w:noWrap/>
            <w:vAlign w:val="center"/>
            <w:hideMark/>
          </w:tcPr>
          <w:p w:rsidR="00F35E09" w:rsidRPr="00DC2517" w:rsidRDefault="00F35E09" w:rsidP="00567F3A">
            <w:pPr>
              <w:jc w:val="cente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4</w:t>
            </w:r>
          </w:p>
        </w:tc>
        <w:tc>
          <w:tcPr>
            <w:tcW w:w="400" w:type="pct"/>
            <w:shd w:val="clear" w:color="auto" w:fill="auto"/>
            <w:noWrap/>
            <w:vAlign w:val="center"/>
            <w:hideMark/>
          </w:tcPr>
          <w:p w:rsidR="00F35E09" w:rsidRPr="00DC2517" w:rsidRDefault="00F35E09" w:rsidP="00567F3A">
            <w:pPr>
              <w:jc w:val="cente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65.760</w:t>
            </w:r>
          </w:p>
        </w:tc>
        <w:tc>
          <w:tcPr>
            <w:tcW w:w="496" w:type="pct"/>
            <w:shd w:val="clear" w:color="auto" w:fill="auto"/>
            <w:noWrap/>
            <w:vAlign w:val="center"/>
            <w:hideMark/>
          </w:tcPr>
          <w:p w:rsidR="00F35E09" w:rsidRPr="00DC2517" w:rsidRDefault="00F35E09" w:rsidP="00567F3A">
            <w:pPr>
              <w:jc w:val="cente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328.800</w:t>
            </w:r>
          </w:p>
        </w:tc>
        <w:tc>
          <w:tcPr>
            <w:tcW w:w="131" w:type="pct"/>
            <w:shd w:val="clear" w:color="auto" w:fill="auto"/>
            <w:noWrap/>
            <w:vAlign w:val="center"/>
            <w:hideMark/>
          </w:tcPr>
          <w:p w:rsidR="00F35E09" w:rsidRPr="00DC2517" w:rsidRDefault="00F35E09" w:rsidP="00567F3A">
            <w:pPr>
              <w:jc w:val="cente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5</w:t>
            </w:r>
          </w:p>
        </w:tc>
        <w:tc>
          <w:tcPr>
            <w:tcW w:w="400" w:type="pct"/>
            <w:shd w:val="clear" w:color="auto" w:fill="auto"/>
            <w:noWrap/>
            <w:vAlign w:val="center"/>
            <w:hideMark/>
          </w:tcPr>
          <w:p w:rsidR="00F35E09" w:rsidRPr="00DC2517" w:rsidRDefault="00F35E09" w:rsidP="00567F3A">
            <w:pPr>
              <w:jc w:val="cente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103.281</w:t>
            </w:r>
          </w:p>
        </w:tc>
        <w:tc>
          <w:tcPr>
            <w:tcW w:w="496" w:type="pct"/>
            <w:shd w:val="clear" w:color="auto" w:fill="auto"/>
            <w:noWrap/>
            <w:vAlign w:val="center"/>
            <w:hideMark/>
          </w:tcPr>
          <w:p w:rsidR="00F35E09" w:rsidRPr="00DC2517" w:rsidRDefault="00F35E09" w:rsidP="00567F3A">
            <w:pPr>
              <w:jc w:val="cente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413.123</w:t>
            </w:r>
          </w:p>
        </w:tc>
        <w:tc>
          <w:tcPr>
            <w:tcW w:w="128" w:type="pct"/>
            <w:shd w:val="clear" w:color="auto" w:fill="auto"/>
            <w:noWrap/>
            <w:vAlign w:val="center"/>
            <w:hideMark/>
          </w:tcPr>
          <w:p w:rsidR="00F35E09" w:rsidRPr="00DC2517" w:rsidRDefault="00F35E09" w:rsidP="00567F3A">
            <w:pPr>
              <w:jc w:val="cente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4</w:t>
            </w:r>
          </w:p>
        </w:tc>
      </w:tr>
      <w:tr w:rsidR="00F35E09" w:rsidRPr="00DC2517" w:rsidTr="005108E6">
        <w:trPr>
          <w:trHeight w:hRule="exact" w:val="227"/>
          <w:jc w:val="center"/>
        </w:trPr>
        <w:tc>
          <w:tcPr>
            <w:tcW w:w="977" w:type="pct"/>
            <w:shd w:val="clear" w:color="auto" w:fill="auto"/>
            <w:noWrap/>
            <w:vAlign w:val="center"/>
            <w:hideMark/>
          </w:tcPr>
          <w:p w:rsidR="00F35E09" w:rsidRPr="00DC2517" w:rsidRDefault="00F35E09" w:rsidP="00567F3A">
            <w:pPr>
              <w:ind w:firstLine="284"/>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Benef. Cessação do cargo</w:t>
            </w:r>
          </w:p>
        </w:tc>
        <w:tc>
          <w:tcPr>
            <w:tcW w:w="376" w:type="pct"/>
            <w:shd w:val="clear" w:color="auto" w:fill="auto"/>
            <w:noWrap/>
            <w:vAlign w:val="center"/>
            <w:hideMark/>
          </w:tcPr>
          <w:p w:rsidR="00F35E09" w:rsidRPr="00DC2517" w:rsidRDefault="00F35E09" w:rsidP="00567F3A">
            <w:pPr>
              <w:jc w:val="cente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8.275.900</w:t>
            </w:r>
          </w:p>
        </w:tc>
        <w:tc>
          <w:tcPr>
            <w:tcW w:w="438" w:type="pct"/>
            <w:shd w:val="clear" w:color="auto" w:fill="auto"/>
            <w:noWrap/>
            <w:vAlign w:val="center"/>
            <w:hideMark/>
          </w:tcPr>
          <w:p w:rsidR="00F35E09" w:rsidRPr="00DC2517" w:rsidRDefault="00F35E09" w:rsidP="00567F3A">
            <w:pPr>
              <w:jc w:val="cente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8.275.900</w:t>
            </w:r>
          </w:p>
        </w:tc>
        <w:tc>
          <w:tcPr>
            <w:tcW w:w="131" w:type="pct"/>
            <w:shd w:val="clear" w:color="auto" w:fill="auto"/>
            <w:noWrap/>
            <w:vAlign w:val="center"/>
            <w:hideMark/>
          </w:tcPr>
          <w:p w:rsidR="00F35E09" w:rsidRPr="00DC2517" w:rsidRDefault="00F35E09" w:rsidP="00567F3A">
            <w:pPr>
              <w:jc w:val="cente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1</w:t>
            </w:r>
          </w:p>
        </w:tc>
        <w:tc>
          <w:tcPr>
            <w:tcW w:w="400" w:type="pct"/>
            <w:shd w:val="clear" w:color="auto" w:fill="auto"/>
            <w:noWrap/>
            <w:vAlign w:val="center"/>
            <w:hideMark/>
          </w:tcPr>
          <w:p w:rsidR="00F35E09" w:rsidRPr="00DC2517" w:rsidRDefault="00F35E09" w:rsidP="00567F3A">
            <w:pPr>
              <w:jc w:val="cente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4.392.542</w:t>
            </w:r>
          </w:p>
        </w:tc>
        <w:tc>
          <w:tcPr>
            <w:tcW w:w="496" w:type="pct"/>
            <w:shd w:val="clear" w:color="auto" w:fill="auto"/>
            <w:noWrap/>
            <w:vAlign w:val="center"/>
            <w:hideMark/>
          </w:tcPr>
          <w:p w:rsidR="00F35E09" w:rsidRPr="00DC2517" w:rsidRDefault="00F35E09" w:rsidP="00567F3A">
            <w:pPr>
              <w:jc w:val="cente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4.392.542</w:t>
            </w:r>
          </w:p>
        </w:tc>
        <w:tc>
          <w:tcPr>
            <w:tcW w:w="131" w:type="pct"/>
            <w:shd w:val="clear" w:color="auto" w:fill="auto"/>
            <w:noWrap/>
            <w:vAlign w:val="center"/>
            <w:hideMark/>
          </w:tcPr>
          <w:p w:rsidR="00F35E09" w:rsidRPr="00DC2517" w:rsidRDefault="00F35E09" w:rsidP="00567F3A">
            <w:pPr>
              <w:jc w:val="cente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1</w:t>
            </w:r>
          </w:p>
        </w:tc>
        <w:tc>
          <w:tcPr>
            <w:tcW w:w="400" w:type="pct"/>
            <w:shd w:val="clear" w:color="auto" w:fill="auto"/>
            <w:noWrap/>
            <w:vAlign w:val="center"/>
            <w:hideMark/>
          </w:tcPr>
          <w:p w:rsidR="00F35E09" w:rsidRPr="00DC2517" w:rsidRDefault="00F35E09" w:rsidP="00567F3A">
            <w:pPr>
              <w:jc w:val="cente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4.746.167</w:t>
            </w:r>
          </w:p>
        </w:tc>
        <w:tc>
          <w:tcPr>
            <w:tcW w:w="496" w:type="pct"/>
            <w:shd w:val="clear" w:color="auto" w:fill="auto"/>
            <w:noWrap/>
            <w:vAlign w:val="center"/>
            <w:hideMark/>
          </w:tcPr>
          <w:p w:rsidR="00F35E09" w:rsidRPr="00DC2517" w:rsidRDefault="00F35E09" w:rsidP="00567F3A">
            <w:pPr>
              <w:jc w:val="cente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4.746.167</w:t>
            </w:r>
          </w:p>
        </w:tc>
        <w:tc>
          <w:tcPr>
            <w:tcW w:w="131" w:type="pct"/>
            <w:shd w:val="clear" w:color="auto" w:fill="auto"/>
            <w:noWrap/>
            <w:vAlign w:val="center"/>
            <w:hideMark/>
          </w:tcPr>
          <w:p w:rsidR="00F35E09" w:rsidRPr="00DC2517" w:rsidRDefault="00F35E09" w:rsidP="00567F3A">
            <w:pPr>
              <w:jc w:val="cente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1</w:t>
            </w:r>
          </w:p>
        </w:tc>
        <w:tc>
          <w:tcPr>
            <w:tcW w:w="400" w:type="pct"/>
            <w:shd w:val="clear" w:color="auto" w:fill="auto"/>
            <w:noWrap/>
            <w:vAlign w:val="center"/>
            <w:hideMark/>
          </w:tcPr>
          <w:p w:rsidR="00F35E09" w:rsidRPr="00DC2517" w:rsidRDefault="00F35E09" w:rsidP="00567F3A">
            <w:pPr>
              <w:jc w:val="center"/>
              <w:rPr>
                <w:rFonts w:ascii="Times New Roman" w:hAnsi="Times New Roman" w:cs="Times New Roman"/>
                <w:color w:val="000000"/>
                <w:sz w:val="20"/>
                <w:szCs w:val="20"/>
                <w:lang w:eastAsia="pt-BR"/>
              </w:rPr>
            </w:pPr>
          </w:p>
        </w:tc>
        <w:tc>
          <w:tcPr>
            <w:tcW w:w="496" w:type="pct"/>
            <w:shd w:val="clear" w:color="auto" w:fill="auto"/>
            <w:noWrap/>
            <w:vAlign w:val="center"/>
            <w:hideMark/>
          </w:tcPr>
          <w:p w:rsidR="00F35E09" w:rsidRPr="00DC2517" w:rsidRDefault="00F35E09" w:rsidP="00567F3A">
            <w:pPr>
              <w:jc w:val="center"/>
              <w:rPr>
                <w:rFonts w:ascii="Times New Roman" w:hAnsi="Times New Roman" w:cs="Times New Roman"/>
                <w:color w:val="000000"/>
                <w:sz w:val="20"/>
                <w:szCs w:val="20"/>
                <w:lang w:eastAsia="pt-BR"/>
              </w:rPr>
            </w:pPr>
          </w:p>
        </w:tc>
        <w:tc>
          <w:tcPr>
            <w:tcW w:w="128" w:type="pct"/>
            <w:shd w:val="clear" w:color="auto" w:fill="auto"/>
            <w:noWrap/>
            <w:vAlign w:val="center"/>
            <w:hideMark/>
          </w:tcPr>
          <w:p w:rsidR="00F35E09" w:rsidRPr="00DC2517" w:rsidRDefault="00F35E09" w:rsidP="00567F3A">
            <w:pPr>
              <w:jc w:val="center"/>
              <w:rPr>
                <w:rFonts w:ascii="Times New Roman" w:hAnsi="Times New Roman" w:cs="Times New Roman"/>
                <w:color w:val="000000"/>
                <w:sz w:val="20"/>
                <w:szCs w:val="20"/>
                <w:lang w:eastAsia="pt-BR"/>
              </w:rPr>
            </w:pPr>
          </w:p>
        </w:tc>
      </w:tr>
      <w:tr w:rsidR="00F35E09" w:rsidRPr="00DC2517" w:rsidTr="005108E6">
        <w:trPr>
          <w:trHeight w:hRule="exact" w:val="227"/>
          <w:jc w:val="center"/>
        </w:trPr>
        <w:tc>
          <w:tcPr>
            <w:tcW w:w="977" w:type="pct"/>
            <w:shd w:val="clear" w:color="auto" w:fill="auto"/>
            <w:noWrap/>
            <w:vAlign w:val="center"/>
            <w:hideMark/>
          </w:tcPr>
          <w:p w:rsidR="00F35E09" w:rsidRPr="00DC2517" w:rsidRDefault="00F35E09" w:rsidP="00567F3A">
            <w:pPr>
              <w:ind w:firstLine="284"/>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Rem. Baseada em ações</w:t>
            </w:r>
          </w:p>
        </w:tc>
        <w:tc>
          <w:tcPr>
            <w:tcW w:w="376" w:type="pct"/>
            <w:shd w:val="clear" w:color="auto" w:fill="auto"/>
            <w:noWrap/>
            <w:vAlign w:val="center"/>
            <w:hideMark/>
          </w:tcPr>
          <w:p w:rsidR="00F35E09" w:rsidRPr="00DC2517" w:rsidRDefault="00F35E09" w:rsidP="00567F3A">
            <w:pPr>
              <w:jc w:val="cente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3.309.365</w:t>
            </w:r>
          </w:p>
        </w:tc>
        <w:tc>
          <w:tcPr>
            <w:tcW w:w="438" w:type="pct"/>
            <w:shd w:val="clear" w:color="auto" w:fill="auto"/>
            <w:noWrap/>
            <w:vAlign w:val="center"/>
            <w:hideMark/>
          </w:tcPr>
          <w:p w:rsidR="00F35E09" w:rsidRPr="00DC2517" w:rsidRDefault="00F35E09" w:rsidP="00567F3A">
            <w:pPr>
              <w:jc w:val="cente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23.165.552</w:t>
            </w:r>
          </w:p>
        </w:tc>
        <w:tc>
          <w:tcPr>
            <w:tcW w:w="131" w:type="pct"/>
            <w:shd w:val="clear" w:color="auto" w:fill="auto"/>
            <w:noWrap/>
            <w:vAlign w:val="center"/>
            <w:hideMark/>
          </w:tcPr>
          <w:p w:rsidR="00F35E09" w:rsidRPr="00DC2517" w:rsidRDefault="00F35E09" w:rsidP="00567F3A">
            <w:pPr>
              <w:jc w:val="cente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7</w:t>
            </w:r>
          </w:p>
        </w:tc>
        <w:tc>
          <w:tcPr>
            <w:tcW w:w="400" w:type="pct"/>
            <w:shd w:val="clear" w:color="auto" w:fill="auto"/>
            <w:noWrap/>
            <w:vAlign w:val="center"/>
            <w:hideMark/>
          </w:tcPr>
          <w:p w:rsidR="00F35E09" w:rsidRPr="00DC2517" w:rsidRDefault="00F35E09" w:rsidP="00567F3A">
            <w:pPr>
              <w:jc w:val="cente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2.570.044</w:t>
            </w:r>
          </w:p>
        </w:tc>
        <w:tc>
          <w:tcPr>
            <w:tcW w:w="496" w:type="pct"/>
            <w:shd w:val="clear" w:color="auto" w:fill="auto"/>
            <w:noWrap/>
            <w:vAlign w:val="center"/>
            <w:hideMark/>
          </w:tcPr>
          <w:p w:rsidR="00F35E09" w:rsidRPr="00DC2517" w:rsidRDefault="00F35E09" w:rsidP="00567F3A">
            <w:pPr>
              <w:jc w:val="cente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17.990.307</w:t>
            </w:r>
          </w:p>
        </w:tc>
        <w:tc>
          <w:tcPr>
            <w:tcW w:w="131" w:type="pct"/>
            <w:shd w:val="clear" w:color="auto" w:fill="auto"/>
            <w:noWrap/>
            <w:vAlign w:val="center"/>
            <w:hideMark/>
          </w:tcPr>
          <w:p w:rsidR="00F35E09" w:rsidRPr="00DC2517" w:rsidRDefault="00F35E09" w:rsidP="00567F3A">
            <w:pPr>
              <w:jc w:val="cente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7</w:t>
            </w:r>
          </w:p>
        </w:tc>
        <w:tc>
          <w:tcPr>
            <w:tcW w:w="400" w:type="pct"/>
            <w:shd w:val="clear" w:color="auto" w:fill="auto"/>
            <w:noWrap/>
            <w:vAlign w:val="center"/>
            <w:hideMark/>
          </w:tcPr>
          <w:p w:rsidR="00F35E09" w:rsidRPr="00DC2517" w:rsidRDefault="00F35E09" w:rsidP="00567F3A">
            <w:pPr>
              <w:jc w:val="cente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2.857.768</w:t>
            </w:r>
          </w:p>
        </w:tc>
        <w:tc>
          <w:tcPr>
            <w:tcW w:w="496" w:type="pct"/>
            <w:shd w:val="clear" w:color="auto" w:fill="auto"/>
            <w:noWrap/>
            <w:vAlign w:val="center"/>
            <w:hideMark/>
          </w:tcPr>
          <w:p w:rsidR="00F35E09" w:rsidRPr="00DC2517" w:rsidRDefault="00F35E09" w:rsidP="00567F3A">
            <w:pPr>
              <w:jc w:val="cente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20.004.373</w:t>
            </w:r>
          </w:p>
        </w:tc>
        <w:tc>
          <w:tcPr>
            <w:tcW w:w="131" w:type="pct"/>
            <w:shd w:val="clear" w:color="auto" w:fill="auto"/>
            <w:noWrap/>
            <w:vAlign w:val="center"/>
            <w:hideMark/>
          </w:tcPr>
          <w:p w:rsidR="00F35E09" w:rsidRPr="00DC2517" w:rsidRDefault="00F35E09" w:rsidP="00567F3A">
            <w:pPr>
              <w:jc w:val="cente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7</w:t>
            </w:r>
          </w:p>
        </w:tc>
        <w:tc>
          <w:tcPr>
            <w:tcW w:w="400" w:type="pct"/>
            <w:shd w:val="clear" w:color="auto" w:fill="auto"/>
            <w:noWrap/>
            <w:vAlign w:val="center"/>
            <w:hideMark/>
          </w:tcPr>
          <w:p w:rsidR="00F35E09" w:rsidRPr="00DC2517" w:rsidRDefault="00F35E09" w:rsidP="00567F3A">
            <w:pPr>
              <w:jc w:val="cente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3.066.763</w:t>
            </w:r>
          </w:p>
        </w:tc>
        <w:tc>
          <w:tcPr>
            <w:tcW w:w="496" w:type="pct"/>
            <w:shd w:val="clear" w:color="auto" w:fill="auto"/>
            <w:noWrap/>
            <w:vAlign w:val="center"/>
            <w:hideMark/>
          </w:tcPr>
          <w:p w:rsidR="00F35E09" w:rsidRPr="00DC2517" w:rsidRDefault="00F35E09" w:rsidP="00567F3A">
            <w:pPr>
              <w:jc w:val="cente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21.467.338</w:t>
            </w:r>
          </w:p>
        </w:tc>
        <w:tc>
          <w:tcPr>
            <w:tcW w:w="128" w:type="pct"/>
            <w:shd w:val="clear" w:color="auto" w:fill="auto"/>
            <w:noWrap/>
            <w:vAlign w:val="center"/>
            <w:hideMark/>
          </w:tcPr>
          <w:p w:rsidR="00F35E09" w:rsidRPr="00DC2517" w:rsidRDefault="00F35E09" w:rsidP="00567F3A">
            <w:pPr>
              <w:jc w:val="cente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7</w:t>
            </w:r>
          </w:p>
        </w:tc>
      </w:tr>
      <w:tr w:rsidR="00F35E09" w:rsidRPr="00DC2517" w:rsidTr="005108E6">
        <w:trPr>
          <w:trHeight w:hRule="exact" w:val="227"/>
          <w:jc w:val="center"/>
        </w:trPr>
        <w:tc>
          <w:tcPr>
            <w:tcW w:w="977" w:type="pct"/>
            <w:tcBorders>
              <w:bottom w:val="single" w:sz="4" w:space="0" w:color="auto"/>
            </w:tcBorders>
            <w:shd w:val="clear" w:color="auto" w:fill="auto"/>
            <w:noWrap/>
            <w:vAlign w:val="center"/>
            <w:hideMark/>
          </w:tcPr>
          <w:p w:rsidR="00F35E09" w:rsidRPr="00DC2517" w:rsidRDefault="00F35E09" w:rsidP="00567F3A">
            <w:pPr>
              <w:rPr>
                <w:rFonts w:ascii="Times New Roman" w:hAnsi="Times New Roman" w:cs="Times New Roman"/>
                <w:b/>
                <w:bCs/>
                <w:color w:val="000000"/>
                <w:sz w:val="20"/>
                <w:szCs w:val="20"/>
                <w:lang w:eastAsia="pt-BR"/>
              </w:rPr>
            </w:pPr>
            <w:r w:rsidRPr="00DC2517">
              <w:rPr>
                <w:rFonts w:ascii="Times New Roman" w:hAnsi="Times New Roman" w:cs="Times New Roman"/>
                <w:b/>
                <w:bCs/>
                <w:color w:val="000000"/>
                <w:sz w:val="20"/>
                <w:szCs w:val="20"/>
                <w:lang w:eastAsia="pt-BR"/>
              </w:rPr>
              <w:t>Remuneração Total</w:t>
            </w:r>
          </w:p>
        </w:tc>
        <w:tc>
          <w:tcPr>
            <w:tcW w:w="376" w:type="pct"/>
            <w:tcBorders>
              <w:bottom w:val="single" w:sz="4" w:space="0" w:color="auto"/>
            </w:tcBorders>
            <w:shd w:val="clear" w:color="auto" w:fill="auto"/>
            <w:noWrap/>
            <w:vAlign w:val="center"/>
            <w:hideMark/>
          </w:tcPr>
          <w:p w:rsidR="00F35E09" w:rsidRPr="00DC2517" w:rsidRDefault="00F35E09" w:rsidP="00567F3A">
            <w:pPr>
              <w:jc w:val="center"/>
              <w:rPr>
                <w:rFonts w:ascii="Times New Roman" w:hAnsi="Times New Roman" w:cs="Times New Roman"/>
                <w:b/>
                <w:bCs/>
                <w:color w:val="000000"/>
                <w:sz w:val="20"/>
                <w:szCs w:val="20"/>
                <w:lang w:eastAsia="pt-BR"/>
              </w:rPr>
            </w:pPr>
            <w:r w:rsidRPr="00DC2517">
              <w:rPr>
                <w:rFonts w:ascii="Times New Roman" w:hAnsi="Times New Roman" w:cs="Times New Roman"/>
                <w:b/>
                <w:bCs/>
                <w:color w:val="000000"/>
                <w:sz w:val="20"/>
                <w:szCs w:val="20"/>
                <w:lang w:eastAsia="pt-BR"/>
              </w:rPr>
              <w:t>3.858.554</w:t>
            </w:r>
          </w:p>
        </w:tc>
        <w:tc>
          <w:tcPr>
            <w:tcW w:w="438" w:type="pct"/>
            <w:tcBorders>
              <w:bottom w:val="single" w:sz="4" w:space="0" w:color="auto"/>
            </w:tcBorders>
            <w:shd w:val="clear" w:color="auto" w:fill="auto"/>
            <w:noWrap/>
            <w:vAlign w:val="center"/>
            <w:hideMark/>
          </w:tcPr>
          <w:p w:rsidR="00F35E09" w:rsidRPr="00DC2517" w:rsidRDefault="00F35E09" w:rsidP="00567F3A">
            <w:pPr>
              <w:jc w:val="center"/>
              <w:rPr>
                <w:rFonts w:ascii="Times New Roman" w:hAnsi="Times New Roman" w:cs="Times New Roman"/>
                <w:b/>
                <w:bCs/>
                <w:color w:val="000000"/>
                <w:sz w:val="20"/>
                <w:szCs w:val="20"/>
                <w:lang w:eastAsia="pt-BR"/>
              </w:rPr>
            </w:pPr>
            <w:r w:rsidRPr="00DC2517">
              <w:rPr>
                <w:rFonts w:ascii="Times New Roman" w:hAnsi="Times New Roman" w:cs="Times New Roman"/>
                <w:b/>
                <w:bCs/>
                <w:color w:val="000000"/>
                <w:sz w:val="20"/>
                <w:szCs w:val="20"/>
                <w:lang w:eastAsia="pt-BR"/>
              </w:rPr>
              <w:t>158.200.721</w:t>
            </w:r>
          </w:p>
        </w:tc>
        <w:tc>
          <w:tcPr>
            <w:tcW w:w="131" w:type="pct"/>
            <w:tcBorders>
              <w:bottom w:val="single" w:sz="4" w:space="0" w:color="auto"/>
            </w:tcBorders>
            <w:shd w:val="clear" w:color="auto" w:fill="auto"/>
            <w:noWrap/>
            <w:vAlign w:val="center"/>
            <w:hideMark/>
          </w:tcPr>
          <w:p w:rsidR="00F35E09" w:rsidRPr="00DC2517" w:rsidRDefault="00F35E09" w:rsidP="00567F3A">
            <w:pPr>
              <w:jc w:val="center"/>
              <w:rPr>
                <w:rFonts w:ascii="Times New Roman" w:hAnsi="Times New Roman" w:cs="Times New Roman"/>
                <w:b/>
                <w:bCs/>
                <w:color w:val="000000"/>
                <w:sz w:val="20"/>
                <w:szCs w:val="20"/>
                <w:lang w:eastAsia="pt-BR"/>
              </w:rPr>
            </w:pPr>
          </w:p>
        </w:tc>
        <w:tc>
          <w:tcPr>
            <w:tcW w:w="400" w:type="pct"/>
            <w:tcBorders>
              <w:bottom w:val="single" w:sz="4" w:space="0" w:color="auto"/>
            </w:tcBorders>
            <w:shd w:val="clear" w:color="auto" w:fill="auto"/>
            <w:noWrap/>
            <w:vAlign w:val="center"/>
            <w:hideMark/>
          </w:tcPr>
          <w:p w:rsidR="00F35E09" w:rsidRPr="00DC2517" w:rsidRDefault="00F35E09" w:rsidP="00567F3A">
            <w:pPr>
              <w:jc w:val="center"/>
              <w:rPr>
                <w:rFonts w:ascii="Times New Roman" w:hAnsi="Times New Roman" w:cs="Times New Roman"/>
                <w:b/>
                <w:bCs/>
                <w:color w:val="000000"/>
                <w:sz w:val="20"/>
                <w:szCs w:val="20"/>
                <w:lang w:eastAsia="pt-BR"/>
              </w:rPr>
            </w:pPr>
            <w:r w:rsidRPr="00DC2517">
              <w:rPr>
                <w:rFonts w:ascii="Times New Roman" w:hAnsi="Times New Roman" w:cs="Times New Roman"/>
                <w:b/>
                <w:bCs/>
                <w:color w:val="000000"/>
                <w:sz w:val="20"/>
                <w:szCs w:val="20"/>
                <w:lang w:eastAsia="pt-BR"/>
              </w:rPr>
              <w:t>4.142.212</w:t>
            </w:r>
          </w:p>
        </w:tc>
        <w:tc>
          <w:tcPr>
            <w:tcW w:w="496" w:type="pct"/>
            <w:tcBorders>
              <w:bottom w:val="single" w:sz="4" w:space="0" w:color="auto"/>
            </w:tcBorders>
            <w:shd w:val="clear" w:color="auto" w:fill="auto"/>
            <w:noWrap/>
            <w:vAlign w:val="center"/>
            <w:hideMark/>
          </w:tcPr>
          <w:p w:rsidR="00F35E09" w:rsidRPr="00DC2517" w:rsidRDefault="00F35E09" w:rsidP="00567F3A">
            <w:pPr>
              <w:jc w:val="center"/>
              <w:rPr>
                <w:rFonts w:ascii="Times New Roman" w:hAnsi="Times New Roman" w:cs="Times New Roman"/>
                <w:b/>
                <w:bCs/>
                <w:color w:val="000000"/>
                <w:sz w:val="20"/>
                <w:szCs w:val="20"/>
                <w:lang w:eastAsia="pt-BR"/>
              </w:rPr>
            </w:pPr>
            <w:r w:rsidRPr="00DC2517">
              <w:rPr>
                <w:rFonts w:ascii="Times New Roman" w:hAnsi="Times New Roman" w:cs="Times New Roman"/>
                <w:b/>
                <w:bCs/>
                <w:color w:val="000000"/>
                <w:sz w:val="20"/>
                <w:szCs w:val="20"/>
                <w:lang w:eastAsia="pt-BR"/>
              </w:rPr>
              <w:t>169.830.686</w:t>
            </w:r>
          </w:p>
        </w:tc>
        <w:tc>
          <w:tcPr>
            <w:tcW w:w="131" w:type="pct"/>
            <w:tcBorders>
              <w:bottom w:val="single" w:sz="4" w:space="0" w:color="auto"/>
            </w:tcBorders>
            <w:shd w:val="clear" w:color="auto" w:fill="auto"/>
            <w:noWrap/>
            <w:vAlign w:val="center"/>
            <w:hideMark/>
          </w:tcPr>
          <w:p w:rsidR="00F35E09" w:rsidRPr="00DC2517" w:rsidRDefault="00F35E09" w:rsidP="00567F3A">
            <w:pPr>
              <w:jc w:val="center"/>
              <w:rPr>
                <w:rFonts w:ascii="Times New Roman" w:hAnsi="Times New Roman" w:cs="Times New Roman"/>
                <w:b/>
                <w:bCs/>
                <w:color w:val="000000"/>
                <w:sz w:val="20"/>
                <w:szCs w:val="20"/>
                <w:lang w:eastAsia="pt-BR"/>
              </w:rPr>
            </w:pPr>
          </w:p>
        </w:tc>
        <w:tc>
          <w:tcPr>
            <w:tcW w:w="400" w:type="pct"/>
            <w:tcBorders>
              <w:bottom w:val="single" w:sz="4" w:space="0" w:color="auto"/>
            </w:tcBorders>
            <w:shd w:val="clear" w:color="auto" w:fill="auto"/>
            <w:noWrap/>
            <w:vAlign w:val="center"/>
            <w:hideMark/>
          </w:tcPr>
          <w:p w:rsidR="00F35E09" w:rsidRPr="00DC2517" w:rsidRDefault="00F35E09" w:rsidP="00567F3A">
            <w:pPr>
              <w:jc w:val="center"/>
              <w:rPr>
                <w:rFonts w:ascii="Times New Roman" w:hAnsi="Times New Roman" w:cs="Times New Roman"/>
                <w:b/>
                <w:bCs/>
                <w:color w:val="000000"/>
                <w:sz w:val="20"/>
                <w:szCs w:val="20"/>
                <w:lang w:eastAsia="pt-BR"/>
              </w:rPr>
            </w:pPr>
            <w:r w:rsidRPr="00DC2517">
              <w:rPr>
                <w:rFonts w:ascii="Times New Roman" w:hAnsi="Times New Roman" w:cs="Times New Roman"/>
                <w:b/>
                <w:bCs/>
                <w:color w:val="000000"/>
                <w:sz w:val="20"/>
                <w:szCs w:val="20"/>
                <w:lang w:eastAsia="pt-BR"/>
              </w:rPr>
              <w:t>4.143.575</w:t>
            </w:r>
          </w:p>
        </w:tc>
        <w:tc>
          <w:tcPr>
            <w:tcW w:w="496" w:type="pct"/>
            <w:tcBorders>
              <w:bottom w:val="single" w:sz="4" w:space="0" w:color="auto"/>
            </w:tcBorders>
            <w:shd w:val="clear" w:color="auto" w:fill="auto"/>
            <w:noWrap/>
            <w:vAlign w:val="center"/>
            <w:hideMark/>
          </w:tcPr>
          <w:p w:rsidR="00F35E09" w:rsidRPr="00DC2517" w:rsidRDefault="00F35E09" w:rsidP="00567F3A">
            <w:pPr>
              <w:jc w:val="center"/>
              <w:rPr>
                <w:rFonts w:ascii="Times New Roman" w:hAnsi="Times New Roman" w:cs="Times New Roman"/>
                <w:b/>
                <w:bCs/>
                <w:color w:val="000000"/>
                <w:sz w:val="20"/>
                <w:szCs w:val="20"/>
                <w:lang w:eastAsia="pt-BR"/>
              </w:rPr>
            </w:pPr>
            <w:r w:rsidRPr="00DC2517">
              <w:rPr>
                <w:rFonts w:ascii="Times New Roman" w:hAnsi="Times New Roman" w:cs="Times New Roman"/>
                <w:b/>
                <w:bCs/>
                <w:color w:val="000000"/>
                <w:sz w:val="20"/>
                <w:szCs w:val="20"/>
                <w:lang w:eastAsia="pt-BR"/>
              </w:rPr>
              <w:t>178.173.746</w:t>
            </w:r>
          </w:p>
        </w:tc>
        <w:tc>
          <w:tcPr>
            <w:tcW w:w="131" w:type="pct"/>
            <w:tcBorders>
              <w:bottom w:val="single" w:sz="4" w:space="0" w:color="auto"/>
            </w:tcBorders>
            <w:shd w:val="clear" w:color="auto" w:fill="auto"/>
            <w:noWrap/>
            <w:vAlign w:val="center"/>
            <w:hideMark/>
          </w:tcPr>
          <w:p w:rsidR="00F35E09" w:rsidRPr="00DC2517" w:rsidRDefault="00F35E09" w:rsidP="00567F3A">
            <w:pPr>
              <w:jc w:val="center"/>
              <w:rPr>
                <w:rFonts w:ascii="Times New Roman" w:hAnsi="Times New Roman" w:cs="Times New Roman"/>
                <w:b/>
                <w:bCs/>
                <w:color w:val="000000"/>
                <w:sz w:val="20"/>
                <w:szCs w:val="20"/>
                <w:lang w:eastAsia="pt-BR"/>
              </w:rPr>
            </w:pPr>
          </w:p>
        </w:tc>
        <w:tc>
          <w:tcPr>
            <w:tcW w:w="400" w:type="pct"/>
            <w:tcBorders>
              <w:bottom w:val="single" w:sz="4" w:space="0" w:color="auto"/>
            </w:tcBorders>
            <w:shd w:val="clear" w:color="auto" w:fill="auto"/>
            <w:noWrap/>
            <w:vAlign w:val="center"/>
            <w:hideMark/>
          </w:tcPr>
          <w:p w:rsidR="00F35E09" w:rsidRPr="00DC2517" w:rsidRDefault="00F35E09" w:rsidP="00567F3A">
            <w:pPr>
              <w:jc w:val="center"/>
              <w:rPr>
                <w:rFonts w:ascii="Times New Roman" w:hAnsi="Times New Roman" w:cs="Times New Roman"/>
                <w:b/>
                <w:bCs/>
                <w:color w:val="000000"/>
                <w:sz w:val="20"/>
                <w:szCs w:val="20"/>
                <w:lang w:eastAsia="pt-BR"/>
              </w:rPr>
            </w:pPr>
            <w:r w:rsidRPr="00DC2517">
              <w:rPr>
                <w:rFonts w:ascii="Times New Roman" w:hAnsi="Times New Roman" w:cs="Times New Roman"/>
                <w:b/>
                <w:bCs/>
                <w:color w:val="000000"/>
                <w:sz w:val="20"/>
                <w:szCs w:val="20"/>
                <w:lang w:eastAsia="pt-BR"/>
              </w:rPr>
              <w:t>4.803.698</w:t>
            </w:r>
          </w:p>
        </w:tc>
        <w:tc>
          <w:tcPr>
            <w:tcW w:w="496" w:type="pct"/>
            <w:tcBorders>
              <w:bottom w:val="single" w:sz="4" w:space="0" w:color="auto"/>
            </w:tcBorders>
            <w:shd w:val="clear" w:color="auto" w:fill="auto"/>
            <w:noWrap/>
            <w:vAlign w:val="center"/>
            <w:hideMark/>
          </w:tcPr>
          <w:p w:rsidR="00F35E09" w:rsidRPr="00DC2517" w:rsidRDefault="00F35E09" w:rsidP="00567F3A">
            <w:pPr>
              <w:jc w:val="center"/>
              <w:rPr>
                <w:rFonts w:ascii="Times New Roman" w:hAnsi="Times New Roman" w:cs="Times New Roman"/>
                <w:b/>
                <w:bCs/>
                <w:color w:val="000000"/>
                <w:sz w:val="20"/>
                <w:szCs w:val="20"/>
                <w:lang w:eastAsia="pt-BR"/>
              </w:rPr>
            </w:pPr>
            <w:r w:rsidRPr="00DC2517">
              <w:rPr>
                <w:rFonts w:ascii="Times New Roman" w:hAnsi="Times New Roman" w:cs="Times New Roman"/>
                <w:b/>
                <w:bCs/>
                <w:color w:val="000000"/>
                <w:sz w:val="20"/>
                <w:szCs w:val="20"/>
                <w:lang w:eastAsia="pt-BR"/>
              </w:rPr>
              <w:t>206.559.003</w:t>
            </w:r>
          </w:p>
        </w:tc>
        <w:tc>
          <w:tcPr>
            <w:tcW w:w="128" w:type="pct"/>
            <w:tcBorders>
              <w:bottom w:val="single" w:sz="4" w:space="0" w:color="auto"/>
            </w:tcBorders>
            <w:shd w:val="clear" w:color="auto" w:fill="auto"/>
            <w:noWrap/>
            <w:vAlign w:val="center"/>
            <w:hideMark/>
          </w:tcPr>
          <w:p w:rsidR="00F35E09" w:rsidRPr="00DC2517" w:rsidRDefault="00F35E09" w:rsidP="00567F3A">
            <w:pPr>
              <w:jc w:val="center"/>
              <w:rPr>
                <w:rFonts w:ascii="Times New Roman" w:hAnsi="Times New Roman" w:cs="Times New Roman"/>
                <w:b/>
                <w:bCs/>
                <w:color w:val="000000"/>
                <w:sz w:val="20"/>
                <w:szCs w:val="20"/>
                <w:lang w:eastAsia="pt-BR"/>
              </w:rPr>
            </w:pPr>
          </w:p>
        </w:tc>
      </w:tr>
      <w:tr w:rsidR="00F35E09" w:rsidRPr="00351C7E" w:rsidTr="005108E6">
        <w:trPr>
          <w:trHeight w:hRule="exact" w:val="227"/>
          <w:jc w:val="center"/>
        </w:trPr>
        <w:tc>
          <w:tcPr>
            <w:tcW w:w="5000" w:type="pct"/>
            <w:gridSpan w:val="13"/>
            <w:tcBorders>
              <w:top w:val="single" w:sz="4" w:space="0" w:color="auto"/>
              <w:bottom w:val="single" w:sz="4" w:space="0" w:color="auto"/>
            </w:tcBorders>
            <w:shd w:val="clear" w:color="auto" w:fill="auto"/>
            <w:noWrap/>
            <w:vAlign w:val="center"/>
            <w:hideMark/>
          </w:tcPr>
          <w:p w:rsidR="00F35E09" w:rsidRPr="00DC2517" w:rsidRDefault="00F35E09" w:rsidP="00567F3A">
            <w:pPr>
              <w:rPr>
                <w:rFonts w:ascii="Times New Roman" w:hAnsi="Times New Roman" w:cs="Times New Roman"/>
                <w:b/>
                <w:bCs/>
                <w:color w:val="000000"/>
                <w:sz w:val="20"/>
                <w:szCs w:val="20"/>
                <w:lang w:val="pt-BR" w:eastAsia="pt-BR"/>
              </w:rPr>
            </w:pPr>
            <w:r w:rsidRPr="00DC2517">
              <w:rPr>
                <w:rFonts w:ascii="Times New Roman" w:hAnsi="Times New Roman" w:cs="Times New Roman"/>
                <w:b/>
                <w:bCs/>
                <w:color w:val="000000"/>
                <w:sz w:val="20"/>
                <w:szCs w:val="20"/>
                <w:lang w:val="pt-BR" w:eastAsia="pt-BR"/>
              </w:rPr>
              <w:t xml:space="preserve">Painel B – </w:t>
            </w:r>
            <w:r w:rsidRPr="00DC2517">
              <w:rPr>
                <w:rFonts w:ascii="Times New Roman" w:hAnsi="Times New Roman" w:cs="Times New Roman"/>
                <w:bCs/>
                <w:color w:val="000000"/>
                <w:sz w:val="20"/>
                <w:szCs w:val="20"/>
                <w:lang w:val="pt-BR" w:eastAsia="pt-BR"/>
              </w:rPr>
              <w:t>Remuneração da Diretoria Estaturária</w:t>
            </w:r>
          </w:p>
        </w:tc>
      </w:tr>
      <w:tr w:rsidR="00F35E09" w:rsidRPr="00DC2517" w:rsidTr="005108E6">
        <w:trPr>
          <w:trHeight w:hRule="exact" w:val="227"/>
          <w:jc w:val="center"/>
        </w:trPr>
        <w:tc>
          <w:tcPr>
            <w:tcW w:w="977" w:type="pct"/>
            <w:tcBorders>
              <w:top w:val="single" w:sz="4" w:space="0" w:color="auto"/>
            </w:tcBorders>
            <w:shd w:val="clear" w:color="auto" w:fill="auto"/>
            <w:noWrap/>
            <w:vAlign w:val="center"/>
            <w:hideMark/>
          </w:tcPr>
          <w:p w:rsidR="00F35E09" w:rsidRPr="00DC2517" w:rsidRDefault="00F35E09" w:rsidP="00567F3A">
            <w:pPr>
              <w:rPr>
                <w:rFonts w:ascii="Times New Roman" w:hAnsi="Times New Roman" w:cs="Times New Roman"/>
                <w:b/>
                <w:bCs/>
                <w:color w:val="000000"/>
                <w:sz w:val="20"/>
                <w:szCs w:val="20"/>
                <w:lang w:eastAsia="pt-BR"/>
              </w:rPr>
            </w:pPr>
            <w:r w:rsidRPr="00DC2517">
              <w:rPr>
                <w:rFonts w:ascii="Times New Roman" w:hAnsi="Times New Roman" w:cs="Times New Roman"/>
                <w:b/>
                <w:bCs/>
                <w:color w:val="000000"/>
                <w:sz w:val="20"/>
                <w:szCs w:val="20"/>
                <w:lang w:eastAsia="pt-BR"/>
              </w:rPr>
              <w:t>Remuneração Fixa</w:t>
            </w:r>
          </w:p>
        </w:tc>
        <w:tc>
          <w:tcPr>
            <w:tcW w:w="376" w:type="pct"/>
            <w:tcBorders>
              <w:top w:val="single" w:sz="4" w:space="0" w:color="auto"/>
            </w:tcBorders>
            <w:shd w:val="clear" w:color="auto" w:fill="auto"/>
            <w:noWrap/>
            <w:vAlign w:val="center"/>
            <w:hideMark/>
          </w:tcPr>
          <w:p w:rsidR="00F35E09" w:rsidRPr="00DC2517" w:rsidRDefault="00F35E09" w:rsidP="00567F3A">
            <w:pPr>
              <w:rPr>
                <w:rFonts w:ascii="Times New Roman" w:hAnsi="Times New Roman" w:cs="Times New Roman"/>
                <w:b/>
                <w:bCs/>
                <w:color w:val="000000"/>
                <w:sz w:val="20"/>
                <w:szCs w:val="20"/>
                <w:lang w:eastAsia="pt-BR"/>
              </w:rPr>
            </w:pPr>
            <w:r w:rsidRPr="00DC2517">
              <w:rPr>
                <w:rFonts w:ascii="Times New Roman" w:hAnsi="Times New Roman" w:cs="Times New Roman"/>
                <w:b/>
                <w:bCs/>
                <w:color w:val="000000"/>
                <w:sz w:val="20"/>
                <w:szCs w:val="20"/>
                <w:lang w:eastAsia="pt-BR"/>
              </w:rPr>
              <w:t>9.090.990</w:t>
            </w:r>
          </w:p>
        </w:tc>
        <w:tc>
          <w:tcPr>
            <w:tcW w:w="438" w:type="pct"/>
            <w:tcBorders>
              <w:top w:val="single" w:sz="4" w:space="0" w:color="auto"/>
            </w:tcBorders>
            <w:shd w:val="clear" w:color="auto" w:fill="auto"/>
            <w:noWrap/>
            <w:vAlign w:val="center"/>
            <w:hideMark/>
          </w:tcPr>
          <w:p w:rsidR="00F35E09" w:rsidRPr="00DC2517" w:rsidRDefault="00F35E09" w:rsidP="00567F3A">
            <w:pPr>
              <w:rPr>
                <w:rFonts w:ascii="Times New Roman" w:hAnsi="Times New Roman" w:cs="Times New Roman"/>
                <w:b/>
                <w:bCs/>
                <w:color w:val="000000"/>
                <w:sz w:val="20"/>
                <w:szCs w:val="20"/>
                <w:lang w:eastAsia="pt-BR"/>
              </w:rPr>
            </w:pPr>
            <w:r w:rsidRPr="00DC2517">
              <w:rPr>
                <w:rFonts w:ascii="Times New Roman" w:hAnsi="Times New Roman" w:cs="Times New Roman"/>
                <w:b/>
                <w:bCs/>
                <w:color w:val="000000"/>
                <w:sz w:val="20"/>
                <w:szCs w:val="20"/>
                <w:lang w:eastAsia="pt-BR"/>
              </w:rPr>
              <w:t>372.730.570</w:t>
            </w:r>
          </w:p>
        </w:tc>
        <w:tc>
          <w:tcPr>
            <w:tcW w:w="131" w:type="pct"/>
            <w:tcBorders>
              <w:top w:val="single" w:sz="4" w:space="0" w:color="auto"/>
            </w:tcBorders>
            <w:shd w:val="clear" w:color="auto" w:fill="auto"/>
            <w:noWrap/>
            <w:vAlign w:val="center"/>
            <w:hideMark/>
          </w:tcPr>
          <w:p w:rsidR="00F35E09" w:rsidRPr="00DC2517" w:rsidRDefault="00F35E09" w:rsidP="00567F3A">
            <w:pPr>
              <w:rPr>
                <w:rFonts w:ascii="Times New Roman" w:hAnsi="Times New Roman" w:cs="Times New Roman"/>
                <w:b/>
                <w:bCs/>
                <w:color w:val="000000"/>
                <w:sz w:val="20"/>
                <w:szCs w:val="20"/>
                <w:lang w:eastAsia="pt-BR"/>
              </w:rPr>
            </w:pPr>
          </w:p>
        </w:tc>
        <w:tc>
          <w:tcPr>
            <w:tcW w:w="400" w:type="pct"/>
            <w:tcBorders>
              <w:top w:val="single" w:sz="4" w:space="0" w:color="auto"/>
            </w:tcBorders>
            <w:shd w:val="clear" w:color="auto" w:fill="auto"/>
            <w:noWrap/>
            <w:vAlign w:val="center"/>
            <w:hideMark/>
          </w:tcPr>
          <w:p w:rsidR="00F35E09" w:rsidRPr="00DC2517" w:rsidRDefault="00F35E09" w:rsidP="00567F3A">
            <w:pPr>
              <w:rPr>
                <w:rFonts w:ascii="Times New Roman" w:hAnsi="Times New Roman" w:cs="Times New Roman"/>
                <w:b/>
                <w:bCs/>
                <w:color w:val="000000"/>
                <w:sz w:val="20"/>
                <w:szCs w:val="20"/>
                <w:lang w:eastAsia="pt-BR"/>
              </w:rPr>
            </w:pPr>
            <w:r w:rsidRPr="00DC2517">
              <w:rPr>
                <w:rFonts w:ascii="Times New Roman" w:hAnsi="Times New Roman" w:cs="Times New Roman"/>
                <w:b/>
                <w:bCs/>
                <w:color w:val="000000"/>
                <w:sz w:val="20"/>
                <w:szCs w:val="20"/>
                <w:lang w:eastAsia="pt-BR"/>
              </w:rPr>
              <w:t>10.395.951</w:t>
            </w:r>
          </w:p>
        </w:tc>
        <w:tc>
          <w:tcPr>
            <w:tcW w:w="496" w:type="pct"/>
            <w:tcBorders>
              <w:top w:val="single" w:sz="4" w:space="0" w:color="auto"/>
            </w:tcBorders>
            <w:shd w:val="clear" w:color="auto" w:fill="auto"/>
            <w:noWrap/>
            <w:vAlign w:val="center"/>
            <w:hideMark/>
          </w:tcPr>
          <w:p w:rsidR="00F35E09" w:rsidRPr="00DC2517" w:rsidRDefault="00F35E09" w:rsidP="00567F3A">
            <w:pPr>
              <w:rPr>
                <w:rFonts w:ascii="Times New Roman" w:hAnsi="Times New Roman" w:cs="Times New Roman"/>
                <w:b/>
                <w:bCs/>
                <w:color w:val="000000"/>
                <w:sz w:val="20"/>
                <w:szCs w:val="20"/>
                <w:lang w:eastAsia="pt-BR"/>
              </w:rPr>
            </w:pPr>
            <w:r w:rsidRPr="00DC2517">
              <w:rPr>
                <w:rFonts w:ascii="Times New Roman" w:hAnsi="Times New Roman" w:cs="Times New Roman"/>
                <w:b/>
                <w:bCs/>
                <w:color w:val="000000"/>
                <w:sz w:val="20"/>
                <w:szCs w:val="20"/>
                <w:lang w:eastAsia="pt-BR"/>
              </w:rPr>
              <w:t>426.233.995</w:t>
            </w:r>
          </w:p>
        </w:tc>
        <w:tc>
          <w:tcPr>
            <w:tcW w:w="131" w:type="pct"/>
            <w:tcBorders>
              <w:top w:val="single" w:sz="4" w:space="0" w:color="auto"/>
            </w:tcBorders>
            <w:shd w:val="clear" w:color="auto" w:fill="auto"/>
            <w:noWrap/>
            <w:vAlign w:val="center"/>
            <w:hideMark/>
          </w:tcPr>
          <w:p w:rsidR="00F35E09" w:rsidRPr="00DC2517" w:rsidRDefault="00F35E09" w:rsidP="00567F3A">
            <w:pPr>
              <w:rPr>
                <w:rFonts w:ascii="Times New Roman" w:hAnsi="Times New Roman" w:cs="Times New Roman"/>
                <w:b/>
                <w:bCs/>
                <w:color w:val="000000"/>
                <w:sz w:val="20"/>
                <w:szCs w:val="20"/>
                <w:lang w:eastAsia="pt-BR"/>
              </w:rPr>
            </w:pPr>
          </w:p>
        </w:tc>
        <w:tc>
          <w:tcPr>
            <w:tcW w:w="400" w:type="pct"/>
            <w:tcBorders>
              <w:top w:val="single" w:sz="4" w:space="0" w:color="auto"/>
            </w:tcBorders>
            <w:shd w:val="clear" w:color="auto" w:fill="auto"/>
            <w:noWrap/>
            <w:vAlign w:val="center"/>
            <w:hideMark/>
          </w:tcPr>
          <w:p w:rsidR="00F35E09" w:rsidRPr="00DC2517" w:rsidRDefault="00F35E09" w:rsidP="00567F3A">
            <w:pPr>
              <w:rPr>
                <w:rFonts w:ascii="Times New Roman" w:hAnsi="Times New Roman" w:cs="Times New Roman"/>
                <w:b/>
                <w:bCs/>
                <w:color w:val="000000"/>
                <w:sz w:val="20"/>
                <w:szCs w:val="20"/>
                <w:lang w:eastAsia="pt-BR"/>
              </w:rPr>
            </w:pPr>
            <w:r w:rsidRPr="00DC2517">
              <w:rPr>
                <w:rFonts w:ascii="Times New Roman" w:hAnsi="Times New Roman" w:cs="Times New Roman"/>
                <w:b/>
                <w:bCs/>
                <w:color w:val="000000"/>
                <w:sz w:val="20"/>
                <w:szCs w:val="20"/>
                <w:lang w:eastAsia="pt-BR"/>
              </w:rPr>
              <w:t>10.280.675</w:t>
            </w:r>
          </w:p>
        </w:tc>
        <w:tc>
          <w:tcPr>
            <w:tcW w:w="496" w:type="pct"/>
            <w:tcBorders>
              <w:top w:val="single" w:sz="4" w:space="0" w:color="auto"/>
            </w:tcBorders>
            <w:shd w:val="clear" w:color="auto" w:fill="auto"/>
            <w:noWrap/>
            <w:vAlign w:val="center"/>
            <w:hideMark/>
          </w:tcPr>
          <w:p w:rsidR="00F35E09" w:rsidRPr="00DC2517" w:rsidRDefault="00F35E09" w:rsidP="00567F3A">
            <w:pPr>
              <w:rPr>
                <w:rFonts w:ascii="Times New Roman" w:hAnsi="Times New Roman" w:cs="Times New Roman"/>
                <w:b/>
                <w:bCs/>
                <w:color w:val="000000"/>
                <w:sz w:val="20"/>
                <w:szCs w:val="20"/>
                <w:lang w:eastAsia="pt-BR"/>
              </w:rPr>
            </w:pPr>
            <w:r w:rsidRPr="00DC2517">
              <w:rPr>
                <w:rFonts w:ascii="Times New Roman" w:hAnsi="Times New Roman" w:cs="Times New Roman"/>
                <w:b/>
                <w:bCs/>
                <w:color w:val="000000"/>
                <w:sz w:val="20"/>
                <w:szCs w:val="20"/>
                <w:lang w:eastAsia="pt-BR"/>
              </w:rPr>
              <w:t>431.788.350</w:t>
            </w:r>
          </w:p>
        </w:tc>
        <w:tc>
          <w:tcPr>
            <w:tcW w:w="131" w:type="pct"/>
            <w:tcBorders>
              <w:top w:val="single" w:sz="4" w:space="0" w:color="auto"/>
            </w:tcBorders>
            <w:shd w:val="clear" w:color="auto" w:fill="auto"/>
            <w:noWrap/>
            <w:vAlign w:val="center"/>
            <w:hideMark/>
          </w:tcPr>
          <w:p w:rsidR="00F35E09" w:rsidRPr="00DC2517" w:rsidRDefault="00F35E09" w:rsidP="00567F3A">
            <w:pPr>
              <w:rPr>
                <w:rFonts w:ascii="Times New Roman" w:hAnsi="Times New Roman" w:cs="Times New Roman"/>
                <w:b/>
                <w:bCs/>
                <w:color w:val="000000"/>
                <w:sz w:val="20"/>
                <w:szCs w:val="20"/>
                <w:lang w:eastAsia="pt-BR"/>
              </w:rPr>
            </w:pPr>
          </w:p>
        </w:tc>
        <w:tc>
          <w:tcPr>
            <w:tcW w:w="400" w:type="pct"/>
            <w:tcBorders>
              <w:top w:val="single" w:sz="4" w:space="0" w:color="auto"/>
            </w:tcBorders>
            <w:shd w:val="clear" w:color="auto" w:fill="auto"/>
            <w:noWrap/>
            <w:vAlign w:val="center"/>
            <w:hideMark/>
          </w:tcPr>
          <w:p w:rsidR="00F35E09" w:rsidRPr="00DC2517" w:rsidRDefault="00F35E09" w:rsidP="00567F3A">
            <w:pPr>
              <w:rPr>
                <w:rFonts w:ascii="Times New Roman" w:hAnsi="Times New Roman" w:cs="Times New Roman"/>
                <w:b/>
                <w:bCs/>
                <w:color w:val="000000"/>
                <w:sz w:val="20"/>
                <w:szCs w:val="20"/>
                <w:lang w:eastAsia="pt-BR"/>
              </w:rPr>
            </w:pPr>
            <w:r w:rsidRPr="00DC2517">
              <w:rPr>
                <w:rFonts w:ascii="Times New Roman" w:hAnsi="Times New Roman" w:cs="Times New Roman"/>
                <w:b/>
                <w:bCs/>
                <w:color w:val="000000"/>
                <w:sz w:val="20"/>
                <w:szCs w:val="20"/>
                <w:lang w:eastAsia="pt-BR"/>
              </w:rPr>
              <w:t>10.736.049</w:t>
            </w:r>
          </w:p>
        </w:tc>
        <w:tc>
          <w:tcPr>
            <w:tcW w:w="496" w:type="pct"/>
            <w:tcBorders>
              <w:top w:val="single" w:sz="4" w:space="0" w:color="auto"/>
            </w:tcBorders>
            <w:shd w:val="clear" w:color="auto" w:fill="auto"/>
            <w:noWrap/>
            <w:vAlign w:val="center"/>
            <w:hideMark/>
          </w:tcPr>
          <w:p w:rsidR="00F35E09" w:rsidRPr="00DC2517" w:rsidRDefault="00F35E09" w:rsidP="00567F3A">
            <w:pPr>
              <w:rPr>
                <w:rFonts w:ascii="Times New Roman" w:hAnsi="Times New Roman" w:cs="Times New Roman"/>
                <w:b/>
                <w:bCs/>
                <w:color w:val="000000"/>
                <w:sz w:val="20"/>
                <w:szCs w:val="20"/>
                <w:lang w:eastAsia="pt-BR"/>
              </w:rPr>
            </w:pPr>
            <w:r w:rsidRPr="00DC2517">
              <w:rPr>
                <w:rFonts w:ascii="Times New Roman" w:hAnsi="Times New Roman" w:cs="Times New Roman"/>
                <w:b/>
                <w:bCs/>
                <w:color w:val="000000"/>
                <w:sz w:val="20"/>
                <w:szCs w:val="20"/>
                <w:lang w:eastAsia="pt-BR"/>
              </w:rPr>
              <w:t>461.650.100</w:t>
            </w:r>
          </w:p>
        </w:tc>
        <w:tc>
          <w:tcPr>
            <w:tcW w:w="128" w:type="pct"/>
            <w:tcBorders>
              <w:top w:val="single" w:sz="4" w:space="0" w:color="auto"/>
            </w:tcBorders>
            <w:shd w:val="clear" w:color="auto" w:fill="auto"/>
            <w:noWrap/>
            <w:vAlign w:val="center"/>
            <w:hideMark/>
          </w:tcPr>
          <w:p w:rsidR="00F35E09" w:rsidRPr="00DC2517" w:rsidRDefault="00F35E09" w:rsidP="00567F3A">
            <w:pPr>
              <w:rPr>
                <w:rFonts w:ascii="Times New Roman" w:hAnsi="Times New Roman" w:cs="Times New Roman"/>
                <w:b/>
                <w:bCs/>
                <w:color w:val="000000"/>
                <w:sz w:val="20"/>
                <w:szCs w:val="20"/>
                <w:lang w:eastAsia="pt-BR"/>
              </w:rPr>
            </w:pPr>
          </w:p>
        </w:tc>
      </w:tr>
      <w:tr w:rsidR="00F35E09" w:rsidRPr="00DC2517" w:rsidTr="005108E6">
        <w:trPr>
          <w:trHeight w:hRule="exact" w:val="227"/>
          <w:jc w:val="center"/>
        </w:trPr>
        <w:tc>
          <w:tcPr>
            <w:tcW w:w="977" w:type="pct"/>
            <w:shd w:val="clear" w:color="auto" w:fill="auto"/>
            <w:noWrap/>
            <w:vAlign w:val="center"/>
            <w:hideMark/>
          </w:tcPr>
          <w:p w:rsidR="00F35E09" w:rsidRPr="00DC2517" w:rsidRDefault="00F35E09" w:rsidP="00567F3A">
            <w:pPr>
              <w:ind w:firstLine="284"/>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Salário ou pró-labore</w:t>
            </w:r>
          </w:p>
        </w:tc>
        <w:tc>
          <w:tcPr>
            <w:tcW w:w="376" w:type="pct"/>
            <w:shd w:val="clear" w:color="auto" w:fill="auto"/>
            <w:noWrap/>
            <w:vAlign w:val="center"/>
            <w:hideMark/>
          </w:tcPr>
          <w:p w:rsidR="00F35E09" w:rsidRPr="00DC2517" w:rsidRDefault="00F35E09" w:rsidP="00567F3A">
            <w:pP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6.813.127</w:t>
            </w:r>
          </w:p>
        </w:tc>
        <w:tc>
          <w:tcPr>
            <w:tcW w:w="438" w:type="pct"/>
            <w:shd w:val="clear" w:color="auto" w:fill="auto"/>
            <w:noWrap/>
            <w:vAlign w:val="center"/>
            <w:hideMark/>
          </w:tcPr>
          <w:p w:rsidR="00F35E09" w:rsidRPr="00DC2517" w:rsidRDefault="00F35E09" w:rsidP="00567F3A">
            <w:pP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279.338.216</w:t>
            </w:r>
          </w:p>
        </w:tc>
        <w:tc>
          <w:tcPr>
            <w:tcW w:w="131" w:type="pct"/>
            <w:shd w:val="clear" w:color="auto" w:fill="auto"/>
            <w:noWrap/>
            <w:vAlign w:val="center"/>
            <w:hideMark/>
          </w:tcPr>
          <w:p w:rsidR="00F35E09" w:rsidRPr="00DC2517" w:rsidRDefault="00F35E09" w:rsidP="00567F3A">
            <w:pP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41</w:t>
            </w:r>
          </w:p>
        </w:tc>
        <w:tc>
          <w:tcPr>
            <w:tcW w:w="400" w:type="pct"/>
            <w:shd w:val="clear" w:color="auto" w:fill="auto"/>
            <w:noWrap/>
            <w:vAlign w:val="center"/>
            <w:hideMark/>
          </w:tcPr>
          <w:p w:rsidR="00F35E09" w:rsidRPr="00DC2517" w:rsidRDefault="00F35E09" w:rsidP="00567F3A">
            <w:pP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8.025.082</w:t>
            </w:r>
          </w:p>
        </w:tc>
        <w:tc>
          <w:tcPr>
            <w:tcW w:w="496" w:type="pct"/>
            <w:shd w:val="clear" w:color="auto" w:fill="auto"/>
            <w:noWrap/>
            <w:vAlign w:val="center"/>
            <w:hideMark/>
          </w:tcPr>
          <w:p w:rsidR="00F35E09" w:rsidRPr="00DC2517" w:rsidRDefault="00F35E09" w:rsidP="00567F3A">
            <w:pP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329.028.380</w:t>
            </w:r>
          </w:p>
        </w:tc>
        <w:tc>
          <w:tcPr>
            <w:tcW w:w="131" w:type="pct"/>
            <w:shd w:val="clear" w:color="auto" w:fill="auto"/>
            <w:noWrap/>
            <w:vAlign w:val="center"/>
            <w:hideMark/>
          </w:tcPr>
          <w:p w:rsidR="00F35E09" w:rsidRPr="00DC2517" w:rsidRDefault="00F35E09" w:rsidP="00567F3A">
            <w:pP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41</w:t>
            </w:r>
          </w:p>
        </w:tc>
        <w:tc>
          <w:tcPr>
            <w:tcW w:w="400" w:type="pct"/>
            <w:shd w:val="clear" w:color="auto" w:fill="auto"/>
            <w:noWrap/>
            <w:vAlign w:val="center"/>
            <w:hideMark/>
          </w:tcPr>
          <w:p w:rsidR="00F35E09" w:rsidRPr="00DC2517" w:rsidRDefault="00F35E09" w:rsidP="00567F3A">
            <w:pP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7.802.700</w:t>
            </w:r>
          </w:p>
        </w:tc>
        <w:tc>
          <w:tcPr>
            <w:tcW w:w="496" w:type="pct"/>
            <w:shd w:val="clear" w:color="auto" w:fill="auto"/>
            <w:noWrap/>
            <w:vAlign w:val="center"/>
            <w:hideMark/>
          </w:tcPr>
          <w:p w:rsidR="00F35E09" w:rsidRPr="00DC2517" w:rsidRDefault="00F35E09" w:rsidP="00567F3A">
            <w:pP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327.713.381</w:t>
            </w:r>
          </w:p>
        </w:tc>
        <w:tc>
          <w:tcPr>
            <w:tcW w:w="131" w:type="pct"/>
            <w:shd w:val="clear" w:color="auto" w:fill="auto"/>
            <w:noWrap/>
            <w:vAlign w:val="center"/>
            <w:hideMark/>
          </w:tcPr>
          <w:p w:rsidR="00F35E09" w:rsidRPr="00DC2517" w:rsidRDefault="00F35E09" w:rsidP="00567F3A">
            <w:pP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42</w:t>
            </w:r>
          </w:p>
        </w:tc>
        <w:tc>
          <w:tcPr>
            <w:tcW w:w="400" w:type="pct"/>
            <w:shd w:val="clear" w:color="auto" w:fill="auto"/>
            <w:noWrap/>
            <w:vAlign w:val="center"/>
            <w:hideMark/>
          </w:tcPr>
          <w:p w:rsidR="00F35E09" w:rsidRPr="00DC2517" w:rsidRDefault="00F35E09" w:rsidP="00567F3A">
            <w:pP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8.065.419</w:t>
            </w:r>
          </w:p>
        </w:tc>
        <w:tc>
          <w:tcPr>
            <w:tcW w:w="496" w:type="pct"/>
            <w:shd w:val="clear" w:color="auto" w:fill="auto"/>
            <w:noWrap/>
            <w:vAlign w:val="center"/>
            <w:hideMark/>
          </w:tcPr>
          <w:p w:rsidR="00F35E09" w:rsidRPr="00DC2517" w:rsidRDefault="00F35E09" w:rsidP="00567F3A">
            <w:pP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346.813.027</w:t>
            </w:r>
          </w:p>
        </w:tc>
        <w:tc>
          <w:tcPr>
            <w:tcW w:w="128" w:type="pct"/>
            <w:shd w:val="clear" w:color="auto" w:fill="auto"/>
            <w:noWrap/>
            <w:vAlign w:val="center"/>
            <w:hideMark/>
          </w:tcPr>
          <w:p w:rsidR="00F35E09" w:rsidRPr="00DC2517" w:rsidRDefault="00F35E09" w:rsidP="00567F3A">
            <w:pP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43</w:t>
            </w:r>
          </w:p>
        </w:tc>
      </w:tr>
      <w:tr w:rsidR="00F35E09" w:rsidRPr="00DC2517" w:rsidTr="005108E6">
        <w:trPr>
          <w:trHeight w:hRule="exact" w:val="227"/>
          <w:jc w:val="center"/>
        </w:trPr>
        <w:tc>
          <w:tcPr>
            <w:tcW w:w="977" w:type="pct"/>
            <w:shd w:val="clear" w:color="auto" w:fill="auto"/>
            <w:noWrap/>
            <w:vAlign w:val="center"/>
            <w:hideMark/>
          </w:tcPr>
          <w:p w:rsidR="00F35E09" w:rsidRPr="00DC2517" w:rsidRDefault="00F35E09" w:rsidP="00567F3A">
            <w:pPr>
              <w:ind w:firstLine="284"/>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Benefícios diretos e indiretos</w:t>
            </w:r>
          </w:p>
        </w:tc>
        <w:tc>
          <w:tcPr>
            <w:tcW w:w="376" w:type="pct"/>
            <w:shd w:val="clear" w:color="auto" w:fill="auto"/>
            <w:noWrap/>
            <w:vAlign w:val="center"/>
            <w:hideMark/>
          </w:tcPr>
          <w:p w:rsidR="00F35E09" w:rsidRPr="00DC2517" w:rsidRDefault="00F35E09" w:rsidP="00567F3A">
            <w:pP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1.071.501</w:t>
            </w:r>
          </w:p>
        </w:tc>
        <w:tc>
          <w:tcPr>
            <w:tcW w:w="438" w:type="pct"/>
            <w:shd w:val="clear" w:color="auto" w:fill="auto"/>
            <w:noWrap/>
            <w:vAlign w:val="center"/>
            <w:hideMark/>
          </w:tcPr>
          <w:p w:rsidR="00F35E09" w:rsidRPr="00DC2517" w:rsidRDefault="00F35E09" w:rsidP="00567F3A">
            <w:pP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38.574.046</w:t>
            </w:r>
          </w:p>
        </w:tc>
        <w:tc>
          <w:tcPr>
            <w:tcW w:w="131" w:type="pct"/>
            <w:shd w:val="clear" w:color="auto" w:fill="auto"/>
            <w:noWrap/>
            <w:vAlign w:val="center"/>
            <w:hideMark/>
          </w:tcPr>
          <w:p w:rsidR="00F35E09" w:rsidRPr="00DC2517" w:rsidRDefault="00F35E09" w:rsidP="00567F3A">
            <w:pP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36</w:t>
            </w:r>
          </w:p>
        </w:tc>
        <w:tc>
          <w:tcPr>
            <w:tcW w:w="400" w:type="pct"/>
            <w:shd w:val="clear" w:color="auto" w:fill="auto"/>
            <w:noWrap/>
            <w:vAlign w:val="center"/>
            <w:hideMark/>
          </w:tcPr>
          <w:p w:rsidR="00F35E09" w:rsidRPr="00DC2517" w:rsidRDefault="00F35E09" w:rsidP="00567F3A">
            <w:pP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1.078.581</w:t>
            </w:r>
          </w:p>
        </w:tc>
        <w:tc>
          <w:tcPr>
            <w:tcW w:w="496" w:type="pct"/>
            <w:shd w:val="clear" w:color="auto" w:fill="auto"/>
            <w:noWrap/>
            <w:vAlign w:val="center"/>
            <w:hideMark/>
          </w:tcPr>
          <w:p w:rsidR="00F35E09" w:rsidRPr="00DC2517" w:rsidRDefault="00F35E09" w:rsidP="00567F3A">
            <w:pP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39.907.510</w:t>
            </w:r>
          </w:p>
        </w:tc>
        <w:tc>
          <w:tcPr>
            <w:tcW w:w="131" w:type="pct"/>
            <w:shd w:val="clear" w:color="auto" w:fill="auto"/>
            <w:noWrap/>
            <w:vAlign w:val="center"/>
            <w:hideMark/>
          </w:tcPr>
          <w:p w:rsidR="00F35E09" w:rsidRPr="00DC2517" w:rsidRDefault="00F35E09" w:rsidP="00567F3A">
            <w:pP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37</w:t>
            </w:r>
          </w:p>
        </w:tc>
        <w:tc>
          <w:tcPr>
            <w:tcW w:w="400" w:type="pct"/>
            <w:shd w:val="clear" w:color="auto" w:fill="auto"/>
            <w:noWrap/>
            <w:vAlign w:val="center"/>
            <w:hideMark/>
          </w:tcPr>
          <w:p w:rsidR="00F35E09" w:rsidRPr="00DC2517" w:rsidRDefault="00F35E09" w:rsidP="00567F3A">
            <w:pP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1.179.131</w:t>
            </w:r>
          </w:p>
        </w:tc>
        <w:tc>
          <w:tcPr>
            <w:tcW w:w="496" w:type="pct"/>
            <w:shd w:val="clear" w:color="auto" w:fill="auto"/>
            <w:noWrap/>
            <w:vAlign w:val="center"/>
            <w:hideMark/>
          </w:tcPr>
          <w:p w:rsidR="00F35E09" w:rsidRPr="00DC2517" w:rsidRDefault="00F35E09" w:rsidP="00567F3A">
            <w:pP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43.627.841</w:t>
            </w:r>
          </w:p>
        </w:tc>
        <w:tc>
          <w:tcPr>
            <w:tcW w:w="131" w:type="pct"/>
            <w:shd w:val="clear" w:color="auto" w:fill="auto"/>
            <w:noWrap/>
            <w:vAlign w:val="center"/>
            <w:hideMark/>
          </w:tcPr>
          <w:p w:rsidR="00F35E09" w:rsidRPr="00DC2517" w:rsidRDefault="00F35E09" w:rsidP="00567F3A">
            <w:pP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37</w:t>
            </w:r>
          </w:p>
        </w:tc>
        <w:tc>
          <w:tcPr>
            <w:tcW w:w="400" w:type="pct"/>
            <w:shd w:val="clear" w:color="auto" w:fill="auto"/>
            <w:noWrap/>
            <w:vAlign w:val="center"/>
            <w:hideMark/>
          </w:tcPr>
          <w:p w:rsidR="00F35E09" w:rsidRPr="00DC2517" w:rsidRDefault="00F35E09" w:rsidP="00567F3A">
            <w:pP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1.069.588</w:t>
            </w:r>
          </w:p>
        </w:tc>
        <w:tc>
          <w:tcPr>
            <w:tcW w:w="496" w:type="pct"/>
            <w:shd w:val="clear" w:color="auto" w:fill="auto"/>
            <w:noWrap/>
            <w:vAlign w:val="center"/>
            <w:hideMark/>
          </w:tcPr>
          <w:p w:rsidR="00F35E09" w:rsidRPr="00DC2517" w:rsidRDefault="00F35E09" w:rsidP="00567F3A">
            <w:pP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40.644.350</w:t>
            </w:r>
          </w:p>
        </w:tc>
        <w:tc>
          <w:tcPr>
            <w:tcW w:w="128" w:type="pct"/>
            <w:shd w:val="clear" w:color="auto" w:fill="auto"/>
            <w:noWrap/>
            <w:vAlign w:val="center"/>
            <w:hideMark/>
          </w:tcPr>
          <w:p w:rsidR="00F35E09" w:rsidRPr="00DC2517" w:rsidRDefault="00F35E09" w:rsidP="00567F3A">
            <w:pP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38</w:t>
            </w:r>
          </w:p>
        </w:tc>
      </w:tr>
      <w:tr w:rsidR="00F35E09" w:rsidRPr="00DC2517" w:rsidTr="005108E6">
        <w:trPr>
          <w:trHeight w:hRule="exact" w:val="227"/>
          <w:jc w:val="center"/>
        </w:trPr>
        <w:tc>
          <w:tcPr>
            <w:tcW w:w="977" w:type="pct"/>
            <w:shd w:val="clear" w:color="auto" w:fill="auto"/>
            <w:noWrap/>
            <w:vAlign w:val="center"/>
            <w:hideMark/>
          </w:tcPr>
          <w:p w:rsidR="00F35E09" w:rsidRPr="00DC2517" w:rsidRDefault="00F35E09" w:rsidP="00567F3A">
            <w:pPr>
              <w:ind w:firstLine="284"/>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Outros valores fixos</w:t>
            </w:r>
          </w:p>
        </w:tc>
        <w:tc>
          <w:tcPr>
            <w:tcW w:w="376" w:type="pct"/>
            <w:shd w:val="clear" w:color="auto" w:fill="auto"/>
            <w:noWrap/>
            <w:vAlign w:val="center"/>
            <w:hideMark/>
          </w:tcPr>
          <w:p w:rsidR="00F35E09" w:rsidRPr="00DC2517" w:rsidRDefault="00F35E09" w:rsidP="00567F3A">
            <w:pP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1.713.072</w:t>
            </w:r>
          </w:p>
        </w:tc>
        <w:tc>
          <w:tcPr>
            <w:tcW w:w="438" w:type="pct"/>
            <w:shd w:val="clear" w:color="auto" w:fill="auto"/>
            <w:noWrap/>
            <w:vAlign w:val="center"/>
            <w:hideMark/>
          </w:tcPr>
          <w:p w:rsidR="00F35E09" w:rsidRPr="00DC2517" w:rsidRDefault="00F35E09" w:rsidP="00567F3A">
            <w:pP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54.818.307</w:t>
            </w:r>
          </w:p>
        </w:tc>
        <w:tc>
          <w:tcPr>
            <w:tcW w:w="131" w:type="pct"/>
            <w:shd w:val="clear" w:color="auto" w:fill="auto"/>
            <w:noWrap/>
            <w:vAlign w:val="center"/>
            <w:hideMark/>
          </w:tcPr>
          <w:p w:rsidR="00F35E09" w:rsidRPr="00DC2517" w:rsidRDefault="00F35E09" w:rsidP="00567F3A">
            <w:pP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32</w:t>
            </w:r>
          </w:p>
        </w:tc>
        <w:tc>
          <w:tcPr>
            <w:tcW w:w="400" w:type="pct"/>
            <w:shd w:val="clear" w:color="auto" w:fill="auto"/>
            <w:noWrap/>
            <w:vAlign w:val="center"/>
            <w:hideMark/>
          </w:tcPr>
          <w:p w:rsidR="00F35E09" w:rsidRPr="00DC2517" w:rsidRDefault="00F35E09" w:rsidP="00567F3A">
            <w:pP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1.685.238</w:t>
            </w:r>
          </w:p>
        </w:tc>
        <w:tc>
          <w:tcPr>
            <w:tcW w:w="496" w:type="pct"/>
            <w:shd w:val="clear" w:color="auto" w:fill="auto"/>
            <w:noWrap/>
            <w:vAlign w:val="center"/>
            <w:hideMark/>
          </w:tcPr>
          <w:p w:rsidR="00F35E09" w:rsidRPr="00DC2517" w:rsidRDefault="00F35E09" w:rsidP="00567F3A">
            <w:pP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57.298.104</w:t>
            </w:r>
          </w:p>
        </w:tc>
        <w:tc>
          <w:tcPr>
            <w:tcW w:w="131" w:type="pct"/>
            <w:shd w:val="clear" w:color="auto" w:fill="auto"/>
            <w:noWrap/>
            <w:vAlign w:val="center"/>
            <w:hideMark/>
          </w:tcPr>
          <w:p w:rsidR="00F35E09" w:rsidRPr="00DC2517" w:rsidRDefault="00F35E09" w:rsidP="00567F3A">
            <w:pP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34</w:t>
            </w:r>
          </w:p>
        </w:tc>
        <w:tc>
          <w:tcPr>
            <w:tcW w:w="400" w:type="pct"/>
            <w:shd w:val="clear" w:color="auto" w:fill="auto"/>
            <w:noWrap/>
            <w:vAlign w:val="center"/>
            <w:hideMark/>
          </w:tcPr>
          <w:p w:rsidR="00F35E09" w:rsidRPr="00DC2517" w:rsidRDefault="00F35E09" w:rsidP="00567F3A">
            <w:pP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1.831.731</w:t>
            </w:r>
          </w:p>
        </w:tc>
        <w:tc>
          <w:tcPr>
            <w:tcW w:w="496" w:type="pct"/>
            <w:shd w:val="clear" w:color="auto" w:fill="auto"/>
            <w:noWrap/>
            <w:vAlign w:val="center"/>
            <w:hideMark/>
          </w:tcPr>
          <w:p w:rsidR="00F35E09" w:rsidRPr="00DC2517" w:rsidRDefault="00F35E09" w:rsidP="00567F3A">
            <w:pP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60.447.128</w:t>
            </w:r>
          </w:p>
        </w:tc>
        <w:tc>
          <w:tcPr>
            <w:tcW w:w="131" w:type="pct"/>
            <w:shd w:val="clear" w:color="auto" w:fill="auto"/>
            <w:noWrap/>
            <w:vAlign w:val="center"/>
            <w:hideMark/>
          </w:tcPr>
          <w:p w:rsidR="00F35E09" w:rsidRPr="00DC2517" w:rsidRDefault="00F35E09" w:rsidP="00567F3A">
            <w:pP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33</w:t>
            </w:r>
          </w:p>
        </w:tc>
        <w:tc>
          <w:tcPr>
            <w:tcW w:w="400" w:type="pct"/>
            <w:shd w:val="clear" w:color="auto" w:fill="auto"/>
            <w:noWrap/>
            <w:vAlign w:val="center"/>
            <w:hideMark/>
          </w:tcPr>
          <w:p w:rsidR="00F35E09" w:rsidRPr="00DC2517" w:rsidRDefault="00F35E09" w:rsidP="00567F3A">
            <w:pP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1.854.818</w:t>
            </w:r>
          </w:p>
        </w:tc>
        <w:tc>
          <w:tcPr>
            <w:tcW w:w="496" w:type="pct"/>
            <w:shd w:val="clear" w:color="auto" w:fill="auto"/>
            <w:noWrap/>
            <w:vAlign w:val="center"/>
            <w:hideMark/>
          </w:tcPr>
          <w:p w:rsidR="00F35E09" w:rsidRPr="00DC2517" w:rsidRDefault="00F35E09" w:rsidP="00567F3A">
            <w:pP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74.192.722</w:t>
            </w:r>
          </w:p>
        </w:tc>
        <w:tc>
          <w:tcPr>
            <w:tcW w:w="128" w:type="pct"/>
            <w:shd w:val="clear" w:color="auto" w:fill="auto"/>
            <w:noWrap/>
            <w:vAlign w:val="center"/>
            <w:hideMark/>
          </w:tcPr>
          <w:p w:rsidR="00F35E09" w:rsidRPr="00DC2517" w:rsidRDefault="00F35E09" w:rsidP="00567F3A">
            <w:pP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40</w:t>
            </w:r>
          </w:p>
        </w:tc>
      </w:tr>
      <w:tr w:rsidR="00F35E09" w:rsidRPr="00DC2517" w:rsidTr="005108E6">
        <w:trPr>
          <w:trHeight w:hRule="exact" w:val="227"/>
          <w:jc w:val="center"/>
        </w:trPr>
        <w:tc>
          <w:tcPr>
            <w:tcW w:w="977" w:type="pct"/>
            <w:shd w:val="clear" w:color="auto" w:fill="auto"/>
            <w:noWrap/>
            <w:vAlign w:val="center"/>
            <w:hideMark/>
          </w:tcPr>
          <w:p w:rsidR="00F35E09" w:rsidRPr="00DC2517" w:rsidRDefault="00F35E09" w:rsidP="00567F3A">
            <w:pPr>
              <w:rPr>
                <w:rFonts w:ascii="Times New Roman" w:hAnsi="Times New Roman" w:cs="Times New Roman"/>
                <w:b/>
                <w:bCs/>
                <w:color w:val="000000"/>
                <w:sz w:val="20"/>
                <w:szCs w:val="20"/>
                <w:lang w:eastAsia="pt-BR"/>
              </w:rPr>
            </w:pPr>
            <w:r w:rsidRPr="00DC2517">
              <w:rPr>
                <w:rFonts w:ascii="Times New Roman" w:hAnsi="Times New Roman" w:cs="Times New Roman"/>
                <w:b/>
                <w:bCs/>
                <w:color w:val="000000"/>
                <w:sz w:val="20"/>
                <w:szCs w:val="20"/>
                <w:lang w:eastAsia="pt-BR"/>
              </w:rPr>
              <w:t>Remuneração Variável</w:t>
            </w:r>
          </w:p>
        </w:tc>
        <w:tc>
          <w:tcPr>
            <w:tcW w:w="376" w:type="pct"/>
            <w:shd w:val="clear" w:color="auto" w:fill="auto"/>
            <w:noWrap/>
            <w:vAlign w:val="center"/>
            <w:hideMark/>
          </w:tcPr>
          <w:p w:rsidR="00F35E09" w:rsidRPr="00DC2517" w:rsidRDefault="00F35E09" w:rsidP="00567F3A">
            <w:pPr>
              <w:rPr>
                <w:rFonts w:ascii="Times New Roman" w:hAnsi="Times New Roman" w:cs="Times New Roman"/>
                <w:b/>
                <w:bCs/>
                <w:color w:val="000000"/>
                <w:sz w:val="20"/>
                <w:szCs w:val="20"/>
                <w:lang w:eastAsia="pt-BR"/>
              </w:rPr>
            </w:pPr>
            <w:r w:rsidRPr="00DC2517">
              <w:rPr>
                <w:rFonts w:ascii="Times New Roman" w:hAnsi="Times New Roman" w:cs="Times New Roman"/>
                <w:b/>
                <w:bCs/>
                <w:color w:val="000000"/>
                <w:sz w:val="20"/>
                <w:szCs w:val="20"/>
                <w:lang w:eastAsia="pt-BR"/>
              </w:rPr>
              <w:t>12.643.445</w:t>
            </w:r>
          </w:p>
        </w:tc>
        <w:tc>
          <w:tcPr>
            <w:tcW w:w="438" w:type="pct"/>
            <w:shd w:val="clear" w:color="auto" w:fill="auto"/>
            <w:noWrap/>
            <w:vAlign w:val="center"/>
            <w:hideMark/>
          </w:tcPr>
          <w:p w:rsidR="00F35E09" w:rsidRPr="00DC2517" w:rsidRDefault="00F35E09" w:rsidP="00567F3A">
            <w:pPr>
              <w:rPr>
                <w:rFonts w:ascii="Times New Roman" w:hAnsi="Times New Roman" w:cs="Times New Roman"/>
                <w:b/>
                <w:bCs/>
                <w:color w:val="000000"/>
                <w:sz w:val="20"/>
                <w:szCs w:val="20"/>
                <w:lang w:eastAsia="pt-BR"/>
              </w:rPr>
            </w:pPr>
            <w:r w:rsidRPr="00DC2517">
              <w:rPr>
                <w:rFonts w:ascii="Times New Roman" w:hAnsi="Times New Roman" w:cs="Times New Roman"/>
                <w:b/>
                <w:bCs/>
                <w:color w:val="000000"/>
                <w:sz w:val="20"/>
                <w:szCs w:val="20"/>
                <w:lang w:eastAsia="pt-BR"/>
              </w:rPr>
              <w:t>505.737.816</w:t>
            </w:r>
          </w:p>
        </w:tc>
        <w:tc>
          <w:tcPr>
            <w:tcW w:w="131" w:type="pct"/>
            <w:shd w:val="clear" w:color="auto" w:fill="auto"/>
            <w:noWrap/>
            <w:vAlign w:val="center"/>
            <w:hideMark/>
          </w:tcPr>
          <w:p w:rsidR="00F35E09" w:rsidRPr="00DC2517" w:rsidRDefault="00F35E09" w:rsidP="00567F3A">
            <w:pPr>
              <w:rPr>
                <w:rFonts w:ascii="Times New Roman" w:hAnsi="Times New Roman" w:cs="Times New Roman"/>
                <w:b/>
                <w:bCs/>
                <w:color w:val="000000"/>
                <w:sz w:val="20"/>
                <w:szCs w:val="20"/>
                <w:lang w:eastAsia="pt-BR"/>
              </w:rPr>
            </w:pPr>
          </w:p>
        </w:tc>
        <w:tc>
          <w:tcPr>
            <w:tcW w:w="400" w:type="pct"/>
            <w:shd w:val="clear" w:color="auto" w:fill="auto"/>
            <w:noWrap/>
            <w:vAlign w:val="center"/>
            <w:hideMark/>
          </w:tcPr>
          <w:p w:rsidR="00F35E09" w:rsidRPr="00DC2517" w:rsidRDefault="00F35E09" w:rsidP="00567F3A">
            <w:pPr>
              <w:rPr>
                <w:rFonts w:ascii="Times New Roman" w:hAnsi="Times New Roman" w:cs="Times New Roman"/>
                <w:b/>
                <w:bCs/>
                <w:color w:val="000000"/>
                <w:sz w:val="20"/>
                <w:szCs w:val="20"/>
                <w:lang w:eastAsia="pt-BR"/>
              </w:rPr>
            </w:pPr>
            <w:r w:rsidRPr="00DC2517">
              <w:rPr>
                <w:rFonts w:ascii="Times New Roman" w:hAnsi="Times New Roman" w:cs="Times New Roman"/>
                <w:b/>
                <w:bCs/>
                <w:color w:val="000000"/>
                <w:sz w:val="20"/>
                <w:szCs w:val="20"/>
                <w:lang w:eastAsia="pt-BR"/>
              </w:rPr>
              <w:t>15.903.433</w:t>
            </w:r>
          </w:p>
        </w:tc>
        <w:tc>
          <w:tcPr>
            <w:tcW w:w="496" w:type="pct"/>
            <w:shd w:val="clear" w:color="auto" w:fill="auto"/>
            <w:noWrap/>
            <w:vAlign w:val="center"/>
            <w:hideMark/>
          </w:tcPr>
          <w:p w:rsidR="00F35E09" w:rsidRPr="00DC2517" w:rsidRDefault="00F35E09" w:rsidP="00567F3A">
            <w:pPr>
              <w:rPr>
                <w:rFonts w:ascii="Times New Roman" w:hAnsi="Times New Roman" w:cs="Times New Roman"/>
                <w:b/>
                <w:bCs/>
                <w:color w:val="000000"/>
                <w:sz w:val="20"/>
                <w:szCs w:val="20"/>
                <w:lang w:eastAsia="pt-BR"/>
              </w:rPr>
            </w:pPr>
            <w:r w:rsidRPr="00DC2517">
              <w:rPr>
                <w:rFonts w:ascii="Times New Roman" w:hAnsi="Times New Roman" w:cs="Times New Roman"/>
                <w:b/>
                <w:bCs/>
                <w:color w:val="000000"/>
                <w:sz w:val="20"/>
                <w:szCs w:val="20"/>
                <w:lang w:eastAsia="pt-BR"/>
              </w:rPr>
              <w:t>636.137.323</w:t>
            </w:r>
          </w:p>
        </w:tc>
        <w:tc>
          <w:tcPr>
            <w:tcW w:w="131" w:type="pct"/>
            <w:shd w:val="clear" w:color="auto" w:fill="auto"/>
            <w:noWrap/>
            <w:vAlign w:val="center"/>
            <w:hideMark/>
          </w:tcPr>
          <w:p w:rsidR="00F35E09" w:rsidRPr="00DC2517" w:rsidRDefault="00F35E09" w:rsidP="00567F3A">
            <w:pPr>
              <w:rPr>
                <w:rFonts w:ascii="Times New Roman" w:hAnsi="Times New Roman" w:cs="Times New Roman"/>
                <w:b/>
                <w:bCs/>
                <w:color w:val="000000"/>
                <w:sz w:val="20"/>
                <w:szCs w:val="20"/>
                <w:lang w:eastAsia="pt-BR"/>
              </w:rPr>
            </w:pPr>
          </w:p>
        </w:tc>
        <w:tc>
          <w:tcPr>
            <w:tcW w:w="400" w:type="pct"/>
            <w:shd w:val="clear" w:color="auto" w:fill="auto"/>
            <w:noWrap/>
            <w:vAlign w:val="center"/>
            <w:hideMark/>
          </w:tcPr>
          <w:p w:rsidR="00F35E09" w:rsidRPr="00DC2517" w:rsidRDefault="00F35E09" w:rsidP="00567F3A">
            <w:pPr>
              <w:rPr>
                <w:rFonts w:ascii="Times New Roman" w:hAnsi="Times New Roman" w:cs="Times New Roman"/>
                <w:b/>
                <w:bCs/>
                <w:color w:val="000000"/>
                <w:sz w:val="20"/>
                <w:szCs w:val="20"/>
                <w:lang w:eastAsia="pt-BR"/>
              </w:rPr>
            </w:pPr>
            <w:r w:rsidRPr="00DC2517">
              <w:rPr>
                <w:rFonts w:ascii="Times New Roman" w:hAnsi="Times New Roman" w:cs="Times New Roman"/>
                <w:b/>
                <w:bCs/>
                <w:color w:val="000000"/>
                <w:sz w:val="20"/>
                <w:szCs w:val="20"/>
                <w:lang w:eastAsia="pt-BR"/>
              </w:rPr>
              <w:t>18.310.730</w:t>
            </w:r>
          </w:p>
        </w:tc>
        <w:tc>
          <w:tcPr>
            <w:tcW w:w="496" w:type="pct"/>
            <w:shd w:val="clear" w:color="auto" w:fill="auto"/>
            <w:noWrap/>
            <w:vAlign w:val="center"/>
            <w:hideMark/>
          </w:tcPr>
          <w:p w:rsidR="00F35E09" w:rsidRPr="00DC2517" w:rsidRDefault="00F35E09" w:rsidP="00567F3A">
            <w:pPr>
              <w:rPr>
                <w:rFonts w:ascii="Times New Roman" w:hAnsi="Times New Roman" w:cs="Times New Roman"/>
                <w:b/>
                <w:bCs/>
                <w:color w:val="000000"/>
                <w:sz w:val="20"/>
                <w:szCs w:val="20"/>
                <w:lang w:eastAsia="pt-BR"/>
              </w:rPr>
            </w:pPr>
            <w:r w:rsidRPr="00DC2517">
              <w:rPr>
                <w:rFonts w:ascii="Times New Roman" w:hAnsi="Times New Roman" w:cs="Times New Roman"/>
                <w:b/>
                <w:bCs/>
                <w:color w:val="000000"/>
                <w:sz w:val="20"/>
                <w:szCs w:val="20"/>
                <w:lang w:eastAsia="pt-BR"/>
              </w:rPr>
              <w:t>750.739.910</w:t>
            </w:r>
          </w:p>
        </w:tc>
        <w:tc>
          <w:tcPr>
            <w:tcW w:w="131" w:type="pct"/>
            <w:shd w:val="clear" w:color="auto" w:fill="auto"/>
            <w:noWrap/>
            <w:vAlign w:val="center"/>
            <w:hideMark/>
          </w:tcPr>
          <w:p w:rsidR="00F35E09" w:rsidRPr="00DC2517" w:rsidRDefault="00F35E09" w:rsidP="00567F3A">
            <w:pPr>
              <w:rPr>
                <w:rFonts w:ascii="Times New Roman" w:hAnsi="Times New Roman" w:cs="Times New Roman"/>
                <w:b/>
                <w:bCs/>
                <w:color w:val="000000"/>
                <w:sz w:val="20"/>
                <w:szCs w:val="20"/>
                <w:lang w:eastAsia="pt-BR"/>
              </w:rPr>
            </w:pPr>
          </w:p>
        </w:tc>
        <w:tc>
          <w:tcPr>
            <w:tcW w:w="400" w:type="pct"/>
            <w:shd w:val="clear" w:color="auto" w:fill="auto"/>
            <w:noWrap/>
            <w:vAlign w:val="center"/>
            <w:hideMark/>
          </w:tcPr>
          <w:p w:rsidR="00F35E09" w:rsidRPr="00DC2517" w:rsidRDefault="00F35E09" w:rsidP="00567F3A">
            <w:pPr>
              <w:rPr>
                <w:rFonts w:ascii="Times New Roman" w:hAnsi="Times New Roman" w:cs="Times New Roman"/>
                <w:b/>
                <w:bCs/>
                <w:color w:val="000000"/>
                <w:sz w:val="20"/>
                <w:szCs w:val="20"/>
                <w:lang w:eastAsia="pt-BR"/>
              </w:rPr>
            </w:pPr>
            <w:r w:rsidRPr="00DC2517">
              <w:rPr>
                <w:rFonts w:ascii="Times New Roman" w:hAnsi="Times New Roman" w:cs="Times New Roman"/>
                <w:b/>
                <w:bCs/>
                <w:color w:val="000000"/>
                <w:sz w:val="20"/>
                <w:szCs w:val="20"/>
                <w:lang w:eastAsia="pt-BR"/>
              </w:rPr>
              <w:t>15.266.854</w:t>
            </w:r>
          </w:p>
        </w:tc>
        <w:tc>
          <w:tcPr>
            <w:tcW w:w="496" w:type="pct"/>
            <w:shd w:val="clear" w:color="auto" w:fill="auto"/>
            <w:noWrap/>
            <w:vAlign w:val="center"/>
            <w:hideMark/>
          </w:tcPr>
          <w:p w:rsidR="00F35E09" w:rsidRPr="00DC2517" w:rsidRDefault="00F35E09" w:rsidP="00567F3A">
            <w:pPr>
              <w:rPr>
                <w:rFonts w:ascii="Times New Roman" w:hAnsi="Times New Roman" w:cs="Times New Roman"/>
                <w:b/>
                <w:bCs/>
                <w:color w:val="000000"/>
                <w:sz w:val="20"/>
                <w:szCs w:val="20"/>
                <w:lang w:eastAsia="pt-BR"/>
              </w:rPr>
            </w:pPr>
            <w:r w:rsidRPr="00DC2517">
              <w:rPr>
                <w:rFonts w:ascii="Times New Roman" w:hAnsi="Times New Roman" w:cs="Times New Roman"/>
                <w:b/>
                <w:bCs/>
                <w:color w:val="000000"/>
                <w:sz w:val="20"/>
                <w:szCs w:val="20"/>
                <w:lang w:eastAsia="pt-BR"/>
              </w:rPr>
              <w:t>641.207.889</w:t>
            </w:r>
          </w:p>
        </w:tc>
        <w:tc>
          <w:tcPr>
            <w:tcW w:w="128" w:type="pct"/>
            <w:shd w:val="clear" w:color="auto" w:fill="auto"/>
            <w:noWrap/>
            <w:vAlign w:val="center"/>
            <w:hideMark/>
          </w:tcPr>
          <w:p w:rsidR="00F35E09" w:rsidRPr="00DC2517" w:rsidRDefault="00F35E09" w:rsidP="00567F3A">
            <w:pPr>
              <w:rPr>
                <w:rFonts w:ascii="Times New Roman" w:hAnsi="Times New Roman" w:cs="Times New Roman"/>
                <w:b/>
                <w:bCs/>
                <w:color w:val="000000"/>
                <w:sz w:val="20"/>
                <w:szCs w:val="20"/>
                <w:lang w:eastAsia="pt-BR"/>
              </w:rPr>
            </w:pPr>
          </w:p>
        </w:tc>
      </w:tr>
      <w:tr w:rsidR="00F35E09" w:rsidRPr="00DC2517" w:rsidTr="005108E6">
        <w:trPr>
          <w:trHeight w:hRule="exact" w:val="227"/>
          <w:jc w:val="center"/>
        </w:trPr>
        <w:tc>
          <w:tcPr>
            <w:tcW w:w="977" w:type="pct"/>
            <w:shd w:val="clear" w:color="auto" w:fill="auto"/>
            <w:noWrap/>
            <w:vAlign w:val="center"/>
            <w:hideMark/>
          </w:tcPr>
          <w:p w:rsidR="00F35E09" w:rsidRPr="00DC2517" w:rsidRDefault="00F35E09" w:rsidP="00567F3A">
            <w:pPr>
              <w:ind w:firstLine="284"/>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Bônus</w:t>
            </w:r>
          </w:p>
        </w:tc>
        <w:tc>
          <w:tcPr>
            <w:tcW w:w="376" w:type="pct"/>
            <w:shd w:val="clear" w:color="auto" w:fill="auto"/>
            <w:noWrap/>
            <w:vAlign w:val="center"/>
            <w:hideMark/>
          </w:tcPr>
          <w:p w:rsidR="00F35E09" w:rsidRPr="00DC2517" w:rsidRDefault="00F35E09" w:rsidP="00567F3A">
            <w:pP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7.085.224</w:t>
            </w:r>
          </w:p>
        </w:tc>
        <w:tc>
          <w:tcPr>
            <w:tcW w:w="438" w:type="pct"/>
            <w:shd w:val="clear" w:color="auto" w:fill="auto"/>
            <w:noWrap/>
            <w:vAlign w:val="center"/>
            <w:hideMark/>
          </w:tcPr>
          <w:p w:rsidR="00F35E09" w:rsidRPr="00DC2517" w:rsidRDefault="00F35E09" w:rsidP="00567F3A">
            <w:pP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141.704.487</w:t>
            </w:r>
          </w:p>
        </w:tc>
        <w:tc>
          <w:tcPr>
            <w:tcW w:w="131" w:type="pct"/>
            <w:shd w:val="clear" w:color="auto" w:fill="auto"/>
            <w:noWrap/>
            <w:vAlign w:val="center"/>
            <w:hideMark/>
          </w:tcPr>
          <w:p w:rsidR="00F35E09" w:rsidRPr="00DC2517" w:rsidRDefault="00F35E09" w:rsidP="00567F3A">
            <w:pP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20</w:t>
            </w:r>
          </w:p>
        </w:tc>
        <w:tc>
          <w:tcPr>
            <w:tcW w:w="400" w:type="pct"/>
            <w:shd w:val="clear" w:color="auto" w:fill="auto"/>
            <w:noWrap/>
            <w:vAlign w:val="center"/>
            <w:hideMark/>
          </w:tcPr>
          <w:p w:rsidR="00F35E09" w:rsidRPr="00DC2517" w:rsidRDefault="00F35E09" w:rsidP="00567F3A">
            <w:pP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9.110.089</w:t>
            </w:r>
          </w:p>
        </w:tc>
        <w:tc>
          <w:tcPr>
            <w:tcW w:w="496" w:type="pct"/>
            <w:shd w:val="clear" w:color="auto" w:fill="auto"/>
            <w:noWrap/>
            <w:vAlign w:val="center"/>
            <w:hideMark/>
          </w:tcPr>
          <w:p w:rsidR="00F35E09" w:rsidRPr="00DC2517" w:rsidRDefault="00F35E09" w:rsidP="00567F3A">
            <w:pP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209.532.038</w:t>
            </w:r>
          </w:p>
        </w:tc>
        <w:tc>
          <w:tcPr>
            <w:tcW w:w="131" w:type="pct"/>
            <w:shd w:val="clear" w:color="auto" w:fill="auto"/>
            <w:noWrap/>
            <w:vAlign w:val="center"/>
            <w:hideMark/>
          </w:tcPr>
          <w:p w:rsidR="00F35E09" w:rsidRPr="00DC2517" w:rsidRDefault="00F35E09" w:rsidP="00567F3A">
            <w:pP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23</w:t>
            </w:r>
          </w:p>
        </w:tc>
        <w:tc>
          <w:tcPr>
            <w:tcW w:w="400" w:type="pct"/>
            <w:shd w:val="clear" w:color="auto" w:fill="auto"/>
            <w:noWrap/>
            <w:vAlign w:val="center"/>
            <w:hideMark/>
          </w:tcPr>
          <w:p w:rsidR="00F35E09" w:rsidRPr="00DC2517" w:rsidRDefault="00F35E09" w:rsidP="00567F3A">
            <w:pP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10.148.365</w:t>
            </w:r>
          </w:p>
        </w:tc>
        <w:tc>
          <w:tcPr>
            <w:tcW w:w="496" w:type="pct"/>
            <w:shd w:val="clear" w:color="auto" w:fill="auto"/>
            <w:noWrap/>
            <w:vAlign w:val="center"/>
            <w:hideMark/>
          </w:tcPr>
          <w:p w:rsidR="00F35E09" w:rsidRPr="00DC2517" w:rsidRDefault="00F35E09" w:rsidP="00567F3A">
            <w:pP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223.264.033</w:t>
            </w:r>
          </w:p>
        </w:tc>
        <w:tc>
          <w:tcPr>
            <w:tcW w:w="131" w:type="pct"/>
            <w:shd w:val="clear" w:color="auto" w:fill="auto"/>
            <w:noWrap/>
            <w:vAlign w:val="center"/>
            <w:hideMark/>
          </w:tcPr>
          <w:p w:rsidR="00F35E09" w:rsidRPr="00DC2517" w:rsidRDefault="00F35E09" w:rsidP="00567F3A">
            <w:pP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22</w:t>
            </w:r>
          </w:p>
        </w:tc>
        <w:tc>
          <w:tcPr>
            <w:tcW w:w="400" w:type="pct"/>
            <w:shd w:val="clear" w:color="auto" w:fill="auto"/>
            <w:noWrap/>
            <w:vAlign w:val="center"/>
            <w:hideMark/>
          </w:tcPr>
          <w:p w:rsidR="00F35E09" w:rsidRPr="00DC2517" w:rsidRDefault="00F35E09" w:rsidP="00567F3A">
            <w:pP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8.358.900</w:t>
            </w:r>
          </w:p>
        </w:tc>
        <w:tc>
          <w:tcPr>
            <w:tcW w:w="496" w:type="pct"/>
            <w:shd w:val="clear" w:color="auto" w:fill="auto"/>
            <w:noWrap/>
            <w:vAlign w:val="center"/>
            <w:hideMark/>
          </w:tcPr>
          <w:p w:rsidR="00F35E09" w:rsidRPr="00DC2517" w:rsidRDefault="00F35E09" w:rsidP="00567F3A">
            <w:pP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183.895.804</w:t>
            </w:r>
          </w:p>
        </w:tc>
        <w:tc>
          <w:tcPr>
            <w:tcW w:w="128" w:type="pct"/>
            <w:shd w:val="clear" w:color="auto" w:fill="auto"/>
            <w:noWrap/>
            <w:vAlign w:val="center"/>
            <w:hideMark/>
          </w:tcPr>
          <w:p w:rsidR="00F35E09" w:rsidRPr="00DC2517" w:rsidRDefault="00F35E09" w:rsidP="00567F3A">
            <w:pP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22</w:t>
            </w:r>
          </w:p>
        </w:tc>
      </w:tr>
      <w:tr w:rsidR="00F35E09" w:rsidRPr="00DC2517" w:rsidTr="005108E6">
        <w:trPr>
          <w:trHeight w:hRule="exact" w:val="227"/>
          <w:jc w:val="center"/>
        </w:trPr>
        <w:tc>
          <w:tcPr>
            <w:tcW w:w="977" w:type="pct"/>
            <w:shd w:val="clear" w:color="auto" w:fill="auto"/>
            <w:noWrap/>
            <w:vAlign w:val="center"/>
            <w:hideMark/>
          </w:tcPr>
          <w:p w:rsidR="00F35E09" w:rsidRPr="00DC2517" w:rsidRDefault="00F35E09" w:rsidP="00567F3A">
            <w:pPr>
              <w:ind w:firstLine="284"/>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Participação de resultados</w:t>
            </w:r>
          </w:p>
        </w:tc>
        <w:tc>
          <w:tcPr>
            <w:tcW w:w="376" w:type="pct"/>
            <w:shd w:val="clear" w:color="auto" w:fill="auto"/>
            <w:noWrap/>
            <w:vAlign w:val="center"/>
            <w:hideMark/>
          </w:tcPr>
          <w:p w:rsidR="00F35E09" w:rsidRPr="00DC2517" w:rsidRDefault="00F35E09" w:rsidP="00567F3A">
            <w:pP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6.579.595</w:t>
            </w:r>
          </w:p>
        </w:tc>
        <w:tc>
          <w:tcPr>
            <w:tcW w:w="438" w:type="pct"/>
            <w:shd w:val="clear" w:color="auto" w:fill="auto"/>
            <w:noWrap/>
            <w:vAlign w:val="center"/>
            <w:hideMark/>
          </w:tcPr>
          <w:p w:rsidR="00F35E09" w:rsidRPr="00DC2517" w:rsidRDefault="00F35E09" w:rsidP="00567F3A">
            <w:pP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144.751.094</w:t>
            </w:r>
          </w:p>
        </w:tc>
        <w:tc>
          <w:tcPr>
            <w:tcW w:w="131" w:type="pct"/>
            <w:shd w:val="clear" w:color="auto" w:fill="auto"/>
            <w:noWrap/>
            <w:vAlign w:val="center"/>
            <w:hideMark/>
          </w:tcPr>
          <w:p w:rsidR="00F35E09" w:rsidRPr="00DC2517" w:rsidRDefault="00F35E09" w:rsidP="00567F3A">
            <w:pP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22</w:t>
            </w:r>
          </w:p>
        </w:tc>
        <w:tc>
          <w:tcPr>
            <w:tcW w:w="400" w:type="pct"/>
            <w:shd w:val="clear" w:color="auto" w:fill="auto"/>
            <w:noWrap/>
            <w:vAlign w:val="center"/>
            <w:hideMark/>
          </w:tcPr>
          <w:p w:rsidR="00F35E09" w:rsidRPr="00DC2517" w:rsidRDefault="00F35E09" w:rsidP="00567F3A">
            <w:pP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7.532.123</w:t>
            </w:r>
          </w:p>
        </w:tc>
        <w:tc>
          <w:tcPr>
            <w:tcW w:w="496" w:type="pct"/>
            <w:shd w:val="clear" w:color="auto" w:fill="auto"/>
            <w:noWrap/>
            <w:vAlign w:val="center"/>
            <w:hideMark/>
          </w:tcPr>
          <w:p w:rsidR="00F35E09" w:rsidRPr="00DC2517" w:rsidRDefault="00F35E09" w:rsidP="00567F3A">
            <w:pP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158.174.593</w:t>
            </w:r>
          </w:p>
        </w:tc>
        <w:tc>
          <w:tcPr>
            <w:tcW w:w="131" w:type="pct"/>
            <w:shd w:val="clear" w:color="auto" w:fill="auto"/>
            <w:noWrap/>
            <w:vAlign w:val="center"/>
            <w:hideMark/>
          </w:tcPr>
          <w:p w:rsidR="00F35E09" w:rsidRPr="00DC2517" w:rsidRDefault="00F35E09" w:rsidP="00567F3A">
            <w:pP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21</w:t>
            </w:r>
          </w:p>
        </w:tc>
        <w:tc>
          <w:tcPr>
            <w:tcW w:w="400" w:type="pct"/>
            <w:shd w:val="clear" w:color="auto" w:fill="auto"/>
            <w:noWrap/>
            <w:vAlign w:val="center"/>
            <w:hideMark/>
          </w:tcPr>
          <w:p w:rsidR="00F35E09" w:rsidRPr="00DC2517" w:rsidRDefault="00F35E09" w:rsidP="00567F3A">
            <w:pP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8.496.825</w:t>
            </w:r>
          </w:p>
        </w:tc>
        <w:tc>
          <w:tcPr>
            <w:tcW w:w="496" w:type="pct"/>
            <w:shd w:val="clear" w:color="auto" w:fill="auto"/>
            <w:noWrap/>
            <w:vAlign w:val="center"/>
            <w:hideMark/>
          </w:tcPr>
          <w:p w:rsidR="00F35E09" w:rsidRPr="00DC2517" w:rsidRDefault="00F35E09" w:rsidP="00567F3A">
            <w:pP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161.439.669</w:t>
            </w:r>
          </w:p>
        </w:tc>
        <w:tc>
          <w:tcPr>
            <w:tcW w:w="131" w:type="pct"/>
            <w:shd w:val="clear" w:color="auto" w:fill="auto"/>
            <w:noWrap/>
            <w:vAlign w:val="center"/>
            <w:hideMark/>
          </w:tcPr>
          <w:p w:rsidR="00F35E09" w:rsidRPr="00DC2517" w:rsidRDefault="00F35E09" w:rsidP="00567F3A">
            <w:pP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19</w:t>
            </w:r>
          </w:p>
        </w:tc>
        <w:tc>
          <w:tcPr>
            <w:tcW w:w="400" w:type="pct"/>
            <w:shd w:val="clear" w:color="auto" w:fill="auto"/>
            <w:noWrap/>
            <w:vAlign w:val="center"/>
            <w:hideMark/>
          </w:tcPr>
          <w:p w:rsidR="00F35E09" w:rsidRPr="00DC2517" w:rsidRDefault="00F35E09" w:rsidP="00567F3A">
            <w:pP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6.295.836</w:t>
            </w:r>
          </w:p>
        </w:tc>
        <w:tc>
          <w:tcPr>
            <w:tcW w:w="496" w:type="pct"/>
            <w:shd w:val="clear" w:color="auto" w:fill="auto"/>
            <w:noWrap/>
            <w:vAlign w:val="center"/>
            <w:hideMark/>
          </w:tcPr>
          <w:p w:rsidR="00F35E09" w:rsidRPr="00DC2517" w:rsidRDefault="00F35E09" w:rsidP="00567F3A">
            <w:pP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125.916.714</w:t>
            </w:r>
          </w:p>
        </w:tc>
        <w:tc>
          <w:tcPr>
            <w:tcW w:w="128" w:type="pct"/>
            <w:shd w:val="clear" w:color="auto" w:fill="auto"/>
            <w:noWrap/>
            <w:vAlign w:val="center"/>
            <w:hideMark/>
          </w:tcPr>
          <w:p w:rsidR="00F35E09" w:rsidRPr="00DC2517" w:rsidRDefault="00F35E09" w:rsidP="00567F3A">
            <w:pP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20</w:t>
            </w:r>
          </w:p>
        </w:tc>
      </w:tr>
      <w:tr w:rsidR="00F35E09" w:rsidRPr="00DC2517" w:rsidTr="005108E6">
        <w:trPr>
          <w:trHeight w:hRule="exact" w:val="227"/>
          <w:jc w:val="center"/>
        </w:trPr>
        <w:tc>
          <w:tcPr>
            <w:tcW w:w="977" w:type="pct"/>
            <w:shd w:val="clear" w:color="auto" w:fill="auto"/>
            <w:noWrap/>
            <w:vAlign w:val="center"/>
            <w:hideMark/>
          </w:tcPr>
          <w:p w:rsidR="00F35E09" w:rsidRPr="00DC2517" w:rsidRDefault="00F35E09" w:rsidP="00567F3A">
            <w:pPr>
              <w:ind w:firstLine="284"/>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Outros valores variáveis</w:t>
            </w:r>
          </w:p>
        </w:tc>
        <w:tc>
          <w:tcPr>
            <w:tcW w:w="376" w:type="pct"/>
            <w:shd w:val="clear" w:color="auto" w:fill="auto"/>
            <w:noWrap/>
            <w:vAlign w:val="center"/>
            <w:hideMark/>
          </w:tcPr>
          <w:p w:rsidR="00F35E09" w:rsidRPr="00DC2517" w:rsidRDefault="00F35E09" w:rsidP="00567F3A">
            <w:pP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1.540.314</w:t>
            </w:r>
          </w:p>
        </w:tc>
        <w:tc>
          <w:tcPr>
            <w:tcW w:w="438" w:type="pct"/>
            <w:shd w:val="clear" w:color="auto" w:fill="auto"/>
            <w:noWrap/>
            <w:vAlign w:val="center"/>
            <w:hideMark/>
          </w:tcPr>
          <w:p w:rsidR="00F35E09" w:rsidRPr="00DC2517" w:rsidRDefault="00F35E09" w:rsidP="00567F3A">
            <w:pP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21.564.399</w:t>
            </w:r>
          </w:p>
        </w:tc>
        <w:tc>
          <w:tcPr>
            <w:tcW w:w="131" w:type="pct"/>
            <w:shd w:val="clear" w:color="auto" w:fill="auto"/>
            <w:noWrap/>
            <w:vAlign w:val="center"/>
            <w:hideMark/>
          </w:tcPr>
          <w:p w:rsidR="00F35E09" w:rsidRPr="00DC2517" w:rsidRDefault="00F35E09" w:rsidP="00567F3A">
            <w:pP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14</w:t>
            </w:r>
          </w:p>
        </w:tc>
        <w:tc>
          <w:tcPr>
            <w:tcW w:w="400" w:type="pct"/>
            <w:shd w:val="clear" w:color="auto" w:fill="auto"/>
            <w:noWrap/>
            <w:vAlign w:val="center"/>
            <w:hideMark/>
          </w:tcPr>
          <w:p w:rsidR="00F35E09" w:rsidRPr="00DC2517" w:rsidRDefault="00F35E09" w:rsidP="00567F3A">
            <w:pP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1.827.821</w:t>
            </w:r>
          </w:p>
        </w:tc>
        <w:tc>
          <w:tcPr>
            <w:tcW w:w="496" w:type="pct"/>
            <w:shd w:val="clear" w:color="auto" w:fill="auto"/>
            <w:noWrap/>
            <w:vAlign w:val="center"/>
            <w:hideMark/>
          </w:tcPr>
          <w:p w:rsidR="00F35E09" w:rsidRPr="00DC2517" w:rsidRDefault="00F35E09" w:rsidP="00567F3A">
            <w:pP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29.245.142</w:t>
            </w:r>
          </w:p>
        </w:tc>
        <w:tc>
          <w:tcPr>
            <w:tcW w:w="131" w:type="pct"/>
            <w:shd w:val="clear" w:color="auto" w:fill="auto"/>
            <w:noWrap/>
            <w:vAlign w:val="center"/>
            <w:hideMark/>
          </w:tcPr>
          <w:p w:rsidR="00F35E09" w:rsidRPr="00DC2517" w:rsidRDefault="00F35E09" w:rsidP="00567F3A">
            <w:pP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16</w:t>
            </w:r>
          </w:p>
        </w:tc>
        <w:tc>
          <w:tcPr>
            <w:tcW w:w="400" w:type="pct"/>
            <w:shd w:val="clear" w:color="auto" w:fill="auto"/>
            <w:noWrap/>
            <w:vAlign w:val="center"/>
            <w:hideMark/>
          </w:tcPr>
          <w:p w:rsidR="00F35E09" w:rsidRPr="00DC2517" w:rsidRDefault="00F35E09" w:rsidP="00567F3A">
            <w:pP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3.049.102</w:t>
            </w:r>
          </w:p>
        </w:tc>
        <w:tc>
          <w:tcPr>
            <w:tcW w:w="496" w:type="pct"/>
            <w:shd w:val="clear" w:color="auto" w:fill="auto"/>
            <w:noWrap/>
            <w:vAlign w:val="center"/>
            <w:hideMark/>
          </w:tcPr>
          <w:p w:rsidR="00F35E09" w:rsidRPr="00DC2517" w:rsidRDefault="00F35E09" w:rsidP="00567F3A">
            <w:pP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48.785.633</w:t>
            </w:r>
          </w:p>
        </w:tc>
        <w:tc>
          <w:tcPr>
            <w:tcW w:w="131" w:type="pct"/>
            <w:shd w:val="clear" w:color="auto" w:fill="auto"/>
            <w:noWrap/>
            <w:vAlign w:val="center"/>
            <w:hideMark/>
          </w:tcPr>
          <w:p w:rsidR="00F35E09" w:rsidRPr="00DC2517" w:rsidRDefault="00F35E09" w:rsidP="00567F3A">
            <w:pP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16</w:t>
            </w:r>
          </w:p>
        </w:tc>
        <w:tc>
          <w:tcPr>
            <w:tcW w:w="400" w:type="pct"/>
            <w:shd w:val="clear" w:color="auto" w:fill="auto"/>
            <w:noWrap/>
            <w:vAlign w:val="center"/>
            <w:hideMark/>
          </w:tcPr>
          <w:p w:rsidR="00F35E09" w:rsidRPr="00DC2517" w:rsidRDefault="00F35E09" w:rsidP="00567F3A">
            <w:pP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4.257.026</w:t>
            </w:r>
          </w:p>
        </w:tc>
        <w:tc>
          <w:tcPr>
            <w:tcW w:w="496" w:type="pct"/>
            <w:shd w:val="clear" w:color="auto" w:fill="auto"/>
            <w:noWrap/>
            <w:vAlign w:val="center"/>
            <w:hideMark/>
          </w:tcPr>
          <w:p w:rsidR="00F35E09" w:rsidRPr="00DC2517" w:rsidRDefault="00F35E09" w:rsidP="00567F3A">
            <w:pP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76.626.467</w:t>
            </w:r>
          </w:p>
        </w:tc>
        <w:tc>
          <w:tcPr>
            <w:tcW w:w="128" w:type="pct"/>
            <w:shd w:val="clear" w:color="auto" w:fill="auto"/>
            <w:noWrap/>
            <w:vAlign w:val="center"/>
            <w:hideMark/>
          </w:tcPr>
          <w:p w:rsidR="00F35E09" w:rsidRPr="00DC2517" w:rsidRDefault="00F35E09" w:rsidP="00567F3A">
            <w:pP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18</w:t>
            </w:r>
          </w:p>
        </w:tc>
      </w:tr>
      <w:tr w:rsidR="00F35E09" w:rsidRPr="00DC2517" w:rsidTr="005108E6">
        <w:trPr>
          <w:trHeight w:hRule="exact" w:val="227"/>
          <w:jc w:val="center"/>
        </w:trPr>
        <w:tc>
          <w:tcPr>
            <w:tcW w:w="977" w:type="pct"/>
            <w:shd w:val="clear" w:color="auto" w:fill="auto"/>
            <w:noWrap/>
            <w:vAlign w:val="center"/>
            <w:hideMark/>
          </w:tcPr>
          <w:p w:rsidR="00F35E09" w:rsidRPr="00DC2517" w:rsidRDefault="00F35E09" w:rsidP="00567F3A">
            <w:pPr>
              <w:ind w:firstLine="284"/>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Benefícios Pós-emprego</w:t>
            </w:r>
          </w:p>
        </w:tc>
        <w:tc>
          <w:tcPr>
            <w:tcW w:w="376" w:type="pct"/>
            <w:shd w:val="clear" w:color="auto" w:fill="auto"/>
            <w:noWrap/>
            <w:vAlign w:val="center"/>
            <w:hideMark/>
          </w:tcPr>
          <w:p w:rsidR="00F35E09" w:rsidRPr="00DC2517" w:rsidRDefault="00F35E09" w:rsidP="00567F3A">
            <w:pP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523.698</w:t>
            </w:r>
          </w:p>
        </w:tc>
        <w:tc>
          <w:tcPr>
            <w:tcW w:w="438" w:type="pct"/>
            <w:shd w:val="clear" w:color="auto" w:fill="auto"/>
            <w:noWrap/>
            <w:vAlign w:val="center"/>
            <w:hideMark/>
          </w:tcPr>
          <w:p w:rsidR="00F35E09" w:rsidRPr="00DC2517" w:rsidRDefault="00F35E09" w:rsidP="00567F3A">
            <w:pP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7.855.463</w:t>
            </w:r>
          </w:p>
        </w:tc>
        <w:tc>
          <w:tcPr>
            <w:tcW w:w="131" w:type="pct"/>
            <w:shd w:val="clear" w:color="auto" w:fill="auto"/>
            <w:noWrap/>
            <w:vAlign w:val="center"/>
            <w:hideMark/>
          </w:tcPr>
          <w:p w:rsidR="00F35E09" w:rsidRPr="00DC2517" w:rsidRDefault="00F35E09" w:rsidP="00567F3A">
            <w:pP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15</w:t>
            </w:r>
          </w:p>
        </w:tc>
        <w:tc>
          <w:tcPr>
            <w:tcW w:w="400" w:type="pct"/>
            <w:shd w:val="clear" w:color="auto" w:fill="auto"/>
            <w:noWrap/>
            <w:vAlign w:val="center"/>
            <w:hideMark/>
          </w:tcPr>
          <w:p w:rsidR="00F35E09" w:rsidRPr="00DC2517" w:rsidRDefault="00F35E09" w:rsidP="00567F3A">
            <w:pP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562.788</w:t>
            </w:r>
          </w:p>
        </w:tc>
        <w:tc>
          <w:tcPr>
            <w:tcW w:w="496" w:type="pct"/>
            <w:shd w:val="clear" w:color="auto" w:fill="auto"/>
            <w:noWrap/>
            <w:vAlign w:val="center"/>
            <w:hideMark/>
          </w:tcPr>
          <w:p w:rsidR="00F35E09" w:rsidRPr="00DC2517" w:rsidRDefault="00F35E09" w:rsidP="00567F3A">
            <w:pP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8.441.825</w:t>
            </w:r>
          </w:p>
        </w:tc>
        <w:tc>
          <w:tcPr>
            <w:tcW w:w="131" w:type="pct"/>
            <w:shd w:val="clear" w:color="auto" w:fill="auto"/>
            <w:noWrap/>
            <w:vAlign w:val="center"/>
            <w:hideMark/>
          </w:tcPr>
          <w:p w:rsidR="00F35E09" w:rsidRPr="00DC2517" w:rsidRDefault="00F35E09" w:rsidP="00567F3A">
            <w:pP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15</w:t>
            </w:r>
          </w:p>
        </w:tc>
        <w:tc>
          <w:tcPr>
            <w:tcW w:w="400" w:type="pct"/>
            <w:shd w:val="clear" w:color="auto" w:fill="auto"/>
            <w:noWrap/>
            <w:vAlign w:val="center"/>
            <w:hideMark/>
          </w:tcPr>
          <w:p w:rsidR="00F35E09" w:rsidRPr="00DC2517" w:rsidRDefault="00F35E09" w:rsidP="00567F3A">
            <w:pP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506.370</w:t>
            </w:r>
          </w:p>
        </w:tc>
        <w:tc>
          <w:tcPr>
            <w:tcW w:w="496" w:type="pct"/>
            <w:shd w:val="clear" w:color="auto" w:fill="auto"/>
            <w:noWrap/>
            <w:vAlign w:val="center"/>
            <w:hideMark/>
          </w:tcPr>
          <w:p w:rsidR="00F35E09" w:rsidRPr="00DC2517" w:rsidRDefault="00F35E09" w:rsidP="00567F3A">
            <w:pP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8.608.290</w:t>
            </w:r>
          </w:p>
        </w:tc>
        <w:tc>
          <w:tcPr>
            <w:tcW w:w="131" w:type="pct"/>
            <w:shd w:val="clear" w:color="auto" w:fill="auto"/>
            <w:noWrap/>
            <w:vAlign w:val="center"/>
            <w:hideMark/>
          </w:tcPr>
          <w:p w:rsidR="00F35E09" w:rsidRPr="00DC2517" w:rsidRDefault="00F35E09" w:rsidP="00567F3A">
            <w:pP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17</w:t>
            </w:r>
          </w:p>
        </w:tc>
        <w:tc>
          <w:tcPr>
            <w:tcW w:w="400" w:type="pct"/>
            <w:shd w:val="clear" w:color="auto" w:fill="auto"/>
            <w:noWrap/>
            <w:vAlign w:val="center"/>
            <w:hideMark/>
          </w:tcPr>
          <w:p w:rsidR="00F35E09" w:rsidRPr="00DC2517" w:rsidRDefault="00F35E09" w:rsidP="00567F3A">
            <w:pP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581.558</w:t>
            </w:r>
          </w:p>
        </w:tc>
        <w:tc>
          <w:tcPr>
            <w:tcW w:w="496" w:type="pct"/>
            <w:shd w:val="clear" w:color="auto" w:fill="auto"/>
            <w:noWrap/>
            <w:vAlign w:val="center"/>
            <w:hideMark/>
          </w:tcPr>
          <w:p w:rsidR="00F35E09" w:rsidRPr="00DC2517" w:rsidRDefault="00F35E09" w:rsidP="00567F3A">
            <w:pP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12.212.727</w:t>
            </w:r>
          </w:p>
        </w:tc>
        <w:tc>
          <w:tcPr>
            <w:tcW w:w="128" w:type="pct"/>
            <w:shd w:val="clear" w:color="auto" w:fill="auto"/>
            <w:noWrap/>
            <w:vAlign w:val="center"/>
            <w:hideMark/>
          </w:tcPr>
          <w:p w:rsidR="00F35E09" w:rsidRPr="00DC2517" w:rsidRDefault="00F35E09" w:rsidP="00567F3A">
            <w:pP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21</w:t>
            </w:r>
          </w:p>
        </w:tc>
      </w:tr>
      <w:tr w:rsidR="00F35E09" w:rsidRPr="00DC2517" w:rsidTr="005108E6">
        <w:trPr>
          <w:trHeight w:hRule="exact" w:val="227"/>
          <w:jc w:val="center"/>
        </w:trPr>
        <w:tc>
          <w:tcPr>
            <w:tcW w:w="977" w:type="pct"/>
            <w:shd w:val="clear" w:color="auto" w:fill="auto"/>
            <w:noWrap/>
            <w:vAlign w:val="center"/>
            <w:hideMark/>
          </w:tcPr>
          <w:p w:rsidR="00F35E09" w:rsidRPr="00DC2517" w:rsidRDefault="00F35E09" w:rsidP="00567F3A">
            <w:pPr>
              <w:ind w:firstLine="284"/>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Benef. Cessação do cargo</w:t>
            </w:r>
          </w:p>
        </w:tc>
        <w:tc>
          <w:tcPr>
            <w:tcW w:w="376" w:type="pct"/>
            <w:shd w:val="clear" w:color="auto" w:fill="auto"/>
            <w:noWrap/>
            <w:vAlign w:val="center"/>
            <w:hideMark/>
          </w:tcPr>
          <w:p w:rsidR="00F35E09" w:rsidRPr="00DC2517" w:rsidRDefault="00F35E09" w:rsidP="00567F3A">
            <w:pP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1.419.705</w:t>
            </w:r>
          </w:p>
        </w:tc>
        <w:tc>
          <w:tcPr>
            <w:tcW w:w="438" w:type="pct"/>
            <w:shd w:val="clear" w:color="auto" w:fill="auto"/>
            <w:noWrap/>
            <w:vAlign w:val="center"/>
            <w:hideMark/>
          </w:tcPr>
          <w:p w:rsidR="00F35E09" w:rsidRPr="00DC2517" w:rsidRDefault="00F35E09" w:rsidP="00567F3A">
            <w:pP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5.678.821</w:t>
            </w:r>
          </w:p>
        </w:tc>
        <w:tc>
          <w:tcPr>
            <w:tcW w:w="131" w:type="pct"/>
            <w:shd w:val="clear" w:color="auto" w:fill="auto"/>
            <w:noWrap/>
            <w:vAlign w:val="center"/>
            <w:hideMark/>
          </w:tcPr>
          <w:p w:rsidR="00F35E09" w:rsidRPr="00DC2517" w:rsidRDefault="00F35E09" w:rsidP="00567F3A">
            <w:pP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4</w:t>
            </w:r>
          </w:p>
        </w:tc>
        <w:tc>
          <w:tcPr>
            <w:tcW w:w="400" w:type="pct"/>
            <w:shd w:val="clear" w:color="auto" w:fill="auto"/>
            <w:noWrap/>
            <w:vAlign w:val="center"/>
            <w:hideMark/>
          </w:tcPr>
          <w:p w:rsidR="00F35E09" w:rsidRPr="00DC2517" w:rsidRDefault="00F35E09" w:rsidP="00567F3A">
            <w:pP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13.467.672</w:t>
            </w:r>
          </w:p>
        </w:tc>
        <w:tc>
          <w:tcPr>
            <w:tcW w:w="496" w:type="pct"/>
            <w:shd w:val="clear" w:color="auto" w:fill="auto"/>
            <w:noWrap/>
            <w:vAlign w:val="center"/>
            <w:hideMark/>
          </w:tcPr>
          <w:p w:rsidR="00F35E09" w:rsidRPr="00DC2517" w:rsidRDefault="00F35E09" w:rsidP="00567F3A">
            <w:pP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26.935.345</w:t>
            </w:r>
          </w:p>
        </w:tc>
        <w:tc>
          <w:tcPr>
            <w:tcW w:w="131" w:type="pct"/>
            <w:shd w:val="clear" w:color="auto" w:fill="auto"/>
            <w:noWrap/>
            <w:vAlign w:val="center"/>
            <w:hideMark/>
          </w:tcPr>
          <w:p w:rsidR="00F35E09" w:rsidRPr="00DC2517" w:rsidRDefault="00F35E09" w:rsidP="00567F3A">
            <w:pP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2</w:t>
            </w:r>
          </w:p>
        </w:tc>
        <w:tc>
          <w:tcPr>
            <w:tcW w:w="400" w:type="pct"/>
            <w:shd w:val="clear" w:color="auto" w:fill="auto"/>
            <w:noWrap/>
            <w:vAlign w:val="center"/>
            <w:hideMark/>
          </w:tcPr>
          <w:p w:rsidR="00F35E09" w:rsidRPr="00DC2517" w:rsidRDefault="00F35E09" w:rsidP="00567F3A">
            <w:pP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16.672.130</w:t>
            </w:r>
          </w:p>
        </w:tc>
        <w:tc>
          <w:tcPr>
            <w:tcW w:w="496" w:type="pct"/>
            <w:shd w:val="clear" w:color="auto" w:fill="auto"/>
            <w:noWrap/>
            <w:vAlign w:val="center"/>
            <w:hideMark/>
          </w:tcPr>
          <w:p w:rsidR="00F35E09" w:rsidRPr="00DC2517" w:rsidRDefault="00F35E09" w:rsidP="00567F3A">
            <w:pP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83.360.649</w:t>
            </w:r>
          </w:p>
        </w:tc>
        <w:tc>
          <w:tcPr>
            <w:tcW w:w="131" w:type="pct"/>
            <w:shd w:val="clear" w:color="auto" w:fill="auto"/>
            <w:noWrap/>
            <w:vAlign w:val="center"/>
            <w:hideMark/>
          </w:tcPr>
          <w:p w:rsidR="00F35E09" w:rsidRPr="00DC2517" w:rsidRDefault="00F35E09" w:rsidP="00567F3A">
            <w:pP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5</w:t>
            </w:r>
          </w:p>
        </w:tc>
        <w:tc>
          <w:tcPr>
            <w:tcW w:w="400" w:type="pct"/>
            <w:shd w:val="clear" w:color="auto" w:fill="auto"/>
            <w:noWrap/>
            <w:vAlign w:val="center"/>
            <w:hideMark/>
          </w:tcPr>
          <w:p w:rsidR="00F35E09" w:rsidRPr="00DC2517" w:rsidRDefault="00F35E09" w:rsidP="00567F3A">
            <w:pP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9.078.860</w:t>
            </w:r>
          </w:p>
        </w:tc>
        <w:tc>
          <w:tcPr>
            <w:tcW w:w="496" w:type="pct"/>
            <w:shd w:val="clear" w:color="auto" w:fill="auto"/>
            <w:noWrap/>
            <w:vAlign w:val="center"/>
            <w:hideMark/>
          </w:tcPr>
          <w:p w:rsidR="00F35E09" w:rsidRPr="00DC2517" w:rsidRDefault="00F35E09" w:rsidP="00567F3A">
            <w:pP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63.552.017</w:t>
            </w:r>
          </w:p>
        </w:tc>
        <w:tc>
          <w:tcPr>
            <w:tcW w:w="128" w:type="pct"/>
            <w:shd w:val="clear" w:color="auto" w:fill="auto"/>
            <w:noWrap/>
            <w:vAlign w:val="center"/>
            <w:hideMark/>
          </w:tcPr>
          <w:p w:rsidR="00F35E09" w:rsidRPr="00DC2517" w:rsidRDefault="00F35E09" w:rsidP="00567F3A">
            <w:pP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7</w:t>
            </w:r>
          </w:p>
        </w:tc>
      </w:tr>
      <w:tr w:rsidR="00F35E09" w:rsidRPr="00DC2517" w:rsidTr="005108E6">
        <w:trPr>
          <w:trHeight w:hRule="exact" w:val="227"/>
          <w:jc w:val="center"/>
        </w:trPr>
        <w:tc>
          <w:tcPr>
            <w:tcW w:w="977" w:type="pct"/>
            <w:shd w:val="clear" w:color="auto" w:fill="auto"/>
            <w:noWrap/>
            <w:vAlign w:val="center"/>
            <w:hideMark/>
          </w:tcPr>
          <w:p w:rsidR="00F35E09" w:rsidRPr="00DC2517" w:rsidRDefault="00F35E09" w:rsidP="00567F3A">
            <w:pPr>
              <w:ind w:firstLine="284"/>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Rem. Baseada em ações</w:t>
            </w:r>
          </w:p>
        </w:tc>
        <w:tc>
          <w:tcPr>
            <w:tcW w:w="376" w:type="pct"/>
            <w:shd w:val="clear" w:color="auto" w:fill="auto"/>
            <w:noWrap/>
            <w:vAlign w:val="center"/>
            <w:hideMark/>
          </w:tcPr>
          <w:p w:rsidR="00F35E09" w:rsidRPr="00DC2517" w:rsidRDefault="00F35E09" w:rsidP="00567F3A">
            <w:pP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7.674.315</w:t>
            </w:r>
          </w:p>
        </w:tc>
        <w:tc>
          <w:tcPr>
            <w:tcW w:w="438" w:type="pct"/>
            <w:shd w:val="clear" w:color="auto" w:fill="auto"/>
            <w:noWrap/>
            <w:vAlign w:val="center"/>
            <w:hideMark/>
          </w:tcPr>
          <w:p w:rsidR="00F35E09" w:rsidRPr="00DC2517" w:rsidRDefault="00F35E09" w:rsidP="00567F3A">
            <w:pP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184.183.552</w:t>
            </w:r>
          </w:p>
        </w:tc>
        <w:tc>
          <w:tcPr>
            <w:tcW w:w="131" w:type="pct"/>
            <w:shd w:val="clear" w:color="auto" w:fill="auto"/>
            <w:noWrap/>
            <w:vAlign w:val="center"/>
            <w:hideMark/>
          </w:tcPr>
          <w:p w:rsidR="00F35E09" w:rsidRPr="00DC2517" w:rsidRDefault="00F35E09" w:rsidP="00567F3A">
            <w:pP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24</w:t>
            </w:r>
          </w:p>
        </w:tc>
        <w:tc>
          <w:tcPr>
            <w:tcW w:w="400" w:type="pct"/>
            <w:shd w:val="clear" w:color="auto" w:fill="auto"/>
            <w:noWrap/>
            <w:vAlign w:val="center"/>
            <w:hideMark/>
          </w:tcPr>
          <w:p w:rsidR="00F35E09" w:rsidRPr="00DC2517" w:rsidRDefault="00F35E09" w:rsidP="00567F3A">
            <w:pP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7.548.459</w:t>
            </w:r>
          </w:p>
        </w:tc>
        <w:tc>
          <w:tcPr>
            <w:tcW w:w="496" w:type="pct"/>
            <w:shd w:val="clear" w:color="auto" w:fill="auto"/>
            <w:noWrap/>
            <w:vAlign w:val="center"/>
            <w:hideMark/>
          </w:tcPr>
          <w:p w:rsidR="00F35E09" w:rsidRPr="00DC2517" w:rsidRDefault="00F35E09" w:rsidP="00567F3A">
            <w:pP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203.808.381</w:t>
            </w:r>
          </w:p>
        </w:tc>
        <w:tc>
          <w:tcPr>
            <w:tcW w:w="131" w:type="pct"/>
            <w:shd w:val="clear" w:color="auto" w:fill="auto"/>
            <w:noWrap/>
            <w:vAlign w:val="center"/>
            <w:hideMark/>
          </w:tcPr>
          <w:p w:rsidR="00F35E09" w:rsidRPr="00DC2517" w:rsidRDefault="00F35E09" w:rsidP="00567F3A">
            <w:pP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27</w:t>
            </w:r>
          </w:p>
        </w:tc>
        <w:tc>
          <w:tcPr>
            <w:tcW w:w="400" w:type="pct"/>
            <w:shd w:val="clear" w:color="auto" w:fill="auto"/>
            <w:noWrap/>
            <w:vAlign w:val="center"/>
            <w:hideMark/>
          </w:tcPr>
          <w:p w:rsidR="00F35E09" w:rsidRPr="00DC2517" w:rsidRDefault="00F35E09" w:rsidP="00567F3A">
            <w:pP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8.045.773</w:t>
            </w:r>
          </w:p>
        </w:tc>
        <w:tc>
          <w:tcPr>
            <w:tcW w:w="496" w:type="pct"/>
            <w:shd w:val="clear" w:color="auto" w:fill="auto"/>
            <w:noWrap/>
            <w:vAlign w:val="center"/>
            <w:hideMark/>
          </w:tcPr>
          <w:p w:rsidR="00F35E09" w:rsidRPr="00DC2517" w:rsidRDefault="00F35E09" w:rsidP="00567F3A">
            <w:pP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225.281.637</w:t>
            </w:r>
          </w:p>
        </w:tc>
        <w:tc>
          <w:tcPr>
            <w:tcW w:w="131" w:type="pct"/>
            <w:shd w:val="clear" w:color="auto" w:fill="auto"/>
            <w:noWrap/>
            <w:vAlign w:val="center"/>
            <w:hideMark/>
          </w:tcPr>
          <w:p w:rsidR="00F35E09" w:rsidRPr="00DC2517" w:rsidRDefault="00F35E09" w:rsidP="00567F3A">
            <w:pP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28</w:t>
            </w:r>
          </w:p>
        </w:tc>
        <w:tc>
          <w:tcPr>
            <w:tcW w:w="400" w:type="pct"/>
            <w:shd w:val="clear" w:color="auto" w:fill="auto"/>
            <w:noWrap/>
            <w:vAlign w:val="center"/>
            <w:hideMark/>
          </w:tcPr>
          <w:p w:rsidR="00F35E09" w:rsidRPr="00DC2517" w:rsidRDefault="00F35E09" w:rsidP="00567F3A">
            <w:pP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6.172.557</w:t>
            </w:r>
          </w:p>
        </w:tc>
        <w:tc>
          <w:tcPr>
            <w:tcW w:w="496" w:type="pct"/>
            <w:shd w:val="clear" w:color="auto" w:fill="auto"/>
            <w:noWrap/>
            <w:vAlign w:val="center"/>
            <w:hideMark/>
          </w:tcPr>
          <w:p w:rsidR="00F35E09" w:rsidRPr="00DC2517" w:rsidRDefault="00F35E09" w:rsidP="00567F3A">
            <w:pP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179.004.159</w:t>
            </w:r>
          </w:p>
        </w:tc>
        <w:tc>
          <w:tcPr>
            <w:tcW w:w="128" w:type="pct"/>
            <w:shd w:val="clear" w:color="auto" w:fill="auto"/>
            <w:noWrap/>
            <w:vAlign w:val="center"/>
            <w:hideMark/>
          </w:tcPr>
          <w:p w:rsidR="00F35E09" w:rsidRPr="00DC2517" w:rsidRDefault="00F35E09" w:rsidP="00567F3A">
            <w:pP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29</w:t>
            </w:r>
          </w:p>
        </w:tc>
      </w:tr>
      <w:tr w:rsidR="00F35E09" w:rsidRPr="00DC2517" w:rsidTr="005108E6">
        <w:trPr>
          <w:trHeight w:hRule="exact" w:val="227"/>
          <w:jc w:val="center"/>
        </w:trPr>
        <w:tc>
          <w:tcPr>
            <w:tcW w:w="977" w:type="pct"/>
            <w:tcBorders>
              <w:bottom w:val="single" w:sz="4" w:space="0" w:color="auto"/>
            </w:tcBorders>
            <w:shd w:val="clear" w:color="auto" w:fill="auto"/>
            <w:noWrap/>
            <w:vAlign w:val="center"/>
            <w:hideMark/>
          </w:tcPr>
          <w:p w:rsidR="00F35E09" w:rsidRPr="00DC2517" w:rsidRDefault="00F35E09" w:rsidP="00567F3A">
            <w:pPr>
              <w:rPr>
                <w:rFonts w:ascii="Times New Roman" w:hAnsi="Times New Roman" w:cs="Times New Roman"/>
                <w:b/>
                <w:bCs/>
                <w:color w:val="000000"/>
                <w:sz w:val="20"/>
                <w:szCs w:val="20"/>
                <w:lang w:eastAsia="pt-BR"/>
              </w:rPr>
            </w:pPr>
            <w:r w:rsidRPr="00DC2517">
              <w:rPr>
                <w:rFonts w:ascii="Times New Roman" w:hAnsi="Times New Roman" w:cs="Times New Roman"/>
                <w:b/>
                <w:bCs/>
                <w:color w:val="000000"/>
                <w:sz w:val="20"/>
                <w:szCs w:val="20"/>
                <w:lang w:eastAsia="pt-BR"/>
              </w:rPr>
              <w:t>Remuneração Total</w:t>
            </w:r>
          </w:p>
        </w:tc>
        <w:tc>
          <w:tcPr>
            <w:tcW w:w="376" w:type="pct"/>
            <w:tcBorders>
              <w:bottom w:val="single" w:sz="4" w:space="0" w:color="auto"/>
            </w:tcBorders>
            <w:shd w:val="clear" w:color="auto" w:fill="auto"/>
            <w:noWrap/>
            <w:vAlign w:val="center"/>
            <w:hideMark/>
          </w:tcPr>
          <w:p w:rsidR="00F35E09" w:rsidRPr="00DC2517" w:rsidRDefault="00F35E09" w:rsidP="00567F3A">
            <w:pPr>
              <w:rPr>
                <w:rFonts w:ascii="Times New Roman" w:hAnsi="Times New Roman" w:cs="Times New Roman"/>
                <w:b/>
                <w:bCs/>
                <w:color w:val="000000"/>
                <w:sz w:val="20"/>
                <w:szCs w:val="20"/>
                <w:lang w:eastAsia="pt-BR"/>
              </w:rPr>
            </w:pPr>
            <w:r w:rsidRPr="00DC2517">
              <w:rPr>
                <w:rFonts w:ascii="Times New Roman" w:hAnsi="Times New Roman" w:cs="Times New Roman"/>
                <w:b/>
                <w:bCs/>
                <w:color w:val="000000"/>
                <w:sz w:val="20"/>
                <w:szCs w:val="20"/>
                <w:lang w:eastAsia="pt-BR"/>
              </w:rPr>
              <w:t>21.426.058</w:t>
            </w:r>
          </w:p>
        </w:tc>
        <w:tc>
          <w:tcPr>
            <w:tcW w:w="438" w:type="pct"/>
            <w:tcBorders>
              <w:bottom w:val="single" w:sz="4" w:space="0" w:color="auto"/>
            </w:tcBorders>
            <w:shd w:val="clear" w:color="auto" w:fill="auto"/>
            <w:noWrap/>
            <w:vAlign w:val="center"/>
            <w:hideMark/>
          </w:tcPr>
          <w:p w:rsidR="00F35E09" w:rsidRPr="00DC2517" w:rsidRDefault="00F35E09" w:rsidP="00567F3A">
            <w:pPr>
              <w:rPr>
                <w:rFonts w:ascii="Times New Roman" w:hAnsi="Times New Roman" w:cs="Times New Roman"/>
                <w:b/>
                <w:bCs/>
                <w:color w:val="000000"/>
                <w:sz w:val="20"/>
                <w:szCs w:val="20"/>
                <w:lang w:eastAsia="pt-BR"/>
              </w:rPr>
            </w:pPr>
            <w:r w:rsidRPr="00DC2517">
              <w:rPr>
                <w:rFonts w:ascii="Times New Roman" w:hAnsi="Times New Roman" w:cs="Times New Roman"/>
                <w:b/>
                <w:bCs/>
                <w:color w:val="000000"/>
                <w:sz w:val="20"/>
                <w:szCs w:val="20"/>
                <w:lang w:eastAsia="pt-BR"/>
              </w:rPr>
              <w:t>878.468.386</w:t>
            </w:r>
          </w:p>
        </w:tc>
        <w:tc>
          <w:tcPr>
            <w:tcW w:w="131" w:type="pct"/>
            <w:tcBorders>
              <w:bottom w:val="single" w:sz="4" w:space="0" w:color="auto"/>
            </w:tcBorders>
            <w:shd w:val="clear" w:color="auto" w:fill="auto"/>
            <w:noWrap/>
            <w:vAlign w:val="center"/>
            <w:hideMark/>
          </w:tcPr>
          <w:p w:rsidR="00F35E09" w:rsidRPr="00DC2517" w:rsidRDefault="00F35E09" w:rsidP="00567F3A">
            <w:pPr>
              <w:rPr>
                <w:rFonts w:ascii="Times New Roman" w:hAnsi="Times New Roman" w:cs="Times New Roman"/>
                <w:b/>
                <w:bCs/>
                <w:color w:val="000000"/>
                <w:sz w:val="20"/>
                <w:szCs w:val="20"/>
                <w:lang w:eastAsia="pt-BR"/>
              </w:rPr>
            </w:pPr>
          </w:p>
        </w:tc>
        <w:tc>
          <w:tcPr>
            <w:tcW w:w="400" w:type="pct"/>
            <w:tcBorders>
              <w:bottom w:val="single" w:sz="4" w:space="0" w:color="auto"/>
            </w:tcBorders>
            <w:shd w:val="clear" w:color="auto" w:fill="auto"/>
            <w:noWrap/>
            <w:vAlign w:val="center"/>
            <w:hideMark/>
          </w:tcPr>
          <w:p w:rsidR="00F35E09" w:rsidRPr="00DC2517" w:rsidRDefault="00F35E09" w:rsidP="00567F3A">
            <w:pPr>
              <w:rPr>
                <w:rFonts w:ascii="Times New Roman" w:hAnsi="Times New Roman" w:cs="Times New Roman"/>
                <w:b/>
                <w:bCs/>
                <w:color w:val="000000"/>
                <w:sz w:val="20"/>
                <w:szCs w:val="20"/>
                <w:lang w:eastAsia="pt-BR"/>
              </w:rPr>
            </w:pPr>
            <w:r w:rsidRPr="00DC2517">
              <w:rPr>
                <w:rFonts w:ascii="Times New Roman" w:hAnsi="Times New Roman" w:cs="Times New Roman"/>
                <w:b/>
                <w:bCs/>
                <w:color w:val="000000"/>
                <w:sz w:val="20"/>
                <w:szCs w:val="20"/>
                <w:lang w:eastAsia="pt-BR"/>
              </w:rPr>
              <w:t>25.911.496</w:t>
            </w:r>
          </w:p>
        </w:tc>
        <w:tc>
          <w:tcPr>
            <w:tcW w:w="496" w:type="pct"/>
            <w:tcBorders>
              <w:bottom w:val="single" w:sz="4" w:space="0" w:color="auto"/>
            </w:tcBorders>
            <w:shd w:val="clear" w:color="auto" w:fill="auto"/>
            <w:noWrap/>
            <w:vAlign w:val="center"/>
            <w:hideMark/>
          </w:tcPr>
          <w:p w:rsidR="00F35E09" w:rsidRPr="00DC2517" w:rsidRDefault="00F35E09" w:rsidP="00567F3A">
            <w:pPr>
              <w:rPr>
                <w:rFonts w:ascii="Times New Roman" w:hAnsi="Times New Roman" w:cs="Times New Roman"/>
                <w:b/>
                <w:bCs/>
                <w:color w:val="000000"/>
                <w:sz w:val="20"/>
                <w:szCs w:val="20"/>
                <w:lang w:eastAsia="pt-BR"/>
              </w:rPr>
            </w:pPr>
            <w:r w:rsidRPr="00DC2517">
              <w:rPr>
                <w:rFonts w:ascii="Times New Roman" w:hAnsi="Times New Roman" w:cs="Times New Roman"/>
                <w:b/>
                <w:bCs/>
                <w:color w:val="000000"/>
                <w:sz w:val="20"/>
                <w:szCs w:val="20"/>
                <w:lang w:eastAsia="pt-BR"/>
              </w:rPr>
              <w:t>1.062.371.318</w:t>
            </w:r>
          </w:p>
        </w:tc>
        <w:tc>
          <w:tcPr>
            <w:tcW w:w="131" w:type="pct"/>
            <w:tcBorders>
              <w:bottom w:val="single" w:sz="4" w:space="0" w:color="auto"/>
            </w:tcBorders>
            <w:shd w:val="clear" w:color="auto" w:fill="auto"/>
            <w:noWrap/>
            <w:vAlign w:val="center"/>
            <w:hideMark/>
          </w:tcPr>
          <w:p w:rsidR="00F35E09" w:rsidRPr="00DC2517" w:rsidRDefault="00F35E09" w:rsidP="00567F3A">
            <w:pPr>
              <w:rPr>
                <w:rFonts w:ascii="Times New Roman" w:hAnsi="Times New Roman" w:cs="Times New Roman"/>
                <w:b/>
                <w:bCs/>
                <w:color w:val="000000"/>
                <w:sz w:val="20"/>
                <w:szCs w:val="20"/>
                <w:lang w:eastAsia="pt-BR"/>
              </w:rPr>
            </w:pPr>
          </w:p>
        </w:tc>
        <w:tc>
          <w:tcPr>
            <w:tcW w:w="400" w:type="pct"/>
            <w:tcBorders>
              <w:bottom w:val="single" w:sz="4" w:space="0" w:color="auto"/>
            </w:tcBorders>
            <w:shd w:val="clear" w:color="auto" w:fill="auto"/>
            <w:noWrap/>
            <w:vAlign w:val="center"/>
            <w:hideMark/>
          </w:tcPr>
          <w:p w:rsidR="00F35E09" w:rsidRPr="00DC2517" w:rsidRDefault="00F35E09" w:rsidP="00567F3A">
            <w:pPr>
              <w:rPr>
                <w:rFonts w:ascii="Times New Roman" w:hAnsi="Times New Roman" w:cs="Times New Roman"/>
                <w:b/>
                <w:bCs/>
                <w:color w:val="000000"/>
                <w:sz w:val="20"/>
                <w:szCs w:val="20"/>
                <w:lang w:eastAsia="pt-BR"/>
              </w:rPr>
            </w:pPr>
            <w:r w:rsidRPr="00DC2517">
              <w:rPr>
                <w:rFonts w:ascii="Times New Roman" w:hAnsi="Times New Roman" w:cs="Times New Roman"/>
                <w:b/>
                <w:bCs/>
                <w:color w:val="000000"/>
                <w:sz w:val="20"/>
                <w:szCs w:val="20"/>
                <w:lang w:eastAsia="pt-BR"/>
              </w:rPr>
              <w:t>28.155.435</w:t>
            </w:r>
          </w:p>
        </w:tc>
        <w:tc>
          <w:tcPr>
            <w:tcW w:w="496" w:type="pct"/>
            <w:tcBorders>
              <w:bottom w:val="single" w:sz="4" w:space="0" w:color="auto"/>
            </w:tcBorders>
            <w:shd w:val="clear" w:color="auto" w:fill="auto"/>
            <w:noWrap/>
            <w:vAlign w:val="center"/>
            <w:hideMark/>
          </w:tcPr>
          <w:p w:rsidR="00F35E09" w:rsidRPr="00DC2517" w:rsidRDefault="00F35E09" w:rsidP="00567F3A">
            <w:pPr>
              <w:rPr>
                <w:rFonts w:ascii="Times New Roman" w:hAnsi="Times New Roman" w:cs="Times New Roman"/>
                <w:b/>
                <w:bCs/>
                <w:color w:val="000000"/>
                <w:sz w:val="20"/>
                <w:szCs w:val="20"/>
                <w:lang w:eastAsia="pt-BR"/>
              </w:rPr>
            </w:pPr>
            <w:r w:rsidRPr="00DC2517">
              <w:rPr>
                <w:rFonts w:ascii="Times New Roman" w:hAnsi="Times New Roman" w:cs="Times New Roman"/>
                <w:b/>
                <w:bCs/>
                <w:color w:val="000000"/>
                <w:sz w:val="20"/>
                <w:szCs w:val="20"/>
                <w:lang w:eastAsia="pt-BR"/>
              </w:rPr>
              <w:t>1.182.528.261</w:t>
            </w:r>
          </w:p>
        </w:tc>
        <w:tc>
          <w:tcPr>
            <w:tcW w:w="131" w:type="pct"/>
            <w:tcBorders>
              <w:bottom w:val="single" w:sz="4" w:space="0" w:color="auto"/>
            </w:tcBorders>
            <w:shd w:val="clear" w:color="auto" w:fill="auto"/>
            <w:noWrap/>
            <w:vAlign w:val="center"/>
            <w:hideMark/>
          </w:tcPr>
          <w:p w:rsidR="00F35E09" w:rsidRPr="00DC2517" w:rsidRDefault="00F35E09" w:rsidP="00567F3A">
            <w:pPr>
              <w:rPr>
                <w:rFonts w:ascii="Times New Roman" w:hAnsi="Times New Roman" w:cs="Times New Roman"/>
                <w:b/>
                <w:bCs/>
                <w:color w:val="000000"/>
                <w:sz w:val="20"/>
                <w:szCs w:val="20"/>
                <w:lang w:eastAsia="pt-BR"/>
              </w:rPr>
            </w:pPr>
          </w:p>
        </w:tc>
        <w:tc>
          <w:tcPr>
            <w:tcW w:w="400" w:type="pct"/>
            <w:tcBorders>
              <w:bottom w:val="single" w:sz="4" w:space="0" w:color="auto"/>
            </w:tcBorders>
            <w:shd w:val="clear" w:color="auto" w:fill="auto"/>
            <w:noWrap/>
            <w:vAlign w:val="center"/>
            <w:hideMark/>
          </w:tcPr>
          <w:p w:rsidR="00F35E09" w:rsidRPr="00DC2517" w:rsidRDefault="00F35E09" w:rsidP="00567F3A">
            <w:pPr>
              <w:rPr>
                <w:rFonts w:ascii="Times New Roman" w:hAnsi="Times New Roman" w:cs="Times New Roman"/>
                <w:b/>
                <w:bCs/>
                <w:color w:val="000000"/>
                <w:sz w:val="20"/>
                <w:szCs w:val="20"/>
                <w:lang w:eastAsia="pt-BR"/>
              </w:rPr>
            </w:pPr>
            <w:r w:rsidRPr="00DC2517">
              <w:rPr>
                <w:rFonts w:ascii="Times New Roman" w:hAnsi="Times New Roman" w:cs="Times New Roman"/>
                <w:b/>
                <w:bCs/>
                <w:color w:val="000000"/>
                <w:sz w:val="20"/>
                <w:szCs w:val="20"/>
                <w:lang w:eastAsia="pt-BR"/>
              </w:rPr>
              <w:t>25.647.860</w:t>
            </w:r>
          </w:p>
        </w:tc>
        <w:tc>
          <w:tcPr>
            <w:tcW w:w="496" w:type="pct"/>
            <w:tcBorders>
              <w:bottom w:val="single" w:sz="4" w:space="0" w:color="auto"/>
            </w:tcBorders>
            <w:shd w:val="clear" w:color="auto" w:fill="auto"/>
            <w:noWrap/>
            <w:vAlign w:val="center"/>
            <w:hideMark/>
          </w:tcPr>
          <w:p w:rsidR="00F35E09" w:rsidRPr="00DC2517" w:rsidRDefault="00F35E09" w:rsidP="00567F3A">
            <w:pPr>
              <w:rPr>
                <w:rFonts w:ascii="Times New Roman" w:hAnsi="Times New Roman" w:cs="Times New Roman"/>
                <w:b/>
                <w:bCs/>
                <w:color w:val="000000"/>
                <w:sz w:val="20"/>
                <w:szCs w:val="20"/>
                <w:lang w:eastAsia="pt-BR"/>
              </w:rPr>
            </w:pPr>
            <w:r w:rsidRPr="00DC2517">
              <w:rPr>
                <w:rFonts w:ascii="Times New Roman" w:hAnsi="Times New Roman" w:cs="Times New Roman"/>
                <w:b/>
                <w:bCs/>
                <w:color w:val="000000"/>
                <w:sz w:val="20"/>
                <w:szCs w:val="20"/>
                <w:lang w:eastAsia="pt-BR"/>
              </w:rPr>
              <w:t>1.102.857.988</w:t>
            </w:r>
          </w:p>
        </w:tc>
        <w:tc>
          <w:tcPr>
            <w:tcW w:w="128" w:type="pct"/>
            <w:tcBorders>
              <w:bottom w:val="single" w:sz="4" w:space="0" w:color="auto"/>
            </w:tcBorders>
            <w:shd w:val="clear" w:color="auto" w:fill="auto"/>
            <w:noWrap/>
            <w:vAlign w:val="center"/>
            <w:hideMark/>
          </w:tcPr>
          <w:p w:rsidR="00F35E09" w:rsidRPr="00DC2517" w:rsidRDefault="00F35E09" w:rsidP="00567F3A">
            <w:pPr>
              <w:rPr>
                <w:rFonts w:ascii="Times New Roman" w:hAnsi="Times New Roman" w:cs="Times New Roman"/>
                <w:b/>
                <w:bCs/>
                <w:color w:val="000000"/>
                <w:sz w:val="20"/>
                <w:szCs w:val="20"/>
                <w:lang w:eastAsia="pt-BR"/>
              </w:rPr>
            </w:pPr>
          </w:p>
        </w:tc>
      </w:tr>
      <w:tr w:rsidR="00F35E09" w:rsidRPr="00351C7E" w:rsidTr="005108E6">
        <w:trPr>
          <w:trHeight w:hRule="exact" w:val="227"/>
          <w:jc w:val="center"/>
        </w:trPr>
        <w:tc>
          <w:tcPr>
            <w:tcW w:w="5000" w:type="pct"/>
            <w:gridSpan w:val="13"/>
            <w:tcBorders>
              <w:top w:val="single" w:sz="4" w:space="0" w:color="auto"/>
              <w:bottom w:val="single" w:sz="4" w:space="0" w:color="auto"/>
            </w:tcBorders>
            <w:shd w:val="clear" w:color="auto" w:fill="auto"/>
            <w:noWrap/>
            <w:vAlign w:val="center"/>
            <w:hideMark/>
          </w:tcPr>
          <w:p w:rsidR="00F35E09" w:rsidRPr="00DC2517" w:rsidRDefault="00F35E09" w:rsidP="00567F3A">
            <w:pPr>
              <w:rPr>
                <w:rFonts w:ascii="Times New Roman" w:hAnsi="Times New Roman" w:cs="Times New Roman"/>
                <w:b/>
                <w:bCs/>
                <w:color w:val="000000"/>
                <w:sz w:val="20"/>
                <w:szCs w:val="20"/>
                <w:lang w:val="pt-BR" w:eastAsia="pt-BR"/>
              </w:rPr>
            </w:pPr>
            <w:r w:rsidRPr="00DC2517">
              <w:rPr>
                <w:rFonts w:ascii="Times New Roman" w:hAnsi="Times New Roman" w:cs="Times New Roman"/>
                <w:b/>
                <w:bCs/>
                <w:color w:val="000000"/>
                <w:sz w:val="20"/>
                <w:szCs w:val="20"/>
                <w:lang w:val="pt-BR" w:eastAsia="pt-BR"/>
              </w:rPr>
              <w:t xml:space="preserve">Painel C – </w:t>
            </w:r>
            <w:r w:rsidRPr="00DC2517">
              <w:rPr>
                <w:rFonts w:ascii="Times New Roman" w:hAnsi="Times New Roman" w:cs="Times New Roman"/>
                <w:bCs/>
                <w:color w:val="000000"/>
                <w:sz w:val="20"/>
                <w:szCs w:val="20"/>
                <w:lang w:val="pt-BR" w:eastAsia="pt-BR"/>
              </w:rPr>
              <w:t>Remuneração do Conselho Fiscal</w:t>
            </w:r>
          </w:p>
        </w:tc>
      </w:tr>
      <w:tr w:rsidR="00F35E09" w:rsidRPr="00DC2517" w:rsidTr="005108E6">
        <w:trPr>
          <w:trHeight w:hRule="exact" w:val="227"/>
          <w:jc w:val="center"/>
        </w:trPr>
        <w:tc>
          <w:tcPr>
            <w:tcW w:w="977" w:type="pct"/>
            <w:tcBorders>
              <w:top w:val="single" w:sz="4" w:space="0" w:color="auto"/>
            </w:tcBorders>
            <w:shd w:val="clear" w:color="auto" w:fill="auto"/>
            <w:noWrap/>
            <w:vAlign w:val="center"/>
            <w:hideMark/>
          </w:tcPr>
          <w:p w:rsidR="00F35E09" w:rsidRPr="00DC2517" w:rsidRDefault="00F35E09" w:rsidP="00567F3A">
            <w:pPr>
              <w:rPr>
                <w:rFonts w:ascii="Times New Roman" w:hAnsi="Times New Roman" w:cs="Times New Roman"/>
                <w:b/>
                <w:bCs/>
                <w:color w:val="000000"/>
                <w:sz w:val="20"/>
                <w:szCs w:val="20"/>
                <w:lang w:eastAsia="pt-BR"/>
              </w:rPr>
            </w:pPr>
            <w:r w:rsidRPr="00DC2517">
              <w:rPr>
                <w:rFonts w:ascii="Times New Roman" w:hAnsi="Times New Roman" w:cs="Times New Roman"/>
                <w:b/>
                <w:bCs/>
                <w:color w:val="000000"/>
                <w:sz w:val="20"/>
                <w:szCs w:val="20"/>
                <w:lang w:eastAsia="pt-BR"/>
              </w:rPr>
              <w:t>Remuneração Fixa (Total)</w:t>
            </w:r>
          </w:p>
        </w:tc>
        <w:tc>
          <w:tcPr>
            <w:tcW w:w="376" w:type="pct"/>
            <w:tcBorders>
              <w:top w:val="single" w:sz="4" w:space="0" w:color="auto"/>
            </w:tcBorders>
            <w:shd w:val="clear" w:color="auto" w:fill="auto"/>
            <w:noWrap/>
            <w:vAlign w:val="center"/>
            <w:hideMark/>
          </w:tcPr>
          <w:p w:rsidR="00F35E09" w:rsidRPr="00DC2517" w:rsidRDefault="00F35E09" w:rsidP="00567F3A">
            <w:pPr>
              <w:rPr>
                <w:rFonts w:ascii="Times New Roman" w:hAnsi="Times New Roman" w:cs="Times New Roman"/>
                <w:b/>
                <w:bCs/>
                <w:color w:val="000000"/>
                <w:sz w:val="20"/>
                <w:szCs w:val="20"/>
                <w:lang w:eastAsia="pt-BR"/>
              </w:rPr>
            </w:pPr>
            <w:r w:rsidRPr="00DC2517">
              <w:rPr>
                <w:rFonts w:ascii="Times New Roman" w:hAnsi="Times New Roman" w:cs="Times New Roman"/>
                <w:b/>
                <w:bCs/>
                <w:color w:val="000000"/>
                <w:sz w:val="20"/>
                <w:szCs w:val="20"/>
                <w:lang w:eastAsia="pt-BR"/>
              </w:rPr>
              <w:t>522.345</w:t>
            </w:r>
          </w:p>
        </w:tc>
        <w:tc>
          <w:tcPr>
            <w:tcW w:w="438" w:type="pct"/>
            <w:tcBorders>
              <w:top w:val="single" w:sz="4" w:space="0" w:color="auto"/>
            </w:tcBorders>
            <w:shd w:val="clear" w:color="auto" w:fill="auto"/>
            <w:noWrap/>
            <w:vAlign w:val="center"/>
            <w:hideMark/>
          </w:tcPr>
          <w:p w:rsidR="00F35E09" w:rsidRPr="00DC2517" w:rsidRDefault="00F35E09" w:rsidP="00567F3A">
            <w:pPr>
              <w:rPr>
                <w:rFonts w:ascii="Times New Roman" w:hAnsi="Times New Roman" w:cs="Times New Roman"/>
                <w:b/>
                <w:bCs/>
                <w:color w:val="000000"/>
                <w:sz w:val="20"/>
                <w:szCs w:val="20"/>
                <w:lang w:eastAsia="pt-BR"/>
              </w:rPr>
            </w:pPr>
            <w:r w:rsidRPr="00DC2517">
              <w:rPr>
                <w:rFonts w:ascii="Times New Roman" w:hAnsi="Times New Roman" w:cs="Times New Roman"/>
                <w:b/>
                <w:bCs/>
                <w:color w:val="000000"/>
                <w:sz w:val="20"/>
                <w:szCs w:val="20"/>
                <w:lang w:eastAsia="pt-BR"/>
              </w:rPr>
              <w:t>18.804.424</w:t>
            </w:r>
          </w:p>
        </w:tc>
        <w:tc>
          <w:tcPr>
            <w:tcW w:w="131" w:type="pct"/>
            <w:tcBorders>
              <w:top w:val="single" w:sz="4" w:space="0" w:color="auto"/>
            </w:tcBorders>
            <w:shd w:val="clear" w:color="auto" w:fill="auto"/>
            <w:noWrap/>
            <w:vAlign w:val="center"/>
            <w:hideMark/>
          </w:tcPr>
          <w:p w:rsidR="00F35E09" w:rsidRPr="00DC2517" w:rsidRDefault="00F35E09" w:rsidP="00567F3A">
            <w:pPr>
              <w:rPr>
                <w:rFonts w:ascii="Times New Roman" w:hAnsi="Times New Roman" w:cs="Times New Roman"/>
                <w:b/>
                <w:bCs/>
                <w:color w:val="000000"/>
                <w:sz w:val="20"/>
                <w:szCs w:val="20"/>
                <w:lang w:eastAsia="pt-BR"/>
              </w:rPr>
            </w:pPr>
          </w:p>
        </w:tc>
        <w:tc>
          <w:tcPr>
            <w:tcW w:w="400" w:type="pct"/>
            <w:tcBorders>
              <w:top w:val="single" w:sz="4" w:space="0" w:color="auto"/>
            </w:tcBorders>
            <w:shd w:val="clear" w:color="auto" w:fill="auto"/>
            <w:noWrap/>
            <w:vAlign w:val="center"/>
            <w:hideMark/>
          </w:tcPr>
          <w:p w:rsidR="00F35E09" w:rsidRPr="00DC2517" w:rsidRDefault="00F35E09" w:rsidP="00567F3A">
            <w:pPr>
              <w:rPr>
                <w:rFonts w:ascii="Times New Roman" w:hAnsi="Times New Roman" w:cs="Times New Roman"/>
                <w:b/>
                <w:bCs/>
                <w:color w:val="000000"/>
                <w:sz w:val="20"/>
                <w:szCs w:val="20"/>
                <w:lang w:eastAsia="pt-BR"/>
              </w:rPr>
            </w:pPr>
            <w:r w:rsidRPr="00DC2517">
              <w:rPr>
                <w:rFonts w:ascii="Times New Roman" w:hAnsi="Times New Roman" w:cs="Times New Roman"/>
                <w:b/>
                <w:bCs/>
                <w:color w:val="000000"/>
                <w:sz w:val="20"/>
                <w:szCs w:val="20"/>
                <w:lang w:eastAsia="pt-BR"/>
              </w:rPr>
              <w:t>570.083</w:t>
            </w:r>
          </w:p>
        </w:tc>
        <w:tc>
          <w:tcPr>
            <w:tcW w:w="496" w:type="pct"/>
            <w:tcBorders>
              <w:top w:val="single" w:sz="4" w:space="0" w:color="auto"/>
            </w:tcBorders>
            <w:shd w:val="clear" w:color="auto" w:fill="auto"/>
            <w:noWrap/>
            <w:vAlign w:val="center"/>
            <w:hideMark/>
          </w:tcPr>
          <w:p w:rsidR="00F35E09" w:rsidRPr="00DC2517" w:rsidRDefault="00F35E09" w:rsidP="00567F3A">
            <w:pPr>
              <w:rPr>
                <w:rFonts w:ascii="Times New Roman" w:hAnsi="Times New Roman" w:cs="Times New Roman"/>
                <w:b/>
                <w:bCs/>
                <w:color w:val="000000"/>
                <w:sz w:val="20"/>
                <w:szCs w:val="20"/>
                <w:lang w:eastAsia="pt-BR"/>
              </w:rPr>
            </w:pPr>
            <w:r w:rsidRPr="00DC2517">
              <w:rPr>
                <w:rFonts w:ascii="Times New Roman" w:hAnsi="Times New Roman" w:cs="Times New Roman"/>
                <w:b/>
                <w:bCs/>
                <w:color w:val="000000"/>
                <w:sz w:val="20"/>
                <w:szCs w:val="20"/>
                <w:lang w:eastAsia="pt-BR"/>
              </w:rPr>
              <w:t>19.952.903</w:t>
            </w:r>
          </w:p>
        </w:tc>
        <w:tc>
          <w:tcPr>
            <w:tcW w:w="131" w:type="pct"/>
            <w:tcBorders>
              <w:top w:val="single" w:sz="4" w:space="0" w:color="auto"/>
            </w:tcBorders>
            <w:shd w:val="clear" w:color="auto" w:fill="auto"/>
            <w:noWrap/>
            <w:vAlign w:val="center"/>
            <w:hideMark/>
          </w:tcPr>
          <w:p w:rsidR="00F35E09" w:rsidRPr="00DC2517" w:rsidRDefault="00F35E09" w:rsidP="00567F3A">
            <w:pPr>
              <w:rPr>
                <w:rFonts w:ascii="Times New Roman" w:hAnsi="Times New Roman" w:cs="Times New Roman"/>
                <w:b/>
                <w:bCs/>
                <w:color w:val="000000"/>
                <w:sz w:val="20"/>
                <w:szCs w:val="20"/>
                <w:lang w:eastAsia="pt-BR"/>
              </w:rPr>
            </w:pPr>
          </w:p>
        </w:tc>
        <w:tc>
          <w:tcPr>
            <w:tcW w:w="400" w:type="pct"/>
            <w:tcBorders>
              <w:top w:val="single" w:sz="4" w:space="0" w:color="auto"/>
            </w:tcBorders>
            <w:shd w:val="clear" w:color="auto" w:fill="auto"/>
            <w:noWrap/>
            <w:vAlign w:val="center"/>
            <w:hideMark/>
          </w:tcPr>
          <w:p w:rsidR="00F35E09" w:rsidRPr="00DC2517" w:rsidRDefault="00F35E09" w:rsidP="00567F3A">
            <w:pPr>
              <w:rPr>
                <w:rFonts w:ascii="Times New Roman" w:hAnsi="Times New Roman" w:cs="Times New Roman"/>
                <w:b/>
                <w:bCs/>
                <w:color w:val="000000"/>
                <w:sz w:val="20"/>
                <w:szCs w:val="20"/>
                <w:lang w:eastAsia="pt-BR"/>
              </w:rPr>
            </w:pPr>
            <w:r w:rsidRPr="00DC2517">
              <w:rPr>
                <w:rFonts w:ascii="Times New Roman" w:hAnsi="Times New Roman" w:cs="Times New Roman"/>
                <w:b/>
                <w:bCs/>
                <w:color w:val="000000"/>
                <w:sz w:val="20"/>
                <w:szCs w:val="20"/>
                <w:lang w:eastAsia="pt-BR"/>
              </w:rPr>
              <w:t>628.876</w:t>
            </w:r>
          </w:p>
        </w:tc>
        <w:tc>
          <w:tcPr>
            <w:tcW w:w="496" w:type="pct"/>
            <w:tcBorders>
              <w:top w:val="single" w:sz="4" w:space="0" w:color="auto"/>
            </w:tcBorders>
            <w:shd w:val="clear" w:color="auto" w:fill="auto"/>
            <w:noWrap/>
            <w:vAlign w:val="center"/>
            <w:hideMark/>
          </w:tcPr>
          <w:p w:rsidR="00F35E09" w:rsidRPr="00DC2517" w:rsidRDefault="00F35E09" w:rsidP="00567F3A">
            <w:pPr>
              <w:rPr>
                <w:rFonts w:ascii="Times New Roman" w:hAnsi="Times New Roman" w:cs="Times New Roman"/>
                <w:b/>
                <w:bCs/>
                <w:color w:val="000000"/>
                <w:sz w:val="20"/>
                <w:szCs w:val="20"/>
                <w:lang w:eastAsia="pt-BR"/>
              </w:rPr>
            </w:pPr>
            <w:r w:rsidRPr="00DC2517">
              <w:rPr>
                <w:rFonts w:ascii="Times New Roman" w:hAnsi="Times New Roman" w:cs="Times New Roman"/>
                <w:b/>
                <w:bCs/>
                <w:color w:val="000000"/>
                <w:sz w:val="20"/>
                <w:szCs w:val="20"/>
                <w:lang w:eastAsia="pt-BR"/>
              </w:rPr>
              <w:t>21.381.793</w:t>
            </w:r>
          </w:p>
        </w:tc>
        <w:tc>
          <w:tcPr>
            <w:tcW w:w="131" w:type="pct"/>
            <w:tcBorders>
              <w:top w:val="single" w:sz="4" w:space="0" w:color="auto"/>
            </w:tcBorders>
            <w:shd w:val="clear" w:color="auto" w:fill="auto"/>
            <w:noWrap/>
            <w:vAlign w:val="center"/>
            <w:hideMark/>
          </w:tcPr>
          <w:p w:rsidR="00F35E09" w:rsidRPr="00DC2517" w:rsidRDefault="00F35E09" w:rsidP="00567F3A">
            <w:pPr>
              <w:rPr>
                <w:rFonts w:ascii="Times New Roman" w:hAnsi="Times New Roman" w:cs="Times New Roman"/>
                <w:b/>
                <w:bCs/>
                <w:color w:val="000000"/>
                <w:sz w:val="20"/>
                <w:szCs w:val="20"/>
                <w:lang w:eastAsia="pt-BR"/>
              </w:rPr>
            </w:pPr>
          </w:p>
        </w:tc>
        <w:tc>
          <w:tcPr>
            <w:tcW w:w="400" w:type="pct"/>
            <w:tcBorders>
              <w:top w:val="single" w:sz="4" w:space="0" w:color="auto"/>
            </w:tcBorders>
            <w:shd w:val="clear" w:color="auto" w:fill="auto"/>
            <w:noWrap/>
            <w:vAlign w:val="center"/>
            <w:hideMark/>
          </w:tcPr>
          <w:p w:rsidR="00F35E09" w:rsidRPr="00DC2517" w:rsidRDefault="00F35E09" w:rsidP="00567F3A">
            <w:pPr>
              <w:rPr>
                <w:rFonts w:ascii="Times New Roman" w:hAnsi="Times New Roman" w:cs="Times New Roman"/>
                <w:b/>
                <w:bCs/>
                <w:color w:val="000000"/>
                <w:sz w:val="20"/>
                <w:szCs w:val="20"/>
                <w:lang w:eastAsia="pt-BR"/>
              </w:rPr>
            </w:pPr>
            <w:r w:rsidRPr="00DC2517">
              <w:rPr>
                <w:rFonts w:ascii="Times New Roman" w:hAnsi="Times New Roman" w:cs="Times New Roman"/>
                <w:b/>
                <w:bCs/>
                <w:color w:val="000000"/>
                <w:sz w:val="20"/>
                <w:szCs w:val="20"/>
                <w:lang w:eastAsia="pt-BR"/>
              </w:rPr>
              <w:t>677.130</w:t>
            </w:r>
          </w:p>
        </w:tc>
        <w:tc>
          <w:tcPr>
            <w:tcW w:w="496" w:type="pct"/>
            <w:tcBorders>
              <w:top w:val="single" w:sz="4" w:space="0" w:color="auto"/>
            </w:tcBorders>
            <w:shd w:val="clear" w:color="auto" w:fill="auto"/>
            <w:noWrap/>
            <w:vAlign w:val="center"/>
            <w:hideMark/>
          </w:tcPr>
          <w:p w:rsidR="00F35E09" w:rsidRPr="00DC2517" w:rsidRDefault="00F35E09" w:rsidP="00567F3A">
            <w:pPr>
              <w:rPr>
                <w:rFonts w:ascii="Times New Roman" w:hAnsi="Times New Roman" w:cs="Times New Roman"/>
                <w:b/>
                <w:bCs/>
                <w:color w:val="000000"/>
                <w:sz w:val="20"/>
                <w:szCs w:val="20"/>
                <w:lang w:eastAsia="pt-BR"/>
              </w:rPr>
            </w:pPr>
            <w:r w:rsidRPr="00DC2517">
              <w:rPr>
                <w:rFonts w:ascii="Times New Roman" w:hAnsi="Times New Roman" w:cs="Times New Roman"/>
                <w:b/>
                <w:bCs/>
                <w:color w:val="000000"/>
                <w:sz w:val="20"/>
                <w:szCs w:val="20"/>
                <w:lang w:eastAsia="pt-BR"/>
              </w:rPr>
              <w:t>23.699.544</w:t>
            </w:r>
          </w:p>
        </w:tc>
        <w:tc>
          <w:tcPr>
            <w:tcW w:w="128" w:type="pct"/>
            <w:tcBorders>
              <w:top w:val="single" w:sz="4" w:space="0" w:color="auto"/>
            </w:tcBorders>
            <w:shd w:val="clear" w:color="auto" w:fill="auto"/>
            <w:noWrap/>
            <w:vAlign w:val="center"/>
            <w:hideMark/>
          </w:tcPr>
          <w:p w:rsidR="00F35E09" w:rsidRPr="00DC2517" w:rsidRDefault="00F35E09" w:rsidP="00567F3A">
            <w:pPr>
              <w:rPr>
                <w:rFonts w:ascii="Times New Roman" w:hAnsi="Times New Roman" w:cs="Times New Roman"/>
                <w:b/>
                <w:bCs/>
                <w:color w:val="000000"/>
                <w:sz w:val="20"/>
                <w:szCs w:val="20"/>
                <w:lang w:eastAsia="pt-BR"/>
              </w:rPr>
            </w:pPr>
          </w:p>
        </w:tc>
      </w:tr>
      <w:tr w:rsidR="00F35E09" w:rsidRPr="00DC2517" w:rsidTr="005108E6">
        <w:trPr>
          <w:trHeight w:hRule="exact" w:val="227"/>
          <w:jc w:val="center"/>
        </w:trPr>
        <w:tc>
          <w:tcPr>
            <w:tcW w:w="977" w:type="pct"/>
            <w:shd w:val="clear" w:color="auto" w:fill="auto"/>
            <w:noWrap/>
            <w:vAlign w:val="center"/>
            <w:hideMark/>
          </w:tcPr>
          <w:p w:rsidR="00F35E09" w:rsidRPr="00DC2517" w:rsidRDefault="00F35E09" w:rsidP="00567F3A">
            <w:pPr>
              <w:ind w:firstLine="284"/>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Salário ou pró-labore</w:t>
            </w:r>
          </w:p>
        </w:tc>
        <w:tc>
          <w:tcPr>
            <w:tcW w:w="376" w:type="pct"/>
            <w:shd w:val="clear" w:color="auto" w:fill="auto"/>
            <w:noWrap/>
            <w:vAlign w:val="center"/>
            <w:hideMark/>
          </w:tcPr>
          <w:p w:rsidR="00F35E09" w:rsidRPr="00DC2517" w:rsidRDefault="00F35E09" w:rsidP="00567F3A">
            <w:pP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447.236</w:t>
            </w:r>
          </w:p>
        </w:tc>
        <w:tc>
          <w:tcPr>
            <w:tcW w:w="438" w:type="pct"/>
            <w:shd w:val="clear" w:color="auto" w:fill="auto"/>
            <w:noWrap/>
            <w:vAlign w:val="center"/>
            <w:hideMark/>
          </w:tcPr>
          <w:p w:rsidR="00F35E09" w:rsidRPr="00DC2517" w:rsidRDefault="00F35E09" w:rsidP="00567F3A">
            <w:pP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16.100.486</w:t>
            </w:r>
          </w:p>
        </w:tc>
        <w:tc>
          <w:tcPr>
            <w:tcW w:w="131" w:type="pct"/>
            <w:shd w:val="clear" w:color="auto" w:fill="auto"/>
            <w:noWrap/>
            <w:vAlign w:val="center"/>
            <w:hideMark/>
          </w:tcPr>
          <w:p w:rsidR="00F35E09" w:rsidRPr="00DC2517" w:rsidRDefault="00F35E09" w:rsidP="00567F3A">
            <w:pP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36</w:t>
            </w:r>
          </w:p>
        </w:tc>
        <w:tc>
          <w:tcPr>
            <w:tcW w:w="400" w:type="pct"/>
            <w:shd w:val="clear" w:color="auto" w:fill="auto"/>
            <w:noWrap/>
            <w:vAlign w:val="center"/>
            <w:hideMark/>
          </w:tcPr>
          <w:p w:rsidR="00F35E09" w:rsidRPr="00DC2517" w:rsidRDefault="00F35E09" w:rsidP="00567F3A">
            <w:pP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485.169</w:t>
            </w:r>
          </w:p>
        </w:tc>
        <w:tc>
          <w:tcPr>
            <w:tcW w:w="496" w:type="pct"/>
            <w:shd w:val="clear" w:color="auto" w:fill="auto"/>
            <w:noWrap/>
            <w:vAlign w:val="center"/>
            <w:hideMark/>
          </w:tcPr>
          <w:p w:rsidR="00F35E09" w:rsidRPr="00DC2517" w:rsidRDefault="00F35E09" w:rsidP="00567F3A">
            <w:pP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16.980.905</w:t>
            </w:r>
          </w:p>
        </w:tc>
        <w:tc>
          <w:tcPr>
            <w:tcW w:w="131" w:type="pct"/>
            <w:shd w:val="clear" w:color="auto" w:fill="auto"/>
            <w:noWrap/>
            <w:vAlign w:val="center"/>
            <w:hideMark/>
          </w:tcPr>
          <w:p w:rsidR="00F35E09" w:rsidRPr="00DC2517" w:rsidRDefault="00F35E09" w:rsidP="00567F3A">
            <w:pP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35</w:t>
            </w:r>
          </w:p>
        </w:tc>
        <w:tc>
          <w:tcPr>
            <w:tcW w:w="400" w:type="pct"/>
            <w:shd w:val="clear" w:color="auto" w:fill="auto"/>
            <w:noWrap/>
            <w:vAlign w:val="center"/>
            <w:hideMark/>
          </w:tcPr>
          <w:p w:rsidR="00F35E09" w:rsidRPr="00DC2517" w:rsidRDefault="00F35E09" w:rsidP="00567F3A">
            <w:pP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532.772</w:t>
            </w:r>
          </w:p>
        </w:tc>
        <w:tc>
          <w:tcPr>
            <w:tcW w:w="496" w:type="pct"/>
            <w:shd w:val="clear" w:color="auto" w:fill="auto"/>
            <w:noWrap/>
            <w:vAlign w:val="center"/>
            <w:hideMark/>
          </w:tcPr>
          <w:p w:rsidR="00F35E09" w:rsidRPr="00DC2517" w:rsidRDefault="00F35E09" w:rsidP="00567F3A">
            <w:pP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18.114.245</w:t>
            </w:r>
          </w:p>
        </w:tc>
        <w:tc>
          <w:tcPr>
            <w:tcW w:w="131" w:type="pct"/>
            <w:shd w:val="clear" w:color="auto" w:fill="auto"/>
            <w:noWrap/>
            <w:vAlign w:val="center"/>
            <w:hideMark/>
          </w:tcPr>
          <w:p w:rsidR="00F35E09" w:rsidRPr="00DC2517" w:rsidRDefault="00F35E09" w:rsidP="00567F3A">
            <w:pP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34</w:t>
            </w:r>
          </w:p>
        </w:tc>
        <w:tc>
          <w:tcPr>
            <w:tcW w:w="400" w:type="pct"/>
            <w:shd w:val="clear" w:color="auto" w:fill="auto"/>
            <w:noWrap/>
            <w:vAlign w:val="center"/>
            <w:hideMark/>
          </w:tcPr>
          <w:p w:rsidR="00F35E09" w:rsidRPr="00DC2517" w:rsidRDefault="00F35E09" w:rsidP="00567F3A">
            <w:pP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579.018</w:t>
            </w:r>
          </w:p>
        </w:tc>
        <w:tc>
          <w:tcPr>
            <w:tcW w:w="496" w:type="pct"/>
            <w:shd w:val="clear" w:color="auto" w:fill="auto"/>
            <w:noWrap/>
            <w:vAlign w:val="center"/>
            <w:hideMark/>
          </w:tcPr>
          <w:p w:rsidR="00F35E09" w:rsidRPr="00DC2517" w:rsidRDefault="00F35E09" w:rsidP="00567F3A">
            <w:pP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20.265.614</w:t>
            </w:r>
          </w:p>
        </w:tc>
        <w:tc>
          <w:tcPr>
            <w:tcW w:w="128" w:type="pct"/>
            <w:shd w:val="clear" w:color="auto" w:fill="auto"/>
            <w:noWrap/>
            <w:vAlign w:val="center"/>
            <w:hideMark/>
          </w:tcPr>
          <w:p w:rsidR="00F35E09" w:rsidRPr="00DC2517" w:rsidRDefault="00F35E09" w:rsidP="00567F3A">
            <w:pP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35</w:t>
            </w:r>
          </w:p>
        </w:tc>
      </w:tr>
      <w:tr w:rsidR="00F35E09" w:rsidRPr="00DC2517" w:rsidTr="005108E6">
        <w:trPr>
          <w:trHeight w:hRule="exact" w:val="227"/>
          <w:jc w:val="center"/>
        </w:trPr>
        <w:tc>
          <w:tcPr>
            <w:tcW w:w="977" w:type="pct"/>
            <w:shd w:val="clear" w:color="auto" w:fill="auto"/>
            <w:noWrap/>
            <w:vAlign w:val="center"/>
            <w:hideMark/>
          </w:tcPr>
          <w:p w:rsidR="00F35E09" w:rsidRPr="00DC2517" w:rsidRDefault="00F35E09" w:rsidP="00567F3A">
            <w:pPr>
              <w:ind w:firstLine="284"/>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Benefícios diretos e indiretos</w:t>
            </w:r>
          </w:p>
        </w:tc>
        <w:tc>
          <w:tcPr>
            <w:tcW w:w="376" w:type="pct"/>
            <w:shd w:val="clear" w:color="auto" w:fill="auto"/>
            <w:noWrap/>
            <w:vAlign w:val="center"/>
            <w:hideMark/>
          </w:tcPr>
          <w:p w:rsidR="00F35E09" w:rsidRPr="00DC2517" w:rsidRDefault="00F35E09" w:rsidP="00567F3A">
            <w:pP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62.666</w:t>
            </w:r>
          </w:p>
        </w:tc>
        <w:tc>
          <w:tcPr>
            <w:tcW w:w="438" w:type="pct"/>
            <w:shd w:val="clear" w:color="auto" w:fill="auto"/>
            <w:noWrap/>
            <w:vAlign w:val="center"/>
            <w:hideMark/>
          </w:tcPr>
          <w:p w:rsidR="00F35E09" w:rsidRPr="00DC2517" w:rsidRDefault="00F35E09" w:rsidP="00567F3A">
            <w:pP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250.664</w:t>
            </w:r>
          </w:p>
        </w:tc>
        <w:tc>
          <w:tcPr>
            <w:tcW w:w="131" w:type="pct"/>
            <w:shd w:val="clear" w:color="auto" w:fill="auto"/>
            <w:noWrap/>
            <w:vAlign w:val="center"/>
            <w:hideMark/>
          </w:tcPr>
          <w:p w:rsidR="00F35E09" w:rsidRPr="00DC2517" w:rsidRDefault="00F35E09" w:rsidP="00567F3A">
            <w:pP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4</w:t>
            </w:r>
          </w:p>
        </w:tc>
        <w:tc>
          <w:tcPr>
            <w:tcW w:w="400" w:type="pct"/>
            <w:shd w:val="clear" w:color="auto" w:fill="auto"/>
            <w:noWrap/>
            <w:vAlign w:val="center"/>
            <w:hideMark/>
          </w:tcPr>
          <w:p w:rsidR="00F35E09" w:rsidRPr="00DC2517" w:rsidRDefault="00F35E09" w:rsidP="00567F3A">
            <w:pP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53.265</w:t>
            </w:r>
          </w:p>
        </w:tc>
        <w:tc>
          <w:tcPr>
            <w:tcW w:w="496" w:type="pct"/>
            <w:shd w:val="clear" w:color="auto" w:fill="auto"/>
            <w:noWrap/>
            <w:vAlign w:val="center"/>
            <w:hideMark/>
          </w:tcPr>
          <w:p w:rsidR="00F35E09" w:rsidRPr="00DC2517" w:rsidRDefault="00F35E09" w:rsidP="00567F3A">
            <w:pP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372.855</w:t>
            </w:r>
          </w:p>
        </w:tc>
        <w:tc>
          <w:tcPr>
            <w:tcW w:w="131" w:type="pct"/>
            <w:shd w:val="clear" w:color="auto" w:fill="auto"/>
            <w:noWrap/>
            <w:vAlign w:val="center"/>
            <w:hideMark/>
          </w:tcPr>
          <w:p w:rsidR="00F35E09" w:rsidRPr="00DC2517" w:rsidRDefault="00F35E09" w:rsidP="00567F3A">
            <w:pP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7</w:t>
            </w:r>
          </w:p>
        </w:tc>
        <w:tc>
          <w:tcPr>
            <w:tcW w:w="400" w:type="pct"/>
            <w:shd w:val="clear" w:color="auto" w:fill="auto"/>
            <w:noWrap/>
            <w:vAlign w:val="center"/>
            <w:hideMark/>
          </w:tcPr>
          <w:p w:rsidR="00F35E09" w:rsidRPr="00DC2517" w:rsidRDefault="00F35E09" w:rsidP="00567F3A">
            <w:pP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53.492</w:t>
            </w:r>
          </w:p>
        </w:tc>
        <w:tc>
          <w:tcPr>
            <w:tcW w:w="496" w:type="pct"/>
            <w:shd w:val="clear" w:color="auto" w:fill="auto"/>
            <w:noWrap/>
            <w:vAlign w:val="center"/>
            <w:hideMark/>
          </w:tcPr>
          <w:p w:rsidR="00F35E09" w:rsidRPr="00DC2517" w:rsidRDefault="00F35E09" w:rsidP="00567F3A">
            <w:pP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267.462</w:t>
            </w:r>
          </w:p>
        </w:tc>
        <w:tc>
          <w:tcPr>
            <w:tcW w:w="131" w:type="pct"/>
            <w:shd w:val="clear" w:color="auto" w:fill="auto"/>
            <w:noWrap/>
            <w:vAlign w:val="center"/>
            <w:hideMark/>
          </w:tcPr>
          <w:p w:rsidR="00F35E09" w:rsidRPr="00DC2517" w:rsidRDefault="00F35E09" w:rsidP="00567F3A">
            <w:pP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5</w:t>
            </w:r>
          </w:p>
        </w:tc>
        <w:tc>
          <w:tcPr>
            <w:tcW w:w="400" w:type="pct"/>
            <w:shd w:val="clear" w:color="auto" w:fill="auto"/>
            <w:noWrap/>
            <w:vAlign w:val="center"/>
            <w:hideMark/>
          </w:tcPr>
          <w:p w:rsidR="00F35E09" w:rsidRPr="00DC2517" w:rsidRDefault="00F35E09" w:rsidP="00567F3A">
            <w:pP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66.202</w:t>
            </w:r>
          </w:p>
        </w:tc>
        <w:tc>
          <w:tcPr>
            <w:tcW w:w="496" w:type="pct"/>
            <w:shd w:val="clear" w:color="auto" w:fill="auto"/>
            <w:noWrap/>
            <w:vAlign w:val="center"/>
            <w:hideMark/>
          </w:tcPr>
          <w:p w:rsidR="00F35E09" w:rsidRPr="00DC2517" w:rsidRDefault="00F35E09" w:rsidP="00567F3A">
            <w:pP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264.807</w:t>
            </w:r>
          </w:p>
        </w:tc>
        <w:tc>
          <w:tcPr>
            <w:tcW w:w="128" w:type="pct"/>
            <w:shd w:val="clear" w:color="auto" w:fill="auto"/>
            <w:noWrap/>
            <w:vAlign w:val="center"/>
            <w:hideMark/>
          </w:tcPr>
          <w:p w:rsidR="00F35E09" w:rsidRPr="00DC2517" w:rsidRDefault="00F35E09" w:rsidP="00567F3A">
            <w:pP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4</w:t>
            </w:r>
          </w:p>
        </w:tc>
      </w:tr>
      <w:tr w:rsidR="00F35E09" w:rsidRPr="00DC2517" w:rsidTr="005108E6">
        <w:trPr>
          <w:trHeight w:hRule="exact" w:val="227"/>
          <w:jc w:val="center"/>
        </w:trPr>
        <w:tc>
          <w:tcPr>
            <w:tcW w:w="977" w:type="pct"/>
            <w:tcBorders>
              <w:bottom w:val="single" w:sz="4" w:space="0" w:color="auto"/>
            </w:tcBorders>
            <w:shd w:val="clear" w:color="auto" w:fill="auto"/>
            <w:noWrap/>
            <w:vAlign w:val="center"/>
            <w:hideMark/>
          </w:tcPr>
          <w:p w:rsidR="00F35E09" w:rsidRPr="00DC2517" w:rsidRDefault="00F35E09" w:rsidP="00567F3A">
            <w:pPr>
              <w:ind w:firstLine="284"/>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Outros valores fixos</w:t>
            </w:r>
          </w:p>
        </w:tc>
        <w:tc>
          <w:tcPr>
            <w:tcW w:w="376" w:type="pct"/>
            <w:tcBorders>
              <w:bottom w:val="single" w:sz="4" w:space="0" w:color="auto"/>
            </w:tcBorders>
            <w:shd w:val="clear" w:color="auto" w:fill="auto"/>
            <w:noWrap/>
            <w:vAlign w:val="center"/>
            <w:hideMark/>
          </w:tcPr>
          <w:p w:rsidR="00F35E09" w:rsidRPr="00DC2517" w:rsidRDefault="00F35E09" w:rsidP="00567F3A">
            <w:pP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87.617</w:t>
            </w:r>
          </w:p>
        </w:tc>
        <w:tc>
          <w:tcPr>
            <w:tcW w:w="438" w:type="pct"/>
            <w:tcBorders>
              <w:bottom w:val="single" w:sz="4" w:space="0" w:color="auto"/>
            </w:tcBorders>
            <w:shd w:val="clear" w:color="auto" w:fill="auto"/>
            <w:noWrap/>
            <w:vAlign w:val="center"/>
            <w:hideMark/>
          </w:tcPr>
          <w:p w:rsidR="00F35E09" w:rsidRPr="00DC2517" w:rsidRDefault="00F35E09" w:rsidP="00567F3A">
            <w:pP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2.453.274</w:t>
            </w:r>
          </w:p>
        </w:tc>
        <w:tc>
          <w:tcPr>
            <w:tcW w:w="131" w:type="pct"/>
            <w:tcBorders>
              <w:bottom w:val="single" w:sz="4" w:space="0" w:color="auto"/>
            </w:tcBorders>
            <w:shd w:val="clear" w:color="auto" w:fill="auto"/>
            <w:noWrap/>
            <w:vAlign w:val="center"/>
            <w:hideMark/>
          </w:tcPr>
          <w:p w:rsidR="00F35E09" w:rsidRPr="00DC2517" w:rsidRDefault="00F35E09" w:rsidP="00567F3A">
            <w:pP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28</w:t>
            </w:r>
          </w:p>
        </w:tc>
        <w:tc>
          <w:tcPr>
            <w:tcW w:w="400" w:type="pct"/>
            <w:tcBorders>
              <w:bottom w:val="single" w:sz="4" w:space="0" w:color="auto"/>
            </w:tcBorders>
            <w:shd w:val="clear" w:color="auto" w:fill="auto"/>
            <w:noWrap/>
            <w:vAlign w:val="center"/>
            <w:hideMark/>
          </w:tcPr>
          <w:p w:rsidR="00F35E09" w:rsidRPr="00DC2517" w:rsidRDefault="00F35E09" w:rsidP="00567F3A">
            <w:pP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99.967</w:t>
            </w:r>
          </w:p>
        </w:tc>
        <w:tc>
          <w:tcPr>
            <w:tcW w:w="496" w:type="pct"/>
            <w:tcBorders>
              <w:bottom w:val="single" w:sz="4" w:space="0" w:color="auto"/>
            </w:tcBorders>
            <w:shd w:val="clear" w:color="auto" w:fill="auto"/>
            <w:noWrap/>
            <w:vAlign w:val="center"/>
            <w:hideMark/>
          </w:tcPr>
          <w:p w:rsidR="00F35E09" w:rsidRPr="00DC2517" w:rsidRDefault="00F35E09" w:rsidP="00567F3A">
            <w:pP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2.599.143</w:t>
            </w:r>
          </w:p>
        </w:tc>
        <w:tc>
          <w:tcPr>
            <w:tcW w:w="131" w:type="pct"/>
            <w:tcBorders>
              <w:bottom w:val="single" w:sz="4" w:space="0" w:color="auto"/>
            </w:tcBorders>
            <w:shd w:val="clear" w:color="auto" w:fill="auto"/>
            <w:noWrap/>
            <w:vAlign w:val="center"/>
            <w:hideMark/>
          </w:tcPr>
          <w:p w:rsidR="00F35E09" w:rsidRPr="00DC2517" w:rsidRDefault="00F35E09" w:rsidP="00567F3A">
            <w:pP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26</w:t>
            </w:r>
          </w:p>
        </w:tc>
        <w:tc>
          <w:tcPr>
            <w:tcW w:w="400" w:type="pct"/>
            <w:tcBorders>
              <w:bottom w:val="single" w:sz="4" w:space="0" w:color="auto"/>
            </w:tcBorders>
            <w:shd w:val="clear" w:color="auto" w:fill="auto"/>
            <w:noWrap/>
            <w:vAlign w:val="center"/>
            <w:hideMark/>
          </w:tcPr>
          <w:p w:rsidR="00F35E09" w:rsidRPr="00DC2517" w:rsidRDefault="00F35E09" w:rsidP="00567F3A">
            <w:pP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107.146</w:t>
            </w:r>
          </w:p>
        </w:tc>
        <w:tc>
          <w:tcPr>
            <w:tcW w:w="496" w:type="pct"/>
            <w:tcBorders>
              <w:bottom w:val="single" w:sz="4" w:space="0" w:color="auto"/>
            </w:tcBorders>
            <w:shd w:val="clear" w:color="auto" w:fill="auto"/>
            <w:noWrap/>
            <w:vAlign w:val="center"/>
            <w:hideMark/>
          </w:tcPr>
          <w:p w:rsidR="00F35E09" w:rsidRPr="00DC2517" w:rsidRDefault="00F35E09" w:rsidP="00567F3A">
            <w:pP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3.000.087</w:t>
            </w:r>
          </w:p>
        </w:tc>
        <w:tc>
          <w:tcPr>
            <w:tcW w:w="131" w:type="pct"/>
            <w:tcBorders>
              <w:bottom w:val="single" w:sz="4" w:space="0" w:color="auto"/>
            </w:tcBorders>
            <w:shd w:val="clear" w:color="auto" w:fill="auto"/>
            <w:noWrap/>
            <w:vAlign w:val="center"/>
            <w:hideMark/>
          </w:tcPr>
          <w:p w:rsidR="00F35E09" w:rsidRPr="00DC2517" w:rsidRDefault="00F35E09" w:rsidP="00567F3A">
            <w:pP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28</w:t>
            </w:r>
          </w:p>
        </w:tc>
        <w:tc>
          <w:tcPr>
            <w:tcW w:w="400" w:type="pct"/>
            <w:tcBorders>
              <w:bottom w:val="single" w:sz="4" w:space="0" w:color="auto"/>
            </w:tcBorders>
            <w:shd w:val="clear" w:color="auto" w:fill="auto"/>
            <w:noWrap/>
            <w:vAlign w:val="center"/>
            <w:hideMark/>
          </w:tcPr>
          <w:p w:rsidR="00F35E09" w:rsidRPr="00DC2517" w:rsidRDefault="00F35E09" w:rsidP="00567F3A">
            <w:pP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105.637</w:t>
            </w:r>
          </w:p>
        </w:tc>
        <w:tc>
          <w:tcPr>
            <w:tcW w:w="496" w:type="pct"/>
            <w:tcBorders>
              <w:bottom w:val="single" w:sz="4" w:space="0" w:color="auto"/>
            </w:tcBorders>
            <w:shd w:val="clear" w:color="auto" w:fill="auto"/>
            <w:noWrap/>
            <w:vAlign w:val="center"/>
            <w:hideMark/>
          </w:tcPr>
          <w:p w:rsidR="00F35E09" w:rsidRPr="00DC2517" w:rsidRDefault="00F35E09" w:rsidP="00567F3A">
            <w:pP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3.169.124</w:t>
            </w:r>
          </w:p>
        </w:tc>
        <w:tc>
          <w:tcPr>
            <w:tcW w:w="128" w:type="pct"/>
            <w:tcBorders>
              <w:bottom w:val="single" w:sz="4" w:space="0" w:color="auto"/>
            </w:tcBorders>
            <w:shd w:val="clear" w:color="auto" w:fill="auto"/>
            <w:noWrap/>
            <w:vAlign w:val="center"/>
            <w:hideMark/>
          </w:tcPr>
          <w:p w:rsidR="00F35E09" w:rsidRPr="00DC2517" w:rsidRDefault="00F35E09" w:rsidP="00567F3A">
            <w:pPr>
              <w:rPr>
                <w:rFonts w:ascii="Times New Roman" w:hAnsi="Times New Roman" w:cs="Times New Roman"/>
                <w:color w:val="000000"/>
                <w:sz w:val="20"/>
                <w:szCs w:val="20"/>
                <w:lang w:eastAsia="pt-BR"/>
              </w:rPr>
            </w:pPr>
            <w:r w:rsidRPr="00DC2517">
              <w:rPr>
                <w:rFonts w:ascii="Times New Roman" w:hAnsi="Times New Roman" w:cs="Times New Roman"/>
                <w:color w:val="000000"/>
                <w:sz w:val="20"/>
                <w:szCs w:val="20"/>
                <w:lang w:eastAsia="pt-BR"/>
              </w:rPr>
              <w:t>30</w:t>
            </w:r>
          </w:p>
        </w:tc>
      </w:tr>
      <w:tr w:rsidR="00F35E09" w:rsidRPr="00351C7E" w:rsidTr="005108E6">
        <w:trPr>
          <w:trHeight w:hRule="exact" w:val="227"/>
          <w:jc w:val="center"/>
        </w:trPr>
        <w:tc>
          <w:tcPr>
            <w:tcW w:w="5000" w:type="pct"/>
            <w:gridSpan w:val="13"/>
            <w:tcBorders>
              <w:top w:val="single" w:sz="4" w:space="0" w:color="auto"/>
            </w:tcBorders>
            <w:shd w:val="clear" w:color="auto" w:fill="auto"/>
            <w:noWrap/>
            <w:vAlign w:val="center"/>
            <w:hideMark/>
          </w:tcPr>
          <w:p w:rsidR="00F35E09" w:rsidRPr="00DC2517" w:rsidRDefault="00F35E09"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Fonte: dados da pesquisa.</w:t>
            </w:r>
          </w:p>
          <w:p w:rsidR="00F35E09" w:rsidRPr="00DC2517" w:rsidRDefault="00F35E09"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Nota: Benef. é a abreviação de Benefícios. Rem é a abreviação de remuneração.</w:t>
            </w:r>
          </w:p>
        </w:tc>
      </w:tr>
    </w:tbl>
    <w:p w:rsidR="00F35E09" w:rsidRPr="00C35568" w:rsidRDefault="00F35E09" w:rsidP="00567F3A">
      <w:pPr>
        <w:pStyle w:val="BodyText"/>
        <w:ind w:left="102"/>
        <w:rPr>
          <w:rFonts w:ascii="Times New Roman" w:hAnsi="Times New Roman" w:cs="Times New Roman"/>
          <w:lang w:val="pt-BR"/>
        </w:rPr>
        <w:sectPr w:rsidR="00F35E09" w:rsidRPr="00C35568" w:rsidSect="00375AE7">
          <w:pgSz w:w="16840" w:h="11910" w:orient="landscape"/>
          <w:pgMar w:top="1701" w:right="1134" w:bottom="1134" w:left="1701" w:header="856" w:footer="0" w:gutter="0"/>
          <w:cols w:space="720"/>
          <w:docGrid w:linePitch="299"/>
        </w:sectPr>
      </w:pPr>
    </w:p>
    <w:tbl>
      <w:tblPr>
        <w:tblW w:w="5000" w:type="pct"/>
        <w:tblCellMar>
          <w:left w:w="70" w:type="dxa"/>
          <w:right w:w="70" w:type="dxa"/>
        </w:tblCellMar>
        <w:tblLook w:val="04A0" w:firstRow="1" w:lastRow="0" w:firstColumn="1" w:lastColumn="0" w:noHBand="0" w:noVBand="1"/>
      </w:tblPr>
      <w:tblGrid>
        <w:gridCol w:w="1489"/>
        <w:gridCol w:w="896"/>
        <w:gridCol w:w="955"/>
        <w:gridCol w:w="955"/>
        <w:gridCol w:w="955"/>
        <w:gridCol w:w="955"/>
        <w:gridCol w:w="855"/>
        <w:gridCol w:w="955"/>
        <w:gridCol w:w="955"/>
        <w:gridCol w:w="955"/>
        <w:gridCol w:w="955"/>
        <w:gridCol w:w="955"/>
        <w:gridCol w:w="955"/>
        <w:gridCol w:w="955"/>
        <w:gridCol w:w="400"/>
      </w:tblGrid>
      <w:tr w:rsidR="0068141E" w:rsidRPr="00351C7E" w:rsidTr="005108E6">
        <w:trPr>
          <w:trHeight w:hRule="exact" w:val="283"/>
        </w:trPr>
        <w:tc>
          <w:tcPr>
            <w:tcW w:w="5000" w:type="pct"/>
            <w:gridSpan w:val="15"/>
            <w:tcBorders>
              <w:bottom w:val="single" w:sz="4" w:space="0" w:color="auto"/>
            </w:tcBorders>
            <w:shd w:val="clear" w:color="auto" w:fill="auto"/>
            <w:noWrap/>
            <w:vAlign w:val="bottom"/>
            <w:hideMark/>
          </w:tcPr>
          <w:p w:rsidR="0068141E" w:rsidRPr="00FB1354" w:rsidRDefault="0068141E" w:rsidP="00FB1354">
            <w:pPr>
              <w:jc w:val="center"/>
              <w:rPr>
                <w:rFonts w:ascii="Times New Roman" w:hAnsi="Times New Roman" w:cs="Times New Roman"/>
                <w:b/>
                <w:color w:val="000000"/>
                <w:sz w:val="20"/>
                <w:szCs w:val="20"/>
                <w:lang w:val="pt-BR" w:eastAsia="pt-BR"/>
              </w:rPr>
            </w:pPr>
            <w:r w:rsidRPr="00FB1354">
              <w:rPr>
                <w:rFonts w:ascii="Times New Roman" w:hAnsi="Times New Roman" w:cs="Times New Roman"/>
                <w:b/>
                <w:color w:val="000000"/>
                <w:sz w:val="20"/>
                <w:szCs w:val="20"/>
                <w:lang w:val="pt-BR" w:eastAsia="pt-BR"/>
              </w:rPr>
              <w:lastRenderedPageBreak/>
              <w:t xml:space="preserve">Tabela </w:t>
            </w:r>
            <w:r w:rsidR="00D613A3" w:rsidRPr="00FB1354">
              <w:rPr>
                <w:rFonts w:ascii="Times New Roman" w:hAnsi="Times New Roman" w:cs="Times New Roman"/>
                <w:b/>
                <w:color w:val="000000"/>
                <w:sz w:val="20"/>
                <w:szCs w:val="20"/>
                <w:lang w:val="pt-BR" w:eastAsia="pt-BR"/>
              </w:rPr>
              <w:t>6</w:t>
            </w:r>
            <w:r w:rsidRPr="00FB1354">
              <w:rPr>
                <w:rFonts w:ascii="Times New Roman" w:hAnsi="Times New Roman" w:cs="Times New Roman"/>
                <w:b/>
                <w:color w:val="000000"/>
                <w:sz w:val="20"/>
                <w:szCs w:val="20"/>
                <w:lang w:val="pt-BR" w:eastAsia="pt-BR"/>
              </w:rPr>
              <w:t xml:space="preserve"> – Correlação de Pearson e Spearman</w:t>
            </w:r>
          </w:p>
        </w:tc>
      </w:tr>
      <w:tr w:rsidR="00D03B66" w:rsidRPr="00DC2517" w:rsidTr="005108E6">
        <w:trPr>
          <w:trHeight w:hRule="exact" w:val="283"/>
        </w:trPr>
        <w:tc>
          <w:tcPr>
            <w:tcW w:w="545" w:type="pct"/>
            <w:tcBorders>
              <w:top w:val="single" w:sz="4" w:space="0" w:color="auto"/>
            </w:tcBorders>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p>
        </w:tc>
        <w:tc>
          <w:tcPr>
            <w:tcW w:w="315" w:type="pct"/>
            <w:tcBorders>
              <w:top w:val="single" w:sz="4" w:space="0" w:color="auto"/>
              <w:bottom w:val="single" w:sz="4" w:space="0" w:color="auto"/>
            </w:tcBorders>
            <w:shd w:val="clear" w:color="auto" w:fill="auto"/>
            <w:noWrap/>
            <w:vAlign w:val="bottom"/>
            <w:hideMark/>
          </w:tcPr>
          <w:p w:rsidR="0068141E" w:rsidRPr="00DC2517" w:rsidRDefault="0068141E" w:rsidP="00567F3A">
            <w:pPr>
              <w:jc w:val="cente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1</w:t>
            </w:r>
          </w:p>
        </w:tc>
        <w:tc>
          <w:tcPr>
            <w:tcW w:w="338" w:type="pct"/>
            <w:tcBorders>
              <w:top w:val="single" w:sz="4" w:space="0" w:color="auto"/>
              <w:bottom w:val="single" w:sz="4" w:space="0" w:color="auto"/>
            </w:tcBorders>
            <w:shd w:val="clear" w:color="auto" w:fill="auto"/>
            <w:noWrap/>
            <w:vAlign w:val="bottom"/>
            <w:hideMark/>
          </w:tcPr>
          <w:p w:rsidR="0068141E" w:rsidRPr="00DC2517" w:rsidRDefault="0068141E" w:rsidP="00567F3A">
            <w:pPr>
              <w:jc w:val="cente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2</w:t>
            </w:r>
          </w:p>
        </w:tc>
        <w:tc>
          <w:tcPr>
            <w:tcW w:w="338" w:type="pct"/>
            <w:tcBorders>
              <w:top w:val="single" w:sz="4" w:space="0" w:color="auto"/>
              <w:bottom w:val="single" w:sz="4" w:space="0" w:color="auto"/>
            </w:tcBorders>
            <w:shd w:val="clear" w:color="auto" w:fill="auto"/>
            <w:noWrap/>
            <w:vAlign w:val="bottom"/>
            <w:hideMark/>
          </w:tcPr>
          <w:p w:rsidR="0068141E" w:rsidRPr="00DC2517" w:rsidRDefault="0068141E" w:rsidP="00567F3A">
            <w:pPr>
              <w:jc w:val="cente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3</w:t>
            </w:r>
          </w:p>
        </w:tc>
        <w:tc>
          <w:tcPr>
            <w:tcW w:w="338" w:type="pct"/>
            <w:tcBorders>
              <w:top w:val="single" w:sz="4" w:space="0" w:color="auto"/>
              <w:bottom w:val="single" w:sz="4" w:space="0" w:color="auto"/>
            </w:tcBorders>
            <w:shd w:val="clear" w:color="auto" w:fill="auto"/>
            <w:noWrap/>
            <w:vAlign w:val="bottom"/>
            <w:hideMark/>
          </w:tcPr>
          <w:p w:rsidR="0068141E" w:rsidRPr="00DC2517" w:rsidRDefault="0068141E" w:rsidP="00567F3A">
            <w:pPr>
              <w:jc w:val="cente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4</w:t>
            </w:r>
          </w:p>
        </w:tc>
        <w:tc>
          <w:tcPr>
            <w:tcW w:w="338" w:type="pct"/>
            <w:tcBorders>
              <w:top w:val="single" w:sz="4" w:space="0" w:color="auto"/>
              <w:bottom w:val="single" w:sz="4" w:space="0" w:color="auto"/>
            </w:tcBorders>
            <w:shd w:val="clear" w:color="auto" w:fill="auto"/>
            <w:noWrap/>
            <w:vAlign w:val="bottom"/>
            <w:hideMark/>
          </w:tcPr>
          <w:p w:rsidR="0068141E" w:rsidRPr="00DC2517" w:rsidRDefault="0068141E" w:rsidP="00567F3A">
            <w:pPr>
              <w:jc w:val="cente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5</w:t>
            </w:r>
          </w:p>
        </w:tc>
        <w:tc>
          <w:tcPr>
            <w:tcW w:w="299" w:type="pct"/>
            <w:tcBorders>
              <w:top w:val="single" w:sz="4" w:space="0" w:color="auto"/>
              <w:bottom w:val="single" w:sz="4" w:space="0" w:color="auto"/>
            </w:tcBorders>
            <w:shd w:val="clear" w:color="auto" w:fill="auto"/>
            <w:noWrap/>
            <w:vAlign w:val="bottom"/>
            <w:hideMark/>
          </w:tcPr>
          <w:p w:rsidR="0068141E" w:rsidRPr="00DC2517" w:rsidRDefault="0068141E" w:rsidP="00567F3A">
            <w:pPr>
              <w:jc w:val="cente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6</w:t>
            </w:r>
          </w:p>
        </w:tc>
        <w:tc>
          <w:tcPr>
            <w:tcW w:w="338" w:type="pct"/>
            <w:tcBorders>
              <w:top w:val="single" w:sz="4" w:space="0" w:color="auto"/>
              <w:bottom w:val="single" w:sz="4" w:space="0" w:color="auto"/>
            </w:tcBorders>
            <w:shd w:val="clear" w:color="auto" w:fill="auto"/>
            <w:noWrap/>
            <w:vAlign w:val="bottom"/>
            <w:hideMark/>
          </w:tcPr>
          <w:p w:rsidR="0068141E" w:rsidRPr="00DC2517" w:rsidRDefault="0068141E" w:rsidP="00567F3A">
            <w:pPr>
              <w:jc w:val="cente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7</w:t>
            </w:r>
          </w:p>
        </w:tc>
        <w:tc>
          <w:tcPr>
            <w:tcW w:w="338" w:type="pct"/>
            <w:tcBorders>
              <w:top w:val="single" w:sz="4" w:space="0" w:color="auto"/>
              <w:bottom w:val="single" w:sz="4" w:space="0" w:color="auto"/>
            </w:tcBorders>
            <w:shd w:val="clear" w:color="auto" w:fill="auto"/>
            <w:noWrap/>
            <w:vAlign w:val="bottom"/>
            <w:hideMark/>
          </w:tcPr>
          <w:p w:rsidR="0068141E" w:rsidRPr="00DC2517" w:rsidRDefault="0068141E" w:rsidP="00567F3A">
            <w:pPr>
              <w:jc w:val="cente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8</w:t>
            </w:r>
          </w:p>
        </w:tc>
        <w:tc>
          <w:tcPr>
            <w:tcW w:w="338" w:type="pct"/>
            <w:tcBorders>
              <w:top w:val="single" w:sz="4" w:space="0" w:color="auto"/>
              <w:bottom w:val="single" w:sz="4" w:space="0" w:color="auto"/>
            </w:tcBorders>
            <w:shd w:val="clear" w:color="auto" w:fill="auto"/>
            <w:noWrap/>
            <w:vAlign w:val="bottom"/>
            <w:hideMark/>
          </w:tcPr>
          <w:p w:rsidR="0068141E" w:rsidRPr="00DC2517" w:rsidRDefault="0068141E" w:rsidP="00567F3A">
            <w:pPr>
              <w:jc w:val="cente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9</w:t>
            </w:r>
          </w:p>
        </w:tc>
        <w:tc>
          <w:tcPr>
            <w:tcW w:w="338" w:type="pct"/>
            <w:tcBorders>
              <w:top w:val="single" w:sz="4" w:space="0" w:color="auto"/>
              <w:bottom w:val="single" w:sz="4" w:space="0" w:color="auto"/>
            </w:tcBorders>
            <w:shd w:val="clear" w:color="auto" w:fill="auto"/>
            <w:noWrap/>
            <w:vAlign w:val="bottom"/>
            <w:hideMark/>
          </w:tcPr>
          <w:p w:rsidR="0068141E" w:rsidRPr="00DC2517" w:rsidRDefault="0068141E" w:rsidP="00567F3A">
            <w:pPr>
              <w:jc w:val="cente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10</w:t>
            </w:r>
          </w:p>
        </w:tc>
        <w:tc>
          <w:tcPr>
            <w:tcW w:w="338" w:type="pct"/>
            <w:tcBorders>
              <w:top w:val="single" w:sz="4" w:space="0" w:color="auto"/>
              <w:bottom w:val="single" w:sz="4" w:space="0" w:color="auto"/>
            </w:tcBorders>
            <w:shd w:val="clear" w:color="auto" w:fill="auto"/>
            <w:noWrap/>
            <w:vAlign w:val="bottom"/>
            <w:hideMark/>
          </w:tcPr>
          <w:p w:rsidR="0068141E" w:rsidRPr="00DC2517" w:rsidRDefault="0068141E" w:rsidP="00567F3A">
            <w:pPr>
              <w:jc w:val="cente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11</w:t>
            </w:r>
          </w:p>
        </w:tc>
        <w:tc>
          <w:tcPr>
            <w:tcW w:w="338" w:type="pct"/>
            <w:tcBorders>
              <w:top w:val="single" w:sz="4" w:space="0" w:color="auto"/>
              <w:bottom w:val="single" w:sz="4" w:space="0" w:color="auto"/>
            </w:tcBorders>
            <w:shd w:val="clear" w:color="auto" w:fill="auto"/>
            <w:noWrap/>
            <w:vAlign w:val="bottom"/>
            <w:hideMark/>
          </w:tcPr>
          <w:p w:rsidR="0068141E" w:rsidRPr="00DC2517" w:rsidRDefault="0068141E" w:rsidP="00567F3A">
            <w:pPr>
              <w:jc w:val="cente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12</w:t>
            </w:r>
          </w:p>
        </w:tc>
        <w:tc>
          <w:tcPr>
            <w:tcW w:w="338" w:type="pct"/>
            <w:tcBorders>
              <w:top w:val="single" w:sz="4" w:space="0" w:color="auto"/>
              <w:bottom w:val="single" w:sz="4" w:space="0" w:color="auto"/>
            </w:tcBorders>
            <w:shd w:val="clear" w:color="auto" w:fill="auto"/>
            <w:noWrap/>
            <w:vAlign w:val="bottom"/>
            <w:hideMark/>
          </w:tcPr>
          <w:p w:rsidR="0068141E" w:rsidRPr="00DC2517" w:rsidRDefault="0068141E" w:rsidP="00567F3A">
            <w:pPr>
              <w:jc w:val="cente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13</w:t>
            </w:r>
          </w:p>
        </w:tc>
        <w:tc>
          <w:tcPr>
            <w:tcW w:w="123" w:type="pct"/>
            <w:tcBorders>
              <w:top w:val="single" w:sz="4" w:space="0" w:color="auto"/>
              <w:bottom w:val="single" w:sz="4" w:space="0" w:color="auto"/>
            </w:tcBorders>
            <w:shd w:val="clear" w:color="auto" w:fill="auto"/>
            <w:noWrap/>
            <w:vAlign w:val="bottom"/>
            <w:hideMark/>
          </w:tcPr>
          <w:p w:rsidR="0068141E" w:rsidRPr="00DC2517" w:rsidRDefault="0068141E" w:rsidP="00567F3A">
            <w:pPr>
              <w:jc w:val="cente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14</w:t>
            </w:r>
          </w:p>
        </w:tc>
      </w:tr>
      <w:tr w:rsidR="00D03B66" w:rsidRPr="00DC2517" w:rsidTr="005108E6">
        <w:trPr>
          <w:trHeight w:hRule="exact" w:val="283"/>
        </w:trPr>
        <w:tc>
          <w:tcPr>
            <w:tcW w:w="545"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1.lnTot</w:t>
            </w:r>
            <w:r w:rsidR="00EC38A8" w:rsidRPr="00DC2517">
              <w:rPr>
                <w:rFonts w:ascii="Times New Roman" w:hAnsi="Times New Roman" w:cs="Times New Roman"/>
                <w:color w:val="000000"/>
                <w:sz w:val="20"/>
                <w:szCs w:val="20"/>
                <w:lang w:val="pt-BR" w:eastAsia="pt-BR"/>
              </w:rPr>
              <w:t>al</w:t>
            </w:r>
          </w:p>
        </w:tc>
        <w:tc>
          <w:tcPr>
            <w:tcW w:w="315"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p>
        </w:tc>
        <w:tc>
          <w:tcPr>
            <w:tcW w:w="338"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0,698</w:t>
            </w:r>
          </w:p>
        </w:tc>
        <w:tc>
          <w:tcPr>
            <w:tcW w:w="338"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0,838</w:t>
            </w:r>
          </w:p>
        </w:tc>
        <w:tc>
          <w:tcPr>
            <w:tcW w:w="338"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0,454</w:t>
            </w:r>
          </w:p>
        </w:tc>
        <w:tc>
          <w:tcPr>
            <w:tcW w:w="338"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0,467</w:t>
            </w:r>
          </w:p>
        </w:tc>
        <w:tc>
          <w:tcPr>
            <w:tcW w:w="299"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0,088</w:t>
            </w:r>
          </w:p>
        </w:tc>
        <w:tc>
          <w:tcPr>
            <w:tcW w:w="338"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0,219</w:t>
            </w:r>
          </w:p>
        </w:tc>
        <w:tc>
          <w:tcPr>
            <w:tcW w:w="338"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-0,472</w:t>
            </w:r>
          </w:p>
        </w:tc>
        <w:tc>
          <w:tcPr>
            <w:tcW w:w="338"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0,005</w:t>
            </w:r>
          </w:p>
        </w:tc>
        <w:tc>
          <w:tcPr>
            <w:tcW w:w="338"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0,089</w:t>
            </w:r>
          </w:p>
        </w:tc>
        <w:tc>
          <w:tcPr>
            <w:tcW w:w="338"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0,005</w:t>
            </w:r>
          </w:p>
        </w:tc>
        <w:tc>
          <w:tcPr>
            <w:tcW w:w="338"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0,421</w:t>
            </w:r>
          </w:p>
        </w:tc>
        <w:tc>
          <w:tcPr>
            <w:tcW w:w="338"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-0,001</w:t>
            </w:r>
          </w:p>
        </w:tc>
        <w:tc>
          <w:tcPr>
            <w:tcW w:w="123"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w:t>
            </w:r>
          </w:p>
        </w:tc>
      </w:tr>
      <w:tr w:rsidR="00D03B66" w:rsidRPr="00DC2517" w:rsidTr="005108E6">
        <w:trPr>
          <w:trHeight w:hRule="exact" w:val="283"/>
        </w:trPr>
        <w:tc>
          <w:tcPr>
            <w:tcW w:w="545"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p>
        </w:tc>
        <w:tc>
          <w:tcPr>
            <w:tcW w:w="315"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p>
        </w:tc>
        <w:tc>
          <w:tcPr>
            <w:tcW w:w="338"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0,000***</w:t>
            </w:r>
          </w:p>
        </w:tc>
        <w:tc>
          <w:tcPr>
            <w:tcW w:w="338"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0,000***</w:t>
            </w:r>
          </w:p>
        </w:tc>
        <w:tc>
          <w:tcPr>
            <w:tcW w:w="338"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0,000***</w:t>
            </w:r>
          </w:p>
        </w:tc>
        <w:tc>
          <w:tcPr>
            <w:tcW w:w="338"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0,000***</w:t>
            </w:r>
          </w:p>
        </w:tc>
        <w:tc>
          <w:tcPr>
            <w:tcW w:w="299"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0,377</w:t>
            </w:r>
          </w:p>
        </w:tc>
        <w:tc>
          <w:tcPr>
            <w:tcW w:w="338"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0,026**</w:t>
            </w:r>
          </w:p>
        </w:tc>
        <w:tc>
          <w:tcPr>
            <w:tcW w:w="338"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0,000***</w:t>
            </w:r>
          </w:p>
        </w:tc>
        <w:tc>
          <w:tcPr>
            <w:tcW w:w="338"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0,692</w:t>
            </w:r>
          </w:p>
        </w:tc>
        <w:tc>
          <w:tcPr>
            <w:tcW w:w="338"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0,370</w:t>
            </w:r>
          </w:p>
        </w:tc>
        <w:tc>
          <w:tcPr>
            <w:tcW w:w="338"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0,958</w:t>
            </w:r>
          </w:p>
        </w:tc>
        <w:tc>
          <w:tcPr>
            <w:tcW w:w="338"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0,000***</w:t>
            </w:r>
          </w:p>
        </w:tc>
        <w:tc>
          <w:tcPr>
            <w:tcW w:w="338"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0,989</w:t>
            </w:r>
          </w:p>
        </w:tc>
        <w:tc>
          <w:tcPr>
            <w:tcW w:w="123"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w:t>
            </w:r>
          </w:p>
        </w:tc>
      </w:tr>
      <w:tr w:rsidR="00D03B66" w:rsidRPr="00DC2517" w:rsidTr="005108E6">
        <w:trPr>
          <w:trHeight w:hRule="exact" w:val="283"/>
        </w:trPr>
        <w:tc>
          <w:tcPr>
            <w:tcW w:w="545"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2.lnFixa</w:t>
            </w:r>
          </w:p>
        </w:tc>
        <w:tc>
          <w:tcPr>
            <w:tcW w:w="315"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0,843</w:t>
            </w:r>
          </w:p>
        </w:tc>
        <w:tc>
          <w:tcPr>
            <w:tcW w:w="338"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p>
        </w:tc>
        <w:tc>
          <w:tcPr>
            <w:tcW w:w="338"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0,507</w:t>
            </w:r>
          </w:p>
        </w:tc>
        <w:tc>
          <w:tcPr>
            <w:tcW w:w="338"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-0,021</w:t>
            </w:r>
          </w:p>
        </w:tc>
        <w:tc>
          <w:tcPr>
            <w:tcW w:w="338"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0,598</w:t>
            </w:r>
          </w:p>
        </w:tc>
        <w:tc>
          <w:tcPr>
            <w:tcW w:w="299"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-0,056</w:t>
            </w:r>
          </w:p>
        </w:tc>
        <w:tc>
          <w:tcPr>
            <w:tcW w:w="338"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0,350</w:t>
            </w:r>
          </w:p>
        </w:tc>
        <w:tc>
          <w:tcPr>
            <w:tcW w:w="338"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-0,373</w:t>
            </w:r>
          </w:p>
        </w:tc>
        <w:tc>
          <w:tcPr>
            <w:tcW w:w="338"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0,189</w:t>
            </w:r>
          </w:p>
        </w:tc>
        <w:tc>
          <w:tcPr>
            <w:tcW w:w="338"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-0,135</w:t>
            </w:r>
          </w:p>
        </w:tc>
        <w:tc>
          <w:tcPr>
            <w:tcW w:w="338"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-0,040</w:t>
            </w:r>
          </w:p>
        </w:tc>
        <w:tc>
          <w:tcPr>
            <w:tcW w:w="338"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0,485</w:t>
            </w:r>
          </w:p>
        </w:tc>
        <w:tc>
          <w:tcPr>
            <w:tcW w:w="338"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0,211</w:t>
            </w:r>
          </w:p>
        </w:tc>
        <w:tc>
          <w:tcPr>
            <w:tcW w:w="123"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w:t>
            </w:r>
          </w:p>
        </w:tc>
      </w:tr>
      <w:tr w:rsidR="00D03B66" w:rsidRPr="00DC2517" w:rsidTr="005108E6">
        <w:trPr>
          <w:trHeight w:hRule="exact" w:val="283"/>
        </w:trPr>
        <w:tc>
          <w:tcPr>
            <w:tcW w:w="545"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p>
        </w:tc>
        <w:tc>
          <w:tcPr>
            <w:tcW w:w="315"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0,000***</w:t>
            </w:r>
          </w:p>
        </w:tc>
        <w:tc>
          <w:tcPr>
            <w:tcW w:w="338"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p>
        </w:tc>
        <w:tc>
          <w:tcPr>
            <w:tcW w:w="338"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0,000***</w:t>
            </w:r>
          </w:p>
        </w:tc>
        <w:tc>
          <w:tcPr>
            <w:tcW w:w="338"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0,832</w:t>
            </w:r>
          </w:p>
        </w:tc>
        <w:tc>
          <w:tcPr>
            <w:tcW w:w="338"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0,000***</w:t>
            </w:r>
          </w:p>
        </w:tc>
        <w:tc>
          <w:tcPr>
            <w:tcW w:w="299"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0,576</w:t>
            </w:r>
          </w:p>
        </w:tc>
        <w:tc>
          <w:tcPr>
            <w:tcW w:w="338"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0,000***</w:t>
            </w:r>
          </w:p>
        </w:tc>
        <w:tc>
          <w:tcPr>
            <w:tcW w:w="338"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0,000***</w:t>
            </w:r>
          </w:p>
        </w:tc>
        <w:tc>
          <w:tcPr>
            <w:tcW w:w="338"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0,056*</w:t>
            </w:r>
          </w:p>
        </w:tc>
        <w:tc>
          <w:tcPr>
            <w:tcW w:w="338"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0,174</w:t>
            </w:r>
          </w:p>
        </w:tc>
        <w:tc>
          <w:tcPr>
            <w:tcW w:w="338"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0,685</w:t>
            </w:r>
          </w:p>
        </w:tc>
        <w:tc>
          <w:tcPr>
            <w:tcW w:w="338"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0,000***</w:t>
            </w:r>
          </w:p>
        </w:tc>
        <w:tc>
          <w:tcPr>
            <w:tcW w:w="338"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0,033**</w:t>
            </w:r>
          </w:p>
        </w:tc>
        <w:tc>
          <w:tcPr>
            <w:tcW w:w="123"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w:t>
            </w:r>
          </w:p>
        </w:tc>
      </w:tr>
      <w:tr w:rsidR="00D03B66" w:rsidRPr="00DC2517" w:rsidTr="005108E6">
        <w:trPr>
          <w:trHeight w:hRule="exact" w:val="283"/>
        </w:trPr>
        <w:tc>
          <w:tcPr>
            <w:tcW w:w="545"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3.lnVariável</w:t>
            </w:r>
          </w:p>
        </w:tc>
        <w:tc>
          <w:tcPr>
            <w:tcW w:w="315"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0,869</w:t>
            </w:r>
          </w:p>
        </w:tc>
        <w:tc>
          <w:tcPr>
            <w:tcW w:w="338"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0,641</w:t>
            </w:r>
          </w:p>
        </w:tc>
        <w:tc>
          <w:tcPr>
            <w:tcW w:w="338"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p>
        </w:tc>
        <w:tc>
          <w:tcPr>
            <w:tcW w:w="338"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0,225</w:t>
            </w:r>
          </w:p>
        </w:tc>
        <w:tc>
          <w:tcPr>
            <w:tcW w:w="338"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0,341</w:t>
            </w:r>
          </w:p>
        </w:tc>
        <w:tc>
          <w:tcPr>
            <w:tcW w:w="299"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0,059</w:t>
            </w:r>
          </w:p>
        </w:tc>
        <w:tc>
          <w:tcPr>
            <w:tcW w:w="338"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0,129</w:t>
            </w:r>
          </w:p>
        </w:tc>
        <w:tc>
          <w:tcPr>
            <w:tcW w:w="338"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-0,449</w:t>
            </w:r>
          </w:p>
        </w:tc>
        <w:tc>
          <w:tcPr>
            <w:tcW w:w="338"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-0,052</w:t>
            </w:r>
          </w:p>
        </w:tc>
        <w:tc>
          <w:tcPr>
            <w:tcW w:w="338"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0,031</w:t>
            </w:r>
          </w:p>
        </w:tc>
        <w:tc>
          <w:tcPr>
            <w:tcW w:w="338"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-0,010</w:t>
            </w:r>
          </w:p>
        </w:tc>
        <w:tc>
          <w:tcPr>
            <w:tcW w:w="338"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0,268</w:t>
            </w:r>
          </w:p>
        </w:tc>
        <w:tc>
          <w:tcPr>
            <w:tcW w:w="338"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0,074</w:t>
            </w:r>
          </w:p>
        </w:tc>
        <w:tc>
          <w:tcPr>
            <w:tcW w:w="123"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w:t>
            </w:r>
          </w:p>
        </w:tc>
      </w:tr>
      <w:tr w:rsidR="00D03B66" w:rsidRPr="00DC2517" w:rsidTr="005108E6">
        <w:trPr>
          <w:trHeight w:hRule="exact" w:val="283"/>
        </w:trPr>
        <w:tc>
          <w:tcPr>
            <w:tcW w:w="545"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p>
        </w:tc>
        <w:tc>
          <w:tcPr>
            <w:tcW w:w="315"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0,000***</w:t>
            </w:r>
          </w:p>
        </w:tc>
        <w:tc>
          <w:tcPr>
            <w:tcW w:w="338"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0,000***</w:t>
            </w:r>
          </w:p>
        </w:tc>
        <w:tc>
          <w:tcPr>
            <w:tcW w:w="338"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p>
        </w:tc>
        <w:tc>
          <w:tcPr>
            <w:tcW w:w="338"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0,022**</w:t>
            </w:r>
          </w:p>
        </w:tc>
        <w:tc>
          <w:tcPr>
            <w:tcW w:w="338"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0,000***</w:t>
            </w:r>
          </w:p>
        </w:tc>
        <w:tc>
          <w:tcPr>
            <w:tcW w:w="299"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0,554</w:t>
            </w:r>
          </w:p>
        </w:tc>
        <w:tc>
          <w:tcPr>
            <w:tcW w:w="338"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0,195</w:t>
            </w:r>
          </w:p>
        </w:tc>
        <w:tc>
          <w:tcPr>
            <w:tcW w:w="338"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0,000***</w:t>
            </w:r>
          </w:p>
        </w:tc>
        <w:tc>
          <w:tcPr>
            <w:tcW w:w="338"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0,602</w:t>
            </w:r>
          </w:p>
        </w:tc>
        <w:tc>
          <w:tcPr>
            <w:tcW w:w="338"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0,754</w:t>
            </w:r>
          </w:p>
        </w:tc>
        <w:tc>
          <w:tcPr>
            <w:tcW w:w="338"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0,918</w:t>
            </w:r>
          </w:p>
        </w:tc>
        <w:tc>
          <w:tcPr>
            <w:tcW w:w="338"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0,006***</w:t>
            </w:r>
          </w:p>
        </w:tc>
        <w:tc>
          <w:tcPr>
            <w:tcW w:w="338"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0,458</w:t>
            </w:r>
          </w:p>
        </w:tc>
        <w:tc>
          <w:tcPr>
            <w:tcW w:w="123"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w:t>
            </w:r>
          </w:p>
        </w:tc>
      </w:tr>
      <w:tr w:rsidR="00D03B66" w:rsidRPr="00DC2517" w:rsidTr="005108E6">
        <w:trPr>
          <w:trHeight w:hRule="exact" w:val="283"/>
        </w:trPr>
        <w:tc>
          <w:tcPr>
            <w:tcW w:w="545"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4.lnAções</w:t>
            </w:r>
          </w:p>
        </w:tc>
        <w:tc>
          <w:tcPr>
            <w:tcW w:w="315"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0,451</w:t>
            </w:r>
          </w:p>
        </w:tc>
        <w:tc>
          <w:tcPr>
            <w:tcW w:w="338"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0,021</w:t>
            </w:r>
          </w:p>
        </w:tc>
        <w:tc>
          <w:tcPr>
            <w:tcW w:w="338"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0,172</w:t>
            </w:r>
          </w:p>
        </w:tc>
        <w:tc>
          <w:tcPr>
            <w:tcW w:w="338"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p>
        </w:tc>
        <w:tc>
          <w:tcPr>
            <w:tcW w:w="338"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0,080</w:t>
            </w:r>
          </w:p>
        </w:tc>
        <w:tc>
          <w:tcPr>
            <w:tcW w:w="299"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0,020</w:t>
            </w:r>
          </w:p>
        </w:tc>
        <w:tc>
          <w:tcPr>
            <w:tcW w:w="338"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0,061</w:t>
            </w:r>
          </w:p>
        </w:tc>
        <w:tc>
          <w:tcPr>
            <w:tcW w:w="338"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-0,202</w:t>
            </w:r>
          </w:p>
        </w:tc>
        <w:tc>
          <w:tcPr>
            <w:tcW w:w="338"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-0,295</w:t>
            </w:r>
          </w:p>
        </w:tc>
        <w:tc>
          <w:tcPr>
            <w:tcW w:w="338"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0,323</w:t>
            </w:r>
          </w:p>
        </w:tc>
        <w:tc>
          <w:tcPr>
            <w:tcW w:w="338"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-0,096</w:t>
            </w:r>
          </w:p>
        </w:tc>
        <w:tc>
          <w:tcPr>
            <w:tcW w:w="338"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0,058</w:t>
            </w:r>
          </w:p>
        </w:tc>
        <w:tc>
          <w:tcPr>
            <w:tcW w:w="338"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-0,187</w:t>
            </w:r>
          </w:p>
        </w:tc>
        <w:tc>
          <w:tcPr>
            <w:tcW w:w="123"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w:t>
            </w:r>
          </w:p>
        </w:tc>
      </w:tr>
      <w:tr w:rsidR="00D03B66" w:rsidRPr="00DC2517" w:rsidTr="005108E6">
        <w:trPr>
          <w:trHeight w:hRule="exact" w:val="283"/>
        </w:trPr>
        <w:tc>
          <w:tcPr>
            <w:tcW w:w="545"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p>
        </w:tc>
        <w:tc>
          <w:tcPr>
            <w:tcW w:w="315"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0,000***</w:t>
            </w:r>
          </w:p>
        </w:tc>
        <w:tc>
          <w:tcPr>
            <w:tcW w:w="338"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0,830</w:t>
            </w:r>
          </w:p>
        </w:tc>
        <w:tc>
          <w:tcPr>
            <w:tcW w:w="338"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0,082*</w:t>
            </w:r>
          </w:p>
        </w:tc>
        <w:tc>
          <w:tcPr>
            <w:tcW w:w="338"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p>
        </w:tc>
        <w:tc>
          <w:tcPr>
            <w:tcW w:w="338"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0,419</w:t>
            </w:r>
          </w:p>
        </w:tc>
        <w:tc>
          <w:tcPr>
            <w:tcW w:w="299"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0,841</w:t>
            </w:r>
          </w:p>
        </w:tc>
        <w:tc>
          <w:tcPr>
            <w:tcW w:w="338"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0,543</w:t>
            </w:r>
          </w:p>
        </w:tc>
        <w:tc>
          <w:tcPr>
            <w:tcW w:w="338"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0,040**</w:t>
            </w:r>
          </w:p>
        </w:tc>
        <w:tc>
          <w:tcPr>
            <w:tcW w:w="338"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0,003***</w:t>
            </w:r>
          </w:p>
        </w:tc>
        <w:tc>
          <w:tcPr>
            <w:tcW w:w="338"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0,001***</w:t>
            </w:r>
          </w:p>
        </w:tc>
        <w:tc>
          <w:tcPr>
            <w:tcW w:w="338"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0,337</w:t>
            </w:r>
          </w:p>
        </w:tc>
        <w:tc>
          <w:tcPr>
            <w:tcW w:w="338"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0,560</w:t>
            </w:r>
          </w:p>
        </w:tc>
        <w:tc>
          <w:tcPr>
            <w:tcW w:w="338"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0,059*</w:t>
            </w:r>
          </w:p>
        </w:tc>
        <w:tc>
          <w:tcPr>
            <w:tcW w:w="123"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w:t>
            </w:r>
          </w:p>
        </w:tc>
      </w:tr>
      <w:tr w:rsidR="00D03B66" w:rsidRPr="00DC2517" w:rsidTr="005108E6">
        <w:trPr>
          <w:trHeight w:hRule="exact" w:val="283"/>
        </w:trPr>
        <w:tc>
          <w:tcPr>
            <w:tcW w:w="545" w:type="pct"/>
            <w:shd w:val="clear" w:color="auto" w:fill="auto"/>
            <w:noWrap/>
            <w:vAlign w:val="bottom"/>
            <w:hideMark/>
          </w:tcPr>
          <w:p w:rsidR="0068141E" w:rsidRPr="00DC2517" w:rsidRDefault="004239CF"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5</w:t>
            </w:r>
            <w:r w:rsidR="0068141E" w:rsidRPr="00DC2517">
              <w:rPr>
                <w:rFonts w:ascii="Times New Roman" w:hAnsi="Times New Roman" w:cs="Times New Roman"/>
                <w:color w:val="000000"/>
                <w:sz w:val="20"/>
                <w:szCs w:val="20"/>
                <w:lang w:val="pt-BR" w:eastAsia="pt-BR"/>
              </w:rPr>
              <w:t>.Membros</w:t>
            </w:r>
          </w:p>
        </w:tc>
        <w:tc>
          <w:tcPr>
            <w:tcW w:w="315"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0,203</w:t>
            </w:r>
          </w:p>
        </w:tc>
        <w:tc>
          <w:tcPr>
            <w:tcW w:w="338"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0,352</w:t>
            </w:r>
          </w:p>
        </w:tc>
        <w:tc>
          <w:tcPr>
            <w:tcW w:w="338"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0,189</w:t>
            </w:r>
          </w:p>
        </w:tc>
        <w:tc>
          <w:tcPr>
            <w:tcW w:w="338"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-0,001</w:t>
            </w:r>
          </w:p>
        </w:tc>
        <w:tc>
          <w:tcPr>
            <w:tcW w:w="338"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p>
        </w:tc>
        <w:tc>
          <w:tcPr>
            <w:tcW w:w="299"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-0,202</w:t>
            </w:r>
          </w:p>
        </w:tc>
        <w:tc>
          <w:tcPr>
            <w:tcW w:w="338"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0,407</w:t>
            </w:r>
          </w:p>
        </w:tc>
        <w:tc>
          <w:tcPr>
            <w:tcW w:w="338"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-0,364</w:t>
            </w:r>
          </w:p>
        </w:tc>
        <w:tc>
          <w:tcPr>
            <w:tcW w:w="338"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0,437</w:t>
            </w:r>
          </w:p>
        </w:tc>
        <w:tc>
          <w:tcPr>
            <w:tcW w:w="338"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-0,180</w:t>
            </w:r>
          </w:p>
        </w:tc>
        <w:tc>
          <w:tcPr>
            <w:tcW w:w="338"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0,112</w:t>
            </w:r>
          </w:p>
        </w:tc>
        <w:tc>
          <w:tcPr>
            <w:tcW w:w="338"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0,374</w:t>
            </w:r>
          </w:p>
        </w:tc>
        <w:tc>
          <w:tcPr>
            <w:tcW w:w="338"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0,124</w:t>
            </w:r>
          </w:p>
        </w:tc>
        <w:tc>
          <w:tcPr>
            <w:tcW w:w="123"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w:t>
            </w:r>
          </w:p>
        </w:tc>
      </w:tr>
      <w:tr w:rsidR="00D03B66" w:rsidRPr="00DC2517" w:rsidTr="005108E6">
        <w:trPr>
          <w:trHeight w:hRule="exact" w:val="283"/>
        </w:trPr>
        <w:tc>
          <w:tcPr>
            <w:tcW w:w="545"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p>
        </w:tc>
        <w:tc>
          <w:tcPr>
            <w:tcW w:w="315"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0,008***</w:t>
            </w:r>
          </w:p>
        </w:tc>
        <w:tc>
          <w:tcPr>
            <w:tcW w:w="338"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0,000***</w:t>
            </w:r>
          </w:p>
        </w:tc>
        <w:tc>
          <w:tcPr>
            <w:tcW w:w="338"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0,015**</w:t>
            </w:r>
          </w:p>
        </w:tc>
        <w:tc>
          <w:tcPr>
            <w:tcW w:w="338"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0,994</w:t>
            </w:r>
          </w:p>
        </w:tc>
        <w:tc>
          <w:tcPr>
            <w:tcW w:w="338"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p>
        </w:tc>
        <w:tc>
          <w:tcPr>
            <w:tcW w:w="299"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0,041**</w:t>
            </w:r>
          </w:p>
        </w:tc>
        <w:tc>
          <w:tcPr>
            <w:tcW w:w="338"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0,000***</w:t>
            </w:r>
          </w:p>
        </w:tc>
        <w:tc>
          <w:tcPr>
            <w:tcW w:w="338"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0,000***</w:t>
            </w:r>
          </w:p>
        </w:tc>
        <w:tc>
          <w:tcPr>
            <w:tcW w:w="338"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0,000***</w:t>
            </w:r>
          </w:p>
        </w:tc>
        <w:tc>
          <w:tcPr>
            <w:tcW w:w="338"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0,069*</w:t>
            </w:r>
          </w:p>
        </w:tc>
        <w:tc>
          <w:tcPr>
            <w:tcW w:w="338"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0,261</w:t>
            </w:r>
          </w:p>
        </w:tc>
        <w:tc>
          <w:tcPr>
            <w:tcW w:w="338"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0,000***</w:t>
            </w:r>
          </w:p>
        </w:tc>
        <w:tc>
          <w:tcPr>
            <w:tcW w:w="338"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0,212</w:t>
            </w:r>
          </w:p>
        </w:tc>
        <w:tc>
          <w:tcPr>
            <w:tcW w:w="123"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w:t>
            </w:r>
          </w:p>
        </w:tc>
      </w:tr>
      <w:tr w:rsidR="00D03B66" w:rsidRPr="00DC2517" w:rsidTr="005108E6">
        <w:trPr>
          <w:trHeight w:hRule="exact" w:val="283"/>
        </w:trPr>
        <w:tc>
          <w:tcPr>
            <w:tcW w:w="545" w:type="pct"/>
            <w:shd w:val="clear" w:color="auto" w:fill="auto"/>
            <w:noWrap/>
            <w:vAlign w:val="bottom"/>
            <w:hideMark/>
          </w:tcPr>
          <w:p w:rsidR="0068141E" w:rsidRPr="00DC2517" w:rsidRDefault="004239CF"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6</w:t>
            </w:r>
            <w:r w:rsidR="0068141E" w:rsidRPr="00DC2517">
              <w:rPr>
                <w:rFonts w:ascii="Times New Roman" w:hAnsi="Times New Roman" w:cs="Times New Roman"/>
                <w:color w:val="000000"/>
                <w:sz w:val="20"/>
                <w:szCs w:val="20"/>
                <w:lang w:val="pt-BR" w:eastAsia="pt-BR"/>
              </w:rPr>
              <w:t>.Instrução</w:t>
            </w:r>
          </w:p>
        </w:tc>
        <w:tc>
          <w:tcPr>
            <w:tcW w:w="315"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-0,213</w:t>
            </w:r>
          </w:p>
        </w:tc>
        <w:tc>
          <w:tcPr>
            <w:tcW w:w="338"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-0,161</w:t>
            </w:r>
          </w:p>
        </w:tc>
        <w:tc>
          <w:tcPr>
            <w:tcW w:w="338"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-0,203</w:t>
            </w:r>
          </w:p>
        </w:tc>
        <w:tc>
          <w:tcPr>
            <w:tcW w:w="338"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-0,024</w:t>
            </w:r>
          </w:p>
        </w:tc>
        <w:tc>
          <w:tcPr>
            <w:tcW w:w="338"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-0,147</w:t>
            </w:r>
          </w:p>
        </w:tc>
        <w:tc>
          <w:tcPr>
            <w:tcW w:w="299"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p>
        </w:tc>
        <w:tc>
          <w:tcPr>
            <w:tcW w:w="338"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-0,230</w:t>
            </w:r>
          </w:p>
        </w:tc>
        <w:tc>
          <w:tcPr>
            <w:tcW w:w="338"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0,031</w:t>
            </w:r>
          </w:p>
        </w:tc>
        <w:tc>
          <w:tcPr>
            <w:tcW w:w="338"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0,060</w:t>
            </w:r>
          </w:p>
        </w:tc>
        <w:tc>
          <w:tcPr>
            <w:tcW w:w="338"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-0,180</w:t>
            </w:r>
          </w:p>
        </w:tc>
        <w:tc>
          <w:tcPr>
            <w:tcW w:w="338"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0,315</w:t>
            </w:r>
          </w:p>
        </w:tc>
        <w:tc>
          <w:tcPr>
            <w:tcW w:w="338"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0,088</w:t>
            </w:r>
          </w:p>
        </w:tc>
        <w:tc>
          <w:tcPr>
            <w:tcW w:w="338"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-0,057</w:t>
            </w:r>
          </w:p>
        </w:tc>
        <w:tc>
          <w:tcPr>
            <w:tcW w:w="123"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w:t>
            </w:r>
          </w:p>
        </w:tc>
      </w:tr>
      <w:tr w:rsidR="00D03B66" w:rsidRPr="00DC2517" w:rsidTr="005108E6">
        <w:trPr>
          <w:trHeight w:hRule="exact" w:val="283"/>
        </w:trPr>
        <w:tc>
          <w:tcPr>
            <w:tcW w:w="545"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p>
        </w:tc>
        <w:tc>
          <w:tcPr>
            <w:tcW w:w="315"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0,005***</w:t>
            </w:r>
          </w:p>
        </w:tc>
        <w:tc>
          <w:tcPr>
            <w:tcW w:w="338"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0,036**</w:t>
            </w:r>
          </w:p>
        </w:tc>
        <w:tc>
          <w:tcPr>
            <w:tcW w:w="338"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0,009***</w:t>
            </w:r>
          </w:p>
        </w:tc>
        <w:tc>
          <w:tcPr>
            <w:tcW w:w="338"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0,809</w:t>
            </w:r>
          </w:p>
        </w:tc>
        <w:tc>
          <w:tcPr>
            <w:tcW w:w="338"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0,055*</w:t>
            </w:r>
          </w:p>
        </w:tc>
        <w:tc>
          <w:tcPr>
            <w:tcW w:w="299"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p>
        </w:tc>
        <w:tc>
          <w:tcPr>
            <w:tcW w:w="338"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0,020**</w:t>
            </w:r>
          </w:p>
        </w:tc>
        <w:tc>
          <w:tcPr>
            <w:tcW w:w="338"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0,759</w:t>
            </w:r>
          </w:p>
        </w:tc>
        <w:tc>
          <w:tcPr>
            <w:tcW w:w="338"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0,544</w:t>
            </w:r>
          </w:p>
        </w:tc>
        <w:tc>
          <w:tcPr>
            <w:tcW w:w="338"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0,068*</w:t>
            </w:r>
          </w:p>
        </w:tc>
        <w:tc>
          <w:tcPr>
            <w:tcW w:w="338"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0,001***</w:t>
            </w:r>
          </w:p>
        </w:tc>
        <w:tc>
          <w:tcPr>
            <w:tcW w:w="338"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0,379</w:t>
            </w:r>
          </w:p>
        </w:tc>
        <w:tc>
          <w:tcPr>
            <w:tcW w:w="338"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0,568</w:t>
            </w:r>
          </w:p>
        </w:tc>
        <w:tc>
          <w:tcPr>
            <w:tcW w:w="123"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w:t>
            </w:r>
          </w:p>
        </w:tc>
      </w:tr>
      <w:tr w:rsidR="00D03B66" w:rsidRPr="00DC2517" w:rsidTr="005108E6">
        <w:trPr>
          <w:trHeight w:hRule="exact" w:val="283"/>
        </w:trPr>
        <w:tc>
          <w:tcPr>
            <w:tcW w:w="545" w:type="pct"/>
            <w:shd w:val="clear" w:color="auto" w:fill="auto"/>
            <w:noWrap/>
            <w:vAlign w:val="bottom"/>
            <w:hideMark/>
          </w:tcPr>
          <w:p w:rsidR="0068141E" w:rsidRPr="00DC2517" w:rsidRDefault="004239CF"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7</w:t>
            </w:r>
            <w:r w:rsidR="0068141E" w:rsidRPr="00DC2517">
              <w:rPr>
                <w:rFonts w:ascii="Times New Roman" w:hAnsi="Times New Roman" w:cs="Times New Roman"/>
                <w:color w:val="000000"/>
                <w:sz w:val="20"/>
                <w:szCs w:val="20"/>
                <w:lang w:val="pt-BR" w:eastAsia="pt-BR"/>
              </w:rPr>
              <w:t>.Mulheres</w:t>
            </w:r>
          </w:p>
        </w:tc>
        <w:tc>
          <w:tcPr>
            <w:tcW w:w="315"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0,187</w:t>
            </w:r>
          </w:p>
        </w:tc>
        <w:tc>
          <w:tcPr>
            <w:tcW w:w="338"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0,317</w:t>
            </w:r>
          </w:p>
        </w:tc>
        <w:tc>
          <w:tcPr>
            <w:tcW w:w="338"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0,120</w:t>
            </w:r>
          </w:p>
        </w:tc>
        <w:tc>
          <w:tcPr>
            <w:tcW w:w="338"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-0,034</w:t>
            </w:r>
          </w:p>
        </w:tc>
        <w:tc>
          <w:tcPr>
            <w:tcW w:w="338"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0,552</w:t>
            </w:r>
          </w:p>
        </w:tc>
        <w:tc>
          <w:tcPr>
            <w:tcW w:w="299"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-0,188</w:t>
            </w:r>
          </w:p>
        </w:tc>
        <w:tc>
          <w:tcPr>
            <w:tcW w:w="338"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p>
        </w:tc>
        <w:tc>
          <w:tcPr>
            <w:tcW w:w="338"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-0,071</w:t>
            </w:r>
          </w:p>
        </w:tc>
        <w:tc>
          <w:tcPr>
            <w:tcW w:w="338"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0,130</w:t>
            </w:r>
          </w:p>
        </w:tc>
        <w:tc>
          <w:tcPr>
            <w:tcW w:w="338"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0,019</w:t>
            </w:r>
          </w:p>
        </w:tc>
        <w:tc>
          <w:tcPr>
            <w:tcW w:w="338"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0,055</w:t>
            </w:r>
          </w:p>
        </w:tc>
        <w:tc>
          <w:tcPr>
            <w:tcW w:w="338"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-0,085</w:t>
            </w:r>
          </w:p>
        </w:tc>
        <w:tc>
          <w:tcPr>
            <w:tcW w:w="338"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-0,016</w:t>
            </w:r>
          </w:p>
        </w:tc>
        <w:tc>
          <w:tcPr>
            <w:tcW w:w="123"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w:t>
            </w:r>
          </w:p>
        </w:tc>
      </w:tr>
      <w:tr w:rsidR="00D03B66" w:rsidRPr="00DC2517" w:rsidTr="005108E6">
        <w:trPr>
          <w:trHeight w:hRule="exact" w:val="283"/>
        </w:trPr>
        <w:tc>
          <w:tcPr>
            <w:tcW w:w="545"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p>
        </w:tc>
        <w:tc>
          <w:tcPr>
            <w:tcW w:w="315"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0,015**</w:t>
            </w:r>
          </w:p>
        </w:tc>
        <w:tc>
          <w:tcPr>
            <w:tcW w:w="338"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0,000***</w:t>
            </w:r>
          </w:p>
        </w:tc>
        <w:tc>
          <w:tcPr>
            <w:tcW w:w="338"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0,127</w:t>
            </w:r>
          </w:p>
        </w:tc>
        <w:tc>
          <w:tcPr>
            <w:tcW w:w="338"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0,731</w:t>
            </w:r>
          </w:p>
        </w:tc>
        <w:tc>
          <w:tcPr>
            <w:tcW w:w="338"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0,000***</w:t>
            </w:r>
          </w:p>
        </w:tc>
        <w:tc>
          <w:tcPr>
            <w:tcW w:w="299"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0,014</w:t>
            </w:r>
          </w:p>
        </w:tc>
        <w:tc>
          <w:tcPr>
            <w:tcW w:w="338"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p>
        </w:tc>
        <w:tc>
          <w:tcPr>
            <w:tcW w:w="338"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0,476</w:t>
            </w:r>
          </w:p>
        </w:tc>
        <w:tc>
          <w:tcPr>
            <w:tcW w:w="338"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0,192</w:t>
            </w:r>
          </w:p>
        </w:tc>
        <w:tc>
          <w:tcPr>
            <w:tcW w:w="338"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0,852</w:t>
            </w:r>
          </w:p>
        </w:tc>
        <w:tc>
          <w:tcPr>
            <w:tcW w:w="338"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0,578</w:t>
            </w:r>
          </w:p>
        </w:tc>
        <w:tc>
          <w:tcPr>
            <w:tcW w:w="338"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0,391</w:t>
            </w:r>
          </w:p>
        </w:tc>
        <w:tc>
          <w:tcPr>
            <w:tcW w:w="338"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0,873</w:t>
            </w:r>
          </w:p>
        </w:tc>
        <w:tc>
          <w:tcPr>
            <w:tcW w:w="123"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w:t>
            </w:r>
          </w:p>
        </w:tc>
      </w:tr>
      <w:tr w:rsidR="00D03B66" w:rsidRPr="00DC2517" w:rsidTr="005108E6">
        <w:trPr>
          <w:trHeight w:hRule="exact" w:val="283"/>
        </w:trPr>
        <w:tc>
          <w:tcPr>
            <w:tcW w:w="545" w:type="pct"/>
            <w:shd w:val="clear" w:color="auto" w:fill="auto"/>
            <w:noWrap/>
            <w:vAlign w:val="bottom"/>
            <w:hideMark/>
          </w:tcPr>
          <w:p w:rsidR="0068141E" w:rsidRPr="00DC2517" w:rsidRDefault="004239CF"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8</w:t>
            </w:r>
            <w:r w:rsidR="0068141E" w:rsidRPr="00DC2517">
              <w:rPr>
                <w:rFonts w:ascii="Times New Roman" w:hAnsi="Times New Roman" w:cs="Times New Roman"/>
                <w:color w:val="000000"/>
                <w:sz w:val="20"/>
                <w:szCs w:val="20"/>
                <w:lang w:val="pt-BR" w:eastAsia="pt-BR"/>
              </w:rPr>
              <w:t>.d.Dual</w:t>
            </w:r>
          </w:p>
        </w:tc>
        <w:tc>
          <w:tcPr>
            <w:tcW w:w="315"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-0,342</w:t>
            </w:r>
          </w:p>
        </w:tc>
        <w:tc>
          <w:tcPr>
            <w:tcW w:w="338"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-0,293</w:t>
            </w:r>
          </w:p>
        </w:tc>
        <w:tc>
          <w:tcPr>
            <w:tcW w:w="338"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-0,379</w:t>
            </w:r>
          </w:p>
        </w:tc>
        <w:tc>
          <w:tcPr>
            <w:tcW w:w="338"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-0,220</w:t>
            </w:r>
          </w:p>
        </w:tc>
        <w:tc>
          <w:tcPr>
            <w:tcW w:w="338"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-0,286</w:t>
            </w:r>
          </w:p>
        </w:tc>
        <w:tc>
          <w:tcPr>
            <w:tcW w:w="299"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0,059</w:t>
            </w:r>
          </w:p>
        </w:tc>
        <w:tc>
          <w:tcPr>
            <w:tcW w:w="338"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-0,206</w:t>
            </w:r>
          </w:p>
        </w:tc>
        <w:tc>
          <w:tcPr>
            <w:tcW w:w="338"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p>
        </w:tc>
        <w:tc>
          <w:tcPr>
            <w:tcW w:w="338"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-0,037</w:t>
            </w:r>
          </w:p>
        </w:tc>
        <w:tc>
          <w:tcPr>
            <w:tcW w:w="338"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-0,067</w:t>
            </w:r>
          </w:p>
        </w:tc>
        <w:tc>
          <w:tcPr>
            <w:tcW w:w="338"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-0,307</w:t>
            </w:r>
          </w:p>
        </w:tc>
        <w:tc>
          <w:tcPr>
            <w:tcW w:w="338"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-0,114</w:t>
            </w:r>
          </w:p>
        </w:tc>
        <w:tc>
          <w:tcPr>
            <w:tcW w:w="338"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-0,202</w:t>
            </w:r>
          </w:p>
        </w:tc>
        <w:tc>
          <w:tcPr>
            <w:tcW w:w="123"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w:t>
            </w:r>
          </w:p>
        </w:tc>
      </w:tr>
      <w:tr w:rsidR="00D03B66" w:rsidRPr="00DC2517" w:rsidTr="005108E6">
        <w:trPr>
          <w:trHeight w:hRule="exact" w:val="283"/>
        </w:trPr>
        <w:tc>
          <w:tcPr>
            <w:tcW w:w="545"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p>
        </w:tc>
        <w:tc>
          <w:tcPr>
            <w:tcW w:w="315"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0,000***</w:t>
            </w:r>
          </w:p>
        </w:tc>
        <w:tc>
          <w:tcPr>
            <w:tcW w:w="338"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0,000***</w:t>
            </w:r>
          </w:p>
        </w:tc>
        <w:tc>
          <w:tcPr>
            <w:tcW w:w="338"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0,000***</w:t>
            </w:r>
          </w:p>
        </w:tc>
        <w:tc>
          <w:tcPr>
            <w:tcW w:w="338"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0,024**</w:t>
            </w:r>
          </w:p>
        </w:tc>
        <w:tc>
          <w:tcPr>
            <w:tcW w:w="338"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0,000***</w:t>
            </w:r>
          </w:p>
        </w:tc>
        <w:tc>
          <w:tcPr>
            <w:tcW w:w="299"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0,446</w:t>
            </w:r>
          </w:p>
        </w:tc>
        <w:tc>
          <w:tcPr>
            <w:tcW w:w="338"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0,007***</w:t>
            </w:r>
          </w:p>
        </w:tc>
        <w:tc>
          <w:tcPr>
            <w:tcW w:w="338"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p>
        </w:tc>
        <w:tc>
          <w:tcPr>
            <w:tcW w:w="338"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0,714</w:t>
            </w:r>
          </w:p>
        </w:tc>
        <w:tc>
          <w:tcPr>
            <w:tcW w:w="338"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0,503</w:t>
            </w:r>
          </w:p>
        </w:tc>
        <w:tc>
          <w:tcPr>
            <w:tcW w:w="338"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0,002***</w:t>
            </w:r>
          </w:p>
        </w:tc>
        <w:tc>
          <w:tcPr>
            <w:tcW w:w="338"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0,254</w:t>
            </w:r>
          </w:p>
        </w:tc>
        <w:tc>
          <w:tcPr>
            <w:tcW w:w="338"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0,041**</w:t>
            </w:r>
          </w:p>
        </w:tc>
        <w:tc>
          <w:tcPr>
            <w:tcW w:w="123"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w:t>
            </w:r>
          </w:p>
        </w:tc>
      </w:tr>
      <w:tr w:rsidR="00D03B66" w:rsidRPr="00DC2517" w:rsidTr="005108E6">
        <w:trPr>
          <w:trHeight w:hRule="exact" w:val="283"/>
        </w:trPr>
        <w:tc>
          <w:tcPr>
            <w:tcW w:w="545" w:type="pct"/>
            <w:shd w:val="clear" w:color="auto" w:fill="auto"/>
            <w:noWrap/>
            <w:vAlign w:val="bottom"/>
            <w:hideMark/>
          </w:tcPr>
          <w:p w:rsidR="0068141E" w:rsidRPr="00DC2517" w:rsidRDefault="004239CF"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9</w:t>
            </w:r>
            <w:r w:rsidR="0068141E" w:rsidRPr="00DC2517">
              <w:rPr>
                <w:rFonts w:ascii="Times New Roman" w:hAnsi="Times New Roman" w:cs="Times New Roman"/>
                <w:color w:val="000000"/>
                <w:sz w:val="20"/>
                <w:szCs w:val="20"/>
                <w:lang w:val="pt-BR" w:eastAsia="pt-BR"/>
              </w:rPr>
              <w:t>.d.Eleito</w:t>
            </w:r>
          </w:p>
        </w:tc>
        <w:tc>
          <w:tcPr>
            <w:tcW w:w="315"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-0,053</w:t>
            </w:r>
          </w:p>
        </w:tc>
        <w:tc>
          <w:tcPr>
            <w:tcW w:w="338"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0,037</w:t>
            </w:r>
          </w:p>
        </w:tc>
        <w:tc>
          <w:tcPr>
            <w:tcW w:w="338"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-0,006</w:t>
            </w:r>
          </w:p>
        </w:tc>
        <w:tc>
          <w:tcPr>
            <w:tcW w:w="338"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-0,245</w:t>
            </w:r>
          </w:p>
        </w:tc>
        <w:tc>
          <w:tcPr>
            <w:tcW w:w="338"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0,597</w:t>
            </w:r>
          </w:p>
        </w:tc>
        <w:tc>
          <w:tcPr>
            <w:tcW w:w="299"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0,053</w:t>
            </w:r>
          </w:p>
        </w:tc>
        <w:tc>
          <w:tcPr>
            <w:tcW w:w="338"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0,319</w:t>
            </w:r>
          </w:p>
        </w:tc>
        <w:tc>
          <w:tcPr>
            <w:tcW w:w="338"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-0,071</w:t>
            </w:r>
          </w:p>
        </w:tc>
        <w:tc>
          <w:tcPr>
            <w:tcW w:w="338"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p>
        </w:tc>
        <w:tc>
          <w:tcPr>
            <w:tcW w:w="338"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-0,301</w:t>
            </w:r>
          </w:p>
        </w:tc>
        <w:tc>
          <w:tcPr>
            <w:tcW w:w="338"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0,356</w:t>
            </w:r>
          </w:p>
        </w:tc>
        <w:tc>
          <w:tcPr>
            <w:tcW w:w="338"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0,235</w:t>
            </w:r>
          </w:p>
        </w:tc>
        <w:tc>
          <w:tcPr>
            <w:tcW w:w="338"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0,209</w:t>
            </w:r>
          </w:p>
        </w:tc>
        <w:tc>
          <w:tcPr>
            <w:tcW w:w="123"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w:t>
            </w:r>
          </w:p>
        </w:tc>
      </w:tr>
      <w:tr w:rsidR="00D03B66" w:rsidRPr="00DC2517" w:rsidTr="005108E6">
        <w:trPr>
          <w:trHeight w:hRule="exact" w:val="283"/>
        </w:trPr>
        <w:tc>
          <w:tcPr>
            <w:tcW w:w="545"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p>
        </w:tc>
        <w:tc>
          <w:tcPr>
            <w:tcW w:w="315"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0,493</w:t>
            </w:r>
          </w:p>
        </w:tc>
        <w:tc>
          <w:tcPr>
            <w:tcW w:w="338"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0,633</w:t>
            </w:r>
          </w:p>
        </w:tc>
        <w:tc>
          <w:tcPr>
            <w:tcW w:w="338"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0,935</w:t>
            </w:r>
          </w:p>
        </w:tc>
        <w:tc>
          <w:tcPr>
            <w:tcW w:w="338"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0,012**</w:t>
            </w:r>
          </w:p>
        </w:tc>
        <w:tc>
          <w:tcPr>
            <w:tcW w:w="338"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0,000***</w:t>
            </w:r>
          </w:p>
        </w:tc>
        <w:tc>
          <w:tcPr>
            <w:tcW w:w="299"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0,491</w:t>
            </w:r>
          </w:p>
        </w:tc>
        <w:tc>
          <w:tcPr>
            <w:tcW w:w="338"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0,000***</w:t>
            </w:r>
          </w:p>
        </w:tc>
        <w:tc>
          <w:tcPr>
            <w:tcW w:w="338"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0,358</w:t>
            </w:r>
          </w:p>
        </w:tc>
        <w:tc>
          <w:tcPr>
            <w:tcW w:w="338"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p>
        </w:tc>
        <w:tc>
          <w:tcPr>
            <w:tcW w:w="338"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0,002***</w:t>
            </w:r>
          </w:p>
        </w:tc>
        <w:tc>
          <w:tcPr>
            <w:tcW w:w="338"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0,000***</w:t>
            </w:r>
          </w:p>
        </w:tc>
        <w:tc>
          <w:tcPr>
            <w:tcW w:w="338"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0,017**</w:t>
            </w:r>
          </w:p>
        </w:tc>
        <w:tc>
          <w:tcPr>
            <w:tcW w:w="338"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0,035**</w:t>
            </w:r>
          </w:p>
        </w:tc>
        <w:tc>
          <w:tcPr>
            <w:tcW w:w="123"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w:t>
            </w:r>
          </w:p>
        </w:tc>
      </w:tr>
      <w:tr w:rsidR="00D03B66" w:rsidRPr="00DC2517" w:rsidTr="005108E6">
        <w:trPr>
          <w:trHeight w:hRule="exact" w:val="283"/>
        </w:trPr>
        <w:tc>
          <w:tcPr>
            <w:tcW w:w="545" w:type="pct"/>
            <w:shd w:val="clear" w:color="auto" w:fill="auto"/>
            <w:noWrap/>
            <w:vAlign w:val="bottom"/>
            <w:hideMark/>
          </w:tcPr>
          <w:p w:rsidR="0068141E" w:rsidRPr="00DC2517" w:rsidRDefault="004239CF"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10</w:t>
            </w:r>
            <w:r w:rsidR="0068141E" w:rsidRPr="00DC2517">
              <w:rPr>
                <w:rFonts w:ascii="Times New Roman" w:hAnsi="Times New Roman" w:cs="Times New Roman"/>
                <w:color w:val="000000"/>
                <w:sz w:val="20"/>
                <w:szCs w:val="20"/>
                <w:lang w:val="pt-BR" w:eastAsia="pt-BR"/>
              </w:rPr>
              <w:t>.Roa</w:t>
            </w:r>
          </w:p>
        </w:tc>
        <w:tc>
          <w:tcPr>
            <w:tcW w:w="315"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0,193</w:t>
            </w:r>
          </w:p>
        </w:tc>
        <w:tc>
          <w:tcPr>
            <w:tcW w:w="338"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0,106</w:t>
            </w:r>
          </w:p>
        </w:tc>
        <w:tc>
          <w:tcPr>
            <w:tcW w:w="338"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0,155</w:t>
            </w:r>
          </w:p>
        </w:tc>
        <w:tc>
          <w:tcPr>
            <w:tcW w:w="338"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0,405</w:t>
            </w:r>
          </w:p>
        </w:tc>
        <w:tc>
          <w:tcPr>
            <w:tcW w:w="338"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0,004</w:t>
            </w:r>
          </w:p>
        </w:tc>
        <w:tc>
          <w:tcPr>
            <w:tcW w:w="299"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-0,171</w:t>
            </w:r>
          </w:p>
        </w:tc>
        <w:tc>
          <w:tcPr>
            <w:tcW w:w="338"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-0,088</w:t>
            </w:r>
          </w:p>
        </w:tc>
        <w:tc>
          <w:tcPr>
            <w:tcW w:w="338"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-0,020</w:t>
            </w:r>
          </w:p>
        </w:tc>
        <w:tc>
          <w:tcPr>
            <w:tcW w:w="338"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-0,074</w:t>
            </w:r>
          </w:p>
        </w:tc>
        <w:tc>
          <w:tcPr>
            <w:tcW w:w="338"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p>
        </w:tc>
        <w:tc>
          <w:tcPr>
            <w:tcW w:w="338"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-0,018</w:t>
            </w:r>
          </w:p>
        </w:tc>
        <w:tc>
          <w:tcPr>
            <w:tcW w:w="338"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-0,031</w:t>
            </w:r>
          </w:p>
        </w:tc>
        <w:tc>
          <w:tcPr>
            <w:tcW w:w="338"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-0,537</w:t>
            </w:r>
          </w:p>
        </w:tc>
        <w:tc>
          <w:tcPr>
            <w:tcW w:w="123"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w:t>
            </w:r>
          </w:p>
        </w:tc>
      </w:tr>
      <w:tr w:rsidR="00D03B66" w:rsidRPr="00DC2517" w:rsidTr="005108E6">
        <w:trPr>
          <w:trHeight w:hRule="exact" w:val="283"/>
        </w:trPr>
        <w:tc>
          <w:tcPr>
            <w:tcW w:w="545"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p>
        </w:tc>
        <w:tc>
          <w:tcPr>
            <w:tcW w:w="315"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0,012**</w:t>
            </w:r>
          </w:p>
        </w:tc>
        <w:tc>
          <w:tcPr>
            <w:tcW w:w="338"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0,171</w:t>
            </w:r>
          </w:p>
        </w:tc>
        <w:tc>
          <w:tcPr>
            <w:tcW w:w="338"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0,048**</w:t>
            </w:r>
          </w:p>
        </w:tc>
        <w:tc>
          <w:tcPr>
            <w:tcW w:w="338"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0,000***</w:t>
            </w:r>
          </w:p>
        </w:tc>
        <w:tc>
          <w:tcPr>
            <w:tcW w:w="338"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0,962</w:t>
            </w:r>
          </w:p>
        </w:tc>
        <w:tc>
          <w:tcPr>
            <w:tcW w:w="299"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0,026</w:t>
            </w:r>
          </w:p>
        </w:tc>
        <w:tc>
          <w:tcPr>
            <w:tcW w:w="338"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0,256</w:t>
            </w:r>
          </w:p>
        </w:tc>
        <w:tc>
          <w:tcPr>
            <w:tcW w:w="338"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0,792</w:t>
            </w:r>
          </w:p>
        </w:tc>
        <w:tc>
          <w:tcPr>
            <w:tcW w:w="338"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0,336</w:t>
            </w:r>
          </w:p>
        </w:tc>
        <w:tc>
          <w:tcPr>
            <w:tcW w:w="338"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p>
        </w:tc>
        <w:tc>
          <w:tcPr>
            <w:tcW w:w="338"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0,856</w:t>
            </w:r>
          </w:p>
        </w:tc>
        <w:tc>
          <w:tcPr>
            <w:tcW w:w="338"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0,759</w:t>
            </w:r>
          </w:p>
        </w:tc>
        <w:tc>
          <w:tcPr>
            <w:tcW w:w="338"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0,000***</w:t>
            </w:r>
          </w:p>
        </w:tc>
        <w:tc>
          <w:tcPr>
            <w:tcW w:w="123"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w:t>
            </w:r>
          </w:p>
        </w:tc>
      </w:tr>
      <w:tr w:rsidR="00D03B66" w:rsidRPr="00DC2517" w:rsidTr="005108E6">
        <w:trPr>
          <w:trHeight w:hRule="exact" w:val="283"/>
        </w:trPr>
        <w:tc>
          <w:tcPr>
            <w:tcW w:w="545" w:type="pct"/>
            <w:shd w:val="clear" w:color="auto" w:fill="auto"/>
            <w:noWrap/>
            <w:vAlign w:val="bottom"/>
            <w:hideMark/>
          </w:tcPr>
          <w:p w:rsidR="0068141E" w:rsidRPr="00DC2517" w:rsidRDefault="004239CF"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11</w:t>
            </w:r>
            <w:r w:rsidR="0068141E" w:rsidRPr="00DC2517">
              <w:rPr>
                <w:rFonts w:ascii="Times New Roman" w:hAnsi="Times New Roman" w:cs="Times New Roman"/>
                <w:color w:val="000000"/>
                <w:sz w:val="20"/>
                <w:szCs w:val="20"/>
                <w:lang w:val="pt-BR" w:eastAsia="pt-BR"/>
              </w:rPr>
              <w:t>.Sroa</w:t>
            </w:r>
          </w:p>
        </w:tc>
        <w:tc>
          <w:tcPr>
            <w:tcW w:w="315"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-0,044</w:t>
            </w:r>
          </w:p>
        </w:tc>
        <w:tc>
          <w:tcPr>
            <w:tcW w:w="338"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-0,104</w:t>
            </w:r>
          </w:p>
        </w:tc>
        <w:tc>
          <w:tcPr>
            <w:tcW w:w="338"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-0,003</w:t>
            </w:r>
          </w:p>
        </w:tc>
        <w:tc>
          <w:tcPr>
            <w:tcW w:w="338"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-0,115</w:t>
            </w:r>
          </w:p>
        </w:tc>
        <w:tc>
          <w:tcPr>
            <w:tcW w:w="338"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0,073</w:t>
            </w:r>
          </w:p>
        </w:tc>
        <w:tc>
          <w:tcPr>
            <w:tcW w:w="299"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0,049</w:t>
            </w:r>
          </w:p>
        </w:tc>
        <w:tc>
          <w:tcPr>
            <w:tcW w:w="338"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0,104</w:t>
            </w:r>
          </w:p>
        </w:tc>
        <w:tc>
          <w:tcPr>
            <w:tcW w:w="338"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-0,277</w:t>
            </w:r>
          </w:p>
        </w:tc>
        <w:tc>
          <w:tcPr>
            <w:tcW w:w="338"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0,132</w:t>
            </w:r>
          </w:p>
        </w:tc>
        <w:tc>
          <w:tcPr>
            <w:tcW w:w="338"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-0,415</w:t>
            </w:r>
          </w:p>
        </w:tc>
        <w:tc>
          <w:tcPr>
            <w:tcW w:w="338"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p>
        </w:tc>
        <w:tc>
          <w:tcPr>
            <w:tcW w:w="338"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-0,003</w:t>
            </w:r>
          </w:p>
        </w:tc>
        <w:tc>
          <w:tcPr>
            <w:tcW w:w="338"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0,176</w:t>
            </w:r>
          </w:p>
        </w:tc>
        <w:tc>
          <w:tcPr>
            <w:tcW w:w="123"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w:t>
            </w:r>
          </w:p>
        </w:tc>
      </w:tr>
      <w:tr w:rsidR="00D03B66" w:rsidRPr="00DC2517" w:rsidTr="005108E6">
        <w:trPr>
          <w:trHeight w:hRule="exact" w:val="283"/>
        </w:trPr>
        <w:tc>
          <w:tcPr>
            <w:tcW w:w="545"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p>
        </w:tc>
        <w:tc>
          <w:tcPr>
            <w:tcW w:w="315"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0,574</w:t>
            </w:r>
          </w:p>
        </w:tc>
        <w:tc>
          <w:tcPr>
            <w:tcW w:w="338"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0,179</w:t>
            </w:r>
          </w:p>
        </w:tc>
        <w:tc>
          <w:tcPr>
            <w:tcW w:w="338"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0,974</w:t>
            </w:r>
          </w:p>
        </w:tc>
        <w:tc>
          <w:tcPr>
            <w:tcW w:w="338"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0,243</w:t>
            </w:r>
          </w:p>
        </w:tc>
        <w:tc>
          <w:tcPr>
            <w:tcW w:w="338"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0,345</w:t>
            </w:r>
          </w:p>
        </w:tc>
        <w:tc>
          <w:tcPr>
            <w:tcW w:w="299"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0,524</w:t>
            </w:r>
          </w:p>
        </w:tc>
        <w:tc>
          <w:tcPr>
            <w:tcW w:w="338"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0,179</w:t>
            </w:r>
          </w:p>
        </w:tc>
        <w:tc>
          <w:tcPr>
            <w:tcW w:w="338"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0,000***</w:t>
            </w:r>
          </w:p>
        </w:tc>
        <w:tc>
          <w:tcPr>
            <w:tcW w:w="338"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0,087*</w:t>
            </w:r>
          </w:p>
        </w:tc>
        <w:tc>
          <w:tcPr>
            <w:tcW w:w="338"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0,000***</w:t>
            </w:r>
          </w:p>
        </w:tc>
        <w:tc>
          <w:tcPr>
            <w:tcW w:w="338"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p>
        </w:tc>
        <w:tc>
          <w:tcPr>
            <w:tcW w:w="338"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0,974</w:t>
            </w:r>
          </w:p>
        </w:tc>
        <w:tc>
          <w:tcPr>
            <w:tcW w:w="338"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0,076*</w:t>
            </w:r>
          </w:p>
        </w:tc>
        <w:tc>
          <w:tcPr>
            <w:tcW w:w="123"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w:t>
            </w:r>
          </w:p>
        </w:tc>
      </w:tr>
      <w:tr w:rsidR="00D03B66" w:rsidRPr="00DC2517" w:rsidTr="005108E6">
        <w:trPr>
          <w:trHeight w:hRule="exact" w:val="283"/>
        </w:trPr>
        <w:tc>
          <w:tcPr>
            <w:tcW w:w="545" w:type="pct"/>
            <w:shd w:val="clear" w:color="auto" w:fill="auto"/>
            <w:noWrap/>
            <w:vAlign w:val="bottom"/>
            <w:hideMark/>
          </w:tcPr>
          <w:p w:rsidR="0068141E" w:rsidRPr="00DC2517" w:rsidRDefault="004239CF"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12</w:t>
            </w:r>
            <w:r w:rsidR="0068141E" w:rsidRPr="00DC2517">
              <w:rPr>
                <w:rFonts w:ascii="Times New Roman" w:hAnsi="Times New Roman" w:cs="Times New Roman"/>
                <w:color w:val="000000"/>
                <w:sz w:val="20"/>
                <w:szCs w:val="20"/>
                <w:lang w:val="pt-BR" w:eastAsia="pt-BR"/>
              </w:rPr>
              <w:t>.lnCresc</w:t>
            </w:r>
          </w:p>
        </w:tc>
        <w:tc>
          <w:tcPr>
            <w:tcW w:w="315"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0,326</w:t>
            </w:r>
          </w:p>
        </w:tc>
        <w:tc>
          <w:tcPr>
            <w:tcW w:w="338"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0,401</w:t>
            </w:r>
          </w:p>
        </w:tc>
        <w:tc>
          <w:tcPr>
            <w:tcW w:w="338"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0,136</w:t>
            </w:r>
          </w:p>
        </w:tc>
        <w:tc>
          <w:tcPr>
            <w:tcW w:w="338"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0,164</w:t>
            </w:r>
          </w:p>
        </w:tc>
        <w:tc>
          <w:tcPr>
            <w:tcW w:w="338"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0,348</w:t>
            </w:r>
          </w:p>
        </w:tc>
        <w:tc>
          <w:tcPr>
            <w:tcW w:w="299"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0,098</w:t>
            </w:r>
          </w:p>
        </w:tc>
        <w:tc>
          <w:tcPr>
            <w:tcW w:w="338"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0,056</w:t>
            </w:r>
          </w:p>
        </w:tc>
        <w:tc>
          <w:tcPr>
            <w:tcW w:w="338"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-0,116</w:t>
            </w:r>
          </w:p>
        </w:tc>
        <w:tc>
          <w:tcPr>
            <w:tcW w:w="338"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0,235</w:t>
            </w:r>
          </w:p>
        </w:tc>
        <w:tc>
          <w:tcPr>
            <w:tcW w:w="338"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0,085</w:t>
            </w:r>
          </w:p>
        </w:tc>
        <w:tc>
          <w:tcPr>
            <w:tcW w:w="338"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0,073</w:t>
            </w:r>
          </w:p>
        </w:tc>
        <w:tc>
          <w:tcPr>
            <w:tcW w:w="338"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p>
        </w:tc>
        <w:tc>
          <w:tcPr>
            <w:tcW w:w="338"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0,121</w:t>
            </w:r>
          </w:p>
        </w:tc>
        <w:tc>
          <w:tcPr>
            <w:tcW w:w="123"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w:t>
            </w:r>
          </w:p>
        </w:tc>
      </w:tr>
      <w:tr w:rsidR="00D03B66" w:rsidRPr="00DC2517" w:rsidTr="005108E6">
        <w:trPr>
          <w:trHeight w:hRule="exact" w:val="283"/>
        </w:trPr>
        <w:tc>
          <w:tcPr>
            <w:tcW w:w="545"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p>
        </w:tc>
        <w:tc>
          <w:tcPr>
            <w:tcW w:w="315"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0,000***</w:t>
            </w:r>
          </w:p>
        </w:tc>
        <w:tc>
          <w:tcPr>
            <w:tcW w:w="338"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0,000***</w:t>
            </w:r>
          </w:p>
        </w:tc>
        <w:tc>
          <w:tcPr>
            <w:tcW w:w="338"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0,084*</w:t>
            </w:r>
          </w:p>
        </w:tc>
        <w:tc>
          <w:tcPr>
            <w:tcW w:w="338"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0,095*</w:t>
            </w:r>
          </w:p>
        </w:tc>
        <w:tc>
          <w:tcPr>
            <w:tcW w:w="338"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0,000***</w:t>
            </w:r>
          </w:p>
        </w:tc>
        <w:tc>
          <w:tcPr>
            <w:tcW w:w="299"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0,203</w:t>
            </w:r>
          </w:p>
        </w:tc>
        <w:tc>
          <w:tcPr>
            <w:tcW w:w="338"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0,466</w:t>
            </w:r>
          </w:p>
        </w:tc>
        <w:tc>
          <w:tcPr>
            <w:tcW w:w="338"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0,133</w:t>
            </w:r>
          </w:p>
        </w:tc>
        <w:tc>
          <w:tcPr>
            <w:tcW w:w="338"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0,002***</w:t>
            </w:r>
          </w:p>
        </w:tc>
        <w:tc>
          <w:tcPr>
            <w:tcW w:w="338"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0,269</w:t>
            </w:r>
          </w:p>
        </w:tc>
        <w:tc>
          <w:tcPr>
            <w:tcW w:w="338"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0,346</w:t>
            </w:r>
          </w:p>
        </w:tc>
        <w:tc>
          <w:tcPr>
            <w:tcW w:w="338"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p>
        </w:tc>
        <w:tc>
          <w:tcPr>
            <w:tcW w:w="338"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0,225</w:t>
            </w:r>
          </w:p>
        </w:tc>
        <w:tc>
          <w:tcPr>
            <w:tcW w:w="123"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w:t>
            </w:r>
          </w:p>
        </w:tc>
      </w:tr>
      <w:tr w:rsidR="00D03B66" w:rsidRPr="00DC2517" w:rsidTr="005108E6">
        <w:trPr>
          <w:trHeight w:hRule="exact" w:val="283"/>
        </w:trPr>
        <w:tc>
          <w:tcPr>
            <w:tcW w:w="545" w:type="pct"/>
            <w:shd w:val="clear" w:color="auto" w:fill="auto"/>
            <w:noWrap/>
            <w:vAlign w:val="bottom"/>
            <w:hideMark/>
          </w:tcPr>
          <w:p w:rsidR="0068141E" w:rsidRPr="00DC2517" w:rsidRDefault="004239CF"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13</w:t>
            </w:r>
            <w:r w:rsidR="0068141E" w:rsidRPr="00DC2517">
              <w:rPr>
                <w:rFonts w:ascii="Times New Roman" w:hAnsi="Times New Roman" w:cs="Times New Roman"/>
                <w:color w:val="000000"/>
                <w:sz w:val="20"/>
                <w:szCs w:val="20"/>
                <w:lang w:val="pt-BR" w:eastAsia="pt-BR"/>
              </w:rPr>
              <w:t>.Q</w:t>
            </w:r>
          </w:p>
        </w:tc>
        <w:tc>
          <w:tcPr>
            <w:tcW w:w="315"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-0,005</w:t>
            </w:r>
          </w:p>
        </w:tc>
        <w:tc>
          <w:tcPr>
            <w:tcW w:w="338"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0,141</w:t>
            </w:r>
          </w:p>
        </w:tc>
        <w:tc>
          <w:tcPr>
            <w:tcW w:w="338"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-0,004</w:t>
            </w:r>
          </w:p>
        </w:tc>
        <w:tc>
          <w:tcPr>
            <w:tcW w:w="338"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-0,116</w:t>
            </w:r>
          </w:p>
        </w:tc>
        <w:tc>
          <w:tcPr>
            <w:tcW w:w="338"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0,207</w:t>
            </w:r>
          </w:p>
        </w:tc>
        <w:tc>
          <w:tcPr>
            <w:tcW w:w="299"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0,134</w:t>
            </w:r>
          </w:p>
        </w:tc>
        <w:tc>
          <w:tcPr>
            <w:tcW w:w="338"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0,188</w:t>
            </w:r>
          </w:p>
        </w:tc>
        <w:tc>
          <w:tcPr>
            <w:tcW w:w="338"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-0,043</w:t>
            </w:r>
          </w:p>
        </w:tc>
        <w:tc>
          <w:tcPr>
            <w:tcW w:w="338"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0,272</w:t>
            </w:r>
          </w:p>
        </w:tc>
        <w:tc>
          <w:tcPr>
            <w:tcW w:w="338"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-0,346</w:t>
            </w:r>
          </w:p>
        </w:tc>
        <w:tc>
          <w:tcPr>
            <w:tcW w:w="338"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0,074</w:t>
            </w:r>
          </w:p>
        </w:tc>
        <w:tc>
          <w:tcPr>
            <w:tcW w:w="338"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0,125</w:t>
            </w:r>
          </w:p>
        </w:tc>
        <w:tc>
          <w:tcPr>
            <w:tcW w:w="338"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p>
        </w:tc>
        <w:tc>
          <w:tcPr>
            <w:tcW w:w="123"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w:t>
            </w:r>
          </w:p>
        </w:tc>
      </w:tr>
      <w:tr w:rsidR="00D03B66" w:rsidRPr="00DC2517" w:rsidTr="005108E6">
        <w:trPr>
          <w:trHeight w:hRule="exact" w:val="283"/>
        </w:trPr>
        <w:tc>
          <w:tcPr>
            <w:tcW w:w="545"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p>
        </w:tc>
        <w:tc>
          <w:tcPr>
            <w:tcW w:w="315"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0,952</w:t>
            </w:r>
          </w:p>
        </w:tc>
        <w:tc>
          <w:tcPr>
            <w:tcW w:w="338"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0,067*</w:t>
            </w:r>
          </w:p>
        </w:tc>
        <w:tc>
          <w:tcPr>
            <w:tcW w:w="338"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0,962</w:t>
            </w:r>
          </w:p>
        </w:tc>
        <w:tc>
          <w:tcPr>
            <w:tcW w:w="338" w:type="pct"/>
            <w:shd w:val="clear" w:color="auto" w:fill="auto"/>
            <w:noWrap/>
            <w:vAlign w:val="bottom"/>
            <w:hideMark/>
          </w:tcPr>
          <w:p w:rsidR="0068141E" w:rsidRPr="00DC2517" w:rsidRDefault="0068141E" w:rsidP="009C5CD2">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0,239</w:t>
            </w:r>
          </w:p>
        </w:tc>
        <w:tc>
          <w:tcPr>
            <w:tcW w:w="338"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0,007***</w:t>
            </w:r>
          </w:p>
        </w:tc>
        <w:tc>
          <w:tcPr>
            <w:tcW w:w="299"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0,082</w:t>
            </w:r>
          </w:p>
        </w:tc>
        <w:tc>
          <w:tcPr>
            <w:tcW w:w="338"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0,014</w:t>
            </w:r>
          </w:p>
        </w:tc>
        <w:tc>
          <w:tcPr>
            <w:tcW w:w="338"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0,578</w:t>
            </w:r>
          </w:p>
        </w:tc>
        <w:tc>
          <w:tcPr>
            <w:tcW w:w="338"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0,000***</w:t>
            </w:r>
          </w:p>
        </w:tc>
        <w:tc>
          <w:tcPr>
            <w:tcW w:w="338"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0,000***</w:t>
            </w:r>
          </w:p>
        </w:tc>
        <w:tc>
          <w:tcPr>
            <w:tcW w:w="338"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0,335</w:t>
            </w:r>
          </w:p>
        </w:tc>
        <w:tc>
          <w:tcPr>
            <w:tcW w:w="338"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0,104</w:t>
            </w:r>
          </w:p>
        </w:tc>
        <w:tc>
          <w:tcPr>
            <w:tcW w:w="338"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p>
        </w:tc>
        <w:tc>
          <w:tcPr>
            <w:tcW w:w="123"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w:t>
            </w:r>
          </w:p>
        </w:tc>
      </w:tr>
      <w:tr w:rsidR="00D03B66" w:rsidRPr="00DC2517" w:rsidTr="005108E6">
        <w:trPr>
          <w:trHeight w:hRule="exact" w:val="283"/>
        </w:trPr>
        <w:tc>
          <w:tcPr>
            <w:tcW w:w="545" w:type="pct"/>
            <w:shd w:val="clear" w:color="auto" w:fill="auto"/>
            <w:noWrap/>
            <w:vAlign w:val="bottom"/>
            <w:hideMark/>
          </w:tcPr>
          <w:p w:rsidR="0068141E" w:rsidRPr="00DC2517" w:rsidRDefault="004239CF"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14</w:t>
            </w:r>
            <w:r w:rsidR="0068141E" w:rsidRPr="00DC2517">
              <w:rPr>
                <w:rFonts w:ascii="Times New Roman" w:hAnsi="Times New Roman" w:cs="Times New Roman"/>
                <w:color w:val="000000"/>
                <w:sz w:val="20"/>
                <w:szCs w:val="20"/>
                <w:lang w:val="pt-BR" w:eastAsia="pt-BR"/>
              </w:rPr>
              <w:t>.d.Identidade</w:t>
            </w:r>
          </w:p>
        </w:tc>
        <w:tc>
          <w:tcPr>
            <w:tcW w:w="315"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-0,358</w:t>
            </w:r>
          </w:p>
        </w:tc>
        <w:tc>
          <w:tcPr>
            <w:tcW w:w="338"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-0,117</w:t>
            </w:r>
          </w:p>
        </w:tc>
        <w:tc>
          <w:tcPr>
            <w:tcW w:w="338"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-0,489</w:t>
            </w:r>
          </w:p>
        </w:tc>
        <w:tc>
          <w:tcPr>
            <w:tcW w:w="338" w:type="pct"/>
            <w:shd w:val="clear" w:color="auto" w:fill="auto"/>
            <w:noWrap/>
            <w:vAlign w:val="bottom"/>
            <w:hideMark/>
          </w:tcPr>
          <w:p w:rsidR="0068141E" w:rsidRPr="00DC2517" w:rsidRDefault="0068141E" w:rsidP="009C5CD2">
            <w:pPr>
              <w:jc w:val="cente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w:t>
            </w:r>
          </w:p>
        </w:tc>
        <w:tc>
          <w:tcPr>
            <w:tcW w:w="338"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0,203</w:t>
            </w:r>
          </w:p>
        </w:tc>
        <w:tc>
          <w:tcPr>
            <w:tcW w:w="299"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0,228</w:t>
            </w:r>
          </w:p>
        </w:tc>
        <w:tc>
          <w:tcPr>
            <w:tcW w:w="338"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0,121</w:t>
            </w:r>
          </w:p>
        </w:tc>
        <w:tc>
          <w:tcPr>
            <w:tcW w:w="338"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0,221</w:t>
            </w:r>
          </w:p>
        </w:tc>
        <w:tc>
          <w:tcPr>
            <w:tcW w:w="338"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0,093</w:t>
            </w:r>
          </w:p>
        </w:tc>
        <w:tc>
          <w:tcPr>
            <w:tcW w:w="338"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-0,081</w:t>
            </w:r>
          </w:p>
        </w:tc>
        <w:tc>
          <w:tcPr>
            <w:tcW w:w="338"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-0,022</w:t>
            </w:r>
          </w:p>
        </w:tc>
        <w:tc>
          <w:tcPr>
            <w:tcW w:w="338"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0,177</w:t>
            </w:r>
          </w:p>
        </w:tc>
        <w:tc>
          <w:tcPr>
            <w:tcW w:w="338"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0,218</w:t>
            </w:r>
          </w:p>
        </w:tc>
        <w:tc>
          <w:tcPr>
            <w:tcW w:w="123"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p>
        </w:tc>
      </w:tr>
      <w:tr w:rsidR="00D03B66" w:rsidRPr="00DC2517" w:rsidTr="005108E6">
        <w:trPr>
          <w:trHeight w:hRule="exact" w:val="283"/>
        </w:trPr>
        <w:tc>
          <w:tcPr>
            <w:tcW w:w="545"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p>
        </w:tc>
        <w:tc>
          <w:tcPr>
            <w:tcW w:w="315"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0,000***</w:t>
            </w:r>
          </w:p>
        </w:tc>
        <w:tc>
          <w:tcPr>
            <w:tcW w:w="338"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0,129</w:t>
            </w:r>
          </w:p>
        </w:tc>
        <w:tc>
          <w:tcPr>
            <w:tcW w:w="338"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0,000***</w:t>
            </w:r>
          </w:p>
        </w:tc>
        <w:tc>
          <w:tcPr>
            <w:tcW w:w="338" w:type="pct"/>
            <w:shd w:val="clear" w:color="auto" w:fill="auto"/>
            <w:noWrap/>
            <w:vAlign w:val="bottom"/>
            <w:hideMark/>
          </w:tcPr>
          <w:p w:rsidR="0068141E" w:rsidRPr="00DC2517" w:rsidRDefault="0068141E" w:rsidP="009C5CD2">
            <w:pPr>
              <w:jc w:val="cente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w:t>
            </w:r>
          </w:p>
        </w:tc>
        <w:tc>
          <w:tcPr>
            <w:tcW w:w="338"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0,008***</w:t>
            </w:r>
          </w:p>
        </w:tc>
        <w:tc>
          <w:tcPr>
            <w:tcW w:w="299"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0,003</w:t>
            </w:r>
          </w:p>
        </w:tc>
        <w:tc>
          <w:tcPr>
            <w:tcW w:w="338"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0,117</w:t>
            </w:r>
          </w:p>
        </w:tc>
        <w:tc>
          <w:tcPr>
            <w:tcW w:w="338"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0,004***</w:t>
            </w:r>
          </w:p>
        </w:tc>
        <w:tc>
          <w:tcPr>
            <w:tcW w:w="338"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0,230</w:t>
            </w:r>
          </w:p>
        </w:tc>
        <w:tc>
          <w:tcPr>
            <w:tcW w:w="338"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0,292</w:t>
            </w:r>
          </w:p>
        </w:tc>
        <w:tc>
          <w:tcPr>
            <w:tcW w:w="338"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0,775</w:t>
            </w:r>
          </w:p>
        </w:tc>
        <w:tc>
          <w:tcPr>
            <w:tcW w:w="338"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0,021**</w:t>
            </w:r>
          </w:p>
        </w:tc>
        <w:tc>
          <w:tcPr>
            <w:tcW w:w="338"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0,004***</w:t>
            </w:r>
          </w:p>
        </w:tc>
        <w:tc>
          <w:tcPr>
            <w:tcW w:w="123" w:type="pct"/>
            <w:shd w:val="clear" w:color="auto" w:fill="auto"/>
            <w:noWrap/>
            <w:vAlign w:val="bottom"/>
            <w:hideMark/>
          </w:tcPr>
          <w:p w:rsidR="0068141E" w:rsidRPr="00DC2517" w:rsidRDefault="0068141E" w:rsidP="00567F3A">
            <w:pPr>
              <w:rPr>
                <w:rFonts w:ascii="Times New Roman" w:hAnsi="Times New Roman" w:cs="Times New Roman"/>
                <w:color w:val="000000"/>
                <w:sz w:val="20"/>
                <w:szCs w:val="20"/>
                <w:lang w:val="pt-BR" w:eastAsia="pt-BR"/>
              </w:rPr>
            </w:pPr>
          </w:p>
        </w:tc>
      </w:tr>
      <w:tr w:rsidR="0068141E" w:rsidRPr="00351C7E" w:rsidTr="005108E6">
        <w:trPr>
          <w:trHeight w:hRule="exact" w:val="283"/>
        </w:trPr>
        <w:tc>
          <w:tcPr>
            <w:tcW w:w="5000" w:type="pct"/>
            <w:gridSpan w:val="15"/>
            <w:shd w:val="clear" w:color="auto" w:fill="auto"/>
            <w:noWrap/>
            <w:vAlign w:val="bottom"/>
            <w:hideMark/>
          </w:tcPr>
          <w:p w:rsidR="0068141E" w:rsidRPr="00DC2517" w:rsidRDefault="0068141E" w:rsidP="00567F3A">
            <w:pPr>
              <w:pBdr>
                <w:top w:val="single" w:sz="4" w:space="1" w:color="auto"/>
              </w:pBdr>
              <w:jc w:val="both"/>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Fonte: elaboração com os dados da pesquisa.</w:t>
            </w:r>
          </w:p>
          <w:p w:rsidR="006A096B" w:rsidRPr="00DC2517" w:rsidRDefault="0068141E" w:rsidP="009C5CD2">
            <w:pPr>
              <w:jc w:val="both"/>
              <w:rPr>
                <w:rFonts w:ascii="Times New Roman" w:hAnsi="Times New Roman" w:cs="Times New Roman"/>
                <w:color w:val="000000"/>
                <w:sz w:val="20"/>
                <w:szCs w:val="20"/>
                <w:lang w:val="pt-BR" w:eastAsia="pt-BR"/>
              </w:rPr>
            </w:pPr>
            <w:r w:rsidRPr="00DC2517">
              <w:rPr>
                <w:rFonts w:ascii="Times New Roman" w:hAnsi="Times New Roman" w:cs="Times New Roman"/>
                <w:color w:val="000000"/>
                <w:sz w:val="20"/>
                <w:szCs w:val="20"/>
                <w:lang w:val="pt-BR" w:eastAsia="pt-BR"/>
              </w:rPr>
              <w:t xml:space="preserve">Nota: </w:t>
            </w:r>
            <w:r w:rsidR="009C5CD2" w:rsidRPr="00DC2517">
              <w:rPr>
                <w:rFonts w:ascii="Times New Roman" w:hAnsi="Times New Roman" w:cs="Times New Roman"/>
                <w:sz w:val="20"/>
                <w:szCs w:val="20"/>
                <w:lang w:val="pt-BR"/>
              </w:rPr>
              <w:t xml:space="preserve">*, **, *** indica a significância estatística nos níveis de 0,10, 0,05 e 0,01, respectivamente. </w:t>
            </w:r>
            <w:r w:rsidRPr="00DC2517">
              <w:rPr>
                <w:rFonts w:ascii="Times New Roman" w:hAnsi="Times New Roman" w:cs="Times New Roman"/>
                <w:color w:val="000000"/>
                <w:sz w:val="20"/>
                <w:szCs w:val="20"/>
                <w:lang w:val="pt-BR" w:eastAsia="pt-BR"/>
              </w:rPr>
              <w:t xml:space="preserve">Variáveis definidas </w:t>
            </w:r>
            <w:r w:rsidR="00D03B66" w:rsidRPr="00DC2517">
              <w:rPr>
                <w:rFonts w:ascii="Times New Roman" w:hAnsi="Times New Roman" w:cs="Times New Roman"/>
                <w:color w:val="000000"/>
                <w:sz w:val="20"/>
                <w:szCs w:val="20"/>
                <w:lang w:val="pt-BR" w:eastAsia="pt-BR"/>
              </w:rPr>
              <w:t>na seção 3.2.  O</w:t>
            </w:r>
            <w:r w:rsidRPr="00DC2517">
              <w:rPr>
                <w:rFonts w:ascii="Times New Roman" w:hAnsi="Times New Roman" w:cs="Times New Roman"/>
                <w:color w:val="000000"/>
                <w:sz w:val="20"/>
                <w:szCs w:val="20"/>
                <w:lang w:val="pt-BR" w:eastAsia="pt-BR"/>
              </w:rPr>
              <w:t xml:space="preserve">s coeficientes e </w:t>
            </w:r>
            <w:r w:rsidRPr="00DC2517">
              <w:rPr>
                <w:rFonts w:ascii="Times New Roman" w:hAnsi="Times New Roman" w:cs="Times New Roman"/>
                <w:i/>
                <w:color w:val="000000"/>
                <w:sz w:val="20"/>
                <w:szCs w:val="20"/>
                <w:lang w:val="pt-BR" w:eastAsia="pt-BR"/>
              </w:rPr>
              <w:t>p-value</w:t>
            </w:r>
            <w:r w:rsidRPr="00DC2517">
              <w:rPr>
                <w:rFonts w:ascii="Times New Roman" w:hAnsi="Times New Roman" w:cs="Times New Roman"/>
                <w:color w:val="000000"/>
                <w:sz w:val="20"/>
                <w:szCs w:val="20"/>
                <w:lang w:val="pt-BR" w:eastAsia="pt-BR"/>
              </w:rPr>
              <w:t xml:space="preserve"> da correlação de Pearson e Spearman </w:t>
            </w:r>
            <w:r w:rsidR="00D03B66" w:rsidRPr="00DC2517">
              <w:rPr>
                <w:rFonts w:ascii="Times New Roman" w:hAnsi="Times New Roman" w:cs="Times New Roman"/>
                <w:color w:val="000000"/>
                <w:sz w:val="20"/>
                <w:szCs w:val="20"/>
                <w:lang w:val="pt-BR" w:eastAsia="pt-BR"/>
              </w:rPr>
              <w:t xml:space="preserve">são apresentados </w:t>
            </w:r>
            <w:r w:rsidRPr="00DC2517">
              <w:rPr>
                <w:rFonts w:ascii="Times New Roman" w:hAnsi="Times New Roman" w:cs="Times New Roman"/>
                <w:color w:val="000000"/>
                <w:sz w:val="20"/>
                <w:szCs w:val="20"/>
                <w:lang w:val="pt-BR" w:eastAsia="pt-BR"/>
              </w:rPr>
              <w:t>na diagonal inferior e superior, respectivamente.</w:t>
            </w:r>
            <w:r w:rsidR="00D03B66" w:rsidRPr="00DC2517">
              <w:rPr>
                <w:rFonts w:ascii="Times New Roman" w:hAnsi="Times New Roman" w:cs="Times New Roman"/>
                <w:color w:val="000000"/>
                <w:sz w:val="20"/>
                <w:szCs w:val="20"/>
                <w:lang w:val="pt-BR" w:eastAsia="pt-BR"/>
              </w:rPr>
              <w:t xml:space="preserve"> A variável d.Identidade foi omitida na correlação de Spearman por apresentar alta correlação.Também observa-se que pela correlação de Pearson a mesma foi suprimida quando correlacionada com a medida de remuneração baseada em ações.  Não obstante, optou-se por manter a mesma nos modelos, devido os baixos valores dos coeficientes para a correlação da identidade do controlador com as demais variáveis de remuneração, como observado pela matriz de Pearson.</w:t>
            </w:r>
          </w:p>
        </w:tc>
      </w:tr>
    </w:tbl>
    <w:p w:rsidR="0068141E" w:rsidRPr="00C35568" w:rsidRDefault="0068141E" w:rsidP="00567F3A">
      <w:pPr>
        <w:pStyle w:val="BodyText"/>
        <w:ind w:right="109"/>
        <w:jc w:val="both"/>
        <w:rPr>
          <w:rFonts w:ascii="Times New Roman" w:hAnsi="Times New Roman" w:cs="Times New Roman"/>
          <w:b/>
          <w:color w:val="000000"/>
          <w:lang w:val="pt-BR" w:eastAsia="pt-BR"/>
        </w:rPr>
        <w:sectPr w:rsidR="0068141E" w:rsidRPr="00C35568" w:rsidSect="00375AE7">
          <w:pgSz w:w="16840" w:h="11910" w:orient="landscape"/>
          <w:pgMar w:top="1701" w:right="1134" w:bottom="1134" w:left="1701" w:header="856" w:footer="0" w:gutter="0"/>
          <w:cols w:space="720"/>
          <w:docGrid w:linePitch="299"/>
        </w:sectPr>
      </w:pPr>
    </w:p>
    <w:p w:rsidR="00D613A3" w:rsidRPr="00C35568" w:rsidRDefault="00D613A3" w:rsidP="007C3FAB">
      <w:pPr>
        <w:pStyle w:val="BodyText"/>
        <w:spacing w:after="0" w:line="240" w:lineRule="auto"/>
        <w:ind w:firstLine="709"/>
        <w:jc w:val="both"/>
        <w:rPr>
          <w:rFonts w:ascii="Times New Roman" w:hAnsi="Times New Roman" w:cs="Times New Roman"/>
          <w:lang w:val="pt-BR"/>
        </w:rPr>
      </w:pPr>
      <w:r w:rsidRPr="00C35568">
        <w:rPr>
          <w:rFonts w:ascii="Times New Roman" w:hAnsi="Times New Roman" w:cs="Times New Roman"/>
          <w:lang w:val="pt-BR"/>
        </w:rPr>
        <w:lastRenderedPageBreak/>
        <w:t xml:space="preserve">Na Tabela 6 são apresentados os resultados da correlação de Pearson, no eixo inferior, e de Spearman, no eixo superior. Analisando as variáveis de interesse é possível verificar uma relação significativa e positiva do total de executivos e a remuneração total, fixa e variável. Esta relação sugere aumento da remuneração quando os órgãos administrativos são mais elásticos. Contrário ao encontrado na pesquisa de </w:t>
      </w:r>
      <w:r w:rsidR="00C70C2A" w:rsidRPr="00C35568">
        <w:rPr>
          <w:rStyle w:val="FootnoteReference"/>
          <w:rFonts w:ascii="Times New Roman" w:hAnsi="Times New Roman" w:cs="Times New Roman"/>
          <w:lang w:val="pt-BR"/>
        </w:rPr>
        <w:fldChar w:fldCharType="begin" w:fldLock="1"/>
      </w:r>
      <w:r w:rsidR="00051229" w:rsidRPr="00C35568">
        <w:rPr>
          <w:rFonts w:ascii="Times New Roman" w:hAnsi="Times New Roman" w:cs="Times New Roman"/>
          <w:lang w:val="pt-BR"/>
        </w:rPr>
        <w:instrText>ADDIN CSL_CITATION { "citationItems" : [ { "id" : "ITEM-1", "itemData" : { "DOI" : "10.1016/j.pacfin.2012.08.006", "ISBN" : "0927-538X", "ISSN" : "0927538X", "abstract" : "The present study extends the international body of evidence on executive compensation by offering a novel account of the interaction of CEO gender with executive remuneration and firm performance in the Chinese market place. Examination of more than 10,000 firm-year observations, spanning the period 2000-2008, points to women making up around 4.4% of all CEOs in China's listed issuers. More tellingly, female CEO participation is on the rise and is considerably more visible in firms with private control. This result is consistent with Becker's (1957) proposition that competitive forces lessen discriminatory pressures. We surmise that the Chinese authorities' attempts to promote gender-neutral hiring policies now appear subordinate to forces unleashed by China's burgeoning private sector. Female CEOs are also more likely to emerge in firms where at least one female director is present. However, the presence of international cross-listings does not materially raise CEO compensation or the likelihood of the CEO being female. In keeping with international norms, female CEOs receive less favourable compensation terms than their male counterparts. Finally, we find only limited evidence of a CEO gender-firm performance link. \u00a9 2012 Elsevier B.V.", "author" : [ { "dropping-particle" : "", "family" : "Lam", "given" : "Kevin C.K.", "non-dropping-particle" : "", "parse-names" : false, "suffix" : "" }, { "dropping-particle" : "", "family" : "McGuinness", "given" : "Paul B.", "non-dropping-particle" : "", "parse-names" : false, "suffix" : "" }, { "dropping-particle" : "", "family" : "Vieito", "given" : "Jo\u00e3o Paulo", "non-dropping-particle" : "", "parse-names" : false, "suffix" : "" } ], "container-title" : "Pacific Basin Finance Journal", "id" : "ITEM-1", "issue" : "1", "issued" : { "date-parts" : [ [ "2013" ] ] }, "page" : "1136-1159", "publisher" : "Elsevier B.V.", "title" : "CEO gender, executive compensation and firm performance in Chinese-listed enterprises", "type" : "article-journal", "volume" : "21" }, "uris" : [ "http://www.mendeley.com/documents/?uuid=2689f12d-13ad-4eb0-b173-22fa246645c7" ] } ], "mendeley" : { "formattedCitation" : "(LAM; MCGUINNESS; VIEITO, 2013)", "manualFormatting" : "Lam et al. (2013)", "plainTextFormattedCitation" : "(LAM; MCGUINNESS; VIEITO, 2013)", "previouslyFormattedCitation" : "(LAM; MCGUINNESS; VIEITO, 2013)" }, "properties" : {  }, "schema" : "https://github.com/citation-style-language/schema/raw/master/csl-citation.json" }</w:instrText>
      </w:r>
      <w:r w:rsidR="00C70C2A" w:rsidRPr="00C35568">
        <w:rPr>
          <w:rStyle w:val="FootnoteReference"/>
          <w:rFonts w:ascii="Times New Roman" w:hAnsi="Times New Roman" w:cs="Times New Roman"/>
          <w:lang w:val="pt-BR"/>
        </w:rPr>
        <w:fldChar w:fldCharType="separate"/>
      </w:r>
      <w:r w:rsidR="00C70C2A" w:rsidRPr="00C35568">
        <w:rPr>
          <w:rFonts w:ascii="Times New Roman" w:hAnsi="Times New Roman" w:cs="Times New Roman"/>
          <w:noProof/>
          <w:lang w:val="pt-BR"/>
        </w:rPr>
        <w:t xml:space="preserve">Lam </w:t>
      </w:r>
      <w:r w:rsidR="00C70C2A" w:rsidRPr="005108E6">
        <w:rPr>
          <w:rFonts w:ascii="Times New Roman" w:hAnsi="Times New Roman" w:cs="Times New Roman"/>
          <w:i/>
          <w:noProof/>
          <w:lang w:val="pt-BR"/>
        </w:rPr>
        <w:t>et al</w:t>
      </w:r>
      <w:r w:rsidR="00C70C2A" w:rsidRPr="00C35568">
        <w:rPr>
          <w:rFonts w:ascii="Times New Roman" w:hAnsi="Times New Roman" w:cs="Times New Roman"/>
          <w:noProof/>
          <w:lang w:val="pt-BR"/>
        </w:rPr>
        <w:t>. (2013)</w:t>
      </w:r>
      <w:r w:rsidR="00C70C2A" w:rsidRPr="00C35568">
        <w:rPr>
          <w:rStyle w:val="FootnoteReference"/>
          <w:rFonts w:ascii="Times New Roman" w:hAnsi="Times New Roman" w:cs="Times New Roman"/>
          <w:lang w:val="pt-BR"/>
        </w:rPr>
        <w:fldChar w:fldCharType="end"/>
      </w:r>
      <w:r w:rsidRPr="00C35568">
        <w:rPr>
          <w:rFonts w:ascii="Times New Roman" w:hAnsi="Times New Roman" w:cs="Times New Roman"/>
          <w:lang w:val="pt-BR"/>
        </w:rPr>
        <w:t xml:space="preserve">, o grau de instrução apresenta relação negativa com a remuneração total, fixa e variável. Para presença de mulheres nos conselhos é evidenciado uma relação positiva e significativa com a remuneração total e fixa. Este achado sugere que a presença de mulheres torna os planos de remuneração mais conservadores. A dualidade apresenta relação negativa com a remuneração total, fixa, variável e baseada em ações. Estas evidências indicam que o CEO como presidente do conselho reduz a remuneração dos executivos. A falta de independência dos executivos, capturada pela variável d.Eleito, está positivamente relacionada com a remuneração fixa e negativamente com a remuneração baseado em ações. </w:t>
      </w:r>
    </w:p>
    <w:p w:rsidR="00D613A3" w:rsidRPr="00C35568" w:rsidRDefault="00D613A3" w:rsidP="007C3FAB">
      <w:pPr>
        <w:pStyle w:val="BodyText"/>
        <w:spacing w:after="0" w:line="240" w:lineRule="auto"/>
        <w:ind w:firstLine="709"/>
        <w:jc w:val="both"/>
        <w:rPr>
          <w:rFonts w:ascii="Times New Roman" w:hAnsi="Times New Roman" w:cs="Times New Roman"/>
          <w:lang w:val="pt-BR"/>
        </w:rPr>
      </w:pPr>
      <w:r w:rsidRPr="00C35568">
        <w:rPr>
          <w:rFonts w:ascii="Times New Roman" w:hAnsi="Times New Roman" w:cs="Times New Roman"/>
          <w:lang w:val="pt-BR"/>
        </w:rPr>
        <w:t xml:space="preserve">Analisando as variáveis de controle, as medidas de rentabilidade Roa, lnCresc e Q apresentam relação positiva com os tipos de remuneração. Isto indica que a remuneração executiva no geral é impactada pelo desempenho da empresa. Já a variável de controle d.Identidade está negativamente relacionada com a remuneração total e variável. </w:t>
      </w:r>
    </w:p>
    <w:p w:rsidR="00D613A3" w:rsidRPr="00C35568" w:rsidRDefault="00D613A3" w:rsidP="007C3FAB">
      <w:pPr>
        <w:pStyle w:val="BodyText"/>
        <w:spacing w:after="0" w:line="240" w:lineRule="auto"/>
        <w:ind w:firstLine="709"/>
        <w:jc w:val="both"/>
        <w:rPr>
          <w:rFonts w:ascii="Times New Roman" w:hAnsi="Times New Roman" w:cs="Times New Roman"/>
          <w:lang w:val="pt-BR"/>
        </w:rPr>
      </w:pPr>
      <w:r w:rsidRPr="00C35568">
        <w:rPr>
          <w:rFonts w:ascii="Times New Roman" w:hAnsi="Times New Roman" w:cs="Times New Roman"/>
          <w:lang w:val="pt-BR"/>
        </w:rPr>
        <w:t xml:space="preserve">No geral, os coeficientes das correlações entre as variáveis dependentes e as variáveis independentes estão em parâmetros aceitáveis (menor do que 0,8 conforme </w:t>
      </w:r>
      <w:r w:rsidR="00C70C2A" w:rsidRPr="00C35568">
        <w:rPr>
          <w:rStyle w:val="FootnoteReference"/>
          <w:rFonts w:ascii="Times New Roman" w:hAnsi="Times New Roman" w:cs="Times New Roman"/>
          <w:lang w:val="pt-BR"/>
        </w:rPr>
        <w:fldChar w:fldCharType="begin" w:fldLock="1"/>
      </w:r>
      <w:r w:rsidR="00051229" w:rsidRPr="00C35568">
        <w:rPr>
          <w:rFonts w:ascii="Times New Roman" w:hAnsi="Times New Roman" w:cs="Times New Roman"/>
          <w:lang w:val="pt-BR"/>
        </w:rPr>
        <w:instrText>ADDIN CSL_CITATION { "citationItems" : [ { "id" : "ITEM-1", "itemData" : { "author" : [ { "dropping-particle" : "", "family" : "Gujarati", "given" : "Damodar N.", "non-dropping-particle" : "", "parse-names" : false, "suffix" : "" }, { "dropping-particle" : "", "family" : "Porter", "given" : "Dawn C.", "non-dropping-particle" : "", "parse-names" : false, "suffix" : "" } ], "edition" : "5", "editor" : [ { "dropping-particle" : "", "family" : "AMGH", "given" : "", "non-dropping-particle" : "", "parse-names" : false, "suffix" : "" } ], "id" : "ITEM-1", "issued" : { "date-parts" : [ [ "2011" ] ] }, "number-of-pages" : "918", "title" : "Econometria B\u00e1sica", "type" : "book" }, "uris" : [ "http://www.mendeley.com/documents/?uuid=faa9d1c8-7789-4e75-92fb-a2b46d89218e" ] } ], "mendeley" : { "formattedCitation" : "(GUJARATI; PORTER, 2011)", "manualFormatting" : "Gujarati e Porter  (2011)", "plainTextFormattedCitation" : "(GUJARATI; PORTER, 2011)", "previouslyFormattedCitation" : "(GUJARATI; PORTER, 2011)" }, "properties" : {  }, "schema" : "https://github.com/citation-style-language/schema/raw/master/csl-citation.json" }</w:instrText>
      </w:r>
      <w:r w:rsidR="00C70C2A" w:rsidRPr="00C35568">
        <w:rPr>
          <w:rStyle w:val="FootnoteReference"/>
          <w:rFonts w:ascii="Times New Roman" w:hAnsi="Times New Roman" w:cs="Times New Roman"/>
          <w:lang w:val="pt-BR"/>
        </w:rPr>
        <w:fldChar w:fldCharType="separate"/>
      </w:r>
      <w:r w:rsidR="00C70C2A" w:rsidRPr="00C35568">
        <w:rPr>
          <w:rFonts w:ascii="Times New Roman" w:hAnsi="Times New Roman" w:cs="Times New Roman"/>
          <w:noProof/>
          <w:lang w:val="pt-BR"/>
        </w:rPr>
        <w:t>Gujarati e Porter  (2011)</w:t>
      </w:r>
      <w:r w:rsidR="00C70C2A" w:rsidRPr="00C35568">
        <w:rPr>
          <w:rStyle w:val="FootnoteReference"/>
          <w:rFonts w:ascii="Times New Roman" w:hAnsi="Times New Roman" w:cs="Times New Roman"/>
          <w:lang w:val="pt-BR"/>
        </w:rPr>
        <w:fldChar w:fldCharType="end"/>
      </w:r>
      <w:r w:rsidR="00C70C2A" w:rsidRPr="00C35568">
        <w:rPr>
          <w:rStyle w:val="FootnoteReference"/>
          <w:rFonts w:ascii="Times New Roman" w:hAnsi="Times New Roman" w:cs="Times New Roman"/>
        </w:rPr>
        <w:fldChar w:fldCharType="begin" w:fldLock="1"/>
      </w:r>
      <w:r w:rsidR="00051229" w:rsidRPr="00C35568">
        <w:rPr>
          <w:rFonts w:ascii="Times New Roman" w:hAnsi="Times New Roman" w:cs="Times New Roman"/>
          <w:lang w:val="pt-BR"/>
        </w:rPr>
        <w:instrText>ADDIN CSL_CITATION { "citationItems" : [ { "id" : "ITEM-1", "itemData" : { "author" : [ { "dropping-particle" : "", "family" : "Gujarati", "given" : "Damodar N.", "non-dropping-particle" : "", "parse-names" : false, "suffix" : "" }, { "dropping-particle" : "", "family" : "Porter", "given" : "Dawn C.", "non-dropping-particle" : "", "parse-names" : false, "suffix" : "" } ], "edition" : "5", "editor" : [ { "dropping-particle" : "", "family" : "AMGH", "given" : "", "non-dropping-particle" : "", "parse-names" : false, "suffix" : "" } ], "id" : "ITEM-1", "issued" : { "date-parts" : [ [ "2011" ] ] }, "number-of-pages" : "918", "title" : "Econometria B\u00e1sica", "type" : "book" }, "uris" : [ "http://www.mendeley.com/documents/?uuid=faa9d1c8-7789-4e75-92fb-a2b46d89218e" ] } ], "mendeley" : { "formattedCitation" : "(GUJARATI; PORTER, 2011)", "manualFormatting" : ")", "plainTextFormattedCitation" : "(GUJARATI; PORTER, 2011)", "previouslyFormattedCitation" : "(GUJARATI; PORTER, 2011)" }, "properties" : {  }, "schema" : "https://github.com/citation-style-language/schema/raw/master/csl-citation.json" }</w:instrText>
      </w:r>
      <w:r w:rsidR="00C70C2A" w:rsidRPr="00C35568">
        <w:rPr>
          <w:rStyle w:val="FootnoteReference"/>
          <w:rFonts w:ascii="Times New Roman" w:hAnsi="Times New Roman" w:cs="Times New Roman"/>
        </w:rPr>
        <w:fldChar w:fldCharType="separate"/>
      </w:r>
      <w:r w:rsidR="00C70C2A" w:rsidRPr="00C35568">
        <w:rPr>
          <w:rStyle w:val="FootnoteReference"/>
          <w:rFonts w:ascii="Times New Roman" w:hAnsi="Times New Roman" w:cs="Times New Roman"/>
          <w:noProof/>
          <w:lang w:val="pt-BR"/>
        </w:rPr>
        <w:t>)</w:t>
      </w:r>
      <w:r w:rsidR="00C70C2A" w:rsidRPr="00C35568">
        <w:rPr>
          <w:rStyle w:val="FootnoteReference"/>
          <w:rFonts w:ascii="Times New Roman" w:hAnsi="Times New Roman" w:cs="Times New Roman"/>
        </w:rPr>
        <w:fldChar w:fldCharType="end"/>
      </w:r>
      <w:r w:rsidRPr="00C35568">
        <w:rPr>
          <w:rFonts w:ascii="Times New Roman" w:hAnsi="Times New Roman" w:cs="Times New Roman"/>
          <w:lang w:val="pt-BR"/>
        </w:rPr>
        <w:t>. Os coeficientes também não são considerados altos quando comparadas as relações entre as variáveis independentes. Isto sugere a inexistência de problemas de multicolinearidade dos dados.</w:t>
      </w:r>
    </w:p>
    <w:p w:rsidR="005C15B1" w:rsidRPr="00C35568" w:rsidRDefault="005C15B1" w:rsidP="007C3FAB">
      <w:pPr>
        <w:pStyle w:val="BodyText"/>
        <w:spacing w:after="0" w:line="240" w:lineRule="auto"/>
        <w:ind w:firstLine="709"/>
        <w:jc w:val="both"/>
        <w:rPr>
          <w:rFonts w:ascii="Times New Roman" w:hAnsi="Times New Roman" w:cs="Times New Roman"/>
          <w:lang w:val="pt-BR"/>
        </w:rPr>
      </w:pPr>
      <w:r w:rsidRPr="00C35568">
        <w:rPr>
          <w:rFonts w:ascii="Times New Roman" w:hAnsi="Times New Roman" w:cs="Times New Roman"/>
          <w:lang w:val="pt-BR"/>
        </w:rPr>
        <w:t>Os resultados da parte descritiva da pesquisa são comparáveis com os estudos internacionais.</w:t>
      </w:r>
      <w:r w:rsidR="00AB7DD0" w:rsidRPr="00C35568">
        <w:rPr>
          <w:rFonts w:ascii="Times New Roman" w:hAnsi="Times New Roman" w:cs="Times New Roman"/>
          <w:lang w:val="pt-BR"/>
        </w:rPr>
        <w:t xml:space="preserve"> </w:t>
      </w:r>
      <w:r w:rsidR="00C70C2A" w:rsidRPr="00C35568">
        <w:rPr>
          <w:rStyle w:val="FootnoteReference"/>
          <w:rFonts w:ascii="Times New Roman" w:hAnsi="Times New Roman" w:cs="Times New Roman"/>
          <w:lang w:val="pt-BR"/>
        </w:rPr>
        <w:fldChar w:fldCharType="begin" w:fldLock="1"/>
      </w:r>
      <w:r w:rsidR="00051229" w:rsidRPr="00C35568">
        <w:rPr>
          <w:rFonts w:ascii="Times New Roman" w:hAnsi="Times New Roman" w:cs="Times New Roman"/>
          <w:lang w:val="pt-BR"/>
        </w:rPr>
        <w:instrText>ADDIN CSL_CITATION { "citationItems" : [ { "id" : "ITEM-1", "itemData" : { "DOI" : "10.1016/0304-405X(95)00829-4", "ISBN" : "0304-405X", "ISSN" : "0304-405X", "abstract" : "This paper analyzes stock option awards to CEOs of 792 U.S. public\\ncorporations between 1984 and 1991. Using a Black-Scholes approach, I\\ntest whether stock options' performance incentives have significant\\nassociations with explanatory variables related to agency cost\\nreduction. Further tests examine whether the mix of compensation between\\nstock options and cash pay can be explained by corporate liquidity, tax\\nstatus, or earnings management. Results indicate that few agency or\\nfinancial contracting theories have explanatory power for patterns of\\nCEO stock option awards.", "author" : [ { "dropping-particle" : "", "family" : "Yermack", "given" : "David", "non-dropping-particle" : "", "parse-names" : false, "suffix" : "" } ], "container-title" : "Journal of Financial Economics", "id" : "ITEM-1", "issue" : "2-3", "issued" : { "date-parts" : [ [ "1995" ] ] }, "page" : "237-269", "title" : "Do Corporations Award Ceo Stock-Options Effectively", "type" : "article-journal", "volume" : "39" }, "uris" : [ "http://www.mendeley.com/documents/?uuid=bc941579-aad2-4053-9602-03bbf8c0c93b" ] } ], "mendeley" : { "formattedCitation" : "(YERMACK, 1995)", "manualFormatting" : "Yermack (1995)", "plainTextFormattedCitation" : "(YERMACK, 1995)", "previouslyFormattedCitation" : "(YERMACK, 1995)" }, "properties" : {  }, "schema" : "https://github.com/citation-style-language/schema/raw/master/csl-citation.json" }</w:instrText>
      </w:r>
      <w:r w:rsidR="00C70C2A" w:rsidRPr="00C35568">
        <w:rPr>
          <w:rStyle w:val="FootnoteReference"/>
          <w:rFonts w:ascii="Times New Roman" w:hAnsi="Times New Roman" w:cs="Times New Roman"/>
          <w:lang w:val="pt-BR"/>
        </w:rPr>
        <w:fldChar w:fldCharType="separate"/>
      </w:r>
      <w:r w:rsidR="00C70C2A" w:rsidRPr="00C35568">
        <w:rPr>
          <w:rFonts w:ascii="Times New Roman" w:hAnsi="Times New Roman" w:cs="Times New Roman"/>
          <w:noProof/>
          <w:lang w:val="pt-BR"/>
        </w:rPr>
        <w:t>Yermack (1995)</w:t>
      </w:r>
      <w:r w:rsidR="00C70C2A" w:rsidRPr="00C35568">
        <w:rPr>
          <w:rStyle w:val="FootnoteReference"/>
          <w:rFonts w:ascii="Times New Roman" w:hAnsi="Times New Roman" w:cs="Times New Roman"/>
          <w:lang w:val="pt-BR"/>
        </w:rPr>
        <w:fldChar w:fldCharType="end"/>
      </w:r>
      <w:r w:rsidR="00414AA4" w:rsidRPr="00C35568">
        <w:rPr>
          <w:rFonts w:ascii="Times New Roman" w:hAnsi="Times New Roman" w:cs="Times New Roman"/>
          <w:lang w:val="pt-BR"/>
        </w:rPr>
        <w:t xml:space="preserve">, com base em uma amostra composta pelas 792 maiores empresas </w:t>
      </w:r>
      <w:r w:rsidR="00256E5D" w:rsidRPr="00C35568">
        <w:rPr>
          <w:rFonts w:ascii="Times New Roman" w:hAnsi="Times New Roman" w:cs="Times New Roman"/>
          <w:lang w:val="pt-BR"/>
        </w:rPr>
        <w:t xml:space="preserve">norte </w:t>
      </w:r>
      <w:r w:rsidR="00414AA4" w:rsidRPr="00C35568">
        <w:rPr>
          <w:rFonts w:ascii="Times New Roman" w:hAnsi="Times New Roman" w:cs="Times New Roman"/>
          <w:lang w:val="pt-BR"/>
        </w:rPr>
        <w:t xml:space="preserve">americanas, </w:t>
      </w:r>
      <w:r w:rsidR="00256E5D" w:rsidRPr="00C35568">
        <w:rPr>
          <w:rFonts w:ascii="Times New Roman" w:hAnsi="Times New Roman" w:cs="Times New Roman"/>
          <w:lang w:val="pt-BR"/>
        </w:rPr>
        <w:t xml:space="preserve">evidenciou que </w:t>
      </w:r>
      <w:r w:rsidRPr="00C35568">
        <w:rPr>
          <w:rFonts w:ascii="Times New Roman" w:hAnsi="Times New Roman" w:cs="Times New Roman"/>
          <w:lang w:val="pt-BR"/>
        </w:rPr>
        <w:t>as opções de ações passaram de 20% em 1984 para 35% em 1990 e 30% em 1991</w:t>
      </w:r>
      <w:r w:rsidR="00256E5D" w:rsidRPr="00C35568">
        <w:rPr>
          <w:rFonts w:ascii="Times New Roman" w:hAnsi="Times New Roman" w:cs="Times New Roman"/>
          <w:lang w:val="pt-BR"/>
        </w:rPr>
        <w:t xml:space="preserve">. </w:t>
      </w:r>
      <w:r w:rsidR="00C70C2A" w:rsidRPr="00C35568">
        <w:rPr>
          <w:rStyle w:val="FootnoteReference"/>
          <w:rFonts w:ascii="Times New Roman" w:hAnsi="Times New Roman" w:cs="Times New Roman"/>
          <w:lang w:val="pt-BR"/>
        </w:rPr>
        <w:fldChar w:fldCharType="begin" w:fldLock="1"/>
      </w:r>
      <w:r w:rsidR="00051229" w:rsidRPr="00C35568">
        <w:rPr>
          <w:rFonts w:ascii="Times New Roman" w:hAnsi="Times New Roman" w:cs="Times New Roman"/>
          <w:lang w:val="pt-BR"/>
        </w:rPr>
        <w:instrText>ADDIN CSL_CITATION { "citationItems" : [ { "id" : "ITEM-1", "itemData" : { "DOI" : "10.2307/1600633", "ISSN" : "00419494", "author" : [ { "dropping-particle" : "", "family" : "Murphy", "given" : "Kevin J", "non-dropping-particle" : "", "parse-names" : false, "suffix" : "" } ], "container-title" : "University of Chicago Law Review", "id" : "ITEM-1", "issue" : "3", "issued" : { "date-parts" : [ [ "2002" ] ] }, "page" : "847-869", "title" : "Explaining Executive Compensation: Managerial Power vs. the Perceived Cost of Stock Options", "type" : "article-journal", "volume" : "69" }, "uris" : [ "http://www.mendeley.com/documents/?uuid=daa4b3cb-b14b-4f29-ae94-e1b532db8409" ] } ], "mendeley" : { "formattedCitation" : "(MURPHY, 2002)", "manualFormatting" : "Murphy (2002)", "plainTextFormattedCitation" : "(MURPHY, 2002)", "previouslyFormattedCitation" : "(MURPHY, 2002)" }, "properties" : {  }, "schema" : "https://github.com/citation-style-language/schema/raw/master/csl-citation.json" }</w:instrText>
      </w:r>
      <w:r w:rsidR="00C70C2A" w:rsidRPr="00C35568">
        <w:rPr>
          <w:rStyle w:val="FootnoteReference"/>
          <w:rFonts w:ascii="Times New Roman" w:hAnsi="Times New Roman" w:cs="Times New Roman"/>
          <w:lang w:val="pt-BR"/>
        </w:rPr>
        <w:fldChar w:fldCharType="separate"/>
      </w:r>
      <w:r w:rsidR="00C70C2A" w:rsidRPr="00C35568">
        <w:rPr>
          <w:rFonts w:ascii="Times New Roman" w:hAnsi="Times New Roman" w:cs="Times New Roman"/>
          <w:noProof/>
          <w:lang w:val="pt-BR"/>
        </w:rPr>
        <w:t>Murphy (2002)</w:t>
      </w:r>
      <w:r w:rsidR="00C70C2A" w:rsidRPr="00C35568">
        <w:rPr>
          <w:rStyle w:val="FootnoteReference"/>
          <w:rFonts w:ascii="Times New Roman" w:hAnsi="Times New Roman" w:cs="Times New Roman"/>
          <w:lang w:val="pt-BR"/>
        </w:rPr>
        <w:fldChar w:fldCharType="end"/>
      </w:r>
      <w:r w:rsidRPr="00C35568">
        <w:rPr>
          <w:rFonts w:ascii="Times New Roman" w:hAnsi="Times New Roman" w:cs="Times New Roman"/>
          <w:lang w:val="pt-BR"/>
        </w:rPr>
        <w:t xml:space="preserve"> mostrou que na década de 1990 a compensação média quase que triplicou, mostrando aumento expressivo </w:t>
      </w:r>
      <w:r w:rsidR="00414AA4" w:rsidRPr="00C35568">
        <w:rPr>
          <w:rFonts w:ascii="Times New Roman" w:hAnsi="Times New Roman" w:cs="Times New Roman"/>
          <w:lang w:val="pt-BR"/>
        </w:rPr>
        <w:t>d</w:t>
      </w:r>
      <w:r w:rsidRPr="00C35568">
        <w:rPr>
          <w:rFonts w:ascii="Times New Roman" w:hAnsi="Times New Roman" w:cs="Times New Roman"/>
          <w:lang w:val="pt-BR"/>
        </w:rPr>
        <w:t>a remuneração basead</w:t>
      </w:r>
      <w:r w:rsidR="00256E5D" w:rsidRPr="00C35568">
        <w:rPr>
          <w:rFonts w:ascii="Times New Roman" w:hAnsi="Times New Roman" w:cs="Times New Roman"/>
          <w:lang w:val="pt-BR"/>
        </w:rPr>
        <w:t>a</w:t>
      </w:r>
      <w:r w:rsidRPr="00C35568">
        <w:rPr>
          <w:rFonts w:ascii="Times New Roman" w:hAnsi="Times New Roman" w:cs="Times New Roman"/>
          <w:lang w:val="pt-BR"/>
        </w:rPr>
        <w:t xml:space="preserve"> em opções de ações que passou de 27% (1992) para 51% (2000),</w:t>
      </w:r>
      <w:r w:rsidRPr="00C35568">
        <w:rPr>
          <w:rFonts w:ascii="Times New Roman" w:hAnsi="Times New Roman" w:cs="Times New Roman"/>
          <w:spacing w:val="-14"/>
          <w:lang w:val="pt-BR"/>
        </w:rPr>
        <w:t xml:space="preserve"> </w:t>
      </w:r>
      <w:r w:rsidRPr="00C35568">
        <w:rPr>
          <w:rFonts w:ascii="Times New Roman" w:hAnsi="Times New Roman" w:cs="Times New Roman"/>
          <w:lang w:val="pt-BR"/>
        </w:rPr>
        <w:t>enquanto</w:t>
      </w:r>
      <w:r w:rsidRPr="00C35568">
        <w:rPr>
          <w:rFonts w:ascii="Times New Roman" w:hAnsi="Times New Roman" w:cs="Times New Roman"/>
          <w:spacing w:val="-13"/>
          <w:lang w:val="pt-BR"/>
        </w:rPr>
        <w:t xml:space="preserve"> </w:t>
      </w:r>
      <w:r w:rsidRPr="00C35568">
        <w:rPr>
          <w:rFonts w:ascii="Times New Roman" w:hAnsi="Times New Roman" w:cs="Times New Roman"/>
          <w:lang w:val="pt-BR"/>
        </w:rPr>
        <w:t>o</w:t>
      </w:r>
      <w:r w:rsidRPr="00C35568">
        <w:rPr>
          <w:rFonts w:ascii="Times New Roman" w:hAnsi="Times New Roman" w:cs="Times New Roman"/>
          <w:spacing w:val="-11"/>
          <w:lang w:val="pt-BR"/>
        </w:rPr>
        <w:t xml:space="preserve"> </w:t>
      </w:r>
      <w:r w:rsidRPr="00C35568">
        <w:rPr>
          <w:rFonts w:ascii="Times New Roman" w:hAnsi="Times New Roman" w:cs="Times New Roman"/>
          <w:lang w:val="pt-BR"/>
        </w:rPr>
        <w:t>salário</w:t>
      </w:r>
      <w:r w:rsidRPr="00C35568">
        <w:rPr>
          <w:rFonts w:ascii="Times New Roman" w:hAnsi="Times New Roman" w:cs="Times New Roman"/>
          <w:spacing w:val="-13"/>
          <w:lang w:val="pt-BR"/>
        </w:rPr>
        <w:t xml:space="preserve"> </w:t>
      </w:r>
      <w:r w:rsidRPr="00C35568">
        <w:rPr>
          <w:rFonts w:ascii="Times New Roman" w:hAnsi="Times New Roman" w:cs="Times New Roman"/>
          <w:lang w:val="pt-BR"/>
        </w:rPr>
        <w:t>fixo</w:t>
      </w:r>
      <w:r w:rsidRPr="00C35568">
        <w:rPr>
          <w:rFonts w:ascii="Times New Roman" w:hAnsi="Times New Roman" w:cs="Times New Roman"/>
          <w:spacing w:val="-13"/>
          <w:lang w:val="pt-BR"/>
        </w:rPr>
        <w:t xml:space="preserve"> </w:t>
      </w:r>
      <w:r w:rsidRPr="00C35568">
        <w:rPr>
          <w:rFonts w:ascii="Times New Roman" w:hAnsi="Times New Roman" w:cs="Times New Roman"/>
          <w:lang w:val="pt-BR"/>
        </w:rPr>
        <w:t>mostrou</w:t>
      </w:r>
      <w:r w:rsidRPr="00C35568">
        <w:rPr>
          <w:rFonts w:ascii="Times New Roman" w:hAnsi="Times New Roman" w:cs="Times New Roman"/>
          <w:spacing w:val="-14"/>
          <w:lang w:val="pt-BR"/>
        </w:rPr>
        <w:t xml:space="preserve"> </w:t>
      </w:r>
      <w:r w:rsidRPr="00C35568">
        <w:rPr>
          <w:rFonts w:ascii="Times New Roman" w:hAnsi="Times New Roman" w:cs="Times New Roman"/>
          <w:lang w:val="pt-BR"/>
        </w:rPr>
        <w:t>uma</w:t>
      </w:r>
      <w:r w:rsidRPr="00C35568">
        <w:rPr>
          <w:rFonts w:ascii="Times New Roman" w:hAnsi="Times New Roman" w:cs="Times New Roman"/>
          <w:spacing w:val="-14"/>
          <w:lang w:val="pt-BR"/>
        </w:rPr>
        <w:t xml:space="preserve"> </w:t>
      </w:r>
      <w:r w:rsidRPr="00C35568">
        <w:rPr>
          <w:rFonts w:ascii="Times New Roman" w:hAnsi="Times New Roman" w:cs="Times New Roman"/>
          <w:lang w:val="pt-BR"/>
        </w:rPr>
        <w:t>redução</w:t>
      </w:r>
      <w:r w:rsidR="00414AA4" w:rsidRPr="00C35568">
        <w:rPr>
          <w:rFonts w:ascii="Times New Roman" w:hAnsi="Times New Roman" w:cs="Times New Roman"/>
          <w:lang w:val="pt-BR"/>
        </w:rPr>
        <w:t xml:space="preserve"> de </w:t>
      </w:r>
      <w:r w:rsidRPr="00C35568">
        <w:rPr>
          <w:rFonts w:ascii="Times New Roman" w:hAnsi="Times New Roman" w:cs="Times New Roman"/>
          <w:lang w:val="pt-BR"/>
        </w:rPr>
        <w:t>35%</w:t>
      </w:r>
      <w:r w:rsidRPr="00C35568">
        <w:rPr>
          <w:rFonts w:ascii="Times New Roman" w:hAnsi="Times New Roman" w:cs="Times New Roman"/>
          <w:spacing w:val="-12"/>
          <w:lang w:val="pt-BR"/>
        </w:rPr>
        <w:t xml:space="preserve"> </w:t>
      </w:r>
      <w:r w:rsidRPr="00C35568">
        <w:rPr>
          <w:rFonts w:ascii="Times New Roman" w:hAnsi="Times New Roman" w:cs="Times New Roman"/>
          <w:lang w:val="pt-BR"/>
        </w:rPr>
        <w:t>(1992)</w:t>
      </w:r>
      <w:r w:rsidRPr="00C35568">
        <w:rPr>
          <w:rFonts w:ascii="Times New Roman" w:hAnsi="Times New Roman" w:cs="Times New Roman"/>
          <w:spacing w:val="-12"/>
          <w:lang w:val="pt-BR"/>
        </w:rPr>
        <w:t xml:space="preserve"> </w:t>
      </w:r>
      <w:r w:rsidRPr="00C35568">
        <w:rPr>
          <w:rFonts w:ascii="Times New Roman" w:hAnsi="Times New Roman" w:cs="Times New Roman"/>
          <w:lang w:val="pt-BR"/>
        </w:rPr>
        <w:t>para</w:t>
      </w:r>
      <w:r w:rsidRPr="00C35568">
        <w:rPr>
          <w:rFonts w:ascii="Times New Roman" w:hAnsi="Times New Roman" w:cs="Times New Roman"/>
          <w:spacing w:val="-14"/>
          <w:lang w:val="pt-BR"/>
        </w:rPr>
        <w:t xml:space="preserve"> </w:t>
      </w:r>
      <w:r w:rsidRPr="00C35568">
        <w:rPr>
          <w:rFonts w:ascii="Times New Roman" w:hAnsi="Times New Roman" w:cs="Times New Roman"/>
          <w:lang w:val="pt-BR"/>
        </w:rPr>
        <w:t>18%</w:t>
      </w:r>
      <w:r w:rsidRPr="00C35568">
        <w:rPr>
          <w:rFonts w:ascii="Times New Roman" w:hAnsi="Times New Roman" w:cs="Times New Roman"/>
          <w:spacing w:val="-12"/>
          <w:lang w:val="pt-BR"/>
        </w:rPr>
        <w:t xml:space="preserve"> </w:t>
      </w:r>
      <w:r w:rsidRPr="00C35568">
        <w:rPr>
          <w:rFonts w:ascii="Times New Roman" w:hAnsi="Times New Roman" w:cs="Times New Roman"/>
          <w:lang w:val="pt-BR"/>
        </w:rPr>
        <w:t>(2000)</w:t>
      </w:r>
      <w:r w:rsidR="00414AA4" w:rsidRPr="00C35568">
        <w:rPr>
          <w:rFonts w:ascii="Times New Roman" w:hAnsi="Times New Roman" w:cs="Times New Roman"/>
          <w:lang w:val="pt-BR"/>
        </w:rPr>
        <w:t xml:space="preserve">. </w:t>
      </w:r>
      <w:r w:rsidRPr="00C35568">
        <w:rPr>
          <w:rFonts w:ascii="Times New Roman" w:hAnsi="Times New Roman" w:cs="Times New Roman"/>
          <w:lang w:val="pt-BR"/>
        </w:rPr>
        <w:t>Corroborando</w:t>
      </w:r>
      <w:r w:rsidR="00256E5D" w:rsidRPr="00C35568">
        <w:rPr>
          <w:rFonts w:ascii="Times New Roman" w:hAnsi="Times New Roman" w:cs="Times New Roman"/>
          <w:lang w:val="pt-BR"/>
        </w:rPr>
        <w:t xml:space="preserve"> com esta evidência</w:t>
      </w:r>
      <w:r w:rsidRPr="00C35568">
        <w:rPr>
          <w:rFonts w:ascii="Times New Roman" w:hAnsi="Times New Roman" w:cs="Times New Roman"/>
          <w:lang w:val="pt-BR"/>
        </w:rPr>
        <w:t xml:space="preserve">, Balsam (2002) </w:t>
      </w:r>
      <w:r w:rsidR="00256E5D" w:rsidRPr="00C35568">
        <w:rPr>
          <w:rFonts w:ascii="Times New Roman" w:hAnsi="Times New Roman" w:cs="Times New Roman"/>
          <w:lang w:val="pt-BR"/>
        </w:rPr>
        <w:t>verificou</w:t>
      </w:r>
      <w:r w:rsidRPr="00C35568">
        <w:rPr>
          <w:rFonts w:ascii="Times New Roman" w:hAnsi="Times New Roman" w:cs="Times New Roman"/>
          <w:lang w:val="pt-BR"/>
        </w:rPr>
        <w:t xml:space="preserve"> qu</w:t>
      </w:r>
      <w:r w:rsidR="00256E5D" w:rsidRPr="00C35568">
        <w:rPr>
          <w:rFonts w:ascii="Times New Roman" w:hAnsi="Times New Roman" w:cs="Times New Roman"/>
          <w:lang w:val="pt-BR"/>
        </w:rPr>
        <w:t xml:space="preserve">e a média da remuneração total </w:t>
      </w:r>
      <w:r w:rsidRPr="00C35568">
        <w:rPr>
          <w:rFonts w:ascii="Times New Roman" w:hAnsi="Times New Roman" w:cs="Times New Roman"/>
          <w:lang w:val="pt-BR"/>
        </w:rPr>
        <w:t>teve aumento de 401% (1992-2000), opção de ações</w:t>
      </w:r>
      <w:r w:rsidRPr="00C35568">
        <w:rPr>
          <w:rFonts w:ascii="Times New Roman" w:hAnsi="Times New Roman" w:cs="Times New Roman"/>
          <w:spacing w:val="-8"/>
          <w:lang w:val="pt-BR"/>
        </w:rPr>
        <w:t xml:space="preserve"> </w:t>
      </w:r>
      <w:r w:rsidRPr="00C35568">
        <w:rPr>
          <w:rFonts w:ascii="Times New Roman" w:hAnsi="Times New Roman" w:cs="Times New Roman"/>
          <w:lang w:val="pt-BR"/>
        </w:rPr>
        <w:t>obtiveram</w:t>
      </w:r>
      <w:r w:rsidRPr="00C35568">
        <w:rPr>
          <w:rFonts w:ascii="Times New Roman" w:hAnsi="Times New Roman" w:cs="Times New Roman"/>
          <w:spacing w:val="-8"/>
          <w:lang w:val="pt-BR"/>
        </w:rPr>
        <w:t xml:space="preserve"> </w:t>
      </w:r>
      <w:r w:rsidRPr="00C35568">
        <w:rPr>
          <w:rFonts w:ascii="Times New Roman" w:hAnsi="Times New Roman" w:cs="Times New Roman"/>
          <w:lang w:val="pt-BR"/>
        </w:rPr>
        <w:t>um</w:t>
      </w:r>
      <w:r w:rsidRPr="00C35568">
        <w:rPr>
          <w:rFonts w:ascii="Times New Roman" w:hAnsi="Times New Roman" w:cs="Times New Roman"/>
          <w:spacing w:val="-6"/>
          <w:lang w:val="pt-BR"/>
        </w:rPr>
        <w:t xml:space="preserve"> </w:t>
      </w:r>
      <w:r w:rsidRPr="00C35568">
        <w:rPr>
          <w:rFonts w:ascii="Times New Roman" w:hAnsi="Times New Roman" w:cs="Times New Roman"/>
          <w:lang w:val="pt-BR"/>
        </w:rPr>
        <w:t>aumento</w:t>
      </w:r>
      <w:r w:rsidRPr="00C35568">
        <w:rPr>
          <w:rFonts w:ascii="Times New Roman" w:hAnsi="Times New Roman" w:cs="Times New Roman"/>
          <w:spacing w:val="-9"/>
          <w:lang w:val="pt-BR"/>
        </w:rPr>
        <w:t xml:space="preserve"> </w:t>
      </w:r>
      <w:r w:rsidRPr="00C35568">
        <w:rPr>
          <w:rFonts w:ascii="Times New Roman" w:hAnsi="Times New Roman" w:cs="Times New Roman"/>
          <w:lang w:val="pt-BR"/>
        </w:rPr>
        <w:t>de</w:t>
      </w:r>
      <w:r w:rsidRPr="00C35568">
        <w:rPr>
          <w:rFonts w:ascii="Times New Roman" w:hAnsi="Times New Roman" w:cs="Times New Roman"/>
          <w:spacing w:val="-10"/>
          <w:lang w:val="pt-BR"/>
        </w:rPr>
        <w:t xml:space="preserve"> </w:t>
      </w:r>
      <w:r w:rsidRPr="00C35568">
        <w:rPr>
          <w:rFonts w:ascii="Times New Roman" w:hAnsi="Times New Roman" w:cs="Times New Roman"/>
          <w:lang w:val="pt-BR"/>
        </w:rPr>
        <w:t>21%</w:t>
      </w:r>
      <w:r w:rsidRPr="00C35568">
        <w:rPr>
          <w:rFonts w:ascii="Times New Roman" w:hAnsi="Times New Roman" w:cs="Times New Roman"/>
          <w:spacing w:val="-7"/>
          <w:lang w:val="pt-BR"/>
        </w:rPr>
        <w:t xml:space="preserve"> </w:t>
      </w:r>
      <w:r w:rsidRPr="00C35568">
        <w:rPr>
          <w:rFonts w:ascii="Times New Roman" w:hAnsi="Times New Roman" w:cs="Times New Roman"/>
          <w:lang w:val="pt-BR"/>
        </w:rPr>
        <w:t>(1992)</w:t>
      </w:r>
      <w:r w:rsidRPr="00C35568">
        <w:rPr>
          <w:rFonts w:ascii="Times New Roman" w:hAnsi="Times New Roman" w:cs="Times New Roman"/>
          <w:spacing w:val="-9"/>
          <w:lang w:val="pt-BR"/>
        </w:rPr>
        <w:t xml:space="preserve"> </w:t>
      </w:r>
      <w:r w:rsidRPr="00C35568">
        <w:rPr>
          <w:rFonts w:ascii="Times New Roman" w:hAnsi="Times New Roman" w:cs="Times New Roman"/>
          <w:lang w:val="pt-BR"/>
        </w:rPr>
        <w:t>para</w:t>
      </w:r>
      <w:r w:rsidRPr="00C35568">
        <w:rPr>
          <w:rFonts w:ascii="Times New Roman" w:hAnsi="Times New Roman" w:cs="Times New Roman"/>
          <w:spacing w:val="-10"/>
          <w:lang w:val="pt-BR"/>
        </w:rPr>
        <w:t xml:space="preserve"> </w:t>
      </w:r>
      <w:r w:rsidRPr="00C35568">
        <w:rPr>
          <w:rFonts w:ascii="Times New Roman" w:hAnsi="Times New Roman" w:cs="Times New Roman"/>
          <w:lang w:val="pt-BR"/>
        </w:rPr>
        <w:t>42%</w:t>
      </w:r>
      <w:r w:rsidRPr="00C35568">
        <w:rPr>
          <w:rFonts w:ascii="Times New Roman" w:hAnsi="Times New Roman" w:cs="Times New Roman"/>
          <w:spacing w:val="-9"/>
          <w:lang w:val="pt-BR"/>
        </w:rPr>
        <w:t xml:space="preserve"> </w:t>
      </w:r>
      <w:r w:rsidRPr="00C35568">
        <w:rPr>
          <w:rFonts w:ascii="Times New Roman" w:hAnsi="Times New Roman" w:cs="Times New Roman"/>
          <w:lang w:val="pt-BR"/>
        </w:rPr>
        <w:t>(2000),</w:t>
      </w:r>
      <w:r w:rsidRPr="00C35568">
        <w:rPr>
          <w:rFonts w:ascii="Times New Roman" w:hAnsi="Times New Roman" w:cs="Times New Roman"/>
          <w:spacing w:val="-7"/>
          <w:lang w:val="pt-BR"/>
        </w:rPr>
        <w:t xml:space="preserve"> </w:t>
      </w:r>
      <w:r w:rsidRPr="00C35568">
        <w:rPr>
          <w:rFonts w:ascii="Times New Roman" w:hAnsi="Times New Roman" w:cs="Times New Roman"/>
          <w:lang w:val="pt-BR"/>
        </w:rPr>
        <w:t>salário</w:t>
      </w:r>
      <w:r w:rsidRPr="00C35568">
        <w:rPr>
          <w:rFonts w:ascii="Times New Roman" w:hAnsi="Times New Roman" w:cs="Times New Roman"/>
          <w:spacing w:val="-8"/>
          <w:lang w:val="pt-BR"/>
        </w:rPr>
        <w:t xml:space="preserve"> </w:t>
      </w:r>
      <w:r w:rsidRPr="00C35568">
        <w:rPr>
          <w:rFonts w:ascii="Times New Roman" w:hAnsi="Times New Roman" w:cs="Times New Roman"/>
          <w:lang w:val="pt-BR"/>
        </w:rPr>
        <w:t>fixo</w:t>
      </w:r>
      <w:r w:rsidRPr="00C35568">
        <w:rPr>
          <w:rFonts w:ascii="Times New Roman" w:hAnsi="Times New Roman" w:cs="Times New Roman"/>
          <w:spacing w:val="-9"/>
          <w:lang w:val="pt-BR"/>
        </w:rPr>
        <w:t xml:space="preserve"> </w:t>
      </w:r>
      <w:r w:rsidRPr="00C35568">
        <w:rPr>
          <w:rFonts w:ascii="Times New Roman" w:hAnsi="Times New Roman" w:cs="Times New Roman"/>
          <w:lang w:val="pt-BR"/>
        </w:rPr>
        <w:t xml:space="preserve">passou de 47% (1992) para 20% (2000), </w:t>
      </w:r>
      <w:r w:rsidR="00256E5D" w:rsidRPr="00C35568">
        <w:rPr>
          <w:rFonts w:ascii="Times New Roman" w:hAnsi="Times New Roman" w:cs="Times New Roman"/>
          <w:lang w:val="pt-BR"/>
        </w:rPr>
        <w:t xml:space="preserve">quando analisadas as empresas contidas nas bases de dados </w:t>
      </w:r>
      <w:r w:rsidRPr="00C35568">
        <w:rPr>
          <w:rFonts w:ascii="Times New Roman" w:hAnsi="Times New Roman" w:cs="Times New Roman"/>
          <w:lang w:val="pt-BR"/>
        </w:rPr>
        <w:t>S&amp;P500, S&amp;P MidCap400, e S&amp;P</w:t>
      </w:r>
      <w:r w:rsidRPr="00C35568">
        <w:rPr>
          <w:rFonts w:ascii="Times New Roman" w:hAnsi="Times New Roman" w:cs="Times New Roman"/>
          <w:spacing w:val="-11"/>
          <w:lang w:val="pt-BR"/>
        </w:rPr>
        <w:t xml:space="preserve"> </w:t>
      </w:r>
      <w:r w:rsidRPr="00C35568">
        <w:rPr>
          <w:rFonts w:ascii="Times New Roman" w:hAnsi="Times New Roman" w:cs="Times New Roman"/>
          <w:lang w:val="pt-BR"/>
        </w:rPr>
        <w:t>SamllCap600.</w:t>
      </w:r>
    </w:p>
    <w:p w:rsidR="005C15B1" w:rsidRPr="00C35568" w:rsidRDefault="005C15B1" w:rsidP="007C3FAB">
      <w:pPr>
        <w:pStyle w:val="BodyText"/>
        <w:spacing w:after="0" w:line="240" w:lineRule="auto"/>
        <w:ind w:firstLine="709"/>
        <w:jc w:val="both"/>
        <w:rPr>
          <w:rFonts w:ascii="Times New Roman" w:hAnsi="Times New Roman" w:cs="Times New Roman"/>
          <w:lang w:val="pt-BR"/>
        </w:rPr>
      </w:pPr>
      <w:r w:rsidRPr="00C35568">
        <w:rPr>
          <w:rFonts w:ascii="Times New Roman" w:hAnsi="Times New Roman" w:cs="Times New Roman"/>
          <w:lang w:val="pt-BR"/>
        </w:rPr>
        <w:t>Em pesquisa realizada por</w:t>
      </w:r>
      <w:r w:rsidR="00AB7DD0" w:rsidRPr="00C35568">
        <w:rPr>
          <w:rFonts w:ascii="Times New Roman" w:hAnsi="Times New Roman" w:cs="Times New Roman"/>
          <w:lang w:val="pt-BR"/>
        </w:rPr>
        <w:t xml:space="preserve"> </w:t>
      </w:r>
      <w:r w:rsidR="00C70C2A" w:rsidRPr="00C35568">
        <w:rPr>
          <w:rStyle w:val="FootnoteReference"/>
          <w:rFonts w:ascii="Times New Roman" w:hAnsi="Times New Roman" w:cs="Times New Roman"/>
          <w:lang w:val="pt-BR"/>
        </w:rPr>
        <w:fldChar w:fldCharType="begin" w:fldLock="1"/>
      </w:r>
      <w:r w:rsidR="00051229" w:rsidRPr="00C35568">
        <w:rPr>
          <w:rFonts w:ascii="Times New Roman" w:hAnsi="Times New Roman" w:cs="Times New Roman"/>
          <w:lang w:val="pt-BR"/>
        </w:rPr>
        <w:instrText>ADDIN CSL_CITATION { "citationItems" : [ { "id" : "ITEM-1", "itemData" : { "author" : [ { "dropping-particle" : "", "family" : "Kolb", "given" : "Robert W.", "non-dropping-particle" : "", "parse-names" : false, "suffix" : "" } ], "id" : "ITEM-1", "issued" : { "date-parts" : [ [ "2012" ] ] }, "publisher" : "Oxford University Press", "publisher-place" : "New York", "title" : "Too Much is Not Enough: incentives in executive compensation", "type" : "book" }, "uris" : [ "http://www.mendeley.com/documents/?uuid=578f8a2b-ae80-4966-b145-270aa34b1e0e" ] } ], "mendeley" : { "formattedCitation" : "(KOLB, 2012)", "manualFormatting" : "Kolb (2012)", "plainTextFormattedCitation" : "(KOLB, 2012)", "previouslyFormattedCitation" : "(KOLB, 2012)" }, "properties" : {  }, "schema" : "https://github.com/citation-style-language/schema/raw/master/csl-citation.json" }</w:instrText>
      </w:r>
      <w:r w:rsidR="00C70C2A" w:rsidRPr="00C35568">
        <w:rPr>
          <w:rStyle w:val="FootnoteReference"/>
          <w:rFonts w:ascii="Times New Roman" w:hAnsi="Times New Roman" w:cs="Times New Roman"/>
          <w:lang w:val="pt-BR"/>
        </w:rPr>
        <w:fldChar w:fldCharType="separate"/>
      </w:r>
      <w:r w:rsidR="00C70C2A" w:rsidRPr="00C35568">
        <w:rPr>
          <w:rFonts w:ascii="Times New Roman" w:hAnsi="Times New Roman" w:cs="Times New Roman"/>
          <w:noProof/>
          <w:lang w:val="pt-BR"/>
        </w:rPr>
        <w:t>Kolb (2012)</w:t>
      </w:r>
      <w:r w:rsidR="00C70C2A" w:rsidRPr="00C35568">
        <w:rPr>
          <w:rStyle w:val="FootnoteReference"/>
          <w:rFonts w:ascii="Times New Roman" w:hAnsi="Times New Roman" w:cs="Times New Roman"/>
          <w:lang w:val="pt-BR"/>
        </w:rPr>
        <w:fldChar w:fldCharType="end"/>
      </w:r>
      <w:r w:rsidRPr="00C35568">
        <w:rPr>
          <w:rFonts w:ascii="Times New Roman" w:hAnsi="Times New Roman" w:cs="Times New Roman"/>
          <w:lang w:val="pt-BR"/>
        </w:rPr>
        <w:t xml:space="preserve"> com os CEOs da S&amp;P 500, entre 1992 a 2010, </w:t>
      </w:r>
      <w:r w:rsidR="00256E5D" w:rsidRPr="00C35568">
        <w:rPr>
          <w:rFonts w:ascii="Times New Roman" w:hAnsi="Times New Roman" w:cs="Times New Roman"/>
          <w:lang w:val="pt-BR"/>
        </w:rPr>
        <w:t xml:space="preserve">foi evidenciado </w:t>
      </w:r>
      <w:r w:rsidRPr="00C35568">
        <w:rPr>
          <w:rFonts w:ascii="Times New Roman" w:hAnsi="Times New Roman" w:cs="Times New Roman"/>
          <w:lang w:val="pt-BR"/>
        </w:rPr>
        <w:t xml:space="preserve">que a média da compensação baseada em opções de ações teve um aumento de U$ 250.000 (1992), para quase U$ 10 milhões (2000), considerado o auge da </w:t>
      </w:r>
      <w:r w:rsidR="00256E5D" w:rsidRPr="00C35568">
        <w:rPr>
          <w:rFonts w:ascii="Times New Roman" w:hAnsi="Times New Roman" w:cs="Times New Roman"/>
          <w:lang w:val="pt-BR"/>
        </w:rPr>
        <w:t>“</w:t>
      </w:r>
      <w:r w:rsidRPr="00C35568">
        <w:rPr>
          <w:rFonts w:ascii="Times New Roman" w:hAnsi="Times New Roman" w:cs="Times New Roman"/>
          <w:lang w:val="pt-BR"/>
        </w:rPr>
        <w:t>bolha</w:t>
      </w:r>
      <w:r w:rsidR="00256E5D" w:rsidRPr="00C35568">
        <w:rPr>
          <w:rFonts w:ascii="Times New Roman" w:hAnsi="Times New Roman" w:cs="Times New Roman"/>
          <w:lang w:val="pt-BR"/>
        </w:rPr>
        <w:t>”</w:t>
      </w:r>
      <w:r w:rsidRPr="00C35568">
        <w:rPr>
          <w:rFonts w:ascii="Times New Roman" w:hAnsi="Times New Roman" w:cs="Times New Roman"/>
          <w:lang w:val="pt-BR"/>
        </w:rPr>
        <w:t xml:space="preserve"> do setor tecnológico. Em 1992, a compensação dos executivos era composta por quase 30% de opções de ações, passando para 70% em 2000, e 20% em 2010. Em contrapartida, as ações restritas</w:t>
      </w:r>
      <w:r w:rsidRPr="00C35568">
        <w:rPr>
          <w:rFonts w:ascii="Times New Roman" w:hAnsi="Times New Roman" w:cs="Times New Roman"/>
          <w:spacing w:val="-14"/>
          <w:lang w:val="pt-BR"/>
        </w:rPr>
        <w:t xml:space="preserve"> </w:t>
      </w:r>
      <w:r w:rsidRPr="00C35568">
        <w:rPr>
          <w:rFonts w:ascii="Times New Roman" w:hAnsi="Times New Roman" w:cs="Times New Roman"/>
          <w:lang w:val="pt-BR"/>
        </w:rPr>
        <w:t>se tornaram mais populares crescendo de 20% para 80% no</w:t>
      </w:r>
      <w:r w:rsidRPr="00C35568">
        <w:rPr>
          <w:rFonts w:ascii="Times New Roman" w:hAnsi="Times New Roman" w:cs="Times New Roman"/>
          <w:spacing w:val="-8"/>
          <w:lang w:val="pt-BR"/>
        </w:rPr>
        <w:t xml:space="preserve"> </w:t>
      </w:r>
      <w:r w:rsidRPr="00C35568">
        <w:rPr>
          <w:rFonts w:ascii="Times New Roman" w:hAnsi="Times New Roman" w:cs="Times New Roman"/>
          <w:lang w:val="pt-BR"/>
        </w:rPr>
        <w:t>período.</w:t>
      </w:r>
    </w:p>
    <w:p w:rsidR="005C15B1" w:rsidRPr="00C35568" w:rsidRDefault="00C70C2A" w:rsidP="007C3FAB">
      <w:pPr>
        <w:pStyle w:val="BodyText"/>
        <w:spacing w:after="0" w:line="240" w:lineRule="auto"/>
        <w:ind w:firstLine="709"/>
        <w:jc w:val="both"/>
        <w:rPr>
          <w:rFonts w:ascii="Times New Roman" w:hAnsi="Times New Roman" w:cs="Times New Roman"/>
          <w:lang w:val="pt-BR"/>
        </w:rPr>
      </w:pPr>
      <w:r w:rsidRPr="00C35568">
        <w:rPr>
          <w:rStyle w:val="FootnoteReference"/>
          <w:rFonts w:ascii="Times New Roman" w:hAnsi="Times New Roman" w:cs="Times New Roman"/>
          <w:lang w:val="pt-BR"/>
        </w:rPr>
        <w:fldChar w:fldCharType="begin" w:fldLock="1"/>
      </w:r>
      <w:r w:rsidR="00051229" w:rsidRPr="00C35568">
        <w:rPr>
          <w:rFonts w:ascii="Times New Roman" w:hAnsi="Times New Roman" w:cs="Times New Roman"/>
          <w:lang w:val="pt-BR"/>
        </w:rPr>
        <w:instrText>ADDIN CSL_CITATION { "citationItems" : [ { "id" : "ITEM-1", "itemData" : { "DOI" : "10.1146/annurev-financial-120209-133958", "author" : [ { "dropping-particle" : "", "family" : "Frydman", "given" : "Carola", "non-dropping-particle" : "", "parse-names" : false, "suffix" : "" }, { "dropping-particle" : "", "family" : "Jenter", "given" : "Dirk", "non-dropping-particle" : "", "parse-names" : false, "suffix" : "" } ], "container-title" : "Annual Review of Financial Economics", "id" : "ITEM-1", "issued" : { "date-parts" : [ [ "2010" ] ] }, "page" : "75-102", "title" : "CEO Compensation", "type" : "article-journal", "volume" : "2" }, "uris" : [ "http://www.mendeley.com/documents/?uuid=e91f8f20-b900-4b25-85b1-ba7489ad31dc" ] } ], "mendeley" : { "formattedCitation" : "(FRYDMAN; JENTER, 2010)", "manualFormatting" : "Frydman e Jenter (2010)", "plainTextFormattedCitation" : "(FRYDMAN; JENTER, 2010)", "previouslyFormattedCitation" : "(FRYDMAN; JENTER, 2010)" }, "properties" : {  }, "schema" : "https://github.com/citation-style-language/schema/raw/master/csl-citation.json" }</w:instrText>
      </w:r>
      <w:r w:rsidRPr="00C35568">
        <w:rPr>
          <w:rStyle w:val="FootnoteReference"/>
          <w:rFonts w:ascii="Times New Roman" w:hAnsi="Times New Roman" w:cs="Times New Roman"/>
          <w:lang w:val="pt-BR"/>
        </w:rPr>
        <w:fldChar w:fldCharType="separate"/>
      </w:r>
      <w:r w:rsidRPr="00C35568">
        <w:rPr>
          <w:rFonts w:ascii="Times New Roman" w:hAnsi="Times New Roman" w:cs="Times New Roman"/>
          <w:noProof/>
          <w:lang w:val="pt-BR"/>
        </w:rPr>
        <w:t>Frydman e Jenter (2010)</w:t>
      </w:r>
      <w:r w:rsidRPr="00C35568">
        <w:rPr>
          <w:rStyle w:val="FootnoteReference"/>
          <w:rFonts w:ascii="Times New Roman" w:hAnsi="Times New Roman" w:cs="Times New Roman"/>
          <w:lang w:val="pt-BR"/>
        </w:rPr>
        <w:fldChar w:fldCharType="end"/>
      </w:r>
      <w:r w:rsidR="005C15B1" w:rsidRPr="00C35568">
        <w:rPr>
          <w:rFonts w:ascii="Times New Roman" w:hAnsi="Times New Roman" w:cs="Times New Roman"/>
          <w:lang w:val="pt-BR"/>
        </w:rPr>
        <w:t xml:space="preserve"> </w:t>
      </w:r>
      <w:r w:rsidR="00641B06" w:rsidRPr="00C35568">
        <w:rPr>
          <w:rFonts w:ascii="Times New Roman" w:hAnsi="Times New Roman" w:cs="Times New Roman"/>
          <w:lang w:val="pt-BR"/>
        </w:rPr>
        <w:t xml:space="preserve">identificaram </w:t>
      </w:r>
      <w:r w:rsidR="005C15B1" w:rsidRPr="00C35568">
        <w:rPr>
          <w:rFonts w:ascii="Times New Roman" w:hAnsi="Times New Roman" w:cs="Times New Roman"/>
          <w:lang w:val="pt-BR"/>
        </w:rPr>
        <w:t xml:space="preserve">que as compensações por opções representavam 20% da remuneração </w:t>
      </w:r>
      <w:r w:rsidR="00641B06" w:rsidRPr="00C35568">
        <w:rPr>
          <w:rFonts w:ascii="Times New Roman" w:hAnsi="Times New Roman" w:cs="Times New Roman"/>
          <w:lang w:val="pt-BR"/>
        </w:rPr>
        <w:t xml:space="preserve">do CEOs </w:t>
      </w:r>
      <w:r w:rsidR="005C15B1" w:rsidRPr="00C35568">
        <w:rPr>
          <w:rFonts w:ascii="Times New Roman" w:hAnsi="Times New Roman" w:cs="Times New Roman"/>
          <w:lang w:val="pt-BR"/>
        </w:rPr>
        <w:t>em 1992,</w:t>
      </w:r>
      <w:r w:rsidR="005C15B1" w:rsidRPr="00C35568">
        <w:rPr>
          <w:rFonts w:ascii="Times New Roman" w:hAnsi="Times New Roman" w:cs="Times New Roman"/>
          <w:spacing w:val="-13"/>
          <w:lang w:val="pt-BR"/>
        </w:rPr>
        <w:t xml:space="preserve"> </w:t>
      </w:r>
      <w:r w:rsidR="005C15B1" w:rsidRPr="00C35568">
        <w:rPr>
          <w:rFonts w:ascii="Times New Roman" w:hAnsi="Times New Roman" w:cs="Times New Roman"/>
          <w:lang w:val="pt-BR"/>
        </w:rPr>
        <w:t>aumentando</w:t>
      </w:r>
      <w:r w:rsidR="005C15B1" w:rsidRPr="00C35568">
        <w:rPr>
          <w:rFonts w:ascii="Times New Roman" w:hAnsi="Times New Roman" w:cs="Times New Roman"/>
          <w:spacing w:val="-13"/>
          <w:lang w:val="pt-BR"/>
        </w:rPr>
        <w:t xml:space="preserve"> </w:t>
      </w:r>
      <w:r w:rsidR="005C15B1" w:rsidRPr="00C35568">
        <w:rPr>
          <w:rFonts w:ascii="Times New Roman" w:hAnsi="Times New Roman" w:cs="Times New Roman"/>
          <w:lang w:val="pt-BR"/>
        </w:rPr>
        <w:t>para</w:t>
      </w:r>
      <w:r w:rsidR="005C15B1" w:rsidRPr="00C35568">
        <w:rPr>
          <w:rFonts w:ascii="Times New Roman" w:hAnsi="Times New Roman" w:cs="Times New Roman"/>
          <w:spacing w:val="-15"/>
          <w:lang w:val="pt-BR"/>
        </w:rPr>
        <w:t xml:space="preserve"> </w:t>
      </w:r>
      <w:r w:rsidR="005C15B1" w:rsidRPr="00C35568">
        <w:rPr>
          <w:rFonts w:ascii="Times New Roman" w:hAnsi="Times New Roman" w:cs="Times New Roman"/>
          <w:lang w:val="pt-BR"/>
        </w:rPr>
        <w:t>49%</w:t>
      </w:r>
      <w:r w:rsidR="005C15B1" w:rsidRPr="00C35568">
        <w:rPr>
          <w:rFonts w:ascii="Times New Roman" w:hAnsi="Times New Roman" w:cs="Times New Roman"/>
          <w:spacing w:val="-14"/>
          <w:lang w:val="pt-BR"/>
        </w:rPr>
        <w:t xml:space="preserve"> </w:t>
      </w:r>
      <w:r w:rsidR="005C15B1" w:rsidRPr="00C35568">
        <w:rPr>
          <w:rFonts w:ascii="Times New Roman" w:hAnsi="Times New Roman" w:cs="Times New Roman"/>
          <w:lang w:val="pt-BR"/>
        </w:rPr>
        <w:t>em</w:t>
      </w:r>
      <w:r w:rsidR="005C15B1" w:rsidRPr="00C35568">
        <w:rPr>
          <w:rFonts w:ascii="Times New Roman" w:hAnsi="Times New Roman" w:cs="Times New Roman"/>
          <w:spacing w:val="-13"/>
          <w:lang w:val="pt-BR"/>
        </w:rPr>
        <w:t xml:space="preserve"> </w:t>
      </w:r>
      <w:r w:rsidR="005C15B1" w:rsidRPr="00C35568">
        <w:rPr>
          <w:rFonts w:ascii="Times New Roman" w:hAnsi="Times New Roman" w:cs="Times New Roman"/>
          <w:lang w:val="pt-BR"/>
        </w:rPr>
        <w:t>1999,</w:t>
      </w:r>
      <w:r w:rsidR="005C15B1" w:rsidRPr="00C35568">
        <w:rPr>
          <w:rFonts w:ascii="Times New Roman" w:hAnsi="Times New Roman" w:cs="Times New Roman"/>
          <w:spacing w:val="-13"/>
          <w:lang w:val="pt-BR"/>
        </w:rPr>
        <w:t xml:space="preserve"> </w:t>
      </w:r>
      <w:r w:rsidR="005C15B1" w:rsidRPr="00C35568">
        <w:rPr>
          <w:rFonts w:ascii="Times New Roman" w:hAnsi="Times New Roman" w:cs="Times New Roman"/>
          <w:lang w:val="pt-BR"/>
        </w:rPr>
        <w:t>e</w:t>
      </w:r>
      <w:r w:rsidR="005C15B1" w:rsidRPr="00C35568">
        <w:rPr>
          <w:rFonts w:ascii="Times New Roman" w:hAnsi="Times New Roman" w:cs="Times New Roman"/>
          <w:spacing w:val="-14"/>
          <w:lang w:val="pt-BR"/>
        </w:rPr>
        <w:t xml:space="preserve"> </w:t>
      </w:r>
      <w:r w:rsidR="005C15B1" w:rsidRPr="00C35568">
        <w:rPr>
          <w:rFonts w:ascii="Times New Roman" w:hAnsi="Times New Roman" w:cs="Times New Roman"/>
          <w:lang w:val="pt-BR"/>
        </w:rPr>
        <w:t>reduzindo</w:t>
      </w:r>
      <w:r w:rsidR="005C15B1" w:rsidRPr="00C35568">
        <w:rPr>
          <w:rFonts w:ascii="Times New Roman" w:hAnsi="Times New Roman" w:cs="Times New Roman"/>
          <w:spacing w:val="-18"/>
          <w:lang w:val="pt-BR"/>
        </w:rPr>
        <w:t xml:space="preserve"> </w:t>
      </w:r>
      <w:r w:rsidR="005C15B1" w:rsidRPr="00C35568">
        <w:rPr>
          <w:rFonts w:ascii="Times New Roman" w:hAnsi="Times New Roman" w:cs="Times New Roman"/>
          <w:lang w:val="pt-BR"/>
        </w:rPr>
        <w:t>para</w:t>
      </w:r>
      <w:r w:rsidR="005C15B1" w:rsidRPr="00C35568">
        <w:rPr>
          <w:rFonts w:ascii="Times New Roman" w:hAnsi="Times New Roman" w:cs="Times New Roman"/>
          <w:spacing w:val="-15"/>
          <w:lang w:val="pt-BR"/>
        </w:rPr>
        <w:t xml:space="preserve"> </w:t>
      </w:r>
      <w:r w:rsidR="005C15B1" w:rsidRPr="00C35568">
        <w:rPr>
          <w:rFonts w:ascii="Times New Roman" w:hAnsi="Times New Roman" w:cs="Times New Roman"/>
          <w:lang w:val="pt-BR"/>
        </w:rPr>
        <w:t>25%</w:t>
      </w:r>
      <w:r w:rsidR="005C15B1" w:rsidRPr="00C35568">
        <w:rPr>
          <w:rFonts w:ascii="Times New Roman" w:hAnsi="Times New Roman" w:cs="Times New Roman"/>
          <w:spacing w:val="-14"/>
          <w:lang w:val="pt-BR"/>
        </w:rPr>
        <w:t xml:space="preserve"> </w:t>
      </w:r>
      <w:r w:rsidR="005C15B1" w:rsidRPr="00C35568">
        <w:rPr>
          <w:rFonts w:ascii="Times New Roman" w:hAnsi="Times New Roman" w:cs="Times New Roman"/>
          <w:lang w:val="pt-BR"/>
        </w:rPr>
        <w:t>em</w:t>
      </w:r>
      <w:r w:rsidR="005C15B1" w:rsidRPr="00C35568">
        <w:rPr>
          <w:rFonts w:ascii="Times New Roman" w:hAnsi="Times New Roman" w:cs="Times New Roman"/>
          <w:spacing w:val="-13"/>
          <w:lang w:val="pt-BR"/>
        </w:rPr>
        <w:t xml:space="preserve"> </w:t>
      </w:r>
      <w:r w:rsidR="005C15B1" w:rsidRPr="00C35568">
        <w:rPr>
          <w:rFonts w:ascii="Times New Roman" w:hAnsi="Times New Roman" w:cs="Times New Roman"/>
          <w:lang w:val="pt-BR"/>
        </w:rPr>
        <w:t>2008.</w:t>
      </w:r>
      <w:r w:rsidR="005C15B1" w:rsidRPr="00C35568">
        <w:rPr>
          <w:rFonts w:ascii="Times New Roman" w:hAnsi="Times New Roman" w:cs="Times New Roman"/>
          <w:spacing w:val="-13"/>
          <w:lang w:val="pt-BR"/>
        </w:rPr>
        <w:t xml:space="preserve"> </w:t>
      </w:r>
      <w:r w:rsidR="005C15B1" w:rsidRPr="00C35568">
        <w:rPr>
          <w:rFonts w:ascii="Times New Roman" w:hAnsi="Times New Roman" w:cs="Times New Roman"/>
          <w:lang w:val="pt-BR"/>
        </w:rPr>
        <w:t>Enquanto</w:t>
      </w:r>
      <w:r w:rsidR="005C15B1" w:rsidRPr="00C35568">
        <w:rPr>
          <w:rFonts w:ascii="Times New Roman" w:hAnsi="Times New Roman" w:cs="Times New Roman"/>
          <w:spacing w:val="-13"/>
          <w:lang w:val="pt-BR"/>
        </w:rPr>
        <w:t xml:space="preserve"> </w:t>
      </w:r>
      <w:r w:rsidR="005C15B1" w:rsidRPr="00C35568">
        <w:rPr>
          <w:rFonts w:ascii="Times New Roman" w:hAnsi="Times New Roman" w:cs="Times New Roman"/>
          <w:lang w:val="pt-BR"/>
        </w:rPr>
        <w:t>a</w:t>
      </w:r>
      <w:r w:rsidR="005C15B1" w:rsidRPr="00C35568">
        <w:rPr>
          <w:rFonts w:ascii="Times New Roman" w:hAnsi="Times New Roman" w:cs="Times New Roman"/>
          <w:spacing w:val="-14"/>
          <w:lang w:val="pt-BR"/>
        </w:rPr>
        <w:t xml:space="preserve"> </w:t>
      </w:r>
      <w:r w:rsidR="005C15B1" w:rsidRPr="00C35568">
        <w:rPr>
          <w:rFonts w:ascii="Times New Roman" w:hAnsi="Times New Roman" w:cs="Times New Roman"/>
          <w:lang w:val="pt-BR"/>
        </w:rPr>
        <w:t xml:space="preserve">remuneração </w:t>
      </w:r>
      <w:r w:rsidR="00641B06" w:rsidRPr="00C35568">
        <w:rPr>
          <w:rFonts w:ascii="Times New Roman" w:hAnsi="Times New Roman" w:cs="Times New Roman"/>
          <w:lang w:val="pt-BR"/>
        </w:rPr>
        <w:t xml:space="preserve">por </w:t>
      </w:r>
      <w:r w:rsidR="005C15B1" w:rsidRPr="00C35568">
        <w:rPr>
          <w:rFonts w:ascii="Times New Roman" w:hAnsi="Times New Roman" w:cs="Times New Roman"/>
          <w:lang w:val="pt-BR"/>
        </w:rPr>
        <w:t xml:space="preserve">ações restritas passaram a ser mais popular em 2006 </w:t>
      </w:r>
      <w:r w:rsidR="00641B06" w:rsidRPr="00C35568">
        <w:rPr>
          <w:rFonts w:ascii="Times New Roman" w:hAnsi="Times New Roman" w:cs="Times New Roman"/>
          <w:lang w:val="pt-BR"/>
        </w:rPr>
        <w:t xml:space="preserve">ultrapassando o valor pago pelas </w:t>
      </w:r>
      <w:r w:rsidR="005C15B1" w:rsidRPr="00C35568">
        <w:rPr>
          <w:rFonts w:ascii="Times New Roman" w:hAnsi="Times New Roman" w:cs="Times New Roman"/>
          <w:lang w:val="pt-BR"/>
        </w:rPr>
        <w:t>opções de ações</w:t>
      </w:r>
      <w:r w:rsidR="00641B06" w:rsidRPr="00C35568">
        <w:rPr>
          <w:rFonts w:ascii="Times New Roman" w:hAnsi="Times New Roman" w:cs="Times New Roman"/>
          <w:lang w:val="pt-BR"/>
        </w:rPr>
        <w:t xml:space="preserve">. </w:t>
      </w:r>
      <w:r w:rsidR="005C15B1" w:rsidRPr="00C35568">
        <w:rPr>
          <w:rFonts w:ascii="Times New Roman" w:hAnsi="Times New Roman" w:cs="Times New Roman"/>
          <w:lang w:val="pt-BR"/>
        </w:rPr>
        <w:t>Em contrapartida a remuneração fixa (slários) passou de 42% em 1992 para 17% em</w:t>
      </w:r>
      <w:r w:rsidR="005C15B1" w:rsidRPr="00C35568">
        <w:rPr>
          <w:rFonts w:ascii="Times New Roman" w:hAnsi="Times New Roman" w:cs="Times New Roman"/>
          <w:spacing w:val="-3"/>
          <w:lang w:val="pt-BR"/>
        </w:rPr>
        <w:t xml:space="preserve"> </w:t>
      </w:r>
      <w:r w:rsidR="005C15B1" w:rsidRPr="00C35568">
        <w:rPr>
          <w:rFonts w:ascii="Times New Roman" w:hAnsi="Times New Roman" w:cs="Times New Roman"/>
          <w:lang w:val="pt-BR"/>
        </w:rPr>
        <w:t>2008.</w:t>
      </w:r>
    </w:p>
    <w:p w:rsidR="005C15B1" w:rsidRPr="00C35568" w:rsidRDefault="005C15B1" w:rsidP="007C3FAB">
      <w:pPr>
        <w:pStyle w:val="BodyText"/>
        <w:spacing w:after="0" w:line="240" w:lineRule="auto"/>
        <w:ind w:firstLine="709"/>
        <w:jc w:val="both"/>
        <w:rPr>
          <w:rFonts w:ascii="Times New Roman" w:hAnsi="Times New Roman" w:cs="Times New Roman"/>
          <w:lang w:val="pt-BR"/>
        </w:rPr>
      </w:pPr>
      <w:r w:rsidRPr="00C35568">
        <w:rPr>
          <w:rFonts w:ascii="Times New Roman" w:hAnsi="Times New Roman" w:cs="Times New Roman"/>
          <w:lang w:val="pt-BR"/>
        </w:rPr>
        <w:t>Em</w:t>
      </w:r>
      <w:r w:rsidRPr="00C35568">
        <w:rPr>
          <w:rFonts w:ascii="Times New Roman" w:hAnsi="Times New Roman" w:cs="Times New Roman"/>
          <w:spacing w:val="-9"/>
          <w:lang w:val="pt-BR"/>
        </w:rPr>
        <w:t xml:space="preserve"> </w:t>
      </w:r>
      <w:r w:rsidRPr="00C35568">
        <w:rPr>
          <w:rFonts w:ascii="Times New Roman" w:hAnsi="Times New Roman" w:cs="Times New Roman"/>
          <w:lang w:val="pt-BR"/>
        </w:rPr>
        <w:t>geral,</w:t>
      </w:r>
      <w:r w:rsidRPr="00C35568">
        <w:rPr>
          <w:rFonts w:ascii="Times New Roman" w:hAnsi="Times New Roman" w:cs="Times New Roman"/>
          <w:spacing w:val="-9"/>
          <w:lang w:val="pt-BR"/>
        </w:rPr>
        <w:t xml:space="preserve"> </w:t>
      </w:r>
      <w:r w:rsidRPr="00C35568">
        <w:rPr>
          <w:rFonts w:ascii="Times New Roman" w:hAnsi="Times New Roman" w:cs="Times New Roman"/>
          <w:lang w:val="pt-BR"/>
        </w:rPr>
        <w:t>os</w:t>
      </w:r>
      <w:r w:rsidRPr="00C35568">
        <w:rPr>
          <w:rFonts w:ascii="Times New Roman" w:hAnsi="Times New Roman" w:cs="Times New Roman"/>
          <w:spacing w:val="-7"/>
          <w:lang w:val="pt-BR"/>
        </w:rPr>
        <w:t xml:space="preserve"> </w:t>
      </w:r>
      <w:r w:rsidRPr="00C35568">
        <w:rPr>
          <w:rFonts w:ascii="Times New Roman" w:hAnsi="Times New Roman" w:cs="Times New Roman"/>
          <w:lang w:val="pt-BR"/>
        </w:rPr>
        <w:t>resultados</w:t>
      </w:r>
      <w:r w:rsidRPr="00C35568">
        <w:rPr>
          <w:rFonts w:ascii="Times New Roman" w:hAnsi="Times New Roman" w:cs="Times New Roman"/>
          <w:spacing w:val="-9"/>
          <w:lang w:val="pt-BR"/>
        </w:rPr>
        <w:t xml:space="preserve"> </w:t>
      </w:r>
      <w:r w:rsidRPr="00C35568">
        <w:rPr>
          <w:rFonts w:ascii="Times New Roman" w:hAnsi="Times New Roman" w:cs="Times New Roman"/>
          <w:lang w:val="pt-BR"/>
        </w:rPr>
        <w:t>transcritos</w:t>
      </w:r>
      <w:r w:rsidRPr="00C35568">
        <w:rPr>
          <w:rFonts w:ascii="Times New Roman" w:hAnsi="Times New Roman" w:cs="Times New Roman"/>
          <w:spacing w:val="-9"/>
          <w:lang w:val="pt-BR"/>
        </w:rPr>
        <w:t xml:space="preserve"> </w:t>
      </w:r>
      <w:r w:rsidRPr="00C35568">
        <w:rPr>
          <w:rFonts w:ascii="Times New Roman" w:hAnsi="Times New Roman" w:cs="Times New Roman"/>
          <w:lang w:val="pt-BR"/>
        </w:rPr>
        <w:t>indicam</w:t>
      </w:r>
      <w:r w:rsidRPr="00C35568">
        <w:rPr>
          <w:rFonts w:ascii="Times New Roman" w:hAnsi="Times New Roman" w:cs="Times New Roman"/>
          <w:spacing w:val="-9"/>
          <w:lang w:val="pt-BR"/>
        </w:rPr>
        <w:t xml:space="preserve"> </w:t>
      </w:r>
      <w:r w:rsidRPr="00C35568">
        <w:rPr>
          <w:rFonts w:ascii="Times New Roman" w:hAnsi="Times New Roman" w:cs="Times New Roman"/>
          <w:lang w:val="pt-BR"/>
        </w:rPr>
        <w:t>que</w:t>
      </w:r>
      <w:r w:rsidRPr="00C35568">
        <w:rPr>
          <w:rFonts w:ascii="Times New Roman" w:hAnsi="Times New Roman" w:cs="Times New Roman"/>
          <w:spacing w:val="-8"/>
          <w:lang w:val="pt-BR"/>
        </w:rPr>
        <w:t xml:space="preserve"> </w:t>
      </w:r>
      <w:r w:rsidRPr="00C35568">
        <w:rPr>
          <w:rFonts w:ascii="Times New Roman" w:hAnsi="Times New Roman" w:cs="Times New Roman"/>
          <w:lang w:val="pt-BR"/>
        </w:rPr>
        <w:t>as</w:t>
      </w:r>
      <w:r w:rsidRPr="00C35568">
        <w:rPr>
          <w:rFonts w:ascii="Times New Roman" w:hAnsi="Times New Roman" w:cs="Times New Roman"/>
          <w:spacing w:val="-7"/>
          <w:lang w:val="pt-BR"/>
        </w:rPr>
        <w:t xml:space="preserve"> </w:t>
      </w:r>
      <w:r w:rsidRPr="00C35568">
        <w:rPr>
          <w:rFonts w:ascii="Times New Roman" w:hAnsi="Times New Roman" w:cs="Times New Roman"/>
          <w:lang w:val="pt-BR"/>
        </w:rPr>
        <w:t>empresas</w:t>
      </w:r>
      <w:r w:rsidRPr="00C35568">
        <w:rPr>
          <w:rFonts w:ascii="Times New Roman" w:hAnsi="Times New Roman" w:cs="Times New Roman"/>
          <w:spacing w:val="-9"/>
          <w:lang w:val="pt-BR"/>
        </w:rPr>
        <w:t xml:space="preserve"> </w:t>
      </w:r>
      <w:r w:rsidR="00641B06" w:rsidRPr="00C35568">
        <w:rPr>
          <w:rFonts w:ascii="Times New Roman" w:hAnsi="Times New Roman" w:cs="Times New Roman"/>
          <w:spacing w:val="-9"/>
          <w:lang w:val="pt-BR"/>
        </w:rPr>
        <w:t xml:space="preserve">ao longo dos anos </w:t>
      </w:r>
      <w:r w:rsidRPr="00C35568">
        <w:rPr>
          <w:rFonts w:ascii="Times New Roman" w:hAnsi="Times New Roman" w:cs="Times New Roman"/>
          <w:lang w:val="pt-BR"/>
        </w:rPr>
        <w:t>optaram</w:t>
      </w:r>
      <w:r w:rsidR="00641B06" w:rsidRPr="00C35568">
        <w:rPr>
          <w:rFonts w:ascii="Times New Roman" w:hAnsi="Times New Roman" w:cs="Times New Roman"/>
          <w:lang w:val="pt-BR"/>
        </w:rPr>
        <w:t xml:space="preserve"> pela </w:t>
      </w:r>
      <w:r w:rsidRPr="00C35568">
        <w:rPr>
          <w:rFonts w:ascii="Times New Roman" w:hAnsi="Times New Roman" w:cs="Times New Roman"/>
          <w:lang w:val="pt-BR"/>
        </w:rPr>
        <w:t>mudança d</w:t>
      </w:r>
      <w:r w:rsidR="00641B06" w:rsidRPr="00C35568">
        <w:rPr>
          <w:rFonts w:ascii="Times New Roman" w:hAnsi="Times New Roman" w:cs="Times New Roman"/>
          <w:lang w:val="pt-BR"/>
        </w:rPr>
        <w:t xml:space="preserve">a compensação mediante </w:t>
      </w:r>
      <w:r w:rsidRPr="00C35568">
        <w:rPr>
          <w:rFonts w:ascii="Times New Roman" w:hAnsi="Times New Roman" w:cs="Times New Roman"/>
          <w:lang w:val="pt-BR"/>
        </w:rPr>
        <w:t xml:space="preserve">pagamento baseado em ações de </w:t>
      </w:r>
      <w:r w:rsidRPr="00C35568">
        <w:rPr>
          <w:rFonts w:ascii="Times New Roman" w:hAnsi="Times New Roman" w:cs="Times New Roman"/>
          <w:i/>
          <w:lang w:val="pt-BR"/>
        </w:rPr>
        <w:t xml:space="preserve">stock options </w:t>
      </w:r>
      <w:r w:rsidRPr="00C35568">
        <w:rPr>
          <w:rFonts w:ascii="Times New Roman" w:hAnsi="Times New Roman" w:cs="Times New Roman"/>
          <w:lang w:val="pt-BR"/>
        </w:rPr>
        <w:t xml:space="preserve">(SO) para </w:t>
      </w:r>
      <w:r w:rsidRPr="00C35568">
        <w:rPr>
          <w:rFonts w:ascii="Times New Roman" w:hAnsi="Times New Roman" w:cs="Times New Roman"/>
          <w:i/>
          <w:lang w:val="pt-BR"/>
        </w:rPr>
        <w:t xml:space="preserve">restricted opitions </w:t>
      </w:r>
      <w:r w:rsidRPr="00C35568">
        <w:rPr>
          <w:rFonts w:ascii="Times New Roman" w:hAnsi="Times New Roman" w:cs="Times New Roman"/>
          <w:lang w:val="pt-BR"/>
        </w:rPr>
        <w:t>(RS). Sugerindo que este tipo de remuneração, pagamento baseado em ações, pode impactar negativamente</w:t>
      </w:r>
      <w:r w:rsidRPr="00C35568">
        <w:rPr>
          <w:rFonts w:ascii="Times New Roman" w:hAnsi="Times New Roman" w:cs="Times New Roman"/>
          <w:spacing w:val="-7"/>
          <w:lang w:val="pt-BR"/>
        </w:rPr>
        <w:t xml:space="preserve"> </w:t>
      </w:r>
      <w:r w:rsidRPr="00C35568">
        <w:rPr>
          <w:rFonts w:ascii="Times New Roman" w:hAnsi="Times New Roman" w:cs="Times New Roman"/>
          <w:lang w:val="pt-BR"/>
        </w:rPr>
        <w:t>no</w:t>
      </w:r>
      <w:r w:rsidRPr="00C35568">
        <w:rPr>
          <w:rFonts w:ascii="Times New Roman" w:hAnsi="Times New Roman" w:cs="Times New Roman"/>
          <w:spacing w:val="-6"/>
          <w:lang w:val="pt-BR"/>
        </w:rPr>
        <w:t xml:space="preserve"> </w:t>
      </w:r>
      <w:r w:rsidRPr="00C35568">
        <w:rPr>
          <w:rFonts w:ascii="Times New Roman" w:hAnsi="Times New Roman" w:cs="Times New Roman"/>
          <w:lang w:val="pt-BR"/>
        </w:rPr>
        <w:t>resultado,</w:t>
      </w:r>
      <w:r w:rsidRPr="00C35568">
        <w:rPr>
          <w:rFonts w:ascii="Times New Roman" w:hAnsi="Times New Roman" w:cs="Times New Roman"/>
          <w:spacing w:val="-6"/>
          <w:lang w:val="pt-BR"/>
        </w:rPr>
        <w:t xml:space="preserve"> </w:t>
      </w:r>
      <w:r w:rsidRPr="00C35568">
        <w:rPr>
          <w:rFonts w:ascii="Times New Roman" w:hAnsi="Times New Roman" w:cs="Times New Roman"/>
          <w:lang w:val="pt-BR"/>
        </w:rPr>
        <w:t>tal</w:t>
      </w:r>
      <w:r w:rsidRPr="00C35568">
        <w:rPr>
          <w:rFonts w:ascii="Times New Roman" w:hAnsi="Times New Roman" w:cs="Times New Roman"/>
          <w:spacing w:val="-6"/>
          <w:lang w:val="pt-BR"/>
        </w:rPr>
        <w:t xml:space="preserve"> </w:t>
      </w:r>
      <w:r w:rsidRPr="00C35568">
        <w:rPr>
          <w:rFonts w:ascii="Times New Roman" w:hAnsi="Times New Roman" w:cs="Times New Roman"/>
          <w:lang w:val="pt-BR"/>
        </w:rPr>
        <w:t>como</w:t>
      </w:r>
      <w:r w:rsidRPr="00C35568">
        <w:rPr>
          <w:rFonts w:ascii="Times New Roman" w:hAnsi="Times New Roman" w:cs="Times New Roman"/>
          <w:spacing w:val="-6"/>
          <w:lang w:val="pt-BR"/>
        </w:rPr>
        <w:t xml:space="preserve"> </w:t>
      </w:r>
      <w:r w:rsidRPr="00C35568">
        <w:rPr>
          <w:rFonts w:ascii="Times New Roman" w:hAnsi="Times New Roman" w:cs="Times New Roman"/>
          <w:lang w:val="pt-BR"/>
        </w:rPr>
        <w:t>maximizar</w:t>
      </w:r>
      <w:r w:rsidRPr="00C35568">
        <w:rPr>
          <w:rFonts w:ascii="Times New Roman" w:hAnsi="Times New Roman" w:cs="Times New Roman"/>
          <w:spacing w:val="-7"/>
          <w:lang w:val="pt-BR"/>
        </w:rPr>
        <w:t xml:space="preserve"> </w:t>
      </w:r>
      <w:r w:rsidRPr="00C35568">
        <w:rPr>
          <w:rFonts w:ascii="Times New Roman" w:hAnsi="Times New Roman" w:cs="Times New Roman"/>
          <w:lang w:val="pt-BR"/>
        </w:rPr>
        <w:t>o</w:t>
      </w:r>
      <w:r w:rsidRPr="00C35568">
        <w:rPr>
          <w:rFonts w:ascii="Times New Roman" w:hAnsi="Times New Roman" w:cs="Times New Roman"/>
          <w:spacing w:val="-6"/>
          <w:lang w:val="pt-BR"/>
        </w:rPr>
        <w:t xml:space="preserve"> </w:t>
      </w:r>
      <w:r w:rsidRPr="00C35568">
        <w:rPr>
          <w:rFonts w:ascii="Times New Roman" w:hAnsi="Times New Roman" w:cs="Times New Roman"/>
          <w:lang w:val="pt-BR"/>
        </w:rPr>
        <w:t>problema</w:t>
      </w:r>
      <w:r w:rsidRPr="00C35568">
        <w:rPr>
          <w:rFonts w:ascii="Times New Roman" w:hAnsi="Times New Roman" w:cs="Times New Roman"/>
          <w:spacing w:val="-7"/>
          <w:lang w:val="pt-BR"/>
        </w:rPr>
        <w:t xml:space="preserve"> </w:t>
      </w:r>
      <w:r w:rsidRPr="00C35568">
        <w:rPr>
          <w:rFonts w:ascii="Times New Roman" w:hAnsi="Times New Roman" w:cs="Times New Roman"/>
          <w:lang w:val="pt-BR"/>
        </w:rPr>
        <w:t>de</w:t>
      </w:r>
      <w:r w:rsidRPr="00C35568">
        <w:rPr>
          <w:rFonts w:ascii="Times New Roman" w:hAnsi="Times New Roman" w:cs="Times New Roman"/>
          <w:spacing w:val="-7"/>
          <w:lang w:val="pt-BR"/>
        </w:rPr>
        <w:t xml:space="preserve"> </w:t>
      </w:r>
      <w:r w:rsidRPr="00C35568">
        <w:rPr>
          <w:rFonts w:ascii="Times New Roman" w:hAnsi="Times New Roman" w:cs="Times New Roman"/>
          <w:lang w:val="pt-BR"/>
        </w:rPr>
        <w:t>agência,</w:t>
      </w:r>
      <w:r w:rsidRPr="00C35568">
        <w:rPr>
          <w:rFonts w:ascii="Times New Roman" w:hAnsi="Times New Roman" w:cs="Times New Roman"/>
          <w:spacing w:val="-7"/>
          <w:lang w:val="pt-BR"/>
        </w:rPr>
        <w:t xml:space="preserve"> </w:t>
      </w:r>
      <w:r w:rsidRPr="00C35568">
        <w:rPr>
          <w:rFonts w:ascii="Times New Roman" w:hAnsi="Times New Roman" w:cs="Times New Roman"/>
          <w:lang w:val="pt-BR"/>
        </w:rPr>
        <w:t>dado</w:t>
      </w:r>
      <w:r w:rsidRPr="00C35568">
        <w:rPr>
          <w:rFonts w:ascii="Times New Roman" w:hAnsi="Times New Roman" w:cs="Times New Roman"/>
          <w:spacing w:val="-6"/>
          <w:lang w:val="pt-BR"/>
        </w:rPr>
        <w:t xml:space="preserve"> </w:t>
      </w:r>
      <w:r w:rsidRPr="00C35568">
        <w:rPr>
          <w:rFonts w:ascii="Times New Roman" w:hAnsi="Times New Roman" w:cs="Times New Roman"/>
          <w:lang w:val="pt-BR"/>
        </w:rPr>
        <w:t>a</w:t>
      </w:r>
      <w:r w:rsidRPr="00C35568">
        <w:rPr>
          <w:rFonts w:ascii="Times New Roman" w:hAnsi="Times New Roman" w:cs="Times New Roman"/>
          <w:spacing w:val="-7"/>
          <w:lang w:val="pt-BR"/>
        </w:rPr>
        <w:t xml:space="preserve"> </w:t>
      </w:r>
      <w:r w:rsidRPr="00C35568">
        <w:rPr>
          <w:rFonts w:ascii="Times New Roman" w:hAnsi="Times New Roman" w:cs="Times New Roman"/>
          <w:lang w:val="pt-BR"/>
        </w:rPr>
        <w:t>sua</w:t>
      </w:r>
      <w:r w:rsidRPr="00C35568">
        <w:rPr>
          <w:rFonts w:ascii="Times New Roman" w:hAnsi="Times New Roman" w:cs="Times New Roman"/>
          <w:spacing w:val="-7"/>
          <w:lang w:val="pt-BR"/>
        </w:rPr>
        <w:t xml:space="preserve"> </w:t>
      </w:r>
      <w:r w:rsidRPr="00C35568">
        <w:rPr>
          <w:rFonts w:ascii="Times New Roman" w:hAnsi="Times New Roman" w:cs="Times New Roman"/>
          <w:lang w:val="pt-BR"/>
        </w:rPr>
        <w:t>redução</w:t>
      </w:r>
      <w:r w:rsidRPr="00C35568">
        <w:rPr>
          <w:rFonts w:ascii="Times New Roman" w:hAnsi="Times New Roman" w:cs="Times New Roman"/>
          <w:spacing w:val="-6"/>
          <w:lang w:val="pt-BR"/>
        </w:rPr>
        <w:t xml:space="preserve"> </w:t>
      </w:r>
      <w:r w:rsidRPr="00C35568">
        <w:rPr>
          <w:rFonts w:ascii="Times New Roman" w:hAnsi="Times New Roman" w:cs="Times New Roman"/>
          <w:lang w:val="pt-BR"/>
        </w:rPr>
        <w:t>de aplicação</w:t>
      </w:r>
      <w:r w:rsidRPr="00C35568">
        <w:rPr>
          <w:rFonts w:ascii="Times New Roman" w:hAnsi="Times New Roman" w:cs="Times New Roman"/>
          <w:spacing w:val="-5"/>
          <w:lang w:val="pt-BR"/>
        </w:rPr>
        <w:t xml:space="preserve"> </w:t>
      </w:r>
      <w:r w:rsidRPr="00C35568">
        <w:rPr>
          <w:rFonts w:ascii="Times New Roman" w:hAnsi="Times New Roman" w:cs="Times New Roman"/>
          <w:lang w:val="pt-BR"/>
        </w:rPr>
        <w:t>temporal.</w:t>
      </w:r>
    </w:p>
    <w:p w:rsidR="003E7D60" w:rsidRPr="00C35568" w:rsidRDefault="007E20C3" w:rsidP="007C3FAB">
      <w:pPr>
        <w:pStyle w:val="BodyText"/>
        <w:spacing w:after="0" w:line="240" w:lineRule="auto"/>
        <w:ind w:firstLine="709"/>
        <w:jc w:val="both"/>
        <w:rPr>
          <w:rFonts w:ascii="Times New Roman" w:hAnsi="Times New Roman" w:cs="Times New Roman"/>
          <w:lang w:val="pt-BR"/>
        </w:rPr>
      </w:pPr>
      <w:r w:rsidRPr="00C35568">
        <w:rPr>
          <w:rFonts w:ascii="Times New Roman" w:hAnsi="Times New Roman" w:cs="Times New Roman"/>
          <w:lang w:val="pt-BR"/>
        </w:rPr>
        <w:lastRenderedPageBreak/>
        <w:t>E</w:t>
      </w:r>
      <w:r w:rsidR="003E7D60" w:rsidRPr="00C35568">
        <w:rPr>
          <w:rFonts w:ascii="Times New Roman" w:hAnsi="Times New Roman" w:cs="Times New Roman"/>
          <w:lang w:val="pt-BR"/>
        </w:rPr>
        <w:t>videnciou-se que o pagamento baseado em ação possui algumas modalidades. Na análise de dados observou-se que, nos anos de 2016 e 2015, das 43 empresas que compõem a amostra</w:t>
      </w:r>
      <w:r w:rsidR="003E7D60" w:rsidRPr="00C35568">
        <w:rPr>
          <w:rFonts w:ascii="Times New Roman" w:hAnsi="Times New Roman" w:cs="Times New Roman"/>
          <w:spacing w:val="-6"/>
          <w:lang w:val="pt-BR"/>
        </w:rPr>
        <w:t xml:space="preserve"> </w:t>
      </w:r>
      <w:r w:rsidR="003E7D60" w:rsidRPr="00C35568">
        <w:rPr>
          <w:rFonts w:ascii="Times New Roman" w:hAnsi="Times New Roman" w:cs="Times New Roman"/>
          <w:lang w:val="pt-BR"/>
        </w:rPr>
        <w:t>29</w:t>
      </w:r>
      <w:r w:rsidR="003E7D60" w:rsidRPr="00C35568">
        <w:rPr>
          <w:rFonts w:ascii="Times New Roman" w:hAnsi="Times New Roman" w:cs="Times New Roman"/>
          <w:spacing w:val="-6"/>
          <w:lang w:val="pt-BR"/>
        </w:rPr>
        <w:t xml:space="preserve"> </w:t>
      </w:r>
      <w:r w:rsidR="003E7D60" w:rsidRPr="00C35568">
        <w:rPr>
          <w:rFonts w:ascii="Times New Roman" w:hAnsi="Times New Roman" w:cs="Times New Roman"/>
          <w:lang w:val="pt-BR"/>
        </w:rPr>
        <w:t>remuneraram</w:t>
      </w:r>
      <w:r w:rsidR="003E7D60" w:rsidRPr="00C35568">
        <w:rPr>
          <w:rFonts w:ascii="Times New Roman" w:hAnsi="Times New Roman" w:cs="Times New Roman"/>
          <w:spacing w:val="-6"/>
          <w:lang w:val="pt-BR"/>
        </w:rPr>
        <w:t xml:space="preserve"> </w:t>
      </w:r>
      <w:r w:rsidR="003E7D60" w:rsidRPr="00C35568">
        <w:rPr>
          <w:rFonts w:ascii="Times New Roman" w:hAnsi="Times New Roman" w:cs="Times New Roman"/>
          <w:lang w:val="pt-BR"/>
        </w:rPr>
        <w:t>os</w:t>
      </w:r>
      <w:r w:rsidR="003E7D60" w:rsidRPr="00C35568">
        <w:rPr>
          <w:rFonts w:ascii="Times New Roman" w:hAnsi="Times New Roman" w:cs="Times New Roman"/>
          <w:spacing w:val="-6"/>
          <w:lang w:val="pt-BR"/>
        </w:rPr>
        <w:t xml:space="preserve"> </w:t>
      </w:r>
      <w:r w:rsidR="003E7D60" w:rsidRPr="00C35568">
        <w:rPr>
          <w:rFonts w:ascii="Times New Roman" w:hAnsi="Times New Roman" w:cs="Times New Roman"/>
          <w:lang w:val="pt-BR"/>
        </w:rPr>
        <w:t>executivos</w:t>
      </w:r>
      <w:r w:rsidR="003E7D60" w:rsidRPr="00C35568">
        <w:rPr>
          <w:rFonts w:ascii="Times New Roman" w:hAnsi="Times New Roman" w:cs="Times New Roman"/>
          <w:spacing w:val="-6"/>
          <w:lang w:val="pt-BR"/>
        </w:rPr>
        <w:t xml:space="preserve"> </w:t>
      </w:r>
      <w:r w:rsidR="003E7D60" w:rsidRPr="00C35568">
        <w:rPr>
          <w:rFonts w:ascii="Times New Roman" w:hAnsi="Times New Roman" w:cs="Times New Roman"/>
          <w:lang w:val="pt-BR"/>
        </w:rPr>
        <w:t>com</w:t>
      </w:r>
      <w:r w:rsidR="003E7D60" w:rsidRPr="00C35568">
        <w:rPr>
          <w:rFonts w:ascii="Times New Roman" w:hAnsi="Times New Roman" w:cs="Times New Roman"/>
          <w:spacing w:val="-6"/>
          <w:lang w:val="pt-BR"/>
        </w:rPr>
        <w:t xml:space="preserve"> base em </w:t>
      </w:r>
      <w:r w:rsidR="003E7D60" w:rsidRPr="00C35568">
        <w:rPr>
          <w:rFonts w:ascii="Times New Roman" w:hAnsi="Times New Roman" w:cs="Times New Roman"/>
          <w:lang w:val="pt-BR"/>
        </w:rPr>
        <w:t>ações em 2016 e</w:t>
      </w:r>
      <w:r w:rsidR="003E7D60" w:rsidRPr="00C35568">
        <w:rPr>
          <w:rFonts w:ascii="Times New Roman" w:hAnsi="Times New Roman" w:cs="Times New Roman"/>
          <w:spacing w:val="-6"/>
          <w:lang w:val="pt-BR"/>
        </w:rPr>
        <w:t xml:space="preserve"> </w:t>
      </w:r>
      <w:r w:rsidR="003E7D60" w:rsidRPr="00C35568">
        <w:rPr>
          <w:rFonts w:ascii="Times New Roman" w:hAnsi="Times New Roman" w:cs="Times New Roman"/>
          <w:lang w:val="pt-BR"/>
        </w:rPr>
        <w:t>28</w:t>
      </w:r>
      <w:r w:rsidR="003E7D60" w:rsidRPr="00C35568">
        <w:rPr>
          <w:rFonts w:ascii="Times New Roman" w:hAnsi="Times New Roman" w:cs="Times New Roman"/>
          <w:spacing w:val="-6"/>
          <w:lang w:val="pt-BR"/>
        </w:rPr>
        <w:t xml:space="preserve"> </w:t>
      </w:r>
      <w:r w:rsidR="003E7D60" w:rsidRPr="00C35568">
        <w:rPr>
          <w:rFonts w:ascii="Times New Roman" w:hAnsi="Times New Roman" w:cs="Times New Roman"/>
          <w:lang w:val="pt-BR"/>
        </w:rPr>
        <w:t>em</w:t>
      </w:r>
      <w:r w:rsidR="003E7D60" w:rsidRPr="00C35568">
        <w:rPr>
          <w:rFonts w:ascii="Times New Roman" w:hAnsi="Times New Roman" w:cs="Times New Roman"/>
          <w:spacing w:val="-6"/>
          <w:lang w:val="pt-BR"/>
        </w:rPr>
        <w:t xml:space="preserve"> </w:t>
      </w:r>
      <w:r w:rsidR="003E7D60" w:rsidRPr="00C35568">
        <w:rPr>
          <w:rFonts w:ascii="Times New Roman" w:hAnsi="Times New Roman" w:cs="Times New Roman"/>
          <w:lang w:val="pt-BR"/>
        </w:rPr>
        <w:t>2015. Dessas</w:t>
      </w:r>
      <w:r w:rsidR="003E7D60" w:rsidRPr="00C35568">
        <w:rPr>
          <w:rFonts w:ascii="Times New Roman" w:hAnsi="Times New Roman" w:cs="Times New Roman"/>
          <w:spacing w:val="-8"/>
          <w:lang w:val="pt-BR"/>
        </w:rPr>
        <w:t xml:space="preserve"> </w:t>
      </w:r>
      <w:r w:rsidR="003E7D60" w:rsidRPr="00C35568">
        <w:rPr>
          <w:rFonts w:ascii="Times New Roman" w:hAnsi="Times New Roman" w:cs="Times New Roman"/>
          <w:lang w:val="pt-BR"/>
        </w:rPr>
        <w:t>empresas</w:t>
      </w:r>
      <w:r w:rsidR="003E7D60" w:rsidRPr="00C35568">
        <w:rPr>
          <w:rFonts w:ascii="Times New Roman" w:hAnsi="Times New Roman" w:cs="Times New Roman"/>
          <w:spacing w:val="-7"/>
          <w:lang w:val="pt-BR"/>
        </w:rPr>
        <w:t xml:space="preserve"> </w:t>
      </w:r>
      <w:r w:rsidR="003E7D60" w:rsidRPr="00C35568">
        <w:rPr>
          <w:rFonts w:ascii="Times New Roman" w:hAnsi="Times New Roman" w:cs="Times New Roman"/>
          <w:lang w:val="pt-BR"/>
        </w:rPr>
        <w:t>que</w:t>
      </w:r>
      <w:r w:rsidR="003E7D60" w:rsidRPr="00C35568">
        <w:rPr>
          <w:rFonts w:ascii="Times New Roman" w:hAnsi="Times New Roman" w:cs="Times New Roman"/>
          <w:spacing w:val="-8"/>
          <w:lang w:val="pt-BR"/>
        </w:rPr>
        <w:t xml:space="preserve"> </w:t>
      </w:r>
      <w:r w:rsidR="003E7D60" w:rsidRPr="00C35568">
        <w:rPr>
          <w:rFonts w:ascii="Times New Roman" w:hAnsi="Times New Roman" w:cs="Times New Roman"/>
          <w:lang w:val="pt-BR"/>
        </w:rPr>
        <w:t>possuíram</w:t>
      </w:r>
      <w:r w:rsidR="003E7D60" w:rsidRPr="00C35568">
        <w:rPr>
          <w:rFonts w:ascii="Times New Roman" w:hAnsi="Times New Roman" w:cs="Times New Roman"/>
          <w:spacing w:val="-7"/>
          <w:lang w:val="pt-BR"/>
        </w:rPr>
        <w:t xml:space="preserve"> </w:t>
      </w:r>
      <w:r w:rsidR="003E7D60" w:rsidRPr="00C35568">
        <w:rPr>
          <w:rFonts w:ascii="Times New Roman" w:hAnsi="Times New Roman" w:cs="Times New Roman"/>
          <w:lang w:val="pt-BR"/>
        </w:rPr>
        <w:t>algum</w:t>
      </w:r>
      <w:r w:rsidR="003E7D60" w:rsidRPr="00C35568">
        <w:rPr>
          <w:rFonts w:ascii="Times New Roman" w:hAnsi="Times New Roman" w:cs="Times New Roman"/>
          <w:spacing w:val="-7"/>
          <w:lang w:val="pt-BR"/>
        </w:rPr>
        <w:t xml:space="preserve"> </w:t>
      </w:r>
      <w:r w:rsidR="003E7D60" w:rsidRPr="00C35568">
        <w:rPr>
          <w:rFonts w:ascii="Times New Roman" w:hAnsi="Times New Roman" w:cs="Times New Roman"/>
          <w:lang w:val="pt-BR"/>
        </w:rPr>
        <w:t>tipo</w:t>
      </w:r>
      <w:r w:rsidR="003E7D60" w:rsidRPr="00C35568">
        <w:rPr>
          <w:rFonts w:ascii="Times New Roman" w:hAnsi="Times New Roman" w:cs="Times New Roman"/>
          <w:spacing w:val="-7"/>
          <w:lang w:val="pt-BR"/>
        </w:rPr>
        <w:t xml:space="preserve"> </w:t>
      </w:r>
      <w:r w:rsidR="003E7D60" w:rsidRPr="00C35568">
        <w:rPr>
          <w:rFonts w:ascii="Times New Roman" w:hAnsi="Times New Roman" w:cs="Times New Roman"/>
          <w:lang w:val="pt-BR"/>
        </w:rPr>
        <w:t>de</w:t>
      </w:r>
      <w:r w:rsidR="003E7D60" w:rsidRPr="00C35568">
        <w:rPr>
          <w:rFonts w:ascii="Times New Roman" w:hAnsi="Times New Roman" w:cs="Times New Roman"/>
          <w:spacing w:val="-8"/>
          <w:lang w:val="pt-BR"/>
        </w:rPr>
        <w:t xml:space="preserve"> </w:t>
      </w:r>
      <w:r w:rsidR="003E7D60" w:rsidRPr="00C35568">
        <w:rPr>
          <w:rFonts w:ascii="Times New Roman" w:hAnsi="Times New Roman" w:cs="Times New Roman"/>
          <w:lang w:val="pt-BR"/>
        </w:rPr>
        <w:t>remuneração</w:t>
      </w:r>
      <w:r w:rsidR="003E7D60" w:rsidRPr="00C35568">
        <w:rPr>
          <w:rFonts w:ascii="Times New Roman" w:hAnsi="Times New Roman" w:cs="Times New Roman"/>
          <w:spacing w:val="-7"/>
          <w:lang w:val="pt-BR"/>
        </w:rPr>
        <w:t xml:space="preserve"> </w:t>
      </w:r>
      <w:r w:rsidR="003E7D60" w:rsidRPr="00C35568">
        <w:rPr>
          <w:rFonts w:ascii="Times New Roman" w:hAnsi="Times New Roman" w:cs="Times New Roman"/>
          <w:lang w:val="pt-BR"/>
        </w:rPr>
        <w:t>baseada</w:t>
      </w:r>
      <w:r w:rsidR="003E7D60" w:rsidRPr="00C35568">
        <w:rPr>
          <w:rFonts w:ascii="Times New Roman" w:hAnsi="Times New Roman" w:cs="Times New Roman"/>
          <w:spacing w:val="-8"/>
          <w:lang w:val="pt-BR"/>
        </w:rPr>
        <w:t xml:space="preserve"> </w:t>
      </w:r>
      <w:r w:rsidR="003E7D60" w:rsidRPr="00C35568">
        <w:rPr>
          <w:rFonts w:ascii="Times New Roman" w:hAnsi="Times New Roman" w:cs="Times New Roman"/>
          <w:lang w:val="pt-BR"/>
        </w:rPr>
        <w:t>em</w:t>
      </w:r>
      <w:r w:rsidR="003E7D60" w:rsidRPr="00C35568">
        <w:rPr>
          <w:rFonts w:ascii="Times New Roman" w:hAnsi="Times New Roman" w:cs="Times New Roman"/>
          <w:spacing w:val="-7"/>
          <w:lang w:val="pt-BR"/>
        </w:rPr>
        <w:t xml:space="preserve"> </w:t>
      </w:r>
      <w:r w:rsidR="003E7D60" w:rsidRPr="00C35568">
        <w:rPr>
          <w:rFonts w:ascii="Times New Roman" w:hAnsi="Times New Roman" w:cs="Times New Roman"/>
          <w:lang w:val="pt-BR"/>
        </w:rPr>
        <w:t>ação</w:t>
      </w:r>
      <w:r w:rsidR="003E7D60" w:rsidRPr="00C35568">
        <w:rPr>
          <w:rFonts w:ascii="Times New Roman" w:hAnsi="Times New Roman" w:cs="Times New Roman"/>
          <w:spacing w:val="-4"/>
          <w:lang w:val="pt-BR"/>
        </w:rPr>
        <w:t xml:space="preserve"> </w:t>
      </w:r>
      <w:r w:rsidR="003E7D60" w:rsidRPr="00C35568">
        <w:rPr>
          <w:rFonts w:ascii="Times New Roman" w:hAnsi="Times New Roman" w:cs="Times New Roman"/>
          <w:lang w:val="pt-BR"/>
        </w:rPr>
        <w:t>e</w:t>
      </w:r>
      <w:r w:rsidR="003E7D60" w:rsidRPr="00C35568">
        <w:rPr>
          <w:rFonts w:ascii="Times New Roman" w:hAnsi="Times New Roman" w:cs="Times New Roman"/>
          <w:spacing w:val="-8"/>
          <w:lang w:val="pt-BR"/>
        </w:rPr>
        <w:t xml:space="preserve"> </w:t>
      </w:r>
      <w:r w:rsidR="003E7D60" w:rsidRPr="00C35568">
        <w:rPr>
          <w:rFonts w:ascii="Times New Roman" w:hAnsi="Times New Roman" w:cs="Times New Roman"/>
          <w:lang w:val="pt-BR"/>
        </w:rPr>
        <w:t>que</w:t>
      </w:r>
      <w:r w:rsidR="003E7D60" w:rsidRPr="00C35568">
        <w:rPr>
          <w:rFonts w:ascii="Times New Roman" w:hAnsi="Times New Roman" w:cs="Times New Roman"/>
          <w:spacing w:val="-8"/>
          <w:lang w:val="pt-BR"/>
        </w:rPr>
        <w:t xml:space="preserve"> </w:t>
      </w:r>
      <w:r w:rsidR="003E7D60" w:rsidRPr="00C35568">
        <w:rPr>
          <w:rFonts w:ascii="Times New Roman" w:hAnsi="Times New Roman" w:cs="Times New Roman"/>
          <w:lang w:val="pt-BR"/>
        </w:rPr>
        <w:t>divulgaram de forma explícita no FR em 2016, 23 empresas informaram que remuneravam através de SO, seguido por 6 empresas que disseram utilizar RS. Para 2015, 22 empresas informaram utilizar SO, enquanto 6 utilizaram RS. Para os anos de 2014 e 2013, das 42 empresas que compõem a amostra, 27 remuneraram os ex</w:t>
      </w:r>
      <w:r w:rsidRPr="00C35568">
        <w:rPr>
          <w:rFonts w:ascii="Times New Roman" w:hAnsi="Times New Roman" w:cs="Times New Roman"/>
          <w:lang w:val="pt-BR"/>
        </w:rPr>
        <w:t>e</w:t>
      </w:r>
      <w:r w:rsidR="003E7D60" w:rsidRPr="00C35568">
        <w:rPr>
          <w:rFonts w:ascii="Times New Roman" w:hAnsi="Times New Roman" w:cs="Times New Roman"/>
          <w:lang w:val="pt-BR"/>
        </w:rPr>
        <w:t>cutivos com base em ações e 24 em 2013. Dessas empresas que possuíram pagamentos baseados em ações e que foram divulgados de forma explícita no FR em 2014, 21 informaram utilizar SO, enquanto 3 utilizaram RS. Para 2013, 17 informaram utilizar SO, enquanto 2 utilizaram</w:t>
      </w:r>
      <w:r w:rsidR="003E7D60" w:rsidRPr="00C35568">
        <w:rPr>
          <w:rFonts w:ascii="Times New Roman" w:hAnsi="Times New Roman" w:cs="Times New Roman"/>
          <w:spacing w:val="-9"/>
          <w:lang w:val="pt-BR"/>
        </w:rPr>
        <w:t xml:space="preserve"> </w:t>
      </w:r>
      <w:r w:rsidR="003E7D60" w:rsidRPr="00C35568">
        <w:rPr>
          <w:rFonts w:ascii="Times New Roman" w:hAnsi="Times New Roman" w:cs="Times New Roman"/>
          <w:lang w:val="pt-BR"/>
        </w:rPr>
        <w:t>RS.</w:t>
      </w:r>
    </w:p>
    <w:p w:rsidR="00957411" w:rsidRPr="00C35568" w:rsidRDefault="00957411" w:rsidP="007C3FAB">
      <w:pPr>
        <w:pStyle w:val="BodyText"/>
        <w:spacing w:after="0" w:line="240" w:lineRule="auto"/>
        <w:ind w:firstLine="709"/>
        <w:jc w:val="both"/>
        <w:rPr>
          <w:rFonts w:ascii="Times New Roman" w:hAnsi="Times New Roman" w:cs="Times New Roman"/>
          <w:b/>
          <w:color w:val="000000"/>
          <w:lang w:val="pt-BR" w:eastAsia="pt-BR"/>
        </w:rPr>
      </w:pPr>
      <w:r w:rsidRPr="00C35568">
        <w:rPr>
          <w:rFonts w:ascii="Times New Roman" w:hAnsi="Times New Roman" w:cs="Times New Roman"/>
          <w:lang w:val="pt-BR"/>
        </w:rPr>
        <w:t xml:space="preserve">Os achados nacionais indicam o oposto dos internacionais, dado que pela amostra, as empresas fazem uso quase que exclusivamente das SO. Para </w:t>
      </w:r>
      <w:r w:rsidR="00C70C2A" w:rsidRPr="00C35568">
        <w:rPr>
          <w:rStyle w:val="FootnoteReference"/>
          <w:rFonts w:ascii="Times New Roman" w:hAnsi="Times New Roman" w:cs="Times New Roman"/>
          <w:lang w:val="pt-BR"/>
        </w:rPr>
        <w:fldChar w:fldCharType="begin" w:fldLock="1"/>
      </w:r>
      <w:r w:rsidR="00051229" w:rsidRPr="00C35568">
        <w:rPr>
          <w:rFonts w:ascii="Times New Roman" w:hAnsi="Times New Roman" w:cs="Times New Roman"/>
          <w:lang w:val="pt-BR"/>
        </w:rPr>
        <w:instrText>ADDIN CSL_CITATION { "citationItems" : [ { "id" : "ITEM-1", "itemData" : { "author" : [ { "dropping-particle" : "", "family" : "Kolb", "given" : "Robert W.", "non-dropping-particle" : "", "parse-names" : false, "suffix" : "" } ], "id" : "ITEM-1", "issued" : { "date-parts" : [ [ "2012" ] ] }, "publisher" : "Oxford University Press", "publisher-place" : "New York", "title" : "Too Much is Not Enough: incentives in executive compensation", "type" : "book" }, "uris" : [ "http://www.mendeley.com/documents/?uuid=578f8a2b-ae80-4966-b145-270aa34b1e0e" ] } ], "mendeley" : { "formattedCitation" : "(KOLB, 2012)", "manualFormatting" : "Kolb (2012)", "plainTextFormattedCitation" : "(KOLB, 2012)", "previouslyFormattedCitation" : "(KOLB, 2012)" }, "properties" : {  }, "schema" : "https://github.com/citation-style-language/schema/raw/master/csl-citation.json" }</w:instrText>
      </w:r>
      <w:r w:rsidR="00C70C2A" w:rsidRPr="00C35568">
        <w:rPr>
          <w:rStyle w:val="FootnoteReference"/>
          <w:rFonts w:ascii="Times New Roman" w:hAnsi="Times New Roman" w:cs="Times New Roman"/>
          <w:lang w:val="pt-BR"/>
        </w:rPr>
        <w:fldChar w:fldCharType="separate"/>
      </w:r>
      <w:r w:rsidR="00C70C2A" w:rsidRPr="00C35568">
        <w:rPr>
          <w:rFonts w:ascii="Times New Roman" w:hAnsi="Times New Roman" w:cs="Times New Roman"/>
          <w:noProof/>
          <w:lang w:val="pt-BR"/>
        </w:rPr>
        <w:t>Kolb (2012)</w:t>
      </w:r>
      <w:r w:rsidR="00C70C2A" w:rsidRPr="00C35568">
        <w:rPr>
          <w:rStyle w:val="FootnoteReference"/>
          <w:rFonts w:ascii="Times New Roman" w:hAnsi="Times New Roman" w:cs="Times New Roman"/>
          <w:lang w:val="pt-BR"/>
        </w:rPr>
        <w:fldChar w:fldCharType="end"/>
      </w:r>
      <w:r w:rsidRPr="00C35568">
        <w:rPr>
          <w:rFonts w:ascii="Times New Roman" w:hAnsi="Times New Roman" w:cs="Times New Roman"/>
          <w:lang w:val="pt-BR"/>
        </w:rPr>
        <w:t>, as opções de ações são a forma mais incentivadora de remuneração, enquanto grandes quantidades de ações restritas encorajam o conservadorismo. Esta mudança na direção da remuneração entre os países</w:t>
      </w:r>
      <w:r w:rsidRPr="00C35568">
        <w:rPr>
          <w:rFonts w:ascii="Times New Roman" w:hAnsi="Times New Roman" w:cs="Times New Roman"/>
          <w:spacing w:val="-12"/>
          <w:lang w:val="pt-BR"/>
        </w:rPr>
        <w:t xml:space="preserve"> </w:t>
      </w:r>
      <w:r w:rsidRPr="00C35568">
        <w:rPr>
          <w:rFonts w:ascii="Times New Roman" w:hAnsi="Times New Roman" w:cs="Times New Roman"/>
          <w:lang w:val="pt-BR"/>
        </w:rPr>
        <w:t>indica</w:t>
      </w:r>
      <w:r w:rsidRPr="00C35568">
        <w:rPr>
          <w:rFonts w:ascii="Times New Roman" w:hAnsi="Times New Roman" w:cs="Times New Roman"/>
          <w:spacing w:val="-13"/>
          <w:lang w:val="pt-BR"/>
        </w:rPr>
        <w:t xml:space="preserve"> </w:t>
      </w:r>
      <w:r w:rsidRPr="00C35568">
        <w:rPr>
          <w:rFonts w:ascii="Times New Roman" w:hAnsi="Times New Roman" w:cs="Times New Roman"/>
          <w:lang w:val="pt-BR"/>
        </w:rPr>
        <w:t>que</w:t>
      </w:r>
      <w:r w:rsidRPr="00C35568">
        <w:rPr>
          <w:rFonts w:ascii="Times New Roman" w:hAnsi="Times New Roman" w:cs="Times New Roman"/>
          <w:spacing w:val="-13"/>
          <w:lang w:val="pt-BR"/>
        </w:rPr>
        <w:t xml:space="preserve"> </w:t>
      </w:r>
      <w:r w:rsidRPr="00C35568">
        <w:rPr>
          <w:rFonts w:ascii="Times New Roman" w:hAnsi="Times New Roman" w:cs="Times New Roman"/>
          <w:lang w:val="pt-BR"/>
        </w:rPr>
        <w:t>Brasil</w:t>
      </w:r>
      <w:r w:rsidRPr="00C35568">
        <w:rPr>
          <w:rFonts w:ascii="Times New Roman" w:hAnsi="Times New Roman" w:cs="Times New Roman"/>
          <w:spacing w:val="-11"/>
          <w:lang w:val="pt-BR"/>
        </w:rPr>
        <w:t xml:space="preserve"> </w:t>
      </w:r>
      <w:r w:rsidRPr="00C35568">
        <w:rPr>
          <w:rFonts w:ascii="Times New Roman" w:hAnsi="Times New Roman" w:cs="Times New Roman"/>
          <w:lang w:val="pt-BR"/>
        </w:rPr>
        <w:t>apresenta</w:t>
      </w:r>
      <w:r w:rsidRPr="00C35568">
        <w:rPr>
          <w:rFonts w:ascii="Times New Roman" w:hAnsi="Times New Roman" w:cs="Times New Roman"/>
          <w:spacing w:val="-13"/>
          <w:lang w:val="pt-BR"/>
        </w:rPr>
        <w:t xml:space="preserve"> </w:t>
      </w:r>
      <w:r w:rsidRPr="00C35568">
        <w:rPr>
          <w:rFonts w:ascii="Times New Roman" w:hAnsi="Times New Roman" w:cs="Times New Roman"/>
          <w:lang w:val="pt-BR"/>
        </w:rPr>
        <w:t>característica</w:t>
      </w:r>
      <w:r w:rsidRPr="00C35568">
        <w:rPr>
          <w:rFonts w:ascii="Times New Roman" w:hAnsi="Times New Roman" w:cs="Times New Roman"/>
          <w:spacing w:val="-14"/>
          <w:lang w:val="pt-BR"/>
        </w:rPr>
        <w:t xml:space="preserve"> </w:t>
      </w:r>
      <w:r w:rsidRPr="00C35568">
        <w:rPr>
          <w:rFonts w:ascii="Times New Roman" w:hAnsi="Times New Roman" w:cs="Times New Roman"/>
          <w:lang w:val="pt-BR"/>
        </w:rPr>
        <w:t>mais</w:t>
      </w:r>
      <w:r w:rsidRPr="00C35568">
        <w:rPr>
          <w:rFonts w:ascii="Times New Roman" w:hAnsi="Times New Roman" w:cs="Times New Roman"/>
          <w:spacing w:val="-11"/>
          <w:lang w:val="pt-BR"/>
        </w:rPr>
        <w:t xml:space="preserve"> </w:t>
      </w:r>
      <w:r w:rsidRPr="00C35568">
        <w:rPr>
          <w:rFonts w:ascii="Times New Roman" w:hAnsi="Times New Roman" w:cs="Times New Roman"/>
          <w:lang w:val="pt-BR"/>
        </w:rPr>
        <w:t>arrojada</w:t>
      </w:r>
      <w:r w:rsidRPr="00C35568">
        <w:rPr>
          <w:rFonts w:ascii="Times New Roman" w:hAnsi="Times New Roman" w:cs="Times New Roman"/>
          <w:spacing w:val="-14"/>
          <w:lang w:val="pt-BR"/>
        </w:rPr>
        <w:t xml:space="preserve"> </w:t>
      </w:r>
      <w:r w:rsidRPr="00C35568">
        <w:rPr>
          <w:rFonts w:ascii="Times New Roman" w:hAnsi="Times New Roman" w:cs="Times New Roman"/>
          <w:lang w:val="pt-BR"/>
        </w:rPr>
        <w:t>quando</w:t>
      </w:r>
      <w:r w:rsidRPr="00C35568">
        <w:rPr>
          <w:rFonts w:ascii="Times New Roman" w:hAnsi="Times New Roman" w:cs="Times New Roman"/>
          <w:spacing w:val="-12"/>
          <w:lang w:val="pt-BR"/>
        </w:rPr>
        <w:t xml:space="preserve"> </w:t>
      </w:r>
      <w:r w:rsidRPr="00C35568">
        <w:rPr>
          <w:rFonts w:ascii="Times New Roman" w:hAnsi="Times New Roman" w:cs="Times New Roman"/>
          <w:lang w:val="pt-BR"/>
        </w:rPr>
        <w:t>da</w:t>
      </w:r>
      <w:r w:rsidRPr="00C35568">
        <w:rPr>
          <w:rFonts w:ascii="Times New Roman" w:hAnsi="Times New Roman" w:cs="Times New Roman"/>
          <w:spacing w:val="-13"/>
          <w:lang w:val="pt-BR"/>
        </w:rPr>
        <w:t xml:space="preserve"> </w:t>
      </w:r>
      <w:r w:rsidRPr="00C35568">
        <w:rPr>
          <w:rFonts w:ascii="Times New Roman" w:hAnsi="Times New Roman" w:cs="Times New Roman"/>
          <w:lang w:val="pt-BR"/>
        </w:rPr>
        <w:t>forma</w:t>
      </w:r>
      <w:r w:rsidRPr="00C35568">
        <w:rPr>
          <w:rFonts w:ascii="Times New Roman" w:hAnsi="Times New Roman" w:cs="Times New Roman"/>
          <w:spacing w:val="-13"/>
          <w:lang w:val="pt-BR"/>
        </w:rPr>
        <w:t xml:space="preserve"> </w:t>
      </w:r>
      <w:r w:rsidRPr="00C35568">
        <w:rPr>
          <w:rFonts w:ascii="Times New Roman" w:hAnsi="Times New Roman" w:cs="Times New Roman"/>
          <w:lang w:val="pt-BR"/>
        </w:rPr>
        <w:t>de</w:t>
      </w:r>
      <w:r w:rsidRPr="00C35568">
        <w:rPr>
          <w:rFonts w:ascii="Times New Roman" w:hAnsi="Times New Roman" w:cs="Times New Roman"/>
          <w:spacing w:val="-13"/>
          <w:lang w:val="pt-BR"/>
        </w:rPr>
        <w:t xml:space="preserve"> </w:t>
      </w:r>
      <w:r w:rsidRPr="00C35568">
        <w:rPr>
          <w:rFonts w:ascii="Times New Roman" w:hAnsi="Times New Roman" w:cs="Times New Roman"/>
          <w:lang w:val="pt-BR"/>
        </w:rPr>
        <w:t xml:space="preserve">remuneração executiva. Todavia, segundo </w:t>
      </w:r>
      <w:r w:rsidR="00C70C2A" w:rsidRPr="00C35568">
        <w:rPr>
          <w:rStyle w:val="FootnoteReference"/>
          <w:rFonts w:ascii="Times New Roman" w:hAnsi="Times New Roman" w:cs="Times New Roman"/>
          <w:lang w:val="pt-BR"/>
        </w:rPr>
        <w:fldChar w:fldCharType="begin" w:fldLock="1"/>
      </w:r>
      <w:r w:rsidR="00051229" w:rsidRPr="00C35568">
        <w:rPr>
          <w:rFonts w:ascii="Times New Roman" w:hAnsi="Times New Roman" w:cs="Times New Roman"/>
          <w:lang w:val="pt-BR"/>
        </w:rPr>
        <w:instrText>ADDIN CSL_CITATION { "citationItems" : [ { "id" : "ITEM-1", "itemData" : { "author" : [ { "dropping-particle" : "", "family" : "Kolb", "given" : "Robert W.", "non-dropping-particle" : "", "parse-names" : false, "suffix" : "" } ], "id" : "ITEM-1", "issued" : { "date-parts" : [ [ "2012" ] ] }, "publisher" : "Oxford University Press", "publisher-place" : "New York", "title" : "Too Much is Not Enough: incentives in executive compensation", "type" : "book" }, "uris" : [ "http://www.mendeley.com/documents/?uuid=578f8a2b-ae80-4966-b145-270aa34b1e0e" ] } ], "mendeley" : { "formattedCitation" : "(KOLB, 2012)", "manualFormatting" : "Kolb (2012)", "plainTextFormattedCitation" : "(KOLB, 2012)", "previouslyFormattedCitation" : "(KOLB, 2012)" }, "properties" : {  }, "schema" : "https://github.com/citation-style-language/schema/raw/master/csl-citation.json" }</w:instrText>
      </w:r>
      <w:r w:rsidR="00C70C2A" w:rsidRPr="00C35568">
        <w:rPr>
          <w:rStyle w:val="FootnoteReference"/>
          <w:rFonts w:ascii="Times New Roman" w:hAnsi="Times New Roman" w:cs="Times New Roman"/>
          <w:lang w:val="pt-BR"/>
        </w:rPr>
        <w:fldChar w:fldCharType="separate"/>
      </w:r>
      <w:r w:rsidR="00C70C2A" w:rsidRPr="00C35568">
        <w:rPr>
          <w:rFonts w:ascii="Times New Roman" w:hAnsi="Times New Roman" w:cs="Times New Roman"/>
          <w:noProof/>
          <w:lang w:val="pt-BR"/>
        </w:rPr>
        <w:t>Kolb (2012)</w:t>
      </w:r>
      <w:r w:rsidR="00C70C2A" w:rsidRPr="00C35568">
        <w:rPr>
          <w:rStyle w:val="FootnoteReference"/>
          <w:rFonts w:ascii="Times New Roman" w:hAnsi="Times New Roman" w:cs="Times New Roman"/>
          <w:lang w:val="pt-BR"/>
        </w:rPr>
        <w:fldChar w:fldCharType="end"/>
      </w:r>
      <w:r w:rsidRPr="00C35568">
        <w:rPr>
          <w:rFonts w:ascii="Times New Roman" w:hAnsi="Times New Roman" w:cs="Times New Roman"/>
          <w:lang w:val="pt-BR"/>
        </w:rPr>
        <w:t>, a remuneração através das opções de ações é uma forma ineficiente, dado que os executivos devem desembolsar valores monetários para</w:t>
      </w:r>
      <w:r w:rsidRPr="00C35568">
        <w:rPr>
          <w:rFonts w:ascii="Times New Roman" w:hAnsi="Times New Roman" w:cs="Times New Roman"/>
          <w:spacing w:val="-18"/>
          <w:lang w:val="pt-BR"/>
        </w:rPr>
        <w:t xml:space="preserve"> </w:t>
      </w:r>
      <w:r w:rsidRPr="00C35568">
        <w:rPr>
          <w:rFonts w:ascii="Times New Roman" w:hAnsi="Times New Roman" w:cs="Times New Roman"/>
          <w:lang w:val="pt-BR"/>
        </w:rPr>
        <w:t>exercer o direito da opção de</w:t>
      </w:r>
      <w:r w:rsidRPr="00C35568">
        <w:rPr>
          <w:rFonts w:ascii="Times New Roman" w:hAnsi="Times New Roman" w:cs="Times New Roman"/>
          <w:spacing w:val="-3"/>
          <w:lang w:val="pt-BR"/>
        </w:rPr>
        <w:t xml:space="preserve"> </w:t>
      </w:r>
      <w:r w:rsidRPr="00C35568">
        <w:rPr>
          <w:rFonts w:ascii="Times New Roman" w:hAnsi="Times New Roman" w:cs="Times New Roman"/>
          <w:lang w:val="pt-BR"/>
        </w:rPr>
        <w:t>ação.</w:t>
      </w:r>
    </w:p>
    <w:p w:rsidR="005108E6" w:rsidRDefault="005108E6" w:rsidP="007C3FAB">
      <w:pPr>
        <w:spacing w:after="0" w:line="240" w:lineRule="auto"/>
        <w:ind w:firstLine="709"/>
        <w:jc w:val="both"/>
        <w:rPr>
          <w:rFonts w:ascii="Times New Roman" w:hAnsi="Times New Roman" w:cs="Times New Roman"/>
          <w:b/>
          <w:sz w:val="24"/>
          <w:szCs w:val="24"/>
          <w:lang w:val="pt-BR"/>
        </w:rPr>
      </w:pPr>
    </w:p>
    <w:p w:rsidR="00957411" w:rsidRPr="00C35568" w:rsidRDefault="00957411" w:rsidP="007C3FAB">
      <w:pPr>
        <w:spacing w:line="240" w:lineRule="auto"/>
        <w:jc w:val="both"/>
        <w:rPr>
          <w:rFonts w:ascii="Times New Roman" w:hAnsi="Times New Roman" w:cs="Times New Roman"/>
          <w:b/>
          <w:sz w:val="24"/>
          <w:szCs w:val="24"/>
          <w:lang w:val="pt-BR"/>
        </w:rPr>
      </w:pPr>
      <w:r w:rsidRPr="00C35568">
        <w:rPr>
          <w:rFonts w:ascii="Times New Roman" w:hAnsi="Times New Roman" w:cs="Times New Roman"/>
          <w:b/>
          <w:sz w:val="24"/>
          <w:szCs w:val="24"/>
          <w:lang w:val="pt-BR"/>
        </w:rPr>
        <w:t>4.2 Análise multivariada</w:t>
      </w:r>
    </w:p>
    <w:p w:rsidR="00B63418" w:rsidRPr="00C35568" w:rsidRDefault="00957411" w:rsidP="007C3FAB">
      <w:pPr>
        <w:spacing w:after="0" w:line="240" w:lineRule="auto"/>
        <w:ind w:firstLine="709"/>
        <w:jc w:val="both"/>
        <w:rPr>
          <w:rFonts w:ascii="Times New Roman" w:hAnsi="Times New Roman" w:cs="Times New Roman"/>
          <w:sz w:val="24"/>
          <w:szCs w:val="24"/>
          <w:lang w:val="pt-BR" w:eastAsia="pt-BR"/>
        </w:rPr>
      </w:pPr>
      <w:r w:rsidRPr="00C35568">
        <w:rPr>
          <w:rFonts w:ascii="Times New Roman" w:hAnsi="Times New Roman" w:cs="Times New Roman"/>
          <w:sz w:val="24"/>
          <w:szCs w:val="24"/>
          <w:lang w:val="pt-BR" w:eastAsia="pt-BR"/>
        </w:rPr>
        <w:t xml:space="preserve">Na Tabela </w:t>
      </w:r>
      <w:r w:rsidR="00D613A3" w:rsidRPr="00C35568">
        <w:rPr>
          <w:rFonts w:ascii="Times New Roman" w:hAnsi="Times New Roman" w:cs="Times New Roman"/>
          <w:sz w:val="24"/>
          <w:szCs w:val="24"/>
          <w:lang w:val="pt-BR" w:eastAsia="pt-BR"/>
        </w:rPr>
        <w:t>7</w:t>
      </w:r>
      <w:r w:rsidRPr="00C35568">
        <w:rPr>
          <w:rFonts w:ascii="Times New Roman" w:hAnsi="Times New Roman" w:cs="Times New Roman"/>
          <w:sz w:val="24"/>
          <w:szCs w:val="24"/>
          <w:lang w:val="pt-BR" w:eastAsia="pt-BR"/>
        </w:rPr>
        <w:t xml:space="preserve"> são apresentados os resultados das estimações da equação</w:t>
      </w:r>
      <w:r w:rsidR="003E7D60" w:rsidRPr="00C35568">
        <w:rPr>
          <w:rFonts w:ascii="Times New Roman" w:hAnsi="Times New Roman" w:cs="Times New Roman"/>
          <w:sz w:val="24"/>
          <w:szCs w:val="24"/>
          <w:lang w:val="pt-BR" w:eastAsia="pt-BR"/>
        </w:rPr>
        <w:t xml:space="preserve"> 5,</w:t>
      </w:r>
      <w:r w:rsidRPr="00C35568">
        <w:rPr>
          <w:rFonts w:ascii="Times New Roman" w:hAnsi="Times New Roman" w:cs="Times New Roman"/>
          <w:sz w:val="24"/>
          <w:szCs w:val="24"/>
          <w:lang w:val="pt-BR" w:eastAsia="pt-BR"/>
        </w:rPr>
        <w:t xml:space="preserve"> tendo como variáveis dependentes a remuneração total e os tipos de remuneração. As interpretações dos parâmetros dos modelos estão condicionadas as variáveis dependentes. A remuneração fixa captura o efeito conservador da remuneração, assim, a interpretação dos coeficientes estimados deve ter como prerrogativa que a compensação fixa é mais conservadora. O contrário ocorre quando da interpretação das remunerações variáveis (lnVariavel) e baseada em ações (lnAções), visto que estas remunerações estão relacionadas com maior risco e volatividade do mercado acionário.</w:t>
      </w:r>
    </w:p>
    <w:p w:rsidR="003E7D60" w:rsidRPr="00C35568" w:rsidRDefault="003E7D60" w:rsidP="007C3FAB">
      <w:pPr>
        <w:spacing w:after="0" w:line="240" w:lineRule="auto"/>
        <w:ind w:firstLine="709"/>
        <w:jc w:val="both"/>
        <w:rPr>
          <w:rFonts w:ascii="Times New Roman" w:hAnsi="Times New Roman" w:cs="Times New Roman"/>
          <w:sz w:val="24"/>
          <w:szCs w:val="24"/>
          <w:lang w:val="pt-BR" w:eastAsia="pt-BR"/>
        </w:rPr>
      </w:pPr>
    </w:p>
    <w:tbl>
      <w:tblPr>
        <w:tblW w:w="0" w:type="auto"/>
        <w:jc w:val="center"/>
        <w:tblCellMar>
          <w:left w:w="70" w:type="dxa"/>
          <w:right w:w="70" w:type="dxa"/>
        </w:tblCellMar>
        <w:tblLook w:val="04A0" w:firstRow="1" w:lastRow="0" w:firstColumn="1" w:lastColumn="0" w:noHBand="0" w:noVBand="1"/>
      </w:tblPr>
      <w:tblGrid>
        <w:gridCol w:w="1865"/>
        <w:gridCol w:w="1589"/>
        <w:gridCol w:w="308"/>
        <w:gridCol w:w="1589"/>
        <w:gridCol w:w="308"/>
        <w:gridCol w:w="1624"/>
        <w:gridCol w:w="308"/>
        <w:gridCol w:w="1624"/>
      </w:tblGrid>
      <w:tr w:rsidR="003E7D60" w:rsidRPr="00351C7E" w:rsidTr="00AA739C">
        <w:trPr>
          <w:trHeight w:hRule="exact" w:val="227"/>
          <w:jc w:val="center"/>
        </w:trPr>
        <w:tc>
          <w:tcPr>
            <w:tcW w:w="0" w:type="auto"/>
            <w:gridSpan w:val="8"/>
            <w:tcBorders>
              <w:top w:val="nil"/>
              <w:left w:val="nil"/>
              <w:bottom w:val="single" w:sz="8" w:space="0" w:color="auto"/>
              <w:right w:val="nil"/>
            </w:tcBorders>
            <w:shd w:val="clear" w:color="auto" w:fill="auto"/>
            <w:vAlign w:val="center"/>
            <w:hideMark/>
          </w:tcPr>
          <w:p w:rsidR="003E7D60" w:rsidRPr="007C3FAB" w:rsidRDefault="003E7D60" w:rsidP="007C3FAB">
            <w:pPr>
              <w:jc w:val="center"/>
              <w:rPr>
                <w:rFonts w:ascii="Times New Roman" w:hAnsi="Times New Roman" w:cs="Times New Roman"/>
                <w:b/>
                <w:bCs/>
                <w:color w:val="000000"/>
                <w:sz w:val="20"/>
                <w:szCs w:val="20"/>
                <w:lang w:val="pt-BR" w:eastAsia="pt-BR"/>
              </w:rPr>
            </w:pPr>
            <w:r w:rsidRPr="007C3FAB">
              <w:rPr>
                <w:rFonts w:ascii="Times New Roman" w:hAnsi="Times New Roman" w:cs="Times New Roman"/>
                <w:b/>
                <w:bCs/>
                <w:color w:val="000000"/>
                <w:sz w:val="20"/>
                <w:szCs w:val="20"/>
                <w:lang w:val="pt-BR" w:eastAsia="pt-BR"/>
              </w:rPr>
              <w:t xml:space="preserve">Tabela </w:t>
            </w:r>
            <w:r w:rsidR="00D613A3" w:rsidRPr="007C3FAB">
              <w:rPr>
                <w:rFonts w:ascii="Times New Roman" w:hAnsi="Times New Roman" w:cs="Times New Roman"/>
                <w:b/>
                <w:bCs/>
                <w:color w:val="000000"/>
                <w:sz w:val="20"/>
                <w:szCs w:val="20"/>
                <w:lang w:val="pt-BR" w:eastAsia="pt-BR"/>
              </w:rPr>
              <w:t>7</w:t>
            </w:r>
            <w:r w:rsidRPr="007C3FAB">
              <w:rPr>
                <w:rFonts w:ascii="Times New Roman" w:hAnsi="Times New Roman" w:cs="Times New Roman"/>
                <w:b/>
                <w:color w:val="000000"/>
                <w:sz w:val="20"/>
                <w:szCs w:val="20"/>
                <w:lang w:val="pt-BR" w:eastAsia="pt-BR"/>
              </w:rPr>
              <w:t xml:space="preserve"> – Determinantes da remuneração executiva</w:t>
            </w:r>
          </w:p>
        </w:tc>
      </w:tr>
      <w:tr w:rsidR="00835790" w:rsidRPr="007C3FAB" w:rsidTr="00AA739C">
        <w:trPr>
          <w:trHeight w:hRule="exact" w:val="227"/>
          <w:jc w:val="center"/>
        </w:trPr>
        <w:tc>
          <w:tcPr>
            <w:tcW w:w="0" w:type="auto"/>
            <w:tcBorders>
              <w:top w:val="nil"/>
              <w:left w:val="nil"/>
              <w:bottom w:val="single" w:sz="4" w:space="0" w:color="auto"/>
              <w:right w:val="nil"/>
            </w:tcBorders>
            <w:shd w:val="clear" w:color="auto" w:fill="auto"/>
            <w:noWrap/>
            <w:vAlign w:val="center"/>
            <w:hideMark/>
          </w:tcPr>
          <w:p w:rsidR="003E7D60" w:rsidRPr="007C3FAB" w:rsidRDefault="003E7D60" w:rsidP="00567F3A">
            <w:pPr>
              <w:rPr>
                <w:rFonts w:ascii="Times New Roman" w:hAnsi="Times New Roman" w:cs="Times New Roman"/>
                <w:b/>
                <w:bCs/>
                <w:color w:val="000000"/>
                <w:sz w:val="20"/>
                <w:szCs w:val="20"/>
                <w:lang w:val="pt-BR" w:eastAsia="pt-BR"/>
              </w:rPr>
            </w:pPr>
          </w:p>
        </w:tc>
        <w:tc>
          <w:tcPr>
            <w:tcW w:w="0" w:type="auto"/>
            <w:tcBorders>
              <w:top w:val="nil"/>
              <w:left w:val="nil"/>
              <w:bottom w:val="single" w:sz="4" w:space="0" w:color="auto"/>
              <w:right w:val="nil"/>
            </w:tcBorders>
            <w:shd w:val="clear" w:color="auto" w:fill="auto"/>
            <w:noWrap/>
            <w:vAlign w:val="center"/>
            <w:hideMark/>
          </w:tcPr>
          <w:p w:rsidR="003E7D60" w:rsidRPr="007C3FAB" w:rsidRDefault="003E7D60" w:rsidP="00567F3A">
            <w:pPr>
              <w:jc w:val="center"/>
              <w:rPr>
                <w:rFonts w:ascii="Times New Roman" w:hAnsi="Times New Roman" w:cs="Times New Roman"/>
                <w:noProof/>
                <w:color w:val="000000"/>
                <w:sz w:val="20"/>
                <w:szCs w:val="20"/>
                <w:lang w:val="pt-BR" w:eastAsia="pt-BR"/>
              </w:rPr>
            </w:pPr>
            <w:r w:rsidRPr="007C3FAB">
              <w:rPr>
                <w:rFonts w:ascii="Times New Roman" w:hAnsi="Times New Roman" w:cs="Times New Roman"/>
                <w:noProof/>
                <w:color w:val="000000"/>
                <w:sz w:val="20"/>
                <w:szCs w:val="20"/>
                <w:lang w:val="pt-BR" w:eastAsia="pt-BR"/>
              </w:rPr>
              <w:t>lnTotal</w:t>
            </w:r>
            <w:r w:rsidRPr="007C3FAB">
              <w:rPr>
                <w:rFonts w:ascii="Times New Roman" w:hAnsi="Times New Roman" w:cs="Times New Roman"/>
                <w:noProof/>
                <w:color w:val="000000"/>
                <w:sz w:val="20"/>
                <w:szCs w:val="20"/>
                <w:vertAlign w:val="subscript"/>
                <w:lang w:val="pt-BR" w:eastAsia="pt-BR"/>
              </w:rPr>
              <w:t>i</w:t>
            </w:r>
          </w:p>
        </w:tc>
        <w:tc>
          <w:tcPr>
            <w:tcW w:w="0" w:type="auto"/>
            <w:tcBorders>
              <w:top w:val="nil"/>
              <w:left w:val="nil"/>
              <w:bottom w:val="single" w:sz="4" w:space="0" w:color="auto"/>
              <w:right w:val="nil"/>
            </w:tcBorders>
            <w:shd w:val="clear" w:color="auto" w:fill="auto"/>
            <w:vAlign w:val="center"/>
            <w:hideMark/>
          </w:tcPr>
          <w:p w:rsidR="003E7D60" w:rsidRPr="007C3FAB" w:rsidRDefault="003E7D60" w:rsidP="00567F3A">
            <w:pPr>
              <w:jc w:val="center"/>
              <w:rPr>
                <w:rFonts w:ascii="Times New Roman" w:hAnsi="Times New Roman" w:cs="Times New Roman"/>
                <w:color w:val="000000"/>
                <w:sz w:val="20"/>
                <w:szCs w:val="20"/>
                <w:lang w:val="pt-BR" w:eastAsia="pt-BR"/>
              </w:rPr>
            </w:pPr>
          </w:p>
        </w:tc>
        <w:tc>
          <w:tcPr>
            <w:tcW w:w="0" w:type="auto"/>
            <w:tcBorders>
              <w:top w:val="nil"/>
              <w:left w:val="nil"/>
              <w:bottom w:val="single" w:sz="4" w:space="0" w:color="auto"/>
              <w:right w:val="nil"/>
            </w:tcBorders>
            <w:shd w:val="clear" w:color="auto" w:fill="auto"/>
            <w:noWrap/>
            <w:vAlign w:val="center"/>
            <w:hideMark/>
          </w:tcPr>
          <w:p w:rsidR="003E7D60" w:rsidRPr="007C3FAB" w:rsidRDefault="003E7D60" w:rsidP="00567F3A">
            <w:pPr>
              <w:jc w:val="center"/>
              <w:rPr>
                <w:rFonts w:ascii="Times New Roman" w:hAnsi="Times New Roman" w:cs="Times New Roman"/>
                <w:color w:val="000000"/>
                <w:sz w:val="20"/>
                <w:szCs w:val="20"/>
                <w:lang w:val="pt-BR" w:eastAsia="pt-BR"/>
              </w:rPr>
            </w:pPr>
            <w:r w:rsidRPr="007C3FAB">
              <w:rPr>
                <w:rFonts w:ascii="Times New Roman" w:hAnsi="Times New Roman" w:cs="Times New Roman"/>
                <w:noProof/>
                <w:color w:val="000000"/>
                <w:sz w:val="20"/>
                <w:szCs w:val="20"/>
                <w:lang w:val="pt-BR" w:eastAsia="pt-BR"/>
              </w:rPr>
              <w:t>lnFixa</w:t>
            </w:r>
            <w:r w:rsidRPr="007C3FAB">
              <w:rPr>
                <w:rFonts w:ascii="Times New Roman" w:hAnsi="Times New Roman" w:cs="Times New Roman"/>
                <w:noProof/>
                <w:color w:val="000000"/>
                <w:sz w:val="20"/>
                <w:szCs w:val="20"/>
                <w:vertAlign w:val="subscript"/>
                <w:lang w:val="pt-BR" w:eastAsia="pt-BR"/>
              </w:rPr>
              <w:t>i</w:t>
            </w:r>
          </w:p>
        </w:tc>
        <w:tc>
          <w:tcPr>
            <w:tcW w:w="0" w:type="auto"/>
            <w:tcBorders>
              <w:top w:val="nil"/>
              <w:left w:val="nil"/>
              <w:bottom w:val="single" w:sz="4" w:space="0" w:color="auto"/>
              <w:right w:val="nil"/>
            </w:tcBorders>
            <w:shd w:val="clear" w:color="auto" w:fill="auto"/>
            <w:vAlign w:val="center"/>
            <w:hideMark/>
          </w:tcPr>
          <w:p w:rsidR="003E7D60" w:rsidRPr="007C3FAB" w:rsidRDefault="003E7D60" w:rsidP="00567F3A">
            <w:pPr>
              <w:jc w:val="center"/>
              <w:rPr>
                <w:rFonts w:ascii="Times New Roman" w:hAnsi="Times New Roman" w:cs="Times New Roman"/>
                <w:color w:val="000000"/>
                <w:sz w:val="20"/>
                <w:szCs w:val="20"/>
                <w:lang w:val="pt-BR" w:eastAsia="pt-BR"/>
              </w:rPr>
            </w:pPr>
          </w:p>
        </w:tc>
        <w:tc>
          <w:tcPr>
            <w:tcW w:w="0" w:type="auto"/>
            <w:tcBorders>
              <w:top w:val="nil"/>
              <w:left w:val="nil"/>
              <w:bottom w:val="single" w:sz="4" w:space="0" w:color="auto"/>
              <w:right w:val="nil"/>
            </w:tcBorders>
            <w:shd w:val="clear" w:color="auto" w:fill="auto"/>
            <w:noWrap/>
            <w:vAlign w:val="center"/>
            <w:hideMark/>
          </w:tcPr>
          <w:p w:rsidR="003E7D60" w:rsidRPr="007C3FAB" w:rsidRDefault="003E7D60" w:rsidP="00567F3A">
            <w:pPr>
              <w:jc w:val="center"/>
              <w:rPr>
                <w:rFonts w:ascii="Times New Roman" w:hAnsi="Times New Roman" w:cs="Times New Roman"/>
                <w:color w:val="000000"/>
                <w:sz w:val="20"/>
                <w:szCs w:val="20"/>
                <w:lang w:val="pt-BR" w:eastAsia="pt-BR"/>
              </w:rPr>
            </w:pPr>
            <w:r w:rsidRPr="007C3FAB">
              <w:rPr>
                <w:rFonts w:ascii="Times New Roman" w:hAnsi="Times New Roman" w:cs="Times New Roman"/>
                <w:color w:val="000000"/>
                <w:sz w:val="20"/>
                <w:szCs w:val="20"/>
                <w:lang w:val="pt-BR" w:eastAsia="pt-BR"/>
              </w:rPr>
              <w:t>lnVariável</w:t>
            </w:r>
            <w:r w:rsidRPr="007C3FAB">
              <w:rPr>
                <w:rFonts w:ascii="Times New Roman" w:hAnsi="Times New Roman" w:cs="Times New Roman"/>
                <w:color w:val="000000"/>
                <w:sz w:val="20"/>
                <w:szCs w:val="20"/>
                <w:vertAlign w:val="subscript"/>
                <w:lang w:val="pt-BR" w:eastAsia="pt-BR"/>
              </w:rPr>
              <w:t>i</w:t>
            </w:r>
          </w:p>
        </w:tc>
        <w:tc>
          <w:tcPr>
            <w:tcW w:w="0" w:type="auto"/>
            <w:tcBorders>
              <w:top w:val="nil"/>
              <w:left w:val="nil"/>
              <w:bottom w:val="single" w:sz="4" w:space="0" w:color="auto"/>
              <w:right w:val="nil"/>
            </w:tcBorders>
            <w:shd w:val="clear" w:color="auto" w:fill="auto"/>
            <w:vAlign w:val="center"/>
            <w:hideMark/>
          </w:tcPr>
          <w:p w:rsidR="003E7D60" w:rsidRPr="007C3FAB" w:rsidRDefault="003E7D60" w:rsidP="00567F3A">
            <w:pPr>
              <w:jc w:val="center"/>
              <w:rPr>
                <w:rFonts w:ascii="Times New Roman" w:hAnsi="Times New Roman" w:cs="Times New Roman"/>
                <w:color w:val="000000"/>
                <w:sz w:val="20"/>
                <w:szCs w:val="20"/>
                <w:lang w:val="pt-BR" w:eastAsia="pt-BR"/>
              </w:rPr>
            </w:pPr>
          </w:p>
        </w:tc>
        <w:tc>
          <w:tcPr>
            <w:tcW w:w="0" w:type="auto"/>
            <w:tcBorders>
              <w:top w:val="nil"/>
              <w:left w:val="nil"/>
              <w:bottom w:val="single" w:sz="4" w:space="0" w:color="auto"/>
              <w:right w:val="nil"/>
            </w:tcBorders>
            <w:shd w:val="clear" w:color="auto" w:fill="auto"/>
            <w:noWrap/>
            <w:vAlign w:val="center"/>
            <w:hideMark/>
          </w:tcPr>
          <w:p w:rsidR="003E7D60" w:rsidRPr="007C3FAB" w:rsidRDefault="003E7D60" w:rsidP="00567F3A">
            <w:pPr>
              <w:jc w:val="center"/>
              <w:rPr>
                <w:rFonts w:ascii="Times New Roman" w:hAnsi="Times New Roman" w:cs="Times New Roman"/>
                <w:color w:val="000000"/>
                <w:sz w:val="20"/>
                <w:szCs w:val="20"/>
                <w:lang w:val="pt-BR" w:eastAsia="pt-BR"/>
              </w:rPr>
            </w:pPr>
            <w:r w:rsidRPr="007C3FAB">
              <w:rPr>
                <w:rFonts w:ascii="Times New Roman" w:hAnsi="Times New Roman" w:cs="Times New Roman"/>
                <w:color w:val="000000"/>
                <w:sz w:val="20"/>
                <w:szCs w:val="20"/>
                <w:lang w:val="pt-BR" w:eastAsia="pt-BR"/>
              </w:rPr>
              <w:t>lnAções</w:t>
            </w:r>
            <w:r w:rsidRPr="007C3FAB">
              <w:rPr>
                <w:rFonts w:ascii="Times New Roman" w:hAnsi="Times New Roman" w:cs="Times New Roman"/>
                <w:color w:val="000000"/>
                <w:sz w:val="20"/>
                <w:szCs w:val="20"/>
                <w:vertAlign w:val="subscript"/>
                <w:lang w:val="pt-BR" w:eastAsia="pt-BR"/>
              </w:rPr>
              <w:t>i</w:t>
            </w:r>
          </w:p>
        </w:tc>
      </w:tr>
      <w:tr w:rsidR="003E7D60" w:rsidRPr="007C3FAB" w:rsidTr="00AA739C">
        <w:trPr>
          <w:trHeight w:hRule="exact" w:val="227"/>
          <w:jc w:val="center"/>
        </w:trPr>
        <w:tc>
          <w:tcPr>
            <w:tcW w:w="0" w:type="auto"/>
            <w:gridSpan w:val="8"/>
            <w:tcBorders>
              <w:top w:val="single" w:sz="4" w:space="0" w:color="auto"/>
            </w:tcBorders>
            <w:shd w:val="clear" w:color="auto" w:fill="auto"/>
            <w:noWrap/>
            <w:vAlign w:val="center"/>
            <w:hideMark/>
          </w:tcPr>
          <w:p w:rsidR="003E7D60" w:rsidRPr="007C3FAB" w:rsidRDefault="003E7D60" w:rsidP="00567F3A">
            <w:pPr>
              <w:rPr>
                <w:rFonts w:ascii="Times New Roman" w:hAnsi="Times New Roman" w:cs="Times New Roman"/>
                <w:b/>
                <w:bCs/>
                <w:color w:val="000000"/>
                <w:sz w:val="20"/>
                <w:szCs w:val="20"/>
                <w:lang w:val="pt-BR" w:eastAsia="pt-BR"/>
              </w:rPr>
            </w:pPr>
            <w:r w:rsidRPr="007C3FAB">
              <w:rPr>
                <w:rFonts w:ascii="Times New Roman" w:hAnsi="Times New Roman" w:cs="Times New Roman"/>
                <w:b/>
                <w:bCs/>
                <w:color w:val="000000"/>
                <w:sz w:val="20"/>
                <w:szCs w:val="20"/>
                <w:lang w:eastAsia="pt-BR"/>
              </w:rPr>
              <w:t>Variáveis de Interesse</w:t>
            </w:r>
          </w:p>
        </w:tc>
      </w:tr>
      <w:tr w:rsidR="00835790" w:rsidRPr="007C3FAB" w:rsidTr="00AA739C">
        <w:trPr>
          <w:trHeight w:hRule="exact" w:val="227"/>
          <w:jc w:val="center"/>
        </w:trPr>
        <w:tc>
          <w:tcPr>
            <w:tcW w:w="0" w:type="auto"/>
            <w:vMerge w:val="restart"/>
            <w:shd w:val="clear" w:color="auto" w:fill="auto"/>
            <w:noWrap/>
            <w:vAlign w:val="center"/>
            <w:hideMark/>
          </w:tcPr>
          <w:p w:rsidR="003E7D60" w:rsidRPr="007C3FAB" w:rsidRDefault="003E7D60" w:rsidP="00AA739C">
            <w:pPr>
              <w:rPr>
                <w:rFonts w:ascii="Times New Roman" w:hAnsi="Times New Roman" w:cs="Times New Roman"/>
                <w:color w:val="000000"/>
                <w:sz w:val="20"/>
                <w:szCs w:val="20"/>
                <w:lang w:val="pt-BR" w:eastAsia="pt-BR"/>
              </w:rPr>
            </w:pPr>
            <w:r w:rsidRPr="007C3FAB">
              <w:rPr>
                <w:rFonts w:ascii="Times New Roman" w:hAnsi="Times New Roman" w:cs="Times New Roman"/>
                <w:color w:val="000000"/>
                <w:sz w:val="20"/>
                <w:szCs w:val="20"/>
                <w:lang w:val="pt-BR" w:eastAsia="pt-BR"/>
              </w:rPr>
              <w:t>Membros</w:t>
            </w:r>
            <w:r w:rsidRPr="007C3FAB">
              <w:rPr>
                <w:rFonts w:ascii="Times New Roman" w:hAnsi="Times New Roman" w:cs="Times New Roman"/>
                <w:color w:val="000000"/>
                <w:sz w:val="20"/>
                <w:szCs w:val="20"/>
                <w:vertAlign w:val="subscript"/>
                <w:lang w:val="pt-BR" w:eastAsia="pt-BR"/>
              </w:rPr>
              <w:t>i</w:t>
            </w:r>
          </w:p>
        </w:tc>
        <w:tc>
          <w:tcPr>
            <w:tcW w:w="0" w:type="auto"/>
            <w:shd w:val="clear" w:color="auto" w:fill="auto"/>
            <w:noWrap/>
            <w:vAlign w:val="center"/>
            <w:hideMark/>
          </w:tcPr>
          <w:p w:rsidR="003E7D60" w:rsidRPr="007C3FAB" w:rsidRDefault="003E7D60" w:rsidP="00567F3A">
            <w:pPr>
              <w:jc w:val="center"/>
              <w:rPr>
                <w:rFonts w:ascii="Times New Roman" w:hAnsi="Times New Roman" w:cs="Times New Roman"/>
                <w:color w:val="000000"/>
                <w:sz w:val="20"/>
                <w:szCs w:val="20"/>
                <w:lang w:val="pt-BR" w:eastAsia="pt-BR"/>
              </w:rPr>
            </w:pPr>
            <w:r w:rsidRPr="007C3FAB">
              <w:rPr>
                <w:rFonts w:ascii="Times New Roman" w:hAnsi="Times New Roman" w:cs="Times New Roman"/>
                <w:color w:val="000000"/>
                <w:sz w:val="20"/>
                <w:szCs w:val="20"/>
                <w:lang w:eastAsia="pt-BR"/>
              </w:rPr>
              <w:t>[0,015]  (0,01)</w:t>
            </w:r>
          </w:p>
        </w:tc>
        <w:tc>
          <w:tcPr>
            <w:tcW w:w="0" w:type="auto"/>
            <w:shd w:val="clear" w:color="auto" w:fill="auto"/>
            <w:vAlign w:val="center"/>
            <w:hideMark/>
          </w:tcPr>
          <w:p w:rsidR="003E7D60" w:rsidRPr="007C3FAB" w:rsidRDefault="003E7D60" w:rsidP="00567F3A">
            <w:pPr>
              <w:jc w:val="center"/>
              <w:rPr>
                <w:rFonts w:ascii="Times New Roman" w:hAnsi="Times New Roman" w:cs="Times New Roman"/>
                <w:color w:val="000000"/>
                <w:sz w:val="20"/>
                <w:szCs w:val="20"/>
                <w:lang w:val="pt-BR" w:eastAsia="pt-BR"/>
              </w:rPr>
            </w:pPr>
          </w:p>
        </w:tc>
        <w:tc>
          <w:tcPr>
            <w:tcW w:w="0" w:type="auto"/>
            <w:shd w:val="clear" w:color="auto" w:fill="auto"/>
            <w:noWrap/>
            <w:vAlign w:val="center"/>
            <w:hideMark/>
          </w:tcPr>
          <w:p w:rsidR="003E7D60" w:rsidRPr="007C3FAB" w:rsidRDefault="003E7D60" w:rsidP="00567F3A">
            <w:pPr>
              <w:jc w:val="center"/>
              <w:rPr>
                <w:rFonts w:ascii="Times New Roman" w:hAnsi="Times New Roman" w:cs="Times New Roman"/>
                <w:color w:val="000000"/>
                <w:sz w:val="20"/>
                <w:szCs w:val="20"/>
                <w:lang w:val="pt-BR" w:eastAsia="pt-BR"/>
              </w:rPr>
            </w:pPr>
            <w:r w:rsidRPr="007C3FAB">
              <w:rPr>
                <w:rFonts w:ascii="Times New Roman" w:hAnsi="Times New Roman" w:cs="Times New Roman"/>
                <w:color w:val="000000"/>
                <w:sz w:val="20"/>
                <w:szCs w:val="20"/>
                <w:lang w:eastAsia="pt-BR"/>
              </w:rPr>
              <w:t>[0,019]  (0,01)</w:t>
            </w:r>
          </w:p>
        </w:tc>
        <w:tc>
          <w:tcPr>
            <w:tcW w:w="0" w:type="auto"/>
            <w:shd w:val="clear" w:color="auto" w:fill="auto"/>
            <w:vAlign w:val="center"/>
            <w:hideMark/>
          </w:tcPr>
          <w:p w:rsidR="003E7D60" w:rsidRPr="007C3FAB" w:rsidRDefault="003E7D60" w:rsidP="00567F3A">
            <w:pPr>
              <w:jc w:val="center"/>
              <w:rPr>
                <w:rFonts w:ascii="Times New Roman" w:hAnsi="Times New Roman" w:cs="Times New Roman"/>
                <w:color w:val="000000"/>
                <w:sz w:val="20"/>
                <w:szCs w:val="20"/>
                <w:lang w:val="pt-BR" w:eastAsia="pt-BR"/>
              </w:rPr>
            </w:pPr>
          </w:p>
        </w:tc>
        <w:tc>
          <w:tcPr>
            <w:tcW w:w="0" w:type="auto"/>
            <w:shd w:val="clear" w:color="auto" w:fill="auto"/>
            <w:noWrap/>
            <w:vAlign w:val="center"/>
            <w:hideMark/>
          </w:tcPr>
          <w:p w:rsidR="003E7D60" w:rsidRPr="007C3FAB" w:rsidRDefault="003E7D60" w:rsidP="00567F3A">
            <w:pPr>
              <w:jc w:val="center"/>
              <w:rPr>
                <w:rFonts w:ascii="Times New Roman" w:hAnsi="Times New Roman" w:cs="Times New Roman"/>
                <w:color w:val="000000"/>
                <w:sz w:val="20"/>
                <w:szCs w:val="20"/>
                <w:lang w:val="pt-BR" w:eastAsia="pt-BR"/>
              </w:rPr>
            </w:pPr>
            <w:r w:rsidRPr="007C3FAB">
              <w:rPr>
                <w:rFonts w:ascii="Times New Roman" w:hAnsi="Times New Roman" w:cs="Times New Roman"/>
                <w:color w:val="000000"/>
                <w:sz w:val="20"/>
                <w:szCs w:val="20"/>
                <w:lang w:eastAsia="pt-BR"/>
              </w:rPr>
              <w:t>[0,034]  (0,01)</w:t>
            </w:r>
          </w:p>
        </w:tc>
        <w:tc>
          <w:tcPr>
            <w:tcW w:w="0" w:type="auto"/>
            <w:shd w:val="clear" w:color="auto" w:fill="auto"/>
            <w:vAlign w:val="center"/>
            <w:hideMark/>
          </w:tcPr>
          <w:p w:rsidR="003E7D60" w:rsidRPr="007C3FAB" w:rsidRDefault="003E7D60" w:rsidP="00567F3A">
            <w:pPr>
              <w:jc w:val="center"/>
              <w:rPr>
                <w:rFonts w:ascii="Times New Roman" w:hAnsi="Times New Roman" w:cs="Times New Roman"/>
                <w:color w:val="000000"/>
                <w:sz w:val="20"/>
                <w:szCs w:val="20"/>
                <w:lang w:val="pt-BR" w:eastAsia="pt-BR"/>
              </w:rPr>
            </w:pPr>
          </w:p>
        </w:tc>
        <w:tc>
          <w:tcPr>
            <w:tcW w:w="0" w:type="auto"/>
            <w:shd w:val="clear" w:color="auto" w:fill="auto"/>
            <w:noWrap/>
            <w:vAlign w:val="center"/>
            <w:hideMark/>
          </w:tcPr>
          <w:p w:rsidR="003E7D60" w:rsidRPr="007C3FAB" w:rsidRDefault="003E7D60" w:rsidP="00567F3A">
            <w:pPr>
              <w:jc w:val="center"/>
              <w:rPr>
                <w:rFonts w:ascii="Times New Roman" w:hAnsi="Times New Roman" w:cs="Times New Roman"/>
                <w:color w:val="000000"/>
                <w:sz w:val="20"/>
                <w:szCs w:val="20"/>
                <w:lang w:val="pt-BR" w:eastAsia="pt-BR"/>
              </w:rPr>
            </w:pPr>
            <w:r w:rsidRPr="007C3FAB">
              <w:rPr>
                <w:rFonts w:ascii="Times New Roman" w:hAnsi="Times New Roman" w:cs="Times New Roman"/>
                <w:color w:val="000000"/>
                <w:sz w:val="20"/>
                <w:szCs w:val="20"/>
                <w:lang w:eastAsia="pt-BR"/>
              </w:rPr>
              <w:t>[0,013]  (0,02)</w:t>
            </w:r>
          </w:p>
        </w:tc>
      </w:tr>
      <w:tr w:rsidR="00835790" w:rsidRPr="007C3FAB" w:rsidTr="00AA739C">
        <w:trPr>
          <w:trHeight w:hRule="exact" w:val="227"/>
          <w:jc w:val="center"/>
        </w:trPr>
        <w:tc>
          <w:tcPr>
            <w:tcW w:w="0" w:type="auto"/>
            <w:vMerge/>
            <w:shd w:val="clear" w:color="auto" w:fill="auto"/>
            <w:noWrap/>
            <w:vAlign w:val="center"/>
            <w:hideMark/>
          </w:tcPr>
          <w:p w:rsidR="003E7D60" w:rsidRPr="007C3FAB" w:rsidRDefault="003E7D60" w:rsidP="00AA739C">
            <w:pPr>
              <w:rPr>
                <w:rFonts w:ascii="Times New Roman" w:hAnsi="Times New Roman" w:cs="Times New Roman"/>
                <w:color w:val="000000"/>
                <w:sz w:val="20"/>
                <w:szCs w:val="20"/>
                <w:lang w:val="pt-BR" w:eastAsia="pt-BR"/>
              </w:rPr>
            </w:pPr>
          </w:p>
        </w:tc>
        <w:tc>
          <w:tcPr>
            <w:tcW w:w="0" w:type="auto"/>
            <w:shd w:val="clear" w:color="auto" w:fill="auto"/>
            <w:noWrap/>
            <w:vAlign w:val="center"/>
            <w:hideMark/>
          </w:tcPr>
          <w:p w:rsidR="003E7D60" w:rsidRPr="007C3FAB" w:rsidRDefault="003E7D60" w:rsidP="00567F3A">
            <w:pPr>
              <w:jc w:val="center"/>
              <w:rPr>
                <w:rFonts w:ascii="Times New Roman" w:hAnsi="Times New Roman" w:cs="Times New Roman"/>
                <w:color w:val="000000"/>
                <w:sz w:val="20"/>
                <w:szCs w:val="20"/>
                <w:lang w:val="pt-BR" w:eastAsia="pt-BR"/>
              </w:rPr>
            </w:pPr>
            <w:r w:rsidRPr="007C3FAB">
              <w:rPr>
                <w:rFonts w:ascii="Times New Roman" w:hAnsi="Times New Roman" w:cs="Times New Roman"/>
                <w:color w:val="000000"/>
                <w:sz w:val="20"/>
                <w:szCs w:val="20"/>
                <w:lang w:eastAsia="pt-BR"/>
              </w:rPr>
              <w:t>1,83*</w:t>
            </w:r>
          </w:p>
        </w:tc>
        <w:tc>
          <w:tcPr>
            <w:tcW w:w="0" w:type="auto"/>
            <w:shd w:val="clear" w:color="auto" w:fill="auto"/>
            <w:vAlign w:val="center"/>
            <w:hideMark/>
          </w:tcPr>
          <w:p w:rsidR="003E7D60" w:rsidRPr="007C3FAB" w:rsidRDefault="003E7D60" w:rsidP="00567F3A">
            <w:pPr>
              <w:jc w:val="center"/>
              <w:rPr>
                <w:rFonts w:ascii="Times New Roman" w:hAnsi="Times New Roman" w:cs="Times New Roman"/>
                <w:color w:val="000000"/>
                <w:sz w:val="20"/>
                <w:szCs w:val="20"/>
                <w:lang w:val="pt-BR" w:eastAsia="pt-BR"/>
              </w:rPr>
            </w:pPr>
          </w:p>
        </w:tc>
        <w:tc>
          <w:tcPr>
            <w:tcW w:w="0" w:type="auto"/>
            <w:shd w:val="clear" w:color="auto" w:fill="auto"/>
            <w:noWrap/>
            <w:vAlign w:val="center"/>
            <w:hideMark/>
          </w:tcPr>
          <w:p w:rsidR="003E7D60" w:rsidRPr="007C3FAB" w:rsidRDefault="003E7D60" w:rsidP="00567F3A">
            <w:pPr>
              <w:jc w:val="center"/>
              <w:rPr>
                <w:rFonts w:ascii="Times New Roman" w:hAnsi="Times New Roman" w:cs="Times New Roman"/>
                <w:color w:val="000000"/>
                <w:sz w:val="20"/>
                <w:szCs w:val="20"/>
                <w:lang w:val="pt-BR" w:eastAsia="pt-BR"/>
              </w:rPr>
            </w:pPr>
            <w:r w:rsidRPr="007C3FAB">
              <w:rPr>
                <w:rFonts w:ascii="Times New Roman" w:hAnsi="Times New Roman" w:cs="Times New Roman"/>
                <w:color w:val="000000"/>
                <w:sz w:val="20"/>
                <w:szCs w:val="20"/>
                <w:lang w:eastAsia="pt-BR"/>
              </w:rPr>
              <w:t>2,69***</w:t>
            </w:r>
          </w:p>
        </w:tc>
        <w:tc>
          <w:tcPr>
            <w:tcW w:w="0" w:type="auto"/>
            <w:shd w:val="clear" w:color="auto" w:fill="auto"/>
            <w:vAlign w:val="center"/>
            <w:hideMark/>
          </w:tcPr>
          <w:p w:rsidR="003E7D60" w:rsidRPr="007C3FAB" w:rsidRDefault="003E7D60" w:rsidP="00567F3A">
            <w:pPr>
              <w:jc w:val="center"/>
              <w:rPr>
                <w:rFonts w:ascii="Times New Roman" w:hAnsi="Times New Roman" w:cs="Times New Roman"/>
                <w:color w:val="000000"/>
                <w:sz w:val="20"/>
                <w:szCs w:val="20"/>
                <w:lang w:val="pt-BR" w:eastAsia="pt-BR"/>
              </w:rPr>
            </w:pPr>
          </w:p>
        </w:tc>
        <w:tc>
          <w:tcPr>
            <w:tcW w:w="0" w:type="auto"/>
            <w:shd w:val="clear" w:color="auto" w:fill="auto"/>
            <w:noWrap/>
            <w:vAlign w:val="center"/>
            <w:hideMark/>
          </w:tcPr>
          <w:p w:rsidR="003E7D60" w:rsidRPr="007C3FAB" w:rsidRDefault="003E7D60" w:rsidP="00567F3A">
            <w:pPr>
              <w:jc w:val="center"/>
              <w:rPr>
                <w:rFonts w:ascii="Times New Roman" w:hAnsi="Times New Roman" w:cs="Times New Roman"/>
                <w:color w:val="000000"/>
                <w:sz w:val="20"/>
                <w:szCs w:val="20"/>
                <w:lang w:val="pt-BR" w:eastAsia="pt-BR"/>
              </w:rPr>
            </w:pPr>
            <w:r w:rsidRPr="007C3FAB">
              <w:rPr>
                <w:rFonts w:ascii="Times New Roman" w:hAnsi="Times New Roman" w:cs="Times New Roman"/>
                <w:color w:val="000000"/>
                <w:sz w:val="20"/>
                <w:szCs w:val="20"/>
                <w:lang w:eastAsia="pt-BR"/>
              </w:rPr>
              <w:t>2,88***</w:t>
            </w:r>
          </w:p>
        </w:tc>
        <w:tc>
          <w:tcPr>
            <w:tcW w:w="0" w:type="auto"/>
            <w:shd w:val="clear" w:color="auto" w:fill="auto"/>
            <w:vAlign w:val="center"/>
            <w:hideMark/>
          </w:tcPr>
          <w:p w:rsidR="003E7D60" w:rsidRPr="007C3FAB" w:rsidRDefault="003E7D60" w:rsidP="00567F3A">
            <w:pPr>
              <w:jc w:val="center"/>
              <w:rPr>
                <w:rFonts w:ascii="Times New Roman" w:hAnsi="Times New Roman" w:cs="Times New Roman"/>
                <w:color w:val="000000"/>
                <w:sz w:val="20"/>
                <w:szCs w:val="20"/>
                <w:lang w:val="pt-BR" w:eastAsia="pt-BR"/>
              </w:rPr>
            </w:pPr>
          </w:p>
        </w:tc>
        <w:tc>
          <w:tcPr>
            <w:tcW w:w="0" w:type="auto"/>
            <w:shd w:val="clear" w:color="auto" w:fill="auto"/>
            <w:noWrap/>
            <w:vAlign w:val="center"/>
            <w:hideMark/>
          </w:tcPr>
          <w:p w:rsidR="003E7D60" w:rsidRPr="007C3FAB" w:rsidRDefault="003E7D60" w:rsidP="00567F3A">
            <w:pPr>
              <w:jc w:val="center"/>
              <w:rPr>
                <w:rFonts w:ascii="Times New Roman" w:hAnsi="Times New Roman" w:cs="Times New Roman"/>
                <w:color w:val="000000"/>
                <w:sz w:val="20"/>
                <w:szCs w:val="20"/>
                <w:lang w:val="pt-BR" w:eastAsia="pt-BR"/>
              </w:rPr>
            </w:pPr>
            <w:r w:rsidRPr="007C3FAB">
              <w:rPr>
                <w:rFonts w:ascii="Times New Roman" w:hAnsi="Times New Roman" w:cs="Times New Roman"/>
                <w:color w:val="000000"/>
                <w:sz w:val="20"/>
                <w:szCs w:val="20"/>
                <w:lang w:eastAsia="pt-BR"/>
              </w:rPr>
              <w:t>0,75</w:t>
            </w:r>
          </w:p>
        </w:tc>
      </w:tr>
      <w:tr w:rsidR="00835790" w:rsidRPr="007C3FAB" w:rsidTr="00AA739C">
        <w:trPr>
          <w:trHeight w:hRule="exact" w:val="227"/>
          <w:jc w:val="center"/>
        </w:trPr>
        <w:tc>
          <w:tcPr>
            <w:tcW w:w="0" w:type="auto"/>
            <w:vMerge w:val="restart"/>
            <w:shd w:val="clear" w:color="auto" w:fill="auto"/>
            <w:noWrap/>
            <w:vAlign w:val="center"/>
            <w:hideMark/>
          </w:tcPr>
          <w:p w:rsidR="003E7D60" w:rsidRPr="007C3FAB" w:rsidRDefault="003E7D60" w:rsidP="00AA739C">
            <w:pPr>
              <w:rPr>
                <w:rFonts w:ascii="Times New Roman" w:hAnsi="Times New Roman" w:cs="Times New Roman"/>
                <w:color w:val="000000"/>
                <w:sz w:val="20"/>
                <w:szCs w:val="20"/>
                <w:lang w:val="pt-BR" w:eastAsia="pt-BR"/>
              </w:rPr>
            </w:pPr>
            <w:r w:rsidRPr="007C3FAB">
              <w:rPr>
                <w:rFonts w:ascii="Times New Roman" w:hAnsi="Times New Roman" w:cs="Times New Roman"/>
                <w:color w:val="000000"/>
                <w:sz w:val="20"/>
                <w:szCs w:val="20"/>
                <w:lang w:val="pt-BR" w:eastAsia="pt-BR"/>
              </w:rPr>
              <w:t>Instrução</w:t>
            </w:r>
            <w:r w:rsidRPr="007C3FAB">
              <w:rPr>
                <w:rFonts w:ascii="Times New Roman" w:hAnsi="Times New Roman" w:cs="Times New Roman"/>
                <w:color w:val="000000"/>
                <w:sz w:val="20"/>
                <w:szCs w:val="20"/>
                <w:vertAlign w:val="subscript"/>
                <w:lang w:val="pt-BR" w:eastAsia="pt-BR"/>
              </w:rPr>
              <w:t>i</w:t>
            </w:r>
          </w:p>
        </w:tc>
        <w:tc>
          <w:tcPr>
            <w:tcW w:w="0" w:type="auto"/>
            <w:shd w:val="clear" w:color="auto" w:fill="auto"/>
            <w:noWrap/>
            <w:vAlign w:val="center"/>
            <w:hideMark/>
          </w:tcPr>
          <w:p w:rsidR="003E7D60" w:rsidRPr="007C3FAB" w:rsidRDefault="003E7D60" w:rsidP="00567F3A">
            <w:pPr>
              <w:jc w:val="center"/>
              <w:rPr>
                <w:rFonts w:ascii="Times New Roman" w:hAnsi="Times New Roman" w:cs="Times New Roman"/>
                <w:color w:val="000000"/>
                <w:sz w:val="20"/>
                <w:szCs w:val="20"/>
                <w:lang w:val="pt-BR" w:eastAsia="pt-BR"/>
              </w:rPr>
            </w:pPr>
            <w:r w:rsidRPr="007C3FAB">
              <w:rPr>
                <w:rFonts w:ascii="Times New Roman" w:hAnsi="Times New Roman" w:cs="Times New Roman"/>
                <w:color w:val="000000"/>
                <w:sz w:val="20"/>
                <w:szCs w:val="20"/>
                <w:lang w:eastAsia="pt-BR"/>
              </w:rPr>
              <w:t>[-0,064]  (0,06)</w:t>
            </w:r>
          </w:p>
        </w:tc>
        <w:tc>
          <w:tcPr>
            <w:tcW w:w="0" w:type="auto"/>
            <w:shd w:val="clear" w:color="auto" w:fill="auto"/>
            <w:vAlign w:val="center"/>
            <w:hideMark/>
          </w:tcPr>
          <w:p w:rsidR="003E7D60" w:rsidRPr="007C3FAB" w:rsidRDefault="003E7D60" w:rsidP="00567F3A">
            <w:pPr>
              <w:jc w:val="center"/>
              <w:rPr>
                <w:rFonts w:ascii="Times New Roman" w:hAnsi="Times New Roman" w:cs="Times New Roman"/>
                <w:color w:val="000000"/>
                <w:sz w:val="20"/>
                <w:szCs w:val="20"/>
                <w:lang w:val="pt-BR" w:eastAsia="pt-BR"/>
              </w:rPr>
            </w:pPr>
          </w:p>
        </w:tc>
        <w:tc>
          <w:tcPr>
            <w:tcW w:w="0" w:type="auto"/>
            <w:shd w:val="clear" w:color="auto" w:fill="auto"/>
            <w:noWrap/>
            <w:vAlign w:val="center"/>
            <w:hideMark/>
          </w:tcPr>
          <w:p w:rsidR="003E7D60" w:rsidRPr="007C3FAB" w:rsidRDefault="003E7D60" w:rsidP="00567F3A">
            <w:pPr>
              <w:jc w:val="center"/>
              <w:rPr>
                <w:rFonts w:ascii="Times New Roman" w:hAnsi="Times New Roman" w:cs="Times New Roman"/>
                <w:color w:val="000000"/>
                <w:sz w:val="20"/>
                <w:szCs w:val="20"/>
                <w:lang w:val="pt-BR" w:eastAsia="pt-BR"/>
              </w:rPr>
            </w:pPr>
            <w:r w:rsidRPr="007C3FAB">
              <w:rPr>
                <w:rFonts w:ascii="Times New Roman" w:hAnsi="Times New Roman" w:cs="Times New Roman"/>
                <w:color w:val="000000"/>
                <w:sz w:val="20"/>
                <w:szCs w:val="20"/>
                <w:lang w:eastAsia="pt-BR"/>
              </w:rPr>
              <w:t>[-0,047]  (0,05)</w:t>
            </w:r>
          </w:p>
        </w:tc>
        <w:tc>
          <w:tcPr>
            <w:tcW w:w="0" w:type="auto"/>
            <w:shd w:val="clear" w:color="auto" w:fill="auto"/>
            <w:vAlign w:val="center"/>
            <w:hideMark/>
          </w:tcPr>
          <w:p w:rsidR="003E7D60" w:rsidRPr="007C3FAB" w:rsidRDefault="003E7D60" w:rsidP="00567F3A">
            <w:pPr>
              <w:jc w:val="center"/>
              <w:rPr>
                <w:rFonts w:ascii="Times New Roman" w:hAnsi="Times New Roman" w:cs="Times New Roman"/>
                <w:color w:val="000000"/>
                <w:sz w:val="20"/>
                <w:szCs w:val="20"/>
                <w:lang w:val="pt-BR" w:eastAsia="pt-BR"/>
              </w:rPr>
            </w:pPr>
          </w:p>
        </w:tc>
        <w:tc>
          <w:tcPr>
            <w:tcW w:w="0" w:type="auto"/>
            <w:shd w:val="clear" w:color="auto" w:fill="auto"/>
            <w:noWrap/>
            <w:vAlign w:val="center"/>
            <w:hideMark/>
          </w:tcPr>
          <w:p w:rsidR="003E7D60" w:rsidRPr="007C3FAB" w:rsidRDefault="003E7D60" w:rsidP="00567F3A">
            <w:pPr>
              <w:jc w:val="center"/>
              <w:rPr>
                <w:rFonts w:ascii="Times New Roman" w:hAnsi="Times New Roman" w:cs="Times New Roman"/>
                <w:color w:val="000000"/>
                <w:sz w:val="20"/>
                <w:szCs w:val="20"/>
                <w:lang w:val="pt-BR" w:eastAsia="pt-BR"/>
              </w:rPr>
            </w:pPr>
            <w:r w:rsidRPr="007C3FAB">
              <w:rPr>
                <w:rFonts w:ascii="Times New Roman" w:hAnsi="Times New Roman" w:cs="Times New Roman"/>
                <w:color w:val="000000"/>
                <w:sz w:val="20"/>
                <w:szCs w:val="20"/>
                <w:lang w:eastAsia="pt-BR"/>
              </w:rPr>
              <w:t>[-0,025]  (0,08)</w:t>
            </w:r>
          </w:p>
        </w:tc>
        <w:tc>
          <w:tcPr>
            <w:tcW w:w="0" w:type="auto"/>
            <w:shd w:val="clear" w:color="auto" w:fill="auto"/>
            <w:vAlign w:val="center"/>
            <w:hideMark/>
          </w:tcPr>
          <w:p w:rsidR="003E7D60" w:rsidRPr="007C3FAB" w:rsidRDefault="003E7D60" w:rsidP="00567F3A">
            <w:pPr>
              <w:jc w:val="center"/>
              <w:rPr>
                <w:rFonts w:ascii="Times New Roman" w:hAnsi="Times New Roman" w:cs="Times New Roman"/>
                <w:color w:val="000000"/>
                <w:sz w:val="20"/>
                <w:szCs w:val="20"/>
                <w:lang w:val="pt-BR" w:eastAsia="pt-BR"/>
              </w:rPr>
            </w:pPr>
          </w:p>
        </w:tc>
        <w:tc>
          <w:tcPr>
            <w:tcW w:w="0" w:type="auto"/>
            <w:shd w:val="clear" w:color="auto" w:fill="auto"/>
            <w:noWrap/>
            <w:vAlign w:val="center"/>
            <w:hideMark/>
          </w:tcPr>
          <w:p w:rsidR="003E7D60" w:rsidRPr="007C3FAB" w:rsidRDefault="003E7D60" w:rsidP="00567F3A">
            <w:pPr>
              <w:jc w:val="center"/>
              <w:rPr>
                <w:rFonts w:ascii="Times New Roman" w:hAnsi="Times New Roman" w:cs="Times New Roman"/>
                <w:color w:val="000000"/>
                <w:sz w:val="20"/>
                <w:szCs w:val="20"/>
                <w:lang w:val="pt-BR" w:eastAsia="pt-BR"/>
              </w:rPr>
            </w:pPr>
            <w:r w:rsidRPr="007C3FAB">
              <w:rPr>
                <w:rFonts w:ascii="Times New Roman" w:hAnsi="Times New Roman" w:cs="Times New Roman"/>
                <w:color w:val="000000"/>
                <w:sz w:val="20"/>
                <w:szCs w:val="20"/>
                <w:lang w:eastAsia="pt-BR"/>
              </w:rPr>
              <w:t>[0,152]  (0,12)</w:t>
            </w:r>
          </w:p>
        </w:tc>
      </w:tr>
      <w:tr w:rsidR="00835790" w:rsidRPr="007C3FAB" w:rsidTr="00AA739C">
        <w:trPr>
          <w:trHeight w:hRule="exact" w:val="227"/>
          <w:jc w:val="center"/>
        </w:trPr>
        <w:tc>
          <w:tcPr>
            <w:tcW w:w="0" w:type="auto"/>
            <w:vMerge/>
            <w:shd w:val="clear" w:color="auto" w:fill="auto"/>
            <w:noWrap/>
            <w:vAlign w:val="center"/>
            <w:hideMark/>
          </w:tcPr>
          <w:p w:rsidR="003E7D60" w:rsidRPr="007C3FAB" w:rsidRDefault="003E7D60" w:rsidP="00AA739C">
            <w:pPr>
              <w:rPr>
                <w:rFonts w:ascii="Times New Roman" w:hAnsi="Times New Roman" w:cs="Times New Roman"/>
                <w:color w:val="000000"/>
                <w:sz w:val="20"/>
                <w:szCs w:val="20"/>
                <w:lang w:val="pt-BR" w:eastAsia="pt-BR"/>
              </w:rPr>
            </w:pPr>
          </w:p>
        </w:tc>
        <w:tc>
          <w:tcPr>
            <w:tcW w:w="0" w:type="auto"/>
            <w:shd w:val="clear" w:color="auto" w:fill="auto"/>
            <w:noWrap/>
            <w:vAlign w:val="center"/>
            <w:hideMark/>
          </w:tcPr>
          <w:p w:rsidR="003E7D60" w:rsidRPr="007C3FAB" w:rsidRDefault="003E7D60" w:rsidP="00567F3A">
            <w:pPr>
              <w:jc w:val="center"/>
              <w:rPr>
                <w:rFonts w:ascii="Times New Roman" w:hAnsi="Times New Roman" w:cs="Times New Roman"/>
                <w:color w:val="000000"/>
                <w:sz w:val="20"/>
                <w:szCs w:val="20"/>
                <w:lang w:val="pt-BR" w:eastAsia="pt-BR"/>
              </w:rPr>
            </w:pPr>
            <w:r w:rsidRPr="007C3FAB">
              <w:rPr>
                <w:rFonts w:ascii="Times New Roman" w:hAnsi="Times New Roman" w:cs="Times New Roman"/>
                <w:color w:val="000000"/>
                <w:sz w:val="20"/>
                <w:szCs w:val="20"/>
                <w:lang w:eastAsia="pt-BR"/>
              </w:rPr>
              <w:t>-1</w:t>
            </w:r>
            <w:r w:rsidR="00AB7C88">
              <w:rPr>
                <w:rFonts w:ascii="Times New Roman" w:hAnsi="Times New Roman" w:cs="Times New Roman"/>
                <w:color w:val="000000"/>
                <w:sz w:val="20"/>
                <w:szCs w:val="20"/>
                <w:lang w:eastAsia="pt-BR"/>
              </w:rPr>
              <w:t>,00</w:t>
            </w:r>
          </w:p>
        </w:tc>
        <w:tc>
          <w:tcPr>
            <w:tcW w:w="0" w:type="auto"/>
            <w:shd w:val="clear" w:color="auto" w:fill="auto"/>
            <w:vAlign w:val="center"/>
            <w:hideMark/>
          </w:tcPr>
          <w:p w:rsidR="003E7D60" w:rsidRPr="007C3FAB" w:rsidRDefault="003E7D60" w:rsidP="00567F3A">
            <w:pPr>
              <w:jc w:val="center"/>
              <w:rPr>
                <w:rFonts w:ascii="Times New Roman" w:hAnsi="Times New Roman" w:cs="Times New Roman"/>
                <w:color w:val="000000"/>
                <w:sz w:val="20"/>
                <w:szCs w:val="20"/>
                <w:lang w:val="pt-BR" w:eastAsia="pt-BR"/>
              </w:rPr>
            </w:pPr>
          </w:p>
        </w:tc>
        <w:tc>
          <w:tcPr>
            <w:tcW w:w="0" w:type="auto"/>
            <w:shd w:val="clear" w:color="auto" w:fill="auto"/>
            <w:noWrap/>
            <w:vAlign w:val="center"/>
            <w:hideMark/>
          </w:tcPr>
          <w:p w:rsidR="003E7D60" w:rsidRPr="007C3FAB" w:rsidRDefault="003E7D60" w:rsidP="00567F3A">
            <w:pPr>
              <w:jc w:val="center"/>
              <w:rPr>
                <w:rFonts w:ascii="Times New Roman" w:hAnsi="Times New Roman" w:cs="Times New Roman"/>
                <w:color w:val="000000"/>
                <w:sz w:val="20"/>
                <w:szCs w:val="20"/>
                <w:lang w:val="pt-BR" w:eastAsia="pt-BR"/>
              </w:rPr>
            </w:pPr>
            <w:r w:rsidRPr="007C3FAB">
              <w:rPr>
                <w:rFonts w:ascii="Times New Roman" w:hAnsi="Times New Roman" w:cs="Times New Roman"/>
                <w:color w:val="000000"/>
                <w:sz w:val="20"/>
                <w:szCs w:val="20"/>
                <w:lang w:eastAsia="pt-BR"/>
              </w:rPr>
              <w:t>-0,9</w:t>
            </w:r>
            <w:r w:rsidR="00AB7C88">
              <w:rPr>
                <w:rFonts w:ascii="Times New Roman" w:hAnsi="Times New Roman" w:cs="Times New Roman"/>
                <w:color w:val="000000"/>
                <w:sz w:val="20"/>
                <w:szCs w:val="20"/>
                <w:lang w:eastAsia="pt-BR"/>
              </w:rPr>
              <w:t>0</w:t>
            </w:r>
          </w:p>
        </w:tc>
        <w:tc>
          <w:tcPr>
            <w:tcW w:w="0" w:type="auto"/>
            <w:shd w:val="clear" w:color="auto" w:fill="auto"/>
            <w:vAlign w:val="center"/>
            <w:hideMark/>
          </w:tcPr>
          <w:p w:rsidR="003E7D60" w:rsidRPr="007C3FAB" w:rsidRDefault="003E7D60" w:rsidP="00567F3A">
            <w:pPr>
              <w:jc w:val="center"/>
              <w:rPr>
                <w:rFonts w:ascii="Times New Roman" w:hAnsi="Times New Roman" w:cs="Times New Roman"/>
                <w:color w:val="000000"/>
                <w:sz w:val="20"/>
                <w:szCs w:val="20"/>
                <w:lang w:val="pt-BR" w:eastAsia="pt-BR"/>
              </w:rPr>
            </w:pPr>
          </w:p>
        </w:tc>
        <w:tc>
          <w:tcPr>
            <w:tcW w:w="0" w:type="auto"/>
            <w:shd w:val="clear" w:color="auto" w:fill="auto"/>
            <w:noWrap/>
            <w:vAlign w:val="center"/>
            <w:hideMark/>
          </w:tcPr>
          <w:p w:rsidR="003E7D60" w:rsidRPr="007C3FAB" w:rsidRDefault="003E7D60" w:rsidP="00567F3A">
            <w:pPr>
              <w:jc w:val="center"/>
              <w:rPr>
                <w:rFonts w:ascii="Times New Roman" w:hAnsi="Times New Roman" w:cs="Times New Roman"/>
                <w:color w:val="000000"/>
                <w:sz w:val="20"/>
                <w:szCs w:val="20"/>
                <w:lang w:val="pt-BR" w:eastAsia="pt-BR"/>
              </w:rPr>
            </w:pPr>
            <w:r w:rsidRPr="007C3FAB">
              <w:rPr>
                <w:rFonts w:ascii="Times New Roman" w:hAnsi="Times New Roman" w:cs="Times New Roman"/>
                <w:color w:val="000000"/>
                <w:sz w:val="20"/>
                <w:szCs w:val="20"/>
                <w:lang w:eastAsia="pt-BR"/>
              </w:rPr>
              <w:t>0,76</w:t>
            </w:r>
          </w:p>
        </w:tc>
        <w:tc>
          <w:tcPr>
            <w:tcW w:w="0" w:type="auto"/>
            <w:shd w:val="clear" w:color="auto" w:fill="auto"/>
            <w:vAlign w:val="center"/>
            <w:hideMark/>
          </w:tcPr>
          <w:p w:rsidR="003E7D60" w:rsidRPr="007C3FAB" w:rsidRDefault="003E7D60" w:rsidP="00567F3A">
            <w:pPr>
              <w:jc w:val="center"/>
              <w:rPr>
                <w:rFonts w:ascii="Times New Roman" w:hAnsi="Times New Roman" w:cs="Times New Roman"/>
                <w:color w:val="000000"/>
                <w:sz w:val="20"/>
                <w:szCs w:val="20"/>
                <w:lang w:val="pt-BR" w:eastAsia="pt-BR"/>
              </w:rPr>
            </w:pPr>
          </w:p>
        </w:tc>
        <w:tc>
          <w:tcPr>
            <w:tcW w:w="0" w:type="auto"/>
            <w:shd w:val="clear" w:color="auto" w:fill="auto"/>
            <w:noWrap/>
            <w:vAlign w:val="center"/>
            <w:hideMark/>
          </w:tcPr>
          <w:p w:rsidR="003E7D60" w:rsidRPr="007C3FAB" w:rsidRDefault="003E7D60" w:rsidP="00567F3A">
            <w:pPr>
              <w:jc w:val="center"/>
              <w:rPr>
                <w:rFonts w:ascii="Times New Roman" w:hAnsi="Times New Roman" w:cs="Times New Roman"/>
                <w:color w:val="000000"/>
                <w:sz w:val="20"/>
                <w:szCs w:val="20"/>
                <w:lang w:val="pt-BR" w:eastAsia="pt-BR"/>
              </w:rPr>
            </w:pPr>
            <w:r w:rsidRPr="007C3FAB">
              <w:rPr>
                <w:rFonts w:ascii="Times New Roman" w:hAnsi="Times New Roman" w:cs="Times New Roman"/>
                <w:color w:val="000000"/>
                <w:sz w:val="20"/>
                <w:szCs w:val="20"/>
                <w:lang w:eastAsia="pt-BR"/>
              </w:rPr>
              <w:t>1,24</w:t>
            </w:r>
          </w:p>
        </w:tc>
      </w:tr>
      <w:tr w:rsidR="00835790" w:rsidRPr="007C3FAB" w:rsidTr="00AA739C">
        <w:trPr>
          <w:trHeight w:hRule="exact" w:val="227"/>
          <w:jc w:val="center"/>
        </w:trPr>
        <w:tc>
          <w:tcPr>
            <w:tcW w:w="0" w:type="auto"/>
            <w:vMerge w:val="restart"/>
            <w:shd w:val="clear" w:color="auto" w:fill="auto"/>
            <w:noWrap/>
            <w:vAlign w:val="center"/>
            <w:hideMark/>
          </w:tcPr>
          <w:p w:rsidR="003E7D60" w:rsidRPr="007C3FAB" w:rsidRDefault="003E7D60" w:rsidP="00AA739C">
            <w:pPr>
              <w:rPr>
                <w:rFonts w:ascii="Times New Roman" w:hAnsi="Times New Roman" w:cs="Times New Roman"/>
                <w:color w:val="000000"/>
                <w:sz w:val="20"/>
                <w:szCs w:val="20"/>
                <w:lang w:val="pt-BR" w:eastAsia="pt-BR"/>
              </w:rPr>
            </w:pPr>
            <w:r w:rsidRPr="007C3FAB">
              <w:rPr>
                <w:rFonts w:ascii="Times New Roman" w:hAnsi="Times New Roman" w:cs="Times New Roman"/>
                <w:color w:val="000000"/>
                <w:sz w:val="20"/>
                <w:szCs w:val="20"/>
                <w:lang w:val="pt-BR" w:eastAsia="pt-BR"/>
              </w:rPr>
              <w:t>d.Mulheres</w:t>
            </w:r>
            <w:r w:rsidRPr="007C3FAB">
              <w:rPr>
                <w:rFonts w:ascii="Times New Roman" w:hAnsi="Times New Roman" w:cs="Times New Roman"/>
                <w:color w:val="000000"/>
                <w:sz w:val="20"/>
                <w:szCs w:val="20"/>
                <w:vertAlign w:val="subscript"/>
                <w:lang w:val="pt-BR" w:eastAsia="pt-BR"/>
              </w:rPr>
              <w:t>i</w:t>
            </w:r>
          </w:p>
        </w:tc>
        <w:tc>
          <w:tcPr>
            <w:tcW w:w="0" w:type="auto"/>
            <w:shd w:val="clear" w:color="auto" w:fill="auto"/>
            <w:noWrap/>
            <w:vAlign w:val="center"/>
            <w:hideMark/>
          </w:tcPr>
          <w:p w:rsidR="003E7D60" w:rsidRPr="007C3FAB" w:rsidRDefault="003E7D60" w:rsidP="00567F3A">
            <w:pPr>
              <w:jc w:val="center"/>
              <w:rPr>
                <w:rFonts w:ascii="Times New Roman" w:hAnsi="Times New Roman" w:cs="Times New Roman"/>
                <w:color w:val="000000"/>
                <w:sz w:val="20"/>
                <w:szCs w:val="20"/>
                <w:lang w:val="pt-BR" w:eastAsia="pt-BR"/>
              </w:rPr>
            </w:pPr>
            <w:r w:rsidRPr="007C3FAB">
              <w:rPr>
                <w:rFonts w:ascii="Times New Roman" w:hAnsi="Times New Roman" w:cs="Times New Roman"/>
                <w:color w:val="000000"/>
                <w:sz w:val="20"/>
                <w:szCs w:val="20"/>
                <w:lang w:eastAsia="pt-BR"/>
              </w:rPr>
              <w:t>[0,081]  (0,03)</w:t>
            </w:r>
          </w:p>
        </w:tc>
        <w:tc>
          <w:tcPr>
            <w:tcW w:w="0" w:type="auto"/>
            <w:shd w:val="clear" w:color="auto" w:fill="auto"/>
            <w:vAlign w:val="center"/>
            <w:hideMark/>
          </w:tcPr>
          <w:p w:rsidR="003E7D60" w:rsidRPr="007C3FAB" w:rsidRDefault="003E7D60" w:rsidP="00567F3A">
            <w:pPr>
              <w:jc w:val="center"/>
              <w:rPr>
                <w:rFonts w:ascii="Times New Roman" w:hAnsi="Times New Roman" w:cs="Times New Roman"/>
                <w:color w:val="000000"/>
                <w:sz w:val="20"/>
                <w:szCs w:val="20"/>
                <w:lang w:val="pt-BR" w:eastAsia="pt-BR"/>
              </w:rPr>
            </w:pPr>
          </w:p>
        </w:tc>
        <w:tc>
          <w:tcPr>
            <w:tcW w:w="0" w:type="auto"/>
            <w:shd w:val="clear" w:color="auto" w:fill="auto"/>
            <w:noWrap/>
            <w:vAlign w:val="center"/>
            <w:hideMark/>
          </w:tcPr>
          <w:p w:rsidR="003E7D60" w:rsidRPr="007C3FAB" w:rsidRDefault="003E7D60" w:rsidP="00567F3A">
            <w:pPr>
              <w:jc w:val="center"/>
              <w:rPr>
                <w:rFonts w:ascii="Times New Roman" w:hAnsi="Times New Roman" w:cs="Times New Roman"/>
                <w:color w:val="000000"/>
                <w:sz w:val="20"/>
                <w:szCs w:val="20"/>
                <w:lang w:val="pt-BR" w:eastAsia="pt-BR"/>
              </w:rPr>
            </w:pPr>
            <w:r w:rsidRPr="007C3FAB">
              <w:rPr>
                <w:rFonts w:ascii="Times New Roman" w:hAnsi="Times New Roman" w:cs="Times New Roman"/>
                <w:color w:val="000000"/>
                <w:sz w:val="20"/>
                <w:szCs w:val="20"/>
                <w:lang w:eastAsia="pt-BR"/>
              </w:rPr>
              <w:t>[0,100]  (0,03)</w:t>
            </w:r>
          </w:p>
        </w:tc>
        <w:tc>
          <w:tcPr>
            <w:tcW w:w="0" w:type="auto"/>
            <w:shd w:val="clear" w:color="auto" w:fill="auto"/>
            <w:vAlign w:val="center"/>
            <w:hideMark/>
          </w:tcPr>
          <w:p w:rsidR="003E7D60" w:rsidRPr="007C3FAB" w:rsidRDefault="003E7D60" w:rsidP="00567F3A">
            <w:pPr>
              <w:jc w:val="center"/>
              <w:rPr>
                <w:rFonts w:ascii="Times New Roman" w:hAnsi="Times New Roman" w:cs="Times New Roman"/>
                <w:color w:val="000000"/>
                <w:sz w:val="20"/>
                <w:szCs w:val="20"/>
                <w:lang w:val="pt-BR" w:eastAsia="pt-BR"/>
              </w:rPr>
            </w:pPr>
          </w:p>
        </w:tc>
        <w:tc>
          <w:tcPr>
            <w:tcW w:w="0" w:type="auto"/>
            <w:shd w:val="clear" w:color="auto" w:fill="auto"/>
            <w:noWrap/>
            <w:vAlign w:val="center"/>
            <w:hideMark/>
          </w:tcPr>
          <w:p w:rsidR="003E7D60" w:rsidRPr="007C3FAB" w:rsidRDefault="003E7D60" w:rsidP="00567F3A">
            <w:pPr>
              <w:jc w:val="center"/>
              <w:rPr>
                <w:rFonts w:ascii="Times New Roman" w:hAnsi="Times New Roman" w:cs="Times New Roman"/>
                <w:color w:val="000000"/>
                <w:sz w:val="20"/>
                <w:szCs w:val="20"/>
                <w:lang w:val="pt-BR" w:eastAsia="pt-BR"/>
              </w:rPr>
            </w:pPr>
            <w:r w:rsidRPr="007C3FAB">
              <w:rPr>
                <w:rFonts w:ascii="Times New Roman" w:hAnsi="Times New Roman" w:cs="Times New Roman"/>
                <w:color w:val="000000"/>
                <w:sz w:val="20"/>
                <w:szCs w:val="20"/>
                <w:lang w:eastAsia="pt-BR"/>
              </w:rPr>
              <w:t>[0,050]  (0,04)</w:t>
            </w:r>
          </w:p>
        </w:tc>
        <w:tc>
          <w:tcPr>
            <w:tcW w:w="0" w:type="auto"/>
            <w:shd w:val="clear" w:color="auto" w:fill="auto"/>
            <w:vAlign w:val="center"/>
            <w:hideMark/>
          </w:tcPr>
          <w:p w:rsidR="003E7D60" w:rsidRPr="007C3FAB" w:rsidRDefault="003E7D60" w:rsidP="00567F3A">
            <w:pPr>
              <w:jc w:val="center"/>
              <w:rPr>
                <w:rFonts w:ascii="Times New Roman" w:hAnsi="Times New Roman" w:cs="Times New Roman"/>
                <w:color w:val="000000"/>
                <w:sz w:val="20"/>
                <w:szCs w:val="20"/>
                <w:lang w:val="pt-BR" w:eastAsia="pt-BR"/>
              </w:rPr>
            </w:pPr>
          </w:p>
        </w:tc>
        <w:tc>
          <w:tcPr>
            <w:tcW w:w="0" w:type="auto"/>
            <w:shd w:val="clear" w:color="auto" w:fill="auto"/>
            <w:noWrap/>
            <w:vAlign w:val="center"/>
            <w:hideMark/>
          </w:tcPr>
          <w:p w:rsidR="003E7D60" w:rsidRPr="007C3FAB" w:rsidRDefault="003E7D60" w:rsidP="00567F3A">
            <w:pPr>
              <w:jc w:val="center"/>
              <w:rPr>
                <w:rFonts w:ascii="Times New Roman" w:hAnsi="Times New Roman" w:cs="Times New Roman"/>
                <w:color w:val="000000"/>
                <w:sz w:val="20"/>
                <w:szCs w:val="20"/>
                <w:lang w:val="pt-BR" w:eastAsia="pt-BR"/>
              </w:rPr>
            </w:pPr>
            <w:r w:rsidRPr="007C3FAB">
              <w:rPr>
                <w:rFonts w:ascii="Times New Roman" w:hAnsi="Times New Roman" w:cs="Times New Roman"/>
                <w:color w:val="000000"/>
                <w:sz w:val="20"/>
                <w:szCs w:val="20"/>
                <w:lang w:eastAsia="pt-BR"/>
              </w:rPr>
              <w:t>[0,022]  (0,06)</w:t>
            </w:r>
          </w:p>
        </w:tc>
      </w:tr>
      <w:tr w:rsidR="00835790" w:rsidRPr="007C3FAB" w:rsidTr="00AA739C">
        <w:trPr>
          <w:trHeight w:hRule="exact" w:val="227"/>
          <w:jc w:val="center"/>
        </w:trPr>
        <w:tc>
          <w:tcPr>
            <w:tcW w:w="0" w:type="auto"/>
            <w:vMerge/>
            <w:shd w:val="clear" w:color="auto" w:fill="auto"/>
            <w:noWrap/>
            <w:vAlign w:val="center"/>
            <w:hideMark/>
          </w:tcPr>
          <w:p w:rsidR="003E7D60" w:rsidRPr="007C3FAB" w:rsidRDefault="003E7D60" w:rsidP="00AA739C">
            <w:pPr>
              <w:rPr>
                <w:rFonts w:ascii="Times New Roman" w:hAnsi="Times New Roman" w:cs="Times New Roman"/>
                <w:color w:val="000000"/>
                <w:sz w:val="20"/>
                <w:szCs w:val="20"/>
                <w:lang w:val="pt-BR" w:eastAsia="pt-BR"/>
              </w:rPr>
            </w:pPr>
          </w:p>
        </w:tc>
        <w:tc>
          <w:tcPr>
            <w:tcW w:w="0" w:type="auto"/>
            <w:shd w:val="clear" w:color="auto" w:fill="auto"/>
            <w:noWrap/>
            <w:vAlign w:val="center"/>
            <w:hideMark/>
          </w:tcPr>
          <w:p w:rsidR="003E7D60" w:rsidRPr="007C3FAB" w:rsidRDefault="003E7D60" w:rsidP="00567F3A">
            <w:pPr>
              <w:jc w:val="center"/>
              <w:rPr>
                <w:rFonts w:ascii="Times New Roman" w:hAnsi="Times New Roman" w:cs="Times New Roman"/>
                <w:color w:val="000000"/>
                <w:sz w:val="20"/>
                <w:szCs w:val="20"/>
                <w:lang w:val="pt-BR" w:eastAsia="pt-BR"/>
              </w:rPr>
            </w:pPr>
            <w:r w:rsidRPr="007C3FAB">
              <w:rPr>
                <w:rFonts w:ascii="Times New Roman" w:hAnsi="Times New Roman" w:cs="Times New Roman"/>
                <w:color w:val="000000"/>
                <w:sz w:val="20"/>
                <w:szCs w:val="20"/>
                <w:lang w:eastAsia="pt-BR"/>
              </w:rPr>
              <w:t>2,63***</w:t>
            </w:r>
          </w:p>
        </w:tc>
        <w:tc>
          <w:tcPr>
            <w:tcW w:w="0" w:type="auto"/>
            <w:shd w:val="clear" w:color="auto" w:fill="auto"/>
            <w:vAlign w:val="center"/>
            <w:hideMark/>
          </w:tcPr>
          <w:p w:rsidR="003E7D60" w:rsidRPr="007C3FAB" w:rsidRDefault="003E7D60" w:rsidP="00567F3A">
            <w:pPr>
              <w:jc w:val="center"/>
              <w:rPr>
                <w:rFonts w:ascii="Times New Roman" w:hAnsi="Times New Roman" w:cs="Times New Roman"/>
                <w:color w:val="000000"/>
                <w:sz w:val="20"/>
                <w:szCs w:val="20"/>
                <w:lang w:val="pt-BR" w:eastAsia="pt-BR"/>
              </w:rPr>
            </w:pPr>
          </w:p>
        </w:tc>
        <w:tc>
          <w:tcPr>
            <w:tcW w:w="0" w:type="auto"/>
            <w:shd w:val="clear" w:color="auto" w:fill="auto"/>
            <w:noWrap/>
            <w:vAlign w:val="center"/>
            <w:hideMark/>
          </w:tcPr>
          <w:p w:rsidR="003E7D60" w:rsidRPr="007C3FAB" w:rsidRDefault="003E7D60" w:rsidP="00567F3A">
            <w:pPr>
              <w:jc w:val="center"/>
              <w:rPr>
                <w:rFonts w:ascii="Times New Roman" w:hAnsi="Times New Roman" w:cs="Times New Roman"/>
                <w:color w:val="000000"/>
                <w:sz w:val="20"/>
                <w:szCs w:val="20"/>
                <w:lang w:val="pt-BR" w:eastAsia="pt-BR"/>
              </w:rPr>
            </w:pPr>
            <w:r w:rsidRPr="007C3FAB">
              <w:rPr>
                <w:rFonts w:ascii="Times New Roman" w:hAnsi="Times New Roman" w:cs="Times New Roman"/>
                <w:color w:val="000000"/>
                <w:sz w:val="20"/>
                <w:szCs w:val="20"/>
                <w:lang w:eastAsia="pt-BR"/>
              </w:rPr>
              <w:t>3,56***</w:t>
            </w:r>
          </w:p>
        </w:tc>
        <w:tc>
          <w:tcPr>
            <w:tcW w:w="0" w:type="auto"/>
            <w:shd w:val="clear" w:color="auto" w:fill="auto"/>
            <w:vAlign w:val="center"/>
            <w:hideMark/>
          </w:tcPr>
          <w:p w:rsidR="003E7D60" w:rsidRPr="007C3FAB" w:rsidRDefault="003E7D60" w:rsidP="00567F3A">
            <w:pPr>
              <w:jc w:val="center"/>
              <w:rPr>
                <w:rFonts w:ascii="Times New Roman" w:hAnsi="Times New Roman" w:cs="Times New Roman"/>
                <w:color w:val="000000"/>
                <w:sz w:val="20"/>
                <w:szCs w:val="20"/>
                <w:lang w:val="pt-BR" w:eastAsia="pt-BR"/>
              </w:rPr>
            </w:pPr>
          </w:p>
        </w:tc>
        <w:tc>
          <w:tcPr>
            <w:tcW w:w="0" w:type="auto"/>
            <w:shd w:val="clear" w:color="auto" w:fill="auto"/>
            <w:noWrap/>
            <w:vAlign w:val="center"/>
            <w:hideMark/>
          </w:tcPr>
          <w:p w:rsidR="003E7D60" w:rsidRPr="007C3FAB" w:rsidRDefault="003E7D60" w:rsidP="00567F3A">
            <w:pPr>
              <w:jc w:val="center"/>
              <w:rPr>
                <w:rFonts w:ascii="Times New Roman" w:hAnsi="Times New Roman" w:cs="Times New Roman"/>
                <w:color w:val="000000"/>
                <w:sz w:val="20"/>
                <w:szCs w:val="20"/>
                <w:lang w:val="pt-BR" w:eastAsia="pt-BR"/>
              </w:rPr>
            </w:pPr>
            <w:r w:rsidRPr="007C3FAB">
              <w:rPr>
                <w:rFonts w:ascii="Times New Roman" w:hAnsi="Times New Roman" w:cs="Times New Roman"/>
                <w:color w:val="000000"/>
                <w:sz w:val="20"/>
                <w:szCs w:val="20"/>
                <w:lang w:eastAsia="pt-BR"/>
              </w:rPr>
              <w:t>1,16</w:t>
            </w:r>
          </w:p>
        </w:tc>
        <w:tc>
          <w:tcPr>
            <w:tcW w:w="0" w:type="auto"/>
            <w:shd w:val="clear" w:color="auto" w:fill="auto"/>
            <w:vAlign w:val="center"/>
            <w:hideMark/>
          </w:tcPr>
          <w:p w:rsidR="003E7D60" w:rsidRPr="007C3FAB" w:rsidRDefault="003E7D60" w:rsidP="00567F3A">
            <w:pPr>
              <w:jc w:val="center"/>
              <w:rPr>
                <w:rFonts w:ascii="Times New Roman" w:hAnsi="Times New Roman" w:cs="Times New Roman"/>
                <w:color w:val="000000"/>
                <w:sz w:val="20"/>
                <w:szCs w:val="20"/>
                <w:lang w:val="pt-BR" w:eastAsia="pt-BR"/>
              </w:rPr>
            </w:pPr>
          </w:p>
        </w:tc>
        <w:tc>
          <w:tcPr>
            <w:tcW w:w="0" w:type="auto"/>
            <w:shd w:val="clear" w:color="auto" w:fill="auto"/>
            <w:noWrap/>
            <w:vAlign w:val="center"/>
            <w:hideMark/>
          </w:tcPr>
          <w:p w:rsidR="003E7D60" w:rsidRPr="007C3FAB" w:rsidRDefault="003E7D60" w:rsidP="00567F3A">
            <w:pPr>
              <w:jc w:val="center"/>
              <w:rPr>
                <w:rFonts w:ascii="Times New Roman" w:hAnsi="Times New Roman" w:cs="Times New Roman"/>
                <w:color w:val="000000"/>
                <w:sz w:val="20"/>
                <w:szCs w:val="20"/>
                <w:lang w:val="pt-BR" w:eastAsia="pt-BR"/>
              </w:rPr>
            </w:pPr>
            <w:r w:rsidRPr="007C3FAB">
              <w:rPr>
                <w:rFonts w:ascii="Times New Roman" w:hAnsi="Times New Roman" w:cs="Times New Roman"/>
                <w:color w:val="000000"/>
                <w:sz w:val="20"/>
                <w:szCs w:val="20"/>
                <w:lang w:eastAsia="pt-BR"/>
              </w:rPr>
              <w:t>0,36</w:t>
            </w:r>
          </w:p>
        </w:tc>
      </w:tr>
      <w:tr w:rsidR="00835790" w:rsidRPr="007C3FAB" w:rsidTr="00AA739C">
        <w:trPr>
          <w:trHeight w:hRule="exact" w:val="227"/>
          <w:jc w:val="center"/>
        </w:trPr>
        <w:tc>
          <w:tcPr>
            <w:tcW w:w="0" w:type="auto"/>
            <w:vMerge w:val="restart"/>
            <w:shd w:val="clear" w:color="auto" w:fill="auto"/>
            <w:noWrap/>
            <w:vAlign w:val="center"/>
            <w:hideMark/>
          </w:tcPr>
          <w:p w:rsidR="003E7D60" w:rsidRPr="007C3FAB" w:rsidRDefault="003E7D60" w:rsidP="00AA739C">
            <w:pPr>
              <w:rPr>
                <w:rFonts w:ascii="Times New Roman" w:hAnsi="Times New Roman" w:cs="Times New Roman"/>
                <w:color w:val="000000"/>
                <w:sz w:val="20"/>
                <w:szCs w:val="20"/>
                <w:lang w:val="pt-BR" w:eastAsia="pt-BR"/>
              </w:rPr>
            </w:pPr>
            <w:r w:rsidRPr="007C3FAB">
              <w:rPr>
                <w:rFonts w:ascii="Times New Roman" w:hAnsi="Times New Roman" w:cs="Times New Roman"/>
                <w:color w:val="000000"/>
                <w:sz w:val="20"/>
                <w:szCs w:val="20"/>
                <w:lang w:val="pt-BR" w:eastAsia="pt-BR"/>
              </w:rPr>
              <w:t>d.Dual</w:t>
            </w:r>
            <w:r w:rsidRPr="007C3FAB">
              <w:rPr>
                <w:rFonts w:ascii="Times New Roman" w:hAnsi="Times New Roman" w:cs="Times New Roman"/>
                <w:color w:val="000000"/>
                <w:sz w:val="20"/>
                <w:szCs w:val="20"/>
                <w:vertAlign w:val="subscript"/>
                <w:lang w:val="pt-BR" w:eastAsia="pt-BR"/>
              </w:rPr>
              <w:t>i</w:t>
            </w:r>
          </w:p>
        </w:tc>
        <w:tc>
          <w:tcPr>
            <w:tcW w:w="0" w:type="auto"/>
            <w:shd w:val="clear" w:color="auto" w:fill="auto"/>
            <w:noWrap/>
            <w:vAlign w:val="center"/>
            <w:hideMark/>
          </w:tcPr>
          <w:p w:rsidR="003E7D60" w:rsidRPr="007C3FAB" w:rsidRDefault="003E7D60" w:rsidP="00567F3A">
            <w:pPr>
              <w:jc w:val="center"/>
              <w:rPr>
                <w:rFonts w:ascii="Times New Roman" w:hAnsi="Times New Roman" w:cs="Times New Roman"/>
                <w:color w:val="000000"/>
                <w:sz w:val="20"/>
                <w:szCs w:val="20"/>
                <w:lang w:val="pt-BR" w:eastAsia="pt-BR"/>
              </w:rPr>
            </w:pPr>
            <w:r w:rsidRPr="007C3FAB">
              <w:rPr>
                <w:rFonts w:ascii="Times New Roman" w:hAnsi="Times New Roman" w:cs="Times New Roman"/>
                <w:color w:val="000000"/>
                <w:sz w:val="20"/>
                <w:szCs w:val="20"/>
                <w:lang w:eastAsia="pt-BR"/>
              </w:rPr>
              <w:t>[-0,189]  (0,09)</w:t>
            </w:r>
          </w:p>
        </w:tc>
        <w:tc>
          <w:tcPr>
            <w:tcW w:w="0" w:type="auto"/>
            <w:shd w:val="clear" w:color="auto" w:fill="auto"/>
            <w:vAlign w:val="center"/>
            <w:hideMark/>
          </w:tcPr>
          <w:p w:rsidR="003E7D60" w:rsidRPr="007C3FAB" w:rsidRDefault="003E7D60" w:rsidP="00567F3A">
            <w:pPr>
              <w:jc w:val="center"/>
              <w:rPr>
                <w:rFonts w:ascii="Times New Roman" w:hAnsi="Times New Roman" w:cs="Times New Roman"/>
                <w:color w:val="000000"/>
                <w:sz w:val="20"/>
                <w:szCs w:val="20"/>
                <w:lang w:val="pt-BR" w:eastAsia="pt-BR"/>
              </w:rPr>
            </w:pPr>
          </w:p>
        </w:tc>
        <w:tc>
          <w:tcPr>
            <w:tcW w:w="0" w:type="auto"/>
            <w:shd w:val="clear" w:color="auto" w:fill="auto"/>
            <w:noWrap/>
            <w:vAlign w:val="center"/>
            <w:hideMark/>
          </w:tcPr>
          <w:p w:rsidR="003E7D60" w:rsidRPr="007C3FAB" w:rsidRDefault="003E7D60" w:rsidP="00567F3A">
            <w:pPr>
              <w:jc w:val="center"/>
              <w:rPr>
                <w:rFonts w:ascii="Times New Roman" w:hAnsi="Times New Roman" w:cs="Times New Roman"/>
                <w:color w:val="000000"/>
                <w:sz w:val="20"/>
                <w:szCs w:val="20"/>
                <w:lang w:val="pt-BR" w:eastAsia="pt-BR"/>
              </w:rPr>
            </w:pPr>
            <w:r w:rsidRPr="007C3FAB">
              <w:rPr>
                <w:rFonts w:ascii="Times New Roman" w:hAnsi="Times New Roman" w:cs="Times New Roman"/>
                <w:color w:val="000000"/>
                <w:sz w:val="20"/>
                <w:szCs w:val="20"/>
                <w:lang w:eastAsia="pt-BR"/>
              </w:rPr>
              <w:t>[-0,154]  (0,09)</w:t>
            </w:r>
          </w:p>
        </w:tc>
        <w:tc>
          <w:tcPr>
            <w:tcW w:w="0" w:type="auto"/>
            <w:shd w:val="clear" w:color="auto" w:fill="auto"/>
            <w:vAlign w:val="center"/>
            <w:hideMark/>
          </w:tcPr>
          <w:p w:rsidR="003E7D60" w:rsidRPr="007C3FAB" w:rsidRDefault="003E7D60" w:rsidP="00567F3A">
            <w:pPr>
              <w:jc w:val="center"/>
              <w:rPr>
                <w:rFonts w:ascii="Times New Roman" w:hAnsi="Times New Roman" w:cs="Times New Roman"/>
                <w:color w:val="000000"/>
                <w:sz w:val="20"/>
                <w:szCs w:val="20"/>
                <w:lang w:val="pt-BR" w:eastAsia="pt-BR"/>
              </w:rPr>
            </w:pPr>
          </w:p>
        </w:tc>
        <w:tc>
          <w:tcPr>
            <w:tcW w:w="0" w:type="auto"/>
            <w:shd w:val="clear" w:color="auto" w:fill="auto"/>
            <w:noWrap/>
            <w:vAlign w:val="center"/>
            <w:hideMark/>
          </w:tcPr>
          <w:p w:rsidR="003E7D60" w:rsidRPr="007C3FAB" w:rsidRDefault="003E7D60" w:rsidP="00567F3A">
            <w:pPr>
              <w:jc w:val="center"/>
              <w:rPr>
                <w:rFonts w:ascii="Times New Roman" w:hAnsi="Times New Roman" w:cs="Times New Roman"/>
                <w:color w:val="000000"/>
                <w:sz w:val="20"/>
                <w:szCs w:val="20"/>
                <w:lang w:val="pt-BR" w:eastAsia="pt-BR"/>
              </w:rPr>
            </w:pPr>
            <w:r w:rsidRPr="007C3FAB">
              <w:rPr>
                <w:rFonts w:ascii="Times New Roman" w:hAnsi="Times New Roman" w:cs="Times New Roman"/>
                <w:color w:val="000000"/>
                <w:sz w:val="20"/>
                <w:szCs w:val="20"/>
                <w:lang w:eastAsia="pt-BR"/>
              </w:rPr>
              <w:t>[-0,236]  (0,12)</w:t>
            </w:r>
          </w:p>
        </w:tc>
        <w:tc>
          <w:tcPr>
            <w:tcW w:w="0" w:type="auto"/>
            <w:shd w:val="clear" w:color="auto" w:fill="auto"/>
            <w:vAlign w:val="center"/>
            <w:hideMark/>
          </w:tcPr>
          <w:p w:rsidR="003E7D60" w:rsidRPr="007C3FAB" w:rsidRDefault="003E7D60" w:rsidP="00567F3A">
            <w:pPr>
              <w:jc w:val="center"/>
              <w:rPr>
                <w:rFonts w:ascii="Times New Roman" w:hAnsi="Times New Roman" w:cs="Times New Roman"/>
                <w:color w:val="000000"/>
                <w:sz w:val="20"/>
                <w:szCs w:val="20"/>
                <w:lang w:val="pt-BR" w:eastAsia="pt-BR"/>
              </w:rPr>
            </w:pPr>
          </w:p>
        </w:tc>
        <w:tc>
          <w:tcPr>
            <w:tcW w:w="0" w:type="auto"/>
            <w:shd w:val="clear" w:color="auto" w:fill="auto"/>
            <w:noWrap/>
            <w:vAlign w:val="center"/>
            <w:hideMark/>
          </w:tcPr>
          <w:p w:rsidR="003E7D60" w:rsidRPr="007C3FAB" w:rsidRDefault="003E7D60" w:rsidP="00567F3A">
            <w:pPr>
              <w:jc w:val="center"/>
              <w:rPr>
                <w:rFonts w:ascii="Times New Roman" w:hAnsi="Times New Roman" w:cs="Times New Roman"/>
                <w:color w:val="000000"/>
                <w:sz w:val="20"/>
                <w:szCs w:val="20"/>
                <w:lang w:val="pt-BR" w:eastAsia="pt-BR"/>
              </w:rPr>
            </w:pPr>
            <w:r w:rsidRPr="007C3FAB">
              <w:rPr>
                <w:rFonts w:ascii="Times New Roman" w:hAnsi="Times New Roman" w:cs="Times New Roman"/>
                <w:color w:val="000000"/>
                <w:sz w:val="20"/>
                <w:szCs w:val="20"/>
                <w:lang w:eastAsia="pt-BR"/>
              </w:rPr>
              <w:t>[-0,218]  (0,18)</w:t>
            </w:r>
          </w:p>
        </w:tc>
      </w:tr>
      <w:tr w:rsidR="00835790" w:rsidRPr="007C3FAB" w:rsidTr="00AA739C">
        <w:trPr>
          <w:trHeight w:hRule="exact" w:val="227"/>
          <w:jc w:val="center"/>
        </w:trPr>
        <w:tc>
          <w:tcPr>
            <w:tcW w:w="0" w:type="auto"/>
            <w:vMerge/>
            <w:shd w:val="clear" w:color="auto" w:fill="auto"/>
            <w:noWrap/>
            <w:vAlign w:val="center"/>
            <w:hideMark/>
          </w:tcPr>
          <w:p w:rsidR="003E7D60" w:rsidRPr="007C3FAB" w:rsidRDefault="003E7D60" w:rsidP="00AA739C">
            <w:pPr>
              <w:rPr>
                <w:rFonts w:ascii="Times New Roman" w:hAnsi="Times New Roman" w:cs="Times New Roman"/>
                <w:color w:val="000000"/>
                <w:sz w:val="20"/>
                <w:szCs w:val="20"/>
                <w:lang w:val="pt-BR" w:eastAsia="pt-BR"/>
              </w:rPr>
            </w:pPr>
          </w:p>
        </w:tc>
        <w:tc>
          <w:tcPr>
            <w:tcW w:w="0" w:type="auto"/>
            <w:shd w:val="clear" w:color="auto" w:fill="auto"/>
            <w:noWrap/>
            <w:vAlign w:val="center"/>
            <w:hideMark/>
          </w:tcPr>
          <w:p w:rsidR="003E7D60" w:rsidRPr="007C3FAB" w:rsidRDefault="003E7D60" w:rsidP="00567F3A">
            <w:pPr>
              <w:jc w:val="center"/>
              <w:rPr>
                <w:rFonts w:ascii="Times New Roman" w:hAnsi="Times New Roman" w:cs="Times New Roman"/>
                <w:color w:val="000000"/>
                <w:sz w:val="20"/>
                <w:szCs w:val="20"/>
                <w:lang w:val="pt-BR" w:eastAsia="pt-BR"/>
              </w:rPr>
            </w:pPr>
            <w:r w:rsidRPr="007C3FAB">
              <w:rPr>
                <w:rFonts w:ascii="Times New Roman" w:hAnsi="Times New Roman" w:cs="Times New Roman"/>
                <w:color w:val="000000"/>
                <w:sz w:val="20"/>
                <w:szCs w:val="20"/>
                <w:lang w:eastAsia="pt-BR"/>
              </w:rPr>
              <w:t>-2,10**</w:t>
            </w:r>
          </w:p>
        </w:tc>
        <w:tc>
          <w:tcPr>
            <w:tcW w:w="0" w:type="auto"/>
            <w:shd w:val="clear" w:color="auto" w:fill="auto"/>
            <w:vAlign w:val="center"/>
            <w:hideMark/>
          </w:tcPr>
          <w:p w:rsidR="003E7D60" w:rsidRPr="007C3FAB" w:rsidRDefault="003E7D60" w:rsidP="00567F3A">
            <w:pPr>
              <w:jc w:val="center"/>
              <w:rPr>
                <w:rFonts w:ascii="Times New Roman" w:hAnsi="Times New Roman" w:cs="Times New Roman"/>
                <w:color w:val="000000"/>
                <w:sz w:val="20"/>
                <w:szCs w:val="20"/>
                <w:lang w:val="pt-BR" w:eastAsia="pt-BR"/>
              </w:rPr>
            </w:pPr>
          </w:p>
        </w:tc>
        <w:tc>
          <w:tcPr>
            <w:tcW w:w="0" w:type="auto"/>
            <w:shd w:val="clear" w:color="auto" w:fill="auto"/>
            <w:noWrap/>
            <w:vAlign w:val="center"/>
            <w:hideMark/>
          </w:tcPr>
          <w:p w:rsidR="003E7D60" w:rsidRPr="007C3FAB" w:rsidRDefault="003E7D60" w:rsidP="00567F3A">
            <w:pPr>
              <w:jc w:val="center"/>
              <w:rPr>
                <w:rFonts w:ascii="Times New Roman" w:hAnsi="Times New Roman" w:cs="Times New Roman"/>
                <w:color w:val="000000"/>
                <w:sz w:val="20"/>
                <w:szCs w:val="20"/>
                <w:lang w:val="pt-BR" w:eastAsia="pt-BR"/>
              </w:rPr>
            </w:pPr>
            <w:r w:rsidRPr="007C3FAB">
              <w:rPr>
                <w:rFonts w:ascii="Times New Roman" w:hAnsi="Times New Roman" w:cs="Times New Roman"/>
                <w:color w:val="000000"/>
                <w:sz w:val="20"/>
                <w:szCs w:val="20"/>
                <w:lang w:eastAsia="pt-BR"/>
              </w:rPr>
              <w:t>-1,70*</w:t>
            </w:r>
          </w:p>
        </w:tc>
        <w:tc>
          <w:tcPr>
            <w:tcW w:w="0" w:type="auto"/>
            <w:shd w:val="clear" w:color="auto" w:fill="auto"/>
            <w:vAlign w:val="center"/>
            <w:hideMark/>
          </w:tcPr>
          <w:p w:rsidR="003E7D60" w:rsidRPr="007C3FAB" w:rsidRDefault="003E7D60" w:rsidP="00567F3A">
            <w:pPr>
              <w:jc w:val="center"/>
              <w:rPr>
                <w:rFonts w:ascii="Times New Roman" w:hAnsi="Times New Roman" w:cs="Times New Roman"/>
                <w:color w:val="000000"/>
                <w:sz w:val="20"/>
                <w:szCs w:val="20"/>
                <w:lang w:val="pt-BR" w:eastAsia="pt-BR"/>
              </w:rPr>
            </w:pPr>
          </w:p>
        </w:tc>
        <w:tc>
          <w:tcPr>
            <w:tcW w:w="0" w:type="auto"/>
            <w:shd w:val="clear" w:color="auto" w:fill="auto"/>
            <w:noWrap/>
            <w:vAlign w:val="center"/>
            <w:hideMark/>
          </w:tcPr>
          <w:p w:rsidR="003E7D60" w:rsidRPr="007C3FAB" w:rsidRDefault="003E7D60" w:rsidP="00567F3A">
            <w:pPr>
              <w:jc w:val="center"/>
              <w:rPr>
                <w:rFonts w:ascii="Times New Roman" w:hAnsi="Times New Roman" w:cs="Times New Roman"/>
                <w:color w:val="000000"/>
                <w:sz w:val="20"/>
                <w:szCs w:val="20"/>
                <w:lang w:val="pt-BR" w:eastAsia="pt-BR"/>
              </w:rPr>
            </w:pPr>
            <w:r w:rsidRPr="007C3FAB">
              <w:rPr>
                <w:rFonts w:ascii="Times New Roman" w:hAnsi="Times New Roman" w:cs="Times New Roman"/>
                <w:color w:val="000000"/>
                <w:sz w:val="20"/>
                <w:szCs w:val="20"/>
                <w:lang w:eastAsia="pt-BR"/>
              </w:rPr>
              <w:t>-1,99**</w:t>
            </w:r>
          </w:p>
        </w:tc>
        <w:tc>
          <w:tcPr>
            <w:tcW w:w="0" w:type="auto"/>
            <w:shd w:val="clear" w:color="auto" w:fill="auto"/>
            <w:vAlign w:val="center"/>
            <w:hideMark/>
          </w:tcPr>
          <w:p w:rsidR="003E7D60" w:rsidRPr="007C3FAB" w:rsidRDefault="003E7D60" w:rsidP="00567F3A">
            <w:pPr>
              <w:jc w:val="center"/>
              <w:rPr>
                <w:rFonts w:ascii="Times New Roman" w:hAnsi="Times New Roman" w:cs="Times New Roman"/>
                <w:color w:val="000000"/>
                <w:sz w:val="20"/>
                <w:szCs w:val="20"/>
                <w:lang w:val="pt-BR" w:eastAsia="pt-BR"/>
              </w:rPr>
            </w:pPr>
          </w:p>
        </w:tc>
        <w:tc>
          <w:tcPr>
            <w:tcW w:w="0" w:type="auto"/>
            <w:shd w:val="clear" w:color="auto" w:fill="auto"/>
            <w:noWrap/>
            <w:vAlign w:val="center"/>
            <w:hideMark/>
          </w:tcPr>
          <w:p w:rsidR="003E7D60" w:rsidRPr="007C3FAB" w:rsidRDefault="003E7D60" w:rsidP="00567F3A">
            <w:pPr>
              <w:jc w:val="center"/>
              <w:rPr>
                <w:rFonts w:ascii="Times New Roman" w:hAnsi="Times New Roman" w:cs="Times New Roman"/>
                <w:color w:val="000000"/>
                <w:sz w:val="20"/>
                <w:szCs w:val="20"/>
                <w:lang w:val="pt-BR" w:eastAsia="pt-BR"/>
              </w:rPr>
            </w:pPr>
            <w:r w:rsidRPr="007C3FAB">
              <w:rPr>
                <w:rFonts w:ascii="Times New Roman" w:hAnsi="Times New Roman" w:cs="Times New Roman"/>
                <w:color w:val="000000"/>
                <w:sz w:val="20"/>
                <w:szCs w:val="20"/>
                <w:lang w:eastAsia="pt-BR"/>
              </w:rPr>
              <w:t>-1,24</w:t>
            </w:r>
          </w:p>
        </w:tc>
      </w:tr>
      <w:tr w:rsidR="00835790" w:rsidRPr="007C3FAB" w:rsidTr="00AA739C">
        <w:trPr>
          <w:trHeight w:hRule="exact" w:val="227"/>
          <w:jc w:val="center"/>
        </w:trPr>
        <w:tc>
          <w:tcPr>
            <w:tcW w:w="0" w:type="auto"/>
            <w:vMerge w:val="restart"/>
            <w:shd w:val="clear" w:color="auto" w:fill="auto"/>
            <w:noWrap/>
            <w:vAlign w:val="center"/>
            <w:hideMark/>
          </w:tcPr>
          <w:p w:rsidR="003E7D60" w:rsidRPr="007C3FAB" w:rsidRDefault="003E7D60" w:rsidP="00AA739C">
            <w:pPr>
              <w:rPr>
                <w:rFonts w:ascii="Times New Roman" w:hAnsi="Times New Roman" w:cs="Times New Roman"/>
                <w:color w:val="000000"/>
                <w:sz w:val="20"/>
                <w:szCs w:val="20"/>
                <w:lang w:val="pt-BR" w:eastAsia="pt-BR"/>
              </w:rPr>
            </w:pPr>
            <w:r w:rsidRPr="007C3FAB">
              <w:rPr>
                <w:rFonts w:ascii="Times New Roman" w:hAnsi="Times New Roman" w:cs="Times New Roman"/>
                <w:color w:val="000000"/>
                <w:sz w:val="20"/>
                <w:szCs w:val="20"/>
                <w:lang w:val="pt-BR" w:eastAsia="pt-BR"/>
              </w:rPr>
              <w:t>d.Eleito</w:t>
            </w:r>
            <w:r w:rsidRPr="007C3FAB">
              <w:rPr>
                <w:rFonts w:ascii="Times New Roman" w:hAnsi="Times New Roman" w:cs="Times New Roman"/>
                <w:color w:val="000000"/>
                <w:sz w:val="20"/>
                <w:szCs w:val="20"/>
                <w:vertAlign w:val="subscript"/>
                <w:lang w:val="pt-BR" w:eastAsia="pt-BR"/>
              </w:rPr>
              <w:t>i</w:t>
            </w:r>
          </w:p>
        </w:tc>
        <w:tc>
          <w:tcPr>
            <w:tcW w:w="0" w:type="auto"/>
            <w:shd w:val="clear" w:color="auto" w:fill="auto"/>
            <w:noWrap/>
            <w:vAlign w:val="center"/>
            <w:hideMark/>
          </w:tcPr>
          <w:p w:rsidR="003E7D60" w:rsidRPr="007C3FAB" w:rsidRDefault="003E7D60" w:rsidP="00567F3A">
            <w:pPr>
              <w:jc w:val="center"/>
              <w:rPr>
                <w:rFonts w:ascii="Times New Roman" w:hAnsi="Times New Roman" w:cs="Times New Roman"/>
                <w:color w:val="000000"/>
                <w:sz w:val="20"/>
                <w:szCs w:val="20"/>
                <w:lang w:val="pt-BR" w:eastAsia="pt-BR"/>
              </w:rPr>
            </w:pPr>
            <w:r w:rsidRPr="007C3FAB">
              <w:rPr>
                <w:rFonts w:ascii="Times New Roman" w:hAnsi="Times New Roman" w:cs="Times New Roman"/>
                <w:color w:val="000000"/>
                <w:sz w:val="20"/>
                <w:szCs w:val="20"/>
                <w:lang w:eastAsia="pt-BR"/>
              </w:rPr>
              <w:t>[-0,024]  (0,01)</w:t>
            </w:r>
          </w:p>
        </w:tc>
        <w:tc>
          <w:tcPr>
            <w:tcW w:w="0" w:type="auto"/>
            <w:shd w:val="clear" w:color="auto" w:fill="auto"/>
            <w:vAlign w:val="center"/>
            <w:hideMark/>
          </w:tcPr>
          <w:p w:rsidR="003E7D60" w:rsidRPr="007C3FAB" w:rsidRDefault="003E7D60" w:rsidP="00567F3A">
            <w:pPr>
              <w:jc w:val="center"/>
              <w:rPr>
                <w:rFonts w:ascii="Times New Roman" w:hAnsi="Times New Roman" w:cs="Times New Roman"/>
                <w:color w:val="000000"/>
                <w:sz w:val="20"/>
                <w:szCs w:val="20"/>
                <w:lang w:val="pt-BR" w:eastAsia="pt-BR"/>
              </w:rPr>
            </w:pPr>
          </w:p>
        </w:tc>
        <w:tc>
          <w:tcPr>
            <w:tcW w:w="0" w:type="auto"/>
            <w:shd w:val="clear" w:color="auto" w:fill="auto"/>
            <w:noWrap/>
            <w:vAlign w:val="center"/>
            <w:hideMark/>
          </w:tcPr>
          <w:p w:rsidR="003E7D60" w:rsidRPr="007C3FAB" w:rsidRDefault="003E7D60" w:rsidP="00567F3A">
            <w:pPr>
              <w:jc w:val="center"/>
              <w:rPr>
                <w:rFonts w:ascii="Times New Roman" w:hAnsi="Times New Roman" w:cs="Times New Roman"/>
                <w:color w:val="000000"/>
                <w:sz w:val="20"/>
                <w:szCs w:val="20"/>
                <w:lang w:val="pt-BR" w:eastAsia="pt-BR"/>
              </w:rPr>
            </w:pPr>
            <w:r w:rsidRPr="007C3FAB">
              <w:rPr>
                <w:rFonts w:ascii="Times New Roman" w:hAnsi="Times New Roman" w:cs="Times New Roman"/>
                <w:color w:val="000000"/>
                <w:sz w:val="20"/>
                <w:szCs w:val="20"/>
                <w:lang w:eastAsia="pt-BR"/>
              </w:rPr>
              <w:t>[-0,021]  (0,00)</w:t>
            </w:r>
          </w:p>
        </w:tc>
        <w:tc>
          <w:tcPr>
            <w:tcW w:w="0" w:type="auto"/>
            <w:shd w:val="clear" w:color="auto" w:fill="auto"/>
            <w:vAlign w:val="center"/>
            <w:hideMark/>
          </w:tcPr>
          <w:p w:rsidR="003E7D60" w:rsidRPr="007C3FAB" w:rsidRDefault="003E7D60" w:rsidP="00567F3A">
            <w:pPr>
              <w:jc w:val="center"/>
              <w:rPr>
                <w:rFonts w:ascii="Times New Roman" w:hAnsi="Times New Roman" w:cs="Times New Roman"/>
                <w:color w:val="000000"/>
                <w:sz w:val="20"/>
                <w:szCs w:val="20"/>
                <w:lang w:val="pt-BR" w:eastAsia="pt-BR"/>
              </w:rPr>
            </w:pPr>
          </w:p>
        </w:tc>
        <w:tc>
          <w:tcPr>
            <w:tcW w:w="0" w:type="auto"/>
            <w:shd w:val="clear" w:color="auto" w:fill="auto"/>
            <w:noWrap/>
            <w:vAlign w:val="center"/>
            <w:hideMark/>
          </w:tcPr>
          <w:p w:rsidR="003E7D60" w:rsidRPr="007C3FAB" w:rsidRDefault="003E7D60" w:rsidP="00567F3A">
            <w:pPr>
              <w:jc w:val="center"/>
              <w:rPr>
                <w:rFonts w:ascii="Times New Roman" w:hAnsi="Times New Roman" w:cs="Times New Roman"/>
                <w:color w:val="000000"/>
                <w:sz w:val="20"/>
                <w:szCs w:val="20"/>
                <w:lang w:val="pt-BR" w:eastAsia="pt-BR"/>
              </w:rPr>
            </w:pPr>
            <w:r w:rsidRPr="007C3FAB">
              <w:rPr>
                <w:rFonts w:ascii="Times New Roman" w:hAnsi="Times New Roman" w:cs="Times New Roman"/>
                <w:color w:val="000000"/>
                <w:sz w:val="20"/>
                <w:szCs w:val="20"/>
                <w:lang w:eastAsia="pt-BR"/>
              </w:rPr>
              <w:t>[-0,025]  (0,01)</w:t>
            </w:r>
          </w:p>
        </w:tc>
        <w:tc>
          <w:tcPr>
            <w:tcW w:w="0" w:type="auto"/>
            <w:shd w:val="clear" w:color="auto" w:fill="auto"/>
            <w:vAlign w:val="center"/>
            <w:hideMark/>
          </w:tcPr>
          <w:p w:rsidR="003E7D60" w:rsidRPr="007C3FAB" w:rsidRDefault="003E7D60" w:rsidP="00567F3A">
            <w:pPr>
              <w:jc w:val="center"/>
              <w:rPr>
                <w:rFonts w:ascii="Times New Roman" w:hAnsi="Times New Roman" w:cs="Times New Roman"/>
                <w:color w:val="000000"/>
                <w:sz w:val="20"/>
                <w:szCs w:val="20"/>
                <w:lang w:val="pt-BR" w:eastAsia="pt-BR"/>
              </w:rPr>
            </w:pPr>
          </w:p>
        </w:tc>
        <w:tc>
          <w:tcPr>
            <w:tcW w:w="0" w:type="auto"/>
            <w:shd w:val="clear" w:color="auto" w:fill="auto"/>
            <w:noWrap/>
            <w:vAlign w:val="center"/>
            <w:hideMark/>
          </w:tcPr>
          <w:p w:rsidR="003E7D60" w:rsidRPr="007C3FAB" w:rsidRDefault="003E7D60" w:rsidP="00567F3A">
            <w:pPr>
              <w:jc w:val="center"/>
              <w:rPr>
                <w:rFonts w:ascii="Times New Roman" w:hAnsi="Times New Roman" w:cs="Times New Roman"/>
                <w:color w:val="000000"/>
                <w:sz w:val="20"/>
                <w:szCs w:val="20"/>
                <w:lang w:val="pt-BR" w:eastAsia="pt-BR"/>
              </w:rPr>
            </w:pPr>
            <w:r w:rsidRPr="007C3FAB">
              <w:rPr>
                <w:rFonts w:ascii="Times New Roman" w:hAnsi="Times New Roman" w:cs="Times New Roman"/>
                <w:color w:val="000000"/>
                <w:sz w:val="20"/>
                <w:szCs w:val="20"/>
                <w:lang w:eastAsia="pt-BR"/>
              </w:rPr>
              <w:t>[-0,030]  (0,01)</w:t>
            </w:r>
          </w:p>
        </w:tc>
      </w:tr>
      <w:tr w:rsidR="00835790" w:rsidRPr="007C3FAB" w:rsidTr="00AA739C">
        <w:trPr>
          <w:trHeight w:hRule="exact" w:val="227"/>
          <w:jc w:val="center"/>
        </w:trPr>
        <w:tc>
          <w:tcPr>
            <w:tcW w:w="0" w:type="auto"/>
            <w:vMerge/>
            <w:shd w:val="clear" w:color="auto" w:fill="auto"/>
            <w:noWrap/>
            <w:vAlign w:val="center"/>
            <w:hideMark/>
          </w:tcPr>
          <w:p w:rsidR="003E7D60" w:rsidRPr="007C3FAB" w:rsidRDefault="003E7D60" w:rsidP="00567F3A">
            <w:pPr>
              <w:jc w:val="center"/>
              <w:rPr>
                <w:rFonts w:ascii="Times New Roman" w:hAnsi="Times New Roman" w:cs="Times New Roman"/>
                <w:color w:val="000000"/>
                <w:sz w:val="20"/>
                <w:szCs w:val="20"/>
                <w:lang w:val="pt-BR" w:eastAsia="pt-BR"/>
              </w:rPr>
            </w:pPr>
          </w:p>
        </w:tc>
        <w:tc>
          <w:tcPr>
            <w:tcW w:w="0" w:type="auto"/>
            <w:shd w:val="clear" w:color="auto" w:fill="auto"/>
            <w:noWrap/>
            <w:vAlign w:val="center"/>
            <w:hideMark/>
          </w:tcPr>
          <w:p w:rsidR="003E7D60" w:rsidRPr="007C3FAB" w:rsidRDefault="003E7D60" w:rsidP="00567F3A">
            <w:pPr>
              <w:jc w:val="center"/>
              <w:rPr>
                <w:rFonts w:ascii="Times New Roman" w:hAnsi="Times New Roman" w:cs="Times New Roman"/>
                <w:color w:val="000000"/>
                <w:sz w:val="20"/>
                <w:szCs w:val="20"/>
                <w:lang w:val="pt-BR" w:eastAsia="pt-BR"/>
              </w:rPr>
            </w:pPr>
            <w:r w:rsidRPr="007C3FAB">
              <w:rPr>
                <w:rFonts w:ascii="Times New Roman" w:hAnsi="Times New Roman" w:cs="Times New Roman"/>
                <w:color w:val="000000"/>
                <w:sz w:val="20"/>
                <w:szCs w:val="20"/>
                <w:lang w:eastAsia="pt-BR"/>
              </w:rPr>
              <w:t>-4,17***</w:t>
            </w:r>
          </w:p>
        </w:tc>
        <w:tc>
          <w:tcPr>
            <w:tcW w:w="0" w:type="auto"/>
            <w:shd w:val="clear" w:color="auto" w:fill="auto"/>
            <w:vAlign w:val="center"/>
            <w:hideMark/>
          </w:tcPr>
          <w:p w:rsidR="003E7D60" w:rsidRPr="007C3FAB" w:rsidRDefault="003E7D60" w:rsidP="00567F3A">
            <w:pPr>
              <w:jc w:val="center"/>
              <w:rPr>
                <w:rFonts w:ascii="Times New Roman" w:hAnsi="Times New Roman" w:cs="Times New Roman"/>
                <w:color w:val="000000"/>
                <w:sz w:val="20"/>
                <w:szCs w:val="20"/>
                <w:lang w:val="pt-BR" w:eastAsia="pt-BR"/>
              </w:rPr>
            </w:pPr>
          </w:p>
        </w:tc>
        <w:tc>
          <w:tcPr>
            <w:tcW w:w="0" w:type="auto"/>
            <w:shd w:val="clear" w:color="auto" w:fill="auto"/>
            <w:noWrap/>
            <w:vAlign w:val="center"/>
            <w:hideMark/>
          </w:tcPr>
          <w:p w:rsidR="003E7D60" w:rsidRPr="007C3FAB" w:rsidRDefault="003E7D60" w:rsidP="00567F3A">
            <w:pPr>
              <w:jc w:val="center"/>
              <w:rPr>
                <w:rFonts w:ascii="Times New Roman" w:hAnsi="Times New Roman" w:cs="Times New Roman"/>
                <w:color w:val="000000"/>
                <w:sz w:val="20"/>
                <w:szCs w:val="20"/>
                <w:lang w:val="pt-BR" w:eastAsia="pt-BR"/>
              </w:rPr>
            </w:pPr>
            <w:r w:rsidRPr="007C3FAB">
              <w:rPr>
                <w:rFonts w:ascii="Times New Roman" w:hAnsi="Times New Roman" w:cs="Times New Roman"/>
                <w:color w:val="000000"/>
                <w:sz w:val="20"/>
                <w:szCs w:val="20"/>
                <w:lang w:eastAsia="pt-BR"/>
              </w:rPr>
              <w:t>-4,47***</w:t>
            </w:r>
          </w:p>
        </w:tc>
        <w:tc>
          <w:tcPr>
            <w:tcW w:w="0" w:type="auto"/>
            <w:shd w:val="clear" w:color="auto" w:fill="auto"/>
            <w:vAlign w:val="center"/>
            <w:hideMark/>
          </w:tcPr>
          <w:p w:rsidR="003E7D60" w:rsidRPr="007C3FAB" w:rsidRDefault="003E7D60" w:rsidP="00567F3A">
            <w:pPr>
              <w:jc w:val="center"/>
              <w:rPr>
                <w:rFonts w:ascii="Times New Roman" w:hAnsi="Times New Roman" w:cs="Times New Roman"/>
                <w:color w:val="000000"/>
                <w:sz w:val="20"/>
                <w:szCs w:val="20"/>
                <w:lang w:val="pt-BR" w:eastAsia="pt-BR"/>
              </w:rPr>
            </w:pPr>
          </w:p>
        </w:tc>
        <w:tc>
          <w:tcPr>
            <w:tcW w:w="0" w:type="auto"/>
            <w:shd w:val="clear" w:color="auto" w:fill="auto"/>
            <w:noWrap/>
            <w:vAlign w:val="center"/>
            <w:hideMark/>
          </w:tcPr>
          <w:p w:rsidR="003E7D60" w:rsidRPr="007C3FAB" w:rsidRDefault="003E7D60" w:rsidP="00567F3A">
            <w:pPr>
              <w:jc w:val="center"/>
              <w:rPr>
                <w:rFonts w:ascii="Times New Roman" w:hAnsi="Times New Roman" w:cs="Times New Roman"/>
                <w:color w:val="000000"/>
                <w:sz w:val="20"/>
                <w:szCs w:val="20"/>
                <w:lang w:val="pt-BR" w:eastAsia="pt-BR"/>
              </w:rPr>
            </w:pPr>
            <w:r w:rsidRPr="007C3FAB">
              <w:rPr>
                <w:rFonts w:ascii="Times New Roman" w:hAnsi="Times New Roman" w:cs="Times New Roman"/>
                <w:color w:val="000000"/>
                <w:sz w:val="20"/>
                <w:szCs w:val="20"/>
                <w:lang w:eastAsia="pt-BR"/>
              </w:rPr>
              <w:t>-3,20***</w:t>
            </w:r>
          </w:p>
        </w:tc>
        <w:tc>
          <w:tcPr>
            <w:tcW w:w="0" w:type="auto"/>
            <w:shd w:val="clear" w:color="auto" w:fill="auto"/>
            <w:vAlign w:val="center"/>
            <w:hideMark/>
          </w:tcPr>
          <w:p w:rsidR="003E7D60" w:rsidRPr="007C3FAB" w:rsidRDefault="003E7D60" w:rsidP="00567F3A">
            <w:pPr>
              <w:jc w:val="center"/>
              <w:rPr>
                <w:rFonts w:ascii="Times New Roman" w:hAnsi="Times New Roman" w:cs="Times New Roman"/>
                <w:color w:val="000000"/>
                <w:sz w:val="20"/>
                <w:szCs w:val="20"/>
                <w:lang w:val="pt-BR" w:eastAsia="pt-BR"/>
              </w:rPr>
            </w:pPr>
          </w:p>
        </w:tc>
        <w:tc>
          <w:tcPr>
            <w:tcW w:w="0" w:type="auto"/>
            <w:shd w:val="clear" w:color="auto" w:fill="auto"/>
            <w:noWrap/>
            <w:vAlign w:val="center"/>
            <w:hideMark/>
          </w:tcPr>
          <w:p w:rsidR="003E7D60" w:rsidRPr="007C3FAB" w:rsidRDefault="003E7D60" w:rsidP="00567F3A">
            <w:pPr>
              <w:jc w:val="center"/>
              <w:rPr>
                <w:rFonts w:ascii="Times New Roman" w:hAnsi="Times New Roman" w:cs="Times New Roman"/>
                <w:color w:val="000000"/>
                <w:sz w:val="20"/>
                <w:szCs w:val="20"/>
                <w:lang w:val="pt-BR" w:eastAsia="pt-BR"/>
              </w:rPr>
            </w:pPr>
            <w:r w:rsidRPr="007C3FAB">
              <w:rPr>
                <w:rFonts w:ascii="Times New Roman" w:hAnsi="Times New Roman" w:cs="Times New Roman"/>
                <w:color w:val="000000"/>
                <w:sz w:val="20"/>
                <w:szCs w:val="20"/>
                <w:lang w:eastAsia="pt-BR"/>
              </w:rPr>
              <w:t>-2,86***</w:t>
            </w:r>
          </w:p>
        </w:tc>
      </w:tr>
      <w:tr w:rsidR="003E7D60" w:rsidRPr="007C3FAB" w:rsidTr="00AA739C">
        <w:trPr>
          <w:trHeight w:hRule="exact" w:val="227"/>
          <w:jc w:val="center"/>
        </w:trPr>
        <w:tc>
          <w:tcPr>
            <w:tcW w:w="0" w:type="auto"/>
            <w:gridSpan w:val="8"/>
            <w:tcBorders>
              <w:left w:val="nil"/>
              <w:right w:val="nil"/>
            </w:tcBorders>
            <w:shd w:val="clear" w:color="auto" w:fill="auto"/>
            <w:noWrap/>
            <w:vAlign w:val="center"/>
            <w:hideMark/>
          </w:tcPr>
          <w:p w:rsidR="003E7D60" w:rsidRPr="007C3FAB" w:rsidRDefault="003E7D60" w:rsidP="00567F3A">
            <w:pPr>
              <w:rPr>
                <w:rFonts w:ascii="Times New Roman" w:hAnsi="Times New Roman" w:cs="Times New Roman"/>
                <w:b/>
                <w:bCs/>
                <w:color w:val="000000"/>
                <w:sz w:val="20"/>
                <w:szCs w:val="20"/>
                <w:lang w:val="pt-BR" w:eastAsia="pt-BR"/>
              </w:rPr>
            </w:pPr>
            <w:r w:rsidRPr="007C3FAB">
              <w:rPr>
                <w:rFonts w:ascii="Times New Roman" w:hAnsi="Times New Roman" w:cs="Times New Roman"/>
                <w:b/>
                <w:bCs/>
                <w:color w:val="000000"/>
                <w:sz w:val="20"/>
                <w:szCs w:val="20"/>
                <w:lang w:eastAsia="pt-BR"/>
              </w:rPr>
              <w:t>Variáveis de Controle</w:t>
            </w:r>
          </w:p>
        </w:tc>
      </w:tr>
      <w:tr w:rsidR="00835790" w:rsidRPr="007C3FAB" w:rsidTr="00AA739C">
        <w:trPr>
          <w:trHeight w:hRule="exact" w:val="227"/>
          <w:jc w:val="center"/>
        </w:trPr>
        <w:tc>
          <w:tcPr>
            <w:tcW w:w="0" w:type="auto"/>
            <w:vMerge w:val="restart"/>
            <w:shd w:val="clear" w:color="auto" w:fill="auto"/>
            <w:noWrap/>
            <w:vAlign w:val="center"/>
            <w:hideMark/>
          </w:tcPr>
          <w:p w:rsidR="003E7D60" w:rsidRPr="007C3FAB" w:rsidRDefault="003E7D60" w:rsidP="00567F3A">
            <w:pPr>
              <w:rPr>
                <w:rFonts w:ascii="Times New Roman" w:hAnsi="Times New Roman" w:cs="Times New Roman"/>
                <w:color w:val="000000"/>
                <w:sz w:val="20"/>
                <w:szCs w:val="20"/>
                <w:lang w:val="pt-BR" w:eastAsia="pt-BR"/>
              </w:rPr>
            </w:pPr>
            <w:r w:rsidRPr="007C3FAB">
              <w:rPr>
                <w:rFonts w:ascii="Times New Roman" w:hAnsi="Times New Roman" w:cs="Times New Roman"/>
                <w:color w:val="000000"/>
                <w:sz w:val="20"/>
                <w:szCs w:val="20"/>
                <w:lang w:val="pt-BR" w:eastAsia="pt-BR"/>
              </w:rPr>
              <w:t>Roa</w:t>
            </w:r>
            <w:r w:rsidRPr="007C3FAB">
              <w:rPr>
                <w:rFonts w:ascii="Times New Roman" w:hAnsi="Times New Roman" w:cs="Times New Roman"/>
                <w:color w:val="000000"/>
                <w:sz w:val="20"/>
                <w:szCs w:val="20"/>
                <w:vertAlign w:val="subscript"/>
                <w:lang w:val="pt-BR" w:eastAsia="pt-BR"/>
              </w:rPr>
              <w:t>i</w:t>
            </w:r>
          </w:p>
        </w:tc>
        <w:tc>
          <w:tcPr>
            <w:tcW w:w="0" w:type="auto"/>
            <w:shd w:val="clear" w:color="auto" w:fill="auto"/>
            <w:noWrap/>
            <w:vAlign w:val="center"/>
            <w:hideMark/>
          </w:tcPr>
          <w:p w:rsidR="003E7D60" w:rsidRPr="007C3FAB" w:rsidRDefault="003E7D60" w:rsidP="00567F3A">
            <w:pPr>
              <w:jc w:val="center"/>
              <w:rPr>
                <w:rFonts w:ascii="Times New Roman" w:hAnsi="Times New Roman" w:cs="Times New Roman"/>
                <w:color w:val="000000"/>
                <w:sz w:val="20"/>
                <w:szCs w:val="20"/>
                <w:lang w:val="pt-BR" w:eastAsia="pt-BR"/>
              </w:rPr>
            </w:pPr>
            <w:r w:rsidRPr="007C3FAB">
              <w:rPr>
                <w:rFonts w:ascii="Times New Roman" w:hAnsi="Times New Roman" w:cs="Times New Roman"/>
                <w:color w:val="000000"/>
                <w:sz w:val="20"/>
                <w:szCs w:val="20"/>
                <w:lang w:eastAsia="pt-BR"/>
              </w:rPr>
              <w:t>[1,652]  (1,19)</w:t>
            </w:r>
          </w:p>
        </w:tc>
        <w:tc>
          <w:tcPr>
            <w:tcW w:w="0" w:type="auto"/>
            <w:shd w:val="clear" w:color="auto" w:fill="auto"/>
            <w:vAlign w:val="center"/>
            <w:hideMark/>
          </w:tcPr>
          <w:p w:rsidR="003E7D60" w:rsidRPr="007C3FAB" w:rsidRDefault="003E7D60" w:rsidP="00567F3A">
            <w:pPr>
              <w:jc w:val="center"/>
              <w:rPr>
                <w:rFonts w:ascii="Times New Roman" w:hAnsi="Times New Roman" w:cs="Times New Roman"/>
                <w:color w:val="000000"/>
                <w:sz w:val="20"/>
                <w:szCs w:val="20"/>
                <w:lang w:val="pt-BR" w:eastAsia="pt-BR"/>
              </w:rPr>
            </w:pPr>
          </w:p>
        </w:tc>
        <w:tc>
          <w:tcPr>
            <w:tcW w:w="0" w:type="auto"/>
            <w:shd w:val="clear" w:color="auto" w:fill="auto"/>
            <w:noWrap/>
            <w:vAlign w:val="center"/>
            <w:hideMark/>
          </w:tcPr>
          <w:p w:rsidR="003E7D60" w:rsidRPr="007C3FAB" w:rsidRDefault="003E7D60" w:rsidP="00567F3A">
            <w:pPr>
              <w:jc w:val="center"/>
              <w:rPr>
                <w:rFonts w:ascii="Times New Roman" w:hAnsi="Times New Roman" w:cs="Times New Roman"/>
                <w:color w:val="000000"/>
                <w:sz w:val="20"/>
                <w:szCs w:val="20"/>
                <w:lang w:val="pt-BR" w:eastAsia="pt-BR"/>
              </w:rPr>
            </w:pPr>
            <w:r w:rsidRPr="007C3FAB">
              <w:rPr>
                <w:rFonts w:ascii="Times New Roman" w:hAnsi="Times New Roman" w:cs="Times New Roman"/>
                <w:color w:val="000000"/>
                <w:sz w:val="20"/>
                <w:szCs w:val="20"/>
                <w:lang w:eastAsia="pt-BR"/>
              </w:rPr>
              <w:t>[0,175]  (1,05)</w:t>
            </w:r>
          </w:p>
        </w:tc>
        <w:tc>
          <w:tcPr>
            <w:tcW w:w="0" w:type="auto"/>
            <w:shd w:val="clear" w:color="auto" w:fill="auto"/>
            <w:vAlign w:val="center"/>
            <w:hideMark/>
          </w:tcPr>
          <w:p w:rsidR="003E7D60" w:rsidRPr="007C3FAB" w:rsidRDefault="003E7D60" w:rsidP="00567F3A">
            <w:pPr>
              <w:jc w:val="center"/>
              <w:rPr>
                <w:rFonts w:ascii="Times New Roman" w:hAnsi="Times New Roman" w:cs="Times New Roman"/>
                <w:color w:val="000000"/>
                <w:sz w:val="20"/>
                <w:szCs w:val="20"/>
                <w:lang w:val="pt-BR" w:eastAsia="pt-BR"/>
              </w:rPr>
            </w:pPr>
          </w:p>
        </w:tc>
        <w:tc>
          <w:tcPr>
            <w:tcW w:w="0" w:type="auto"/>
            <w:shd w:val="clear" w:color="auto" w:fill="auto"/>
            <w:noWrap/>
            <w:vAlign w:val="center"/>
            <w:hideMark/>
          </w:tcPr>
          <w:p w:rsidR="003E7D60" w:rsidRPr="007C3FAB" w:rsidRDefault="003E7D60" w:rsidP="00567F3A">
            <w:pPr>
              <w:jc w:val="center"/>
              <w:rPr>
                <w:rFonts w:ascii="Times New Roman" w:hAnsi="Times New Roman" w:cs="Times New Roman"/>
                <w:color w:val="000000"/>
                <w:sz w:val="20"/>
                <w:szCs w:val="20"/>
                <w:lang w:val="pt-BR" w:eastAsia="pt-BR"/>
              </w:rPr>
            </w:pPr>
            <w:r w:rsidRPr="007C3FAB">
              <w:rPr>
                <w:rFonts w:ascii="Times New Roman" w:hAnsi="Times New Roman" w:cs="Times New Roman"/>
                <w:color w:val="000000"/>
                <w:sz w:val="20"/>
                <w:szCs w:val="20"/>
                <w:lang w:eastAsia="pt-BR"/>
              </w:rPr>
              <w:t>[2,387]  (1,59)</w:t>
            </w:r>
          </w:p>
        </w:tc>
        <w:tc>
          <w:tcPr>
            <w:tcW w:w="0" w:type="auto"/>
            <w:shd w:val="clear" w:color="auto" w:fill="auto"/>
            <w:vAlign w:val="center"/>
            <w:hideMark/>
          </w:tcPr>
          <w:p w:rsidR="003E7D60" w:rsidRPr="007C3FAB" w:rsidRDefault="003E7D60" w:rsidP="00567F3A">
            <w:pPr>
              <w:jc w:val="center"/>
              <w:rPr>
                <w:rFonts w:ascii="Times New Roman" w:hAnsi="Times New Roman" w:cs="Times New Roman"/>
                <w:color w:val="000000"/>
                <w:sz w:val="20"/>
                <w:szCs w:val="20"/>
                <w:lang w:val="pt-BR" w:eastAsia="pt-BR"/>
              </w:rPr>
            </w:pPr>
          </w:p>
        </w:tc>
        <w:tc>
          <w:tcPr>
            <w:tcW w:w="0" w:type="auto"/>
            <w:shd w:val="clear" w:color="auto" w:fill="auto"/>
            <w:noWrap/>
            <w:vAlign w:val="center"/>
            <w:hideMark/>
          </w:tcPr>
          <w:p w:rsidR="003E7D60" w:rsidRPr="007C3FAB" w:rsidRDefault="003E7D60" w:rsidP="00567F3A">
            <w:pPr>
              <w:jc w:val="center"/>
              <w:rPr>
                <w:rFonts w:ascii="Times New Roman" w:hAnsi="Times New Roman" w:cs="Times New Roman"/>
                <w:color w:val="000000"/>
                <w:sz w:val="20"/>
                <w:szCs w:val="20"/>
                <w:lang w:val="pt-BR" w:eastAsia="pt-BR"/>
              </w:rPr>
            </w:pPr>
            <w:r w:rsidRPr="007C3FAB">
              <w:rPr>
                <w:rFonts w:ascii="Times New Roman" w:hAnsi="Times New Roman" w:cs="Times New Roman"/>
                <w:color w:val="000000"/>
                <w:sz w:val="20"/>
                <w:szCs w:val="20"/>
                <w:lang w:eastAsia="pt-BR"/>
              </w:rPr>
              <w:t>[8,211]  (2,46)</w:t>
            </w:r>
          </w:p>
        </w:tc>
      </w:tr>
      <w:tr w:rsidR="00835790" w:rsidRPr="007C3FAB" w:rsidTr="00AA739C">
        <w:trPr>
          <w:trHeight w:hRule="exact" w:val="227"/>
          <w:jc w:val="center"/>
        </w:trPr>
        <w:tc>
          <w:tcPr>
            <w:tcW w:w="0" w:type="auto"/>
            <w:vMerge/>
            <w:vAlign w:val="center"/>
            <w:hideMark/>
          </w:tcPr>
          <w:p w:rsidR="003E7D60" w:rsidRPr="007C3FAB" w:rsidRDefault="003E7D60" w:rsidP="00567F3A">
            <w:pPr>
              <w:rPr>
                <w:rFonts w:ascii="Times New Roman" w:hAnsi="Times New Roman" w:cs="Times New Roman"/>
                <w:color w:val="000000"/>
                <w:sz w:val="20"/>
                <w:szCs w:val="20"/>
                <w:lang w:val="pt-BR" w:eastAsia="pt-BR"/>
              </w:rPr>
            </w:pPr>
          </w:p>
        </w:tc>
        <w:tc>
          <w:tcPr>
            <w:tcW w:w="0" w:type="auto"/>
            <w:shd w:val="clear" w:color="auto" w:fill="auto"/>
            <w:noWrap/>
            <w:vAlign w:val="center"/>
            <w:hideMark/>
          </w:tcPr>
          <w:p w:rsidR="003E7D60" w:rsidRPr="007C3FAB" w:rsidRDefault="003E7D60" w:rsidP="00567F3A">
            <w:pPr>
              <w:jc w:val="center"/>
              <w:rPr>
                <w:rFonts w:ascii="Times New Roman" w:hAnsi="Times New Roman" w:cs="Times New Roman"/>
                <w:color w:val="000000"/>
                <w:sz w:val="20"/>
                <w:szCs w:val="20"/>
                <w:lang w:val="pt-BR" w:eastAsia="pt-BR"/>
              </w:rPr>
            </w:pPr>
            <w:r w:rsidRPr="007C3FAB">
              <w:rPr>
                <w:rFonts w:ascii="Times New Roman" w:hAnsi="Times New Roman" w:cs="Times New Roman"/>
                <w:color w:val="000000"/>
                <w:sz w:val="20"/>
                <w:szCs w:val="20"/>
                <w:lang w:eastAsia="pt-BR"/>
              </w:rPr>
              <w:t>1,38</w:t>
            </w:r>
          </w:p>
        </w:tc>
        <w:tc>
          <w:tcPr>
            <w:tcW w:w="0" w:type="auto"/>
            <w:shd w:val="clear" w:color="auto" w:fill="auto"/>
            <w:vAlign w:val="center"/>
            <w:hideMark/>
          </w:tcPr>
          <w:p w:rsidR="003E7D60" w:rsidRPr="007C3FAB" w:rsidRDefault="003E7D60" w:rsidP="00567F3A">
            <w:pPr>
              <w:jc w:val="center"/>
              <w:rPr>
                <w:rFonts w:ascii="Times New Roman" w:hAnsi="Times New Roman" w:cs="Times New Roman"/>
                <w:color w:val="000000"/>
                <w:sz w:val="20"/>
                <w:szCs w:val="20"/>
                <w:lang w:val="pt-BR" w:eastAsia="pt-BR"/>
              </w:rPr>
            </w:pPr>
          </w:p>
        </w:tc>
        <w:tc>
          <w:tcPr>
            <w:tcW w:w="0" w:type="auto"/>
            <w:shd w:val="clear" w:color="auto" w:fill="auto"/>
            <w:noWrap/>
            <w:vAlign w:val="center"/>
            <w:hideMark/>
          </w:tcPr>
          <w:p w:rsidR="003E7D60" w:rsidRPr="007C3FAB" w:rsidRDefault="003E7D60" w:rsidP="00567F3A">
            <w:pPr>
              <w:jc w:val="center"/>
              <w:rPr>
                <w:rFonts w:ascii="Times New Roman" w:hAnsi="Times New Roman" w:cs="Times New Roman"/>
                <w:color w:val="000000"/>
                <w:sz w:val="20"/>
                <w:szCs w:val="20"/>
                <w:lang w:val="pt-BR" w:eastAsia="pt-BR"/>
              </w:rPr>
            </w:pPr>
            <w:r w:rsidRPr="007C3FAB">
              <w:rPr>
                <w:rFonts w:ascii="Times New Roman" w:hAnsi="Times New Roman" w:cs="Times New Roman"/>
                <w:color w:val="000000"/>
                <w:sz w:val="20"/>
                <w:szCs w:val="20"/>
                <w:lang w:eastAsia="pt-BR"/>
              </w:rPr>
              <w:t>0,17</w:t>
            </w:r>
          </w:p>
        </w:tc>
        <w:tc>
          <w:tcPr>
            <w:tcW w:w="0" w:type="auto"/>
            <w:shd w:val="clear" w:color="auto" w:fill="auto"/>
            <w:vAlign w:val="center"/>
            <w:hideMark/>
          </w:tcPr>
          <w:p w:rsidR="003E7D60" w:rsidRPr="007C3FAB" w:rsidRDefault="003E7D60" w:rsidP="00567F3A">
            <w:pPr>
              <w:jc w:val="center"/>
              <w:rPr>
                <w:rFonts w:ascii="Times New Roman" w:hAnsi="Times New Roman" w:cs="Times New Roman"/>
                <w:color w:val="000000"/>
                <w:sz w:val="20"/>
                <w:szCs w:val="20"/>
                <w:lang w:val="pt-BR" w:eastAsia="pt-BR"/>
              </w:rPr>
            </w:pPr>
          </w:p>
        </w:tc>
        <w:tc>
          <w:tcPr>
            <w:tcW w:w="0" w:type="auto"/>
            <w:shd w:val="clear" w:color="auto" w:fill="auto"/>
            <w:noWrap/>
            <w:vAlign w:val="center"/>
            <w:hideMark/>
          </w:tcPr>
          <w:p w:rsidR="003E7D60" w:rsidRPr="007C3FAB" w:rsidRDefault="003E7D60" w:rsidP="00567F3A">
            <w:pPr>
              <w:jc w:val="center"/>
              <w:rPr>
                <w:rFonts w:ascii="Times New Roman" w:hAnsi="Times New Roman" w:cs="Times New Roman"/>
                <w:color w:val="000000"/>
                <w:sz w:val="20"/>
                <w:szCs w:val="20"/>
                <w:lang w:val="pt-BR" w:eastAsia="pt-BR"/>
              </w:rPr>
            </w:pPr>
            <w:r w:rsidRPr="007C3FAB">
              <w:rPr>
                <w:rFonts w:ascii="Times New Roman" w:hAnsi="Times New Roman" w:cs="Times New Roman"/>
                <w:color w:val="000000"/>
                <w:sz w:val="20"/>
                <w:szCs w:val="20"/>
                <w:lang w:eastAsia="pt-BR"/>
              </w:rPr>
              <w:t>1,5</w:t>
            </w:r>
            <w:r w:rsidR="00AB7C88">
              <w:rPr>
                <w:rFonts w:ascii="Times New Roman" w:hAnsi="Times New Roman" w:cs="Times New Roman"/>
                <w:color w:val="000000"/>
                <w:sz w:val="20"/>
                <w:szCs w:val="20"/>
                <w:lang w:eastAsia="pt-BR"/>
              </w:rPr>
              <w:t>0</w:t>
            </w:r>
          </w:p>
        </w:tc>
        <w:tc>
          <w:tcPr>
            <w:tcW w:w="0" w:type="auto"/>
            <w:shd w:val="clear" w:color="auto" w:fill="auto"/>
            <w:vAlign w:val="center"/>
            <w:hideMark/>
          </w:tcPr>
          <w:p w:rsidR="003E7D60" w:rsidRPr="007C3FAB" w:rsidRDefault="003E7D60" w:rsidP="00567F3A">
            <w:pPr>
              <w:jc w:val="center"/>
              <w:rPr>
                <w:rFonts w:ascii="Times New Roman" w:hAnsi="Times New Roman" w:cs="Times New Roman"/>
                <w:color w:val="000000"/>
                <w:sz w:val="20"/>
                <w:szCs w:val="20"/>
                <w:lang w:val="pt-BR" w:eastAsia="pt-BR"/>
              </w:rPr>
            </w:pPr>
          </w:p>
        </w:tc>
        <w:tc>
          <w:tcPr>
            <w:tcW w:w="0" w:type="auto"/>
            <w:shd w:val="clear" w:color="auto" w:fill="auto"/>
            <w:noWrap/>
            <w:vAlign w:val="center"/>
            <w:hideMark/>
          </w:tcPr>
          <w:p w:rsidR="003E7D60" w:rsidRPr="007C3FAB" w:rsidRDefault="003E7D60" w:rsidP="00567F3A">
            <w:pPr>
              <w:jc w:val="center"/>
              <w:rPr>
                <w:rFonts w:ascii="Times New Roman" w:hAnsi="Times New Roman" w:cs="Times New Roman"/>
                <w:color w:val="000000"/>
                <w:sz w:val="20"/>
                <w:szCs w:val="20"/>
                <w:lang w:val="pt-BR" w:eastAsia="pt-BR"/>
              </w:rPr>
            </w:pPr>
            <w:r w:rsidRPr="007C3FAB">
              <w:rPr>
                <w:rFonts w:ascii="Times New Roman" w:hAnsi="Times New Roman" w:cs="Times New Roman"/>
                <w:color w:val="000000"/>
                <w:sz w:val="20"/>
                <w:szCs w:val="20"/>
                <w:lang w:eastAsia="pt-BR"/>
              </w:rPr>
              <w:t>3,33***</w:t>
            </w:r>
          </w:p>
        </w:tc>
      </w:tr>
      <w:tr w:rsidR="00835790" w:rsidRPr="007C3FAB" w:rsidTr="00AA739C">
        <w:trPr>
          <w:trHeight w:hRule="exact" w:val="227"/>
          <w:jc w:val="center"/>
        </w:trPr>
        <w:tc>
          <w:tcPr>
            <w:tcW w:w="0" w:type="auto"/>
            <w:vMerge w:val="restart"/>
            <w:shd w:val="clear" w:color="auto" w:fill="auto"/>
            <w:noWrap/>
            <w:vAlign w:val="center"/>
            <w:hideMark/>
          </w:tcPr>
          <w:p w:rsidR="003E7D60" w:rsidRPr="007C3FAB" w:rsidRDefault="003E7D60" w:rsidP="00567F3A">
            <w:pPr>
              <w:rPr>
                <w:rFonts w:ascii="Times New Roman" w:hAnsi="Times New Roman" w:cs="Times New Roman"/>
                <w:color w:val="000000"/>
                <w:sz w:val="20"/>
                <w:szCs w:val="20"/>
                <w:lang w:val="pt-BR" w:eastAsia="pt-BR"/>
              </w:rPr>
            </w:pPr>
            <w:r w:rsidRPr="007C3FAB">
              <w:rPr>
                <w:rFonts w:ascii="Times New Roman" w:hAnsi="Times New Roman" w:cs="Times New Roman"/>
                <w:color w:val="000000"/>
                <w:sz w:val="20"/>
                <w:szCs w:val="20"/>
                <w:lang w:val="pt-BR" w:eastAsia="pt-BR"/>
              </w:rPr>
              <w:t>SRoa</w:t>
            </w:r>
            <w:r w:rsidRPr="007C3FAB">
              <w:rPr>
                <w:rFonts w:ascii="Times New Roman" w:hAnsi="Times New Roman" w:cs="Times New Roman"/>
                <w:color w:val="000000"/>
                <w:sz w:val="20"/>
                <w:szCs w:val="20"/>
                <w:vertAlign w:val="subscript"/>
                <w:lang w:val="pt-BR" w:eastAsia="pt-BR"/>
              </w:rPr>
              <w:t>i</w:t>
            </w:r>
          </w:p>
        </w:tc>
        <w:tc>
          <w:tcPr>
            <w:tcW w:w="0" w:type="auto"/>
            <w:shd w:val="clear" w:color="auto" w:fill="auto"/>
            <w:noWrap/>
            <w:vAlign w:val="center"/>
            <w:hideMark/>
          </w:tcPr>
          <w:p w:rsidR="003E7D60" w:rsidRPr="007C3FAB" w:rsidRDefault="003E7D60" w:rsidP="00567F3A">
            <w:pPr>
              <w:jc w:val="center"/>
              <w:rPr>
                <w:rFonts w:ascii="Times New Roman" w:hAnsi="Times New Roman" w:cs="Times New Roman"/>
                <w:color w:val="000000"/>
                <w:sz w:val="20"/>
                <w:szCs w:val="20"/>
                <w:lang w:val="pt-BR" w:eastAsia="pt-BR"/>
              </w:rPr>
            </w:pPr>
            <w:r w:rsidRPr="007C3FAB">
              <w:rPr>
                <w:rFonts w:ascii="Times New Roman" w:hAnsi="Times New Roman" w:cs="Times New Roman"/>
                <w:color w:val="000000"/>
                <w:sz w:val="20"/>
                <w:szCs w:val="20"/>
                <w:lang w:eastAsia="pt-BR"/>
              </w:rPr>
              <w:t>[-2,934]  (3,65)</w:t>
            </w:r>
          </w:p>
        </w:tc>
        <w:tc>
          <w:tcPr>
            <w:tcW w:w="0" w:type="auto"/>
            <w:shd w:val="clear" w:color="auto" w:fill="auto"/>
            <w:vAlign w:val="center"/>
            <w:hideMark/>
          </w:tcPr>
          <w:p w:rsidR="003E7D60" w:rsidRPr="007C3FAB" w:rsidRDefault="003E7D60" w:rsidP="00567F3A">
            <w:pPr>
              <w:jc w:val="center"/>
              <w:rPr>
                <w:rFonts w:ascii="Times New Roman" w:hAnsi="Times New Roman" w:cs="Times New Roman"/>
                <w:color w:val="000000"/>
                <w:sz w:val="20"/>
                <w:szCs w:val="20"/>
                <w:lang w:val="pt-BR" w:eastAsia="pt-BR"/>
              </w:rPr>
            </w:pPr>
          </w:p>
        </w:tc>
        <w:tc>
          <w:tcPr>
            <w:tcW w:w="0" w:type="auto"/>
            <w:shd w:val="clear" w:color="auto" w:fill="auto"/>
            <w:noWrap/>
            <w:vAlign w:val="center"/>
            <w:hideMark/>
          </w:tcPr>
          <w:p w:rsidR="003E7D60" w:rsidRPr="007C3FAB" w:rsidRDefault="003E7D60" w:rsidP="00567F3A">
            <w:pPr>
              <w:jc w:val="center"/>
              <w:rPr>
                <w:rFonts w:ascii="Times New Roman" w:hAnsi="Times New Roman" w:cs="Times New Roman"/>
                <w:color w:val="000000"/>
                <w:sz w:val="20"/>
                <w:szCs w:val="20"/>
                <w:lang w:val="pt-BR" w:eastAsia="pt-BR"/>
              </w:rPr>
            </w:pPr>
            <w:r w:rsidRPr="007C3FAB">
              <w:rPr>
                <w:rFonts w:ascii="Times New Roman" w:hAnsi="Times New Roman" w:cs="Times New Roman"/>
                <w:color w:val="000000"/>
                <w:sz w:val="20"/>
                <w:szCs w:val="20"/>
                <w:lang w:eastAsia="pt-BR"/>
              </w:rPr>
              <w:t>[-6,350]  (3,05)</w:t>
            </w:r>
          </w:p>
        </w:tc>
        <w:tc>
          <w:tcPr>
            <w:tcW w:w="0" w:type="auto"/>
            <w:shd w:val="clear" w:color="auto" w:fill="auto"/>
            <w:vAlign w:val="center"/>
            <w:hideMark/>
          </w:tcPr>
          <w:p w:rsidR="003E7D60" w:rsidRPr="007C3FAB" w:rsidRDefault="003E7D60" w:rsidP="00567F3A">
            <w:pPr>
              <w:jc w:val="center"/>
              <w:rPr>
                <w:rFonts w:ascii="Times New Roman" w:hAnsi="Times New Roman" w:cs="Times New Roman"/>
                <w:color w:val="000000"/>
                <w:sz w:val="20"/>
                <w:szCs w:val="20"/>
                <w:lang w:val="pt-BR" w:eastAsia="pt-BR"/>
              </w:rPr>
            </w:pPr>
          </w:p>
        </w:tc>
        <w:tc>
          <w:tcPr>
            <w:tcW w:w="0" w:type="auto"/>
            <w:shd w:val="clear" w:color="auto" w:fill="auto"/>
            <w:noWrap/>
            <w:vAlign w:val="center"/>
            <w:hideMark/>
          </w:tcPr>
          <w:p w:rsidR="003E7D60" w:rsidRPr="007C3FAB" w:rsidRDefault="003E7D60" w:rsidP="00567F3A">
            <w:pPr>
              <w:jc w:val="center"/>
              <w:rPr>
                <w:rFonts w:ascii="Times New Roman" w:hAnsi="Times New Roman" w:cs="Times New Roman"/>
                <w:color w:val="000000"/>
                <w:sz w:val="20"/>
                <w:szCs w:val="20"/>
                <w:lang w:val="pt-BR" w:eastAsia="pt-BR"/>
              </w:rPr>
            </w:pPr>
            <w:r w:rsidRPr="007C3FAB">
              <w:rPr>
                <w:rFonts w:ascii="Times New Roman" w:hAnsi="Times New Roman" w:cs="Times New Roman"/>
                <w:color w:val="000000"/>
                <w:sz w:val="20"/>
                <w:szCs w:val="20"/>
                <w:lang w:eastAsia="pt-BR"/>
              </w:rPr>
              <w:t>[0,186]  (3,76)</w:t>
            </w:r>
          </w:p>
        </w:tc>
        <w:tc>
          <w:tcPr>
            <w:tcW w:w="0" w:type="auto"/>
            <w:shd w:val="clear" w:color="auto" w:fill="auto"/>
            <w:vAlign w:val="center"/>
            <w:hideMark/>
          </w:tcPr>
          <w:p w:rsidR="003E7D60" w:rsidRPr="007C3FAB" w:rsidRDefault="003E7D60" w:rsidP="00567F3A">
            <w:pPr>
              <w:jc w:val="center"/>
              <w:rPr>
                <w:rFonts w:ascii="Times New Roman" w:hAnsi="Times New Roman" w:cs="Times New Roman"/>
                <w:color w:val="000000"/>
                <w:sz w:val="20"/>
                <w:szCs w:val="20"/>
                <w:lang w:val="pt-BR" w:eastAsia="pt-BR"/>
              </w:rPr>
            </w:pPr>
          </w:p>
        </w:tc>
        <w:tc>
          <w:tcPr>
            <w:tcW w:w="0" w:type="auto"/>
            <w:shd w:val="clear" w:color="auto" w:fill="auto"/>
            <w:noWrap/>
            <w:vAlign w:val="center"/>
            <w:hideMark/>
          </w:tcPr>
          <w:p w:rsidR="003E7D60" w:rsidRPr="007C3FAB" w:rsidRDefault="003E7D60" w:rsidP="00567F3A">
            <w:pPr>
              <w:jc w:val="center"/>
              <w:rPr>
                <w:rFonts w:ascii="Times New Roman" w:hAnsi="Times New Roman" w:cs="Times New Roman"/>
                <w:color w:val="000000"/>
                <w:sz w:val="20"/>
                <w:szCs w:val="20"/>
                <w:lang w:val="pt-BR" w:eastAsia="pt-BR"/>
              </w:rPr>
            </w:pPr>
            <w:r w:rsidRPr="007C3FAB">
              <w:rPr>
                <w:rFonts w:ascii="Times New Roman" w:hAnsi="Times New Roman" w:cs="Times New Roman"/>
                <w:color w:val="000000"/>
                <w:sz w:val="20"/>
                <w:szCs w:val="20"/>
                <w:lang w:eastAsia="pt-BR"/>
              </w:rPr>
              <w:t>[-5,648]  (6,13)</w:t>
            </w:r>
          </w:p>
        </w:tc>
      </w:tr>
      <w:tr w:rsidR="00835790" w:rsidRPr="007C3FAB" w:rsidTr="00AA739C">
        <w:trPr>
          <w:trHeight w:hRule="exact" w:val="227"/>
          <w:jc w:val="center"/>
        </w:trPr>
        <w:tc>
          <w:tcPr>
            <w:tcW w:w="0" w:type="auto"/>
            <w:vMerge/>
            <w:vAlign w:val="center"/>
            <w:hideMark/>
          </w:tcPr>
          <w:p w:rsidR="003E7D60" w:rsidRPr="007C3FAB" w:rsidRDefault="003E7D60" w:rsidP="00567F3A">
            <w:pPr>
              <w:rPr>
                <w:rFonts w:ascii="Times New Roman" w:hAnsi="Times New Roman" w:cs="Times New Roman"/>
                <w:color w:val="000000"/>
                <w:sz w:val="20"/>
                <w:szCs w:val="20"/>
                <w:lang w:val="pt-BR" w:eastAsia="pt-BR"/>
              </w:rPr>
            </w:pPr>
          </w:p>
        </w:tc>
        <w:tc>
          <w:tcPr>
            <w:tcW w:w="0" w:type="auto"/>
            <w:shd w:val="clear" w:color="auto" w:fill="auto"/>
            <w:noWrap/>
            <w:vAlign w:val="center"/>
            <w:hideMark/>
          </w:tcPr>
          <w:p w:rsidR="003E7D60" w:rsidRPr="007C3FAB" w:rsidRDefault="003E7D60" w:rsidP="00567F3A">
            <w:pPr>
              <w:jc w:val="center"/>
              <w:rPr>
                <w:rFonts w:ascii="Times New Roman" w:hAnsi="Times New Roman" w:cs="Times New Roman"/>
                <w:color w:val="000000"/>
                <w:sz w:val="20"/>
                <w:szCs w:val="20"/>
                <w:lang w:val="pt-BR" w:eastAsia="pt-BR"/>
              </w:rPr>
            </w:pPr>
            <w:r w:rsidRPr="007C3FAB">
              <w:rPr>
                <w:rFonts w:ascii="Times New Roman" w:hAnsi="Times New Roman" w:cs="Times New Roman"/>
                <w:color w:val="000000"/>
                <w:sz w:val="20"/>
                <w:szCs w:val="20"/>
                <w:lang w:eastAsia="pt-BR"/>
              </w:rPr>
              <w:t>-0,8</w:t>
            </w:r>
            <w:r w:rsidR="00AB7C88">
              <w:rPr>
                <w:rFonts w:ascii="Times New Roman" w:hAnsi="Times New Roman" w:cs="Times New Roman"/>
                <w:color w:val="000000"/>
                <w:sz w:val="20"/>
                <w:szCs w:val="20"/>
                <w:lang w:eastAsia="pt-BR"/>
              </w:rPr>
              <w:t>0</w:t>
            </w:r>
          </w:p>
        </w:tc>
        <w:tc>
          <w:tcPr>
            <w:tcW w:w="0" w:type="auto"/>
            <w:shd w:val="clear" w:color="auto" w:fill="auto"/>
            <w:vAlign w:val="center"/>
            <w:hideMark/>
          </w:tcPr>
          <w:p w:rsidR="003E7D60" w:rsidRPr="007C3FAB" w:rsidRDefault="003E7D60" w:rsidP="00567F3A">
            <w:pPr>
              <w:jc w:val="center"/>
              <w:rPr>
                <w:rFonts w:ascii="Times New Roman" w:hAnsi="Times New Roman" w:cs="Times New Roman"/>
                <w:color w:val="000000"/>
                <w:sz w:val="20"/>
                <w:szCs w:val="20"/>
                <w:lang w:val="pt-BR" w:eastAsia="pt-BR"/>
              </w:rPr>
            </w:pPr>
          </w:p>
        </w:tc>
        <w:tc>
          <w:tcPr>
            <w:tcW w:w="0" w:type="auto"/>
            <w:shd w:val="clear" w:color="auto" w:fill="auto"/>
            <w:noWrap/>
            <w:vAlign w:val="center"/>
            <w:hideMark/>
          </w:tcPr>
          <w:p w:rsidR="003E7D60" w:rsidRPr="007C3FAB" w:rsidRDefault="003E7D60" w:rsidP="00567F3A">
            <w:pPr>
              <w:jc w:val="center"/>
              <w:rPr>
                <w:rFonts w:ascii="Times New Roman" w:hAnsi="Times New Roman" w:cs="Times New Roman"/>
                <w:color w:val="000000"/>
                <w:sz w:val="20"/>
                <w:szCs w:val="20"/>
                <w:lang w:val="pt-BR" w:eastAsia="pt-BR"/>
              </w:rPr>
            </w:pPr>
            <w:r w:rsidRPr="007C3FAB">
              <w:rPr>
                <w:rFonts w:ascii="Times New Roman" w:hAnsi="Times New Roman" w:cs="Times New Roman"/>
                <w:color w:val="000000"/>
                <w:sz w:val="20"/>
                <w:szCs w:val="20"/>
                <w:lang w:eastAsia="pt-BR"/>
              </w:rPr>
              <w:t>-2,08**</w:t>
            </w:r>
          </w:p>
        </w:tc>
        <w:tc>
          <w:tcPr>
            <w:tcW w:w="0" w:type="auto"/>
            <w:shd w:val="clear" w:color="auto" w:fill="auto"/>
            <w:vAlign w:val="center"/>
            <w:hideMark/>
          </w:tcPr>
          <w:p w:rsidR="003E7D60" w:rsidRPr="007C3FAB" w:rsidRDefault="003E7D60" w:rsidP="00567F3A">
            <w:pPr>
              <w:jc w:val="center"/>
              <w:rPr>
                <w:rFonts w:ascii="Times New Roman" w:hAnsi="Times New Roman" w:cs="Times New Roman"/>
                <w:color w:val="000000"/>
                <w:sz w:val="20"/>
                <w:szCs w:val="20"/>
                <w:lang w:val="pt-BR" w:eastAsia="pt-BR"/>
              </w:rPr>
            </w:pPr>
          </w:p>
        </w:tc>
        <w:tc>
          <w:tcPr>
            <w:tcW w:w="0" w:type="auto"/>
            <w:shd w:val="clear" w:color="auto" w:fill="auto"/>
            <w:noWrap/>
            <w:vAlign w:val="center"/>
            <w:hideMark/>
          </w:tcPr>
          <w:p w:rsidR="003E7D60" w:rsidRPr="007C3FAB" w:rsidRDefault="003E7D60" w:rsidP="00567F3A">
            <w:pPr>
              <w:jc w:val="center"/>
              <w:rPr>
                <w:rFonts w:ascii="Times New Roman" w:hAnsi="Times New Roman" w:cs="Times New Roman"/>
                <w:color w:val="000000"/>
                <w:sz w:val="20"/>
                <w:szCs w:val="20"/>
                <w:lang w:val="pt-BR" w:eastAsia="pt-BR"/>
              </w:rPr>
            </w:pPr>
            <w:r w:rsidRPr="007C3FAB">
              <w:rPr>
                <w:rFonts w:ascii="Times New Roman" w:hAnsi="Times New Roman" w:cs="Times New Roman"/>
                <w:color w:val="000000"/>
                <w:sz w:val="20"/>
                <w:szCs w:val="20"/>
                <w:lang w:eastAsia="pt-BR"/>
              </w:rPr>
              <w:t>0,05</w:t>
            </w:r>
          </w:p>
        </w:tc>
        <w:tc>
          <w:tcPr>
            <w:tcW w:w="0" w:type="auto"/>
            <w:shd w:val="clear" w:color="auto" w:fill="auto"/>
            <w:vAlign w:val="center"/>
            <w:hideMark/>
          </w:tcPr>
          <w:p w:rsidR="003E7D60" w:rsidRPr="007C3FAB" w:rsidRDefault="003E7D60" w:rsidP="00567F3A">
            <w:pPr>
              <w:jc w:val="center"/>
              <w:rPr>
                <w:rFonts w:ascii="Times New Roman" w:hAnsi="Times New Roman" w:cs="Times New Roman"/>
                <w:color w:val="000000"/>
                <w:sz w:val="20"/>
                <w:szCs w:val="20"/>
                <w:lang w:val="pt-BR" w:eastAsia="pt-BR"/>
              </w:rPr>
            </w:pPr>
          </w:p>
        </w:tc>
        <w:tc>
          <w:tcPr>
            <w:tcW w:w="0" w:type="auto"/>
            <w:shd w:val="clear" w:color="auto" w:fill="auto"/>
            <w:noWrap/>
            <w:vAlign w:val="center"/>
            <w:hideMark/>
          </w:tcPr>
          <w:p w:rsidR="003E7D60" w:rsidRPr="007C3FAB" w:rsidRDefault="003E7D60" w:rsidP="00567F3A">
            <w:pPr>
              <w:jc w:val="center"/>
              <w:rPr>
                <w:rFonts w:ascii="Times New Roman" w:hAnsi="Times New Roman" w:cs="Times New Roman"/>
                <w:color w:val="000000"/>
                <w:sz w:val="20"/>
                <w:szCs w:val="20"/>
                <w:lang w:val="pt-BR" w:eastAsia="pt-BR"/>
              </w:rPr>
            </w:pPr>
            <w:r w:rsidRPr="007C3FAB">
              <w:rPr>
                <w:rFonts w:ascii="Times New Roman" w:hAnsi="Times New Roman" w:cs="Times New Roman"/>
                <w:color w:val="000000"/>
                <w:sz w:val="20"/>
                <w:szCs w:val="20"/>
                <w:lang w:eastAsia="pt-BR"/>
              </w:rPr>
              <w:t>-0,92</w:t>
            </w:r>
          </w:p>
        </w:tc>
      </w:tr>
      <w:tr w:rsidR="00835790" w:rsidRPr="007C3FAB" w:rsidTr="00AA739C">
        <w:trPr>
          <w:trHeight w:hRule="exact" w:val="227"/>
          <w:jc w:val="center"/>
        </w:trPr>
        <w:tc>
          <w:tcPr>
            <w:tcW w:w="0" w:type="auto"/>
            <w:vMerge w:val="restart"/>
            <w:shd w:val="clear" w:color="auto" w:fill="auto"/>
            <w:noWrap/>
            <w:vAlign w:val="center"/>
            <w:hideMark/>
          </w:tcPr>
          <w:p w:rsidR="003E7D60" w:rsidRPr="007C3FAB" w:rsidRDefault="003E7D60" w:rsidP="00567F3A">
            <w:pPr>
              <w:rPr>
                <w:rFonts w:ascii="Times New Roman" w:hAnsi="Times New Roman" w:cs="Times New Roman"/>
                <w:color w:val="000000"/>
                <w:sz w:val="20"/>
                <w:szCs w:val="20"/>
                <w:lang w:val="pt-BR" w:eastAsia="pt-BR"/>
              </w:rPr>
            </w:pPr>
            <w:r w:rsidRPr="007C3FAB">
              <w:rPr>
                <w:rFonts w:ascii="Times New Roman" w:hAnsi="Times New Roman" w:cs="Times New Roman"/>
                <w:color w:val="000000"/>
                <w:sz w:val="20"/>
                <w:szCs w:val="20"/>
                <w:lang w:val="pt-BR" w:eastAsia="pt-BR"/>
              </w:rPr>
              <w:t>lnCresc</w:t>
            </w:r>
            <w:r w:rsidRPr="007C3FAB">
              <w:rPr>
                <w:rFonts w:ascii="Times New Roman" w:hAnsi="Times New Roman" w:cs="Times New Roman"/>
                <w:color w:val="000000"/>
                <w:sz w:val="20"/>
                <w:szCs w:val="20"/>
                <w:vertAlign w:val="subscript"/>
                <w:lang w:val="pt-BR" w:eastAsia="pt-BR"/>
              </w:rPr>
              <w:t>i</w:t>
            </w:r>
          </w:p>
        </w:tc>
        <w:tc>
          <w:tcPr>
            <w:tcW w:w="0" w:type="auto"/>
            <w:shd w:val="clear" w:color="auto" w:fill="auto"/>
            <w:noWrap/>
            <w:vAlign w:val="center"/>
            <w:hideMark/>
          </w:tcPr>
          <w:p w:rsidR="003E7D60" w:rsidRPr="007C3FAB" w:rsidRDefault="003E7D60" w:rsidP="00567F3A">
            <w:pPr>
              <w:jc w:val="center"/>
              <w:rPr>
                <w:rFonts w:ascii="Times New Roman" w:hAnsi="Times New Roman" w:cs="Times New Roman"/>
                <w:color w:val="000000"/>
                <w:sz w:val="20"/>
                <w:szCs w:val="20"/>
                <w:lang w:val="pt-BR" w:eastAsia="pt-BR"/>
              </w:rPr>
            </w:pPr>
            <w:r w:rsidRPr="007C3FAB">
              <w:rPr>
                <w:rFonts w:ascii="Times New Roman" w:hAnsi="Times New Roman" w:cs="Times New Roman"/>
                <w:color w:val="000000"/>
                <w:sz w:val="20"/>
                <w:szCs w:val="20"/>
                <w:lang w:eastAsia="pt-BR"/>
              </w:rPr>
              <w:t>[0,321]  (0,05)</w:t>
            </w:r>
          </w:p>
        </w:tc>
        <w:tc>
          <w:tcPr>
            <w:tcW w:w="0" w:type="auto"/>
            <w:shd w:val="clear" w:color="auto" w:fill="auto"/>
            <w:vAlign w:val="center"/>
            <w:hideMark/>
          </w:tcPr>
          <w:p w:rsidR="003E7D60" w:rsidRPr="007C3FAB" w:rsidRDefault="003E7D60" w:rsidP="00567F3A">
            <w:pPr>
              <w:jc w:val="center"/>
              <w:rPr>
                <w:rFonts w:ascii="Times New Roman" w:hAnsi="Times New Roman" w:cs="Times New Roman"/>
                <w:color w:val="000000"/>
                <w:sz w:val="20"/>
                <w:szCs w:val="20"/>
                <w:lang w:val="pt-BR" w:eastAsia="pt-BR"/>
              </w:rPr>
            </w:pPr>
          </w:p>
        </w:tc>
        <w:tc>
          <w:tcPr>
            <w:tcW w:w="0" w:type="auto"/>
            <w:shd w:val="clear" w:color="auto" w:fill="auto"/>
            <w:noWrap/>
            <w:vAlign w:val="center"/>
            <w:hideMark/>
          </w:tcPr>
          <w:p w:rsidR="003E7D60" w:rsidRPr="007C3FAB" w:rsidRDefault="003E7D60" w:rsidP="00567F3A">
            <w:pPr>
              <w:jc w:val="center"/>
              <w:rPr>
                <w:rFonts w:ascii="Times New Roman" w:hAnsi="Times New Roman" w:cs="Times New Roman"/>
                <w:color w:val="000000"/>
                <w:sz w:val="20"/>
                <w:szCs w:val="20"/>
                <w:lang w:val="pt-BR" w:eastAsia="pt-BR"/>
              </w:rPr>
            </w:pPr>
            <w:r w:rsidRPr="007C3FAB">
              <w:rPr>
                <w:rFonts w:ascii="Times New Roman" w:hAnsi="Times New Roman" w:cs="Times New Roman"/>
                <w:color w:val="000000"/>
                <w:sz w:val="20"/>
                <w:szCs w:val="20"/>
                <w:lang w:eastAsia="pt-BR"/>
              </w:rPr>
              <w:t>[0,304]  (0,05)</w:t>
            </w:r>
          </w:p>
        </w:tc>
        <w:tc>
          <w:tcPr>
            <w:tcW w:w="0" w:type="auto"/>
            <w:shd w:val="clear" w:color="auto" w:fill="auto"/>
            <w:vAlign w:val="center"/>
            <w:hideMark/>
          </w:tcPr>
          <w:p w:rsidR="003E7D60" w:rsidRPr="007C3FAB" w:rsidRDefault="003E7D60" w:rsidP="00567F3A">
            <w:pPr>
              <w:jc w:val="center"/>
              <w:rPr>
                <w:rFonts w:ascii="Times New Roman" w:hAnsi="Times New Roman" w:cs="Times New Roman"/>
                <w:color w:val="000000"/>
                <w:sz w:val="20"/>
                <w:szCs w:val="20"/>
                <w:lang w:val="pt-BR" w:eastAsia="pt-BR"/>
              </w:rPr>
            </w:pPr>
          </w:p>
        </w:tc>
        <w:tc>
          <w:tcPr>
            <w:tcW w:w="0" w:type="auto"/>
            <w:shd w:val="clear" w:color="auto" w:fill="auto"/>
            <w:noWrap/>
            <w:vAlign w:val="center"/>
            <w:hideMark/>
          </w:tcPr>
          <w:p w:rsidR="003E7D60" w:rsidRPr="007C3FAB" w:rsidRDefault="003E7D60" w:rsidP="00567F3A">
            <w:pPr>
              <w:jc w:val="center"/>
              <w:rPr>
                <w:rFonts w:ascii="Times New Roman" w:hAnsi="Times New Roman" w:cs="Times New Roman"/>
                <w:color w:val="000000"/>
                <w:sz w:val="20"/>
                <w:szCs w:val="20"/>
                <w:lang w:val="pt-BR" w:eastAsia="pt-BR"/>
              </w:rPr>
            </w:pPr>
            <w:r w:rsidRPr="007C3FAB">
              <w:rPr>
                <w:rFonts w:ascii="Times New Roman" w:hAnsi="Times New Roman" w:cs="Times New Roman"/>
                <w:color w:val="000000"/>
                <w:sz w:val="20"/>
                <w:szCs w:val="20"/>
                <w:lang w:eastAsia="pt-BR"/>
              </w:rPr>
              <w:t>[0,225]  (0,07)</w:t>
            </w:r>
          </w:p>
        </w:tc>
        <w:tc>
          <w:tcPr>
            <w:tcW w:w="0" w:type="auto"/>
            <w:shd w:val="clear" w:color="auto" w:fill="auto"/>
            <w:vAlign w:val="center"/>
            <w:hideMark/>
          </w:tcPr>
          <w:p w:rsidR="003E7D60" w:rsidRPr="007C3FAB" w:rsidRDefault="003E7D60" w:rsidP="00567F3A">
            <w:pPr>
              <w:jc w:val="center"/>
              <w:rPr>
                <w:rFonts w:ascii="Times New Roman" w:hAnsi="Times New Roman" w:cs="Times New Roman"/>
                <w:color w:val="000000"/>
                <w:sz w:val="20"/>
                <w:szCs w:val="20"/>
                <w:lang w:val="pt-BR" w:eastAsia="pt-BR"/>
              </w:rPr>
            </w:pPr>
          </w:p>
        </w:tc>
        <w:tc>
          <w:tcPr>
            <w:tcW w:w="0" w:type="auto"/>
            <w:shd w:val="clear" w:color="auto" w:fill="auto"/>
            <w:noWrap/>
            <w:vAlign w:val="center"/>
            <w:hideMark/>
          </w:tcPr>
          <w:p w:rsidR="003E7D60" w:rsidRPr="007C3FAB" w:rsidRDefault="003E7D60" w:rsidP="00567F3A">
            <w:pPr>
              <w:jc w:val="center"/>
              <w:rPr>
                <w:rFonts w:ascii="Times New Roman" w:hAnsi="Times New Roman" w:cs="Times New Roman"/>
                <w:color w:val="000000"/>
                <w:sz w:val="20"/>
                <w:szCs w:val="20"/>
                <w:lang w:val="pt-BR" w:eastAsia="pt-BR"/>
              </w:rPr>
            </w:pPr>
            <w:r w:rsidRPr="007C3FAB">
              <w:rPr>
                <w:rFonts w:ascii="Times New Roman" w:hAnsi="Times New Roman" w:cs="Times New Roman"/>
                <w:color w:val="000000"/>
                <w:sz w:val="20"/>
                <w:szCs w:val="20"/>
                <w:lang w:eastAsia="pt-BR"/>
              </w:rPr>
              <w:t>[0,148]  (0,12)</w:t>
            </w:r>
          </w:p>
        </w:tc>
      </w:tr>
      <w:tr w:rsidR="00835790" w:rsidRPr="007C3FAB" w:rsidTr="00AA739C">
        <w:trPr>
          <w:trHeight w:hRule="exact" w:val="227"/>
          <w:jc w:val="center"/>
        </w:trPr>
        <w:tc>
          <w:tcPr>
            <w:tcW w:w="0" w:type="auto"/>
            <w:vMerge/>
            <w:vAlign w:val="center"/>
            <w:hideMark/>
          </w:tcPr>
          <w:p w:rsidR="003E7D60" w:rsidRPr="007C3FAB" w:rsidRDefault="003E7D60" w:rsidP="00567F3A">
            <w:pPr>
              <w:rPr>
                <w:rFonts w:ascii="Times New Roman" w:hAnsi="Times New Roman" w:cs="Times New Roman"/>
                <w:color w:val="000000"/>
                <w:sz w:val="20"/>
                <w:szCs w:val="20"/>
                <w:lang w:val="pt-BR" w:eastAsia="pt-BR"/>
              </w:rPr>
            </w:pPr>
          </w:p>
        </w:tc>
        <w:tc>
          <w:tcPr>
            <w:tcW w:w="0" w:type="auto"/>
            <w:shd w:val="clear" w:color="auto" w:fill="auto"/>
            <w:noWrap/>
            <w:vAlign w:val="center"/>
            <w:hideMark/>
          </w:tcPr>
          <w:p w:rsidR="003E7D60" w:rsidRPr="007C3FAB" w:rsidRDefault="003E7D60" w:rsidP="00567F3A">
            <w:pPr>
              <w:jc w:val="center"/>
              <w:rPr>
                <w:rFonts w:ascii="Times New Roman" w:hAnsi="Times New Roman" w:cs="Times New Roman"/>
                <w:color w:val="000000"/>
                <w:sz w:val="20"/>
                <w:szCs w:val="20"/>
                <w:lang w:val="pt-BR" w:eastAsia="pt-BR"/>
              </w:rPr>
            </w:pPr>
            <w:r w:rsidRPr="007C3FAB">
              <w:rPr>
                <w:rFonts w:ascii="Times New Roman" w:hAnsi="Times New Roman" w:cs="Times New Roman"/>
                <w:color w:val="000000"/>
                <w:sz w:val="20"/>
                <w:szCs w:val="20"/>
                <w:lang w:eastAsia="pt-BR"/>
              </w:rPr>
              <w:t>6,94***</w:t>
            </w:r>
          </w:p>
        </w:tc>
        <w:tc>
          <w:tcPr>
            <w:tcW w:w="0" w:type="auto"/>
            <w:shd w:val="clear" w:color="auto" w:fill="auto"/>
            <w:vAlign w:val="center"/>
            <w:hideMark/>
          </w:tcPr>
          <w:p w:rsidR="003E7D60" w:rsidRPr="007C3FAB" w:rsidRDefault="003E7D60" w:rsidP="00567F3A">
            <w:pPr>
              <w:jc w:val="center"/>
              <w:rPr>
                <w:rFonts w:ascii="Times New Roman" w:hAnsi="Times New Roman" w:cs="Times New Roman"/>
                <w:color w:val="000000"/>
                <w:sz w:val="20"/>
                <w:szCs w:val="20"/>
                <w:lang w:val="pt-BR" w:eastAsia="pt-BR"/>
              </w:rPr>
            </w:pPr>
          </w:p>
        </w:tc>
        <w:tc>
          <w:tcPr>
            <w:tcW w:w="0" w:type="auto"/>
            <w:shd w:val="clear" w:color="auto" w:fill="auto"/>
            <w:noWrap/>
            <w:vAlign w:val="center"/>
            <w:hideMark/>
          </w:tcPr>
          <w:p w:rsidR="003E7D60" w:rsidRPr="007C3FAB" w:rsidRDefault="003E7D60" w:rsidP="00567F3A">
            <w:pPr>
              <w:jc w:val="center"/>
              <w:rPr>
                <w:rFonts w:ascii="Times New Roman" w:hAnsi="Times New Roman" w:cs="Times New Roman"/>
                <w:color w:val="000000"/>
                <w:sz w:val="20"/>
                <w:szCs w:val="20"/>
                <w:lang w:val="pt-BR" w:eastAsia="pt-BR"/>
              </w:rPr>
            </w:pPr>
            <w:r w:rsidRPr="007C3FAB">
              <w:rPr>
                <w:rFonts w:ascii="Times New Roman" w:hAnsi="Times New Roman" w:cs="Times New Roman"/>
                <w:color w:val="000000"/>
                <w:sz w:val="20"/>
                <w:szCs w:val="20"/>
                <w:lang w:eastAsia="pt-BR"/>
              </w:rPr>
              <w:t>6,68***</w:t>
            </w:r>
          </w:p>
        </w:tc>
        <w:tc>
          <w:tcPr>
            <w:tcW w:w="0" w:type="auto"/>
            <w:shd w:val="clear" w:color="auto" w:fill="auto"/>
            <w:vAlign w:val="center"/>
            <w:hideMark/>
          </w:tcPr>
          <w:p w:rsidR="003E7D60" w:rsidRPr="007C3FAB" w:rsidRDefault="003E7D60" w:rsidP="00567F3A">
            <w:pPr>
              <w:jc w:val="center"/>
              <w:rPr>
                <w:rFonts w:ascii="Times New Roman" w:hAnsi="Times New Roman" w:cs="Times New Roman"/>
                <w:color w:val="000000"/>
                <w:sz w:val="20"/>
                <w:szCs w:val="20"/>
                <w:lang w:val="pt-BR" w:eastAsia="pt-BR"/>
              </w:rPr>
            </w:pPr>
          </w:p>
        </w:tc>
        <w:tc>
          <w:tcPr>
            <w:tcW w:w="0" w:type="auto"/>
            <w:shd w:val="clear" w:color="auto" w:fill="auto"/>
            <w:noWrap/>
            <w:vAlign w:val="center"/>
            <w:hideMark/>
          </w:tcPr>
          <w:p w:rsidR="003E7D60" w:rsidRPr="007C3FAB" w:rsidRDefault="003E7D60" w:rsidP="00567F3A">
            <w:pPr>
              <w:jc w:val="center"/>
              <w:rPr>
                <w:rFonts w:ascii="Times New Roman" w:hAnsi="Times New Roman" w:cs="Times New Roman"/>
                <w:color w:val="000000"/>
                <w:sz w:val="20"/>
                <w:szCs w:val="20"/>
                <w:lang w:val="pt-BR" w:eastAsia="pt-BR"/>
              </w:rPr>
            </w:pPr>
            <w:r w:rsidRPr="007C3FAB">
              <w:rPr>
                <w:rFonts w:ascii="Times New Roman" w:hAnsi="Times New Roman" w:cs="Times New Roman"/>
                <w:color w:val="000000"/>
                <w:sz w:val="20"/>
                <w:szCs w:val="20"/>
                <w:lang w:eastAsia="pt-BR"/>
              </w:rPr>
              <w:t>3,07***</w:t>
            </w:r>
          </w:p>
        </w:tc>
        <w:tc>
          <w:tcPr>
            <w:tcW w:w="0" w:type="auto"/>
            <w:shd w:val="clear" w:color="auto" w:fill="auto"/>
            <w:vAlign w:val="center"/>
            <w:hideMark/>
          </w:tcPr>
          <w:p w:rsidR="003E7D60" w:rsidRPr="007C3FAB" w:rsidRDefault="003E7D60" w:rsidP="00567F3A">
            <w:pPr>
              <w:jc w:val="center"/>
              <w:rPr>
                <w:rFonts w:ascii="Times New Roman" w:hAnsi="Times New Roman" w:cs="Times New Roman"/>
                <w:color w:val="000000"/>
                <w:sz w:val="20"/>
                <w:szCs w:val="20"/>
                <w:lang w:val="pt-BR" w:eastAsia="pt-BR"/>
              </w:rPr>
            </w:pPr>
          </w:p>
        </w:tc>
        <w:tc>
          <w:tcPr>
            <w:tcW w:w="0" w:type="auto"/>
            <w:shd w:val="clear" w:color="auto" w:fill="auto"/>
            <w:noWrap/>
            <w:vAlign w:val="center"/>
            <w:hideMark/>
          </w:tcPr>
          <w:p w:rsidR="003E7D60" w:rsidRPr="007C3FAB" w:rsidRDefault="003E7D60" w:rsidP="00567F3A">
            <w:pPr>
              <w:jc w:val="center"/>
              <w:rPr>
                <w:rFonts w:ascii="Times New Roman" w:hAnsi="Times New Roman" w:cs="Times New Roman"/>
                <w:color w:val="000000"/>
                <w:sz w:val="20"/>
                <w:szCs w:val="20"/>
                <w:lang w:val="pt-BR" w:eastAsia="pt-BR"/>
              </w:rPr>
            </w:pPr>
            <w:r w:rsidRPr="007C3FAB">
              <w:rPr>
                <w:rFonts w:ascii="Times New Roman" w:hAnsi="Times New Roman" w:cs="Times New Roman"/>
                <w:color w:val="000000"/>
                <w:sz w:val="20"/>
                <w:szCs w:val="20"/>
                <w:lang w:eastAsia="pt-BR"/>
              </w:rPr>
              <w:t>1,27</w:t>
            </w:r>
          </w:p>
        </w:tc>
      </w:tr>
      <w:tr w:rsidR="00835790" w:rsidRPr="007C3FAB" w:rsidTr="00AA739C">
        <w:trPr>
          <w:trHeight w:hRule="exact" w:val="227"/>
          <w:jc w:val="center"/>
        </w:trPr>
        <w:tc>
          <w:tcPr>
            <w:tcW w:w="0" w:type="auto"/>
            <w:vMerge w:val="restart"/>
            <w:shd w:val="clear" w:color="auto" w:fill="auto"/>
            <w:noWrap/>
            <w:vAlign w:val="center"/>
            <w:hideMark/>
          </w:tcPr>
          <w:p w:rsidR="003E7D60" w:rsidRPr="007C3FAB" w:rsidRDefault="003E7D60" w:rsidP="00567F3A">
            <w:pPr>
              <w:rPr>
                <w:rFonts w:ascii="Times New Roman" w:hAnsi="Times New Roman" w:cs="Times New Roman"/>
                <w:color w:val="000000"/>
                <w:sz w:val="20"/>
                <w:szCs w:val="20"/>
                <w:lang w:val="pt-BR" w:eastAsia="pt-BR"/>
              </w:rPr>
            </w:pPr>
            <w:r w:rsidRPr="007C3FAB">
              <w:rPr>
                <w:rFonts w:ascii="Times New Roman" w:hAnsi="Times New Roman" w:cs="Times New Roman"/>
                <w:color w:val="000000"/>
                <w:sz w:val="20"/>
                <w:szCs w:val="20"/>
                <w:lang w:val="pt-BR" w:eastAsia="pt-BR"/>
              </w:rPr>
              <w:t>Q</w:t>
            </w:r>
            <w:r w:rsidRPr="007C3FAB">
              <w:rPr>
                <w:rFonts w:ascii="Times New Roman" w:hAnsi="Times New Roman" w:cs="Times New Roman"/>
                <w:color w:val="000000"/>
                <w:sz w:val="20"/>
                <w:szCs w:val="20"/>
                <w:vertAlign w:val="subscript"/>
                <w:lang w:val="pt-BR" w:eastAsia="pt-BR"/>
              </w:rPr>
              <w:t>i</w:t>
            </w:r>
          </w:p>
        </w:tc>
        <w:tc>
          <w:tcPr>
            <w:tcW w:w="0" w:type="auto"/>
            <w:shd w:val="clear" w:color="auto" w:fill="auto"/>
            <w:noWrap/>
            <w:vAlign w:val="center"/>
            <w:hideMark/>
          </w:tcPr>
          <w:p w:rsidR="003E7D60" w:rsidRPr="007C3FAB" w:rsidRDefault="003E7D60" w:rsidP="00567F3A">
            <w:pPr>
              <w:jc w:val="center"/>
              <w:rPr>
                <w:rFonts w:ascii="Times New Roman" w:hAnsi="Times New Roman" w:cs="Times New Roman"/>
                <w:color w:val="000000"/>
                <w:sz w:val="20"/>
                <w:szCs w:val="20"/>
                <w:lang w:val="pt-BR" w:eastAsia="pt-BR"/>
              </w:rPr>
            </w:pPr>
            <w:r w:rsidRPr="007C3FAB">
              <w:rPr>
                <w:rFonts w:ascii="Times New Roman" w:hAnsi="Times New Roman" w:cs="Times New Roman"/>
                <w:color w:val="000000"/>
                <w:sz w:val="20"/>
                <w:szCs w:val="20"/>
                <w:lang w:eastAsia="pt-BR"/>
              </w:rPr>
              <w:t>[0,404]  (0,35)</w:t>
            </w:r>
          </w:p>
        </w:tc>
        <w:tc>
          <w:tcPr>
            <w:tcW w:w="0" w:type="auto"/>
            <w:shd w:val="clear" w:color="auto" w:fill="auto"/>
            <w:vAlign w:val="center"/>
            <w:hideMark/>
          </w:tcPr>
          <w:p w:rsidR="003E7D60" w:rsidRPr="007C3FAB" w:rsidRDefault="003E7D60" w:rsidP="00567F3A">
            <w:pPr>
              <w:jc w:val="center"/>
              <w:rPr>
                <w:rFonts w:ascii="Times New Roman" w:hAnsi="Times New Roman" w:cs="Times New Roman"/>
                <w:color w:val="000000"/>
                <w:sz w:val="20"/>
                <w:szCs w:val="20"/>
                <w:lang w:val="pt-BR" w:eastAsia="pt-BR"/>
              </w:rPr>
            </w:pPr>
          </w:p>
        </w:tc>
        <w:tc>
          <w:tcPr>
            <w:tcW w:w="0" w:type="auto"/>
            <w:shd w:val="clear" w:color="auto" w:fill="auto"/>
            <w:noWrap/>
            <w:vAlign w:val="center"/>
            <w:hideMark/>
          </w:tcPr>
          <w:p w:rsidR="003E7D60" w:rsidRPr="007C3FAB" w:rsidRDefault="003E7D60" w:rsidP="00567F3A">
            <w:pPr>
              <w:jc w:val="center"/>
              <w:rPr>
                <w:rFonts w:ascii="Times New Roman" w:hAnsi="Times New Roman" w:cs="Times New Roman"/>
                <w:color w:val="000000"/>
                <w:sz w:val="20"/>
                <w:szCs w:val="20"/>
                <w:lang w:val="pt-BR" w:eastAsia="pt-BR"/>
              </w:rPr>
            </w:pPr>
            <w:r w:rsidRPr="007C3FAB">
              <w:rPr>
                <w:rFonts w:ascii="Times New Roman" w:hAnsi="Times New Roman" w:cs="Times New Roman"/>
                <w:color w:val="000000"/>
                <w:sz w:val="20"/>
                <w:szCs w:val="20"/>
                <w:lang w:eastAsia="pt-BR"/>
              </w:rPr>
              <w:t>[0,552]  (0,30)</w:t>
            </w:r>
          </w:p>
        </w:tc>
        <w:tc>
          <w:tcPr>
            <w:tcW w:w="0" w:type="auto"/>
            <w:shd w:val="clear" w:color="auto" w:fill="auto"/>
            <w:vAlign w:val="center"/>
            <w:hideMark/>
          </w:tcPr>
          <w:p w:rsidR="003E7D60" w:rsidRPr="007C3FAB" w:rsidRDefault="003E7D60" w:rsidP="00567F3A">
            <w:pPr>
              <w:jc w:val="center"/>
              <w:rPr>
                <w:rFonts w:ascii="Times New Roman" w:hAnsi="Times New Roman" w:cs="Times New Roman"/>
                <w:color w:val="000000"/>
                <w:sz w:val="20"/>
                <w:szCs w:val="20"/>
                <w:lang w:val="pt-BR" w:eastAsia="pt-BR"/>
              </w:rPr>
            </w:pPr>
          </w:p>
        </w:tc>
        <w:tc>
          <w:tcPr>
            <w:tcW w:w="0" w:type="auto"/>
            <w:shd w:val="clear" w:color="auto" w:fill="auto"/>
            <w:noWrap/>
            <w:vAlign w:val="center"/>
            <w:hideMark/>
          </w:tcPr>
          <w:p w:rsidR="003E7D60" w:rsidRPr="007C3FAB" w:rsidRDefault="003E7D60" w:rsidP="00567F3A">
            <w:pPr>
              <w:jc w:val="center"/>
              <w:rPr>
                <w:rFonts w:ascii="Times New Roman" w:hAnsi="Times New Roman" w:cs="Times New Roman"/>
                <w:color w:val="000000"/>
                <w:sz w:val="20"/>
                <w:szCs w:val="20"/>
                <w:lang w:val="pt-BR" w:eastAsia="pt-BR"/>
              </w:rPr>
            </w:pPr>
            <w:r w:rsidRPr="007C3FAB">
              <w:rPr>
                <w:rFonts w:ascii="Times New Roman" w:hAnsi="Times New Roman" w:cs="Times New Roman"/>
                <w:color w:val="000000"/>
                <w:sz w:val="20"/>
                <w:szCs w:val="20"/>
                <w:lang w:eastAsia="pt-BR"/>
              </w:rPr>
              <w:t>[0,799]  (0,48)</w:t>
            </w:r>
          </w:p>
        </w:tc>
        <w:tc>
          <w:tcPr>
            <w:tcW w:w="0" w:type="auto"/>
            <w:shd w:val="clear" w:color="auto" w:fill="auto"/>
            <w:vAlign w:val="center"/>
            <w:hideMark/>
          </w:tcPr>
          <w:p w:rsidR="003E7D60" w:rsidRPr="007C3FAB" w:rsidRDefault="003E7D60" w:rsidP="00567F3A">
            <w:pPr>
              <w:jc w:val="center"/>
              <w:rPr>
                <w:rFonts w:ascii="Times New Roman" w:hAnsi="Times New Roman" w:cs="Times New Roman"/>
                <w:color w:val="000000"/>
                <w:sz w:val="20"/>
                <w:szCs w:val="20"/>
                <w:lang w:val="pt-BR" w:eastAsia="pt-BR"/>
              </w:rPr>
            </w:pPr>
          </w:p>
        </w:tc>
        <w:tc>
          <w:tcPr>
            <w:tcW w:w="0" w:type="auto"/>
            <w:shd w:val="clear" w:color="auto" w:fill="auto"/>
            <w:noWrap/>
            <w:vAlign w:val="center"/>
            <w:hideMark/>
          </w:tcPr>
          <w:p w:rsidR="003E7D60" w:rsidRPr="007C3FAB" w:rsidRDefault="003E7D60" w:rsidP="00567F3A">
            <w:pPr>
              <w:jc w:val="center"/>
              <w:rPr>
                <w:rFonts w:ascii="Times New Roman" w:hAnsi="Times New Roman" w:cs="Times New Roman"/>
                <w:color w:val="000000"/>
                <w:sz w:val="20"/>
                <w:szCs w:val="20"/>
                <w:lang w:val="pt-BR" w:eastAsia="pt-BR"/>
              </w:rPr>
            </w:pPr>
            <w:r w:rsidRPr="007C3FAB">
              <w:rPr>
                <w:rFonts w:ascii="Times New Roman" w:hAnsi="Times New Roman" w:cs="Times New Roman"/>
                <w:color w:val="000000"/>
                <w:sz w:val="20"/>
                <w:szCs w:val="20"/>
                <w:lang w:eastAsia="pt-BR"/>
              </w:rPr>
              <w:t>[0,982]  (0,85)</w:t>
            </w:r>
          </w:p>
        </w:tc>
      </w:tr>
      <w:tr w:rsidR="00835790" w:rsidRPr="007C3FAB" w:rsidTr="00AA739C">
        <w:trPr>
          <w:trHeight w:hRule="exact" w:val="227"/>
          <w:jc w:val="center"/>
        </w:trPr>
        <w:tc>
          <w:tcPr>
            <w:tcW w:w="0" w:type="auto"/>
            <w:vMerge/>
            <w:vAlign w:val="center"/>
            <w:hideMark/>
          </w:tcPr>
          <w:p w:rsidR="003E7D60" w:rsidRPr="007C3FAB" w:rsidRDefault="003E7D60" w:rsidP="00567F3A">
            <w:pPr>
              <w:rPr>
                <w:rFonts w:ascii="Times New Roman" w:hAnsi="Times New Roman" w:cs="Times New Roman"/>
                <w:color w:val="000000"/>
                <w:sz w:val="20"/>
                <w:szCs w:val="20"/>
                <w:lang w:val="pt-BR" w:eastAsia="pt-BR"/>
              </w:rPr>
            </w:pPr>
          </w:p>
        </w:tc>
        <w:tc>
          <w:tcPr>
            <w:tcW w:w="0" w:type="auto"/>
            <w:shd w:val="clear" w:color="auto" w:fill="auto"/>
            <w:noWrap/>
            <w:vAlign w:val="center"/>
            <w:hideMark/>
          </w:tcPr>
          <w:p w:rsidR="003E7D60" w:rsidRPr="007C3FAB" w:rsidRDefault="003E7D60" w:rsidP="00567F3A">
            <w:pPr>
              <w:jc w:val="center"/>
              <w:rPr>
                <w:rFonts w:ascii="Times New Roman" w:hAnsi="Times New Roman" w:cs="Times New Roman"/>
                <w:color w:val="000000"/>
                <w:sz w:val="20"/>
                <w:szCs w:val="20"/>
                <w:lang w:val="pt-BR" w:eastAsia="pt-BR"/>
              </w:rPr>
            </w:pPr>
            <w:r w:rsidRPr="007C3FAB">
              <w:rPr>
                <w:rFonts w:ascii="Times New Roman" w:hAnsi="Times New Roman" w:cs="Times New Roman"/>
                <w:color w:val="000000"/>
                <w:sz w:val="20"/>
                <w:szCs w:val="20"/>
                <w:lang w:eastAsia="pt-BR"/>
              </w:rPr>
              <w:t>1,17</w:t>
            </w:r>
          </w:p>
        </w:tc>
        <w:tc>
          <w:tcPr>
            <w:tcW w:w="0" w:type="auto"/>
            <w:shd w:val="clear" w:color="auto" w:fill="auto"/>
            <w:vAlign w:val="center"/>
            <w:hideMark/>
          </w:tcPr>
          <w:p w:rsidR="003E7D60" w:rsidRPr="007C3FAB" w:rsidRDefault="003E7D60" w:rsidP="00567F3A">
            <w:pPr>
              <w:jc w:val="center"/>
              <w:rPr>
                <w:rFonts w:ascii="Times New Roman" w:hAnsi="Times New Roman" w:cs="Times New Roman"/>
                <w:color w:val="000000"/>
                <w:sz w:val="20"/>
                <w:szCs w:val="20"/>
                <w:lang w:val="pt-BR" w:eastAsia="pt-BR"/>
              </w:rPr>
            </w:pPr>
          </w:p>
        </w:tc>
        <w:tc>
          <w:tcPr>
            <w:tcW w:w="0" w:type="auto"/>
            <w:shd w:val="clear" w:color="auto" w:fill="auto"/>
            <w:noWrap/>
            <w:vAlign w:val="center"/>
            <w:hideMark/>
          </w:tcPr>
          <w:p w:rsidR="003E7D60" w:rsidRPr="007C3FAB" w:rsidRDefault="003E7D60" w:rsidP="00567F3A">
            <w:pPr>
              <w:jc w:val="center"/>
              <w:rPr>
                <w:rFonts w:ascii="Times New Roman" w:hAnsi="Times New Roman" w:cs="Times New Roman"/>
                <w:color w:val="000000"/>
                <w:sz w:val="20"/>
                <w:szCs w:val="20"/>
                <w:lang w:val="pt-BR" w:eastAsia="pt-BR"/>
              </w:rPr>
            </w:pPr>
            <w:r w:rsidRPr="007C3FAB">
              <w:rPr>
                <w:rFonts w:ascii="Times New Roman" w:hAnsi="Times New Roman" w:cs="Times New Roman"/>
                <w:color w:val="000000"/>
                <w:sz w:val="20"/>
                <w:szCs w:val="20"/>
                <w:lang w:eastAsia="pt-BR"/>
              </w:rPr>
              <w:t>1,84*</w:t>
            </w:r>
          </w:p>
        </w:tc>
        <w:tc>
          <w:tcPr>
            <w:tcW w:w="0" w:type="auto"/>
            <w:shd w:val="clear" w:color="auto" w:fill="auto"/>
            <w:vAlign w:val="center"/>
            <w:hideMark/>
          </w:tcPr>
          <w:p w:rsidR="003E7D60" w:rsidRPr="007C3FAB" w:rsidRDefault="003E7D60" w:rsidP="00567F3A">
            <w:pPr>
              <w:jc w:val="center"/>
              <w:rPr>
                <w:rFonts w:ascii="Times New Roman" w:hAnsi="Times New Roman" w:cs="Times New Roman"/>
                <w:color w:val="000000"/>
                <w:sz w:val="20"/>
                <w:szCs w:val="20"/>
                <w:lang w:val="pt-BR" w:eastAsia="pt-BR"/>
              </w:rPr>
            </w:pPr>
          </w:p>
        </w:tc>
        <w:tc>
          <w:tcPr>
            <w:tcW w:w="0" w:type="auto"/>
            <w:shd w:val="clear" w:color="auto" w:fill="auto"/>
            <w:noWrap/>
            <w:vAlign w:val="center"/>
            <w:hideMark/>
          </w:tcPr>
          <w:p w:rsidR="003E7D60" w:rsidRPr="007C3FAB" w:rsidRDefault="003E7D60" w:rsidP="00567F3A">
            <w:pPr>
              <w:jc w:val="center"/>
              <w:rPr>
                <w:rFonts w:ascii="Times New Roman" w:hAnsi="Times New Roman" w:cs="Times New Roman"/>
                <w:color w:val="000000"/>
                <w:sz w:val="20"/>
                <w:szCs w:val="20"/>
                <w:lang w:val="pt-BR" w:eastAsia="pt-BR"/>
              </w:rPr>
            </w:pPr>
            <w:r w:rsidRPr="007C3FAB">
              <w:rPr>
                <w:rFonts w:ascii="Times New Roman" w:hAnsi="Times New Roman" w:cs="Times New Roman"/>
                <w:color w:val="000000"/>
                <w:sz w:val="20"/>
                <w:szCs w:val="20"/>
                <w:lang w:eastAsia="pt-BR"/>
              </w:rPr>
              <w:t>1,67*</w:t>
            </w:r>
          </w:p>
        </w:tc>
        <w:tc>
          <w:tcPr>
            <w:tcW w:w="0" w:type="auto"/>
            <w:shd w:val="clear" w:color="auto" w:fill="auto"/>
            <w:vAlign w:val="center"/>
            <w:hideMark/>
          </w:tcPr>
          <w:p w:rsidR="003E7D60" w:rsidRPr="007C3FAB" w:rsidRDefault="003E7D60" w:rsidP="00567F3A">
            <w:pPr>
              <w:jc w:val="center"/>
              <w:rPr>
                <w:rFonts w:ascii="Times New Roman" w:hAnsi="Times New Roman" w:cs="Times New Roman"/>
                <w:color w:val="000000"/>
                <w:sz w:val="20"/>
                <w:szCs w:val="20"/>
                <w:lang w:val="pt-BR" w:eastAsia="pt-BR"/>
              </w:rPr>
            </w:pPr>
          </w:p>
        </w:tc>
        <w:tc>
          <w:tcPr>
            <w:tcW w:w="0" w:type="auto"/>
            <w:shd w:val="clear" w:color="auto" w:fill="auto"/>
            <w:noWrap/>
            <w:vAlign w:val="center"/>
            <w:hideMark/>
          </w:tcPr>
          <w:p w:rsidR="003E7D60" w:rsidRPr="007C3FAB" w:rsidRDefault="003E7D60" w:rsidP="00567F3A">
            <w:pPr>
              <w:jc w:val="center"/>
              <w:rPr>
                <w:rFonts w:ascii="Times New Roman" w:hAnsi="Times New Roman" w:cs="Times New Roman"/>
                <w:color w:val="000000"/>
                <w:sz w:val="20"/>
                <w:szCs w:val="20"/>
                <w:lang w:val="pt-BR" w:eastAsia="pt-BR"/>
              </w:rPr>
            </w:pPr>
            <w:r w:rsidRPr="007C3FAB">
              <w:rPr>
                <w:rFonts w:ascii="Times New Roman" w:hAnsi="Times New Roman" w:cs="Times New Roman"/>
                <w:color w:val="000000"/>
                <w:sz w:val="20"/>
                <w:szCs w:val="20"/>
                <w:lang w:eastAsia="pt-BR"/>
              </w:rPr>
              <w:t>1,16</w:t>
            </w:r>
          </w:p>
        </w:tc>
      </w:tr>
      <w:tr w:rsidR="00835790" w:rsidRPr="007C3FAB" w:rsidTr="00AA739C">
        <w:trPr>
          <w:trHeight w:hRule="exact" w:val="227"/>
          <w:jc w:val="center"/>
        </w:trPr>
        <w:tc>
          <w:tcPr>
            <w:tcW w:w="0" w:type="auto"/>
            <w:vMerge w:val="restart"/>
            <w:shd w:val="clear" w:color="auto" w:fill="auto"/>
            <w:noWrap/>
            <w:vAlign w:val="center"/>
            <w:hideMark/>
          </w:tcPr>
          <w:p w:rsidR="003E7D60" w:rsidRPr="007C3FAB" w:rsidRDefault="003E7D60" w:rsidP="00567F3A">
            <w:pPr>
              <w:rPr>
                <w:rFonts w:ascii="Times New Roman" w:hAnsi="Times New Roman" w:cs="Times New Roman"/>
                <w:color w:val="000000"/>
                <w:sz w:val="20"/>
                <w:szCs w:val="20"/>
                <w:lang w:val="pt-BR" w:eastAsia="pt-BR"/>
              </w:rPr>
            </w:pPr>
            <w:r w:rsidRPr="007C3FAB">
              <w:rPr>
                <w:rFonts w:ascii="Times New Roman" w:hAnsi="Times New Roman" w:cs="Times New Roman"/>
                <w:color w:val="000000"/>
                <w:sz w:val="20"/>
                <w:szCs w:val="20"/>
                <w:lang w:val="pt-BR" w:eastAsia="pt-BR"/>
              </w:rPr>
              <w:t>d.Identidade</w:t>
            </w:r>
            <w:r w:rsidRPr="007C3FAB">
              <w:rPr>
                <w:rFonts w:ascii="Times New Roman" w:hAnsi="Times New Roman" w:cs="Times New Roman"/>
                <w:color w:val="000000"/>
                <w:sz w:val="20"/>
                <w:szCs w:val="20"/>
                <w:vertAlign w:val="subscript"/>
                <w:lang w:val="pt-BR" w:eastAsia="pt-BR"/>
              </w:rPr>
              <w:t>i</w:t>
            </w:r>
          </w:p>
        </w:tc>
        <w:tc>
          <w:tcPr>
            <w:tcW w:w="0" w:type="auto"/>
            <w:shd w:val="clear" w:color="auto" w:fill="auto"/>
            <w:noWrap/>
            <w:vAlign w:val="center"/>
            <w:hideMark/>
          </w:tcPr>
          <w:p w:rsidR="003E7D60" w:rsidRPr="007C3FAB" w:rsidRDefault="003E7D60" w:rsidP="00567F3A">
            <w:pPr>
              <w:jc w:val="center"/>
              <w:rPr>
                <w:rFonts w:ascii="Times New Roman" w:hAnsi="Times New Roman" w:cs="Times New Roman"/>
                <w:color w:val="000000"/>
                <w:sz w:val="20"/>
                <w:szCs w:val="20"/>
                <w:lang w:val="pt-BR" w:eastAsia="pt-BR"/>
              </w:rPr>
            </w:pPr>
            <w:r w:rsidRPr="007C3FAB">
              <w:rPr>
                <w:rFonts w:ascii="Times New Roman" w:hAnsi="Times New Roman" w:cs="Times New Roman"/>
                <w:color w:val="000000"/>
                <w:sz w:val="20"/>
                <w:szCs w:val="20"/>
                <w:lang w:eastAsia="pt-BR"/>
              </w:rPr>
              <w:t>[-1,082]  (0,15)</w:t>
            </w:r>
          </w:p>
        </w:tc>
        <w:tc>
          <w:tcPr>
            <w:tcW w:w="0" w:type="auto"/>
            <w:shd w:val="clear" w:color="auto" w:fill="auto"/>
            <w:vAlign w:val="center"/>
            <w:hideMark/>
          </w:tcPr>
          <w:p w:rsidR="003E7D60" w:rsidRPr="007C3FAB" w:rsidRDefault="003E7D60" w:rsidP="00567F3A">
            <w:pPr>
              <w:jc w:val="center"/>
              <w:rPr>
                <w:rFonts w:ascii="Times New Roman" w:hAnsi="Times New Roman" w:cs="Times New Roman"/>
                <w:color w:val="000000"/>
                <w:sz w:val="20"/>
                <w:szCs w:val="20"/>
                <w:lang w:val="pt-BR" w:eastAsia="pt-BR"/>
              </w:rPr>
            </w:pPr>
          </w:p>
        </w:tc>
        <w:tc>
          <w:tcPr>
            <w:tcW w:w="0" w:type="auto"/>
            <w:shd w:val="clear" w:color="auto" w:fill="auto"/>
            <w:noWrap/>
            <w:vAlign w:val="center"/>
            <w:hideMark/>
          </w:tcPr>
          <w:p w:rsidR="003E7D60" w:rsidRPr="007C3FAB" w:rsidRDefault="003E7D60" w:rsidP="00567F3A">
            <w:pPr>
              <w:jc w:val="center"/>
              <w:rPr>
                <w:rFonts w:ascii="Times New Roman" w:hAnsi="Times New Roman" w:cs="Times New Roman"/>
                <w:color w:val="000000"/>
                <w:sz w:val="20"/>
                <w:szCs w:val="20"/>
                <w:lang w:val="pt-BR" w:eastAsia="pt-BR"/>
              </w:rPr>
            </w:pPr>
            <w:r w:rsidRPr="007C3FAB">
              <w:rPr>
                <w:rFonts w:ascii="Times New Roman" w:hAnsi="Times New Roman" w:cs="Times New Roman"/>
                <w:color w:val="000000"/>
                <w:sz w:val="20"/>
                <w:szCs w:val="20"/>
                <w:lang w:eastAsia="pt-BR"/>
              </w:rPr>
              <w:t>[-0,523]  (0,15)</w:t>
            </w:r>
          </w:p>
        </w:tc>
        <w:tc>
          <w:tcPr>
            <w:tcW w:w="0" w:type="auto"/>
            <w:shd w:val="clear" w:color="auto" w:fill="auto"/>
            <w:vAlign w:val="center"/>
            <w:hideMark/>
          </w:tcPr>
          <w:p w:rsidR="003E7D60" w:rsidRPr="007C3FAB" w:rsidRDefault="003E7D60" w:rsidP="00567F3A">
            <w:pPr>
              <w:jc w:val="center"/>
              <w:rPr>
                <w:rFonts w:ascii="Times New Roman" w:hAnsi="Times New Roman" w:cs="Times New Roman"/>
                <w:color w:val="000000"/>
                <w:sz w:val="20"/>
                <w:szCs w:val="20"/>
                <w:lang w:val="pt-BR" w:eastAsia="pt-BR"/>
              </w:rPr>
            </w:pPr>
          </w:p>
        </w:tc>
        <w:tc>
          <w:tcPr>
            <w:tcW w:w="0" w:type="auto"/>
            <w:shd w:val="clear" w:color="auto" w:fill="auto"/>
            <w:noWrap/>
            <w:vAlign w:val="center"/>
            <w:hideMark/>
          </w:tcPr>
          <w:p w:rsidR="003E7D60" w:rsidRPr="007C3FAB" w:rsidRDefault="003E7D60" w:rsidP="00567F3A">
            <w:pPr>
              <w:jc w:val="center"/>
              <w:rPr>
                <w:rFonts w:ascii="Times New Roman" w:hAnsi="Times New Roman" w:cs="Times New Roman"/>
                <w:color w:val="000000"/>
                <w:sz w:val="20"/>
                <w:szCs w:val="20"/>
                <w:lang w:val="pt-BR" w:eastAsia="pt-BR"/>
              </w:rPr>
            </w:pPr>
            <w:r w:rsidRPr="007C3FAB">
              <w:rPr>
                <w:rFonts w:ascii="Times New Roman" w:hAnsi="Times New Roman" w:cs="Times New Roman"/>
                <w:color w:val="000000"/>
                <w:sz w:val="20"/>
                <w:szCs w:val="20"/>
                <w:lang w:eastAsia="pt-BR"/>
              </w:rPr>
              <w:t>[-2,202]  (0,21)</w:t>
            </w:r>
          </w:p>
        </w:tc>
        <w:tc>
          <w:tcPr>
            <w:tcW w:w="0" w:type="auto"/>
            <w:shd w:val="clear" w:color="auto" w:fill="auto"/>
            <w:vAlign w:val="center"/>
            <w:hideMark/>
          </w:tcPr>
          <w:p w:rsidR="003E7D60" w:rsidRPr="007C3FAB" w:rsidRDefault="003E7D60" w:rsidP="00567F3A">
            <w:pPr>
              <w:jc w:val="center"/>
              <w:rPr>
                <w:rFonts w:ascii="Times New Roman" w:hAnsi="Times New Roman" w:cs="Times New Roman"/>
                <w:color w:val="000000"/>
                <w:sz w:val="20"/>
                <w:szCs w:val="20"/>
                <w:lang w:val="pt-BR" w:eastAsia="pt-BR"/>
              </w:rPr>
            </w:pPr>
          </w:p>
        </w:tc>
        <w:tc>
          <w:tcPr>
            <w:tcW w:w="0" w:type="auto"/>
            <w:shd w:val="clear" w:color="auto" w:fill="auto"/>
            <w:noWrap/>
            <w:vAlign w:val="center"/>
            <w:hideMark/>
          </w:tcPr>
          <w:p w:rsidR="003E7D60" w:rsidRPr="007C3FAB" w:rsidRDefault="003E7D60" w:rsidP="00567F3A">
            <w:pPr>
              <w:jc w:val="center"/>
              <w:rPr>
                <w:rFonts w:ascii="Times New Roman" w:hAnsi="Times New Roman" w:cs="Times New Roman"/>
                <w:color w:val="000000"/>
                <w:sz w:val="20"/>
                <w:szCs w:val="20"/>
                <w:lang w:val="pt-BR" w:eastAsia="pt-BR"/>
              </w:rPr>
            </w:pPr>
            <w:r w:rsidRPr="007C3FAB">
              <w:rPr>
                <w:rFonts w:ascii="Times New Roman" w:hAnsi="Times New Roman" w:cs="Times New Roman"/>
                <w:color w:val="000000"/>
                <w:sz w:val="20"/>
                <w:szCs w:val="20"/>
                <w:lang w:eastAsia="pt-BR"/>
              </w:rPr>
              <w:t>-</w:t>
            </w:r>
          </w:p>
        </w:tc>
      </w:tr>
      <w:tr w:rsidR="00835790" w:rsidRPr="007C3FAB" w:rsidTr="00AA739C">
        <w:trPr>
          <w:trHeight w:hRule="exact" w:val="227"/>
          <w:jc w:val="center"/>
        </w:trPr>
        <w:tc>
          <w:tcPr>
            <w:tcW w:w="0" w:type="auto"/>
            <w:vMerge/>
            <w:vAlign w:val="center"/>
            <w:hideMark/>
          </w:tcPr>
          <w:p w:rsidR="003E7D60" w:rsidRPr="007C3FAB" w:rsidRDefault="003E7D60" w:rsidP="00567F3A">
            <w:pPr>
              <w:rPr>
                <w:rFonts w:ascii="Times New Roman" w:hAnsi="Times New Roman" w:cs="Times New Roman"/>
                <w:color w:val="000000"/>
                <w:sz w:val="20"/>
                <w:szCs w:val="20"/>
                <w:lang w:val="pt-BR" w:eastAsia="pt-BR"/>
              </w:rPr>
            </w:pPr>
          </w:p>
        </w:tc>
        <w:tc>
          <w:tcPr>
            <w:tcW w:w="0" w:type="auto"/>
            <w:shd w:val="clear" w:color="auto" w:fill="auto"/>
            <w:noWrap/>
            <w:vAlign w:val="center"/>
            <w:hideMark/>
          </w:tcPr>
          <w:p w:rsidR="003E7D60" w:rsidRPr="007C3FAB" w:rsidRDefault="003E7D60" w:rsidP="00567F3A">
            <w:pPr>
              <w:jc w:val="center"/>
              <w:rPr>
                <w:rFonts w:ascii="Times New Roman" w:hAnsi="Times New Roman" w:cs="Times New Roman"/>
                <w:color w:val="000000"/>
                <w:sz w:val="20"/>
                <w:szCs w:val="20"/>
                <w:lang w:val="pt-BR" w:eastAsia="pt-BR"/>
              </w:rPr>
            </w:pPr>
            <w:r w:rsidRPr="007C3FAB">
              <w:rPr>
                <w:rFonts w:ascii="Times New Roman" w:hAnsi="Times New Roman" w:cs="Times New Roman"/>
                <w:color w:val="000000"/>
                <w:sz w:val="20"/>
                <w:szCs w:val="20"/>
                <w:lang w:eastAsia="pt-BR"/>
              </w:rPr>
              <w:t>-7,42***</w:t>
            </w:r>
          </w:p>
        </w:tc>
        <w:tc>
          <w:tcPr>
            <w:tcW w:w="0" w:type="auto"/>
            <w:shd w:val="clear" w:color="auto" w:fill="auto"/>
            <w:vAlign w:val="center"/>
            <w:hideMark/>
          </w:tcPr>
          <w:p w:rsidR="003E7D60" w:rsidRPr="007C3FAB" w:rsidRDefault="003E7D60" w:rsidP="00567F3A">
            <w:pPr>
              <w:jc w:val="center"/>
              <w:rPr>
                <w:rFonts w:ascii="Times New Roman" w:hAnsi="Times New Roman" w:cs="Times New Roman"/>
                <w:color w:val="000000"/>
                <w:sz w:val="20"/>
                <w:szCs w:val="20"/>
                <w:lang w:val="pt-BR" w:eastAsia="pt-BR"/>
              </w:rPr>
            </w:pPr>
          </w:p>
        </w:tc>
        <w:tc>
          <w:tcPr>
            <w:tcW w:w="0" w:type="auto"/>
            <w:shd w:val="clear" w:color="auto" w:fill="auto"/>
            <w:noWrap/>
            <w:vAlign w:val="center"/>
            <w:hideMark/>
          </w:tcPr>
          <w:p w:rsidR="003E7D60" w:rsidRPr="007C3FAB" w:rsidRDefault="003E7D60" w:rsidP="00567F3A">
            <w:pPr>
              <w:jc w:val="center"/>
              <w:rPr>
                <w:rFonts w:ascii="Times New Roman" w:hAnsi="Times New Roman" w:cs="Times New Roman"/>
                <w:color w:val="000000"/>
                <w:sz w:val="20"/>
                <w:szCs w:val="20"/>
                <w:lang w:val="pt-BR" w:eastAsia="pt-BR"/>
              </w:rPr>
            </w:pPr>
            <w:r w:rsidRPr="007C3FAB">
              <w:rPr>
                <w:rFonts w:ascii="Times New Roman" w:hAnsi="Times New Roman" w:cs="Times New Roman"/>
                <w:color w:val="000000"/>
                <w:sz w:val="20"/>
                <w:szCs w:val="20"/>
                <w:lang w:eastAsia="pt-BR"/>
              </w:rPr>
              <w:t>-3,42***</w:t>
            </w:r>
          </w:p>
        </w:tc>
        <w:tc>
          <w:tcPr>
            <w:tcW w:w="0" w:type="auto"/>
            <w:shd w:val="clear" w:color="auto" w:fill="auto"/>
            <w:vAlign w:val="center"/>
            <w:hideMark/>
          </w:tcPr>
          <w:p w:rsidR="003E7D60" w:rsidRPr="007C3FAB" w:rsidRDefault="003E7D60" w:rsidP="00567F3A">
            <w:pPr>
              <w:jc w:val="center"/>
              <w:rPr>
                <w:rFonts w:ascii="Times New Roman" w:hAnsi="Times New Roman" w:cs="Times New Roman"/>
                <w:color w:val="000000"/>
                <w:sz w:val="20"/>
                <w:szCs w:val="20"/>
                <w:lang w:val="pt-BR" w:eastAsia="pt-BR"/>
              </w:rPr>
            </w:pPr>
          </w:p>
        </w:tc>
        <w:tc>
          <w:tcPr>
            <w:tcW w:w="0" w:type="auto"/>
            <w:shd w:val="clear" w:color="auto" w:fill="auto"/>
            <w:noWrap/>
            <w:vAlign w:val="center"/>
            <w:hideMark/>
          </w:tcPr>
          <w:p w:rsidR="003E7D60" w:rsidRPr="007C3FAB" w:rsidRDefault="003E7D60" w:rsidP="00567F3A">
            <w:pPr>
              <w:jc w:val="center"/>
              <w:rPr>
                <w:rFonts w:ascii="Times New Roman" w:hAnsi="Times New Roman" w:cs="Times New Roman"/>
                <w:color w:val="000000"/>
                <w:sz w:val="20"/>
                <w:szCs w:val="20"/>
                <w:lang w:val="pt-BR" w:eastAsia="pt-BR"/>
              </w:rPr>
            </w:pPr>
            <w:r w:rsidRPr="007C3FAB">
              <w:rPr>
                <w:rFonts w:ascii="Times New Roman" w:hAnsi="Times New Roman" w:cs="Times New Roman"/>
                <w:color w:val="000000"/>
                <w:sz w:val="20"/>
                <w:szCs w:val="20"/>
                <w:lang w:eastAsia="pt-BR"/>
              </w:rPr>
              <w:t>-10,28***</w:t>
            </w:r>
          </w:p>
        </w:tc>
        <w:tc>
          <w:tcPr>
            <w:tcW w:w="0" w:type="auto"/>
            <w:shd w:val="clear" w:color="auto" w:fill="auto"/>
            <w:vAlign w:val="center"/>
            <w:hideMark/>
          </w:tcPr>
          <w:p w:rsidR="003E7D60" w:rsidRPr="007C3FAB" w:rsidRDefault="003E7D60" w:rsidP="00567F3A">
            <w:pPr>
              <w:jc w:val="center"/>
              <w:rPr>
                <w:rFonts w:ascii="Times New Roman" w:hAnsi="Times New Roman" w:cs="Times New Roman"/>
                <w:color w:val="000000"/>
                <w:sz w:val="20"/>
                <w:szCs w:val="20"/>
                <w:lang w:val="pt-BR" w:eastAsia="pt-BR"/>
              </w:rPr>
            </w:pPr>
          </w:p>
        </w:tc>
        <w:tc>
          <w:tcPr>
            <w:tcW w:w="0" w:type="auto"/>
            <w:shd w:val="clear" w:color="auto" w:fill="auto"/>
            <w:noWrap/>
            <w:vAlign w:val="center"/>
            <w:hideMark/>
          </w:tcPr>
          <w:p w:rsidR="003E7D60" w:rsidRPr="007C3FAB" w:rsidRDefault="003E7D60" w:rsidP="00567F3A">
            <w:pPr>
              <w:jc w:val="center"/>
              <w:rPr>
                <w:rFonts w:ascii="Times New Roman" w:hAnsi="Times New Roman" w:cs="Times New Roman"/>
                <w:color w:val="000000"/>
                <w:sz w:val="20"/>
                <w:szCs w:val="20"/>
                <w:lang w:val="pt-BR" w:eastAsia="pt-BR"/>
              </w:rPr>
            </w:pPr>
            <w:r w:rsidRPr="007C3FAB">
              <w:rPr>
                <w:rFonts w:ascii="Times New Roman" w:hAnsi="Times New Roman" w:cs="Times New Roman"/>
                <w:color w:val="000000"/>
                <w:sz w:val="20"/>
                <w:szCs w:val="20"/>
                <w:lang w:eastAsia="pt-BR"/>
              </w:rPr>
              <w:t>-</w:t>
            </w:r>
          </w:p>
        </w:tc>
      </w:tr>
      <w:tr w:rsidR="00835790" w:rsidRPr="007C3FAB" w:rsidTr="00AA739C">
        <w:trPr>
          <w:trHeight w:hRule="exact" w:val="227"/>
          <w:jc w:val="center"/>
        </w:trPr>
        <w:tc>
          <w:tcPr>
            <w:tcW w:w="0" w:type="auto"/>
            <w:vMerge w:val="restart"/>
            <w:shd w:val="clear" w:color="auto" w:fill="auto"/>
            <w:noWrap/>
            <w:vAlign w:val="center"/>
            <w:hideMark/>
          </w:tcPr>
          <w:p w:rsidR="003E7D60" w:rsidRPr="007C3FAB" w:rsidRDefault="003E7D60" w:rsidP="00567F3A">
            <w:pPr>
              <w:rPr>
                <w:rFonts w:ascii="Times New Roman" w:hAnsi="Times New Roman" w:cs="Times New Roman"/>
                <w:color w:val="000000"/>
                <w:sz w:val="20"/>
                <w:szCs w:val="20"/>
                <w:lang w:val="pt-BR" w:eastAsia="pt-BR"/>
              </w:rPr>
            </w:pPr>
            <w:r w:rsidRPr="007C3FAB">
              <w:rPr>
                <w:rFonts w:ascii="Times New Roman" w:hAnsi="Times New Roman" w:cs="Times New Roman"/>
                <w:color w:val="000000"/>
                <w:sz w:val="20"/>
                <w:szCs w:val="20"/>
                <w:lang w:val="pt-BR" w:eastAsia="pt-BR"/>
              </w:rPr>
              <w:lastRenderedPageBreak/>
              <w:t>Constante</w:t>
            </w:r>
            <w:r w:rsidRPr="007C3FAB">
              <w:rPr>
                <w:rFonts w:ascii="Times New Roman" w:hAnsi="Times New Roman" w:cs="Times New Roman"/>
                <w:color w:val="000000"/>
                <w:sz w:val="20"/>
                <w:szCs w:val="20"/>
                <w:vertAlign w:val="subscript"/>
                <w:lang w:val="pt-BR" w:eastAsia="pt-BR"/>
              </w:rPr>
              <w:t>i</w:t>
            </w:r>
          </w:p>
        </w:tc>
        <w:tc>
          <w:tcPr>
            <w:tcW w:w="0" w:type="auto"/>
            <w:shd w:val="clear" w:color="auto" w:fill="auto"/>
            <w:noWrap/>
            <w:vAlign w:val="center"/>
            <w:hideMark/>
          </w:tcPr>
          <w:p w:rsidR="003E7D60" w:rsidRPr="007C3FAB" w:rsidRDefault="003E7D60" w:rsidP="00567F3A">
            <w:pPr>
              <w:jc w:val="center"/>
              <w:rPr>
                <w:rFonts w:ascii="Times New Roman" w:hAnsi="Times New Roman" w:cs="Times New Roman"/>
                <w:color w:val="000000"/>
                <w:sz w:val="20"/>
                <w:szCs w:val="20"/>
                <w:lang w:val="pt-BR" w:eastAsia="pt-BR"/>
              </w:rPr>
            </w:pPr>
            <w:r w:rsidRPr="007C3FAB">
              <w:rPr>
                <w:rFonts w:ascii="Times New Roman" w:hAnsi="Times New Roman" w:cs="Times New Roman"/>
                <w:color w:val="000000"/>
                <w:sz w:val="20"/>
                <w:szCs w:val="20"/>
                <w:lang w:eastAsia="pt-BR"/>
              </w:rPr>
              <w:t>[9,616]  (1,00)</w:t>
            </w:r>
          </w:p>
        </w:tc>
        <w:tc>
          <w:tcPr>
            <w:tcW w:w="0" w:type="auto"/>
            <w:shd w:val="clear" w:color="auto" w:fill="auto"/>
            <w:vAlign w:val="center"/>
            <w:hideMark/>
          </w:tcPr>
          <w:p w:rsidR="003E7D60" w:rsidRPr="007C3FAB" w:rsidRDefault="003E7D60" w:rsidP="00567F3A">
            <w:pPr>
              <w:jc w:val="center"/>
              <w:rPr>
                <w:rFonts w:ascii="Times New Roman" w:hAnsi="Times New Roman" w:cs="Times New Roman"/>
                <w:color w:val="000000"/>
                <w:sz w:val="20"/>
                <w:szCs w:val="20"/>
                <w:lang w:val="pt-BR" w:eastAsia="pt-BR"/>
              </w:rPr>
            </w:pPr>
          </w:p>
        </w:tc>
        <w:tc>
          <w:tcPr>
            <w:tcW w:w="0" w:type="auto"/>
            <w:shd w:val="clear" w:color="auto" w:fill="auto"/>
            <w:noWrap/>
            <w:vAlign w:val="center"/>
            <w:hideMark/>
          </w:tcPr>
          <w:p w:rsidR="003E7D60" w:rsidRPr="007C3FAB" w:rsidRDefault="003E7D60" w:rsidP="00567F3A">
            <w:pPr>
              <w:jc w:val="center"/>
              <w:rPr>
                <w:rFonts w:ascii="Times New Roman" w:hAnsi="Times New Roman" w:cs="Times New Roman"/>
                <w:color w:val="000000"/>
                <w:sz w:val="20"/>
                <w:szCs w:val="20"/>
                <w:lang w:val="pt-BR" w:eastAsia="pt-BR"/>
              </w:rPr>
            </w:pPr>
            <w:r w:rsidRPr="007C3FAB">
              <w:rPr>
                <w:rFonts w:ascii="Times New Roman" w:hAnsi="Times New Roman" w:cs="Times New Roman"/>
                <w:color w:val="000000"/>
                <w:sz w:val="20"/>
                <w:szCs w:val="20"/>
                <w:lang w:eastAsia="pt-BR"/>
              </w:rPr>
              <w:t>[9,076]  (1,04)</w:t>
            </w:r>
          </w:p>
        </w:tc>
        <w:tc>
          <w:tcPr>
            <w:tcW w:w="0" w:type="auto"/>
            <w:shd w:val="clear" w:color="auto" w:fill="auto"/>
            <w:vAlign w:val="center"/>
            <w:hideMark/>
          </w:tcPr>
          <w:p w:rsidR="003E7D60" w:rsidRPr="007C3FAB" w:rsidRDefault="003E7D60" w:rsidP="00567F3A">
            <w:pPr>
              <w:jc w:val="center"/>
              <w:rPr>
                <w:rFonts w:ascii="Times New Roman" w:hAnsi="Times New Roman" w:cs="Times New Roman"/>
                <w:color w:val="000000"/>
                <w:sz w:val="20"/>
                <w:szCs w:val="20"/>
                <w:lang w:val="pt-BR" w:eastAsia="pt-BR"/>
              </w:rPr>
            </w:pPr>
          </w:p>
        </w:tc>
        <w:tc>
          <w:tcPr>
            <w:tcW w:w="0" w:type="auto"/>
            <w:shd w:val="clear" w:color="auto" w:fill="auto"/>
            <w:noWrap/>
            <w:vAlign w:val="center"/>
            <w:hideMark/>
          </w:tcPr>
          <w:p w:rsidR="003E7D60" w:rsidRPr="007C3FAB" w:rsidRDefault="003E7D60" w:rsidP="00567F3A">
            <w:pPr>
              <w:jc w:val="center"/>
              <w:rPr>
                <w:rFonts w:ascii="Times New Roman" w:hAnsi="Times New Roman" w:cs="Times New Roman"/>
                <w:color w:val="000000"/>
                <w:sz w:val="20"/>
                <w:szCs w:val="20"/>
                <w:lang w:val="pt-BR" w:eastAsia="pt-BR"/>
              </w:rPr>
            </w:pPr>
            <w:r w:rsidRPr="007C3FAB">
              <w:rPr>
                <w:rFonts w:ascii="Times New Roman" w:hAnsi="Times New Roman" w:cs="Times New Roman"/>
                <w:color w:val="000000"/>
                <w:sz w:val="20"/>
                <w:szCs w:val="20"/>
                <w:lang w:eastAsia="pt-BR"/>
              </w:rPr>
              <w:t>[10,059]  (1,61)</w:t>
            </w:r>
          </w:p>
        </w:tc>
        <w:tc>
          <w:tcPr>
            <w:tcW w:w="0" w:type="auto"/>
            <w:shd w:val="clear" w:color="auto" w:fill="auto"/>
            <w:vAlign w:val="center"/>
            <w:hideMark/>
          </w:tcPr>
          <w:p w:rsidR="003E7D60" w:rsidRPr="007C3FAB" w:rsidRDefault="003E7D60" w:rsidP="00567F3A">
            <w:pPr>
              <w:jc w:val="center"/>
              <w:rPr>
                <w:rFonts w:ascii="Times New Roman" w:hAnsi="Times New Roman" w:cs="Times New Roman"/>
                <w:color w:val="000000"/>
                <w:sz w:val="20"/>
                <w:szCs w:val="20"/>
                <w:lang w:val="pt-BR" w:eastAsia="pt-BR"/>
              </w:rPr>
            </w:pPr>
          </w:p>
        </w:tc>
        <w:tc>
          <w:tcPr>
            <w:tcW w:w="0" w:type="auto"/>
            <w:shd w:val="clear" w:color="auto" w:fill="auto"/>
            <w:noWrap/>
            <w:vAlign w:val="center"/>
            <w:hideMark/>
          </w:tcPr>
          <w:p w:rsidR="003E7D60" w:rsidRPr="007C3FAB" w:rsidRDefault="003E7D60" w:rsidP="00567F3A">
            <w:pPr>
              <w:jc w:val="center"/>
              <w:rPr>
                <w:rFonts w:ascii="Times New Roman" w:hAnsi="Times New Roman" w:cs="Times New Roman"/>
                <w:color w:val="000000"/>
                <w:sz w:val="20"/>
                <w:szCs w:val="20"/>
                <w:lang w:val="pt-BR" w:eastAsia="pt-BR"/>
              </w:rPr>
            </w:pPr>
            <w:r w:rsidRPr="007C3FAB">
              <w:rPr>
                <w:rFonts w:ascii="Times New Roman" w:hAnsi="Times New Roman" w:cs="Times New Roman"/>
                <w:color w:val="000000"/>
                <w:sz w:val="20"/>
                <w:szCs w:val="20"/>
                <w:lang w:eastAsia="pt-BR"/>
              </w:rPr>
              <w:t>[11,408]  (2,56)</w:t>
            </w:r>
          </w:p>
        </w:tc>
      </w:tr>
      <w:tr w:rsidR="00835790" w:rsidRPr="007C3FAB" w:rsidTr="00AA739C">
        <w:trPr>
          <w:trHeight w:hRule="exact" w:val="227"/>
          <w:jc w:val="center"/>
        </w:trPr>
        <w:tc>
          <w:tcPr>
            <w:tcW w:w="0" w:type="auto"/>
            <w:vMerge/>
            <w:tcBorders>
              <w:bottom w:val="single" w:sz="4" w:space="0" w:color="auto"/>
            </w:tcBorders>
            <w:vAlign w:val="center"/>
            <w:hideMark/>
          </w:tcPr>
          <w:p w:rsidR="003E7D60" w:rsidRPr="007C3FAB" w:rsidRDefault="003E7D60" w:rsidP="00567F3A">
            <w:pPr>
              <w:rPr>
                <w:rFonts w:ascii="Times New Roman" w:hAnsi="Times New Roman" w:cs="Times New Roman"/>
                <w:color w:val="000000"/>
                <w:sz w:val="20"/>
                <w:szCs w:val="20"/>
                <w:lang w:val="pt-BR" w:eastAsia="pt-BR"/>
              </w:rPr>
            </w:pPr>
          </w:p>
        </w:tc>
        <w:tc>
          <w:tcPr>
            <w:tcW w:w="0" w:type="auto"/>
            <w:tcBorders>
              <w:bottom w:val="single" w:sz="4" w:space="0" w:color="auto"/>
            </w:tcBorders>
            <w:shd w:val="clear" w:color="auto" w:fill="auto"/>
            <w:noWrap/>
            <w:vAlign w:val="center"/>
            <w:hideMark/>
          </w:tcPr>
          <w:p w:rsidR="003E7D60" w:rsidRPr="007C3FAB" w:rsidRDefault="003E7D60" w:rsidP="00567F3A">
            <w:pPr>
              <w:jc w:val="center"/>
              <w:rPr>
                <w:rFonts w:ascii="Times New Roman" w:hAnsi="Times New Roman" w:cs="Times New Roman"/>
                <w:color w:val="000000"/>
                <w:sz w:val="20"/>
                <w:szCs w:val="20"/>
                <w:lang w:val="pt-BR" w:eastAsia="pt-BR"/>
              </w:rPr>
            </w:pPr>
            <w:r w:rsidRPr="007C3FAB">
              <w:rPr>
                <w:rFonts w:ascii="Times New Roman" w:hAnsi="Times New Roman" w:cs="Times New Roman"/>
                <w:color w:val="000000"/>
                <w:sz w:val="20"/>
                <w:szCs w:val="20"/>
                <w:lang w:eastAsia="pt-BR"/>
              </w:rPr>
              <w:t>9,57***</w:t>
            </w:r>
          </w:p>
        </w:tc>
        <w:tc>
          <w:tcPr>
            <w:tcW w:w="0" w:type="auto"/>
            <w:tcBorders>
              <w:bottom w:val="single" w:sz="4" w:space="0" w:color="auto"/>
            </w:tcBorders>
            <w:shd w:val="clear" w:color="auto" w:fill="auto"/>
            <w:vAlign w:val="center"/>
            <w:hideMark/>
          </w:tcPr>
          <w:p w:rsidR="003E7D60" w:rsidRPr="007C3FAB" w:rsidRDefault="003E7D60" w:rsidP="00567F3A">
            <w:pPr>
              <w:jc w:val="center"/>
              <w:rPr>
                <w:rFonts w:ascii="Times New Roman" w:hAnsi="Times New Roman" w:cs="Times New Roman"/>
                <w:color w:val="000000"/>
                <w:sz w:val="20"/>
                <w:szCs w:val="20"/>
                <w:lang w:val="pt-BR" w:eastAsia="pt-BR"/>
              </w:rPr>
            </w:pPr>
            <w:r w:rsidRPr="007C3FAB">
              <w:rPr>
                <w:rFonts w:ascii="Times New Roman" w:hAnsi="Times New Roman" w:cs="Times New Roman"/>
                <w:color w:val="000000"/>
                <w:sz w:val="20"/>
                <w:szCs w:val="20"/>
                <w:lang w:eastAsia="pt-BR"/>
              </w:rPr>
              <w:t> </w:t>
            </w:r>
          </w:p>
        </w:tc>
        <w:tc>
          <w:tcPr>
            <w:tcW w:w="0" w:type="auto"/>
            <w:tcBorders>
              <w:bottom w:val="single" w:sz="4" w:space="0" w:color="auto"/>
            </w:tcBorders>
            <w:shd w:val="clear" w:color="auto" w:fill="auto"/>
            <w:noWrap/>
            <w:vAlign w:val="center"/>
            <w:hideMark/>
          </w:tcPr>
          <w:p w:rsidR="003E7D60" w:rsidRPr="007C3FAB" w:rsidRDefault="003E7D60" w:rsidP="00567F3A">
            <w:pPr>
              <w:jc w:val="center"/>
              <w:rPr>
                <w:rFonts w:ascii="Times New Roman" w:hAnsi="Times New Roman" w:cs="Times New Roman"/>
                <w:color w:val="000000"/>
                <w:sz w:val="20"/>
                <w:szCs w:val="20"/>
                <w:lang w:val="pt-BR" w:eastAsia="pt-BR"/>
              </w:rPr>
            </w:pPr>
            <w:r w:rsidRPr="007C3FAB">
              <w:rPr>
                <w:rFonts w:ascii="Times New Roman" w:hAnsi="Times New Roman" w:cs="Times New Roman"/>
                <w:color w:val="000000"/>
                <w:sz w:val="20"/>
                <w:szCs w:val="20"/>
                <w:lang w:eastAsia="pt-BR"/>
              </w:rPr>
              <w:t>8,76***</w:t>
            </w:r>
          </w:p>
        </w:tc>
        <w:tc>
          <w:tcPr>
            <w:tcW w:w="0" w:type="auto"/>
            <w:tcBorders>
              <w:bottom w:val="single" w:sz="4" w:space="0" w:color="auto"/>
            </w:tcBorders>
            <w:shd w:val="clear" w:color="auto" w:fill="auto"/>
            <w:vAlign w:val="center"/>
            <w:hideMark/>
          </w:tcPr>
          <w:p w:rsidR="003E7D60" w:rsidRPr="007C3FAB" w:rsidRDefault="003E7D60" w:rsidP="00567F3A">
            <w:pPr>
              <w:jc w:val="center"/>
              <w:rPr>
                <w:rFonts w:ascii="Times New Roman" w:hAnsi="Times New Roman" w:cs="Times New Roman"/>
                <w:color w:val="000000"/>
                <w:sz w:val="20"/>
                <w:szCs w:val="20"/>
                <w:lang w:val="pt-BR" w:eastAsia="pt-BR"/>
              </w:rPr>
            </w:pPr>
            <w:r w:rsidRPr="007C3FAB">
              <w:rPr>
                <w:rFonts w:ascii="Times New Roman" w:hAnsi="Times New Roman" w:cs="Times New Roman"/>
                <w:color w:val="000000"/>
                <w:sz w:val="20"/>
                <w:szCs w:val="20"/>
                <w:lang w:eastAsia="pt-BR"/>
              </w:rPr>
              <w:t> </w:t>
            </w:r>
          </w:p>
        </w:tc>
        <w:tc>
          <w:tcPr>
            <w:tcW w:w="0" w:type="auto"/>
            <w:tcBorders>
              <w:bottom w:val="single" w:sz="4" w:space="0" w:color="auto"/>
            </w:tcBorders>
            <w:shd w:val="clear" w:color="auto" w:fill="auto"/>
            <w:noWrap/>
            <w:vAlign w:val="center"/>
            <w:hideMark/>
          </w:tcPr>
          <w:p w:rsidR="003E7D60" w:rsidRPr="007C3FAB" w:rsidRDefault="003E7D60" w:rsidP="00567F3A">
            <w:pPr>
              <w:jc w:val="center"/>
              <w:rPr>
                <w:rFonts w:ascii="Times New Roman" w:hAnsi="Times New Roman" w:cs="Times New Roman"/>
                <w:color w:val="000000"/>
                <w:sz w:val="20"/>
                <w:szCs w:val="20"/>
                <w:lang w:val="pt-BR" w:eastAsia="pt-BR"/>
              </w:rPr>
            </w:pPr>
            <w:r w:rsidRPr="007C3FAB">
              <w:rPr>
                <w:rFonts w:ascii="Times New Roman" w:hAnsi="Times New Roman" w:cs="Times New Roman"/>
                <w:color w:val="000000"/>
                <w:sz w:val="20"/>
                <w:szCs w:val="20"/>
                <w:lang w:eastAsia="pt-BR"/>
              </w:rPr>
              <w:t>6,26***</w:t>
            </w:r>
          </w:p>
        </w:tc>
        <w:tc>
          <w:tcPr>
            <w:tcW w:w="0" w:type="auto"/>
            <w:tcBorders>
              <w:bottom w:val="single" w:sz="4" w:space="0" w:color="auto"/>
            </w:tcBorders>
            <w:shd w:val="clear" w:color="auto" w:fill="auto"/>
            <w:vAlign w:val="center"/>
            <w:hideMark/>
          </w:tcPr>
          <w:p w:rsidR="003E7D60" w:rsidRPr="007C3FAB" w:rsidRDefault="003E7D60" w:rsidP="00567F3A">
            <w:pPr>
              <w:jc w:val="center"/>
              <w:rPr>
                <w:rFonts w:ascii="Times New Roman" w:hAnsi="Times New Roman" w:cs="Times New Roman"/>
                <w:color w:val="000000"/>
                <w:sz w:val="20"/>
                <w:szCs w:val="20"/>
                <w:lang w:val="pt-BR" w:eastAsia="pt-BR"/>
              </w:rPr>
            </w:pPr>
            <w:r w:rsidRPr="007C3FAB">
              <w:rPr>
                <w:rFonts w:ascii="Times New Roman" w:hAnsi="Times New Roman" w:cs="Times New Roman"/>
                <w:color w:val="000000"/>
                <w:sz w:val="20"/>
                <w:szCs w:val="20"/>
                <w:lang w:eastAsia="pt-BR"/>
              </w:rPr>
              <w:t> </w:t>
            </w:r>
          </w:p>
        </w:tc>
        <w:tc>
          <w:tcPr>
            <w:tcW w:w="0" w:type="auto"/>
            <w:tcBorders>
              <w:bottom w:val="single" w:sz="4" w:space="0" w:color="auto"/>
            </w:tcBorders>
            <w:shd w:val="clear" w:color="auto" w:fill="auto"/>
            <w:noWrap/>
            <w:vAlign w:val="center"/>
            <w:hideMark/>
          </w:tcPr>
          <w:p w:rsidR="003E7D60" w:rsidRPr="007C3FAB" w:rsidRDefault="003E7D60" w:rsidP="00567F3A">
            <w:pPr>
              <w:jc w:val="center"/>
              <w:rPr>
                <w:rFonts w:ascii="Times New Roman" w:hAnsi="Times New Roman" w:cs="Times New Roman"/>
                <w:color w:val="000000"/>
                <w:sz w:val="20"/>
                <w:szCs w:val="20"/>
                <w:lang w:val="pt-BR" w:eastAsia="pt-BR"/>
              </w:rPr>
            </w:pPr>
            <w:r w:rsidRPr="007C3FAB">
              <w:rPr>
                <w:rFonts w:ascii="Times New Roman" w:hAnsi="Times New Roman" w:cs="Times New Roman"/>
                <w:color w:val="000000"/>
                <w:sz w:val="20"/>
                <w:szCs w:val="20"/>
                <w:lang w:eastAsia="pt-BR"/>
              </w:rPr>
              <w:t>4,45***</w:t>
            </w:r>
          </w:p>
        </w:tc>
      </w:tr>
      <w:tr w:rsidR="00835790" w:rsidRPr="007C3FAB" w:rsidTr="00AA739C">
        <w:trPr>
          <w:trHeight w:hRule="exact" w:val="227"/>
          <w:jc w:val="center"/>
        </w:trPr>
        <w:tc>
          <w:tcPr>
            <w:tcW w:w="0" w:type="auto"/>
            <w:tcBorders>
              <w:top w:val="single" w:sz="4" w:space="0" w:color="auto"/>
              <w:left w:val="nil"/>
              <w:bottom w:val="nil"/>
              <w:right w:val="nil"/>
            </w:tcBorders>
            <w:shd w:val="clear" w:color="auto" w:fill="auto"/>
            <w:noWrap/>
            <w:vAlign w:val="center"/>
            <w:hideMark/>
          </w:tcPr>
          <w:p w:rsidR="003E7D60" w:rsidRPr="007C3FAB" w:rsidRDefault="003E7D60" w:rsidP="00567F3A">
            <w:pPr>
              <w:rPr>
                <w:rFonts w:ascii="Times New Roman" w:hAnsi="Times New Roman" w:cs="Times New Roman"/>
                <w:color w:val="000000"/>
                <w:sz w:val="20"/>
                <w:szCs w:val="20"/>
                <w:lang w:val="pt-BR" w:eastAsia="pt-BR"/>
              </w:rPr>
            </w:pPr>
            <w:r w:rsidRPr="007C3FAB">
              <w:rPr>
                <w:rFonts w:ascii="Times New Roman" w:hAnsi="Times New Roman" w:cs="Times New Roman"/>
                <w:color w:val="000000"/>
                <w:sz w:val="20"/>
                <w:szCs w:val="20"/>
                <w:lang w:eastAsia="pt-BR"/>
              </w:rPr>
              <w:t>Observações</w:t>
            </w:r>
          </w:p>
        </w:tc>
        <w:tc>
          <w:tcPr>
            <w:tcW w:w="0" w:type="auto"/>
            <w:tcBorders>
              <w:top w:val="single" w:sz="4" w:space="0" w:color="auto"/>
              <w:left w:val="nil"/>
              <w:bottom w:val="nil"/>
              <w:right w:val="nil"/>
            </w:tcBorders>
            <w:shd w:val="clear" w:color="auto" w:fill="auto"/>
            <w:noWrap/>
            <w:vAlign w:val="center"/>
            <w:hideMark/>
          </w:tcPr>
          <w:p w:rsidR="003E7D60" w:rsidRPr="007C3FAB" w:rsidRDefault="003E7D60" w:rsidP="00567F3A">
            <w:pPr>
              <w:jc w:val="center"/>
              <w:rPr>
                <w:rFonts w:ascii="Times New Roman" w:hAnsi="Times New Roman" w:cs="Times New Roman"/>
                <w:color w:val="000000"/>
                <w:sz w:val="20"/>
                <w:szCs w:val="20"/>
                <w:lang w:val="pt-BR" w:eastAsia="pt-BR"/>
              </w:rPr>
            </w:pPr>
            <w:r w:rsidRPr="007C3FAB">
              <w:rPr>
                <w:rFonts w:ascii="Times New Roman" w:hAnsi="Times New Roman" w:cs="Times New Roman"/>
                <w:color w:val="000000"/>
                <w:sz w:val="20"/>
                <w:szCs w:val="20"/>
                <w:lang w:eastAsia="pt-BR"/>
              </w:rPr>
              <w:t>170</w:t>
            </w:r>
          </w:p>
        </w:tc>
        <w:tc>
          <w:tcPr>
            <w:tcW w:w="0" w:type="auto"/>
            <w:tcBorders>
              <w:top w:val="single" w:sz="4" w:space="0" w:color="auto"/>
              <w:left w:val="nil"/>
              <w:bottom w:val="nil"/>
              <w:right w:val="nil"/>
            </w:tcBorders>
            <w:shd w:val="clear" w:color="auto" w:fill="auto"/>
            <w:vAlign w:val="center"/>
            <w:hideMark/>
          </w:tcPr>
          <w:p w:rsidR="003E7D60" w:rsidRPr="007C3FAB" w:rsidRDefault="003E7D60" w:rsidP="00567F3A">
            <w:pPr>
              <w:jc w:val="center"/>
              <w:rPr>
                <w:rFonts w:ascii="Times New Roman" w:hAnsi="Times New Roman" w:cs="Times New Roman"/>
                <w:color w:val="000000"/>
                <w:sz w:val="20"/>
                <w:szCs w:val="20"/>
                <w:lang w:val="pt-BR" w:eastAsia="pt-BR"/>
              </w:rPr>
            </w:pPr>
          </w:p>
        </w:tc>
        <w:tc>
          <w:tcPr>
            <w:tcW w:w="0" w:type="auto"/>
            <w:tcBorders>
              <w:top w:val="single" w:sz="4" w:space="0" w:color="auto"/>
              <w:left w:val="nil"/>
              <w:bottom w:val="nil"/>
              <w:right w:val="nil"/>
            </w:tcBorders>
            <w:shd w:val="clear" w:color="auto" w:fill="auto"/>
            <w:noWrap/>
            <w:vAlign w:val="center"/>
            <w:hideMark/>
          </w:tcPr>
          <w:p w:rsidR="003E7D60" w:rsidRPr="007C3FAB" w:rsidRDefault="003E7D60" w:rsidP="00567F3A">
            <w:pPr>
              <w:jc w:val="center"/>
              <w:rPr>
                <w:rFonts w:ascii="Times New Roman" w:hAnsi="Times New Roman" w:cs="Times New Roman"/>
                <w:color w:val="000000"/>
                <w:sz w:val="20"/>
                <w:szCs w:val="20"/>
                <w:lang w:val="pt-BR" w:eastAsia="pt-BR"/>
              </w:rPr>
            </w:pPr>
            <w:r w:rsidRPr="007C3FAB">
              <w:rPr>
                <w:rFonts w:ascii="Times New Roman" w:hAnsi="Times New Roman" w:cs="Times New Roman"/>
                <w:color w:val="000000"/>
                <w:sz w:val="20"/>
                <w:szCs w:val="20"/>
                <w:lang w:eastAsia="pt-BR"/>
              </w:rPr>
              <w:t>170</w:t>
            </w:r>
          </w:p>
        </w:tc>
        <w:tc>
          <w:tcPr>
            <w:tcW w:w="0" w:type="auto"/>
            <w:tcBorders>
              <w:top w:val="single" w:sz="4" w:space="0" w:color="auto"/>
              <w:left w:val="nil"/>
              <w:bottom w:val="nil"/>
              <w:right w:val="nil"/>
            </w:tcBorders>
            <w:shd w:val="clear" w:color="auto" w:fill="auto"/>
            <w:vAlign w:val="center"/>
            <w:hideMark/>
          </w:tcPr>
          <w:p w:rsidR="003E7D60" w:rsidRPr="007C3FAB" w:rsidRDefault="003E7D60" w:rsidP="00567F3A">
            <w:pPr>
              <w:jc w:val="center"/>
              <w:rPr>
                <w:rFonts w:ascii="Times New Roman" w:hAnsi="Times New Roman" w:cs="Times New Roman"/>
                <w:color w:val="000000"/>
                <w:sz w:val="20"/>
                <w:szCs w:val="20"/>
                <w:lang w:val="pt-BR" w:eastAsia="pt-BR"/>
              </w:rPr>
            </w:pPr>
          </w:p>
        </w:tc>
        <w:tc>
          <w:tcPr>
            <w:tcW w:w="0" w:type="auto"/>
            <w:tcBorders>
              <w:top w:val="single" w:sz="4" w:space="0" w:color="auto"/>
              <w:left w:val="nil"/>
              <w:bottom w:val="nil"/>
              <w:right w:val="nil"/>
            </w:tcBorders>
            <w:shd w:val="clear" w:color="auto" w:fill="auto"/>
            <w:noWrap/>
            <w:vAlign w:val="center"/>
            <w:hideMark/>
          </w:tcPr>
          <w:p w:rsidR="003E7D60" w:rsidRPr="007C3FAB" w:rsidRDefault="003E7D60" w:rsidP="00567F3A">
            <w:pPr>
              <w:jc w:val="center"/>
              <w:rPr>
                <w:rFonts w:ascii="Times New Roman" w:hAnsi="Times New Roman" w:cs="Times New Roman"/>
                <w:color w:val="000000"/>
                <w:sz w:val="20"/>
                <w:szCs w:val="20"/>
                <w:lang w:val="pt-BR" w:eastAsia="pt-BR"/>
              </w:rPr>
            </w:pPr>
            <w:r w:rsidRPr="007C3FAB">
              <w:rPr>
                <w:rFonts w:ascii="Times New Roman" w:hAnsi="Times New Roman" w:cs="Times New Roman"/>
                <w:color w:val="000000"/>
                <w:sz w:val="20"/>
                <w:szCs w:val="20"/>
                <w:lang w:eastAsia="pt-BR"/>
              </w:rPr>
              <w:t>164</w:t>
            </w:r>
          </w:p>
        </w:tc>
        <w:tc>
          <w:tcPr>
            <w:tcW w:w="0" w:type="auto"/>
            <w:tcBorders>
              <w:top w:val="single" w:sz="4" w:space="0" w:color="auto"/>
              <w:left w:val="nil"/>
              <w:bottom w:val="nil"/>
              <w:right w:val="nil"/>
            </w:tcBorders>
            <w:shd w:val="clear" w:color="auto" w:fill="auto"/>
            <w:vAlign w:val="center"/>
            <w:hideMark/>
          </w:tcPr>
          <w:p w:rsidR="003E7D60" w:rsidRPr="007C3FAB" w:rsidRDefault="003E7D60" w:rsidP="00567F3A">
            <w:pPr>
              <w:jc w:val="center"/>
              <w:rPr>
                <w:rFonts w:ascii="Times New Roman" w:hAnsi="Times New Roman" w:cs="Times New Roman"/>
                <w:color w:val="000000"/>
                <w:sz w:val="20"/>
                <w:szCs w:val="20"/>
                <w:lang w:val="pt-BR" w:eastAsia="pt-BR"/>
              </w:rPr>
            </w:pPr>
          </w:p>
        </w:tc>
        <w:tc>
          <w:tcPr>
            <w:tcW w:w="0" w:type="auto"/>
            <w:tcBorders>
              <w:top w:val="single" w:sz="4" w:space="0" w:color="auto"/>
              <w:left w:val="nil"/>
              <w:bottom w:val="nil"/>
              <w:right w:val="nil"/>
            </w:tcBorders>
            <w:shd w:val="clear" w:color="auto" w:fill="auto"/>
            <w:noWrap/>
            <w:vAlign w:val="center"/>
            <w:hideMark/>
          </w:tcPr>
          <w:p w:rsidR="003E7D60" w:rsidRPr="007C3FAB" w:rsidRDefault="003E7D60" w:rsidP="00567F3A">
            <w:pPr>
              <w:jc w:val="center"/>
              <w:rPr>
                <w:rFonts w:ascii="Times New Roman" w:hAnsi="Times New Roman" w:cs="Times New Roman"/>
                <w:color w:val="000000"/>
                <w:sz w:val="20"/>
                <w:szCs w:val="20"/>
                <w:lang w:val="pt-BR" w:eastAsia="pt-BR"/>
              </w:rPr>
            </w:pPr>
            <w:r w:rsidRPr="007C3FAB">
              <w:rPr>
                <w:rFonts w:ascii="Times New Roman" w:hAnsi="Times New Roman" w:cs="Times New Roman"/>
                <w:color w:val="000000"/>
                <w:sz w:val="20"/>
                <w:szCs w:val="20"/>
                <w:lang w:eastAsia="pt-BR"/>
              </w:rPr>
              <w:t>105</w:t>
            </w:r>
          </w:p>
        </w:tc>
      </w:tr>
      <w:tr w:rsidR="00835790" w:rsidRPr="007C3FAB" w:rsidTr="00AA739C">
        <w:trPr>
          <w:trHeight w:hRule="exact" w:val="227"/>
          <w:jc w:val="center"/>
        </w:trPr>
        <w:tc>
          <w:tcPr>
            <w:tcW w:w="0" w:type="auto"/>
            <w:tcBorders>
              <w:top w:val="nil"/>
              <w:left w:val="nil"/>
              <w:bottom w:val="nil"/>
              <w:right w:val="nil"/>
            </w:tcBorders>
            <w:shd w:val="clear" w:color="auto" w:fill="auto"/>
            <w:noWrap/>
            <w:vAlign w:val="center"/>
            <w:hideMark/>
          </w:tcPr>
          <w:p w:rsidR="003E7D60" w:rsidRPr="007C3FAB" w:rsidRDefault="003E7D60" w:rsidP="00567F3A">
            <w:pPr>
              <w:rPr>
                <w:rFonts w:ascii="Times New Roman" w:hAnsi="Times New Roman" w:cs="Times New Roman"/>
                <w:i/>
                <w:iCs/>
                <w:color w:val="000000"/>
                <w:sz w:val="20"/>
                <w:szCs w:val="20"/>
                <w:lang w:val="pt-BR" w:eastAsia="pt-BR"/>
              </w:rPr>
            </w:pPr>
            <w:r w:rsidRPr="007C3FAB">
              <w:rPr>
                <w:rFonts w:ascii="Times New Roman" w:hAnsi="Times New Roman" w:cs="Times New Roman"/>
                <w:i/>
                <w:iCs/>
                <w:color w:val="000000"/>
                <w:sz w:val="20"/>
                <w:szCs w:val="20"/>
                <w:lang w:eastAsia="pt-BR"/>
              </w:rPr>
              <w:t>R</w:t>
            </w:r>
            <w:r w:rsidRPr="007C3FAB">
              <w:rPr>
                <w:rFonts w:ascii="Times New Roman" w:hAnsi="Times New Roman" w:cs="Times New Roman"/>
                <w:color w:val="000000"/>
                <w:sz w:val="20"/>
                <w:szCs w:val="20"/>
                <w:vertAlign w:val="superscript"/>
                <w:lang w:eastAsia="pt-BR"/>
              </w:rPr>
              <w:t>2</w:t>
            </w:r>
          </w:p>
        </w:tc>
        <w:tc>
          <w:tcPr>
            <w:tcW w:w="0" w:type="auto"/>
            <w:tcBorders>
              <w:top w:val="nil"/>
              <w:left w:val="nil"/>
              <w:bottom w:val="nil"/>
              <w:right w:val="nil"/>
            </w:tcBorders>
            <w:shd w:val="clear" w:color="auto" w:fill="auto"/>
            <w:noWrap/>
            <w:vAlign w:val="center"/>
            <w:hideMark/>
          </w:tcPr>
          <w:p w:rsidR="003E7D60" w:rsidRPr="007C3FAB" w:rsidRDefault="003E7D60" w:rsidP="00567F3A">
            <w:pPr>
              <w:jc w:val="center"/>
              <w:rPr>
                <w:rFonts w:ascii="Times New Roman" w:hAnsi="Times New Roman" w:cs="Times New Roman"/>
                <w:color w:val="000000"/>
                <w:sz w:val="20"/>
                <w:szCs w:val="20"/>
                <w:lang w:val="pt-BR" w:eastAsia="pt-BR"/>
              </w:rPr>
            </w:pPr>
            <w:r w:rsidRPr="007C3FAB">
              <w:rPr>
                <w:rFonts w:ascii="Times New Roman" w:hAnsi="Times New Roman" w:cs="Times New Roman"/>
                <w:color w:val="000000"/>
                <w:sz w:val="20"/>
                <w:szCs w:val="20"/>
                <w:lang w:eastAsia="pt-BR"/>
              </w:rPr>
              <w:t>0,44</w:t>
            </w:r>
          </w:p>
        </w:tc>
        <w:tc>
          <w:tcPr>
            <w:tcW w:w="0" w:type="auto"/>
            <w:tcBorders>
              <w:top w:val="nil"/>
              <w:left w:val="nil"/>
              <w:bottom w:val="nil"/>
              <w:right w:val="nil"/>
            </w:tcBorders>
            <w:shd w:val="clear" w:color="auto" w:fill="auto"/>
            <w:vAlign w:val="center"/>
            <w:hideMark/>
          </w:tcPr>
          <w:p w:rsidR="003E7D60" w:rsidRPr="007C3FAB" w:rsidRDefault="003E7D60" w:rsidP="00567F3A">
            <w:pPr>
              <w:jc w:val="center"/>
              <w:rPr>
                <w:rFonts w:ascii="Times New Roman" w:hAnsi="Times New Roman" w:cs="Times New Roman"/>
                <w:color w:val="000000"/>
                <w:sz w:val="20"/>
                <w:szCs w:val="20"/>
                <w:lang w:val="pt-BR" w:eastAsia="pt-BR"/>
              </w:rPr>
            </w:pPr>
          </w:p>
        </w:tc>
        <w:tc>
          <w:tcPr>
            <w:tcW w:w="0" w:type="auto"/>
            <w:tcBorders>
              <w:top w:val="nil"/>
              <w:left w:val="nil"/>
              <w:bottom w:val="nil"/>
              <w:right w:val="nil"/>
            </w:tcBorders>
            <w:shd w:val="clear" w:color="auto" w:fill="auto"/>
            <w:noWrap/>
            <w:vAlign w:val="center"/>
            <w:hideMark/>
          </w:tcPr>
          <w:p w:rsidR="003E7D60" w:rsidRPr="007C3FAB" w:rsidRDefault="003E7D60" w:rsidP="00567F3A">
            <w:pPr>
              <w:jc w:val="center"/>
              <w:rPr>
                <w:rFonts w:ascii="Times New Roman" w:hAnsi="Times New Roman" w:cs="Times New Roman"/>
                <w:color w:val="000000"/>
                <w:sz w:val="20"/>
                <w:szCs w:val="20"/>
                <w:lang w:val="pt-BR" w:eastAsia="pt-BR"/>
              </w:rPr>
            </w:pPr>
            <w:r w:rsidRPr="007C3FAB">
              <w:rPr>
                <w:rFonts w:ascii="Times New Roman" w:hAnsi="Times New Roman" w:cs="Times New Roman"/>
                <w:color w:val="000000"/>
                <w:sz w:val="20"/>
                <w:szCs w:val="20"/>
                <w:lang w:eastAsia="pt-BR"/>
              </w:rPr>
              <w:t>0,42</w:t>
            </w:r>
          </w:p>
        </w:tc>
        <w:tc>
          <w:tcPr>
            <w:tcW w:w="0" w:type="auto"/>
            <w:tcBorders>
              <w:top w:val="nil"/>
              <w:left w:val="nil"/>
              <w:bottom w:val="nil"/>
              <w:right w:val="nil"/>
            </w:tcBorders>
            <w:shd w:val="clear" w:color="auto" w:fill="auto"/>
            <w:vAlign w:val="center"/>
            <w:hideMark/>
          </w:tcPr>
          <w:p w:rsidR="003E7D60" w:rsidRPr="007C3FAB" w:rsidRDefault="003E7D60" w:rsidP="00567F3A">
            <w:pPr>
              <w:jc w:val="center"/>
              <w:rPr>
                <w:rFonts w:ascii="Times New Roman" w:hAnsi="Times New Roman" w:cs="Times New Roman"/>
                <w:color w:val="000000"/>
                <w:sz w:val="20"/>
                <w:szCs w:val="20"/>
                <w:lang w:val="pt-BR" w:eastAsia="pt-BR"/>
              </w:rPr>
            </w:pPr>
          </w:p>
        </w:tc>
        <w:tc>
          <w:tcPr>
            <w:tcW w:w="0" w:type="auto"/>
            <w:tcBorders>
              <w:top w:val="nil"/>
              <w:left w:val="nil"/>
              <w:bottom w:val="nil"/>
              <w:right w:val="nil"/>
            </w:tcBorders>
            <w:shd w:val="clear" w:color="auto" w:fill="auto"/>
            <w:noWrap/>
            <w:vAlign w:val="center"/>
            <w:hideMark/>
          </w:tcPr>
          <w:p w:rsidR="003E7D60" w:rsidRPr="007C3FAB" w:rsidRDefault="003E7D60" w:rsidP="00567F3A">
            <w:pPr>
              <w:jc w:val="center"/>
              <w:rPr>
                <w:rFonts w:ascii="Times New Roman" w:hAnsi="Times New Roman" w:cs="Times New Roman"/>
                <w:color w:val="000000"/>
                <w:sz w:val="20"/>
                <w:szCs w:val="20"/>
                <w:lang w:val="pt-BR" w:eastAsia="pt-BR"/>
              </w:rPr>
            </w:pPr>
            <w:r w:rsidRPr="007C3FAB">
              <w:rPr>
                <w:rFonts w:ascii="Times New Roman" w:hAnsi="Times New Roman" w:cs="Times New Roman"/>
                <w:color w:val="000000"/>
                <w:sz w:val="20"/>
                <w:szCs w:val="20"/>
                <w:lang w:eastAsia="pt-BR"/>
              </w:rPr>
              <w:t>0,45</w:t>
            </w:r>
          </w:p>
        </w:tc>
        <w:tc>
          <w:tcPr>
            <w:tcW w:w="0" w:type="auto"/>
            <w:tcBorders>
              <w:top w:val="nil"/>
              <w:left w:val="nil"/>
              <w:bottom w:val="nil"/>
              <w:right w:val="nil"/>
            </w:tcBorders>
            <w:shd w:val="clear" w:color="auto" w:fill="auto"/>
            <w:vAlign w:val="center"/>
            <w:hideMark/>
          </w:tcPr>
          <w:p w:rsidR="003E7D60" w:rsidRPr="007C3FAB" w:rsidRDefault="003E7D60" w:rsidP="00567F3A">
            <w:pPr>
              <w:jc w:val="center"/>
              <w:rPr>
                <w:rFonts w:ascii="Times New Roman" w:hAnsi="Times New Roman" w:cs="Times New Roman"/>
                <w:color w:val="000000"/>
                <w:sz w:val="20"/>
                <w:szCs w:val="20"/>
                <w:lang w:val="pt-BR" w:eastAsia="pt-BR"/>
              </w:rPr>
            </w:pPr>
          </w:p>
        </w:tc>
        <w:tc>
          <w:tcPr>
            <w:tcW w:w="0" w:type="auto"/>
            <w:tcBorders>
              <w:top w:val="nil"/>
              <w:left w:val="nil"/>
              <w:bottom w:val="nil"/>
              <w:right w:val="nil"/>
            </w:tcBorders>
            <w:shd w:val="clear" w:color="auto" w:fill="auto"/>
            <w:noWrap/>
            <w:vAlign w:val="center"/>
            <w:hideMark/>
          </w:tcPr>
          <w:p w:rsidR="003E7D60" w:rsidRPr="007C3FAB" w:rsidRDefault="003E7D60" w:rsidP="00567F3A">
            <w:pPr>
              <w:jc w:val="center"/>
              <w:rPr>
                <w:rFonts w:ascii="Times New Roman" w:hAnsi="Times New Roman" w:cs="Times New Roman"/>
                <w:color w:val="000000"/>
                <w:sz w:val="20"/>
                <w:szCs w:val="20"/>
                <w:lang w:val="pt-BR" w:eastAsia="pt-BR"/>
              </w:rPr>
            </w:pPr>
            <w:r w:rsidRPr="007C3FAB">
              <w:rPr>
                <w:rFonts w:ascii="Times New Roman" w:hAnsi="Times New Roman" w:cs="Times New Roman"/>
                <w:color w:val="000000"/>
                <w:sz w:val="20"/>
                <w:szCs w:val="20"/>
                <w:lang w:eastAsia="pt-BR"/>
              </w:rPr>
              <w:t>0,28</w:t>
            </w:r>
          </w:p>
        </w:tc>
      </w:tr>
      <w:tr w:rsidR="00835790" w:rsidRPr="007C3FAB" w:rsidTr="00AA739C">
        <w:trPr>
          <w:trHeight w:hRule="exact" w:val="227"/>
          <w:jc w:val="center"/>
        </w:trPr>
        <w:tc>
          <w:tcPr>
            <w:tcW w:w="0" w:type="auto"/>
            <w:tcBorders>
              <w:top w:val="nil"/>
              <w:left w:val="nil"/>
              <w:bottom w:val="nil"/>
              <w:right w:val="nil"/>
            </w:tcBorders>
            <w:shd w:val="clear" w:color="auto" w:fill="auto"/>
            <w:noWrap/>
            <w:vAlign w:val="center"/>
            <w:hideMark/>
          </w:tcPr>
          <w:p w:rsidR="003E7D60" w:rsidRPr="007C3FAB" w:rsidRDefault="003E7D60" w:rsidP="00567F3A">
            <w:pPr>
              <w:rPr>
                <w:rFonts w:ascii="Times New Roman" w:hAnsi="Times New Roman" w:cs="Times New Roman"/>
                <w:i/>
                <w:iCs/>
                <w:color w:val="000000"/>
                <w:sz w:val="20"/>
                <w:szCs w:val="20"/>
                <w:lang w:val="pt-BR" w:eastAsia="pt-BR"/>
              </w:rPr>
            </w:pPr>
            <w:r w:rsidRPr="007C3FAB">
              <w:rPr>
                <w:rFonts w:ascii="Times New Roman" w:hAnsi="Times New Roman" w:cs="Times New Roman"/>
                <w:i/>
                <w:iCs/>
                <w:color w:val="000000"/>
                <w:sz w:val="20"/>
                <w:szCs w:val="20"/>
                <w:lang w:eastAsia="pt-BR"/>
              </w:rPr>
              <w:t>Vif</w:t>
            </w:r>
            <w:r w:rsidRPr="007C3FAB">
              <w:rPr>
                <w:rFonts w:ascii="Times New Roman" w:hAnsi="Times New Roman" w:cs="Times New Roman"/>
                <w:color w:val="000000"/>
                <w:sz w:val="20"/>
                <w:szCs w:val="20"/>
                <w:lang w:eastAsia="pt-BR"/>
              </w:rPr>
              <w:t xml:space="preserve"> </w:t>
            </w:r>
            <w:r w:rsidRPr="007C3FAB">
              <w:rPr>
                <w:rFonts w:ascii="Times New Roman" w:hAnsi="Times New Roman" w:cs="Times New Roman"/>
                <w:color w:val="000000"/>
                <w:sz w:val="20"/>
                <w:szCs w:val="20"/>
                <w:vertAlign w:val="subscript"/>
                <w:lang w:eastAsia="pt-BR"/>
              </w:rPr>
              <w:t>mínimo</w:t>
            </w:r>
          </w:p>
        </w:tc>
        <w:tc>
          <w:tcPr>
            <w:tcW w:w="0" w:type="auto"/>
            <w:tcBorders>
              <w:top w:val="nil"/>
              <w:left w:val="nil"/>
              <w:bottom w:val="nil"/>
              <w:right w:val="nil"/>
            </w:tcBorders>
            <w:shd w:val="clear" w:color="auto" w:fill="auto"/>
            <w:noWrap/>
            <w:vAlign w:val="center"/>
            <w:hideMark/>
          </w:tcPr>
          <w:p w:rsidR="003E7D60" w:rsidRPr="007C3FAB" w:rsidRDefault="003E7D60" w:rsidP="00567F3A">
            <w:pPr>
              <w:jc w:val="center"/>
              <w:rPr>
                <w:rFonts w:ascii="Times New Roman" w:hAnsi="Times New Roman" w:cs="Times New Roman"/>
                <w:color w:val="000000"/>
                <w:sz w:val="20"/>
                <w:szCs w:val="20"/>
                <w:lang w:val="pt-BR" w:eastAsia="pt-BR"/>
              </w:rPr>
            </w:pPr>
            <w:r w:rsidRPr="007C3FAB">
              <w:rPr>
                <w:rFonts w:ascii="Times New Roman" w:hAnsi="Times New Roman" w:cs="Times New Roman"/>
                <w:color w:val="000000"/>
                <w:sz w:val="20"/>
                <w:szCs w:val="20"/>
                <w:lang w:eastAsia="pt-BR"/>
              </w:rPr>
              <w:t>1,23</w:t>
            </w:r>
          </w:p>
        </w:tc>
        <w:tc>
          <w:tcPr>
            <w:tcW w:w="0" w:type="auto"/>
            <w:tcBorders>
              <w:top w:val="nil"/>
              <w:left w:val="nil"/>
              <w:bottom w:val="nil"/>
              <w:right w:val="nil"/>
            </w:tcBorders>
            <w:shd w:val="clear" w:color="auto" w:fill="auto"/>
            <w:vAlign w:val="center"/>
            <w:hideMark/>
          </w:tcPr>
          <w:p w:rsidR="003E7D60" w:rsidRPr="007C3FAB" w:rsidRDefault="003E7D60" w:rsidP="00567F3A">
            <w:pPr>
              <w:jc w:val="center"/>
              <w:rPr>
                <w:rFonts w:ascii="Times New Roman" w:hAnsi="Times New Roman" w:cs="Times New Roman"/>
                <w:color w:val="000000"/>
                <w:sz w:val="20"/>
                <w:szCs w:val="20"/>
                <w:lang w:val="pt-BR" w:eastAsia="pt-BR"/>
              </w:rPr>
            </w:pPr>
          </w:p>
        </w:tc>
        <w:tc>
          <w:tcPr>
            <w:tcW w:w="0" w:type="auto"/>
            <w:tcBorders>
              <w:top w:val="nil"/>
              <w:left w:val="nil"/>
              <w:bottom w:val="nil"/>
              <w:right w:val="nil"/>
            </w:tcBorders>
            <w:shd w:val="clear" w:color="auto" w:fill="auto"/>
            <w:noWrap/>
            <w:vAlign w:val="center"/>
            <w:hideMark/>
          </w:tcPr>
          <w:p w:rsidR="003E7D60" w:rsidRPr="007C3FAB" w:rsidRDefault="003E7D60" w:rsidP="00567F3A">
            <w:pPr>
              <w:jc w:val="center"/>
              <w:rPr>
                <w:rFonts w:ascii="Times New Roman" w:hAnsi="Times New Roman" w:cs="Times New Roman"/>
                <w:color w:val="000000"/>
                <w:sz w:val="20"/>
                <w:szCs w:val="20"/>
                <w:lang w:val="pt-BR" w:eastAsia="pt-BR"/>
              </w:rPr>
            </w:pPr>
            <w:r w:rsidRPr="007C3FAB">
              <w:rPr>
                <w:rFonts w:ascii="Times New Roman" w:hAnsi="Times New Roman" w:cs="Times New Roman"/>
                <w:color w:val="000000"/>
                <w:sz w:val="20"/>
                <w:szCs w:val="20"/>
                <w:lang w:eastAsia="pt-BR"/>
              </w:rPr>
              <w:t>1,23</w:t>
            </w:r>
          </w:p>
        </w:tc>
        <w:tc>
          <w:tcPr>
            <w:tcW w:w="0" w:type="auto"/>
            <w:tcBorders>
              <w:top w:val="nil"/>
              <w:left w:val="nil"/>
              <w:bottom w:val="nil"/>
              <w:right w:val="nil"/>
            </w:tcBorders>
            <w:shd w:val="clear" w:color="auto" w:fill="auto"/>
            <w:vAlign w:val="center"/>
            <w:hideMark/>
          </w:tcPr>
          <w:p w:rsidR="003E7D60" w:rsidRPr="007C3FAB" w:rsidRDefault="003E7D60" w:rsidP="00567F3A">
            <w:pPr>
              <w:jc w:val="center"/>
              <w:rPr>
                <w:rFonts w:ascii="Times New Roman" w:hAnsi="Times New Roman" w:cs="Times New Roman"/>
                <w:color w:val="000000"/>
                <w:sz w:val="20"/>
                <w:szCs w:val="20"/>
                <w:lang w:val="pt-BR" w:eastAsia="pt-BR"/>
              </w:rPr>
            </w:pPr>
          </w:p>
        </w:tc>
        <w:tc>
          <w:tcPr>
            <w:tcW w:w="0" w:type="auto"/>
            <w:tcBorders>
              <w:top w:val="nil"/>
              <w:left w:val="nil"/>
              <w:bottom w:val="nil"/>
              <w:right w:val="nil"/>
            </w:tcBorders>
            <w:shd w:val="clear" w:color="auto" w:fill="auto"/>
            <w:noWrap/>
            <w:vAlign w:val="center"/>
            <w:hideMark/>
          </w:tcPr>
          <w:p w:rsidR="003E7D60" w:rsidRPr="007C3FAB" w:rsidRDefault="003E7D60" w:rsidP="00567F3A">
            <w:pPr>
              <w:jc w:val="center"/>
              <w:rPr>
                <w:rFonts w:ascii="Times New Roman" w:hAnsi="Times New Roman" w:cs="Times New Roman"/>
                <w:color w:val="000000"/>
                <w:sz w:val="20"/>
                <w:szCs w:val="20"/>
                <w:lang w:val="pt-BR" w:eastAsia="pt-BR"/>
              </w:rPr>
            </w:pPr>
            <w:r w:rsidRPr="007C3FAB">
              <w:rPr>
                <w:rFonts w:ascii="Times New Roman" w:hAnsi="Times New Roman" w:cs="Times New Roman"/>
                <w:color w:val="000000"/>
                <w:sz w:val="20"/>
                <w:szCs w:val="20"/>
                <w:lang w:eastAsia="pt-BR"/>
              </w:rPr>
              <w:t>1,24</w:t>
            </w:r>
          </w:p>
        </w:tc>
        <w:tc>
          <w:tcPr>
            <w:tcW w:w="0" w:type="auto"/>
            <w:tcBorders>
              <w:top w:val="nil"/>
              <w:left w:val="nil"/>
              <w:bottom w:val="nil"/>
              <w:right w:val="nil"/>
            </w:tcBorders>
            <w:shd w:val="clear" w:color="auto" w:fill="auto"/>
            <w:vAlign w:val="center"/>
            <w:hideMark/>
          </w:tcPr>
          <w:p w:rsidR="003E7D60" w:rsidRPr="007C3FAB" w:rsidRDefault="003E7D60" w:rsidP="00567F3A">
            <w:pPr>
              <w:jc w:val="center"/>
              <w:rPr>
                <w:rFonts w:ascii="Times New Roman" w:hAnsi="Times New Roman" w:cs="Times New Roman"/>
                <w:color w:val="000000"/>
                <w:sz w:val="20"/>
                <w:szCs w:val="20"/>
                <w:lang w:val="pt-BR" w:eastAsia="pt-BR"/>
              </w:rPr>
            </w:pPr>
          </w:p>
        </w:tc>
        <w:tc>
          <w:tcPr>
            <w:tcW w:w="0" w:type="auto"/>
            <w:tcBorders>
              <w:top w:val="nil"/>
              <w:left w:val="nil"/>
              <w:bottom w:val="nil"/>
              <w:right w:val="nil"/>
            </w:tcBorders>
            <w:shd w:val="clear" w:color="auto" w:fill="auto"/>
            <w:noWrap/>
            <w:vAlign w:val="center"/>
            <w:hideMark/>
          </w:tcPr>
          <w:p w:rsidR="003E7D60" w:rsidRPr="007C3FAB" w:rsidRDefault="003E7D60" w:rsidP="00567F3A">
            <w:pPr>
              <w:jc w:val="center"/>
              <w:rPr>
                <w:rFonts w:ascii="Times New Roman" w:hAnsi="Times New Roman" w:cs="Times New Roman"/>
                <w:color w:val="000000"/>
                <w:sz w:val="20"/>
                <w:szCs w:val="20"/>
                <w:lang w:val="pt-BR" w:eastAsia="pt-BR"/>
              </w:rPr>
            </w:pPr>
            <w:r w:rsidRPr="007C3FAB">
              <w:rPr>
                <w:rFonts w:ascii="Times New Roman" w:hAnsi="Times New Roman" w:cs="Times New Roman"/>
                <w:color w:val="000000"/>
                <w:sz w:val="20"/>
                <w:szCs w:val="20"/>
                <w:lang w:eastAsia="pt-BR"/>
              </w:rPr>
              <w:t>1,36</w:t>
            </w:r>
          </w:p>
        </w:tc>
      </w:tr>
      <w:tr w:rsidR="00835790" w:rsidRPr="007C3FAB" w:rsidTr="00AA739C">
        <w:trPr>
          <w:trHeight w:hRule="exact" w:val="227"/>
          <w:jc w:val="center"/>
        </w:trPr>
        <w:tc>
          <w:tcPr>
            <w:tcW w:w="0" w:type="auto"/>
            <w:tcBorders>
              <w:top w:val="nil"/>
              <w:left w:val="nil"/>
              <w:bottom w:val="nil"/>
              <w:right w:val="nil"/>
            </w:tcBorders>
            <w:shd w:val="clear" w:color="auto" w:fill="auto"/>
            <w:noWrap/>
            <w:vAlign w:val="center"/>
            <w:hideMark/>
          </w:tcPr>
          <w:p w:rsidR="003E7D60" w:rsidRPr="007C3FAB" w:rsidRDefault="003E7D60" w:rsidP="00567F3A">
            <w:pPr>
              <w:rPr>
                <w:rFonts w:ascii="Times New Roman" w:hAnsi="Times New Roman" w:cs="Times New Roman"/>
                <w:i/>
                <w:iCs/>
                <w:color w:val="000000"/>
                <w:sz w:val="20"/>
                <w:szCs w:val="20"/>
                <w:lang w:val="pt-BR" w:eastAsia="pt-BR"/>
              </w:rPr>
            </w:pPr>
            <w:r w:rsidRPr="007C3FAB">
              <w:rPr>
                <w:rFonts w:ascii="Times New Roman" w:hAnsi="Times New Roman" w:cs="Times New Roman"/>
                <w:i/>
                <w:iCs/>
                <w:color w:val="000000"/>
                <w:sz w:val="20"/>
                <w:szCs w:val="20"/>
                <w:lang w:eastAsia="pt-BR"/>
              </w:rPr>
              <w:t>Vif</w:t>
            </w:r>
            <w:r w:rsidRPr="007C3FAB">
              <w:rPr>
                <w:rFonts w:ascii="Times New Roman" w:hAnsi="Times New Roman" w:cs="Times New Roman"/>
                <w:color w:val="000000"/>
                <w:sz w:val="20"/>
                <w:szCs w:val="20"/>
                <w:lang w:eastAsia="pt-BR"/>
              </w:rPr>
              <w:t xml:space="preserve"> </w:t>
            </w:r>
            <w:r w:rsidRPr="007C3FAB">
              <w:rPr>
                <w:rFonts w:ascii="Times New Roman" w:hAnsi="Times New Roman" w:cs="Times New Roman"/>
                <w:color w:val="000000"/>
                <w:sz w:val="20"/>
                <w:szCs w:val="20"/>
                <w:vertAlign w:val="subscript"/>
                <w:lang w:eastAsia="pt-BR"/>
              </w:rPr>
              <w:t>máximo</w:t>
            </w:r>
          </w:p>
        </w:tc>
        <w:tc>
          <w:tcPr>
            <w:tcW w:w="0" w:type="auto"/>
            <w:tcBorders>
              <w:top w:val="nil"/>
              <w:left w:val="nil"/>
              <w:bottom w:val="nil"/>
              <w:right w:val="nil"/>
            </w:tcBorders>
            <w:shd w:val="clear" w:color="auto" w:fill="auto"/>
            <w:noWrap/>
            <w:vAlign w:val="center"/>
            <w:hideMark/>
          </w:tcPr>
          <w:p w:rsidR="003E7D60" w:rsidRPr="007C3FAB" w:rsidRDefault="003E7D60" w:rsidP="00567F3A">
            <w:pPr>
              <w:jc w:val="center"/>
              <w:rPr>
                <w:rFonts w:ascii="Times New Roman" w:hAnsi="Times New Roman" w:cs="Times New Roman"/>
                <w:color w:val="000000"/>
                <w:sz w:val="20"/>
                <w:szCs w:val="20"/>
                <w:lang w:val="pt-BR" w:eastAsia="pt-BR"/>
              </w:rPr>
            </w:pPr>
            <w:r w:rsidRPr="007C3FAB">
              <w:rPr>
                <w:rFonts w:ascii="Times New Roman" w:hAnsi="Times New Roman" w:cs="Times New Roman"/>
                <w:color w:val="000000"/>
                <w:sz w:val="20"/>
                <w:szCs w:val="20"/>
                <w:lang w:eastAsia="pt-BR"/>
              </w:rPr>
              <w:t>2,61</w:t>
            </w:r>
          </w:p>
        </w:tc>
        <w:tc>
          <w:tcPr>
            <w:tcW w:w="0" w:type="auto"/>
            <w:tcBorders>
              <w:top w:val="nil"/>
              <w:left w:val="nil"/>
              <w:bottom w:val="nil"/>
              <w:right w:val="nil"/>
            </w:tcBorders>
            <w:shd w:val="clear" w:color="auto" w:fill="auto"/>
            <w:vAlign w:val="center"/>
            <w:hideMark/>
          </w:tcPr>
          <w:p w:rsidR="003E7D60" w:rsidRPr="007C3FAB" w:rsidRDefault="003E7D60" w:rsidP="00567F3A">
            <w:pPr>
              <w:jc w:val="center"/>
              <w:rPr>
                <w:rFonts w:ascii="Times New Roman" w:hAnsi="Times New Roman" w:cs="Times New Roman"/>
                <w:color w:val="000000"/>
                <w:sz w:val="20"/>
                <w:szCs w:val="20"/>
                <w:lang w:val="pt-BR" w:eastAsia="pt-BR"/>
              </w:rPr>
            </w:pPr>
          </w:p>
        </w:tc>
        <w:tc>
          <w:tcPr>
            <w:tcW w:w="0" w:type="auto"/>
            <w:tcBorders>
              <w:top w:val="nil"/>
              <w:left w:val="nil"/>
              <w:bottom w:val="nil"/>
              <w:right w:val="nil"/>
            </w:tcBorders>
            <w:shd w:val="clear" w:color="auto" w:fill="auto"/>
            <w:noWrap/>
            <w:vAlign w:val="center"/>
            <w:hideMark/>
          </w:tcPr>
          <w:p w:rsidR="003E7D60" w:rsidRPr="007C3FAB" w:rsidRDefault="003E7D60" w:rsidP="00567F3A">
            <w:pPr>
              <w:jc w:val="center"/>
              <w:rPr>
                <w:rFonts w:ascii="Times New Roman" w:hAnsi="Times New Roman" w:cs="Times New Roman"/>
                <w:color w:val="000000"/>
                <w:sz w:val="20"/>
                <w:szCs w:val="20"/>
                <w:lang w:val="pt-BR" w:eastAsia="pt-BR"/>
              </w:rPr>
            </w:pPr>
            <w:r w:rsidRPr="007C3FAB">
              <w:rPr>
                <w:rFonts w:ascii="Times New Roman" w:hAnsi="Times New Roman" w:cs="Times New Roman"/>
                <w:color w:val="000000"/>
                <w:sz w:val="20"/>
                <w:szCs w:val="20"/>
                <w:lang w:eastAsia="pt-BR"/>
              </w:rPr>
              <w:t>2,61</w:t>
            </w:r>
          </w:p>
        </w:tc>
        <w:tc>
          <w:tcPr>
            <w:tcW w:w="0" w:type="auto"/>
            <w:tcBorders>
              <w:top w:val="nil"/>
              <w:left w:val="nil"/>
              <w:bottom w:val="nil"/>
              <w:right w:val="nil"/>
            </w:tcBorders>
            <w:shd w:val="clear" w:color="auto" w:fill="auto"/>
            <w:vAlign w:val="center"/>
            <w:hideMark/>
          </w:tcPr>
          <w:p w:rsidR="003E7D60" w:rsidRPr="007C3FAB" w:rsidRDefault="003E7D60" w:rsidP="00567F3A">
            <w:pPr>
              <w:jc w:val="center"/>
              <w:rPr>
                <w:rFonts w:ascii="Times New Roman" w:hAnsi="Times New Roman" w:cs="Times New Roman"/>
                <w:color w:val="000000"/>
                <w:sz w:val="20"/>
                <w:szCs w:val="20"/>
                <w:lang w:val="pt-BR" w:eastAsia="pt-BR"/>
              </w:rPr>
            </w:pPr>
          </w:p>
        </w:tc>
        <w:tc>
          <w:tcPr>
            <w:tcW w:w="0" w:type="auto"/>
            <w:tcBorders>
              <w:top w:val="nil"/>
              <w:left w:val="nil"/>
              <w:bottom w:val="nil"/>
              <w:right w:val="nil"/>
            </w:tcBorders>
            <w:shd w:val="clear" w:color="auto" w:fill="auto"/>
            <w:noWrap/>
            <w:vAlign w:val="center"/>
            <w:hideMark/>
          </w:tcPr>
          <w:p w:rsidR="003E7D60" w:rsidRPr="007C3FAB" w:rsidRDefault="003E7D60" w:rsidP="00567F3A">
            <w:pPr>
              <w:jc w:val="center"/>
              <w:rPr>
                <w:rFonts w:ascii="Times New Roman" w:hAnsi="Times New Roman" w:cs="Times New Roman"/>
                <w:color w:val="000000"/>
                <w:sz w:val="20"/>
                <w:szCs w:val="20"/>
                <w:lang w:val="pt-BR" w:eastAsia="pt-BR"/>
              </w:rPr>
            </w:pPr>
            <w:r w:rsidRPr="007C3FAB">
              <w:rPr>
                <w:rFonts w:ascii="Times New Roman" w:hAnsi="Times New Roman" w:cs="Times New Roman"/>
                <w:color w:val="000000"/>
                <w:sz w:val="20"/>
                <w:szCs w:val="20"/>
                <w:lang w:eastAsia="pt-BR"/>
              </w:rPr>
              <w:t>2,63</w:t>
            </w:r>
          </w:p>
        </w:tc>
        <w:tc>
          <w:tcPr>
            <w:tcW w:w="0" w:type="auto"/>
            <w:tcBorders>
              <w:top w:val="nil"/>
              <w:left w:val="nil"/>
              <w:bottom w:val="nil"/>
              <w:right w:val="nil"/>
            </w:tcBorders>
            <w:shd w:val="clear" w:color="auto" w:fill="auto"/>
            <w:vAlign w:val="center"/>
            <w:hideMark/>
          </w:tcPr>
          <w:p w:rsidR="003E7D60" w:rsidRPr="007C3FAB" w:rsidRDefault="003E7D60" w:rsidP="00567F3A">
            <w:pPr>
              <w:jc w:val="center"/>
              <w:rPr>
                <w:rFonts w:ascii="Times New Roman" w:hAnsi="Times New Roman" w:cs="Times New Roman"/>
                <w:color w:val="000000"/>
                <w:sz w:val="20"/>
                <w:szCs w:val="20"/>
                <w:lang w:val="pt-BR" w:eastAsia="pt-BR"/>
              </w:rPr>
            </w:pPr>
          </w:p>
        </w:tc>
        <w:tc>
          <w:tcPr>
            <w:tcW w:w="0" w:type="auto"/>
            <w:tcBorders>
              <w:top w:val="nil"/>
              <w:left w:val="nil"/>
              <w:bottom w:val="nil"/>
              <w:right w:val="nil"/>
            </w:tcBorders>
            <w:shd w:val="clear" w:color="auto" w:fill="auto"/>
            <w:noWrap/>
            <w:vAlign w:val="center"/>
            <w:hideMark/>
          </w:tcPr>
          <w:p w:rsidR="003E7D60" w:rsidRPr="007C3FAB" w:rsidRDefault="003E7D60" w:rsidP="00567F3A">
            <w:pPr>
              <w:jc w:val="center"/>
              <w:rPr>
                <w:rFonts w:ascii="Times New Roman" w:hAnsi="Times New Roman" w:cs="Times New Roman"/>
                <w:color w:val="000000"/>
                <w:sz w:val="20"/>
                <w:szCs w:val="20"/>
                <w:lang w:val="pt-BR" w:eastAsia="pt-BR"/>
              </w:rPr>
            </w:pPr>
            <w:r w:rsidRPr="007C3FAB">
              <w:rPr>
                <w:rFonts w:ascii="Times New Roman" w:hAnsi="Times New Roman" w:cs="Times New Roman"/>
                <w:color w:val="000000"/>
                <w:sz w:val="20"/>
                <w:szCs w:val="20"/>
                <w:lang w:eastAsia="pt-BR"/>
              </w:rPr>
              <w:t>3,3</w:t>
            </w:r>
            <w:r w:rsidR="00D00DC6" w:rsidRPr="007C3FAB">
              <w:rPr>
                <w:rFonts w:ascii="Times New Roman" w:hAnsi="Times New Roman" w:cs="Times New Roman"/>
                <w:color w:val="000000"/>
                <w:sz w:val="20"/>
                <w:szCs w:val="20"/>
                <w:lang w:eastAsia="pt-BR"/>
              </w:rPr>
              <w:t>0</w:t>
            </w:r>
          </w:p>
        </w:tc>
      </w:tr>
      <w:tr w:rsidR="00835790" w:rsidRPr="007C3FAB" w:rsidTr="00AA739C">
        <w:trPr>
          <w:trHeight w:hRule="exact" w:val="227"/>
          <w:jc w:val="center"/>
        </w:trPr>
        <w:tc>
          <w:tcPr>
            <w:tcW w:w="0" w:type="auto"/>
            <w:tcBorders>
              <w:top w:val="nil"/>
              <w:left w:val="nil"/>
              <w:right w:val="nil"/>
            </w:tcBorders>
            <w:shd w:val="clear" w:color="auto" w:fill="auto"/>
            <w:noWrap/>
            <w:vAlign w:val="center"/>
            <w:hideMark/>
          </w:tcPr>
          <w:p w:rsidR="003E7D60" w:rsidRPr="00237DDB" w:rsidRDefault="003E7D60" w:rsidP="00567F3A">
            <w:pPr>
              <w:rPr>
                <w:rFonts w:ascii="Times New Roman" w:hAnsi="Times New Roman" w:cs="Times New Roman"/>
                <w:i/>
                <w:color w:val="000000"/>
                <w:sz w:val="20"/>
                <w:szCs w:val="20"/>
                <w:lang w:val="pt-BR" w:eastAsia="pt-BR"/>
              </w:rPr>
            </w:pPr>
            <w:r w:rsidRPr="00237DDB">
              <w:rPr>
                <w:rFonts w:ascii="Times New Roman" w:hAnsi="Times New Roman" w:cs="Times New Roman"/>
                <w:i/>
                <w:color w:val="000000"/>
                <w:sz w:val="20"/>
                <w:szCs w:val="20"/>
                <w:lang w:eastAsia="pt-BR"/>
              </w:rPr>
              <w:t>Skewness/Kurtosis</w:t>
            </w:r>
          </w:p>
        </w:tc>
        <w:tc>
          <w:tcPr>
            <w:tcW w:w="0" w:type="auto"/>
            <w:tcBorders>
              <w:top w:val="nil"/>
              <w:left w:val="nil"/>
              <w:right w:val="nil"/>
            </w:tcBorders>
            <w:shd w:val="clear" w:color="auto" w:fill="auto"/>
            <w:noWrap/>
            <w:vAlign w:val="center"/>
            <w:hideMark/>
          </w:tcPr>
          <w:p w:rsidR="003E7D60" w:rsidRPr="007C3FAB" w:rsidRDefault="003E7D60" w:rsidP="00567F3A">
            <w:pPr>
              <w:rPr>
                <w:rFonts w:ascii="Times New Roman" w:hAnsi="Times New Roman" w:cs="Times New Roman"/>
                <w:color w:val="000000"/>
                <w:sz w:val="20"/>
                <w:szCs w:val="20"/>
                <w:lang w:val="pt-BR" w:eastAsia="pt-BR"/>
              </w:rPr>
            </w:pPr>
            <w:r w:rsidRPr="007C3FAB">
              <w:rPr>
                <w:rFonts w:ascii="Times New Roman" w:hAnsi="Times New Roman" w:cs="Times New Roman"/>
                <w:color w:val="000000"/>
                <w:sz w:val="20"/>
                <w:szCs w:val="20"/>
                <w:lang w:eastAsia="pt-BR"/>
              </w:rPr>
              <w:t>[4,920]  0,09*</w:t>
            </w:r>
          </w:p>
        </w:tc>
        <w:tc>
          <w:tcPr>
            <w:tcW w:w="0" w:type="auto"/>
            <w:tcBorders>
              <w:top w:val="nil"/>
              <w:left w:val="nil"/>
              <w:right w:val="nil"/>
            </w:tcBorders>
            <w:shd w:val="clear" w:color="auto" w:fill="auto"/>
            <w:vAlign w:val="center"/>
            <w:hideMark/>
          </w:tcPr>
          <w:p w:rsidR="003E7D60" w:rsidRPr="007C3FAB" w:rsidRDefault="003E7D60" w:rsidP="00567F3A">
            <w:pPr>
              <w:rPr>
                <w:rFonts w:ascii="Times New Roman" w:hAnsi="Times New Roman" w:cs="Times New Roman"/>
                <w:color w:val="000000"/>
                <w:sz w:val="20"/>
                <w:szCs w:val="20"/>
                <w:lang w:val="pt-BR" w:eastAsia="pt-BR"/>
              </w:rPr>
            </w:pPr>
          </w:p>
        </w:tc>
        <w:tc>
          <w:tcPr>
            <w:tcW w:w="0" w:type="auto"/>
            <w:tcBorders>
              <w:top w:val="nil"/>
              <w:left w:val="nil"/>
              <w:right w:val="nil"/>
            </w:tcBorders>
            <w:shd w:val="clear" w:color="auto" w:fill="auto"/>
            <w:noWrap/>
            <w:vAlign w:val="center"/>
            <w:hideMark/>
          </w:tcPr>
          <w:p w:rsidR="003E7D60" w:rsidRPr="007C3FAB" w:rsidRDefault="003E7D60" w:rsidP="00567F3A">
            <w:pPr>
              <w:rPr>
                <w:rFonts w:ascii="Times New Roman" w:hAnsi="Times New Roman" w:cs="Times New Roman"/>
                <w:color w:val="000000"/>
                <w:sz w:val="20"/>
                <w:szCs w:val="20"/>
                <w:lang w:val="pt-BR" w:eastAsia="pt-BR"/>
              </w:rPr>
            </w:pPr>
            <w:r w:rsidRPr="007C3FAB">
              <w:rPr>
                <w:rFonts w:ascii="Times New Roman" w:hAnsi="Times New Roman" w:cs="Times New Roman"/>
                <w:color w:val="000000"/>
                <w:sz w:val="20"/>
                <w:szCs w:val="20"/>
                <w:lang w:eastAsia="pt-BR"/>
              </w:rPr>
              <w:t>[7,760]  0,02**</w:t>
            </w:r>
          </w:p>
        </w:tc>
        <w:tc>
          <w:tcPr>
            <w:tcW w:w="0" w:type="auto"/>
            <w:tcBorders>
              <w:top w:val="nil"/>
              <w:left w:val="nil"/>
              <w:right w:val="nil"/>
            </w:tcBorders>
            <w:shd w:val="clear" w:color="auto" w:fill="auto"/>
            <w:vAlign w:val="center"/>
            <w:hideMark/>
          </w:tcPr>
          <w:p w:rsidR="003E7D60" w:rsidRPr="007C3FAB" w:rsidRDefault="003E7D60" w:rsidP="00567F3A">
            <w:pPr>
              <w:rPr>
                <w:rFonts w:ascii="Times New Roman" w:hAnsi="Times New Roman" w:cs="Times New Roman"/>
                <w:color w:val="000000"/>
                <w:sz w:val="20"/>
                <w:szCs w:val="20"/>
                <w:lang w:val="pt-BR" w:eastAsia="pt-BR"/>
              </w:rPr>
            </w:pPr>
          </w:p>
        </w:tc>
        <w:tc>
          <w:tcPr>
            <w:tcW w:w="0" w:type="auto"/>
            <w:tcBorders>
              <w:top w:val="nil"/>
              <w:left w:val="nil"/>
              <w:right w:val="nil"/>
            </w:tcBorders>
            <w:shd w:val="clear" w:color="auto" w:fill="auto"/>
            <w:noWrap/>
            <w:vAlign w:val="center"/>
            <w:hideMark/>
          </w:tcPr>
          <w:p w:rsidR="003E7D60" w:rsidRPr="007C3FAB" w:rsidRDefault="003E7D60" w:rsidP="00567F3A">
            <w:pPr>
              <w:rPr>
                <w:rFonts w:ascii="Times New Roman" w:hAnsi="Times New Roman" w:cs="Times New Roman"/>
                <w:color w:val="000000"/>
                <w:sz w:val="20"/>
                <w:szCs w:val="20"/>
                <w:lang w:val="pt-BR" w:eastAsia="pt-BR"/>
              </w:rPr>
            </w:pPr>
            <w:r w:rsidRPr="007C3FAB">
              <w:rPr>
                <w:rFonts w:ascii="Times New Roman" w:hAnsi="Times New Roman" w:cs="Times New Roman"/>
                <w:color w:val="000000"/>
                <w:sz w:val="20"/>
                <w:szCs w:val="20"/>
                <w:lang w:eastAsia="pt-BR"/>
              </w:rPr>
              <w:t>[3,570]  0,17</w:t>
            </w:r>
          </w:p>
        </w:tc>
        <w:tc>
          <w:tcPr>
            <w:tcW w:w="0" w:type="auto"/>
            <w:tcBorders>
              <w:top w:val="nil"/>
              <w:left w:val="nil"/>
              <w:right w:val="nil"/>
            </w:tcBorders>
            <w:shd w:val="clear" w:color="auto" w:fill="auto"/>
            <w:vAlign w:val="center"/>
            <w:hideMark/>
          </w:tcPr>
          <w:p w:rsidR="003E7D60" w:rsidRPr="007C3FAB" w:rsidRDefault="003E7D60" w:rsidP="00567F3A">
            <w:pPr>
              <w:rPr>
                <w:rFonts w:ascii="Times New Roman" w:hAnsi="Times New Roman" w:cs="Times New Roman"/>
                <w:color w:val="000000"/>
                <w:sz w:val="20"/>
                <w:szCs w:val="20"/>
                <w:lang w:val="pt-BR" w:eastAsia="pt-BR"/>
              </w:rPr>
            </w:pPr>
          </w:p>
        </w:tc>
        <w:tc>
          <w:tcPr>
            <w:tcW w:w="0" w:type="auto"/>
            <w:tcBorders>
              <w:top w:val="nil"/>
              <w:left w:val="nil"/>
              <w:right w:val="nil"/>
            </w:tcBorders>
            <w:shd w:val="clear" w:color="auto" w:fill="auto"/>
            <w:noWrap/>
            <w:vAlign w:val="center"/>
            <w:hideMark/>
          </w:tcPr>
          <w:p w:rsidR="003E7D60" w:rsidRPr="007C3FAB" w:rsidRDefault="003E7D60" w:rsidP="00567F3A">
            <w:pPr>
              <w:rPr>
                <w:rFonts w:ascii="Times New Roman" w:hAnsi="Times New Roman" w:cs="Times New Roman"/>
                <w:color w:val="000000"/>
                <w:sz w:val="20"/>
                <w:szCs w:val="20"/>
                <w:lang w:val="pt-BR" w:eastAsia="pt-BR"/>
              </w:rPr>
            </w:pPr>
            <w:r w:rsidRPr="007C3FAB">
              <w:rPr>
                <w:rFonts w:ascii="Times New Roman" w:hAnsi="Times New Roman" w:cs="Times New Roman"/>
                <w:color w:val="000000"/>
                <w:sz w:val="20"/>
                <w:szCs w:val="20"/>
                <w:lang w:eastAsia="pt-BR"/>
              </w:rPr>
              <w:t>[1,670]  0,43</w:t>
            </w:r>
          </w:p>
        </w:tc>
      </w:tr>
      <w:tr w:rsidR="00835790" w:rsidRPr="007C3FAB" w:rsidTr="00AA739C">
        <w:trPr>
          <w:trHeight w:hRule="exact" w:val="227"/>
          <w:jc w:val="center"/>
        </w:trPr>
        <w:tc>
          <w:tcPr>
            <w:tcW w:w="0" w:type="auto"/>
            <w:tcBorders>
              <w:top w:val="nil"/>
              <w:left w:val="nil"/>
              <w:bottom w:val="single" w:sz="4" w:space="0" w:color="auto"/>
              <w:right w:val="nil"/>
            </w:tcBorders>
            <w:shd w:val="clear" w:color="auto" w:fill="auto"/>
            <w:noWrap/>
            <w:vAlign w:val="center"/>
            <w:hideMark/>
          </w:tcPr>
          <w:p w:rsidR="003E7D60" w:rsidRPr="00237DDB" w:rsidRDefault="003E7D60" w:rsidP="00567F3A">
            <w:pPr>
              <w:rPr>
                <w:rFonts w:ascii="Times New Roman" w:hAnsi="Times New Roman" w:cs="Times New Roman"/>
                <w:i/>
                <w:color w:val="000000"/>
                <w:sz w:val="20"/>
                <w:szCs w:val="20"/>
                <w:lang w:val="pt-BR" w:eastAsia="pt-BR"/>
              </w:rPr>
            </w:pPr>
            <w:r w:rsidRPr="00237DDB">
              <w:rPr>
                <w:rFonts w:ascii="Times New Roman" w:hAnsi="Times New Roman" w:cs="Times New Roman"/>
                <w:i/>
                <w:color w:val="000000"/>
                <w:sz w:val="20"/>
                <w:szCs w:val="20"/>
                <w:lang w:eastAsia="pt-BR"/>
              </w:rPr>
              <w:t>Jarque-Bera</w:t>
            </w:r>
          </w:p>
        </w:tc>
        <w:tc>
          <w:tcPr>
            <w:tcW w:w="0" w:type="auto"/>
            <w:tcBorders>
              <w:top w:val="nil"/>
              <w:left w:val="nil"/>
              <w:bottom w:val="single" w:sz="4" w:space="0" w:color="auto"/>
              <w:right w:val="nil"/>
            </w:tcBorders>
            <w:shd w:val="clear" w:color="auto" w:fill="auto"/>
            <w:noWrap/>
            <w:vAlign w:val="center"/>
            <w:hideMark/>
          </w:tcPr>
          <w:p w:rsidR="003E7D60" w:rsidRPr="007C3FAB" w:rsidRDefault="003E7D60" w:rsidP="00567F3A">
            <w:pPr>
              <w:rPr>
                <w:rFonts w:ascii="Times New Roman" w:hAnsi="Times New Roman" w:cs="Times New Roman"/>
                <w:color w:val="000000"/>
                <w:sz w:val="20"/>
                <w:szCs w:val="20"/>
                <w:lang w:val="pt-BR" w:eastAsia="pt-BR"/>
              </w:rPr>
            </w:pPr>
            <w:r w:rsidRPr="007C3FAB">
              <w:rPr>
                <w:rFonts w:ascii="Times New Roman" w:hAnsi="Times New Roman" w:cs="Times New Roman"/>
                <w:color w:val="000000"/>
                <w:sz w:val="20"/>
                <w:szCs w:val="20"/>
                <w:lang w:eastAsia="pt-BR"/>
              </w:rPr>
              <w:t>[4,448]  0,11</w:t>
            </w:r>
          </w:p>
        </w:tc>
        <w:tc>
          <w:tcPr>
            <w:tcW w:w="0" w:type="auto"/>
            <w:tcBorders>
              <w:top w:val="nil"/>
              <w:left w:val="nil"/>
              <w:bottom w:val="single" w:sz="4" w:space="0" w:color="auto"/>
              <w:right w:val="nil"/>
            </w:tcBorders>
            <w:shd w:val="clear" w:color="auto" w:fill="auto"/>
            <w:vAlign w:val="center"/>
            <w:hideMark/>
          </w:tcPr>
          <w:p w:rsidR="003E7D60" w:rsidRPr="007C3FAB" w:rsidRDefault="003E7D60" w:rsidP="00567F3A">
            <w:pPr>
              <w:rPr>
                <w:rFonts w:ascii="Times New Roman" w:hAnsi="Times New Roman" w:cs="Times New Roman"/>
                <w:color w:val="000000"/>
                <w:sz w:val="20"/>
                <w:szCs w:val="20"/>
                <w:lang w:val="pt-BR" w:eastAsia="pt-BR"/>
              </w:rPr>
            </w:pPr>
            <w:r w:rsidRPr="007C3FAB">
              <w:rPr>
                <w:rFonts w:ascii="Times New Roman" w:hAnsi="Times New Roman" w:cs="Times New Roman"/>
                <w:color w:val="000000"/>
                <w:sz w:val="20"/>
                <w:szCs w:val="20"/>
                <w:lang w:eastAsia="pt-BR"/>
              </w:rPr>
              <w:t> </w:t>
            </w:r>
          </w:p>
        </w:tc>
        <w:tc>
          <w:tcPr>
            <w:tcW w:w="0" w:type="auto"/>
            <w:tcBorders>
              <w:top w:val="nil"/>
              <w:left w:val="nil"/>
              <w:bottom w:val="single" w:sz="4" w:space="0" w:color="auto"/>
              <w:right w:val="nil"/>
            </w:tcBorders>
            <w:shd w:val="clear" w:color="auto" w:fill="auto"/>
            <w:noWrap/>
            <w:vAlign w:val="center"/>
            <w:hideMark/>
          </w:tcPr>
          <w:p w:rsidR="003E7D60" w:rsidRPr="007C3FAB" w:rsidRDefault="003E7D60" w:rsidP="00567F3A">
            <w:pPr>
              <w:rPr>
                <w:rFonts w:ascii="Times New Roman" w:hAnsi="Times New Roman" w:cs="Times New Roman"/>
                <w:color w:val="000000"/>
                <w:sz w:val="20"/>
                <w:szCs w:val="20"/>
                <w:lang w:val="pt-BR" w:eastAsia="pt-BR"/>
              </w:rPr>
            </w:pPr>
            <w:r w:rsidRPr="007C3FAB">
              <w:rPr>
                <w:rFonts w:ascii="Times New Roman" w:hAnsi="Times New Roman" w:cs="Times New Roman"/>
                <w:color w:val="000000"/>
                <w:sz w:val="20"/>
                <w:szCs w:val="20"/>
                <w:lang w:eastAsia="pt-BR"/>
              </w:rPr>
              <w:t>[8,486]  0,01**</w:t>
            </w:r>
          </w:p>
        </w:tc>
        <w:tc>
          <w:tcPr>
            <w:tcW w:w="0" w:type="auto"/>
            <w:tcBorders>
              <w:top w:val="nil"/>
              <w:left w:val="nil"/>
              <w:bottom w:val="single" w:sz="4" w:space="0" w:color="auto"/>
              <w:right w:val="nil"/>
            </w:tcBorders>
            <w:shd w:val="clear" w:color="auto" w:fill="auto"/>
            <w:vAlign w:val="center"/>
            <w:hideMark/>
          </w:tcPr>
          <w:p w:rsidR="003E7D60" w:rsidRPr="007C3FAB" w:rsidRDefault="003E7D60" w:rsidP="00567F3A">
            <w:pPr>
              <w:rPr>
                <w:rFonts w:ascii="Times New Roman" w:hAnsi="Times New Roman" w:cs="Times New Roman"/>
                <w:color w:val="000000"/>
                <w:sz w:val="20"/>
                <w:szCs w:val="20"/>
                <w:lang w:val="pt-BR" w:eastAsia="pt-BR"/>
              </w:rPr>
            </w:pPr>
            <w:r w:rsidRPr="007C3FAB">
              <w:rPr>
                <w:rFonts w:ascii="Times New Roman" w:hAnsi="Times New Roman" w:cs="Times New Roman"/>
                <w:color w:val="000000"/>
                <w:sz w:val="20"/>
                <w:szCs w:val="20"/>
                <w:lang w:eastAsia="pt-BR"/>
              </w:rPr>
              <w:t> </w:t>
            </w:r>
          </w:p>
        </w:tc>
        <w:tc>
          <w:tcPr>
            <w:tcW w:w="0" w:type="auto"/>
            <w:tcBorders>
              <w:top w:val="nil"/>
              <w:left w:val="nil"/>
              <w:bottom w:val="single" w:sz="4" w:space="0" w:color="auto"/>
              <w:right w:val="nil"/>
            </w:tcBorders>
            <w:shd w:val="clear" w:color="auto" w:fill="auto"/>
            <w:noWrap/>
            <w:vAlign w:val="center"/>
            <w:hideMark/>
          </w:tcPr>
          <w:p w:rsidR="003E7D60" w:rsidRPr="007C3FAB" w:rsidRDefault="003E7D60" w:rsidP="00567F3A">
            <w:pPr>
              <w:rPr>
                <w:rFonts w:ascii="Times New Roman" w:hAnsi="Times New Roman" w:cs="Times New Roman"/>
                <w:color w:val="000000"/>
                <w:sz w:val="20"/>
                <w:szCs w:val="20"/>
                <w:lang w:val="pt-BR" w:eastAsia="pt-BR"/>
              </w:rPr>
            </w:pPr>
            <w:r w:rsidRPr="007C3FAB">
              <w:rPr>
                <w:rFonts w:ascii="Times New Roman" w:hAnsi="Times New Roman" w:cs="Times New Roman"/>
                <w:color w:val="000000"/>
                <w:sz w:val="20"/>
                <w:szCs w:val="20"/>
                <w:lang w:eastAsia="pt-BR"/>
              </w:rPr>
              <w:t>[3,507]  0,17</w:t>
            </w:r>
          </w:p>
        </w:tc>
        <w:tc>
          <w:tcPr>
            <w:tcW w:w="0" w:type="auto"/>
            <w:tcBorders>
              <w:top w:val="nil"/>
              <w:left w:val="nil"/>
              <w:bottom w:val="single" w:sz="4" w:space="0" w:color="auto"/>
              <w:right w:val="nil"/>
            </w:tcBorders>
            <w:shd w:val="clear" w:color="auto" w:fill="auto"/>
            <w:vAlign w:val="center"/>
            <w:hideMark/>
          </w:tcPr>
          <w:p w:rsidR="003E7D60" w:rsidRPr="007C3FAB" w:rsidRDefault="003E7D60" w:rsidP="00567F3A">
            <w:pPr>
              <w:rPr>
                <w:rFonts w:ascii="Times New Roman" w:hAnsi="Times New Roman" w:cs="Times New Roman"/>
                <w:color w:val="000000"/>
                <w:sz w:val="20"/>
                <w:szCs w:val="20"/>
                <w:lang w:val="pt-BR" w:eastAsia="pt-BR"/>
              </w:rPr>
            </w:pPr>
            <w:r w:rsidRPr="007C3FAB">
              <w:rPr>
                <w:rFonts w:ascii="Times New Roman" w:hAnsi="Times New Roman" w:cs="Times New Roman"/>
                <w:color w:val="000000"/>
                <w:sz w:val="20"/>
                <w:szCs w:val="20"/>
                <w:lang w:eastAsia="pt-BR"/>
              </w:rPr>
              <w:t> </w:t>
            </w:r>
          </w:p>
        </w:tc>
        <w:tc>
          <w:tcPr>
            <w:tcW w:w="0" w:type="auto"/>
            <w:tcBorders>
              <w:top w:val="nil"/>
              <w:left w:val="nil"/>
              <w:bottom w:val="single" w:sz="4" w:space="0" w:color="auto"/>
              <w:right w:val="nil"/>
            </w:tcBorders>
            <w:shd w:val="clear" w:color="auto" w:fill="auto"/>
            <w:noWrap/>
            <w:vAlign w:val="center"/>
            <w:hideMark/>
          </w:tcPr>
          <w:p w:rsidR="003E7D60" w:rsidRPr="007C3FAB" w:rsidRDefault="003E7D60" w:rsidP="00567F3A">
            <w:pPr>
              <w:rPr>
                <w:rFonts w:ascii="Times New Roman" w:hAnsi="Times New Roman" w:cs="Times New Roman"/>
                <w:color w:val="000000"/>
                <w:sz w:val="20"/>
                <w:szCs w:val="20"/>
                <w:lang w:val="pt-BR" w:eastAsia="pt-BR"/>
              </w:rPr>
            </w:pPr>
            <w:r w:rsidRPr="007C3FAB">
              <w:rPr>
                <w:rFonts w:ascii="Times New Roman" w:hAnsi="Times New Roman" w:cs="Times New Roman"/>
                <w:color w:val="000000"/>
                <w:sz w:val="20"/>
                <w:szCs w:val="20"/>
                <w:lang w:eastAsia="pt-BR"/>
              </w:rPr>
              <w:t>[1,679]  0,43</w:t>
            </w:r>
          </w:p>
        </w:tc>
      </w:tr>
      <w:tr w:rsidR="003E7D60" w:rsidRPr="00351C7E" w:rsidTr="00AA739C">
        <w:trPr>
          <w:trHeight w:hRule="exact" w:val="2381"/>
          <w:jc w:val="center"/>
        </w:trPr>
        <w:tc>
          <w:tcPr>
            <w:tcW w:w="0" w:type="auto"/>
            <w:gridSpan w:val="8"/>
            <w:tcBorders>
              <w:top w:val="single" w:sz="4" w:space="0" w:color="auto"/>
            </w:tcBorders>
            <w:shd w:val="clear" w:color="auto" w:fill="auto"/>
            <w:noWrap/>
            <w:vAlign w:val="center"/>
            <w:hideMark/>
          </w:tcPr>
          <w:p w:rsidR="003E7D60" w:rsidRPr="007C3FAB" w:rsidRDefault="007E59CE" w:rsidP="00237DDB">
            <w:pPr>
              <w:spacing w:after="0" w:line="240" w:lineRule="auto"/>
              <w:jc w:val="both"/>
              <w:rPr>
                <w:rFonts w:ascii="Times New Roman" w:hAnsi="Times New Roman" w:cs="Times New Roman"/>
                <w:color w:val="000000"/>
                <w:sz w:val="20"/>
                <w:szCs w:val="20"/>
                <w:lang w:val="pt-BR" w:eastAsia="pt-BR"/>
              </w:rPr>
            </w:pPr>
            <w:r w:rsidRPr="007C3FAB">
              <w:rPr>
                <w:rFonts w:ascii="Times New Roman" w:hAnsi="Times New Roman" w:cs="Times New Roman"/>
                <w:color w:val="000000"/>
                <w:sz w:val="20"/>
                <w:szCs w:val="20"/>
                <w:lang w:val="pt-BR" w:eastAsia="pt-BR"/>
              </w:rPr>
              <w:t>Fonte:</w:t>
            </w:r>
            <w:r w:rsidR="003E7D60" w:rsidRPr="007C3FAB">
              <w:rPr>
                <w:rFonts w:ascii="Times New Roman" w:hAnsi="Times New Roman" w:cs="Times New Roman"/>
                <w:color w:val="000000"/>
                <w:sz w:val="20"/>
                <w:szCs w:val="20"/>
                <w:lang w:val="pt-BR" w:eastAsia="pt-BR"/>
              </w:rPr>
              <w:t xml:space="preserve"> elaborada pelos autores.</w:t>
            </w:r>
          </w:p>
          <w:p w:rsidR="007E59CE" w:rsidRPr="007C3FAB" w:rsidRDefault="005B1CC3" w:rsidP="00AA739C">
            <w:pPr>
              <w:spacing w:after="0" w:line="240" w:lineRule="auto"/>
              <w:jc w:val="both"/>
              <w:rPr>
                <w:rFonts w:ascii="Times New Roman" w:hAnsi="Times New Roman" w:cs="Times New Roman"/>
                <w:color w:val="000000"/>
                <w:sz w:val="20"/>
                <w:szCs w:val="20"/>
                <w:lang w:val="pt-BR" w:eastAsia="pt-BR"/>
              </w:rPr>
            </w:pPr>
            <w:r w:rsidRPr="007C3FAB">
              <w:rPr>
                <w:rFonts w:ascii="Times New Roman" w:hAnsi="Times New Roman" w:cs="Times New Roman"/>
                <w:color w:val="000000"/>
                <w:sz w:val="20"/>
                <w:szCs w:val="20"/>
                <w:lang w:val="pt-BR" w:eastAsia="pt-BR"/>
              </w:rPr>
              <w:t xml:space="preserve">Nota: </w:t>
            </w:r>
            <w:r w:rsidR="007A41C5" w:rsidRPr="007C3FAB">
              <w:rPr>
                <w:rFonts w:ascii="Times New Roman" w:hAnsi="Times New Roman" w:cs="Times New Roman"/>
                <w:sz w:val="20"/>
                <w:szCs w:val="20"/>
                <w:lang w:val="pt-BR"/>
              </w:rPr>
              <w:t xml:space="preserve">*, **, *** indica a significância estatística nos níveis de 0,10, 0,05 e 0,01, respectivamente. </w:t>
            </w:r>
            <w:r w:rsidRPr="007C3FAB">
              <w:rPr>
                <w:rFonts w:ascii="Times New Roman" w:hAnsi="Times New Roman" w:cs="Times New Roman"/>
                <w:color w:val="000000"/>
                <w:sz w:val="20"/>
                <w:szCs w:val="20"/>
                <w:lang w:val="pt-BR" w:eastAsia="pt-BR"/>
              </w:rPr>
              <w:t xml:space="preserve">Variáveis definidas na seção 3.2. </w:t>
            </w:r>
            <w:r w:rsidR="00237DDB">
              <w:rPr>
                <w:rFonts w:ascii="Times New Roman" w:hAnsi="Times New Roman" w:cs="Times New Roman"/>
                <w:color w:val="000000"/>
                <w:sz w:val="20"/>
                <w:szCs w:val="20"/>
                <w:lang w:val="pt-BR" w:eastAsia="pt-BR"/>
              </w:rPr>
              <w:t xml:space="preserve">Nas estimativas dos modelos econométricos os valores em colchetes representam os coeficientes, os valores em parênteses representam os erros-padrões robustos pela técnica de White (1980) e os valores abaixo destes representam a estatística </w:t>
            </w:r>
            <w:r w:rsidR="00237DDB" w:rsidRPr="00237DDB">
              <w:rPr>
                <w:rFonts w:ascii="Times New Roman" w:hAnsi="Times New Roman" w:cs="Times New Roman"/>
                <w:i/>
                <w:color w:val="000000"/>
                <w:sz w:val="20"/>
                <w:szCs w:val="20"/>
                <w:lang w:val="pt-BR" w:eastAsia="pt-BR"/>
              </w:rPr>
              <w:t>t</w:t>
            </w:r>
            <w:r w:rsidR="00237DDB">
              <w:rPr>
                <w:rFonts w:ascii="Times New Roman" w:hAnsi="Times New Roman" w:cs="Times New Roman"/>
                <w:color w:val="000000"/>
                <w:sz w:val="20"/>
                <w:szCs w:val="20"/>
                <w:lang w:val="pt-BR" w:eastAsia="pt-BR"/>
              </w:rPr>
              <w:t xml:space="preserve">. </w:t>
            </w:r>
            <w:r w:rsidR="00AA739C">
              <w:rPr>
                <w:rFonts w:ascii="Times New Roman" w:hAnsi="Times New Roman" w:cs="Times New Roman"/>
                <w:color w:val="000000"/>
                <w:sz w:val="20"/>
                <w:szCs w:val="20"/>
                <w:lang w:val="pt-BR" w:eastAsia="pt-BR"/>
              </w:rPr>
              <w:t xml:space="preserve">Nas estimativas dos testes de normalidade os números em colchetes representam os valores do teste e os a sua frente a estatística do referido teste. </w:t>
            </w:r>
            <w:r w:rsidR="00AA739C" w:rsidRPr="00AA739C">
              <w:rPr>
                <w:rFonts w:ascii="Times New Roman" w:hAnsi="Times New Roman" w:cs="Times New Roman"/>
                <w:i/>
                <w:color w:val="000000"/>
                <w:sz w:val="20"/>
                <w:szCs w:val="20"/>
                <w:lang w:val="pt-BR" w:eastAsia="pt-BR"/>
              </w:rPr>
              <w:t>R</w:t>
            </w:r>
            <w:r w:rsidR="00AA739C" w:rsidRPr="00AA739C">
              <w:rPr>
                <w:rFonts w:ascii="Times New Roman" w:hAnsi="Times New Roman" w:cs="Times New Roman"/>
                <w:color w:val="000000"/>
                <w:sz w:val="20"/>
                <w:szCs w:val="20"/>
                <w:vertAlign w:val="superscript"/>
                <w:lang w:val="pt-BR" w:eastAsia="pt-BR"/>
              </w:rPr>
              <w:t>2</w:t>
            </w:r>
            <w:r w:rsidR="00AA739C">
              <w:rPr>
                <w:rFonts w:ascii="Times New Roman" w:hAnsi="Times New Roman" w:cs="Times New Roman"/>
                <w:color w:val="000000"/>
                <w:sz w:val="20"/>
                <w:szCs w:val="20"/>
                <w:lang w:val="pt-BR" w:eastAsia="pt-BR"/>
              </w:rPr>
              <w:t xml:space="preserve"> representa o poder estatístico do modelo de forma global. </w:t>
            </w:r>
            <w:r w:rsidR="00237DDB">
              <w:rPr>
                <w:rFonts w:ascii="Times New Roman" w:hAnsi="Times New Roman" w:cs="Times New Roman"/>
                <w:color w:val="000000"/>
                <w:sz w:val="20"/>
                <w:szCs w:val="20"/>
                <w:lang w:val="pt-BR" w:eastAsia="pt-BR"/>
              </w:rPr>
              <w:t>V</w:t>
            </w:r>
            <w:r w:rsidRPr="007C3FAB">
              <w:rPr>
                <w:rFonts w:ascii="Times New Roman" w:hAnsi="Times New Roman" w:cs="Times New Roman"/>
                <w:i/>
                <w:color w:val="000000"/>
                <w:sz w:val="20"/>
                <w:szCs w:val="20"/>
                <w:lang w:val="pt-BR" w:eastAsia="pt-BR"/>
              </w:rPr>
              <w:t>if</w:t>
            </w:r>
            <w:r w:rsidRPr="007C3FAB">
              <w:rPr>
                <w:rFonts w:ascii="Times New Roman" w:hAnsi="Times New Roman" w:cs="Times New Roman"/>
                <w:color w:val="000000"/>
                <w:sz w:val="20"/>
                <w:szCs w:val="20"/>
                <w:lang w:val="pt-BR" w:eastAsia="pt-BR"/>
              </w:rPr>
              <w:t xml:space="preserve"> mínimo e </w:t>
            </w:r>
            <w:r w:rsidR="0096176A" w:rsidRPr="007C3FAB">
              <w:rPr>
                <w:rFonts w:ascii="Times New Roman" w:hAnsi="Times New Roman" w:cs="Times New Roman"/>
                <w:i/>
                <w:color w:val="000000"/>
                <w:sz w:val="20"/>
                <w:szCs w:val="20"/>
                <w:lang w:val="pt-BR" w:eastAsia="pt-BR"/>
              </w:rPr>
              <w:t>v</w:t>
            </w:r>
            <w:r w:rsidRPr="007C3FAB">
              <w:rPr>
                <w:rFonts w:ascii="Times New Roman" w:hAnsi="Times New Roman" w:cs="Times New Roman"/>
                <w:i/>
                <w:color w:val="000000"/>
                <w:sz w:val="20"/>
                <w:szCs w:val="20"/>
                <w:lang w:val="pt-BR" w:eastAsia="pt-BR"/>
              </w:rPr>
              <w:t>if</w:t>
            </w:r>
            <w:r w:rsidRPr="007C3FAB">
              <w:rPr>
                <w:rFonts w:ascii="Times New Roman" w:hAnsi="Times New Roman" w:cs="Times New Roman"/>
                <w:color w:val="000000"/>
                <w:sz w:val="20"/>
                <w:szCs w:val="20"/>
                <w:lang w:val="pt-BR" w:eastAsia="pt-BR"/>
              </w:rPr>
              <w:t xml:space="preserve"> máximo representam os valores mínimos e máximos do teste </w:t>
            </w:r>
            <w:r w:rsidRPr="007C3FAB">
              <w:rPr>
                <w:rFonts w:ascii="Times New Roman" w:hAnsi="Times New Roman" w:cs="Times New Roman"/>
                <w:i/>
                <w:color w:val="000000"/>
                <w:sz w:val="20"/>
                <w:szCs w:val="20"/>
                <w:lang w:val="pt-BR" w:eastAsia="pt-BR"/>
              </w:rPr>
              <w:t>variance inflation factor</w:t>
            </w:r>
            <w:r w:rsidR="00D00DC6" w:rsidRPr="007C3FAB">
              <w:rPr>
                <w:rFonts w:ascii="Times New Roman" w:hAnsi="Times New Roman" w:cs="Times New Roman"/>
                <w:color w:val="000000"/>
                <w:sz w:val="20"/>
                <w:szCs w:val="20"/>
                <w:lang w:val="pt-BR" w:eastAsia="pt-BR"/>
              </w:rPr>
              <w:t xml:space="preserve">, respectivamente. Segundo </w:t>
            </w:r>
            <w:r w:rsidR="00C70C2A" w:rsidRPr="007C3FAB">
              <w:rPr>
                <w:rStyle w:val="FootnoteReference"/>
                <w:rFonts w:ascii="Times New Roman" w:hAnsi="Times New Roman" w:cs="Times New Roman"/>
                <w:color w:val="000000"/>
                <w:sz w:val="20"/>
                <w:szCs w:val="20"/>
                <w:lang w:val="pt-BR" w:eastAsia="pt-BR"/>
              </w:rPr>
              <w:fldChar w:fldCharType="begin" w:fldLock="1"/>
            </w:r>
            <w:r w:rsidR="00051229" w:rsidRPr="007C3FAB">
              <w:rPr>
                <w:rFonts w:ascii="Times New Roman" w:hAnsi="Times New Roman" w:cs="Times New Roman"/>
                <w:color w:val="000000"/>
                <w:sz w:val="20"/>
                <w:szCs w:val="20"/>
                <w:lang w:val="pt-BR" w:eastAsia="pt-BR"/>
              </w:rPr>
              <w:instrText>ADDIN CSL_CITATION { "citationItems" : [ { "id" : "ITEM-1", "itemData" : { "author" : [ { "dropping-particle" : "", "family" : "Gujarati", "given" : "Damodar N.", "non-dropping-particle" : "", "parse-names" : false, "suffix" : "" }, { "dropping-particle" : "", "family" : "Porter", "given" : "Dawn C.", "non-dropping-particle" : "", "parse-names" : false, "suffix" : "" } ], "edition" : "5", "editor" : [ { "dropping-particle" : "", "family" : "AMGH", "given" : "", "non-dropping-particle" : "", "parse-names" : false, "suffix" : "" } ], "id" : "ITEM-1", "issued" : { "date-parts" : [ [ "2011" ] ] }, "number-of-pages" : "918", "title" : "Econometria B\u00e1sica", "type" : "book" }, "uris" : [ "http://www.mendeley.com/documents/?uuid=faa9d1c8-7789-4e75-92fb-a2b46d89218e" ] } ], "mendeley" : { "formattedCitation" : "(GUJARATI; PORTER, 2011)", "manualFormatting" : "Gujarati e Porter (2011)", "plainTextFormattedCitation" : "(GUJARATI; PORTER, 2011)", "previouslyFormattedCitation" : "(GUJARATI; PORTER, 2011)" }, "properties" : {  }, "schema" : "https://github.com/citation-style-language/schema/raw/master/csl-citation.json" }</w:instrText>
            </w:r>
            <w:r w:rsidR="00C70C2A" w:rsidRPr="007C3FAB">
              <w:rPr>
                <w:rStyle w:val="FootnoteReference"/>
                <w:rFonts w:ascii="Times New Roman" w:hAnsi="Times New Roman" w:cs="Times New Roman"/>
                <w:color w:val="000000"/>
                <w:sz w:val="20"/>
                <w:szCs w:val="20"/>
                <w:lang w:val="pt-BR" w:eastAsia="pt-BR"/>
              </w:rPr>
              <w:fldChar w:fldCharType="separate"/>
            </w:r>
            <w:r w:rsidR="00C70C2A" w:rsidRPr="007C3FAB">
              <w:rPr>
                <w:rFonts w:ascii="Times New Roman" w:hAnsi="Times New Roman" w:cs="Times New Roman"/>
                <w:noProof/>
                <w:color w:val="000000"/>
                <w:sz w:val="20"/>
                <w:szCs w:val="20"/>
                <w:lang w:val="pt-BR" w:eastAsia="pt-BR"/>
              </w:rPr>
              <w:t>Gujarati e Porter (2011)</w:t>
            </w:r>
            <w:r w:rsidR="00C70C2A" w:rsidRPr="007C3FAB">
              <w:rPr>
                <w:rStyle w:val="FootnoteReference"/>
                <w:rFonts w:ascii="Times New Roman" w:hAnsi="Times New Roman" w:cs="Times New Roman"/>
                <w:color w:val="000000"/>
                <w:sz w:val="20"/>
                <w:szCs w:val="20"/>
                <w:lang w:val="pt-BR" w:eastAsia="pt-BR"/>
              </w:rPr>
              <w:fldChar w:fldCharType="end"/>
            </w:r>
            <w:r w:rsidRPr="007C3FAB">
              <w:rPr>
                <w:rFonts w:ascii="Times New Roman" w:hAnsi="Times New Roman" w:cs="Times New Roman"/>
                <w:color w:val="000000"/>
                <w:sz w:val="20"/>
                <w:szCs w:val="20"/>
                <w:lang w:val="pt-BR" w:eastAsia="pt-BR"/>
              </w:rPr>
              <w:t xml:space="preserve"> </w:t>
            </w:r>
            <w:r w:rsidR="00D00DC6" w:rsidRPr="007C3FAB">
              <w:rPr>
                <w:rFonts w:ascii="Times New Roman" w:hAnsi="Times New Roman" w:cs="Times New Roman"/>
                <w:color w:val="000000"/>
                <w:sz w:val="20"/>
                <w:szCs w:val="20"/>
                <w:lang w:val="pt-BR" w:eastAsia="pt-BR"/>
              </w:rPr>
              <w:t xml:space="preserve">quanto maior for o valor </w:t>
            </w:r>
            <w:r w:rsidR="0096176A" w:rsidRPr="007C3FAB">
              <w:rPr>
                <w:rFonts w:ascii="Times New Roman" w:hAnsi="Times New Roman" w:cs="Times New Roman"/>
                <w:i/>
                <w:color w:val="000000"/>
                <w:sz w:val="20"/>
                <w:szCs w:val="20"/>
                <w:lang w:val="pt-BR" w:eastAsia="pt-BR"/>
              </w:rPr>
              <w:t>vif</w:t>
            </w:r>
            <w:r w:rsidR="00D00DC6" w:rsidRPr="007C3FAB">
              <w:rPr>
                <w:rFonts w:ascii="Times New Roman" w:hAnsi="Times New Roman" w:cs="Times New Roman"/>
                <w:color w:val="000000"/>
                <w:sz w:val="20"/>
                <w:szCs w:val="20"/>
                <w:lang w:val="pt-BR" w:eastAsia="pt-BR"/>
              </w:rPr>
              <w:t xml:space="preserve">, superior a 10, </w:t>
            </w:r>
            <w:r w:rsidRPr="007C3FAB">
              <w:rPr>
                <w:rFonts w:ascii="Times New Roman" w:hAnsi="Times New Roman" w:cs="Times New Roman"/>
                <w:color w:val="000000"/>
                <w:sz w:val="20"/>
                <w:szCs w:val="20"/>
                <w:lang w:val="pt-BR" w:eastAsia="pt-BR"/>
              </w:rPr>
              <w:t>h</w:t>
            </w:r>
            <w:r w:rsidR="00D00DC6" w:rsidRPr="007C3FAB">
              <w:rPr>
                <w:rFonts w:ascii="Times New Roman" w:hAnsi="Times New Roman" w:cs="Times New Roman"/>
                <w:color w:val="000000"/>
                <w:sz w:val="20"/>
                <w:szCs w:val="20"/>
                <w:lang w:val="pt-BR" w:eastAsia="pt-BR"/>
              </w:rPr>
              <w:t>á variáveis com alta colinearidade.</w:t>
            </w:r>
            <w:r w:rsidR="00835790" w:rsidRPr="007C3FAB">
              <w:rPr>
                <w:rFonts w:ascii="Times New Roman" w:hAnsi="Times New Roman" w:cs="Times New Roman"/>
                <w:color w:val="000000"/>
                <w:sz w:val="20"/>
                <w:szCs w:val="20"/>
                <w:lang w:val="pt-BR" w:eastAsia="pt-BR"/>
              </w:rPr>
              <w:t xml:space="preserve"> </w:t>
            </w:r>
            <w:r w:rsidR="00835790" w:rsidRPr="00237DDB">
              <w:rPr>
                <w:rFonts w:ascii="Times New Roman" w:hAnsi="Times New Roman" w:cs="Times New Roman"/>
                <w:i/>
                <w:color w:val="000000"/>
                <w:sz w:val="20"/>
                <w:szCs w:val="20"/>
                <w:lang w:val="pt-BR" w:eastAsia="pt-BR"/>
              </w:rPr>
              <w:t>Skewness/Kurtosis e Jarque-Bera</w:t>
            </w:r>
            <w:r w:rsidR="00835790" w:rsidRPr="007C3FAB">
              <w:rPr>
                <w:rFonts w:ascii="Times New Roman" w:hAnsi="Times New Roman" w:cs="Times New Roman"/>
                <w:color w:val="000000"/>
                <w:sz w:val="20"/>
                <w:szCs w:val="20"/>
                <w:lang w:val="pt-BR" w:eastAsia="pt-BR"/>
              </w:rPr>
              <w:t xml:space="preserve"> testam a normalidade dos resíduos da regressão, tendo como H</w:t>
            </w:r>
            <w:r w:rsidR="00835790" w:rsidRPr="007C3FAB">
              <w:rPr>
                <w:rFonts w:ascii="Times New Roman" w:hAnsi="Times New Roman" w:cs="Times New Roman"/>
                <w:color w:val="000000"/>
                <w:sz w:val="20"/>
                <w:szCs w:val="20"/>
                <w:vertAlign w:val="subscript"/>
                <w:lang w:val="pt-BR" w:eastAsia="pt-BR"/>
              </w:rPr>
              <w:t>0</w:t>
            </w:r>
            <w:r w:rsidR="00835790" w:rsidRPr="007C3FAB">
              <w:rPr>
                <w:rFonts w:ascii="Times New Roman" w:hAnsi="Times New Roman" w:cs="Times New Roman"/>
                <w:color w:val="000000"/>
                <w:sz w:val="20"/>
                <w:szCs w:val="20"/>
                <w:lang w:val="pt-BR" w:eastAsia="pt-BR"/>
              </w:rPr>
              <w:t>: normalidade.</w:t>
            </w:r>
            <w:r w:rsidR="00237DDB">
              <w:rPr>
                <w:rFonts w:ascii="Times New Roman" w:hAnsi="Times New Roman" w:cs="Times New Roman"/>
                <w:color w:val="000000"/>
                <w:sz w:val="20"/>
                <w:szCs w:val="20"/>
                <w:lang w:val="pt-BR" w:eastAsia="pt-BR"/>
              </w:rPr>
              <w:t xml:space="preserve"> </w:t>
            </w:r>
          </w:p>
        </w:tc>
      </w:tr>
    </w:tbl>
    <w:p w:rsidR="006832C3" w:rsidRDefault="006832C3" w:rsidP="006832C3">
      <w:pPr>
        <w:spacing w:after="0" w:line="240" w:lineRule="auto"/>
        <w:ind w:firstLine="709"/>
        <w:jc w:val="both"/>
        <w:rPr>
          <w:rFonts w:ascii="Times New Roman" w:hAnsi="Times New Roman" w:cs="Times New Roman"/>
          <w:sz w:val="24"/>
          <w:szCs w:val="24"/>
          <w:lang w:val="pt-BR" w:eastAsia="pt-BR"/>
        </w:rPr>
      </w:pPr>
    </w:p>
    <w:p w:rsidR="003E7D60" w:rsidRPr="00C35568" w:rsidRDefault="006070F9" w:rsidP="006832C3">
      <w:pPr>
        <w:spacing w:after="0" w:line="240" w:lineRule="auto"/>
        <w:ind w:firstLine="709"/>
        <w:jc w:val="both"/>
        <w:rPr>
          <w:rFonts w:ascii="Times New Roman" w:hAnsi="Times New Roman" w:cs="Times New Roman"/>
          <w:sz w:val="24"/>
          <w:szCs w:val="24"/>
          <w:lang w:val="pt-BR" w:eastAsia="pt-BR"/>
        </w:rPr>
      </w:pPr>
      <w:r w:rsidRPr="00C35568">
        <w:rPr>
          <w:rFonts w:ascii="Times New Roman" w:hAnsi="Times New Roman" w:cs="Times New Roman"/>
          <w:sz w:val="24"/>
          <w:szCs w:val="24"/>
          <w:lang w:val="pt-BR" w:eastAsia="pt-BR"/>
        </w:rPr>
        <w:t xml:space="preserve">As características dos executivos </w:t>
      </w:r>
      <w:r w:rsidR="0029480C" w:rsidRPr="00C35568">
        <w:rPr>
          <w:rFonts w:ascii="Times New Roman" w:hAnsi="Times New Roman" w:cs="Times New Roman"/>
          <w:sz w:val="24"/>
          <w:szCs w:val="24"/>
          <w:lang w:val="pt-BR" w:eastAsia="pt-BR"/>
        </w:rPr>
        <w:t>apresentaram signific</w:t>
      </w:r>
      <w:r w:rsidR="007E20C3" w:rsidRPr="00C35568">
        <w:rPr>
          <w:rFonts w:ascii="Times New Roman" w:hAnsi="Times New Roman" w:cs="Times New Roman"/>
          <w:sz w:val="24"/>
          <w:szCs w:val="24"/>
          <w:lang w:val="pt-BR" w:eastAsia="pt-BR"/>
        </w:rPr>
        <w:t>â</w:t>
      </w:r>
      <w:r w:rsidR="0029480C" w:rsidRPr="00C35568">
        <w:rPr>
          <w:rFonts w:ascii="Times New Roman" w:hAnsi="Times New Roman" w:cs="Times New Roman"/>
          <w:sz w:val="24"/>
          <w:szCs w:val="24"/>
          <w:lang w:val="pt-BR" w:eastAsia="pt-BR"/>
        </w:rPr>
        <w:t>ncia estatística com as medida</w:t>
      </w:r>
      <w:r w:rsidR="00874245" w:rsidRPr="00C35568">
        <w:rPr>
          <w:rFonts w:ascii="Times New Roman" w:hAnsi="Times New Roman" w:cs="Times New Roman"/>
          <w:sz w:val="24"/>
          <w:szCs w:val="24"/>
          <w:lang w:val="pt-BR" w:eastAsia="pt-BR"/>
        </w:rPr>
        <w:t xml:space="preserve">s de </w:t>
      </w:r>
      <w:r w:rsidR="0029480C" w:rsidRPr="00C35568">
        <w:rPr>
          <w:rFonts w:ascii="Times New Roman" w:hAnsi="Times New Roman" w:cs="Times New Roman"/>
          <w:sz w:val="24"/>
          <w:szCs w:val="24"/>
          <w:lang w:val="pt-BR" w:eastAsia="pt-BR"/>
        </w:rPr>
        <w:t>remuneração. Especific</w:t>
      </w:r>
      <w:r w:rsidR="00692E89" w:rsidRPr="00C35568">
        <w:rPr>
          <w:rFonts w:ascii="Times New Roman" w:hAnsi="Times New Roman" w:cs="Times New Roman"/>
          <w:sz w:val="24"/>
          <w:szCs w:val="24"/>
          <w:lang w:val="pt-BR" w:eastAsia="pt-BR"/>
        </w:rPr>
        <w:t>amente, a quantidade de execu</w:t>
      </w:r>
      <w:r w:rsidR="00810A3C" w:rsidRPr="00C35568">
        <w:rPr>
          <w:rFonts w:ascii="Times New Roman" w:hAnsi="Times New Roman" w:cs="Times New Roman"/>
          <w:sz w:val="24"/>
          <w:szCs w:val="24"/>
          <w:lang w:val="pt-BR" w:eastAsia="pt-BR"/>
        </w:rPr>
        <w:t>tivos apresenta relação positiva</w:t>
      </w:r>
      <w:r w:rsidR="00692E89" w:rsidRPr="00C35568">
        <w:rPr>
          <w:rFonts w:ascii="Times New Roman" w:hAnsi="Times New Roman" w:cs="Times New Roman"/>
          <w:sz w:val="24"/>
          <w:szCs w:val="24"/>
          <w:lang w:val="pt-BR" w:eastAsia="pt-BR"/>
        </w:rPr>
        <w:t xml:space="preserve"> com o total de remuneração, a parcela fixa da compensação e a parcela variável (</w:t>
      </w:r>
      <w:r w:rsidR="00770AC9" w:rsidRPr="00C35568">
        <w:rPr>
          <w:rFonts w:ascii="Times New Roman" w:hAnsi="Times New Roman" w:cs="Times New Roman"/>
          <w:sz w:val="24"/>
          <w:szCs w:val="24"/>
          <w:lang w:val="pt-BR" w:eastAsia="pt-BR"/>
        </w:rPr>
        <w:t>Membros:</w:t>
      </w:r>
      <w:r w:rsidR="00692E89" w:rsidRPr="00C35568">
        <w:rPr>
          <w:rFonts w:ascii="Times New Roman" w:hAnsi="Times New Roman" w:cs="Times New Roman"/>
          <w:sz w:val="24"/>
          <w:szCs w:val="24"/>
          <w:lang w:val="pt-BR" w:eastAsia="pt-BR"/>
        </w:rPr>
        <w:t xml:space="preserve"> coef. 0,015, p &lt; 0,10; coef. 0,019, p &lt; 0,01; e coef. 0,034, p &lt; 0,01, respectivamente). Isso significa que conselhos maiores têm impacto</w:t>
      </w:r>
      <w:r w:rsidR="00874245" w:rsidRPr="00C35568">
        <w:rPr>
          <w:rFonts w:ascii="Times New Roman" w:hAnsi="Times New Roman" w:cs="Times New Roman"/>
          <w:sz w:val="24"/>
          <w:szCs w:val="24"/>
          <w:lang w:val="pt-BR" w:eastAsia="pt-BR"/>
        </w:rPr>
        <w:t xml:space="preserve"> direto na remuneração executiva</w:t>
      </w:r>
      <w:r w:rsidR="00692E89" w:rsidRPr="00C35568">
        <w:rPr>
          <w:rFonts w:ascii="Times New Roman" w:hAnsi="Times New Roman" w:cs="Times New Roman"/>
          <w:sz w:val="24"/>
          <w:szCs w:val="24"/>
          <w:lang w:val="pt-BR" w:eastAsia="pt-BR"/>
        </w:rPr>
        <w:t xml:space="preserve">, independentemente do tipo da mesma. </w:t>
      </w:r>
      <w:r w:rsidR="00810A3C" w:rsidRPr="00C35568">
        <w:rPr>
          <w:rFonts w:ascii="Times New Roman" w:hAnsi="Times New Roman" w:cs="Times New Roman"/>
          <w:sz w:val="24"/>
          <w:szCs w:val="24"/>
          <w:lang w:val="pt-BR" w:eastAsia="pt-BR"/>
        </w:rPr>
        <w:t xml:space="preserve">Deste modo, há indícios de que as decisões de remuneração são mais propensas a serem influenciadas quando os órgãos administrativos são maiores. </w:t>
      </w:r>
      <w:r w:rsidR="00692E89" w:rsidRPr="00C35568">
        <w:rPr>
          <w:rFonts w:ascii="Times New Roman" w:hAnsi="Times New Roman" w:cs="Times New Roman"/>
          <w:sz w:val="24"/>
          <w:szCs w:val="24"/>
          <w:lang w:val="pt-BR" w:eastAsia="pt-BR"/>
        </w:rPr>
        <w:t xml:space="preserve">Essa evidência está </w:t>
      </w:r>
      <w:r w:rsidR="00E06AC3" w:rsidRPr="00C35568">
        <w:rPr>
          <w:rFonts w:ascii="Times New Roman" w:hAnsi="Times New Roman" w:cs="Times New Roman"/>
          <w:sz w:val="24"/>
          <w:szCs w:val="24"/>
          <w:lang w:val="pt-BR" w:eastAsia="pt-BR"/>
        </w:rPr>
        <w:t xml:space="preserve">de acordo com os achados de </w:t>
      </w:r>
      <w:r w:rsidR="00C70C2A" w:rsidRPr="00C35568">
        <w:rPr>
          <w:rStyle w:val="FootnoteReference"/>
          <w:rFonts w:ascii="Times New Roman" w:hAnsi="Times New Roman" w:cs="Times New Roman"/>
          <w:sz w:val="24"/>
          <w:szCs w:val="24"/>
          <w:lang w:val="pt-BR" w:eastAsia="pt-BR"/>
        </w:rPr>
        <w:fldChar w:fldCharType="begin" w:fldLock="1"/>
      </w:r>
      <w:r w:rsidR="00051229" w:rsidRPr="00C35568">
        <w:rPr>
          <w:rFonts w:ascii="Times New Roman" w:hAnsi="Times New Roman" w:cs="Times New Roman"/>
          <w:sz w:val="24"/>
          <w:szCs w:val="24"/>
          <w:lang w:val="pt-BR" w:eastAsia="pt-BR"/>
        </w:rPr>
        <w:instrText>ADDIN CSL_CITATION { "citationItems" : [ { "id" : "ITEM-1", "itemData" : { "DOI" : "10.1007/s11146-005-7014-6", "ISBN" : "0895-5638", "ISSN" : "08955638", "abstract" : "In a perfect world where the board of directors is independent of CEO influence, CEO pay-for-performance compensation contracts should be a function of performance only. If the CEO can influence board structure through his ownership of company stock or chairmanship of the board, however, performance contracts are suboptimal and agency problems arise, which allow the CEO to extract rent and demand compensation in excess of the equilibrium level. As such, models of compensation contracts must include board and ownership structure variables, in addition to the traditional economic determinants. Our analyses with REITs corroborate this notion. Our data demonstrate that the structure of REIT boards are not independent of CEO influence, and significant agency problems exist allowing the CEO to design boards that reward him at the cost of shareholder wealth. CEO compensation in REITs depends significantly on the usual economic measures of performance including firm size and return on assets; more importantly, CEO compensation is higher in REITs where the board is weak in monitoring because of large size, and older directors; the effect of a blockholder is adverse, however. This study provides additional evidence to the growing literature that observed board structures are ineffective in monitoring and governance.", "author" : [ { "dropping-particle" : "", "family" : "Ghosh", "given" : "Chinmoy", "non-dropping-particle" : "", "parse-names" : false, "suffix" : "" }, { "dropping-particle" : "", "family" : "Sirmans", "given" : "C. F.", "non-dropping-particle" : "", "parse-names" : false, "suffix" : "" } ], "container-title" : "Journal of Real Estate Finance and Economics", "id" : "ITEM-1", "issue" : "4", "issued" : { "date-parts" : [ [ "2005" ] ] }, "page" : "397-428", "title" : "On REIT CEO compensation: Does board structure matter?", "type" : "article-journal", "volume" : "30" }, "uris" : [ "http://www.mendeley.com/documents/?uuid=df4180a7-d66a-4236-9c12-a7236a3b1468" ] }, { "id" : "ITEM-2", "itemData" : { "DOI" : "10.1016/j.jeconbus.2010.05.003", "ISBN" : "0148-6195", "ISSN" : "01486195", "abstract" : "This paper uses EXECUCOMP, COMPUSTAT and Investor's Responsibility Resource Center data to examine gender differences in executive salaries and total compensation from 1996 to 2004. We find that the salaries of female executives are about 5 percent lower than those of male executives, controlling for executive, firm, and board characteristics, and that the gap exists primarily in the lower officer ranks, where women are relatively highly concentrated. The gender difference in salary is larger in firms with more male-dominated boards; perhaps not coincidentally, such firms are also found to have fewer female executives in top managerial positions as well as lower probabilities of having any top female executives at all. The results of Oaxaca wage decompositions suggest that, although the magnitude of the gender difference decreases slightly over the sample period, the share of the gender difference that is due to unobserved factors remains basically steady or even increases. Thus, although women have become better represented in top executive jobs in recent decades, their relative salaries remain below those of men, possibly due in part to governance structures that remain male-dominated. \u00a9 2010 Elsevier Inc.", "author" : [ { "dropping-particle" : "", "family" : "Elkinawy", "given" : "Susan", "non-dropping-particle" : "", "parse-names" : false, "suffix" : "" }, { "dropping-particle" : "", "family" : "Stater", "given" : "Mark", "non-dropping-particle" : "", "parse-names" : false, "suffix" : "" } ], "container-title" : "Journal of Economics and Business", "id" : "ITEM-2", "issue" : "1", "issued" : { "date-parts" : [ [ "2011" ] ] }, "page" : "23-45", "publisher" : "Elsevier Inc.", "title" : "Gender differences in executive compensation: Variation with board gender composition and time", "type" : "article-journal", "volume" : "63" }, "uris" : [ "http://www.mendeley.com/documents/?uuid=be77c2ac-0e50-4f46-98a2-365a22bd6536" ] }, { "id" : "ITEM-3", "itemData" : { "author" : [ { "dropping-particle" : "", "family" : "Yan", "given" : "Yan", "non-dropping-particle" : "", "parse-names" : false, "suffix" : "" } ], "id" : "ITEM-3", "issued" : { "date-parts" : [ [ "2015" ] ] }, "number-of-pages" : "1-222", "publisher" : "University of Bath", "title" : "Determinants and Consequences of Executive Compensation: Empirical Evidence from Chinese Listed Companies", "type" : "thesis" }, "uris" : [ "http://www.mendeley.com/documents/?uuid=22d28093-d268-4bc8-87f8-6c869317cd61" ] }, { "id" : "ITEM-4", "itemData" : { "DOI" : "10.1016/j.pacfin.2012.08.006", "ISBN" : "0927-538X", "ISSN" : "0927538X", "abstract" : "The present study extends the international body of evidence on executive compensation by offering a novel account of the interaction of CEO gender with executive remuneration and firm performance in the Chinese market place. Examination of more than 10,000 firm-year observations, spanning the period 2000-2008, points to women making up around 4.4% of all CEOs in China's listed issuers. More tellingly, female CEO participation is on the rise and is considerably more visible in firms with private control. This result is consistent with Becker's (1957) proposition that competitive forces lessen discriminatory pressures. We surmise that the Chinese authorities' attempts to promote gender-neutral hiring policies now appear subordinate to forces unleashed by China's burgeoning private sector. Female CEOs are also more likely to emerge in firms where at least one female director is present. However, the presence of international cross-listings does not materially raise CEO compensation or the likelihood of the CEO being female. In keeping with international norms, female CEOs receive less favourable compensation terms than their male counterparts. Finally, we find only limited evidence of a CEO gender-firm performance link. \u00a9 2012 Elsevier B.V.", "author" : [ { "dropping-particle" : "", "family" : "Lam", "given" : "Kevin C.K.", "non-dropping-particle" : "", "parse-names" : false, "suffix" : "" }, { "dropping-particle" : "", "family" : "McGuinness", "given" : "Paul B.", "non-dropping-particle" : "", "parse-names" : false, "suffix" : "" }, { "dropping-particle" : "", "family" : "Vieito", "given" : "Jo\u00e3o Paulo", "non-dropping-particle" : "", "parse-names" : false, "suffix" : "" } ], "container-title" : "Pacific Basin Finance Journal", "id" : "ITEM-4", "issue" : "1", "issued" : { "date-parts" : [ [ "2013" ] ] }, "page" : "1136-1159", "publisher" : "Elsevier B.V.", "title" : "CEO gender, executive compensation and firm performance in Chinese-listed enterprises", "type" : "article-journal", "volume" : "21" }, "uris" : [ "http://www.mendeley.com/documents/?uuid=2689f12d-13ad-4eb0-b173-22fa246645c7" ] } ], "mendeley" : { "formattedCitation" : "(ELKINAWY; STATER, 2011; GHOSH; SIRMANS, 2005; LAM; MCGUINNESS; VIEITO, 2013; YAN, 2015)", "manualFormatting" : "Elkinawy e Stater (2011), Ghosh e Sirmans (2005), Lam et al. (2013) e Yan (2015)", "plainTextFormattedCitation" : "(ELKINAWY; STATER, 2011; GHOSH; SIRMANS, 2005; LAM; MCGUINNESS; VIEITO, 2013; YAN, 2015)", "previouslyFormattedCitation" : "(ELKINAWY; STATER, 2011; GHOSH; SIRMANS, 2005; LAM; MCGUINNESS; VIEITO, 2013; YAN, 2015)" }, "properties" : {  }, "schema" : "https://github.com/citation-style-language/schema/raw/master/csl-citation.json" }</w:instrText>
      </w:r>
      <w:r w:rsidR="00C70C2A" w:rsidRPr="00C35568">
        <w:rPr>
          <w:rStyle w:val="FootnoteReference"/>
          <w:rFonts w:ascii="Times New Roman" w:hAnsi="Times New Roman" w:cs="Times New Roman"/>
          <w:sz w:val="24"/>
          <w:szCs w:val="24"/>
          <w:lang w:val="pt-BR" w:eastAsia="pt-BR"/>
        </w:rPr>
        <w:fldChar w:fldCharType="separate"/>
      </w:r>
      <w:r w:rsidR="00C70C2A" w:rsidRPr="00C35568">
        <w:rPr>
          <w:rFonts w:ascii="Times New Roman" w:hAnsi="Times New Roman" w:cs="Times New Roman"/>
          <w:noProof/>
          <w:sz w:val="24"/>
          <w:szCs w:val="24"/>
          <w:lang w:val="pt-BR" w:eastAsia="pt-BR"/>
        </w:rPr>
        <w:t xml:space="preserve">Elkinawy e Stater (2011), Ghosh e Sirmans (2005), Lam </w:t>
      </w:r>
      <w:r w:rsidR="00C70C2A" w:rsidRPr="005108E6">
        <w:rPr>
          <w:rFonts w:ascii="Times New Roman" w:hAnsi="Times New Roman" w:cs="Times New Roman"/>
          <w:i/>
          <w:noProof/>
          <w:sz w:val="24"/>
          <w:szCs w:val="24"/>
          <w:lang w:val="pt-BR" w:eastAsia="pt-BR"/>
        </w:rPr>
        <w:t>et al</w:t>
      </w:r>
      <w:r w:rsidR="00C70C2A" w:rsidRPr="00C35568">
        <w:rPr>
          <w:rFonts w:ascii="Times New Roman" w:hAnsi="Times New Roman" w:cs="Times New Roman"/>
          <w:noProof/>
          <w:sz w:val="24"/>
          <w:szCs w:val="24"/>
          <w:lang w:val="pt-BR" w:eastAsia="pt-BR"/>
        </w:rPr>
        <w:t>. (2013) e Yan (2015)</w:t>
      </w:r>
      <w:r w:rsidR="00C70C2A" w:rsidRPr="00C35568">
        <w:rPr>
          <w:rStyle w:val="FootnoteReference"/>
          <w:rFonts w:ascii="Times New Roman" w:hAnsi="Times New Roman" w:cs="Times New Roman"/>
          <w:sz w:val="24"/>
          <w:szCs w:val="24"/>
          <w:lang w:val="pt-BR" w:eastAsia="pt-BR"/>
        </w:rPr>
        <w:fldChar w:fldCharType="end"/>
      </w:r>
      <w:r w:rsidR="00886DD1" w:rsidRPr="00C35568">
        <w:rPr>
          <w:rFonts w:ascii="Times New Roman" w:hAnsi="Times New Roman" w:cs="Times New Roman"/>
          <w:sz w:val="24"/>
          <w:szCs w:val="24"/>
          <w:lang w:val="pt-BR" w:eastAsia="pt-BR"/>
        </w:rPr>
        <w:t>.</w:t>
      </w:r>
    </w:p>
    <w:p w:rsidR="00A039DE" w:rsidRPr="00C35568" w:rsidRDefault="00A039DE" w:rsidP="006832C3">
      <w:pPr>
        <w:spacing w:after="0" w:line="240" w:lineRule="auto"/>
        <w:ind w:firstLine="709"/>
        <w:jc w:val="both"/>
        <w:rPr>
          <w:rFonts w:ascii="Times New Roman" w:hAnsi="Times New Roman" w:cs="Times New Roman"/>
          <w:sz w:val="24"/>
          <w:szCs w:val="24"/>
          <w:lang w:val="pt-BR" w:eastAsia="pt-BR"/>
        </w:rPr>
      </w:pPr>
      <w:r w:rsidRPr="00C35568">
        <w:rPr>
          <w:rFonts w:ascii="Times New Roman" w:hAnsi="Times New Roman" w:cs="Times New Roman"/>
          <w:sz w:val="24"/>
          <w:szCs w:val="24"/>
          <w:lang w:val="pt-BR" w:eastAsia="pt-BR"/>
        </w:rPr>
        <w:t xml:space="preserve">A presença de mulheres executivas impacta positivamente a remuneração total e </w:t>
      </w:r>
      <w:r w:rsidR="00262421" w:rsidRPr="00C35568">
        <w:rPr>
          <w:rFonts w:ascii="Times New Roman" w:hAnsi="Times New Roman" w:cs="Times New Roman"/>
          <w:sz w:val="24"/>
          <w:szCs w:val="24"/>
          <w:lang w:val="pt-BR" w:eastAsia="pt-BR"/>
        </w:rPr>
        <w:t xml:space="preserve">sua </w:t>
      </w:r>
      <w:r w:rsidRPr="00C35568">
        <w:rPr>
          <w:rFonts w:ascii="Times New Roman" w:hAnsi="Times New Roman" w:cs="Times New Roman"/>
          <w:sz w:val="24"/>
          <w:szCs w:val="24"/>
          <w:lang w:val="pt-BR" w:eastAsia="pt-BR"/>
        </w:rPr>
        <w:t>parcela fixa</w:t>
      </w:r>
      <w:r w:rsidR="00262421" w:rsidRPr="00C35568">
        <w:rPr>
          <w:rFonts w:ascii="Times New Roman" w:hAnsi="Times New Roman" w:cs="Times New Roman"/>
          <w:sz w:val="24"/>
          <w:szCs w:val="24"/>
          <w:lang w:val="pt-BR" w:eastAsia="pt-BR"/>
        </w:rPr>
        <w:t xml:space="preserve">. </w:t>
      </w:r>
      <w:r w:rsidR="00770AC9" w:rsidRPr="00C35568">
        <w:rPr>
          <w:rFonts w:ascii="Times New Roman" w:hAnsi="Times New Roman" w:cs="Times New Roman"/>
          <w:sz w:val="24"/>
          <w:szCs w:val="24"/>
          <w:lang w:val="pt-BR" w:eastAsia="pt-BR"/>
        </w:rPr>
        <w:t>(d.Mulheres:</w:t>
      </w:r>
      <w:r w:rsidR="00262421" w:rsidRPr="00C35568">
        <w:rPr>
          <w:rFonts w:ascii="Times New Roman" w:hAnsi="Times New Roman" w:cs="Times New Roman"/>
          <w:sz w:val="24"/>
          <w:szCs w:val="24"/>
          <w:lang w:val="pt-BR" w:eastAsia="pt-BR"/>
        </w:rPr>
        <w:t xml:space="preserve"> coef. 0,081, p &lt; 0,01; coef. 0,100, p &lt; 0,01, respectivamente). Dado que a parcela fixa da compensação executiva é considerada mais conservadora, o achado indica que a presença de mulheres conselheiras aumenta esse tipo de remuneração. Os achados da pesquisa corroboram ao discutido na literatura de que as mulheres são mais avessas ao risco </w:t>
      </w:r>
      <w:r w:rsidR="00C70C2A" w:rsidRPr="00C35568">
        <w:rPr>
          <w:rStyle w:val="FootnoteReference"/>
          <w:rFonts w:ascii="Times New Roman" w:hAnsi="Times New Roman" w:cs="Times New Roman"/>
          <w:sz w:val="24"/>
          <w:szCs w:val="24"/>
          <w:lang w:val="pt-BR" w:eastAsia="pt-BR"/>
        </w:rPr>
        <w:fldChar w:fldCharType="begin" w:fldLock="1"/>
      </w:r>
      <w:r w:rsidR="00051229" w:rsidRPr="00C35568">
        <w:rPr>
          <w:rFonts w:ascii="Times New Roman" w:hAnsi="Times New Roman" w:cs="Times New Roman"/>
          <w:sz w:val="24"/>
          <w:szCs w:val="24"/>
          <w:lang w:val="pt-BR" w:eastAsia="pt-BR"/>
        </w:rPr>
        <w:instrText>ADDIN CSL_CITATION { "citationItems" : [ { "id" : "ITEM-1", "itemData" : { "DOI" : "10.1016/j.jfineco.2013.01.010", "ISBN" : "0304405X", "ISSN" : "0304405X", "PMID" : "1357004865", "abstract" : "We administer psychometric tests to senior executives to obtain evidence on their underlying psychological traits and attitudes. We find US CEOs differ significantly from non-US CEOs in terms of their underlying attitudes. In addition, we find that CEOs are significantly more optimistic and risk-tolerant than the lay population. We provide evidence that CEOs' behavioral traits such as optimism and managerial risk-aversion are related to corporate financial policies. Further, we provide new empirical evidence that CEO traits such as risk-aversion and time preference are related to their compensation. \u00a9 2013 Elsevier B.V.", "author" : [ { "dropping-particle" : "", "family" : "Graham", "given" : "John R.", "non-dropping-particle" : "", "parse-names" : false, "suffix" : "" }, { "dropping-particle" : "", "family" : "Harvey", "given" : "Campbell R.", "non-dropping-particle" : "", "parse-names" : false, "suffix" : "" }, { "dropping-particle" : "", "family" : "Puri", "given" : "Manju", "non-dropping-particle" : "", "parse-names" : false, "suffix" : "" } ], "container-title" : "Journal of Financial Economics", "id" : "ITEM-1", "issue" : "1", "issued" : { "date-parts" : [ [ "2013" ] ] }, "page" : "103-121", "publisher" : "Elsevier", "title" : "Managerial attitudes and corporate actions", "type" : "article-journal", "volume" : "109" }, "uris" : [ "http://www.mendeley.com/documents/?uuid=a7b7aeb6-0b65-49f5-87be-92fb2f7fa93d" ] }, { "id" : "ITEM-2", "itemData" : { "DOI" : "10.1162/003355301556400", "ISBN" : "0033-5533", "ISSN" : "0033-5533", "abstract" : "Theoretical models predict that overconfident investors trade\\nexcessively. We test this prediction by partitioning investors on\\ngender. Psychological research demonstrates that, in areas such as\\nfinance, men are more overconfident than women. Thus, theory predicts\\nthat men will trade more excessively than women. Using account data for\\nover 35,000 households from a large discount brokerage, we analyze the\\ncommon stock investments of men and women from February 1991 through\\nJanuary 1997. We document that men trade 45 percent more than women.\\nTrading reduces men's net returns by 2.65 percentage points a year as\\nopposed to 1.72 percentage points for women.", "author" : [ { "dropping-particle" : "", "family" : "Barber", "given" : "B. M.", "non-dropping-particle" : "", "parse-names" : false, "suffix" : "" }, { "dropping-particle" : "", "family" : "Odean", "given" : "T.", "non-dropping-particle" : "", "parse-names" : false, "suffix" : "" } ], "container-title" : "The Quarterly Journal of Economics", "id" : "ITEM-2", "issue" : "1", "issued" : { "date-parts" : [ [ "2001" ] ] }, "page" : "261-292", "title" : "Boys will be Boys: Gender, Overconfidence, and Common Stock Investment", "type" : "article-journal", "volume" : "116" }, "uris" : [ "http://www.mendeley.com/documents/?uuid=79da7e8c-5d35-4b09-97b9-0de6a7e5f7c0" ] } ], "mendeley" : { "formattedCitation" : "(BARBER; ODEAN, 2001; GRAHAM; HARVEY; PURI, 2013)", "plainTextFormattedCitation" : "(BARBER; ODEAN, 2001; GRAHAM; HARVEY; PURI, 2013)", "previouslyFormattedCitation" : "(BARBER; ODEAN, 2001; GRAHAM; HARVEY; PURI, 2013)" }, "properties" : {  }, "schema" : "https://github.com/citation-style-language/schema/raw/master/csl-citation.json" }</w:instrText>
      </w:r>
      <w:r w:rsidR="00C70C2A" w:rsidRPr="00C35568">
        <w:rPr>
          <w:rStyle w:val="FootnoteReference"/>
          <w:rFonts w:ascii="Times New Roman" w:hAnsi="Times New Roman" w:cs="Times New Roman"/>
          <w:sz w:val="24"/>
          <w:szCs w:val="24"/>
          <w:lang w:val="pt-BR" w:eastAsia="pt-BR"/>
        </w:rPr>
        <w:fldChar w:fldCharType="separate"/>
      </w:r>
      <w:r w:rsidR="00C70C2A" w:rsidRPr="00C35568">
        <w:rPr>
          <w:rFonts w:ascii="Times New Roman" w:hAnsi="Times New Roman" w:cs="Times New Roman"/>
          <w:noProof/>
          <w:sz w:val="24"/>
          <w:szCs w:val="24"/>
          <w:lang w:val="pt-BR" w:eastAsia="pt-BR"/>
        </w:rPr>
        <w:t>(BARBER; ODEAN, 2001; GRAHAM; HARVEY; PURI, 2013)</w:t>
      </w:r>
      <w:r w:rsidR="00C70C2A" w:rsidRPr="00C35568">
        <w:rPr>
          <w:rStyle w:val="FootnoteReference"/>
          <w:rFonts w:ascii="Times New Roman" w:hAnsi="Times New Roman" w:cs="Times New Roman"/>
          <w:sz w:val="24"/>
          <w:szCs w:val="24"/>
          <w:lang w:val="pt-BR" w:eastAsia="pt-BR"/>
        </w:rPr>
        <w:fldChar w:fldCharType="end"/>
      </w:r>
      <w:r w:rsidR="00262421" w:rsidRPr="00C35568">
        <w:rPr>
          <w:rFonts w:ascii="Times New Roman" w:hAnsi="Times New Roman" w:cs="Times New Roman"/>
          <w:sz w:val="24"/>
          <w:szCs w:val="24"/>
          <w:lang w:val="pt-BR" w:eastAsia="pt-BR"/>
        </w:rPr>
        <w:t>, pref</w:t>
      </w:r>
      <w:r w:rsidR="009C0051" w:rsidRPr="00C35568">
        <w:rPr>
          <w:rFonts w:ascii="Times New Roman" w:hAnsi="Times New Roman" w:cs="Times New Roman"/>
          <w:sz w:val="24"/>
          <w:szCs w:val="24"/>
          <w:lang w:val="pt-BR" w:eastAsia="pt-BR"/>
        </w:rPr>
        <w:t>e</w:t>
      </w:r>
      <w:r w:rsidR="00262421" w:rsidRPr="00C35568">
        <w:rPr>
          <w:rFonts w:ascii="Times New Roman" w:hAnsi="Times New Roman" w:cs="Times New Roman"/>
          <w:sz w:val="24"/>
          <w:szCs w:val="24"/>
          <w:lang w:val="pt-BR" w:eastAsia="pt-BR"/>
        </w:rPr>
        <w:t>rindo assim, planos de remuneração mais conservadores.</w:t>
      </w:r>
    </w:p>
    <w:p w:rsidR="00325324" w:rsidRPr="00C35568" w:rsidRDefault="00265986" w:rsidP="006832C3">
      <w:pPr>
        <w:spacing w:after="0" w:line="240" w:lineRule="auto"/>
        <w:ind w:firstLine="709"/>
        <w:jc w:val="both"/>
        <w:rPr>
          <w:rFonts w:ascii="Times New Roman" w:hAnsi="Times New Roman" w:cs="Times New Roman"/>
          <w:sz w:val="24"/>
          <w:szCs w:val="24"/>
          <w:lang w:val="pt-BR" w:eastAsia="pt-BR"/>
        </w:rPr>
      </w:pPr>
      <w:r w:rsidRPr="00C35568">
        <w:rPr>
          <w:rFonts w:ascii="Times New Roman" w:hAnsi="Times New Roman" w:cs="Times New Roman"/>
          <w:sz w:val="24"/>
          <w:szCs w:val="24"/>
          <w:lang w:val="pt-BR" w:eastAsia="pt-BR"/>
        </w:rPr>
        <w:t xml:space="preserve">A dualidade de cargos (d.Dual) </w:t>
      </w:r>
      <w:r w:rsidR="00473E72" w:rsidRPr="00C35568">
        <w:rPr>
          <w:rFonts w:ascii="Times New Roman" w:hAnsi="Times New Roman" w:cs="Times New Roman"/>
          <w:sz w:val="24"/>
          <w:szCs w:val="24"/>
          <w:lang w:val="pt-BR" w:eastAsia="pt-BR"/>
        </w:rPr>
        <w:t xml:space="preserve">é </w:t>
      </w:r>
      <w:r w:rsidRPr="00C35568">
        <w:rPr>
          <w:rFonts w:ascii="Times New Roman" w:hAnsi="Times New Roman" w:cs="Times New Roman"/>
          <w:sz w:val="24"/>
          <w:szCs w:val="24"/>
          <w:lang w:val="pt-BR" w:eastAsia="pt-BR"/>
        </w:rPr>
        <w:t xml:space="preserve">negativa </w:t>
      </w:r>
      <w:r w:rsidR="00473E72" w:rsidRPr="00C35568">
        <w:rPr>
          <w:rFonts w:ascii="Times New Roman" w:hAnsi="Times New Roman" w:cs="Times New Roman"/>
          <w:sz w:val="24"/>
          <w:szCs w:val="24"/>
          <w:lang w:val="pt-BR" w:eastAsia="pt-BR"/>
        </w:rPr>
        <w:t>e estatisticamente significante</w:t>
      </w:r>
      <w:r w:rsidRPr="00C35568">
        <w:rPr>
          <w:rFonts w:ascii="Times New Roman" w:hAnsi="Times New Roman" w:cs="Times New Roman"/>
          <w:sz w:val="24"/>
          <w:szCs w:val="24"/>
          <w:lang w:val="pt-BR" w:eastAsia="pt-BR"/>
        </w:rPr>
        <w:t xml:space="preserve"> com as variáveis dependentes, exceto a dualidade para remuneração baseada em ações (lnAções). </w:t>
      </w:r>
      <w:r w:rsidR="00810A3C" w:rsidRPr="00C35568">
        <w:rPr>
          <w:rFonts w:ascii="Times New Roman" w:hAnsi="Times New Roman" w:cs="Times New Roman"/>
          <w:sz w:val="24"/>
          <w:szCs w:val="24"/>
          <w:lang w:val="pt-BR" w:eastAsia="pt-BR"/>
        </w:rPr>
        <w:t>Os achados</w:t>
      </w:r>
      <w:r w:rsidR="00607910" w:rsidRPr="00C35568">
        <w:rPr>
          <w:rFonts w:ascii="Times New Roman" w:hAnsi="Times New Roman" w:cs="Times New Roman"/>
          <w:sz w:val="24"/>
          <w:szCs w:val="24"/>
          <w:lang w:val="pt-BR" w:eastAsia="pt-BR"/>
        </w:rPr>
        <w:t xml:space="preserve"> indicam que a presença do CEO como presidente do conselho reduz a compensação executiva, tanto em sua parcela fixa quanto em sua parcela variável. </w:t>
      </w:r>
      <w:r w:rsidR="00810A3C" w:rsidRPr="00C35568">
        <w:rPr>
          <w:rFonts w:ascii="Times New Roman" w:hAnsi="Times New Roman" w:cs="Times New Roman"/>
          <w:sz w:val="24"/>
          <w:szCs w:val="24"/>
          <w:lang w:val="pt-BR" w:eastAsia="pt-BR"/>
        </w:rPr>
        <w:t xml:space="preserve">Esses resultados são condizentes com a pesquisa </w:t>
      </w:r>
      <w:r w:rsidR="00D01B80" w:rsidRPr="00C35568">
        <w:rPr>
          <w:rFonts w:ascii="Times New Roman" w:hAnsi="Times New Roman" w:cs="Times New Roman"/>
          <w:sz w:val="24"/>
          <w:szCs w:val="24"/>
          <w:lang w:val="pt-BR" w:eastAsia="pt-BR"/>
        </w:rPr>
        <w:t>de</w:t>
      </w:r>
      <w:r w:rsidR="00886DD1" w:rsidRPr="00C35568">
        <w:rPr>
          <w:rFonts w:ascii="Times New Roman" w:hAnsi="Times New Roman" w:cs="Times New Roman"/>
          <w:sz w:val="24"/>
          <w:szCs w:val="24"/>
          <w:lang w:val="pt-BR" w:eastAsia="pt-BR"/>
        </w:rPr>
        <w:t xml:space="preserve"> </w:t>
      </w:r>
      <w:r w:rsidR="00C70C2A" w:rsidRPr="00C35568">
        <w:rPr>
          <w:rStyle w:val="FootnoteReference"/>
          <w:rFonts w:ascii="Times New Roman" w:hAnsi="Times New Roman" w:cs="Times New Roman"/>
          <w:sz w:val="24"/>
          <w:szCs w:val="24"/>
          <w:lang w:val="pt-BR" w:eastAsia="pt-BR"/>
        </w:rPr>
        <w:fldChar w:fldCharType="begin" w:fldLock="1"/>
      </w:r>
      <w:r w:rsidR="00051229" w:rsidRPr="00C35568">
        <w:rPr>
          <w:rFonts w:ascii="Times New Roman" w:hAnsi="Times New Roman" w:cs="Times New Roman"/>
          <w:sz w:val="24"/>
          <w:szCs w:val="24"/>
          <w:lang w:val="pt-BR" w:eastAsia="pt-BR"/>
        </w:rPr>
        <w:instrText>ADDIN CSL_CITATION { "citationItems" : [ { "id" : "ITEM-1", "itemData" : { "author" : [ { "dropping-particle" : "", "family" : "Yan", "given" : "Yan", "non-dropping-particle" : "", "parse-names" : false, "suffix" : "" } ], "id" : "ITEM-1", "issued" : { "date-parts" : [ [ "2015" ] ] }, "number-of-pages" : "1-222", "publisher" : "University of Bath", "title" : "Determinants and Consequences of Executive Compensation: Empirical Evidence from Chinese Listed Companies", "type" : "thesis" }, "uris" : [ "http://www.mendeley.com/documents/?uuid=22d28093-d268-4bc8-87f8-6c869317cd61" ] } ], "mendeley" : { "formattedCitation" : "(YAN, 2015)", "manualFormatting" : "Yan (2015)", "plainTextFormattedCitation" : "(YAN, 2015)", "previouslyFormattedCitation" : "(YAN, 2015)" }, "properties" : {  }, "schema" : "https://github.com/citation-style-language/schema/raw/master/csl-citation.json" }</w:instrText>
      </w:r>
      <w:r w:rsidR="00C70C2A" w:rsidRPr="00C35568">
        <w:rPr>
          <w:rStyle w:val="FootnoteReference"/>
          <w:rFonts w:ascii="Times New Roman" w:hAnsi="Times New Roman" w:cs="Times New Roman"/>
          <w:sz w:val="24"/>
          <w:szCs w:val="24"/>
          <w:lang w:val="pt-BR" w:eastAsia="pt-BR"/>
        </w:rPr>
        <w:fldChar w:fldCharType="separate"/>
      </w:r>
      <w:r w:rsidR="00C70C2A" w:rsidRPr="00C35568">
        <w:rPr>
          <w:rFonts w:ascii="Times New Roman" w:hAnsi="Times New Roman" w:cs="Times New Roman"/>
          <w:noProof/>
          <w:sz w:val="24"/>
          <w:szCs w:val="24"/>
          <w:lang w:val="pt-BR" w:eastAsia="pt-BR"/>
        </w:rPr>
        <w:t>Yan (2015)</w:t>
      </w:r>
      <w:r w:rsidR="00C70C2A" w:rsidRPr="00C35568">
        <w:rPr>
          <w:rStyle w:val="FootnoteReference"/>
          <w:rFonts w:ascii="Times New Roman" w:hAnsi="Times New Roman" w:cs="Times New Roman"/>
          <w:sz w:val="24"/>
          <w:szCs w:val="24"/>
          <w:lang w:val="pt-BR" w:eastAsia="pt-BR"/>
        </w:rPr>
        <w:fldChar w:fldCharType="end"/>
      </w:r>
      <w:r w:rsidR="004F691C" w:rsidRPr="00C35568">
        <w:rPr>
          <w:rFonts w:ascii="Times New Roman" w:hAnsi="Times New Roman" w:cs="Times New Roman"/>
          <w:sz w:val="24"/>
          <w:szCs w:val="24"/>
          <w:lang w:val="pt-BR" w:eastAsia="pt-BR"/>
        </w:rPr>
        <w:t>.</w:t>
      </w:r>
    </w:p>
    <w:p w:rsidR="00A039DE" w:rsidRPr="00C35568" w:rsidRDefault="00473E72" w:rsidP="006832C3">
      <w:pPr>
        <w:spacing w:after="0" w:line="240" w:lineRule="auto"/>
        <w:ind w:firstLine="709"/>
        <w:jc w:val="both"/>
        <w:rPr>
          <w:rFonts w:ascii="Times New Roman" w:hAnsi="Times New Roman" w:cs="Times New Roman"/>
          <w:sz w:val="24"/>
          <w:szCs w:val="24"/>
          <w:lang w:val="pt-BR" w:eastAsia="pt-BR"/>
        </w:rPr>
      </w:pPr>
      <w:r w:rsidRPr="00C35568">
        <w:rPr>
          <w:rFonts w:ascii="Times New Roman" w:hAnsi="Times New Roman" w:cs="Times New Roman"/>
          <w:sz w:val="24"/>
          <w:szCs w:val="24"/>
          <w:lang w:val="pt-BR" w:eastAsia="pt-BR"/>
        </w:rPr>
        <w:t xml:space="preserve">A </w:t>
      </w:r>
      <w:r w:rsidRPr="00C35568">
        <w:rPr>
          <w:rFonts w:ascii="Times New Roman" w:hAnsi="Times New Roman" w:cs="Times New Roman"/>
          <w:i/>
          <w:sz w:val="24"/>
          <w:szCs w:val="24"/>
          <w:lang w:val="pt-BR" w:eastAsia="pt-BR"/>
        </w:rPr>
        <w:t xml:space="preserve">proxy </w:t>
      </w:r>
      <w:r w:rsidRPr="00C35568">
        <w:rPr>
          <w:rFonts w:ascii="Times New Roman" w:hAnsi="Times New Roman" w:cs="Times New Roman"/>
          <w:sz w:val="24"/>
          <w:szCs w:val="24"/>
          <w:lang w:val="pt-BR" w:eastAsia="pt-BR"/>
        </w:rPr>
        <w:t>para independência do conselheiro (d.Eleito) está negativamente relacionada com a totalidade</w:t>
      </w:r>
      <w:r w:rsidR="00DF6D00" w:rsidRPr="00C35568">
        <w:rPr>
          <w:rFonts w:ascii="Times New Roman" w:hAnsi="Times New Roman" w:cs="Times New Roman"/>
          <w:sz w:val="24"/>
          <w:szCs w:val="24"/>
          <w:lang w:val="pt-BR" w:eastAsia="pt-BR"/>
        </w:rPr>
        <w:t xml:space="preserve"> e os tipos de remuneração</w:t>
      </w:r>
      <w:r w:rsidRPr="00C35568">
        <w:rPr>
          <w:rFonts w:ascii="Times New Roman" w:hAnsi="Times New Roman" w:cs="Times New Roman"/>
          <w:sz w:val="24"/>
          <w:szCs w:val="24"/>
          <w:lang w:val="pt-BR" w:eastAsia="pt-BR"/>
        </w:rPr>
        <w:t xml:space="preserve">. </w:t>
      </w:r>
      <w:r w:rsidR="00DA4B7D" w:rsidRPr="00C35568">
        <w:rPr>
          <w:rFonts w:ascii="Times New Roman" w:hAnsi="Times New Roman" w:cs="Times New Roman"/>
          <w:sz w:val="24"/>
          <w:szCs w:val="24"/>
          <w:lang w:val="pt-BR" w:eastAsia="pt-BR"/>
        </w:rPr>
        <w:t>Os achados indicam que a falta de independência reduz</w:t>
      </w:r>
      <w:r w:rsidR="00770AC9" w:rsidRPr="00C35568">
        <w:rPr>
          <w:rFonts w:ascii="Times New Roman" w:hAnsi="Times New Roman" w:cs="Times New Roman"/>
          <w:sz w:val="24"/>
          <w:szCs w:val="24"/>
          <w:lang w:val="pt-BR" w:eastAsia="pt-BR"/>
        </w:rPr>
        <w:t xml:space="preserve"> </w:t>
      </w:r>
      <w:r w:rsidR="00DA4B7D" w:rsidRPr="00C35568">
        <w:rPr>
          <w:rFonts w:ascii="Times New Roman" w:hAnsi="Times New Roman" w:cs="Times New Roman"/>
          <w:sz w:val="24"/>
          <w:szCs w:val="24"/>
          <w:lang w:val="pt-BR" w:eastAsia="pt-BR"/>
        </w:rPr>
        <w:t xml:space="preserve">a remuneração executiva. Todavia, devido a forma de operacionalização da variável os achados devem ser interpretados com caltela. </w:t>
      </w:r>
      <w:r w:rsidR="00F136F4" w:rsidRPr="00C35568">
        <w:rPr>
          <w:rFonts w:ascii="Times New Roman" w:hAnsi="Times New Roman" w:cs="Times New Roman"/>
          <w:sz w:val="24"/>
          <w:szCs w:val="24"/>
          <w:lang w:val="pt-BR" w:eastAsia="pt-BR"/>
        </w:rPr>
        <w:t>As evidências encontradas são</w:t>
      </w:r>
      <w:r w:rsidR="00DA4B7D" w:rsidRPr="00C35568">
        <w:rPr>
          <w:rFonts w:ascii="Times New Roman" w:hAnsi="Times New Roman" w:cs="Times New Roman"/>
          <w:sz w:val="24"/>
          <w:szCs w:val="24"/>
          <w:lang w:val="pt-BR" w:eastAsia="pt-BR"/>
        </w:rPr>
        <w:t xml:space="preserve"> contrária</w:t>
      </w:r>
      <w:r w:rsidR="00F136F4" w:rsidRPr="00C35568">
        <w:rPr>
          <w:rFonts w:ascii="Times New Roman" w:hAnsi="Times New Roman" w:cs="Times New Roman"/>
          <w:sz w:val="24"/>
          <w:szCs w:val="24"/>
          <w:lang w:val="pt-BR" w:eastAsia="pt-BR"/>
        </w:rPr>
        <w:t>s</w:t>
      </w:r>
      <w:r w:rsidR="00DA4B7D" w:rsidRPr="00C35568">
        <w:rPr>
          <w:rFonts w:ascii="Times New Roman" w:hAnsi="Times New Roman" w:cs="Times New Roman"/>
          <w:sz w:val="24"/>
          <w:szCs w:val="24"/>
          <w:lang w:val="pt-BR" w:eastAsia="pt-BR"/>
        </w:rPr>
        <w:t xml:space="preserve"> </w:t>
      </w:r>
      <w:r w:rsidR="00770AC9" w:rsidRPr="00C35568">
        <w:rPr>
          <w:rFonts w:ascii="Times New Roman" w:hAnsi="Times New Roman" w:cs="Times New Roman"/>
          <w:sz w:val="24"/>
          <w:szCs w:val="24"/>
          <w:lang w:val="pt-BR" w:eastAsia="pt-BR"/>
        </w:rPr>
        <w:t>à</w:t>
      </w:r>
      <w:r w:rsidR="00DA4B7D" w:rsidRPr="00C35568">
        <w:rPr>
          <w:rFonts w:ascii="Times New Roman" w:hAnsi="Times New Roman" w:cs="Times New Roman"/>
          <w:sz w:val="24"/>
          <w:szCs w:val="24"/>
          <w:lang w:val="pt-BR" w:eastAsia="pt-BR"/>
        </w:rPr>
        <w:t xml:space="preserve"> ideia de que uma mai</w:t>
      </w:r>
      <w:r w:rsidR="00770AC9" w:rsidRPr="00C35568">
        <w:rPr>
          <w:rFonts w:ascii="Times New Roman" w:hAnsi="Times New Roman" w:cs="Times New Roman"/>
          <w:sz w:val="24"/>
          <w:szCs w:val="24"/>
          <w:lang w:val="pt-BR" w:eastAsia="pt-BR"/>
        </w:rPr>
        <w:t>or</w:t>
      </w:r>
      <w:r w:rsidR="00DA4B7D" w:rsidRPr="00C35568">
        <w:rPr>
          <w:rFonts w:ascii="Times New Roman" w:hAnsi="Times New Roman" w:cs="Times New Roman"/>
          <w:sz w:val="24"/>
          <w:szCs w:val="24"/>
          <w:lang w:val="pt-BR" w:eastAsia="pt-BR"/>
        </w:rPr>
        <w:t xml:space="preserve"> proporção de membros independentes do consel</w:t>
      </w:r>
      <w:r w:rsidR="00770AC9" w:rsidRPr="00C35568">
        <w:rPr>
          <w:rFonts w:ascii="Times New Roman" w:hAnsi="Times New Roman" w:cs="Times New Roman"/>
          <w:sz w:val="24"/>
          <w:szCs w:val="24"/>
          <w:lang w:val="pt-BR" w:eastAsia="pt-BR"/>
        </w:rPr>
        <w:t>ho</w:t>
      </w:r>
      <w:r w:rsidR="00DA4B7D" w:rsidRPr="00C35568">
        <w:rPr>
          <w:rFonts w:ascii="Times New Roman" w:hAnsi="Times New Roman" w:cs="Times New Roman"/>
          <w:sz w:val="24"/>
          <w:szCs w:val="24"/>
          <w:lang w:val="pt-BR" w:eastAsia="pt-BR"/>
        </w:rPr>
        <w:t xml:space="preserve"> implique em maior monitoramento </w:t>
      </w:r>
      <w:r w:rsidR="00C70C2A" w:rsidRPr="00C35568">
        <w:rPr>
          <w:rStyle w:val="FootnoteReference"/>
          <w:rFonts w:ascii="Times New Roman" w:hAnsi="Times New Roman" w:cs="Times New Roman"/>
          <w:sz w:val="24"/>
          <w:szCs w:val="24"/>
          <w:lang w:val="pt-BR" w:eastAsia="pt-BR"/>
        </w:rPr>
        <w:fldChar w:fldCharType="begin" w:fldLock="1"/>
      </w:r>
      <w:r w:rsidR="00051229" w:rsidRPr="00C35568">
        <w:rPr>
          <w:rFonts w:ascii="Times New Roman" w:hAnsi="Times New Roman" w:cs="Times New Roman"/>
          <w:sz w:val="24"/>
          <w:szCs w:val="24"/>
          <w:lang w:val="pt-BR" w:eastAsia="pt-BR"/>
        </w:rPr>
        <w:instrText>ADDIN CSL_CITATION { "citationItems" : [ { "id" : "ITEM-1", "itemData" : { "DOI" : "10.1016/j.mulfin.2007.02.003", "ISSN" : "1042444X", "abstract" : "We use data from the Portuguese Stock Market to examine the link between firm performance, board structure, and top executive pay. We examine whether the governance structure of companies influences top executive pay. Specifically, we consider the role of nonexecutive board members as mediators of the management-shareholder relationship. Our results cast doubt on the effectiveness of independent board members. Firms with more nonexecutive board members pay higher wages to their executives. Furthermore, we find that firms with zero nonexecutive board members actually have fewer agency problems and achieve a better alignment of shareholders' and managers' interests. \u00a9 2007 Elsevier B.V. All rights reserved.", "author" : [ { "dropping-particle" : "", "family" : "Fernandes", "given" : "Nuno", "non-dropping-particle" : "", "parse-names" : false, "suffix" : "" } ], "container-title" : "Journal of Multinational Financial Management", "id" : "ITEM-1", "issue" : "1", "issued" : { "date-parts" : [ [ "2008" ] ] }, "page" : "30-44", "title" : "EC: Board compensation and firm performance: The role of \"independent\" board members", "type" : "article-journal", "volume" : "18" }, "uris" : [ "http://www.mendeley.com/documents/?uuid=1e19251e-3c01-40b5-a2fa-5cf7f1265cbb" ] } ], "mendeley" : { "formattedCitation" : "(FERNANDES, 2008)", "plainTextFormattedCitation" : "(FERNANDES, 2008)", "previouslyFormattedCitation" : "(FERNANDES, 2008)" }, "properties" : {  }, "schema" : "https://github.com/citation-style-language/schema/raw/master/csl-citation.json" }</w:instrText>
      </w:r>
      <w:r w:rsidR="00C70C2A" w:rsidRPr="00C35568">
        <w:rPr>
          <w:rStyle w:val="FootnoteReference"/>
          <w:rFonts w:ascii="Times New Roman" w:hAnsi="Times New Roman" w:cs="Times New Roman"/>
          <w:sz w:val="24"/>
          <w:szCs w:val="24"/>
          <w:lang w:val="pt-BR" w:eastAsia="pt-BR"/>
        </w:rPr>
        <w:fldChar w:fldCharType="separate"/>
      </w:r>
      <w:r w:rsidR="00C70C2A" w:rsidRPr="00C35568">
        <w:rPr>
          <w:rFonts w:ascii="Times New Roman" w:hAnsi="Times New Roman" w:cs="Times New Roman"/>
          <w:noProof/>
          <w:sz w:val="24"/>
          <w:szCs w:val="24"/>
          <w:lang w:val="pt-BR" w:eastAsia="pt-BR"/>
        </w:rPr>
        <w:t>(FERNANDES, 2008)</w:t>
      </w:r>
      <w:r w:rsidR="00C70C2A" w:rsidRPr="00C35568">
        <w:rPr>
          <w:rStyle w:val="FootnoteReference"/>
          <w:rFonts w:ascii="Times New Roman" w:hAnsi="Times New Roman" w:cs="Times New Roman"/>
          <w:sz w:val="24"/>
          <w:szCs w:val="24"/>
          <w:lang w:val="pt-BR" w:eastAsia="pt-BR"/>
        </w:rPr>
        <w:fldChar w:fldCharType="end"/>
      </w:r>
      <w:r w:rsidR="00DA4B7D" w:rsidRPr="00C35568">
        <w:rPr>
          <w:rFonts w:ascii="Times New Roman" w:hAnsi="Times New Roman" w:cs="Times New Roman"/>
          <w:sz w:val="24"/>
          <w:szCs w:val="24"/>
          <w:lang w:val="pt-BR" w:eastAsia="pt-BR"/>
        </w:rPr>
        <w:t>, acarretando na redução do oportunismo gerencial por m</w:t>
      </w:r>
      <w:r w:rsidR="00770AC9" w:rsidRPr="00C35568">
        <w:rPr>
          <w:rFonts w:ascii="Times New Roman" w:hAnsi="Times New Roman" w:cs="Times New Roman"/>
          <w:sz w:val="24"/>
          <w:szCs w:val="24"/>
          <w:lang w:val="pt-BR" w:eastAsia="pt-BR"/>
        </w:rPr>
        <w:t>e</w:t>
      </w:r>
      <w:r w:rsidR="00DA4B7D" w:rsidRPr="00C35568">
        <w:rPr>
          <w:rFonts w:ascii="Times New Roman" w:hAnsi="Times New Roman" w:cs="Times New Roman"/>
          <w:sz w:val="24"/>
          <w:szCs w:val="24"/>
          <w:lang w:val="pt-BR" w:eastAsia="pt-BR"/>
        </w:rPr>
        <w:t xml:space="preserve">io da otimização dos contratos de compensação </w:t>
      </w:r>
      <w:r w:rsidR="00C70C2A" w:rsidRPr="00C35568">
        <w:rPr>
          <w:rStyle w:val="FootnoteReference"/>
          <w:rFonts w:ascii="Times New Roman" w:hAnsi="Times New Roman" w:cs="Times New Roman"/>
          <w:sz w:val="24"/>
          <w:szCs w:val="24"/>
          <w:lang w:val="pt-BR" w:eastAsia="pt-BR"/>
        </w:rPr>
        <w:fldChar w:fldCharType="begin" w:fldLock="1"/>
      </w:r>
      <w:r w:rsidR="00051229" w:rsidRPr="00C35568">
        <w:rPr>
          <w:rFonts w:ascii="Times New Roman" w:hAnsi="Times New Roman" w:cs="Times New Roman"/>
          <w:sz w:val="24"/>
          <w:szCs w:val="24"/>
          <w:lang w:val="pt-BR" w:eastAsia="pt-BR"/>
        </w:rPr>
        <w:instrText>ADDIN CSL_CITATION { "citationItems" : [ { "id" : "ITEM-1", "itemData" : { "author" : [ { "dropping-particle" : "", "family" : "Conyon", "given" : "Martin J", "non-dropping-particle" : "", "parse-names" : false, "suffix" : "" }, { "dropping-particle" : "", "family" : "He", "given" : "Lerong", "non-dropping-particle" : "", "parse-names" : false, "suffix" : "" } ], "container-title" : "Journal of Corporate Finance", "id" : "ITEM-1", "issue" : "4", "issued" : { "date-parts" : [ [ "2011" ] ] }, "page" : "1158-1175", "title" : "Executive Compensation and Corporate Governance in China", "type" : "article-journal", "volume" : "17" }, "uris" : [ "http://www.mendeley.com/documents/?uuid=8844f1b6-e3dd-43a0-a899-0f7217466a5c" ] } ], "mendeley" : { "formattedCitation" : "(CONYON; HE, 2011)", "plainTextFormattedCitation" : "(CONYON; HE, 2011)", "previouslyFormattedCitation" : "(CONYON; HE, 2011)" }, "properties" : {  }, "schema" : "https://github.com/citation-style-language/schema/raw/master/csl-citation.json" }</w:instrText>
      </w:r>
      <w:r w:rsidR="00C70C2A" w:rsidRPr="00C35568">
        <w:rPr>
          <w:rStyle w:val="FootnoteReference"/>
          <w:rFonts w:ascii="Times New Roman" w:hAnsi="Times New Roman" w:cs="Times New Roman"/>
          <w:sz w:val="24"/>
          <w:szCs w:val="24"/>
          <w:lang w:val="pt-BR" w:eastAsia="pt-BR"/>
        </w:rPr>
        <w:fldChar w:fldCharType="separate"/>
      </w:r>
      <w:r w:rsidR="00C70C2A" w:rsidRPr="00C35568">
        <w:rPr>
          <w:rFonts w:ascii="Times New Roman" w:hAnsi="Times New Roman" w:cs="Times New Roman"/>
          <w:bCs/>
          <w:noProof/>
          <w:sz w:val="24"/>
          <w:szCs w:val="24"/>
          <w:lang w:val="pt-BR" w:eastAsia="pt-BR"/>
        </w:rPr>
        <w:t>(CONYON; HE, 2011)</w:t>
      </w:r>
      <w:r w:rsidR="00C70C2A" w:rsidRPr="00C35568">
        <w:rPr>
          <w:rStyle w:val="FootnoteReference"/>
          <w:rFonts w:ascii="Times New Roman" w:hAnsi="Times New Roman" w:cs="Times New Roman"/>
          <w:sz w:val="24"/>
          <w:szCs w:val="24"/>
          <w:lang w:val="pt-BR" w:eastAsia="pt-BR"/>
        </w:rPr>
        <w:fldChar w:fldCharType="end"/>
      </w:r>
      <w:r w:rsidR="004F691C" w:rsidRPr="00C35568">
        <w:rPr>
          <w:rFonts w:ascii="Times New Roman" w:hAnsi="Times New Roman" w:cs="Times New Roman"/>
          <w:sz w:val="24"/>
          <w:szCs w:val="24"/>
          <w:lang w:val="pt-BR" w:eastAsia="pt-BR"/>
        </w:rPr>
        <w:t xml:space="preserve">. </w:t>
      </w:r>
      <w:r w:rsidR="00DA4B7D" w:rsidRPr="00C35568">
        <w:rPr>
          <w:rFonts w:ascii="Times New Roman" w:hAnsi="Times New Roman" w:cs="Times New Roman"/>
          <w:sz w:val="24"/>
          <w:szCs w:val="24"/>
          <w:lang w:val="pt-BR" w:eastAsia="pt-BR"/>
        </w:rPr>
        <w:t xml:space="preserve"> </w:t>
      </w:r>
    </w:p>
    <w:p w:rsidR="000B764D" w:rsidRPr="00C35568" w:rsidRDefault="007F28FC" w:rsidP="006832C3">
      <w:pPr>
        <w:spacing w:after="0" w:line="240" w:lineRule="auto"/>
        <w:ind w:firstLine="709"/>
        <w:jc w:val="both"/>
        <w:rPr>
          <w:rFonts w:ascii="Times New Roman" w:hAnsi="Times New Roman" w:cs="Times New Roman"/>
          <w:sz w:val="24"/>
          <w:szCs w:val="24"/>
          <w:lang w:val="pt-BR" w:eastAsia="pt-BR"/>
        </w:rPr>
      </w:pPr>
      <w:r w:rsidRPr="00C35568">
        <w:rPr>
          <w:rFonts w:ascii="Times New Roman" w:hAnsi="Times New Roman" w:cs="Times New Roman"/>
          <w:sz w:val="24"/>
          <w:szCs w:val="24"/>
          <w:lang w:val="pt-BR" w:eastAsia="pt-BR"/>
        </w:rPr>
        <w:t xml:space="preserve">Em relação as variáveis de controle, </w:t>
      </w:r>
      <w:r w:rsidR="00C6641D" w:rsidRPr="00C35568">
        <w:rPr>
          <w:rFonts w:ascii="Times New Roman" w:hAnsi="Times New Roman" w:cs="Times New Roman"/>
          <w:sz w:val="24"/>
          <w:szCs w:val="24"/>
          <w:lang w:val="pt-BR" w:eastAsia="pt-BR"/>
        </w:rPr>
        <w:t xml:space="preserve">consoante com os achados de </w:t>
      </w:r>
      <w:r w:rsidR="00C70C2A" w:rsidRPr="00C35568">
        <w:rPr>
          <w:rStyle w:val="FootnoteReference"/>
          <w:rFonts w:ascii="Times New Roman" w:hAnsi="Times New Roman" w:cs="Times New Roman"/>
          <w:sz w:val="24"/>
          <w:szCs w:val="24"/>
          <w:lang w:val="pt-BR"/>
        </w:rPr>
        <w:fldChar w:fldCharType="begin" w:fldLock="1"/>
      </w:r>
      <w:r w:rsidR="00051229" w:rsidRPr="00C35568">
        <w:rPr>
          <w:rFonts w:ascii="Times New Roman" w:hAnsi="Times New Roman" w:cs="Times New Roman"/>
          <w:sz w:val="24"/>
          <w:szCs w:val="24"/>
          <w:lang w:val="pt-BR"/>
        </w:rPr>
        <w:instrText>ADDIN CSL_CITATION { "citationItems" : [ { "id" : "ITEM-1", "itemData" : { "DOI" : "10.1007/s11146-005-7014-6", "ISBN" : "0895-5638", "ISSN" : "08955638", "abstract" : "In a perfect world where the board of directors is independent of CEO influence, CEO pay-for-performance compensation contracts should be a function of performance only. If the CEO can influence board structure through his ownership of company stock or chairmanship of the board, however, performance contracts are suboptimal and agency problems arise, which allow the CEO to extract rent and demand compensation in excess of the equilibrium level. As such, models of compensation contracts must include board and ownership structure variables, in addition to the traditional economic determinants. Our analyses with REITs corroborate this notion. Our data demonstrate that the structure of REIT boards are not independent of CEO influence, and significant agency problems exist allowing the CEO to design boards that reward him at the cost of shareholder wealth. CEO compensation in REITs depends significantly on the usual economic measures of performance including firm size and return on assets; more importantly, CEO compensation is higher in REITs where the board is weak in monitoring because of large size, and older directors; the effect of a blockholder is adverse, however. This study provides additional evidence to the growing literature that observed board structures are ineffective in monitoring and governance.", "author" : [ { "dropping-particle" : "", "family" : "Ghosh", "given" : "Chinmoy", "non-dropping-particle" : "", "parse-names" : false, "suffix" : "" }, { "dropping-particle" : "", "family" : "Sirmans", "given" : "C. F.", "non-dropping-particle" : "", "parse-names" : false, "suffix" : "" } ], "container-title" : "Journal of Real Estate Finance and Economics", "id" : "ITEM-1", "issue" : "4", "issued" : { "date-parts" : [ [ "2005" ] ] }, "page" : "397-428", "title" : "On REIT CEO compensation: Does board structure matter?", "type" : "article-journal", "volume" : "30" }, "uris" : [ "http://www.mendeley.com/documents/?uuid=df4180a7-d66a-4236-9c12-a7236a3b1468" ] }, { "id" : "ITEM-2", "itemData" : { "DOI" : "10.1016/j.jeconbus.2010.05.003", "ISBN" : "0148-6195", "ISSN" : "01486195", "abstract" : "This paper uses EXECUCOMP, COMPUSTAT and Investor's Responsibility Resource Center data to examine gender differences in executive salaries and total compensation from 1996 to 2004. We find that the salaries of female executives are about 5 percent lower than those of male executives, controlling for executive, firm, and board characteristics, and that the gap exists primarily in the lower officer ranks, where women are relatively highly concentrated. The gender difference in salary is larger in firms with more male-dominated boards; perhaps not coincidentally, such firms are also found to have fewer female executives in top managerial positions as well as lower probabilities of having any top female executives at all. The results of Oaxaca wage decompositions suggest that, although the magnitude of the gender difference decreases slightly over the sample period, the share of the gender difference that is due to unobserved factors remains basically steady or even increases. Thus, although women have become better represented in top executive jobs in recent decades, their relative salaries remain below those of men, possibly due in part to governance structures that remain male-dominated. \u00a9 2010 Elsevier Inc.", "author" : [ { "dropping-particle" : "", "family" : "Elkinawy", "given" : "Susan", "non-dropping-particle" : "", "parse-names" : false, "suffix" : "" }, { "dropping-particle" : "", "family" : "Stater", "given" : "Mark", "non-dropping-particle" : "", "parse-names" : false, "suffix" : "" } ], "container-title" : "Journal of Economics and Business", "id" : "ITEM-2", "issue" : "1", "issued" : { "date-parts" : [ [ "2011" ] ] }, "page" : "23-45", "publisher" : "Elsevier Inc.", "title" : "Gender differences in executive compensation: Variation with board gender composition and time", "type" : "article-journal", "volume" : "63" }, "uris" : [ "http://www.mendeley.com/documents/?uuid=be77c2ac-0e50-4f46-98a2-365a22bd6536" ] }, { "id" : "ITEM-3", "itemData" : { "author" : [ { "dropping-particle" : "", "family" : "Yan", "given" : "Yan", "non-dropping-particle" : "", "parse-names" : false, "suffix" : "" } ], "id" : "ITEM-3", "issued" : { "date-parts" : [ [ "2015" ] ] }, "number-of-pages" : "1-222", "publisher" : "University of Bath", "title" : "Determinants and Consequences of Executive Compensation: Empirical Evidence from Chinese Listed Companies", "type" : "thesis" }, "uris" : [ "http://www.mendeley.com/documents/?uuid=22d28093-d268-4bc8-87f8-6c869317cd61" ] } ], "mendeley" : { "formattedCitation" : "(ELKINAWY; STATER, 2011; GHOSH; SIRMANS, 2005; YAN, 2015)", "manualFormatting" : "Elkinawy e Stater (2011), Ghosh e Sirmans (2005) e Yan (2015)", "plainTextFormattedCitation" : "(ELKINAWY; STATER, 2011; GHOSH; SIRMANS, 2005; YAN, 2015)", "previouslyFormattedCitation" : "(ELKINAWY; STATER, 2011; GHOSH; SIRMANS, 2005; YAN, 2015)" }, "properties" : {  }, "schema" : "https://github.com/citation-style-language/schema/raw/master/csl-citation.json" }</w:instrText>
      </w:r>
      <w:r w:rsidR="00C70C2A" w:rsidRPr="00C35568">
        <w:rPr>
          <w:rStyle w:val="FootnoteReference"/>
          <w:rFonts w:ascii="Times New Roman" w:hAnsi="Times New Roman" w:cs="Times New Roman"/>
          <w:sz w:val="24"/>
          <w:szCs w:val="24"/>
          <w:lang w:val="pt-BR"/>
        </w:rPr>
        <w:fldChar w:fldCharType="separate"/>
      </w:r>
      <w:r w:rsidR="00C70C2A" w:rsidRPr="00C35568">
        <w:rPr>
          <w:rFonts w:ascii="Times New Roman" w:hAnsi="Times New Roman" w:cs="Times New Roman"/>
          <w:noProof/>
          <w:sz w:val="24"/>
          <w:szCs w:val="24"/>
          <w:lang w:val="pt-BR"/>
        </w:rPr>
        <w:t>Elkinawy e Stater (2011), Ghosh e Sirmans (2005) e Yan (2015)</w:t>
      </w:r>
      <w:r w:rsidR="00C70C2A" w:rsidRPr="00C35568">
        <w:rPr>
          <w:rStyle w:val="FootnoteReference"/>
          <w:rFonts w:ascii="Times New Roman" w:hAnsi="Times New Roman" w:cs="Times New Roman"/>
          <w:sz w:val="24"/>
          <w:szCs w:val="24"/>
          <w:lang w:val="pt-BR"/>
        </w:rPr>
        <w:fldChar w:fldCharType="end"/>
      </w:r>
      <w:r w:rsidR="006A096B" w:rsidRPr="00C35568">
        <w:rPr>
          <w:rFonts w:ascii="Times New Roman" w:hAnsi="Times New Roman" w:cs="Times New Roman"/>
          <w:sz w:val="24"/>
          <w:szCs w:val="24"/>
          <w:lang w:val="pt-BR" w:eastAsia="pt-BR"/>
        </w:rPr>
        <w:t>,</w:t>
      </w:r>
      <w:r w:rsidR="00C6641D" w:rsidRPr="00C35568">
        <w:rPr>
          <w:rFonts w:ascii="Times New Roman" w:hAnsi="Times New Roman" w:cs="Times New Roman"/>
          <w:sz w:val="24"/>
          <w:szCs w:val="24"/>
          <w:lang w:val="pt-BR" w:eastAsia="pt-BR"/>
        </w:rPr>
        <w:t xml:space="preserve"> as variáveis de rentabilidade Roa, lnCresc e Q estão positivamente relacionadas com a inteligibilidade. Especificamente, o coeficiente para a medida de desempenho financeiro global Roa é significativo para explicar </w:t>
      </w:r>
      <w:r w:rsidR="00300B74" w:rsidRPr="00C35568">
        <w:rPr>
          <w:rFonts w:ascii="Times New Roman" w:hAnsi="Times New Roman" w:cs="Times New Roman"/>
          <w:sz w:val="24"/>
          <w:szCs w:val="24"/>
          <w:lang w:val="pt-BR" w:eastAsia="pt-BR"/>
        </w:rPr>
        <w:t xml:space="preserve">a remuneração baseada em ações (coef. 8,211, p &lt; 0,01). </w:t>
      </w:r>
      <w:r w:rsidR="000B764D" w:rsidRPr="00C35568">
        <w:rPr>
          <w:rFonts w:ascii="Times New Roman" w:hAnsi="Times New Roman" w:cs="Times New Roman"/>
          <w:sz w:val="24"/>
          <w:szCs w:val="24"/>
          <w:lang w:val="pt-BR" w:eastAsia="pt-BR"/>
        </w:rPr>
        <w:t xml:space="preserve">Os achados para o desvio padrão do Roa (SRoa) são significativos e negativos quando relacionado a remuneração fixa (coef. -6,350, p &lt; 0,05). A </w:t>
      </w:r>
      <w:r w:rsidR="000B764D" w:rsidRPr="00C35568">
        <w:rPr>
          <w:rFonts w:ascii="Times New Roman" w:hAnsi="Times New Roman" w:cs="Times New Roman"/>
          <w:sz w:val="24"/>
          <w:szCs w:val="24"/>
          <w:lang w:val="pt-BR" w:eastAsia="pt-BR"/>
        </w:rPr>
        <w:lastRenderedPageBreak/>
        <w:t>medida de crescimento do valor de mercados das ações (lnCresc) apresentou-se positivamente relacionada com o total de remuneração e sua parcela fixa e variável (coef. 0,321, p &lt; 0,01; coef. 0,304, p &lt; 0,01; e coef. 0,225, p &lt; 0,01, respectivamente).</w:t>
      </w:r>
      <w:r w:rsidR="00BE7559" w:rsidRPr="00C35568">
        <w:rPr>
          <w:rFonts w:ascii="Times New Roman" w:hAnsi="Times New Roman" w:cs="Times New Roman"/>
          <w:sz w:val="24"/>
          <w:szCs w:val="24"/>
          <w:lang w:val="pt-BR" w:eastAsia="pt-BR"/>
        </w:rPr>
        <w:t xml:space="preserve"> Assim como a medida de desempenho finaceiro global, o </w:t>
      </w:r>
      <w:r w:rsidR="00BE7559" w:rsidRPr="00C35568">
        <w:rPr>
          <w:rFonts w:ascii="Times New Roman" w:hAnsi="Times New Roman" w:cs="Times New Roman"/>
          <w:i/>
          <w:sz w:val="24"/>
          <w:szCs w:val="24"/>
          <w:lang w:val="pt-BR" w:eastAsia="pt-BR"/>
        </w:rPr>
        <w:t>q</w:t>
      </w:r>
      <w:r w:rsidR="00BE7559" w:rsidRPr="00C35568">
        <w:rPr>
          <w:rFonts w:ascii="Times New Roman" w:hAnsi="Times New Roman" w:cs="Times New Roman"/>
          <w:sz w:val="24"/>
          <w:szCs w:val="24"/>
          <w:lang w:val="pt-BR" w:eastAsia="pt-BR"/>
        </w:rPr>
        <w:t xml:space="preserve"> de Tobin (Q) apresentou relação positiva com a remuneração executiva fixa e variável (coef. </w:t>
      </w:r>
      <w:r w:rsidR="001944FF" w:rsidRPr="00C35568">
        <w:rPr>
          <w:rFonts w:ascii="Times New Roman" w:hAnsi="Times New Roman" w:cs="Times New Roman"/>
          <w:sz w:val="24"/>
          <w:szCs w:val="24"/>
          <w:lang w:val="pt-BR" w:eastAsia="pt-BR"/>
        </w:rPr>
        <w:t>0,552, p &lt; 0,10 e coef. 0,799, p &lt; 0,10, respectivamente).</w:t>
      </w:r>
      <w:r w:rsidR="00E74E47" w:rsidRPr="00C35568">
        <w:rPr>
          <w:rFonts w:ascii="Times New Roman" w:hAnsi="Times New Roman" w:cs="Times New Roman"/>
          <w:sz w:val="24"/>
          <w:szCs w:val="24"/>
          <w:lang w:val="pt-BR" w:eastAsia="pt-BR"/>
        </w:rPr>
        <w:t xml:space="preserve"> </w:t>
      </w:r>
    </w:p>
    <w:p w:rsidR="00E74E47" w:rsidRPr="00C35568" w:rsidRDefault="00B86E42" w:rsidP="006832C3">
      <w:pPr>
        <w:spacing w:after="0" w:line="240" w:lineRule="auto"/>
        <w:ind w:firstLine="709"/>
        <w:jc w:val="both"/>
        <w:rPr>
          <w:rFonts w:ascii="Times New Roman" w:hAnsi="Times New Roman" w:cs="Times New Roman"/>
          <w:sz w:val="24"/>
          <w:szCs w:val="24"/>
          <w:lang w:val="pt-BR" w:eastAsia="pt-BR"/>
        </w:rPr>
      </w:pPr>
      <w:r w:rsidRPr="00C35568">
        <w:rPr>
          <w:rFonts w:ascii="Times New Roman" w:hAnsi="Times New Roman" w:cs="Times New Roman"/>
          <w:sz w:val="24"/>
          <w:szCs w:val="24"/>
          <w:lang w:val="pt-BR" w:eastAsia="pt-BR"/>
        </w:rPr>
        <w:t>Em análise conjunta,</w:t>
      </w:r>
      <w:r w:rsidR="00E74E47" w:rsidRPr="00C35568">
        <w:rPr>
          <w:rFonts w:ascii="Times New Roman" w:hAnsi="Times New Roman" w:cs="Times New Roman"/>
          <w:sz w:val="24"/>
          <w:szCs w:val="24"/>
          <w:lang w:val="pt-BR" w:eastAsia="pt-BR"/>
        </w:rPr>
        <w:t xml:space="preserve"> </w:t>
      </w:r>
      <w:r w:rsidRPr="00C35568">
        <w:rPr>
          <w:rFonts w:ascii="Times New Roman" w:hAnsi="Times New Roman" w:cs="Times New Roman"/>
          <w:sz w:val="24"/>
          <w:szCs w:val="24"/>
          <w:lang w:val="pt-BR" w:eastAsia="pt-BR"/>
        </w:rPr>
        <w:t xml:space="preserve">os resultados indicam que empresas com maior desempenho têm planos de remuneração mais vantajosos para os executivos. O impacto negativo da dispersão do desempenho na remuneração indica que os planos de remuneração sofrem impacto da oscilação do desempenho. Não obstante, os resultados para medida de rentabilidade devem ser interpretados com cautela, limitando-se a amostra selecionada no estudo, devido a falta de significância estatística das variáveis para todas as especificações da equação </w:t>
      </w:r>
      <w:r w:rsidR="003E7D60" w:rsidRPr="00C35568">
        <w:rPr>
          <w:rFonts w:ascii="Times New Roman" w:hAnsi="Times New Roman" w:cs="Times New Roman"/>
          <w:sz w:val="24"/>
          <w:szCs w:val="24"/>
          <w:lang w:val="pt-BR" w:eastAsia="pt-BR"/>
        </w:rPr>
        <w:t>5</w:t>
      </w:r>
      <w:r w:rsidRPr="00C35568">
        <w:rPr>
          <w:rFonts w:ascii="Times New Roman" w:hAnsi="Times New Roman" w:cs="Times New Roman"/>
          <w:sz w:val="24"/>
          <w:szCs w:val="24"/>
          <w:lang w:val="pt-BR" w:eastAsia="pt-BR"/>
        </w:rPr>
        <w:t xml:space="preserve">, bem como o baixo valor da significância estatística de algumas variáveis. </w:t>
      </w:r>
    </w:p>
    <w:p w:rsidR="00686593" w:rsidRPr="00C35568" w:rsidRDefault="0052104A" w:rsidP="006832C3">
      <w:pPr>
        <w:spacing w:after="0" w:line="240" w:lineRule="auto"/>
        <w:ind w:firstLine="709"/>
        <w:jc w:val="both"/>
        <w:rPr>
          <w:rFonts w:ascii="Times New Roman" w:hAnsi="Times New Roman" w:cs="Times New Roman"/>
          <w:sz w:val="24"/>
          <w:szCs w:val="24"/>
          <w:lang w:val="pt-BR" w:eastAsia="pt-BR"/>
        </w:rPr>
      </w:pPr>
      <w:r w:rsidRPr="00C35568">
        <w:rPr>
          <w:rFonts w:ascii="Times New Roman" w:hAnsi="Times New Roman" w:cs="Times New Roman"/>
          <w:sz w:val="24"/>
          <w:szCs w:val="24"/>
          <w:lang w:val="pt-BR" w:eastAsia="pt-BR"/>
        </w:rPr>
        <w:t xml:space="preserve">A </w:t>
      </w:r>
      <w:r w:rsidRPr="00C35568">
        <w:rPr>
          <w:rFonts w:ascii="Times New Roman" w:hAnsi="Times New Roman" w:cs="Times New Roman"/>
          <w:i/>
          <w:sz w:val="24"/>
          <w:szCs w:val="24"/>
          <w:lang w:val="pt-BR" w:eastAsia="pt-BR"/>
        </w:rPr>
        <w:t>proxy</w:t>
      </w:r>
      <w:r w:rsidRPr="00C35568">
        <w:rPr>
          <w:rFonts w:ascii="Times New Roman" w:hAnsi="Times New Roman" w:cs="Times New Roman"/>
          <w:sz w:val="24"/>
          <w:szCs w:val="24"/>
          <w:lang w:val="pt-BR" w:eastAsia="pt-BR"/>
        </w:rPr>
        <w:t xml:space="preserve"> que captura a identidade do controlador da empresa (d.Identidade) apresentou relação estatística e </w:t>
      </w:r>
      <w:r w:rsidR="008940DE" w:rsidRPr="00C35568">
        <w:rPr>
          <w:rFonts w:ascii="Times New Roman" w:hAnsi="Times New Roman" w:cs="Times New Roman"/>
          <w:sz w:val="24"/>
          <w:szCs w:val="24"/>
          <w:lang w:val="pt-BR" w:eastAsia="pt-BR"/>
        </w:rPr>
        <w:t>negativa</w:t>
      </w:r>
      <w:r w:rsidRPr="00C35568">
        <w:rPr>
          <w:rFonts w:ascii="Times New Roman" w:hAnsi="Times New Roman" w:cs="Times New Roman"/>
          <w:sz w:val="24"/>
          <w:szCs w:val="24"/>
          <w:lang w:val="pt-BR" w:eastAsia="pt-BR"/>
        </w:rPr>
        <w:t xml:space="preserve"> </w:t>
      </w:r>
      <w:r w:rsidR="008940DE" w:rsidRPr="00C35568">
        <w:rPr>
          <w:rFonts w:ascii="Times New Roman" w:hAnsi="Times New Roman" w:cs="Times New Roman"/>
          <w:sz w:val="24"/>
          <w:szCs w:val="24"/>
          <w:lang w:val="pt-BR" w:eastAsia="pt-BR"/>
        </w:rPr>
        <w:t xml:space="preserve">quando explicativa da remuneração total, fixa e variável (coef. -1,082, p &lt; 0,01; coef. -0,523, p &lt; 0,01; e coef. -2,202, p &lt; 0,01, respectivamente). </w:t>
      </w:r>
      <w:r w:rsidR="009E5482" w:rsidRPr="00C35568">
        <w:rPr>
          <w:rFonts w:ascii="Times New Roman" w:hAnsi="Times New Roman" w:cs="Times New Roman"/>
          <w:sz w:val="24"/>
          <w:szCs w:val="24"/>
          <w:lang w:val="pt-BR" w:eastAsia="pt-BR"/>
        </w:rPr>
        <w:t xml:space="preserve">Assim, os executivos de empresas com controle estatal podem receber recompensas menores devido ao maior monitoramento por parte dos </w:t>
      </w:r>
      <w:r w:rsidR="009E5482" w:rsidRPr="00C35568">
        <w:rPr>
          <w:rFonts w:ascii="Times New Roman" w:hAnsi="Times New Roman" w:cs="Times New Roman"/>
          <w:i/>
          <w:sz w:val="24"/>
          <w:szCs w:val="24"/>
          <w:lang w:val="pt-BR" w:eastAsia="pt-BR"/>
        </w:rPr>
        <w:t>stakeholders</w:t>
      </w:r>
      <w:r w:rsidR="009E5482" w:rsidRPr="00C35568">
        <w:rPr>
          <w:rFonts w:ascii="Times New Roman" w:hAnsi="Times New Roman" w:cs="Times New Roman"/>
          <w:sz w:val="24"/>
          <w:szCs w:val="24"/>
          <w:lang w:val="pt-BR" w:eastAsia="pt-BR"/>
        </w:rPr>
        <w:t xml:space="preserve"> e </w:t>
      </w:r>
      <w:r w:rsidR="009E5482" w:rsidRPr="00C35568">
        <w:rPr>
          <w:rFonts w:ascii="Times New Roman" w:hAnsi="Times New Roman" w:cs="Times New Roman"/>
          <w:i/>
          <w:sz w:val="24"/>
          <w:szCs w:val="24"/>
          <w:lang w:val="pt-BR" w:eastAsia="pt-BR"/>
        </w:rPr>
        <w:t>shareholders</w:t>
      </w:r>
      <w:r w:rsidR="00065623" w:rsidRPr="00C35568">
        <w:rPr>
          <w:rFonts w:ascii="Times New Roman" w:hAnsi="Times New Roman" w:cs="Times New Roman"/>
          <w:sz w:val="24"/>
          <w:szCs w:val="24"/>
          <w:lang w:val="pt-BR" w:eastAsia="pt-BR"/>
        </w:rPr>
        <w:t xml:space="preserve"> envolvidos nessas organizações.</w:t>
      </w:r>
    </w:p>
    <w:p w:rsidR="00686593" w:rsidRPr="00C35568" w:rsidRDefault="00686593" w:rsidP="006832C3">
      <w:pPr>
        <w:pStyle w:val="Heading1"/>
        <w:rPr>
          <w:lang w:val="pt-BR"/>
        </w:rPr>
      </w:pPr>
    </w:p>
    <w:p w:rsidR="001A2445" w:rsidRPr="00C35568" w:rsidRDefault="009C5CF8" w:rsidP="006832C3">
      <w:pPr>
        <w:pStyle w:val="Heading1"/>
        <w:rPr>
          <w:lang w:val="pt-BR"/>
        </w:rPr>
      </w:pPr>
      <w:r>
        <w:rPr>
          <w:lang w:val="pt-BR"/>
        </w:rPr>
        <w:t xml:space="preserve">5 </w:t>
      </w:r>
      <w:r w:rsidR="002423CE" w:rsidRPr="00C35568">
        <w:rPr>
          <w:lang w:val="pt-BR"/>
        </w:rPr>
        <w:t>Conclusão</w:t>
      </w:r>
    </w:p>
    <w:p w:rsidR="004052D1" w:rsidRPr="00C35568" w:rsidRDefault="004052D1" w:rsidP="005108E6">
      <w:pPr>
        <w:pStyle w:val="BodyText"/>
        <w:spacing w:after="0" w:line="240" w:lineRule="auto"/>
        <w:ind w:firstLine="709"/>
        <w:jc w:val="both"/>
        <w:rPr>
          <w:rFonts w:ascii="Times New Roman" w:hAnsi="Times New Roman" w:cs="Times New Roman"/>
          <w:lang w:val="pt-BR"/>
        </w:rPr>
      </w:pPr>
      <w:r w:rsidRPr="00C35568">
        <w:rPr>
          <w:rFonts w:ascii="Times New Roman" w:hAnsi="Times New Roman" w:cs="Times New Roman"/>
          <w:lang w:val="pt-BR"/>
        </w:rPr>
        <w:t>O presente trabalho objetivou identificar os tipos e os determinantes da remuneração dos executivos que compõem o CA, a DE e o CF das empresas com ações negociadas no mercado acionário brasileiro. Para operacionalizar a pesquisa foram selecionadas as empresas que integravam o índice Ibovespa de 2017, sendo que a amostra final culminou em 170 empresas/a</w:t>
      </w:r>
      <w:r w:rsidR="003E7D60" w:rsidRPr="00C35568">
        <w:rPr>
          <w:rFonts w:ascii="Times New Roman" w:hAnsi="Times New Roman" w:cs="Times New Roman"/>
          <w:lang w:val="pt-BR"/>
        </w:rPr>
        <w:t>n</w:t>
      </w:r>
      <w:r w:rsidRPr="00C35568">
        <w:rPr>
          <w:rFonts w:ascii="Times New Roman" w:hAnsi="Times New Roman" w:cs="Times New Roman"/>
          <w:lang w:val="pt-BR"/>
        </w:rPr>
        <w:t>o para o período de 2013 a 2016.</w:t>
      </w:r>
    </w:p>
    <w:p w:rsidR="004052D1" w:rsidRPr="00C35568" w:rsidRDefault="004052D1" w:rsidP="005108E6">
      <w:pPr>
        <w:pStyle w:val="BodyText"/>
        <w:spacing w:after="0" w:line="240" w:lineRule="auto"/>
        <w:ind w:firstLine="709"/>
        <w:jc w:val="both"/>
        <w:rPr>
          <w:rFonts w:ascii="Times New Roman" w:hAnsi="Times New Roman" w:cs="Times New Roman"/>
          <w:lang w:val="pt-BR"/>
        </w:rPr>
      </w:pPr>
      <w:r w:rsidRPr="00C35568">
        <w:rPr>
          <w:rFonts w:ascii="Times New Roman" w:hAnsi="Times New Roman" w:cs="Times New Roman"/>
          <w:lang w:val="pt-BR"/>
        </w:rPr>
        <w:t>Sobre a remuneração por órgãos administrativos observou-se que o CA e o CF optam por planos de remuneração mais conservadores</w:t>
      </w:r>
      <w:r w:rsidR="00F467DF" w:rsidRPr="00C35568">
        <w:rPr>
          <w:rFonts w:ascii="Times New Roman" w:hAnsi="Times New Roman" w:cs="Times New Roman"/>
          <w:lang w:val="pt-BR"/>
        </w:rPr>
        <w:t>. J</w:t>
      </w:r>
      <w:r w:rsidRPr="00C35568">
        <w:rPr>
          <w:rFonts w:ascii="Times New Roman" w:hAnsi="Times New Roman" w:cs="Times New Roman"/>
          <w:lang w:val="pt-BR"/>
        </w:rPr>
        <w:t xml:space="preserve">á a DE tem planos menos conservadores, sujeitos assim, a situações momentâneas do mercado. </w:t>
      </w:r>
    </w:p>
    <w:p w:rsidR="004052D1" w:rsidRPr="00C35568" w:rsidRDefault="004052D1" w:rsidP="005108E6">
      <w:pPr>
        <w:pStyle w:val="BodyText"/>
        <w:spacing w:after="0" w:line="240" w:lineRule="auto"/>
        <w:ind w:firstLine="709"/>
        <w:jc w:val="both"/>
        <w:rPr>
          <w:rFonts w:ascii="Times New Roman" w:hAnsi="Times New Roman" w:cs="Times New Roman"/>
          <w:lang w:val="pt-BR"/>
        </w:rPr>
      </w:pPr>
      <w:r w:rsidRPr="00C35568">
        <w:rPr>
          <w:rFonts w:ascii="Times New Roman" w:hAnsi="Times New Roman" w:cs="Times New Roman"/>
          <w:lang w:val="pt-BR"/>
        </w:rPr>
        <w:t xml:space="preserve">Com relação aos tipos de </w:t>
      </w:r>
      <w:r w:rsidR="00485282" w:rsidRPr="00C35568">
        <w:rPr>
          <w:rFonts w:ascii="Times New Roman" w:hAnsi="Times New Roman" w:cs="Times New Roman"/>
          <w:lang w:val="pt-BR"/>
        </w:rPr>
        <w:t xml:space="preserve">compensação </w:t>
      </w:r>
      <w:r w:rsidRPr="00C35568">
        <w:rPr>
          <w:rFonts w:ascii="Times New Roman" w:hAnsi="Times New Roman" w:cs="Times New Roman"/>
          <w:lang w:val="pt-BR"/>
        </w:rPr>
        <w:t>destaca-se que a remuneração baseada em ação</w:t>
      </w:r>
      <w:r w:rsidR="007D2CE8" w:rsidRPr="00C35568">
        <w:rPr>
          <w:rFonts w:ascii="Times New Roman" w:hAnsi="Times New Roman" w:cs="Times New Roman"/>
          <w:lang w:val="pt-BR"/>
        </w:rPr>
        <w:t xml:space="preserve">, </w:t>
      </w:r>
      <w:r w:rsidR="00485282" w:rsidRPr="00C35568">
        <w:rPr>
          <w:rFonts w:ascii="Times New Roman" w:hAnsi="Times New Roman" w:cs="Times New Roman"/>
          <w:lang w:val="pt-BR"/>
        </w:rPr>
        <w:t>como um todo</w:t>
      </w:r>
      <w:r w:rsidR="007D2CE8" w:rsidRPr="00C35568">
        <w:rPr>
          <w:rFonts w:ascii="Times New Roman" w:hAnsi="Times New Roman" w:cs="Times New Roman"/>
          <w:lang w:val="pt-BR"/>
        </w:rPr>
        <w:t>,</w:t>
      </w:r>
      <w:r w:rsidR="00AC3338" w:rsidRPr="00C35568">
        <w:rPr>
          <w:rFonts w:ascii="Times New Roman" w:hAnsi="Times New Roman" w:cs="Times New Roman"/>
          <w:lang w:val="pt-BR"/>
        </w:rPr>
        <w:t xml:space="preserve"> apresentou vari</w:t>
      </w:r>
      <w:r w:rsidR="007E20C3" w:rsidRPr="00C35568">
        <w:rPr>
          <w:rFonts w:ascii="Times New Roman" w:hAnsi="Times New Roman" w:cs="Times New Roman"/>
          <w:lang w:val="pt-BR"/>
        </w:rPr>
        <w:t>a</w:t>
      </w:r>
      <w:r w:rsidR="00AC3338" w:rsidRPr="00C35568">
        <w:rPr>
          <w:rFonts w:ascii="Times New Roman" w:hAnsi="Times New Roman" w:cs="Times New Roman"/>
          <w:lang w:val="pt-BR"/>
        </w:rPr>
        <w:t xml:space="preserve">ção positiva </w:t>
      </w:r>
      <w:r w:rsidR="007D2CE8" w:rsidRPr="00C35568">
        <w:rPr>
          <w:rFonts w:ascii="Times New Roman" w:hAnsi="Times New Roman" w:cs="Times New Roman"/>
          <w:lang w:val="pt-BR"/>
        </w:rPr>
        <w:t>nos</w:t>
      </w:r>
      <w:r w:rsidR="00AC3338" w:rsidRPr="00C35568">
        <w:rPr>
          <w:rFonts w:ascii="Times New Roman" w:hAnsi="Times New Roman" w:cs="Times New Roman"/>
          <w:lang w:val="pt-BR"/>
        </w:rPr>
        <w:t xml:space="preserve"> três primeiros anos analisados, </w:t>
      </w:r>
      <w:r w:rsidR="007D2CE8" w:rsidRPr="00C35568">
        <w:rPr>
          <w:rFonts w:ascii="Times New Roman" w:hAnsi="Times New Roman" w:cs="Times New Roman"/>
          <w:lang w:val="pt-BR"/>
        </w:rPr>
        <w:t>revertendo esta</w:t>
      </w:r>
      <w:r w:rsidR="00AC3338" w:rsidRPr="00C35568">
        <w:rPr>
          <w:rFonts w:ascii="Times New Roman" w:hAnsi="Times New Roman" w:cs="Times New Roman"/>
          <w:lang w:val="pt-BR"/>
        </w:rPr>
        <w:t xml:space="preserve"> tendência em 2016. </w:t>
      </w:r>
      <w:r w:rsidR="007D2CE8" w:rsidRPr="00C35568">
        <w:rPr>
          <w:rFonts w:ascii="Times New Roman" w:hAnsi="Times New Roman" w:cs="Times New Roman"/>
          <w:lang w:val="pt-BR"/>
        </w:rPr>
        <w:t xml:space="preserve">Uma possível explicação para esta oscilação é a </w:t>
      </w:r>
      <w:r w:rsidRPr="00C35568">
        <w:rPr>
          <w:rFonts w:ascii="Times New Roman" w:hAnsi="Times New Roman" w:cs="Times New Roman"/>
          <w:lang w:val="pt-BR"/>
        </w:rPr>
        <w:t>atual</w:t>
      </w:r>
      <w:r w:rsidRPr="00C35568">
        <w:rPr>
          <w:rFonts w:ascii="Times New Roman" w:hAnsi="Times New Roman" w:cs="Times New Roman"/>
          <w:spacing w:val="-17"/>
          <w:lang w:val="pt-BR"/>
        </w:rPr>
        <w:t xml:space="preserve"> </w:t>
      </w:r>
      <w:r w:rsidRPr="00C35568">
        <w:rPr>
          <w:rFonts w:ascii="Times New Roman" w:hAnsi="Times New Roman" w:cs="Times New Roman"/>
          <w:lang w:val="pt-BR"/>
        </w:rPr>
        <w:t>situação</w:t>
      </w:r>
      <w:r w:rsidRPr="00C35568">
        <w:rPr>
          <w:rFonts w:ascii="Times New Roman" w:hAnsi="Times New Roman" w:cs="Times New Roman"/>
          <w:spacing w:val="-17"/>
          <w:lang w:val="pt-BR"/>
        </w:rPr>
        <w:t xml:space="preserve"> </w:t>
      </w:r>
      <w:r w:rsidRPr="00C35568">
        <w:rPr>
          <w:rFonts w:ascii="Times New Roman" w:hAnsi="Times New Roman" w:cs="Times New Roman"/>
          <w:lang w:val="pt-BR"/>
        </w:rPr>
        <w:t>econômica</w:t>
      </w:r>
      <w:r w:rsidR="00AC3338" w:rsidRPr="00C35568">
        <w:rPr>
          <w:rFonts w:ascii="Times New Roman" w:hAnsi="Times New Roman" w:cs="Times New Roman"/>
          <w:lang w:val="pt-BR"/>
        </w:rPr>
        <w:t xml:space="preserve"> do</w:t>
      </w:r>
      <w:r w:rsidRPr="00C35568">
        <w:rPr>
          <w:rFonts w:ascii="Times New Roman" w:hAnsi="Times New Roman" w:cs="Times New Roman"/>
          <w:lang w:val="pt-BR"/>
        </w:rPr>
        <w:t xml:space="preserve"> </w:t>
      </w:r>
      <w:r w:rsidR="00AC3338" w:rsidRPr="00C35568">
        <w:rPr>
          <w:rFonts w:ascii="Times New Roman" w:hAnsi="Times New Roman" w:cs="Times New Roman"/>
          <w:lang w:val="pt-BR"/>
        </w:rPr>
        <w:t>mercado</w:t>
      </w:r>
      <w:r w:rsidRPr="00C35568">
        <w:rPr>
          <w:rFonts w:ascii="Times New Roman" w:hAnsi="Times New Roman" w:cs="Times New Roman"/>
          <w:lang w:val="pt-BR"/>
        </w:rPr>
        <w:t xml:space="preserve"> </w:t>
      </w:r>
      <w:r w:rsidR="00AC3338" w:rsidRPr="00C35568">
        <w:rPr>
          <w:rFonts w:ascii="Times New Roman" w:hAnsi="Times New Roman" w:cs="Times New Roman"/>
          <w:lang w:val="pt-BR"/>
        </w:rPr>
        <w:t xml:space="preserve">brasileiro, que </w:t>
      </w:r>
      <w:r w:rsidRPr="00C35568">
        <w:rPr>
          <w:rFonts w:ascii="Times New Roman" w:hAnsi="Times New Roman" w:cs="Times New Roman"/>
          <w:lang w:val="pt-BR"/>
        </w:rPr>
        <w:t>distancia</w:t>
      </w:r>
      <w:r w:rsidR="00AC3338" w:rsidRPr="00C35568">
        <w:rPr>
          <w:rFonts w:ascii="Times New Roman" w:hAnsi="Times New Roman" w:cs="Times New Roman"/>
          <w:lang w:val="pt-BR"/>
        </w:rPr>
        <w:t xml:space="preserve"> </w:t>
      </w:r>
      <w:r w:rsidRPr="00C35568">
        <w:rPr>
          <w:rFonts w:ascii="Times New Roman" w:hAnsi="Times New Roman" w:cs="Times New Roman"/>
          <w:lang w:val="pt-BR"/>
        </w:rPr>
        <w:t xml:space="preserve">as empresas de suas metas traçadas. </w:t>
      </w:r>
      <w:r w:rsidR="00287ADF" w:rsidRPr="00C35568">
        <w:rPr>
          <w:rFonts w:ascii="Times New Roman" w:hAnsi="Times New Roman" w:cs="Times New Roman"/>
          <w:lang w:val="pt-BR"/>
        </w:rPr>
        <w:t xml:space="preserve">Em relação a remuneração fixa observou aumento no período analisado, </w:t>
      </w:r>
      <w:r w:rsidRPr="00C35568">
        <w:rPr>
          <w:rFonts w:ascii="Times New Roman" w:hAnsi="Times New Roman" w:cs="Times New Roman"/>
          <w:lang w:val="pt-BR"/>
        </w:rPr>
        <w:t>sugerindo conservadorismo por parte dos</w:t>
      </w:r>
      <w:r w:rsidRPr="00C35568">
        <w:rPr>
          <w:rFonts w:ascii="Times New Roman" w:hAnsi="Times New Roman" w:cs="Times New Roman"/>
          <w:spacing w:val="-12"/>
          <w:lang w:val="pt-BR"/>
        </w:rPr>
        <w:t xml:space="preserve"> </w:t>
      </w:r>
      <w:r w:rsidRPr="00C35568">
        <w:rPr>
          <w:rFonts w:ascii="Times New Roman" w:hAnsi="Times New Roman" w:cs="Times New Roman"/>
          <w:lang w:val="pt-BR"/>
        </w:rPr>
        <w:t>gestores.</w:t>
      </w:r>
      <w:r w:rsidR="00287ADF" w:rsidRPr="00C35568">
        <w:rPr>
          <w:rFonts w:ascii="Times New Roman" w:hAnsi="Times New Roman" w:cs="Times New Roman"/>
          <w:lang w:val="pt-BR"/>
        </w:rPr>
        <w:t xml:space="preserve"> As empresas utiliza</w:t>
      </w:r>
      <w:r w:rsidR="007D2CE8" w:rsidRPr="00C35568">
        <w:rPr>
          <w:rFonts w:ascii="Times New Roman" w:hAnsi="Times New Roman" w:cs="Times New Roman"/>
          <w:lang w:val="pt-BR"/>
        </w:rPr>
        <w:t>ra</w:t>
      </w:r>
      <w:r w:rsidR="00287ADF" w:rsidRPr="00C35568">
        <w:rPr>
          <w:rFonts w:ascii="Times New Roman" w:hAnsi="Times New Roman" w:cs="Times New Roman"/>
          <w:lang w:val="pt-BR"/>
        </w:rPr>
        <w:t xml:space="preserve">m </w:t>
      </w:r>
      <w:r w:rsidR="007D2CE8" w:rsidRPr="00C35568">
        <w:rPr>
          <w:rFonts w:ascii="Times New Roman" w:hAnsi="Times New Roman" w:cs="Times New Roman"/>
          <w:lang w:val="pt-BR"/>
        </w:rPr>
        <w:t>predominantemente as SO como pagamento baseado em ações, ao contrário das empresas norte americanas que passaram a remunerar em maior p</w:t>
      </w:r>
      <w:r w:rsidR="00A6188C" w:rsidRPr="00C35568">
        <w:rPr>
          <w:rFonts w:ascii="Times New Roman" w:hAnsi="Times New Roman" w:cs="Times New Roman"/>
          <w:lang w:val="pt-BR"/>
        </w:rPr>
        <w:t xml:space="preserve">arcela com RS. Isso sugere </w:t>
      </w:r>
      <w:r w:rsidR="007D2CE8" w:rsidRPr="00C35568">
        <w:rPr>
          <w:rFonts w:ascii="Times New Roman" w:hAnsi="Times New Roman" w:cs="Times New Roman"/>
          <w:lang w:val="pt-BR"/>
        </w:rPr>
        <w:t>aumento do conservadorismo,</w:t>
      </w:r>
      <w:r w:rsidRPr="00C35568">
        <w:rPr>
          <w:rFonts w:ascii="Times New Roman" w:hAnsi="Times New Roman" w:cs="Times New Roman"/>
          <w:lang w:val="pt-BR"/>
        </w:rPr>
        <w:t xml:space="preserve"> </w:t>
      </w:r>
      <w:r w:rsidR="00A6188C" w:rsidRPr="00C35568">
        <w:rPr>
          <w:rFonts w:ascii="Times New Roman" w:hAnsi="Times New Roman" w:cs="Times New Roman"/>
          <w:lang w:val="pt-BR"/>
        </w:rPr>
        <w:t>dado que as RS maximizam</w:t>
      </w:r>
      <w:r w:rsidRPr="00C35568">
        <w:rPr>
          <w:rFonts w:ascii="Times New Roman" w:hAnsi="Times New Roman" w:cs="Times New Roman"/>
          <w:spacing w:val="1"/>
          <w:lang w:val="pt-BR"/>
        </w:rPr>
        <w:t xml:space="preserve"> </w:t>
      </w:r>
      <w:r w:rsidRPr="00C35568">
        <w:rPr>
          <w:rFonts w:ascii="Times New Roman" w:hAnsi="Times New Roman" w:cs="Times New Roman"/>
          <w:lang w:val="pt-BR"/>
        </w:rPr>
        <w:t>o</w:t>
      </w:r>
      <w:r w:rsidR="00485282" w:rsidRPr="00C35568">
        <w:rPr>
          <w:rFonts w:ascii="Times New Roman" w:hAnsi="Times New Roman" w:cs="Times New Roman"/>
          <w:lang w:val="pt-BR"/>
        </w:rPr>
        <w:t xml:space="preserve"> mesmo</w:t>
      </w:r>
      <w:r w:rsidR="00A6188C" w:rsidRPr="00C35568">
        <w:rPr>
          <w:rFonts w:ascii="Times New Roman" w:hAnsi="Times New Roman" w:cs="Times New Roman"/>
          <w:lang w:val="pt-BR"/>
        </w:rPr>
        <w:t xml:space="preserve"> (</w:t>
      </w:r>
      <w:r w:rsidR="00C70C2A" w:rsidRPr="00C35568">
        <w:rPr>
          <w:rStyle w:val="FootnoteReference"/>
          <w:rFonts w:ascii="Times New Roman" w:hAnsi="Times New Roman" w:cs="Times New Roman"/>
          <w:lang w:val="pt-BR"/>
        </w:rPr>
        <w:fldChar w:fldCharType="begin" w:fldLock="1"/>
      </w:r>
      <w:r w:rsidR="00051229" w:rsidRPr="00C35568">
        <w:rPr>
          <w:rFonts w:ascii="Times New Roman" w:hAnsi="Times New Roman" w:cs="Times New Roman"/>
          <w:lang w:val="pt-BR"/>
        </w:rPr>
        <w:instrText>ADDIN CSL_CITATION { "citationItems" : [ { "id" : "ITEM-1", "itemData" : { "author" : [ { "dropping-particle" : "", "family" : "Kolb", "given" : "Robert W.", "non-dropping-particle" : "", "parse-names" : false, "suffix" : "" } ], "id" : "ITEM-1", "issued" : { "date-parts" : [ [ "2012" ] ] }, "publisher" : "Oxford University Press", "publisher-place" : "New York", "title" : "Too Much is Not Enough: incentives in executive compensation", "type" : "book" }, "uris" : [ "http://www.mendeley.com/documents/?uuid=578f8a2b-ae80-4966-b145-270aa34b1e0e" ] } ], "mendeley" : { "formattedCitation" : "(KOLB, 2012)", "manualFormatting" : "Kolb, 2012)", "plainTextFormattedCitation" : "(KOLB, 2012)", "previouslyFormattedCitation" : "(KOLB, 2012)" }, "properties" : {  }, "schema" : "https://github.com/citation-style-language/schema/raw/master/csl-citation.json" }</w:instrText>
      </w:r>
      <w:r w:rsidR="00C70C2A" w:rsidRPr="00C35568">
        <w:rPr>
          <w:rStyle w:val="FootnoteReference"/>
          <w:rFonts w:ascii="Times New Roman" w:hAnsi="Times New Roman" w:cs="Times New Roman"/>
          <w:lang w:val="pt-BR"/>
        </w:rPr>
        <w:fldChar w:fldCharType="separate"/>
      </w:r>
      <w:r w:rsidR="00C70C2A" w:rsidRPr="00C35568">
        <w:rPr>
          <w:rFonts w:ascii="Times New Roman" w:hAnsi="Times New Roman" w:cs="Times New Roman"/>
          <w:noProof/>
          <w:lang w:val="pt-BR"/>
        </w:rPr>
        <w:t>Kolb, 2012)</w:t>
      </w:r>
      <w:r w:rsidR="00C70C2A" w:rsidRPr="00C35568">
        <w:rPr>
          <w:rStyle w:val="FootnoteReference"/>
          <w:rFonts w:ascii="Times New Roman" w:hAnsi="Times New Roman" w:cs="Times New Roman"/>
          <w:lang w:val="pt-BR"/>
        </w:rPr>
        <w:fldChar w:fldCharType="end"/>
      </w:r>
      <w:r w:rsidR="00485282" w:rsidRPr="00C35568">
        <w:rPr>
          <w:rFonts w:ascii="Times New Roman" w:hAnsi="Times New Roman" w:cs="Times New Roman"/>
          <w:lang w:val="pt-BR"/>
        </w:rPr>
        <w:t>.</w:t>
      </w:r>
    </w:p>
    <w:p w:rsidR="004052D1" w:rsidRPr="00C35568" w:rsidRDefault="004052D1" w:rsidP="005108E6">
      <w:pPr>
        <w:pStyle w:val="BodyText"/>
        <w:spacing w:after="0" w:line="240" w:lineRule="auto"/>
        <w:ind w:firstLine="709"/>
        <w:jc w:val="both"/>
        <w:rPr>
          <w:rFonts w:ascii="Times New Roman" w:hAnsi="Times New Roman" w:cs="Times New Roman"/>
          <w:lang w:val="pt-BR"/>
        </w:rPr>
      </w:pPr>
      <w:r w:rsidRPr="00C35568">
        <w:rPr>
          <w:rFonts w:ascii="Times New Roman" w:hAnsi="Times New Roman" w:cs="Times New Roman"/>
          <w:lang w:val="pt-BR"/>
        </w:rPr>
        <w:t xml:space="preserve">Os achados para as determinantes da remuneração executiva indicam que conselhos maiores podem influenciar nos planos de compensação, tornando os mesmos mais vantajosos, acentuando, assim, possível conflito de interesses. A presença de mulheres conselheiras torna os planos de remuneração mais conservadores, corroborando com o disciplinado por </w:t>
      </w:r>
      <w:r w:rsidR="00C70C2A" w:rsidRPr="00C35568">
        <w:rPr>
          <w:rStyle w:val="FootnoteReference"/>
          <w:rFonts w:ascii="Times New Roman" w:hAnsi="Times New Roman" w:cs="Times New Roman"/>
          <w:lang w:val="pt-BR"/>
        </w:rPr>
        <w:fldChar w:fldCharType="begin" w:fldLock="1"/>
      </w:r>
      <w:r w:rsidR="00051229" w:rsidRPr="00C35568">
        <w:rPr>
          <w:rFonts w:ascii="Times New Roman" w:hAnsi="Times New Roman" w:cs="Times New Roman"/>
          <w:lang w:val="pt-BR"/>
        </w:rPr>
        <w:instrText>ADDIN CSL_CITATION { "citationItems" : [ { "id" : "ITEM-1", "itemData" : { "DOI" : "10.1016/j.jfineco.2013.01.010", "ISBN" : "0304405X", "ISSN" : "0304405X", "PMID" : "1357004865", "abstract" : "We administer psychometric tests to senior executives to obtain evidence on their underlying psychological traits and attitudes. We find US CEOs differ significantly from non-US CEOs in terms of their underlying attitudes. In addition, we find that CEOs are significantly more optimistic and risk-tolerant than the lay population. We provide evidence that CEOs' behavioral traits such as optimism and managerial risk-aversion are related to corporate financial policies. Further, we provide new empirical evidence that CEO traits such as risk-aversion and time preference are related to their compensation. \u00a9 2013 Elsevier B.V.", "author" : [ { "dropping-particle" : "", "family" : "Graham", "given" : "John R.", "non-dropping-particle" : "", "parse-names" : false, "suffix" : "" }, { "dropping-particle" : "", "family" : "Harvey", "given" : "Campbell R.", "non-dropping-particle" : "", "parse-names" : false, "suffix" : "" }, { "dropping-particle" : "", "family" : "Puri", "given" : "Manju", "non-dropping-particle" : "", "parse-names" : false, "suffix" : "" } ], "container-title" : "Journal of Financial Economics", "id" : "ITEM-1", "issue" : "1", "issued" : { "date-parts" : [ [ "2013" ] ] }, "page" : "103-121", "publisher" : "Elsevier", "title" : "Managerial attitudes and corporate actions", "type" : "article-journal", "volume" : "109" }, "uris" : [ "http://www.mendeley.com/documents/?uuid=a7b7aeb6-0b65-49f5-87be-92fb2f7fa93d" ] }, { "id" : "ITEM-2", "itemData" : { "DOI" : "10.1162/003355301556400", "ISBN" : "0033-5533", "ISSN" : "0033-5533", "abstract" : "Theoretical models predict that overconfident investors trade\\nexcessively. We test this prediction by partitioning investors on\\ngender. Psychological research demonstrates that, in areas such as\\nfinance, men are more overconfident than women. Thus, theory predicts\\nthat men will trade more excessively than women. Using account data for\\nover 35,000 households from a large discount brokerage, we analyze the\\ncommon stock investments of men and women from February 1991 through\\nJanuary 1997. We document that men trade 45 percent more than women.\\nTrading reduces men's net returns by 2.65 percentage points a year as\\nopposed to 1.72 percentage points for women.", "author" : [ { "dropping-particle" : "", "family" : "Barber", "given" : "B. M.", "non-dropping-particle" : "", "parse-names" : false, "suffix" : "" }, { "dropping-particle" : "", "family" : "Odean", "given" : "T.", "non-dropping-particle" : "", "parse-names" : false, "suffix" : "" } ], "container-title" : "The Quarterly Journal of Economics", "id" : "ITEM-2", "issue" : "1", "issued" : { "date-parts" : [ [ "2001" ] ] }, "page" : "261-292", "title" : "Boys will be Boys: Gender, Overconfidence, and Common Stock Investment", "type" : "article-journal", "volume" : "116" }, "uris" : [ "http://www.mendeley.com/documents/?uuid=79da7e8c-5d35-4b09-97b9-0de6a7e5f7c0" ] } ], "mendeley" : { "formattedCitation" : "(BARBER; ODEAN, 2001; GRAHAM; HARVEY; PURI, 2013)", "manualFormatting" : "Barber e Odean (2001) e Graham et al. (2013)", "plainTextFormattedCitation" : "(BARBER; ODEAN, 2001; GRAHAM; HARVEY; PURI, 2013)", "previouslyFormattedCitation" : "(BARBER; ODEAN, 2001; GRAHAM; HARVEY; PURI, 2013)" }, "properties" : {  }, "schema" : "https://github.com/citation-style-language/schema/raw/master/csl-citation.json" }</w:instrText>
      </w:r>
      <w:r w:rsidR="00C70C2A" w:rsidRPr="00C35568">
        <w:rPr>
          <w:rStyle w:val="FootnoteReference"/>
          <w:rFonts w:ascii="Times New Roman" w:hAnsi="Times New Roman" w:cs="Times New Roman"/>
          <w:lang w:val="pt-BR"/>
        </w:rPr>
        <w:fldChar w:fldCharType="separate"/>
      </w:r>
      <w:r w:rsidR="00C70C2A" w:rsidRPr="00C35568">
        <w:rPr>
          <w:rFonts w:ascii="Times New Roman" w:hAnsi="Times New Roman" w:cs="Times New Roman"/>
          <w:noProof/>
          <w:lang w:val="pt-BR"/>
        </w:rPr>
        <w:t xml:space="preserve">Barber e Odean (2001) e Graham </w:t>
      </w:r>
      <w:r w:rsidR="00C70C2A" w:rsidRPr="005108E6">
        <w:rPr>
          <w:rFonts w:ascii="Times New Roman" w:hAnsi="Times New Roman" w:cs="Times New Roman"/>
          <w:i/>
          <w:noProof/>
          <w:lang w:val="pt-BR"/>
        </w:rPr>
        <w:t>et al</w:t>
      </w:r>
      <w:r w:rsidR="00C70C2A" w:rsidRPr="00C35568">
        <w:rPr>
          <w:rFonts w:ascii="Times New Roman" w:hAnsi="Times New Roman" w:cs="Times New Roman"/>
          <w:noProof/>
          <w:lang w:val="pt-BR"/>
        </w:rPr>
        <w:t>. (2013)</w:t>
      </w:r>
      <w:r w:rsidR="00C70C2A" w:rsidRPr="00C35568">
        <w:rPr>
          <w:rStyle w:val="FootnoteReference"/>
          <w:rFonts w:ascii="Times New Roman" w:hAnsi="Times New Roman" w:cs="Times New Roman"/>
          <w:lang w:val="pt-BR"/>
        </w:rPr>
        <w:fldChar w:fldCharType="end"/>
      </w:r>
      <w:r w:rsidRPr="00C35568">
        <w:rPr>
          <w:rFonts w:ascii="Times New Roman" w:hAnsi="Times New Roman" w:cs="Times New Roman"/>
          <w:lang w:val="pt-BR"/>
        </w:rPr>
        <w:t xml:space="preserve"> que mulheres executivas são mais avessas ao risco do que os homens. Os CEOs quando presidentes dos conselhos podem atenuar conflitos de interesse agindo como agentes monitores da remuneração executiva. A falta de independência acarreta redução do montante da remuneração, contrário ao teorizado de que uma maior proporção de conselheiros independentes acarreta maior monitoramento dos planos remuneratórios. </w:t>
      </w:r>
    </w:p>
    <w:p w:rsidR="004052D1" w:rsidRPr="00C35568" w:rsidRDefault="004052D1" w:rsidP="005108E6">
      <w:pPr>
        <w:pStyle w:val="BodyText"/>
        <w:spacing w:after="0" w:line="240" w:lineRule="auto"/>
        <w:ind w:firstLine="709"/>
        <w:jc w:val="both"/>
        <w:rPr>
          <w:rFonts w:ascii="Times New Roman" w:hAnsi="Times New Roman" w:cs="Times New Roman"/>
          <w:lang w:val="pt-BR"/>
        </w:rPr>
      </w:pPr>
      <w:r w:rsidRPr="00C35568">
        <w:rPr>
          <w:rFonts w:ascii="Times New Roman" w:hAnsi="Times New Roman" w:cs="Times New Roman"/>
          <w:lang w:val="pt-BR"/>
        </w:rPr>
        <w:lastRenderedPageBreak/>
        <w:t xml:space="preserve">Os achados encontrados, em sua maioria, estão de acordo com </w:t>
      </w:r>
      <w:r w:rsidR="00F467DF" w:rsidRPr="00C35568">
        <w:rPr>
          <w:rFonts w:ascii="Times New Roman" w:hAnsi="Times New Roman" w:cs="Times New Roman"/>
          <w:lang w:val="pt-BR"/>
        </w:rPr>
        <w:t>a teoria</w:t>
      </w:r>
      <w:r w:rsidRPr="00C35568">
        <w:rPr>
          <w:rFonts w:ascii="Times New Roman" w:hAnsi="Times New Roman" w:cs="Times New Roman"/>
          <w:lang w:val="pt-BR"/>
        </w:rPr>
        <w:t>. No geral, conclui-se que a re</w:t>
      </w:r>
      <w:r w:rsidR="00F467DF" w:rsidRPr="00C35568">
        <w:rPr>
          <w:rFonts w:ascii="Times New Roman" w:hAnsi="Times New Roman" w:cs="Times New Roman"/>
          <w:lang w:val="pt-BR"/>
        </w:rPr>
        <w:t>muneração sofre influê</w:t>
      </w:r>
      <w:r w:rsidRPr="00C35568">
        <w:rPr>
          <w:rFonts w:ascii="Times New Roman" w:hAnsi="Times New Roman" w:cs="Times New Roman"/>
          <w:lang w:val="pt-BR"/>
        </w:rPr>
        <w:t xml:space="preserve">ncia das características dos executivos, bem como da situação financeira momentânea da empresa, esta capturada pelas medidas de rentabilidade. </w:t>
      </w:r>
    </w:p>
    <w:p w:rsidR="004052D1" w:rsidRPr="00C35568" w:rsidRDefault="004052D1" w:rsidP="005108E6">
      <w:pPr>
        <w:pStyle w:val="BodyText"/>
        <w:spacing w:after="0" w:line="240" w:lineRule="auto"/>
        <w:ind w:firstLine="709"/>
        <w:jc w:val="both"/>
        <w:rPr>
          <w:rFonts w:ascii="Times New Roman" w:hAnsi="Times New Roman" w:cs="Times New Roman"/>
          <w:lang w:val="pt-BR"/>
        </w:rPr>
      </w:pPr>
      <w:r w:rsidRPr="00C35568">
        <w:rPr>
          <w:rFonts w:ascii="Times New Roman" w:hAnsi="Times New Roman" w:cs="Times New Roman"/>
          <w:lang w:val="pt-BR"/>
        </w:rPr>
        <w:t xml:space="preserve">Os resultados estendem a literatura que discorre </w:t>
      </w:r>
      <w:r w:rsidR="00F467DF" w:rsidRPr="00C35568">
        <w:rPr>
          <w:rFonts w:ascii="Times New Roman" w:hAnsi="Times New Roman" w:cs="Times New Roman"/>
          <w:lang w:val="pt-BR"/>
        </w:rPr>
        <w:t>sobre planos de remuneração</w:t>
      </w:r>
      <w:r w:rsidRPr="00C35568">
        <w:rPr>
          <w:rFonts w:ascii="Times New Roman" w:hAnsi="Times New Roman" w:cs="Times New Roman"/>
          <w:lang w:val="pt-BR"/>
        </w:rPr>
        <w:t>. Especificamente, introduz a ideia de conservadorismo remuneratório ao classificar a remuneração por seus tipos. Deste modo os resultados são relevantes e diferenciam-se dos demais por considerar o pagamento baseados em ações como componente variável que pode maximizar o conflito de ag</w:t>
      </w:r>
      <w:r w:rsidR="00D62EE2" w:rsidRPr="00C35568">
        <w:rPr>
          <w:rFonts w:ascii="Times New Roman" w:hAnsi="Times New Roman" w:cs="Times New Roman"/>
          <w:lang w:val="pt-BR"/>
        </w:rPr>
        <w:t>ê</w:t>
      </w:r>
      <w:r w:rsidRPr="00C35568">
        <w:rPr>
          <w:rFonts w:ascii="Times New Roman" w:hAnsi="Times New Roman" w:cs="Times New Roman"/>
          <w:lang w:val="pt-BR"/>
        </w:rPr>
        <w:t>ncia. Outra característica singular da pesquisa é a relação da presença feminina por tipo de remuneração, visto que a teoria disciplina que as mulheres têm como característica a aversão ao risco</w:t>
      </w:r>
      <w:r w:rsidR="00D62EE2" w:rsidRPr="00C35568">
        <w:rPr>
          <w:rFonts w:ascii="Times New Roman" w:hAnsi="Times New Roman" w:cs="Times New Roman"/>
          <w:lang w:val="pt-BR"/>
        </w:rPr>
        <w:t>.</w:t>
      </w:r>
    </w:p>
    <w:p w:rsidR="00F53B1F" w:rsidRDefault="004052D1" w:rsidP="005108E6">
      <w:pPr>
        <w:pStyle w:val="BodyText"/>
        <w:spacing w:after="0" w:line="240" w:lineRule="auto"/>
        <w:ind w:firstLine="709"/>
        <w:jc w:val="both"/>
        <w:rPr>
          <w:rFonts w:ascii="Times New Roman" w:hAnsi="Times New Roman" w:cs="Times New Roman"/>
          <w:lang w:val="pt-BR"/>
        </w:rPr>
      </w:pPr>
      <w:r w:rsidRPr="00C35568">
        <w:rPr>
          <w:rFonts w:ascii="Times New Roman" w:hAnsi="Times New Roman" w:cs="Times New Roman"/>
          <w:lang w:val="pt-BR"/>
        </w:rPr>
        <w:t xml:space="preserve">Destacam-se como oportunidades para novas pesquisas: (i) analisar características comportamentais dos executivos na relação com </w:t>
      </w:r>
      <w:r w:rsidR="00D62EE2" w:rsidRPr="00C35568">
        <w:rPr>
          <w:rFonts w:ascii="Times New Roman" w:hAnsi="Times New Roman" w:cs="Times New Roman"/>
          <w:lang w:val="pt-BR"/>
        </w:rPr>
        <w:t>su</w:t>
      </w:r>
      <w:r w:rsidRPr="00C35568">
        <w:rPr>
          <w:rFonts w:ascii="Times New Roman" w:hAnsi="Times New Roman" w:cs="Times New Roman"/>
          <w:lang w:val="pt-BR"/>
        </w:rPr>
        <w:t>a compensação; (ii) investigar fatores macroeconômicos que podem interferir nos planos de remuneração; e (iii) identificar os possíveis efeitos moderadores das características da empresa, tal como níveis de governança</w:t>
      </w:r>
      <w:r w:rsidR="00D62EE2" w:rsidRPr="00C35568">
        <w:rPr>
          <w:rFonts w:ascii="Times New Roman" w:hAnsi="Times New Roman" w:cs="Times New Roman"/>
          <w:lang w:val="pt-BR"/>
        </w:rPr>
        <w:t xml:space="preserve"> corporativa.</w:t>
      </w:r>
    </w:p>
    <w:p w:rsidR="005108E6" w:rsidRPr="005108E6" w:rsidRDefault="005108E6" w:rsidP="005108E6">
      <w:pPr>
        <w:pStyle w:val="BodyText"/>
        <w:spacing w:after="0" w:line="240" w:lineRule="auto"/>
        <w:ind w:firstLine="709"/>
        <w:jc w:val="both"/>
        <w:rPr>
          <w:rFonts w:ascii="Times New Roman" w:hAnsi="Times New Roman" w:cs="Times New Roman"/>
          <w:lang w:val="pt-BR"/>
        </w:rPr>
      </w:pPr>
    </w:p>
    <w:p w:rsidR="004A73AF" w:rsidRPr="00C35568" w:rsidRDefault="004A73AF" w:rsidP="00567F3A">
      <w:pPr>
        <w:pStyle w:val="BodyText"/>
        <w:ind w:right="111"/>
        <w:jc w:val="both"/>
        <w:rPr>
          <w:rFonts w:ascii="Times New Roman" w:hAnsi="Times New Roman" w:cs="Times New Roman"/>
          <w:b/>
        </w:rPr>
      </w:pPr>
      <w:r w:rsidRPr="00C35568">
        <w:rPr>
          <w:rFonts w:ascii="Times New Roman" w:hAnsi="Times New Roman" w:cs="Times New Roman"/>
          <w:b/>
        </w:rPr>
        <w:t>Referências</w:t>
      </w:r>
    </w:p>
    <w:p w:rsidR="00051229" w:rsidRPr="00C35568" w:rsidRDefault="00B073A5" w:rsidP="00051229">
      <w:pPr>
        <w:adjustRightInd w:val="0"/>
        <w:rPr>
          <w:rFonts w:ascii="Times New Roman" w:hAnsi="Times New Roman" w:cs="Times New Roman"/>
          <w:noProof/>
          <w:sz w:val="24"/>
          <w:szCs w:val="24"/>
        </w:rPr>
      </w:pPr>
      <w:r w:rsidRPr="00C35568">
        <w:rPr>
          <w:rFonts w:ascii="Times New Roman" w:hAnsi="Times New Roman" w:cs="Times New Roman"/>
          <w:sz w:val="24"/>
          <w:szCs w:val="24"/>
          <w:lang w:val="pt-BR"/>
        </w:rPr>
        <w:fldChar w:fldCharType="begin" w:fldLock="1"/>
      </w:r>
      <w:r w:rsidR="004A73AF" w:rsidRPr="00C35568">
        <w:rPr>
          <w:rFonts w:ascii="Times New Roman" w:hAnsi="Times New Roman" w:cs="Times New Roman"/>
          <w:sz w:val="24"/>
          <w:szCs w:val="24"/>
        </w:rPr>
        <w:instrText xml:space="preserve">ADDIN Mendeley Bibliography CSL_BIBLIOGRAPHY </w:instrText>
      </w:r>
      <w:r w:rsidRPr="00C35568">
        <w:rPr>
          <w:rFonts w:ascii="Times New Roman" w:hAnsi="Times New Roman" w:cs="Times New Roman"/>
          <w:sz w:val="24"/>
          <w:szCs w:val="24"/>
          <w:lang w:val="pt-BR"/>
        </w:rPr>
        <w:fldChar w:fldCharType="separate"/>
      </w:r>
      <w:r w:rsidR="00051229" w:rsidRPr="00C35568">
        <w:rPr>
          <w:rFonts w:ascii="Times New Roman" w:hAnsi="Times New Roman" w:cs="Times New Roman"/>
          <w:noProof/>
          <w:sz w:val="24"/>
          <w:szCs w:val="24"/>
        </w:rPr>
        <w:t xml:space="preserve">BAJTELSMIT, V. L.; BERNASEK, A. Why Do Women Invest Differently than Men? </w:t>
      </w:r>
      <w:r w:rsidR="00051229" w:rsidRPr="00C35568">
        <w:rPr>
          <w:rFonts w:ascii="Times New Roman" w:hAnsi="Times New Roman" w:cs="Times New Roman"/>
          <w:b/>
          <w:bCs/>
          <w:noProof/>
          <w:sz w:val="24"/>
          <w:szCs w:val="24"/>
        </w:rPr>
        <w:t>SSRN Electronic Journal</w:t>
      </w:r>
      <w:r w:rsidR="00051229" w:rsidRPr="00C35568">
        <w:rPr>
          <w:rFonts w:ascii="Times New Roman" w:hAnsi="Times New Roman" w:cs="Times New Roman"/>
          <w:noProof/>
          <w:sz w:val="24"/>
          <w:szCs w:val="24"/>
        </w:rPr>
        <w:t xml:space="preserve">, n. 970, 1996. </w:t>
      </w:r>
    </w:p>
    <w:p w:rsidR="00051229" w:rsidRPr="00C35568" w:rsidRDefault="00051229" w:rsidP="00051229">
      <w:pPr>
        <w:adjustRightInd w:val="0"/>
        <w:rPr>
          <w:rFonts w:ascii="Times New Roman" w:hAnsi="Times New Roman" w:cs="Times New Roman"/>
          <w:noProof/>
          <w:sz w:val="24"/>
          <w:szCs w:val="24"/>
        </w:rPr>
      </w:pPr>
      <w:r w:rsidRPr="00C35568">
        <w:rPr>
          <w:rFonts w:ascii="Times New Roman" w:hAnsi="Times New Roman" w:cs="Times New Roman"/>
          <w:noProof/>
          <w:sz w:val="24"/>
          <w:szCs w:val="24"/>
        </w:rPr>
        <w:t xml:space="preserve">BALSAM, S. </w:t>
      </w:r>
      <w:r w:rsidRPr="00C35568">
        <w:rPr>
          <w:rFonts w:ascii="Times New Roman" w:hAnsi="Times New Roman" w:cs="Times New Roman"/>
          <w:b/>
          <w:bCs/>
          <w:noProof/>
          <w:sz w:val="24"/>
          <w:szCs w:val="24"/>
        </w:rPr>
        <w:t>An Introduction to Executive Compensation</w:t>
      </w:r>
      <w:r w:rsidRPr="00C35568">
        <w:rPr>
          <w:rFonts w:ascii="Times New Roman" w:hAnsi="Times New Roman" w:cs="Times New Roman"/>
          <w:noProof/>
          <w:sz w:val="24"/>
          <w:szCs w:val="24"/>
        </w:rPr>
        <w:t xml:space="preserve">. Philadelphia, Pennsylvania: Academic press, 2002. </w:t>
      </w:r>
    </w:p>
    <w:p w:rsidR="00051229" w:rsidRPr="00C35568" w:rsidRDefault="00051229" w:rsidP="00051229">
      <w:pPr>
        <w:adjustRightInd w:val="0"/>
        <w:rPr>
          <w:rFonts w:ascii="Times New Roman" w:hAnsi="Times New Roman" w:cs="Times New Roman"/>
          <w:noProof/>
          <w:sz w:val="24"/>
          <w:szCs w:val="24"/>
        </w:rPr>
      </w:pPr>
      <w:r w:rsidRPr="00C35568">
        <w:rPr>
          <w:rFonts w:ascii="Times New Roman" w:hAnsi="Times New Roman" w:cs="Times New Roman"/>
          <w:noProof/>
          <w:sz w:val="24"/>
          <w:szCs w:val="24"/>
        </w:rPr>
        <w:t xml:space="preserve">BARBER, B. M.; ODEAN, T. Boys will be Boys: Gender, Overconfidence, and Common Stock Investment. </w:t>
      </w:r>
      <w:r w:rsidRPr="00C35568">
        <w:rPr>
          <w:rFonts w:ascii="Times New Roman" w:hAnsi="Times New Roman" w:cs="Times New Roman"/>
          <w:b/>
          <w:bCs/>
          <w:noProof/>
          <w:sz w:val="24"/>
          <w:szCs w:val="24"/>
        </w:rPr>
        <w:t>The Quarterly Journal of Economics</w:t>
      </w:r>
      <w:r w:rsidRPr="00C35568">
        <w:rPr>
          <w:rFonts w:ascii="Times New Roman" w:hAnsi="Times New Roman" w:cs="Times New Roman"/>
          <w:noProof/>
          <w:sz w:val="24"/>
          <w:szCs w:val="24"/>
        </w:rPr>
        <w:t xml:space="preserve">, v. 116, n. 1, p. 261–292, 2001. </w:t>
      </w:r>
    </w:p>
    <w:p w:rsidR="00051229" w:rsidRPr="00C35568" w:rsidRDefault="00051229" w:rsidP="00051229">
      <w:pPr>
        <w:adjustRightInd w:val="0"/>
        <w:rPr>
          <w:rFonts w:ascii="Times New Roman" w:hAnsi="Times New Roman" w:cs="Times New Roman"/>
          <w:noProof/>
          <w:sz w:val="24"/>
          <w:szCs w:val="24"/>
        </w:rPr>
      </w:pPr>
      <w:r w:rsidRPr="00C35568">
        <w:rPr>
          <w:rFonts w:ascii="Times New Roman" w:hAnsi="Times New Roman" w:cs="Times New Roman"/>
          <w:noProof/>
          <w:sz w:val="24"/>
          <w:szCs w:val="24"/>
        </w:rPr>
        <w:t xml:space="preserve">BEBCHUK, L.; FRIED, J. </w:t>
      </w:r>
      <w:r w:rsidRPr="00C35568">
        <w:rPr>
          <w:rFonts w:ascii="Times New Roman" w:hAnsi="Times New Roman" w:cs="Times New Roman"/>
          <w:b/>
          <w:bCs/>
          <w:noProof/>
          <w:sz w:val="24"/>
          <w:szCs w:val="24"/>
        </w:rPr>
        <w:t>Pay without Performance The Unfulfilled Promise of Executive Compensation</w:t>
      </w:r>
      <w:r w:rsidRPr="00C35568">
        <w:rPr>
          <w:rFonts w:ascii="Times New Roman" w:hAnsi="Times New Roman" w:cs="Times New Roman"/>
          <w:noProof/>
          <w:sz w:val="24"/>
          <w:szCs w:val="24"/>
        </w:rPr>
        <w:t xml:space="preserve">. [s.l: s.n.]. </w:t>
      </w:r>
    </w:p>
    <w:p w:rsidR="00051229" w:rsidRPr="00C35568" w:rsidRDefault="00051229" w:rsidP="00051229">
      <w:pPr>
        <w:adjustRightInd w:val="0"/>
        <w:rPr>
          <w:rFonts w:ascii="Times New Roman" w:hAnsi="Times New Roman" w:cs="Times New Roman"/>
          <w:noProof/>
          <w:sz w:val="24"/>
          <w:szCs w:val="24"/>
        </w:rPr>
      </w:pPr>
      <w:r w:rsidRPr="00C35568">
        <w:rPr>
          <w:rFonts w:ascii="Times New Roman" w:hAnsi="Times New Roman" w:cs="Times New Roman"/>
          <w:noProof/>
          <w:sz w:val="24"/>
          <w:szCs w:val="24"/>
        </w:rPr>
        <w:t xml:space="preserve">BERTRAND, M.; SCHOAR, A. Managing with style: The effect of managers on firm policies. </w:t>
      </w:r>
      <w:r w:rsidRPr="00C35568">
        <w:rPr>
          <w:rFonts w:ascii="Times New Roman" w:hAnsi="Times New Roman" w:cs="Times New Roman"/>
          <w:b/>
          <w:bCs/>
          <w:noProof/>
          <w:sz w:val="24"/>
          <w:szCs w:val="24"/>
        </w:rPr>
        <w:t>The Quarterly Journal of Economics</w:t>
      </w:r>
      <w:r w:rsidRPr="00C35568">
        <w:rPr>
          <w:rFonts w:ascii="Times New Roman" w:hAnsi="Times New Roman" w:cs="Times New Roman"/>
          <w:noProof/>
          <w:sz w:val="24"/>
          <w:szCs w:val="24"/>
        </w:rPr>
        <w:t xml:space="preserve">, v. 118, n. 4, p. 1169–1208, 2003. </w:t>
      </w:r>
    </w:p>
    <w:p w:rsidR="00051229" w:rsidRPr="00C35568" w:rsidRDefault="00051229" w:rsidP="00051229">
      <w:pPr>
        <w:adjustRightInd w:val="0"/>
        <w:rPr>
          <w:rFonts w:ascii="Times New Roman" w:hAnsi="Times New Roman" w:cs="Times New Roman"/>
          <w:noProof/>
          <w:sz w:val="24"/>
          <w:szCs w:val="24"/>
        </w:rPr>
      </w:pPr>
      <w:r w:rsidRPr="00C35568">
        <w:rPr>
          <w:rFonts w:ascii="Times New Roman" w:hAnsi="Times New Roman" w:cs="Times New Roman"/>
          <w:noProof/>
          <w:sz w:val="24"/>
          <w:szCs w:val="24"/>
        </w:rPr>
        <w:t xml:space="preserve">CAMPBELL, K.; MÍNGUEZ-VERA, A. Gender diversity in the boardroom and firm financial performance. </w:t>
      </w:r>
      <w:r w:rsidRPr="00C35568">
        <w:rPr>
          <w:rFonts w:ascii="Times New Roman" w:hAnsi="Times New Roman" w:cs="Times New Roman"/>
          <w:b/>
          <w:bCs/>
          <w:noProof/>
          <w:sz w:val="24"/>
          <w:szCs w:val="24"/>
        </w:rPr>
        <w:t>Journal of Business Ethics</w:t>
      </w:r>
      <w:r w:rsidRPr="00C35568">
        <w:rPr>
          <w:rFonts w:ascii="Times New Roman" w:hAnsi="Times New Roman" w:cs="Times New Roman"/>
          <w:noProof/>
          <w:sz w:val="24"/>
          <w:szCs w:val="24"/>
        </w:rPr>
        <w:t xml:space="preserve">, v. 83, n. 3, p. 435–451, 2008. </w:t>
      </w:r>
    </w:p>
    <w:p w:rsidR="00051229" w:rsidRPr="00C35568" w:rsidRDefault="00051229" w:rsidP="00051229">
      <w:pPr>
        <w:adjustRightInd w:val="0"/>
        <w:rPr>
          <w:rFonts w:ascii="Times New Roman" w:hAnsi="Times New Roman" w:cs="Times New Roman"/>
          <w:noProof/>
          <w:sz w:val="24"/>
          <w:szCs w:val="24"/>
          <w:lang w:val="pt-BR"/>
        </w:rPr>
      </w:pPr>
      <w:r w:rsidRPr="00C35568">
        <w:rPr>
          <w:rFonts w:ascii="Times New Roman" w:hAnsi="Times New Roman" w:cs="Times New Roman"/>
          <w:noProof/>
          <w:sz w:val="24"/>
          <w:szCs w:val="24"/>
        </w:rPr>
        <w:t xml:space="preserve">CONYON, M. J.; HE, L. Executive Compensation and Corporate Governance in China. </w:t>
      </w:r>
      <w:r w:rsidRPr="00C35568">
        <w:rPr>
          <w:rFonts w:ascii="Times New Roman" w:hAnsi="Times New Roman" w:cs="Times New Roman"/>
          <w:b/>
          <w:bCs/>
          <w:noProof/>
          <w:sz w:val="24"/>
          <w:szCs w:val="24"/>
          <w:lang w:val="pt-BR"/>
        </w:rPr>
        <w:t>Journal of Corporate Finance</w:t>
      </w:r>
      <w:r w:rsidRPr="00C35568">
        <w:rPr>
          <w:rFonts w:ascii="Times New Roman" w:hAnsi="Times New Roman" w:cs="Times New Roman"/>
          <w:noProof/>
          <w:sz w:val="24"/>
          <w:szCs w:val="24"/>
          <w:lang w:val="pt-BR"/>
        </w:rPr>
        <w:t xml:space="preserve">, v. 17, n. 4, p. 1158–1175, 2011. </w:t>
      </w:r>
    </w:p>
    <w:p w:rsidR="00051229" w:rsidRPr="00C35568" w:rsidRDefault="00051229" w:rsidP="00051229">
      <w:pPr>
        <w:adjustRightInd w:val="0"/>
        <w:rPr>
          <w:rFonts w:ascii="Times New Roman" w:hAnsi="Times New Roman" w:cs="Times New Roman"/>
          <w:noProof/>
          <w:sz w:val="24"/>
          <w:szCs w:val="24"/>
        </w:rPr>
      </w:pPr>
      <w:r w:rsidRPr="00C35568">
        <w:rPr>
          <w:rFonts w:ascii="Times New Roman" w:hAnsi="Times New Roman" w:cs="Times New Roman"/>
          <w:noProof/>
          <w:sz w:val="24"/>
          <w:szCs w:val="24"/>
          <w:lang w:val="pt-BR"/>
        </w:rPr>
        <w:t xml:space="preserve">CORTEZ, C. </w:t>
      </w:r>
      <w:r w:rsidRPr="00C35568">
        <w:rPr>
          <w:rFonts w:ascii="Times New Roman" w:hAnsi="Times New Roman" w:cs="Times New Roman"/>
          <w:b/>
          <w:bCs/>
          <w:noProof/>
          <w:sz w:val="24"/>
          <w:szCs w:val="24"/>
          <w:lang w:val="pt-BR"/>
        </w:rPr>
        <w:t>Bônus para quem fica mais tempo na empresa</w:t>
      </w:r>
      <w:r w:rsidRPr="00C35568">
        <w:rPr>
          <w:rFonts w:ascii="Times New Roman" w:hAnsi="Times New Roman" w:cs="Times New Roman"/>
          <w:noProof/>
          <w:sz w:val="24"/>
          <w:szCs w:val="24"/>
          <w:lang w:val="pt-BR"/>
        </w:rPr>
        <w:t xml:space="preserve">. Disponível em: &lt;http://www2.valor.com.br/carreira/2852770/bonus-para- quem-fica-mais-tempo-na-empresa&gt;. </w:t>
      </w:r>
      <w:r w:rsidRPr="00C35568">
        <w:rPr>
          <w:rFonts w:ascii="Times New Roman" w:hAnsi="Times New Roman" w:cs="Times New Roman"/>
          <w:noProof/>
          <w:sz w:val="24"/>
          <w:szCs w:val="24"/>
        </w:rPr>
        <w:t xml:space="preserve">Acesso em: 14 jul. 2017. </w:t>
      </w:r>
    </w:p>
    <w:p w:rsidR="00051229" w:rsidRPr="00C35568" w:rsidRDefault="00051229" w:rsidP="00051229">
      <w:pPr>
        <w:adjustRightInd w:val="0"/>
        <w:rPr>
          <w:rFonts w:ascii="Times New Roman" w:hAnsi="Times New Roman" w:cs="Times New Roman"/>
          <w:noProof/>
          <w:sz w:val="24"/>
          <w:szCs w:val="24"/>
        </w:rPr>
      </w:pPr>
      <w:r w:rsidRPr="00C35568">
        <w:rPr>
          <w:rFonts w:ascii="Times New Roman" w:hAnsi="Times New Roman" w:cs="Times New Roman"/>
          <w:noProof/>
          <w:sz w:val="24"/>
          <w:szCs w:val="24"/>
        </w:rPr>
        <w:t xml:space="preserve">DAVIS, S. M. Developments, trends &amp; useful proposals for the attention of managers: No connection between executive age and corporate performance. </w:t>
      </w:r>
      <w:r w:rsidRPr="00C35568">
        <w:rPr>
          <w:rFonts w:ascii="Times New Roman" w:hAnsi="Times New Roman" w:cs="Times New Roman"/>
          <w:b/>
          <w:bCs/>
          <w:noProof/>
          <w:sz w:val="24"/>
          <w:szCs w:val="24"/>
        </w:rPr>
        <w:t>Harvard Business Review</w:t>
      </w:r>
      <w:r w:rsidRPr="00C35568">
        <w:rPr>
          <w:rFonts w:ascii="Times New Roman" w:hAnsi="Times New Roman" w:cs="Times New Roman"/>
          <w:noProof/>
          <w:sz w:val="24"/>
          <w:szCs w:val="24"/>
        </w:rPr>
        <w:t xml:space="preserve">, v. 23, n. 2, 1979. </w:t>
      </w:r>
    </w:p>
    <w:p w:rsidR="00051229" w:rsidRPr="00C35568" w:rsidRDefault="00051229" w:rsidP="00051229">
      <w:pPr>
        <w:adjustRightInd w:val="0"/>
        <w:rPr>
          <w:rFonts w:ascii="Times New Roman" w:hAnsi="Times New Roman" w:cs="Times New Roman"/>
          <w:noProof/>
          <w:sz w:val="24"/>
          <w:szCs w:val="24"/>
        </w:rPr>
      </w:pPr>
      <w:r w:rsidRPr="00C35568">
        <w:rPr>
          <w:rFonts w:ascii="Times New Roman" w:hAnsi="Times New Roman" w:cs="Times New Roman"/>
          <w:noProof/>
          <w:sz w:val="24"/>
          <w:szCs w:val="24"/>
        </w:rPr>
        <w:t xml:space="preserve">ELKINAWY, S.; STATER, M. Gender differences in executive compensation: Variation with board gender composition and time. </w:t>
      </w:r>
      <w:r w:rsidRPr="00C35568">
        <w:rPr>
          <w:rFonts w:ascii="Times New Roman" w:hAnsi="Times New Roman" w:cs="Times New Roman"/>
          <w:b/>
          <w:bCs/>
          <w:noProof/>
          <w:sz w:val="24"/>
          <w:szCs w:val="24"/>
        </w:rPr>
        <w:t>Journal of Economics and Business</w:t>
      </w:r>
      <w:r w:rsidRPr="00C35568">
        <w:rPr>
          <w:rFonts w:ascii="Times New Roman" w:hAnsi="Times New Roman" w:cs="Times New Roman"/>
          <w:noProof/>
          <w:sz w:val="24"/>
          <w:szCs w:val="24"/>
        </w:rPr>
        <w:t xml:space="preserve">, v. 63, n. 1, p. 23–45, 2011. </w:t>
      </w:r>
    </w:p>
    <w:p w:rsidR="00051229" w:rsidRPr="00C35568" w:rsidRDefault="00051229" w:rsidP="00051229">
      <w:pPr>
        <w:adjustRightInd w:val="0"/>
        <w:rPr>
          <w:rFonts w:ascii="Times New Roman" w:hAnsi="Times New Roman" w:cs="Times New Roman"/>
          <w:noProof/>
          <w:sz w:val="24"/>
          <w:szCs w:val="24"/>
        </w:rPr>
      </w:pPr>
      <w:r w:rsidRPr="00C35568">
        <w:rPr>
          <w:rFonts w:ascii="Times New Roman" w:hAnsi="Times New Roman" w:cs="Times New Roman"/>
          <w:noProof/>
          <w:sz w:val="24"/>
          <w:szCs w:val="24"/>
        </w:rPr>
        <w:lastRenderedPageBreak/>
        <w:t xml:space="preserve">FERNANDES, N. EC: Board compensation and firm performance: The role of “independent” board members. </w:t>
      </w:r>
      <w:r w:rsidRPr="00C35568">
        <w:rPr>
          <w:rFonts w:ascii="Times New Roman" w:hAnsi="Times New Roman" w:cs="Times New Roman"/>
          <w:b/>
          <w:bCs/>
          <w:noProof/>
          <w:sz w:val="24"/>
          <w:szCs w:val="24"/>
        </w:rPr>
        <w:t>Journal of Multinational Financial Management</w:t>
      </w:r>
      <w:r w:rsidRPr="00C35568">
        <w:rPr>
          <w:rFonts w:ascii="Times New Roman" w:hAnsi="Times New Roman" w:cs="Times New Roman"/>
          <w:noProof/>
          <w:sz w:val="24"/>
          <w:szCs w:val="24"/>
        </w:rPr>
        <w:t xml:space="preserve">, v. 18, n. 1, p. 30–44, 2008. </w:t>
      </w:r>
    </w:p>
    <w:p w:rsidR="00051229" w:rsidRPr="00C35568" w:rsidRDefault="00051229" w:rsidP="00051229">
      <w:pPr>
        <w:adjustRightInd w:val="0"/>
        <w:rPr>
          <w:rFonts w:ascii="Times New Roman" w:hAnsi="Times New Roman" w:cs="Times New Roman"/>
          <w:noProof/>
          <w:sz w:val="24"/>
          <w:szCs w:val="24"/>
        </w:rPr>
      </w:pPr>
      <w:r w:rsidRPr="00C35568">
        <w:rPr>
          <w:rFonts w:ascii="Times New Roman" w:hAnsi="Times New Roman" w:cs="Times New Roman"/>
          <w:noProof/>
          <w:sz w:val="24"/>
          <w:szCs w:val="24"/>
        </w:rPr>
        <w:t xml:space="preserve">FIRTH, M.; TAM, M.; TANG, M. The determinants of top management pay. </w:t>
      </w:r>
      <w:r w:rsidRPr="00C35568">
        <w:rPr>
          <w:rFonts w:ascii="Times New Roman" w:hAnsi="Times New Roman" w:cs="Times New Roman"/>
          <w:b/>
          <w:bCs/>
          <w:noProof/>
          <w:sz w:val="24"/>
          <w:szCs w:val="24"/>
        </w:rPr>
        <w:t>Omega</w:t>
      </w:r>
      <w:r w:rsidRPr="00C35568">
        <w:rPr>
          <w:rFonts w:ascii="Times New Roman" w:hAnsi="Times New Roman" w:cs="Times New Roman"/>
          <w:noProof/>
          <w:sz w:val="24"/>
          <w:szCs w:val="24"/>
        </w:rPr>
        <w:t xml:space="preserve">, v. 27, n. 6, p. 617–635, 1999. </w:t>
      </w:r>
    </w:p>
    <w:p w:rsidR="00051229" w:rsidRPr="00C35568" w:rsidRDefault="00051229" w:rsidP="00051229">
      <w:pPr>
        <w:adjustRightInd w:val="0"/>
        <w:rPr>
          <w:rFonts w:ascii="Times New Roman" w:hAnsi="Times New Roman" w:cs="Times New Roman"/>
          <w:noProof/>
          <w:sz w:val="24"/>
          <w:szCs w:val="24"/>
        </w:rPr>
      </w:pPr>
      <w:r w:rsidRPr="00C35568">
        <w:rPr>
          <w:rFonts w:ascii="Times New Roman" w:hAnsi="Times New Roman" w:cs="Times New Roman"/>
          <w:noProof/>
          <w:sz w:val="24"/>
          <w:szCs w:val="24"/>
        </w:rPr>
        <w:t xml:space="preserve">FRANKEN, R. B. . </w:t>
      </w:r>
      <w:r w:rsidRPr="00C35568">
        <w:rPr>
          <w:rFonts w:ascii="Times New Roman" w:hAnsi="Times New Roman" w:cs="Times New Roman"/>
          <w:b/>
          <w:bCs/>
          <w:noProof/>
          <w:sz w:val="24"/>
          <w:szCs w:val="24"/>
        </w:rPr>
        <w:t>The determinants of executive compensation An optimal mix in fixed and variable executive rewards for listed companies in the Netherlands Master</w:t>
      </w:r>
      <w:r w:rsidRPr="00C35568">
        <w:rPr>
          <w:rFonts w:ascii="Times New Roman" w:hAnsi="Times New Roman" w:cs="Times New Roman"/>
          <w:noProof/>
          <w:sz w:val="24"/>
          <w:szCs w:val="24"/>
        </w:rPr>
        <w:t>. [s.l.] Tilburg University, 2010.</w:t>
      </w:r>
    </w:p>
    <w:p w:rsidR="00051229" w:rsidRPr="00C35568" w:rsidRDefault="00051229" w:rsidP="00051229">
      <w:pPr>
        <w:adjustRightInd w:val="0"/>
        <w:rPr>
          <w:rFonts w:ascii="Times New Roman" w:hAnsi="Times New Roman" w:cs="Times New Roman"/>
          <w:noProof/>
          <w:sz w:val="24"/>
          <w:szCs w:val="24"/>
        </w:rPr>
      </w:pPr>
      <w:r w:rsidRPr="00C35568">
        <w:rPr>
          <w:rFonts w:ascii="Times New Roman" w:hAnsi="Times New Roman" w:cs="Times New Roman"/>
          <w:noProof/>
          <w:sz w:val="24"/>
          <w:szCs w:val="24"/>
        </w:rPr>
        <w:t xml:space="preserve">FRYDMAN, C.; JENTER, D. CEO Compensation. </w:t>
      </w:r>
      <w:r w:rsidRPr="00C35568">
        <w:rPr>
          <w:rFonts w:ascii="Times New Roman" w:hAnsi="Times New Roman" w:cs="Times New Roman"/>
          <w:b/>
          <w:bCs/>
          <w:noProof/>
          <w:sz w:val="24"/>
          <w:szCs w:val="24"/>
        </w:rPr>
        <w:t>Annual Review of Financial Economics</w:t>
      </w:r>
      <w:r w:rsidRPr="00C35568">
        <w:rPr>
          <w:rFonts w:ascii="Times New Roman" w:hAnsi="Times New Roman" w:cs="Times New Roman"/>
          <w:noProof/>
          <w:sz w:val="24"/>
          <w:szCs w:val="24"/>
        </w:rPr>
        <w:t xml:space="preserve">, v. 2, p. 75–102, 2010. </w:t>
      </w:r>
    </w:p>
    <w:p w:rsidR="00051229" w:rsidRPr="00C35568" w:rsidRDefault="00051229" w:rsidP="00051229">
      <w:pPr>
        <w:adjustRightInd w:val="0"/>
        <w:rPr>
          <w:rFonts w:ascii="Times New Roman" w:hAnsi="Times New Roman" w:cs="Times New Roman"/>
          <w:noProof/>
          <w:sz w:val="24"/>
          <w:szCs w:val="24"/>
        </w:rPr>
      </w:pPr>
      <w:r w:rsidRPr="00C35568">
        <w:rPr>
          <w:rFonts w:ascii="Times New Roman" w:hAnsi="Times New Roman" w:cs="Times New Roman"/>
          <w:noProof/>
          <w:sz w:val="24"/>
          <w:szCs w:val="24"/>
          <w:lang w:val="pt-BR"/>
        </w:rPr>
        <w:t xml:space="preserve">FUNCHAL, J. DE A.; TERRA, P. R. S. </w:t>
      </w:r>
      <w:r w:rsidRPr="00C35568">
        <w:rPr>
          <w:rFonts w:ascii="Times New Roman" w:hAnsi="Times New Roman" w:cs="Times New Roman"/>
          <w:b/>
          <w:bCs/>
          <w:noProof/>
          <w:sz w:val="24"/>
          <w:szCs w:val="24"/>
          <w:lang w:val="pt-BR"/>
        </w:rPr>
        <w:t>Remuneração de Executivos, Desempenho Econômico e Governança Corporativa: um Estudo Empírico em Empresas Latino-Americanas</w:t>
      </w:r>
      <w:r w:rsidRPr="00C35568">
        <w:rPr>
          <w:rFonts w:ascii="Times New Roman" w:hAnsi="Times New Roman" w:cs="Times New Roman"/>
          <w:noProof/>
          <w:sz w:val="24"/>
          <w:szCs w:val="24"/>
          <w:lang w:val="pt-BR"/>
        </w:rPr>
        <w:t xml:space="preserve">. </w:t>
      </w:r>
      <w:r w:rsidRPr="00C35568">
        <w:rPr>
          <w:rFonts w:ascii="Times New Roman" w:hAnsi="Times New Roman" w:cs="Times New Roman"/>
          <w:noProof/>
          <w:sz w:val="24"/>
          <w:szCs w:val="24"/>
        </w:rPr>
        <w:t xml:space="preserve">EnANPAD. </w:t>
      </w:r>
      <w:r w:rsidRPr="00C35568">
        <w:rPr>
          <w:rFonts w:ascii="Times New Roman" w:hAnsi="Times New Roman" w:cs="Times New Roman"/>
          <w:b/>
          <w:bCs/>
          <w:noProof/>
          <w:sz w:val="24"/>
          <w:szCs w:val="24"/>
        </w:rPr>
        <w:t>Anais</w:t>
      </w:r>
      <w:r w:rsidRPr="00C35568">
        <w:rPr>
          <w:rFonts w:ascii="Times New Roman" w:hAnsi="Times New Roman" w:cs="Times New Roman"/>
          <w:noProof/>
          <w:sz w:val="24"/>
          <w:szCs w:val="24"/>
        </w:rPr>
        <w:t>...2006</w:t>
      </w:r>
    </w:p>
    <w:p w:rsidR="00051229" w:rsidRPr="00C35568" w:rsidRDefault="00051229" w:rsidP="00051229">
      <w:pPr>
        <w:adjustRightInd w:val="0"/>
        <w:rPr>
          <w:rFonts w:ascii="Times New Roman" w:hAnsi="Times New Roman" w:cs="Times New Roman"/>
          <w:noProof/>
          <w:sz w:val="24"/>
          <w:szCs w:val="24"/>
        </w:rPr>
      </w:pPr>
      <w:r w:rsidRPr="00C35568">
        <w:rPr>
          <w:rFonts w:ascii="Times New Roman" w:hAnsi="Times New Roman" w:cs="Times New Roman"/>
          <w:noProof/>
          <w:sz w:val="24"/>
          <w:szCs w:val="24"/>
        </w:rPr>
        <w:t xml:space="preserve">GHOSH, C.; SIRMANS, C. F. On REIT CEO compensation: Does board structure matter? </w:t>
      </w:r>
      <w:r w:rsidRPr="00C35568">
        <w:rPr>
          <w:rFonts w:ascii="Times New Roman" w:hAnsi="Times New Roman" w:cs="Times New Roman"/>
          <w:b/>
          <w:bCs/>
          <w:noProof/>
          <w:sz w:val="24"/>
          <w:szCs w:val="24"/>
        </w:rPr>
        <w:t>Journal of Real Estate Finance and Economics</w:t>
      </w:r>
      <w:r w:rsidRPr="00C35568">
        <w:rPr>
          <w:rFonts w:ascii="Times New Roman" w:hAnsi="Times New Roman" w:cs="Times New Roman"/>
          <w:noProof/>
          <w:sz w:val="24"/>
          <w:szCs w:val="24"/>
        </w:rPr>
        <w:t xml:space="preserve">, v. 30, n. 4, p. 397–428, 2005. </w:t>
      </w:r>
    </w:p>
    <w:p w:rsidR="00051229" w:rsidRPr="00C35568" w:rsidRDefault="00051229" w:rsidP="00051229">
      <w:pPr>
        <w:adjustRightInd w:val="0"/>
        <w:rPr>
          <w:rFonts w:ascii="Times New Roman" w:hAnsi="Times New Roman" w:cs="Times New Roman"/>
          <w:noProof/>
          <w:sz w:val="24"/>
          <w:szCs w:val="24"/>
          <w:lang w:val="pt-BR"/>
        </w:rPr>
      </w:pPr>
      <w:r w:rsidRPr="00C35568">
        <w:rPr>
          <w:rFonts w:ascii="Times New Roman" w:hAnsi="Times New Roman" w:cs="Times New Roman"/>
          <w:noProof/>
          <w:sz w:val="24"/>
          <w:szCs w:val="24"/>
        </w:rPr>
        <w:t xml:space="preserve">GRAHAM, J. R.; HARVEY, C. R.; PURI, M. Managerial attitudes and corporate actions. </w:t>
      </w:r>
      <w:r w:rsidRPr="00C35568">
        <w:rPr>
          <w:rFonts w:ascii="Times New Roman" w:hAnsi="Times New Roman" w:cs="Times New Roman"/>
          <w:b/>
          <w:bCs/>
          <w:noProof/>
          <w:sz w:val="24"/>
          <w:szCs w:val="24"/>
          <w:lang w:val="pt-BR"/>
        </w:rPr>
        <w:t>Journal of Financial Economics</w:t>
      </w:r>
      <w:r w:rsidRPr="00C35568">
        <w:rPr>
          <w:rFonts w:ascii="Times New Roman" w:hAnsi="Times New Roman" w:cs="Times New Roman"/>
          <w:noProof/>
          <w:sz w:val="24"/>
          <w:szCs w:val="24"/>
          <w:lang w:val="pt-BR"/>
        </w:rPr>
        <w:t xml:space="preserve">, v. 109, n. 1, p. 103–121, 2013. </w:t>
      </w:r>
    </w:p>
    <w:p w:rsidR="00051229" w:rsidRPr="00C35568" w:rsidRDefault="00051229" w:rsidP="00051229">
      <w:pPr>
        <w:adjustRightInd w:val="0"/>
        <w:rPr>
          <w:rFonts w:ascii="Times New Roman" w:hAnsi="Times New Roman" w:cs="Times New Roman"/>
          <w:noProof/>
          <w:sz w:val="24"/>
          <w:szCs w:val="24"/>
        </w:rPr>
      </w:pPr>
      <w:r w:rsidRPr="00C35568">
        <w:rPr>
          <w:rFonts w:ascii="Times New Roman" w:hAnsi="Times New Roman" w:cs="Times New Roman"/>
          <w:noProof/>
          <w:sz w:val="24"/>
          <w:szCs w:val="24"/>
          <w:lang w:val="pt-BR"/>
        </w:rPr>
        <w:t xml:space="preserve">GUJARATI, D. N.; PORTER, D. C. </w:t>
      </w:r>
      <w:r w:rsidRPr="00C35568">
        <w:rPr>
          <w:rFonts w:ascii="Times New Roman" w:hAnsi="Times New Roman" w:cs="Times New Roman"/>
          <w:b/>
          <w:bCs/>
          <w:noProof/>
          <w:sz w:val="24"/>
          <w:szCs w:val="24"/>
          <w:lang w:val="pt-BR"/>
        </w:rPr>
        <w:t>Econometria Básica</w:t>
      </w:r>
      <w:r w:rsidRPr="00C35568">
        <w:rPr>
          <w:rFonts w:ascii="Times New Roman" w:hAnsi="Times New Roman" w:cs="Times New Roman"/>
          <w:noProof/>
          <w:sz w:val="24"/>
          <w:szCs w:val="24"/>
          <w:lang w:val="pt-BR"/>
        </w:rPr>
        <w:t xml:space="preserve">. 5. ed. </w:t>
      </w:r>
      <w:r w:rsidRPr="00C35568">
        <w:rPr>
          <w:rFonts w:ascii="Times New Roman" w:hAnsi="Times New Roman" w:cs="Times New Roman"/>
          <w:noProof/>
          <w:sz w:val="24"/>
          <w:szCs w:val="24"/>
        </w:rPr>
        <w:t xml:space="preserve">[s.l: s.n.]. </w:t>
      </w:r>
    </w:p>
    <w:p w:rsidR="00051229" w:rsidRPr="00C35568" w:rsidRDefault="00051229" w:rsidP="00051229">
      <w:pPr>
        <w:adjustRightInd w:val="0"/>
        <w:rPr>
          <w:rFonts w:ascii="Times New Roman" w:hAnsi="Times New Roman" w:cs="Times New Roman"/>
          <w:noProof/>
          <w:sz w:val="24"/>
          <w:szCs w:val="24"/>
        </w:rPr>
      </w:pPr>
      <w:r w:rsidRPr="00C35568">
        <w:rPr>
          <w:rFonts w:ascii="Times New Roman" w:hAnsi="Times New Roman" w:cs="Times New Roman"/>
          <w:noProof/>
          <w:sz w:val="24"/>
          <w:szCs w:val="24"/>
        </w:rPr>
        <w:t xml:space="preserve">HEALY, P. M.; WAHLEN, J. M. A Review of the Earnings Management Literature and Its Implications for Standard Setting. </w:t>
      </w:r>
      <w:r w:rsidRPr="00C35568">
        <w:rPr>
          <w:rFonts w:ascii="Times New Roman" w:hAnsi="Times New Roman" w:cs="Times New Roman"/>
          <w:b/>
          <w:bCs/>
          <w:noProof/>
          <w:sz w:val="24"/>
          <w:szCs w:val="24"/>
        </w:rPr>
        <w:t>Accounting Horizons</w:t>
      </w:r>
      <w:r w:rsidRPr="00C35568">
        <w:rPr>
          <w:rFonts w:ascii="Times New Roman" w:hAnsi="Times New Roman" w:cs="Times New Roman"/>
          <w:noProof/>
          <w:sz w:val="24"/>
          <w:szCs w:val="24"/>
        </w:rPr>
        <w:t xml:space="preserve">, v. 13, n. 4, p. 365–383, 1999. </w:t>
      </w:r>
    </w:p>
    <w:p w:rsidR="00051229" w:rsidRPr="00C35568" w:rsidRDefault="00051229" w:rsidP="00051229">
      <w:pPr>
        <w:adjustRightInd w:val="0"/>
        <w:rPr>
          <w:rFonts w:ascii="Times New Roman" w:hAnsi="Times New Roman" w:cs="Times New Roman"/>
          <w:noProof/>
          <w:sz w:val="24"/>
          <w:szCs w:val="24"/>
        </w:rPr>
      </w:pPr>
      <w:r w:rsidRPr="00C35568">
        <w:rPr>
          <w:rFonts w:ascii="Times New Roman" w:hAnsi="Times New Roman" w:cs="Times New Roman"/>
          <w:noProof/>
          <w:sz w:val="24"/>
          <w:szCs w:val="24"/>
        </w:rPr>
        <w:t xml:space="preserve">JENSEN, M. C.; MURPHY, K. J. CEO Incentives — It ’ s Not How Much You Pay, But How. </w:t>
      </w:r>
      <w:r w:rsidRPr="00C35568">
        <w:rPr>
          <w:rFonts w:ascii="Times New Roman" w:hAnsi="Times New Roman" w:cs="Times New Roman"/>
          <w:b/>
          <w:bCs/>
          <w:noProof/>
          <w:sz w:val="24"/>
          <w:szCs w:val="24"/>
        </w:rPr>
        <w:t>Harvard Business Review</w:t>
      </w:r>
      <w:r w:rsidRPr="00C35568">
        <w:rPr>
          <w:rFonts w:ascii="Times New Roman" w:hAnsi="Times New Roman" w:cs="Times New Roman"/>
          <w:noProof/>
          <w:sz w:val="24"/>
          <w:szCs w:val="24"/>
        </w:rPr>
        <w:t xml:space="preserve">, v. 3, n. 3, p. 138–153, 1990. </w:t>
      </w:r>
    </w:p>
    <w:p w:rsidR="00051229" w:rsidRPr="00C35568" w:rsidRDefault="00051229" w:rsidP="00051229">
      <w:pPr>
        <w:adjustRightInd w:val="0"/>
        <w:rPr>
          <w:rFonts w:ascii="Times New Roman" w:hAnsi="Times New Roman" w:cs="Times New Roman"/>
          <w:noProof/>
          <w:sz w:val="24"/>
          <w:szCs w:val="24"/>
        </w:rPr>
      </w:pPr>
      <w:r w:rsidRPr="00C35568">
        <w:rPr>
          <w:rFonts w:ascii="Times New Roman" w:hAnsi="Times New Roman" w:cs="Times New Roman"/>
          <w:noProof/>
          <w:sz w:val="24"/>
          <w:szCs w:val="24"/>
        </w:rPr>
        <w:t xml:space="preserve">JIANAKOPLOS, N. A.; BERNASEK, A. Are women more risk averse? </w:t>
      </w:r>
      <w:r w:rsidRPr="00C35568">
        <w:rPr>
          <w:rFonts w:ascii="Times New Roman" w:hAnsi="Times New Roman" w:cs="Times New Roman"/>
          <w:b/>
          <w:bCs/>
          <w:noProof/>
          <w:sz w:val="24"/>
          <w:szCs w:val="24"/>
        </w:rPr>
        <w:t>Economic inquiry</w:t>
      </w:r>
      <w:r w:rsidRPr="00C35568">
        <w:rPr>
          <w:rFonts w:ascii="Times New Roman" w:hAnsi="Times New Roman" w:cs="Times New Roman"/>
          <w:noProof/>
          <w:sz w:val="24"/>
          <w:szCs w:val="24"/>
        </w:rPr>
        <w:t xml:space="preserve">, v. 36, n. 4, p. 620–630, 1998. </w:t>
      </w:r>
    </w:p>
    <w:p w:rsidR="00051229" w:rsidRPr="00C35568" w:rsidRDefault="00051229" w:rsidP="00051229">
      <w:pPr>
        <w:adjustRightInd w:val="0"/>
        <w:rPr>
          <w:rFonts w:ascii="Times New Roman" w:hAnsi="Times New Roman" w:cs="Times New Roman"/>
          <w:noProof/>
          <w:sz w:val="24"/>
          <w:szCs w:val="24"/>
        </w:rPr>
      </w:pPr>
      <w:r w:rsidRPr="00C35568">
        <w:rPr>
          <w:rFonts w:ascii="Times New Roman" w:hAnsi="Times New Roman" w:cs="Times New Roman"/>
          <w:noProof/>
          <w:sz w:val="24"/>
          <w:szCs w:val="24"/>
        </w:rPr>
        <w:t xml:space="preserve">KIEL, G. C.; NICHOLSON, G. J. Board Composition and Corporate Performance: how the Australian experience informs contrasting theories of corporate governance. </w:t>
      </w:r>
      <w:r w:rsidRPr="00C35568">
        <w:rPr>
          <w:rFonts w:ascii="Times New Roman" w:hAnsi="Times New Roman" w:cs="Times New Roman"/>
          <w:b/>
          <w:bCs/>
          <w:noProof/>
          <w:sz w:val="24"/>
          <w:szCs w:val="24"/>
        </w:rPr>
        <w:t>Corporate Governance</w:t>
      </w:r>
      <w:r w:rsidRPr="00C35568">
        <w:rPr>
          <w:rFonts w:ascii="Times New Roman" w:hAnsi="Times New Roman" w:cs="Times New Roman"/>
          <w:noProof/>
          <w:sz w:val="24"/>
          <w:szCs w:val="24"/>
        </w:rPr>
        <w:t xml:space="preserve">, v. 11, n. 3, p. 189–205, 2003. </w:t>
      </w:r>
    </w:p>
    <w:p w:rsidR="00051229" w:rsidRPr="00C35568" w:rsidRDefault="00051229" w:rsidP="00051229">
      <w:pPr>
        <w:adjustRightInd w:val="0"/>
        <w:rPr>
          <w:rFonts w:ascii="Times New Roman" w:hAnsi="Times New Roman" w:cs="Times New Roman"/>
          <w:noProof/>
          <w:sz w:val="24"/>
          <w:szCs w:val="24"/>
        </w:rPr>
      </w:pPr>
      <w:r w:rsidRPr="00C35568">
        <w:rPr>
          <w:rFonts w:ascii="Times New Roman" w:hAnsi="Times New Roman" w:cs="Times New Roman"/>
          <w:noProof/>
          <w:sz w:val="24"/>
          <w:szCs w:val="24"/>
        </w:rPr>
        <w:t xml:space="preserve">KOLB, R. W. </w:t>
      </w:r>
      <w:r w:rsidRPr="00C35568">
        <w:rPr>
          <w:rFonts w:ascii="Times New Roman" w:hAnsi="Times New Roman" w:cs="Times New Roman"/>
          <w:b/>
          <w:bCs/>
          <w:noProof/>
          <w:sz w:val="24"/>
          <w:szCs w:val="24"/>
        </w:rPr>
        <w:t>Too Much is Not Enough: incentives in executive compensation</w:t>
      </w:r>
      <w:r w:rsidRPr="00C35568">
        <w:rPr>
          <w:rFonts w:ascii="Times New Roman" w:hAnsi="Times New Roman" w:cs="Times New Roman"/>
          <w:noProof/>
          <w:sz w:val="24"/>
          <w:szCs w:val="24"/>
        </w:rPr>
        <w:t xml:space="preserve">. New York: Oxford University Press, 2012. </w:t>
      </w:r>
    </w:p>
    <w:p w:rsidR="00051229" w:rsidRPr="00C35568" w:rsidRDefault="00051229" w:rsidP="00051229">
      <w:pPr>
        <w:adjustRightInd w:val="0"/>
        <w:rPr>
          <w:rFonts w:ascii="Times New Roman" w:hAnsi="Times New Roman" w:cs="Times New Roman"/>
          <w:noProof/>
          <w:sz w:val="24"/>
          <w:szCs w:val="24"/>
        </w:rPr>
      </w:pPr>
      <w:r w:rsidRPr="00C35568">
        <w:rPr>
          <w:rFonts w:ascii="Times New Roman" w:hAnsi="Times New Roman" w:cs="Times New Roman"/>
          <w:noProof/>
          <w:sz w:val="24"/>
          <w:szCs w:val="24"/>
        </w:rPr>
        <w:t xml:space="preserve">KUHN, K. M.; YOCKEY, M. D. Variable pay as a risky choice: Determinants of the relative attractiveness of incentive plans. </w:t>
      </w:r>
      <w:r w:rsidRPr="00C35568">
        <w:rPr>
          <w:rFonts w:ascii="Times New Roman" w:hAnsi="Times New Roman" w:cs="Times New Roman"/>
          <w:b/>
          <w:bCs/>
          <w:noProof/>
          <w:sz w:val="24"/>
          <w:szCs w:val="24"/>
        </w:rPr>
        <w:t>Organizational Behavior and Human Decision Processes</w:t>
      </w:r>
      <w:r w:rsidRPr="00C35568">
        <w:rPr>
          <w:rFonts w:ascii="Times New Roman" w:hAnsi="Times New Roman" w:cs="Times New Roman"/>
          <w:noProof/>
          <w:sz w:val="24"/>
          <w:szCs w:val="24"/>
        </w:rPr>
        <w:t xml:space="preserve">, v. 90, n. 2, p. 323–341, 2003. </w:t>
      </w:r>
    </w:p>
    <w:p w:rsidR="00051229" w:rsidRPr="00C35568" w:rsidRDefault="00051229" w:rsidP="00051229">
      <w:pPr>
        <w:adjustRightInd w:val="0"/>
        <w:rPr>
          <w:rFonts w:ascii="Times New Roman" w:hAnsi="Times New Roman" w:cs="Times New Roman"/>
          <w:noProof/>
          <w:sz w:val="24"/>
          <w:szCs w:val="24"/>
        </w:rPr>
      </w:pPr>
      <w:r w:rsidRPr="00C35568">
        <w:rPr>
          <w:rFonts w:ascii="Times New Roman" w:hAnsi="Times New Roman" w:cs="Times New Roman"/>
          <w:noProof/>
          <w:sz w:val="24"/>
          <w:szCs w:val="24"/>
        </w:rPr>
        <w:t xml:space="preserve">LAM, K. C. K.; MCGUINNESS, P. B.; VIEITO, J. P. CEO gender, executive compensation and firm performance in Chinese-listed enterprises. </w:t>
      </w:r>
      <w:r w:rsidRPr="00C35568">
        <w:rPr>
          <w:rFonts w:ascii="Times New Roman" w:hAnsi="Times New Roman" w:cs="Times New Roman"/>
          <w:b/>
          <w:bCs/>
          <w:noProof/>
          <w:sz w:val="24"/>
          <w:szCs w:val="24"/>
        </w:rPr>
        <w:t>Pacific Basin Finance Journal</w:t>
      </w:r>
      <w:r w:rsidRPr="00C35568">
        <w:rPr>
          <w:rFonts w:ascii="Times New Roman" w:hAnsi="Times New Roman" w:cs="Times New Roman"/>
          <w:noProof/>
          <w:sz w:val="24"/>
          <w:szCs w:val="24"/>
        </w:rPr>
        <w:t xml:space="preserve">, v. 21, n. 1, p. 1136–1159, 2013. </w:t>
      </w:r>
    </w:p>
    <w:p w:rsidR="00051229" w:rsidRPr="00C35568" w:rsidRDefault="00051229" w:rsidP="00051229">
      <w:pPr>
        <w:adjustRightInd w:val="0"/>
        <w:rPr>
          <w:rFonts w:ascii="Times New Roman" w:hAnsi="Times New Roman" w:cs="Times New Roman"/>
          <w:noProof/>
          <w:sz w:val="24"/>
          <w:szCs w:val="24"/>
        </w:rPr>
      </w:pPr>
      <w:r w:rsidRPr="00C35568">
        <w:rPr>
          <w:rFonts w:ascii="Times New Roman" w:hAnsi="Times New Roman" w:cs="Times New Roman"/>
          <w:noProof/>
          <w:sz w:val="24"/>
          <w:szCs w:val="24"/>
        </w:rPr>
        <w:t xml:space="preserve">LIPMAN, F. D.; HALL, S. E. </w:t>
      </w:r>
      <w:r w:rsidRPr="00C35568">
        <w:rPr>
          <w:rFonts w:ascii="Times New Roman" w:hAnsi="Times New Roman" w:cs="Times New Roman"/>
          <w:b/>
          <w:bCs/>
          <w:noProof/>
          <w:sz w:val="24"/>
          <w:szCs w:val="24"/>
        </w:rPr>
        <w:t>Executive compensation best practices</w:t>
      </w:r>
      <w:r w:rsidRPr="00C35568">
        <w:rPr>
          <w:rFonts w:ascii="Times New Roman" w:hAnsi="Times New Roman" w:cs="Times New Roman"/>
          <w:noProof/>
          <w:sz w:val="24"/>
          <w:szCs w:val="24"/>
        </w:rPr>
        <w:t xml:space="preserve">. New Jersey: John Wiley &amp; Sons, Inc., 2008. </w:t>
      </w:r>
    </w:p>
    <w:p w:rsidR="00051229" w:rsidRPr="00C35568" w:rsidRDefault="00051229" w:rsidP="00051229">
      <w:pPr>
        <w:adjustRightInd w:val="0"/>
        <w:rPr>
          <w:rFonts w:ascii="Times New Roman" w:hAnsi="Times New Roman" w:cs="Times New Roman"/>
          <w:noProof/>
          <w:sz w:val="24"/>
          <w:szCs w:val="24"/>
        </w:rPr>
      </w:pPr>
      <w:r w:rsidRPr="00C35568">
        <w:rPr>
          <w:rFonts w:ascii="Times New Roman" w:hAnsi="Times New Roman" w:cs="Times New Roman"/>
          <w:noProof/>
          <w:sz w:val="24"/>
          <w:szCs w:val="24"/>
        </w:rPr>
        <w:t xml:space="preserve">MURPHY, K. J. Executive Compensation. In: </w:t>
      </w:r>
      <w:r w:rsidRPr="00C35568">
        <w:rPr>
          <w:rFonts w:ascii="Times New Roman" w:hAnsi="Times New Roman" w:cs="Times New Roman"/>
          <w:b/>
          <w:bCs/>
          <w:noProof/>
          <w:sz w:val="24"/>
          <w:szCs w:val="24"/>
        </w:rPr>
        <w:t>Handbook of Labor Economics</w:t>
      </w:r>
      <w:r w:rsidRPr="00C35568">
        <w:rPr>
          <w:rFonts w:ascii="Times New Roman" w:hAnsi="Times New Roman" w:cs="Times New Roman"/>
          <w:noProof/>
          <w:sz w:val="24"/>
          <w:szCs w:val="24"/>
        </w:rPr>
        <w:t xml:space="preserve">. [s.l: s.n.]. v. 3p. 2485–2563. </w:t>
      </w:r>
    </w:p>
    <w:p w:rsidR="00051229" w:rsidRPr="00C35568" w:rsidRDefault="00051229" w:rsidP="00051229">
      <w:pPr>
        <w:adjustRightInd w:val="0"/>
        <w:rPr>
          <w:rFonts w:ascii="Times New Roman" w:hAnsi="Times New Roman" w:cs="Times New Roman"/>
          <w:noProof/>
          <w:sz w:val="24"/>
          <w:szCs w:val="24"/>
        </w:rPr>
      </w:pPr>
      <w:r w:rsidRPr="00C35568">
        <w:rPr>
          <w:rFonts w:ascii="Times New Roman" w:hAnsi="Times New Roman" w:cs="Times New Roman"/>
          <w:noProof/>
          <w:sz w:val="24"/>
          <w:szCs w:val="24"/>
        </w:rPr>
        <w:lastRenderedPageBreak/>
        <w:t xml:space="preserve">MURPHY, K. J. Explaining Executive Compensation: Managerial Power vs. the Perceived Cost of Stock Options. </w:t>
      </w:r>
      <w:r w:rsidRPr="00C35568">
        <w:rPr>
          <w:rFonts w:ascii="Times New Roman" w:hAnsi="Times New Roman" w:cs="Times New Roman"/>
          <w:b/>
          <w:bCs/>
          <w:noProof/>
          <w:sz w:val="24"/>
          <w:szCs w:val="24"/>
        </w:rPr>
        <w:t>University of Chicago Law Review</w:t>
      </w:r>
      <w:r w:rsidRPr="00C35568">
        <w:rPr>
          <w:rFonts w:ascii="Times New Roman" w:hAnsi="Times New Roman" w:cs="Times New Roman"/>
          <w:noProof/>
          <w:sz w:val="24"/>
          <w:szCs w:val="24"/>
        </w:rPr>
        <w:t xml:space="preserve">, v. 69, n. 3, p. 847–869, 2002. </w:t>
      </w:r>
    </w:p>
    <w:p w:rsidR="00051229" w:rsidRPr="00C35568" w:rsidRDefault="00051229" w:rsidP="00051229">
      <w:pPr>
        <w:adjustRightInd w:val="0"/>
        <w:rPr>
          <w:rFonts w:ascii="Times New Roman" w:hAnsi="Times New Roman" w:cs="Times New Roman"/>
          <w:noProof/>
          <w:sz w:val="24"/>
          <w:szCs w:val="24"/>
        </w:rPr>
      </w:pPr>
      <w:r w:rsidRPr="00C35568">
        <w:rPr>
          <w:rFonts w:ascii="Times New Roman" w:hAnsi="Times New Roman" w:cs="Times New Roman"/>
          <w:noProof/>
          <w:sz w:val="24"/>
          <w:szCs w:val="24"/>
        </w:rPr>
        <w:t xml:space="preserve">OAKLEY, J. G. Gender-based barriers to senior management positions: Understanding the scarcity of female CEOs. </w:t>
      </w:r>
      <w:r w:rsidRPr="00C35568">
        <w:rPr>
          <w:rFonts w:ascii="Times New Roman" w:hAnsi="Times New Roman" w:cs="Times New Roman"/>
          <w:b/>
          <w:bCs/>
          <w:noProof/>
          <w:sz w:val="24"/>
          <w:szCs w:val="24"/>
        </w:rPr>
        <w:t>Journal of Business Ethics</w:t>
      </w:r>
      <w:r w:rsidRPr="00C35568">
        <w:rPr>
          <w:rFonts w:ascii="Times New Roman" w:hAnsi="Times New Roman" w:cs="Times New Roman"/>
          <w:noProof/>
          <w:sz w:val="24"/>
          <w:szCs w:val="24"/>
        </w:rPr>
        <w:t xml:space="preserve">, v. 27, n. 4, p. 321–334, 2000. </w:t>
      </w:r>
    </w:p>
    <w:p w:rsidR="00051229" w:rsidRPr="00C35568" w:rsidRDefault="00051229" w:rsidP="00051229">
      <w:pPr>
        <w:adjustRightInd w:val="0"/>
        <w:rPr>
          <w:rFonts w:ascii="Times New Roman" w:hAnsi="Times New Roman" w:cs="Times New Roman"/>
          <w:noProof/>
          <w:sz w:val="24"/>
          <w:szCs w:val="24"/>
          <w:lang w:val="pt-BR"/>
        </w:rPr>
      </w:pPr>
      <w:r w:rsidRPr="00C35568">
        <w:rPr>
          <w:rFonts w:ascii="Times New Roman" w:hAnsi="Times New Roman" w:cs="Times New Roman"/>
          <w:noProof/>
          <w:sz w:val="24"/>
          <w:szCs w:val="24"/>
        </w:rPr>
        <w:t xml:space="preserve">PENI, E. CEO and Chairperson characteristics and firm performance. </w:t>
      </w:r>
      <w:r w:rsidRPr="00C35568">
        <w:rPr>
          <w:rFonts w:ascii="Times New Roman" w:hAnsi="Times New Roman" w:cs="Times New Roman"/>
          <w:b/>
          <w:bCs/>
          <w:noProof/>
          <w:sz w:val="24"/>
          <w:szCs w:val="24"/>
          <w:lang w:val="pt-BR"/>
        </w:rPr>
        <w:t>Journal of Management and Governance</w:t>
      </w:r>
      <w:r w:rsidRPr="00C35568">
        <w:rPr>
          <w:rFonts w:ascii="Times New Roman" w:hAnsi="Times New Roman" w:cs="Times New Roman"/>
          <w:noProof/>
          <w:sz w:val="24"/>
          <w:szCs w:val="24"/>
          <w:lang w:val="pt-BR"/>
        </w:rPr>
        <w:t xml:space="preserve">, v. 18, n. 1, p. 185–205, 2014. </w:t>
      </w:r>
    </w:p>
    <w:p w:rsidR="00051229" w:rsidRPr="00C35568" w:rsidRDefault="00051229" w:rsidP="00051229">
      <w:pPr>
        <w:adjustRightInd w:val="0"/>
        <w:rPr>
          <w:rFonts w:ascii="Times New Roman" w:hAnsi="Times New Roman" w:cs="Times New Roman"/>
          <w:noProof/>
          <w:sz w:val="24"/>
          <w:szCs w:val="24"/>
          <w:lang w:val="pt-BR"/>
        </w:rPr>
      </w:pPr>
      <w:r w:rsidRPr="00C35568">
        <w:rPr>
          <w:rFonts w:ascii="Times New Roman" w:hAnsi="Times New Roman" w:cs="Times New Roman"/>
          <w:noProof/>
          <w:sz w:val="24"/>
          <w:szCs w:val="24"/>
          <w:lang w:val="pt-BR"/>
        </w:rPr>
        <w:t xml:space="preserve">SIGOLLO, R. </w:t>
      </w:r>
      <w:r w:rsidRPr="00C35568">
        <w:rPr>
          <w:rFonts w:ascii="Times New Roman" w:hAnsi="Times New Roman" w:cs="Times New Roman"/>
          <w:b/>
          <w:bCs/>
          <w:noProof/>
          <w:sz w:val="24"/>
          <w:szCs w:val="24"/>
          <w:lang w:val="pt-BR"/>
        </w:rPr>
        <w:t>Crise afeta salário e remuneração variável em todos os setores</w:t>
      </w:r>
      <w:r w:rsidRPr="00C35568">
        <w:rPr>
          <w:rFonts w:ascii="Times New Roman" w:hAnsi="Times New Roman" w:cs="Times New Roman"/>
          <w:noProof/>
          <w:sz w:val="24"/>
          <w:szCs w:val="24"/>
          <w:lang w:val="pt-BR"/>
        </w:rPr>
        <w:t xml:space="preserve">. Disponível em: &lt;http://www.valor.com.br/carreira/4278722/crise-afeta-salario-e-remuneracao-variavel-em- todos-os-setores&gt;. Acesso em: 14 jul. 2017. </w:t>
      </w:r>
    </w:p>
    <w:p w:rsidR="00051229" w:rsidRPr="00C35568" w:rsidRDefault="00051229" w:rsidP="00051229">
      <w:pPr>
        <w:adjustRightInd w:val="0"/>
        <w:rPr>
          <w:rFonts w:ascii="Times New Roman" w:hAnsi="Times New Roman" w:cs="Times New Roman"/>
          <w:noProof/>
          <w:sz w:val="24"/>
          <w:szCs w:val="24"/>
          <w:lang w:val="pt-BR"/>
        </w:rPr>
      </w:pPr>
      <w:r w:rsidRPr="00C35568">
        <w:rPr>
          <w:rFonts w:ascii="Times New Roman" w:hAnsi="Times New Roman" w:cs="Times New Roman"/>
          <w:noProof/>
          <w:sz w:val="24"/>
          <w:szCs w:val="24"/>
          <w:lang w:val="pt-BR"/>
        </w:rPr>
        <w:t xml:space="preserve">SILVEIRA, A. D. M. DA; BARROS, L. A. B. DE C. </w:t>
      </w:r>
      <w:r w:rsidRPr="00C35568">
        <w:rPr>
          <w:rFonts w:ascii="Times New Roman" w:hAnsi="Times New Roman" w:cs="Times New Roman"/>
          <w:b/>
          <w:bCs/>
          <w:noProof/>
          <w:sz w:val="24"/>
          <w:szCs w:val="24"/>
          <w:lang w:val="pt-BR"/>
        </w:rPr>
        <w:t>Concentration of Power and Corporate Performance Variabilityworking paper</w:t>
      </w:r>
      <w:r w:rsidRPr="00C35568">
        <w:rPr>
          <w:rFonts w:ascii="Times New Roman" w:hAnsi="Times New Roman" w:cs="Times New Roman"/>
          <w:noProof/>
          <w:sz w:val="24"/>
          <w:szCs w:val="24"/>
          <w:lang w:val="pt-BR"/>
        </w:rPr>
        <w:t>. [s.l: s.n.]. Disponível em: &lt;http://www.efmaefm.org/0EFMAMEETINGS/EFMA ANNUAL MEETINGS/2012-Barcelona/papers/EFMA2012_0177_fullpaper.pdf&gt;.</w:t>
      </w:r>
    </w:p>
    <w:p w:rsidR="00051229" w:rsidRPr="00C35568" w:rsidRDefault="00051229" w:rsidP="00051229">
      <w:pPr>
        <w:adjustRightInd w:val="0"/>
        <w:rPr>
          <w:rFonts w:ascii="Times New Roman" w:hAnsi="Times New Roman" w:cs="Times New Roman"/>
          <w:noProof/>
          <w:sz w:val="24"/>
          <w:szCs w:val="24"/>
        </w:rPr>
      </w:pPr>
      <w:r w:rsidRPr="00C35568">
        <w:rPr>
          <w:rFonts w:ascii="Times New Roman" w:hAnsi="Times New Roman" w:cs="Times New Roman"/>
          <w:noProof/>
          <w:sz w:val="24"/>
          <w:szCs w:val="24"/>
          <w:lang w:val="pt-BR"/>
        </w:rPr>
        <w:t xml:space="preserve">SOUZA, J. A. S. DE. </w:t>
      </w:r>
      <w:r w:rsidRPr="00C35568">
        <w:rPr>
          <w:rFonts w:ascii="Times New Roman" w:hAnsi="Times New Roman" w:cs="Times New Roman"/>
          <w:b/>
          <w:bCs/>
          <w:noProof/>
          <w:sz w:val="24"/>
          <w:szCs w:val="24"/>
          <w:lang w:val="pt-BR"/>
        </w:rPr>
        <w:t>Transações com partes relacionadas: determinantes e impactos no desempenho das empresas</w:t>
      </w:r>
      <w:r w:rsidRPr="00C35568">
        <w:rPr>
          <w:rFonts w:ascii="Times New Roman" w:hAnsi="Times New Roman" w:cs="Times New Roman"/>
          <w:noProof/>
          <w:sz w:val="24"/>
          <w:szCs w:val="24"/>
          <w:lang w:val="pt-BR"/>
        </w:rPr>
        <w:t xml:space="preserve">. </w:t>
      </w:r>
      <w:r w:rsidRPr="00C35568">
        <w:rPr>
          <w:rFonts w:ascii="Times New Roman" w:hAnsi="Times New Roman" w:cs="Times New Roman"/>
          <w:noProof/>
          <w:sz w:val="24"/>
          <w:szCs w:val="24"/>
        </w:rPr>
        <w:t>[s.l.] Universidade Federal do Espírito Santo, 2014.</w:t>
      </w:r>
    </w:p>
    <w:p w:rsidR="00051229" w:rsidRPr="00C35568" w:rsidRDefault="00051229" w:rsidP="00051229">
      <w:pPr>
        <w:adjustRightInd w:val="0"/>
        <w:rPr>
          <w:rFonts w:ascii="Times New Roman" w:hAnsi="Times New Roman" w:cs="Times New Roman"/>
          <w:noProof/>
          <w:sz w:val="24"/>
          <w:szCs w:val="24"/>
        </w:rPr>
      </w:pPr>
      <w:r w:rsidRPr="00C35568">
        <w:rPr>
          <w:rFonts w:ascii="Times New Roman" w:hAnsi="Times New Roman" w:cs="Times New Roman"/>
          <w:noProof/>
          <w:sz w:val="24"/>
          <w:szCs w:val="24"/>
        </w:rPr>
        <w:t xml:space="preserve">WANZENRIED, G. How feminine is corporate America? A recent overview. </w:t>
      </w:r>
      <w:r w:rsidRPr="00C35568">
        <w:rPr>
          <w:rFonts w:ascii="Times New Roman" w:hAnsi="Times New Roman" w:cs="Times New Roman"/>
          <w:b/>
          <w:bCs/>
          <w:noProof/>
          <w:sz w:val="24"/>
          <w:szCs w:val="24"/>
        </w:rPr>
        <w:t>Journal of Economic Inequality</w:t>
      </w:r>
      <w:r w:rsidRPr="00C35568">
        <w:rPr>
          <w:rFonts w:ascii="Times New Roman" w:hAnsi="Times New Roman" w:cs="Times New Roman"/>
          <w:noProof/>
          <w:sz w:val="24"/>
          <w:szCs w:val="24"/>
        </w:rPr>
        <w:t xml:space="preserve">, v. 6, n. 2, p. 185–209, 2008. </w:t>
      </w:r>
    </w:p>
    <w:p w:rsidR="00051229" w:rsidRPr="00C35568" w:rsidRDefault="00051229" w:rsidP="00051229">
      <w:pPr>
        <w:adjustRightInd w:val="0"/>
        <w:rPr>
          <w:rFonts w:ascii="Times New Roman" w:hAnsi="Times New Roman" w:cs="Times New Roman"/>
          <w:noProof/>
          <w:sz w:val="24"/>
          <w:szCs w:val="24"/>
          <w:lang w:val="pt-BR"/>
        </w:rPr>
      </w:pPr>
      <w:r w:rsidRPr="00C35568">
        <w:rPr>
          <w:rFonts w:ascii="Times New Roman" w:hAnsi="Times New Roman" w:cs="Times New Roman"/>
          <w:noProof/>
          <w:sz w:val="24"/>
          <w:szCs w:val="24"/>
        </w:rPr>
        <w:t xml:space="preserve">WHITE, H. A Heteroskedasticity-Consistent Covariance Matrix Estimator and a Direct Test for Heteroskedasticity. </w:t>
      </w:r>
      <w:r w:rsidRPr="00C35568">
        <w:rPr>
          <w:rFonts w:ascii="Times New Roman" w:hAnsi="Times New Roman" w:cs="Times New Roman"/>
          <w:b/>
          <w:bCs/>
          <w:noProof/>
          <w:sz w:val="24"/>
          <w:szCs w:val="24"/>
          <w:lang w:val="pt-BR"/>
        </w:rPr>
        <w:t>Econometrica</w:t>
      </w:r>
      <w:r w:rsidRPr="00C35568">
        <w:rPr>
          <w:rFonts w:ascii="Times New Roman" w:hAnsi="Times New Roman" w:cs="Times New Roman"/>
          <w:noProof/>
          <w:sz w:val="24"/>
          <w:szCs w:val="24"/>
          <w:lang w:val="pt-BR"/>
        </w:rPr>
        <w:t xml:space="preserve">, v. 48, n. 4, p. 817–838, 1980. </w:t>
      </w:r>
    </w:p>
    <w:p w:rsidR="00051229" w:rsidRPr="00C35568" w:rsidRDefault="00051229" w:rsidP="00051229">
      <w:pPr>
        <w:adjustRightInd w:val="0"/>
        <w:rPr>
          <w:rFonts w:ascii="Times New Roman" w:hAnsi="Times New Roman" w:cs="Times New Roman"/>
          <w:noProof/>
          <w:sz w:val="24"/>
          <w:szCs w:val="24"/>
        </w:rPr>
      </w:pPr>
      <w:r w:rsidRPr="00C35568">
        <w:rPr>
          <w:rFonts w:ascii="Times New Roman" w:hAnsi="Times New Roman" w:cs="Times New Roman"/>
          <w:noProof/>
          <w:sz w:val="24"/>
          <w:szCs w:val="24"/>
          <w:lang w:val="pt-BR"/>
        </w:rPr>
        <w:t xml:space="preserve">WOOD JUNIOR, T.; PICARELLI FILHO, V. </w:t>
      </w:r>
      <w:r w:rsidRPr="00C35568">
        <w:rPr>
          <w:rFonts w:ascii="Times New Roman" w:hAnsi="Times New Roman" w:cs="Times New Roman"/>
          <w:b/>
          <w:bCs/>
          <w:noProof/>
          <w:sz w:val="24"/>
          <w:szCs w:val="24"/>
          <w:lang w:val="pt-BR"/>
        </w:rPr>
        <w:t>Remuneração estratégica: a nova vantagem competitiva</w:t>
      </w:r>
      <w:r w:rsidRPr="00C35568">
        <w:rPr>
          <w:rFonts w:ascii="Times New Roman" w:hAnsi="Times New Roman" w:cs="Times New Roman"/>
          <w:noProof/>
          <w:sz w:val="24"/>
          <w:szCs w:val="24"/>
          <w:lang w:val="pt-BR"/>
        </w:rPr>
        <w:t xml:space="preserve">. </w:t>
      </w:r>
      <w:r w:rsidRPr="00C35568">
        <w:rPr>
          <w:rFonts w:ascii="Times New Roman" w:hAnsi="Times New Roman" w:cs="Times New Roman"/>
          <w:noProof/>
          <w:sz w:val="24"/>
          <w:szCs w:val="24"/>
        </w:rPr>
        <w:t xml:space="preserve">2. ed. São Paulo: Atlas, 1999. </w:t>
      </w:r>
    </w:p>
    <w:p w:rsidR="00051229" w:rsidRPr="00C35568" w:rsidRDefault="00051229" w:rsidP="00051229">
      <w:pPr>
        <w:adjustRightInd w:val="0"/>
        <w:rPr>
          <w:rFonts w:ascii="Times New Roman" w:hAnsi="Times New Roman" w:cs="Times New Roman"/>
          <w:noProof/>
          <w:sz w:val="24"/>
          <w:szCs w:val="24"/>
        </w:rPr>
      </w:pPr>
      <w:r w:rsidRPr="00C35568">
        <w:rPr>
          <w:rFonts w:ascii="Times New Roman" w:hAnsi="Times New Roman" w:cs="Times New Roman"/>
          <w:noProof/>
          <w:sz w:val="24"/>
          <w:szCs w:val="24"/>
        </w:rPr>
        <w:t xml:space="preserve">YAN, Y. </w:t>
      </w:r>
      <w:r w:rsidRPr="00C35568">
        <w:rPr>
          <w:rFonts w:ascii="Times New Roman" w:hAnsi="Times New Roman" w:cs="Times New Roman"/>
          <w:b/>
          <w:bCs/>
          <w:noProof/>
          <w:sz w:val="24"/>
          <w:szCs w:val="24"/>
        </w:rPr>
        <w:t>Determinants and Consequences of Executive Compensation: Empirical Evidence from Chinese Listed Companies</w:t>
      </w:r>
      <w:r w:rsidRPr="00C35568">
        <w:rPr>
          <w:rFonts w:ascii="Times New Roman" w:hAnsi="Times New Roman" w:cs="Times New Roman"/>
          <w:noProof/>
          <w:sz w:val="24"/>
          <w:szCs w:val="24"/>
        </w:rPr>
        <w:t>. [s.l.] University of Bath, 2015.</w:t>
      </w:r>
    </w:p>
    <w:p w:rsidR="00051229" w:rsidRPr="00C35568" w:rsidRDefault="00051229" w:rsidP="00051229">
      <w:pPr>
        <w:adjustRightInd w:val="0"/>
        <w:rPr>
          <w:rFonts w:ascii="Times New Roman" w:hAnsi="Times New Roman" w:cs="Times New Roman"/>
          <w:noProof/>
          <w:sz w:val="24"/>
          <w:szCs w:val="24"/>
        </w:rPr>
      </w:pPr>
      <w:r w:rsidRPr="00C35568">
        <w:rPr>
          <w:rFonts w:ascii="Times New Roman" w:hAnsi="Times New Roman" w:cs="Times New Roman"/>
          <w:noProof/>
          <w:sz w:val="24"/>
          <w:szCs w:val="24"/>
        </w:rPr>
        <w:t xml:space="preserve">YERMACK, D. Do Corporations Award Ceo Stock-Options Effectively. </w:t>
      </w:r>
      <w:r w:rsidRPr="00C35568">
        <w:rPr>
          <w:rFonts w:ascii="Times New Roman" w:hAnsi="Times New Roman" w:cs="Times New Roman"/>
          <w:b/>
          <w:bCs/>
          <w:noProof/>
          <w:sz w:val="24"/>
          <w:szCs w:val="24"/>
        </w:rPr>
        <w:t>Journal of Financial Economics</w:t>
      </w:r>
      <w:r w:rsidRPr="00C35568">
        <w:rPr>
          <w:rFonts w:ascii="Times New Roman" w:hAnsi="Times New Roman" w:cs="Times New Roman"/>
          <w:noProof/>
          <w:sz w:val="24"/>
          <w:szCs w:val="24"/>
        </w:rPr>
        <w:t xml:space="preserve">, v. 39, n. 2–3, p. 237–269, 1995. </w:t>
      </w:r>
    </w:p>
    <w:p w:rsidR="004A73AF" w:rsidRPr="00C35568" w:rsidRDefault="00B073A5" w:rsidP="00567F3A">
      <w:pPr>
        <w:pStyle w:val="BodyText"/>
        <w:rPr>
          <w:rFonts w:ascii="Times New Roman" w:hAnsi="Times New Roman" w:cs="Times New Roman"/>
          <w:lang w:val="pt-BR"/>
        </w:rPr>
      </w:pPr>
      <w:r w:rsidRPr="00C35568">
        <w:rPr>
          <w:rFonts w:ascii="Times New Roman" w:hAnsi="Times New Roman" w:cs="Times New Roman"/>
          <w:lang w:val="pt-BR"/>
        </w:rPr>
        <w:fldChar w:fldCharType="end"/>
      </w:r>
    </w:p>
    <w:sectPr w:rsidR="004A73AF" w:rsidRPr="00C35568" w:rsidSect="00375AE7">
      <w:pgSz w:w="11910" w:h="16840"/>
      <w:pgMar w:top="1701" w:right="1134" w:bottom="1134" w:left="1701" w:header="855"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62EA" w:rsidRDefault="00A862EA">
      <w:r>
        <w:separator/>
      </w:r>
    </w:p>
  </w:endnote>
  <w:endnote w:type="continuationSeparator" w:id="0">
    <w:p w:rsidR="00A862EA" w:rsidRDefault="00A86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2110856"/>
      <w:docPartObj>
        <w:docPartGallery w:val="Page Numbers (Bottom of Page)"/>
        <w:docPartUnique/>
      </w:docPartObj>
    </w:sdtPr>
    <w:sdtEndPr>
      <w:rPr>
        <w:rFonts w:ascii="Times New Roman" w:hAnsi="Times New Roman" w:cs="Times New Roman"/>
        <w:noProof/>
      </w:rPr>
    </w:sdtEndPr>
    <w:sdtContent>
      <w:p w:rsidR="00351C7E" w:rsidRPr="00A22A83" w:rsidRDefault="00351C7E">
        <w:pPr>
          <w:pStyle w:val="Footer"/>
          <w:jc w:val="right"/>
          <w:rPr>
            <w:rFonts w:ascii="Times New Roman" w:hAnsi="Times New Roman" w:cs="Times New Roman"/>
          </w:rPr>
        </w:pPr>
        <w:r w:rsidRPr="00A22A83">
          <w:rPr>
            <w:rFonts w:ascii="Times New Roman" w:hAnsi="Times New Roman" w:cs="Times New Roman"/>
            <w:sz w:val="20"/>
          </w:rPr>
          <w:fldChar w:fldCharType="begin"/>
        </w:r>
        <w:r w:rsidRPr="00A22A83">
          <w:rPr>
            <w:rFonts w:ascii="Times New Roman" w:hAnsi="Times New Roman" w:cs="Times New Roman"/>
            <w:sz w:val="20"/>
          </w:rPr>
          <w:instrText xml:space="preserve"> PAGE   \* MERGEFORMAT </w:instrText>
        </w:r>
        <w:r w:rsidRPr="00A22A83">
          <w:rPr>
            <w:rFonts w:ascii="Times New Roman" w:hAnsi="Times New Roman" w:cs="Times New Roman"/>
            <w:sz w:val="20"/>
          </w:rPr>
          <w:fldChar w:fldCharType="separate"/>
        </w:r>
        <w:r w:rsidR="009A0C2A">
          <w:rPr>
            <w:rFonts w:ascii="Times New Roman" w:hAnsi="Times New Roman" w:cs="Times New Roman"/>
            <w:noProof/>
            <w:sz w:val="20"/>
          </w:rPr>
          <w:t>19</w:t>
        </w:r>
        <w:r w:rsidRPr="00A22A83">
          <w:rPr>
            <w:rFonts w:ascii="Times New Roman" w:hAnsi="Times New Roman" w:cs="Times New Roman"/>
            <w:noProof/>
            <w:sz w:val="20"/>
          </w:rPr>
          <w:fldChar w:fldCharType="end"/>
        </w:r>
      </w:p>
    </w:sdtContent>
  </w:sdt>
  <w:p w:rsidR="00351C7E" w:rsidRDefault="00351C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62EA" w:rsidRDefault="00A862EA">
      <w:r>
        <w:separator/>
      </w:r>
    </w:p>
  </w:footnote>
  <w:footnote w:type="continuationSeparator" w:id="0">
    <w:p w:rsidR="00A862EA" w:rsidRDefault="00A862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94206"/>
    <w:multiLevelType w:val="hybridMultilevel"/>
    <w:tmpl w:val="1E6204B2"/>
    <w:lvl w:ilvl="0" w:tplc="372AAB30">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9C0D68"/>
    <w:multiLevelType w:val="hybridMultilevel"/>
    <w:tmpl w:val="E3525A6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082D4F9A"/>
    <w:multiLevelType w:val="hybridMultilevel"/>
    <w:tmpl w:val="1994ACCC"/>
    <w:lvl w:ilvl="0" w:tplc="C422E01C">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F77B3F"/>
    <w:multiLevelType w:val="hybridMultilevel"/>
    <w:tmpl w:val="FD88D6C8"/>
    <w:lvl w:ilvl="0" w:tplc="5F0A5594">
      <w:numFmt w:val="bullet"/>
      <w:lvlText w:val="-"/>
      <w:lvlJc w:val="left"/>
      <w:pPr>
        <w:ind w:left="103" w:hanging="107"/>
      </w:pPr>
      <w:rPr>
        <w:rFonts w:ascii="Times New Roman" w:eastAsia="Times New Roman" w:hAnsi="Times New Roman" w:cs="Times New Roman" w:hint="default"/>
        <w:w w:val="99"/>
        <w:sz w:val="20"/>
        <w:szCs w:val="20"/>
      </w:rPr>
    </w:lvl>
    <w:lvl w:ilvl="1" w:tplc="999EB84A">
      <w:numFmt w:val="bullet"/>
      <w:lvlText w:val="•"/>
      <w:lvlJc w:val="left"/>
      <w:pPr>
        <w:ind w:left="817" w:hanging="107"/>
      </w:pPr>
      <w:rPr>
        <w:rFonts w:hint="default"/>
      </w:rPr>
    </w:lvl>
    <w:lvl w:ilvl="2" w:tplc="A7D4FFB0">
      <w:numFmt w:val="bullet"/>
      <w:lvlText w:val="•"/>
      <w:lvlJc w:val="left"/>
      <w:pPr>
        <w:ind w:left="1534" w:hanging="107"/>
      </w:pPr>
      <w:rPr>
        <w:rFonts w:hint="default"/>
      </w:rPr>
    </w:lvl>
    <w:lvl w:ilvl="3" w:tplc="AC5CED3C">
      <w:numFmt w:val="bullet"/>
      <w:lvlText w:val="•"/>
      <w:lvlJc w:val="left"/>
      <w:pPr>
        <w:ind w:left="2251" w:hanging="107"/>
      </w:pPr>
      <w:rPr>
        <w:rFonts w:hint="default"/>
      </w:rPr>
    </w:lvl>
    <w:lvl w:ilvl="4" w:tplc="ADD4263E">
      <w:numFmt w:val="bullet"/>
      <w:lvlText w:val="•"/>
      <w:lvlJc w:val="left"/>
      <w:pPr>
        <w:ind w:left="2968" w:hanging="107"/>
      </w:pPr>
      <w:rPr>
        <w:rFonts w:hint="default"/>
      </w:rPr>
    </w:lvl>
    <w:lvl w:ilvl="5" w:tplc="72745A02">
      <w:numFmt w:val="bullet"/>
      <w:lvlText w:val="•"/>
      <w:lvlJc w:val="left"/>
      <w:pPr>
        <w:ind w:left="3685" w:hanging="107"/>
      </w:pPr>
      <w:rPr>
        <w:rFonts w:hint="default"/>
      </w:rPr>
    </w:lvl>
    <w:lvl w:ilvl="6" w:tplc="75F4998C">
      <w:numFmt w:val="bullet"/>
      <w:lvlText w:val="•"/>
      <w:lvlJc w:val="left"/>
      <w:pPr>
        <w:ind w:left="4402" w:hanging="107"/>
      </w:pPr>
      <w:rPr>
        <w:rFonts w:hint="default"/>
      </w:rPr>
    </w:lvl>
    <w:lvl w:ilvl="7" w:tplc="25E66FCC">
      <w:numFmt w:val="bullet"/>
      <w:lvlText w:val="•"/>
      <w:lvlJc w:val="left"/>
      <w:pPr>
        <w:ind w:left="5119" w:hanging="107"/>
      </w:pPr>
      <w:rPr>
        <w:rFonts w:hint="default"/>
      </w:rPr>
    </w:lvl>
    <w:lvl w:ilvl="8" w:tplc="50261D16">
      <w:numFmt w:val="bullet"/>
      <w:lvlText w:val="•"/>
      <w:lvlJc w:val="left"/>
      <w:pPr>
        <w:ind w:left="5836" w:hanging="107"/>
      </w:pPr>
      <w:rPr>
        <w:rFonts w:hint="default"/>
      </w:rPr>
    </w:lvl>
  </w:abstractNum>
  <w:abstractNum w:abstractNumId="4" w15:restartNumberingAfterBreak="0">
    <w:nsid w:val="115407A6"/>
    <w:multiLevelType w:val="multilevel"/>
    <w:tmpl w:val="13FE606A"/>
    <w:lvl w:ilvl="0">
      <w:start w:val="1"/>
      <w:numFmt w:val="decimal"/>
      <w:lvlText w:val="%1"/>
      <w:lvlJc w:val="left"/>
      <w:pPr>
        <w:ind w:left="282" w:hanging="180"/>
      </w:pPr>
      <w:rPr>
        <w:rFonts w:ascii="Times New Roman" w:eastAsia="Times New Roman" w:hAnsi="Times New Roman" w:cs="Times New Roman" w:hint="default"/>
        <w:b/>
        <w:bCs/>
        <w:spacing w:val="-2"/>
        <w:w w:val="99"/>
        <w:sz w:val="24"/>
        <w:szCs w:val="24"/>
      </w:rPr>
    </w:lvl>
    <w:lvl w:ilvl="1">
      <w:start w:val="1"/>
      <w:numFmt w:val="decimal"/>
      <w:lvlText w:val="%1.%2"/>
      <w:lvlJc w:val="left"/>
      <w:pPr>
        <w:ind w:left="462" w:hanging="360"/>
      </w:pPr>
      <w:rPr>
        <w:rFonts w:ascii="Times New Roman" w:eastAsia="Times New Roman" w:hAnsi="Times New Roman" w:cs="Times New Roman" w:hint="default"/>
        <w:w w:val="100"/>
        <w:sz w:val="24"/>
        <w:szCs w:val="24"/>
      </w:rPr>
    </w:lvl>
    <w:lvl w:ilvl="2">
      <w:start w:val="1"/>
      <w:numFmt w:val="decimal"/>
      <w:lvlText w:val="%1.%2.%3"/>
      <w:lvlJc w:val="left"/>
      <w:pPr>
        <w:ind w:left="662" w:hanging="540"/>
      </w:pPr>
      <w:rPr>
        <w:rFonts w:ascii="Times New Roman" w:eastAsia="Times New Roman" w:hAnsi="Times New Roman" w:cs="Times New Roman" w:hint="default"/>
        <w:i/>
        <w:w w:val="100"/>
        <w:sz w:val="24"/>
        <w:szCs w:val="24"/>
      </w:rPr>
    </w:lvl>
    <w:lvl w:ilvl="3">
      <w:numFmt w:val="bullet"/>
      <w:lvlText w:val="•"/>
      <w:lvlJc w:val="left"/>
      <w:pPr>
        <w:ind w:left="660" w:hanging="540"/>
      </w:pPr>
      <w:rPr>
        <w:rFonts w:hint="default"/>
      </w:rPr>
    </w:lvl>
    <w:lvl w:ilvl="4">
      <w:numFmt w:val="bullet"/>
      <w:lvlText w:val="•"/>
      <w:lvlJc w:val="left"/>
      <w:pPr>
        <w:ind w:left="1892" w:hanging="540"/>
      </w:pPr>
      <w:rPr>
        <w:rFonts w:hint="default"/>
      </w:rPr>
    </w:lvl>
    <w:lvl w:ilvl="5">
      <w:numFmt w:val="bullet"/>
      <w:lvlText w:val="•"/>
      <w:lvlJc w:val="left"/>
      <w:pPr>
        <w:ind w:left="3124" w:hanging="540"/>
      </w:pPr>
      <w:rPr>
        <w:rFonts w:hint="default"/>
      </w:rPr>
    </w:lvl>
    <w:lvl w:ilvl="6">
      <w:numFmt w:val="bullet"/>
      <w:lvlText w:val="•"/>
      <w:lvlJc w:val="left"/>
      <w:pPr>
        <w:ind w:left="4357" w:hanging="540"/>
      </w:pPr>
      <w:rPr>
        <w:rFonts w:hint="default"/>
      </w:rPr>
    </w:lvl>
    <w:lvl w:ilvl="7">
      <w:numFmt w:val="bullet"/>
      <w:lvlText w:val="•"/>
      <w:lvlJc w:val="left"/>
      <w:pPr>
        <w:ind w:left="5589" w:hanging="540"/>
      </w:pPr>
      <w:rPr>
        <w:rFonts w:hint="default"/>
      </w:rPr>
    </w:lvl>
    <w:lvl w:ilvl="8">
      <w:numFmt w:val="bullet"/>
      <w:lvlText w:val="•"/>
      <w:lvlJc w:val="left"/>
      <w:pPr>
        <w:ind w:left="6821" w:hanging="540"/>
      </w:pPr>
      <w:rPr>
        <w:rFonts w:hint="default"/>
      </w:rPr>
    </w:lvl>
  </w:abstractNum>
  <w:abstractNum w:abstractNumId="5" w15:restartNumberingAfterBreak="0">
    <w:nsid w:val="13572957"/>
    <w:multiLevelType w:val="hybridMultilevel"/>
    <w:tmpl w:val="5C3C007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1BDD2334"/>
    <w:multiLevelType w:val="hybridMultilevel"/>
    <w:tmpl w:val="9316292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1EED17E3"/>
    <w:multiLevelType w:val="hybridMultilevel"/>
    <w:tmpl w:val="25B603B6"/>
    <w:lvl w:ilvl="0" w:tplc="DA90488C">
      <w:numFmt w:val="bullet"/>
      <w:lvlText w:val="-"/>
      <w:lvlJc w:val="left"/>
      <w:pPr>
        <w:ind w:left="103" w:hanging="116"/>
      </w:pPr>
      <w:rPr>
        <w:rFonts w:ascii="Times New Roman" w:eastAsia="Times New Roman" w:hAnsi="Times New Roman" w:cs="Times New Roman" w:hint="default"/>
        <w:w w:val="99"/>
        <w:sz w:val="20"/>
        <w:szCs w:val="20"/>
      </w:rPr>
    </w:lvl>
    <w:lvl w:ilvl="1" w:tplc="74A69126">
      <w:numFmt w:val="bullet"/>
      <w:lvlText w:val="•"/>
      <w:lvlJc w:val="left"/>
      <w:pPr>
        <w:ind w:left="817" w:hanging="116"/>
      </w:pPr>
      <w:rPr>
        <w:rFonts w:hint="default"/>
      </w:rPr>
    </w:lvl>
    <w:lvl w:ilvl="2" w:tplc="F392EE88">
      <w:numFmt w:val="bullet"/>
      <w:lvlText w:val="•"/>
      <w:lvlJc w:val="left"/>
      <w:pPr>
        <w:ind w:left="1534" w:hanging="116"/>
      </w:pPr>
      <w:rPr>
        <w:rFonts w:hint="default"/>
      </w:rPr>
    </w:lvl>
    <w:lvl w:ilvl="3" w:tplc="922E5748">
      <w:numFmt w:val="bullet"/>
      <w:lvlText w:val="•"/>
      <w:lvlJc w:val="left"/>
      <w:pPr>
        <w:ind w:left="2251" w:hanging="116"/>
      </w:pPr>
      <w:rPr>
        <w:rFonts w:hint="default"/>
      </w:rPr>
    </w:lvl>
    <w:lvl w:ilvl="4" w:tplc="CB3AFADC">
      <w:numFmt w:val="bullet"/>
      <w:lvlText w:val="•"/>
      <w:lvlJc w:val="left"/>
      <w:pPr>
        <w:ind w:left="2968" w:hanging="116"/>
      </w:pPr>
      <w:rPr>
        <w:rFonts w:hint="default"/>
      </w:rPr>
    </w:lvl>
    <w:lvl w:ilvl="5" w:tplc="5DBA28C2">
      <w:numFmt w:val="bullet"/>
      <w:lvlText w:val="•"/>
      <w:lvlJc w:val="left"/>
      <w:pPr>
        <w:ind w:left="3685" w:hanging="116"/>
      </w:pPr>
      <w:rPr>
        <w:rFonts w:hint="default"/>
      </w:rPr>
    </w:lvl>
    <w:lvl w:ilvl="6" w:tplc="E27A12E8">
      <w:numFmt w:val="bullet"/>
      <w:lvlText w:val="•"/>
      <w:lvlJc w:val="left"/>
      <w:pPr>
        <w:ind w:left="4402" w:hanging="116"/>
      </w:pPr>
      <w:rPr>
        <w:rFonts w:hint="default"/>
      </w:rPr>
    </w:lvl>
    <w:lvl w:ilvl="7" w:tplc="95D0C14C">
      <w:numFmt w:val="bullet"/>
      <w:lvlText w:val="•"/>
      <w:lvlJc w:val="left"/>
      <w:pPr>
        <w:ind w:left="5119" w:hanging="116"/>
      </w:pPr>
      <w:rPr>
        <w:rFonts w:hint="default"/>
      </w:rPr>
    </w:lvl>
    <w:lvl w:ilvl="8" w:tplc="F0E0874E">
      <w:numFmt w:val="bullet"/>
      <w:lvlText w:val="•"/>
      <w:lvlJc w:val="left"/>
      <w:pPr>
        <w:ind w:left="5836" w:hanging="116"/>
      </w:pPr>
      <w:rPr>
        <w:rFonts w:hint="default"/>
      </w:rPr>
    </w:lvl>
  </w:abstractNum>
  <w:abstractNum w:abstractNumId="8" w15:restartNumberingAfterBreak="0">
    <w:nsid w:val="2C346F4D"/>
    <w:multiLevelType w:val="hybridMultilevel"/>
    <w:tmpl w:val="3498F7B4"/>
    <w:lvl w:ilvl="0" w:tplc="5BC63150">
      <w:numFmt w:val="bullet"/>
      <w:lvlText w:val="-"/>
      <w:lvlJc w:val="left"/>
      <w:pPr>
        <w:ind w:left="103" w:hanging="111"/>
      </w:pPr>
      <w:rPr>
        <w:rFonts w:ascii="Times New Roman" w:eastAsia="Times New Roman" w:hAnsi="Times New Roman" w:cs="Times New Roman" w:hint="default"/>
        <w:w w:val="99"/>
        <w:sz w:val="20"/>
        <w:szCs w:val="20"/>
      </w:rPr>
    </w:lvl>
    <w:lvl w:ilvl="1" w:tplc="2EF00F1C">
      <w:numFmt w:val="bullet"/>
      <w:lvlText w:val="•"/>
      <w:lvlJc w:val="left"/>
      <w:pPr>
        <w:ind w:left="817" w:hanging="111"/>
      </w:pPr>
      <w:rPr>
        <w:rFonts w:hint="default"/>
      </w:rPr>
    </w:lvl>
    <w:lvl w:ilvl="2" w:tplc="EC005BE0">
      <w:numFmt w:val="bullet"/>
      <w:lvlText w:val="•"/>
      <w:lvlJc w:val="left"/>
      <w:pPr>
        <w:ind w:left="1534" w:hanging="111"/>
      </w:pPr>
      <w:rPr>
        <w:rFonts w:hint="default"/>
      </w:rPr>
    </w:lvl>
    <w:lvl w:ilvl="3" w:tplc="1034D5E4">
      <w:numFmt w:val="bullet"/>
      <w:lvlText w:val="•"/>
      <w:lvlJc w:val="left"/>
      <w:pPr>
        <w:ind w:left="2251" w:hanging="111"/>
      </w:pPr>
      <w:rPr>
        <w:rFonts w:hint="default"/>
      </w:rPr>
    </w:lvl>
    <w:lvl w:ilvl="4" w:tplc="3E7456D2">
      <w:numFmt w:val="bullet"/>
      <w:lvlText w:val="•"/>
      <w:lvlJc w:val="left"/>
      <w:pPr>
        <w:ind w:left="2968" w:hanging="111"/>
      </w:pPr>
      <w:rPr>
        <w:rFonts w:hint="default"/>
      </w:rPr>
    </w:lvl>
    <w:lvl w:ilvl="5" w:tplc="3558F8A8">
      <w:numFmt w:val="bullet"/>
      <w:lvlText w:val="•"/>
      <w:lvlJc w:val="left"/>
      <w:pPr>
        <w:ind w:left="3685" w:hanging="111"/>
      </w:pPr>
      <w:rPr>
        <w:rFonts w:hint="default"/>
      </w:rPr>
    </w:lvl>
    <w:lvl w:ilvl="6" w:tplc="05DAD2C2">
      <w:numFmt w:val="bullet"/>
      <w:lvlText w:val="•"/>
      <w:lvlJc w:val="left"/>
      <w:pPr>
        <w:ind w:left="4402" w:hanging="111"/>
      </w:pPr>
      <w:rPr>
        <w:rFonts w:hint="default"/>
      </w:rPr>
    </w:lvl>
    <w:lvl w:ilvl="7" w:tplc="F1583D86">
      <w:numFmt w:val="bullet"/>
      <w:lvlText w:val="•"/>
      <w:lvlJc w:val="left"/>
      <w:pPr>
        <w:ind w:left="5119" w:hanging="111"/>
      </w:pPr>
      <w:rPr>
        <w:rFonts w:hint="default"/>
      </w:rPr>
    </w:lvl>
    <w:lvl w:ilvl="8" w:tplc="8D125614">
      <w:numFmt w:val="bullet"/>
      <w:lvlText w:val="•"/>
      <w:lvlJc w:val="left"/>
      <w:pPr>
        <w:ind w:left="5836" w:hanging="111"/>
      </w:pPr>
      <w:rPr>
        <w:rFonts w:hint="default"/>
      </w:rPr>
    </w:lvl>
  </w:abstractNum>
  <w:abstractNum w:abstractNumId="9" w15:restartNumberingAfterBreak="0">
    <w:nsid w:val="396E5FAD"/>
    <w:multiLevelType w:val="hybridMultilevel"/>
    <w:tmpl w:val="65585D1A"/>
    <w:lvl w:ilvl="0" w:tplc="4A6EE0B0">
      <w:numFmt w:val="bullet"/>
      <w:lvlText w:val="-"/>
      <w:lvlJc w:val="left"/>
      <w:pPr>
        <w:ind w:left="103" w:hanging="116"/>
      </w:pPr>
      <w:rPr>
        <w:rFonts w:ascii="Times New Roman" w:eastAsia="Times New Roman" w:hAnsi="Times New Roman" w:cs="Times New Roman" w:hint="default"/>
        <w:w w:val="99"/>
        <w:sz w:val="20"/>
        <w:szCs w:val="20"/>
      </w:rPr>
    </w:lvl>
    <w:lvl w:ilvl="1" w:tplc="5A783398">
      <w:numFmt w:val="bullet"/>
      <w:lvlText w:val="•"/>
      <w:lvlJc w:val="left"/>
      <w:pPr>
        <w:ind w:left="817" w:hanging="116"/>
      </w:pPr>
      <w:rPr>
        <w:rFonts w:hint="default"/>
      </w:rPr>
    </w:lvl>
    <w:lvl w:ilvl="2" w:tplc="D29E81AE">
      <w:numFmt w:val="bullet"/>
      <w:lvlText w:val="•"/>
      <w:lvlJc w:val="left"/>
      <w:pPr>
        <w:ind w:left="1534" w:hanging="116"/>
      </w:pPr>
      <w:rPr>
        <w:rFonts w:hint="default"/>
      </w:rPr>
    </w:lvl>
    <w:lvl w:ilvl="3" w:tplc="932C99EC">
      <w:numFmt w:val="bullet"/>
      <w:lvlText w:val="•"/>
      <w:lvlJc w:val="left"/>
      <w:pPr>
        <w:ind w:left="2251" w:hanging="116"/>
      </w:pPr>
      <w:rPr>
        <w:rFonts w:hint="default"/>
      </w:rPr>
    </w:lvl>
    <w:lvl w:ilvl="4" w:tplc="5E98484C">
      <w:numFmt w:val="bullet"/>
      <w:lvlText w:val="•"/>
      <w:lvlJc w:val="left"/>
      <w:pPr>
        <w:ind w:left="2968" w:hanging="116"/>
      </w:pPr>
      <w:rPr>
        <w:rFonts w:hint="default"/>
      </w:rPr>
    </w:lvl>
    <w:lvl w:ilvl="5" w:tplc="DB329BC4">
      <w:numFmt w:val="bullet"/>
      <w:lvlText w:val="•"/>
      <w:lvlJc w:val="left"/>
      <w:pPr>
        <w:ind w:left="3685" w:hanging="116"/>
      </w:pPr>
      <w:rPr>
        <w:rFonts w:hint="default"/>
      </w:rPr>
    </w:lvl>
    <w:lvl w:ilvl="6" w:tplc="480E8DC2">
      <w:numFmt w:val="bullet"/>
      <w:lvlText w:val="•"/>
      <w:lvlJc w:val="left"/>
      <w:pPr>
        <w:ind w:left="4402" w:hanging="116"/>
      </w:pPr>
      <w:rPr>
        <w:rFonts w:hint="default"/>
      </w:rPr>
    </w:lvl>
    <w:lvl w:ilvl="7" w:tplc="D5B898C2">
      <w:numFmt w:val="bullet"/>
      <w:lvlText w:val="•"/>
      <w:lvlJc w:val="left"/>
      <w:pPr>
        <w:ind w:left="5119" w:hanging="116"/>
      </w:pPr>
      <w:rPr>
        <w:rFonts w:hint="default"/>
      </w:rPr>
    </w:lvl>
    <w:lvl w:ilvl="8" w:tplc="EC02B602">
      <w:numFmt w:val="bullet"/>
      <w:lvlText w:val="•"/>
      <w:lvlJc w:val="left"/>
      <w:pPr>
        <w:ind w:left="5836" w:hanging="116"/>
      </w:pPr>
      <w:rPr>
        <w:rFonts w:hint="default"/>
      </w:rPr>
    </w:lvl>
  </w:abstractNum>
  <w:abstractNum w:abstractNumId="10" w15:restartNumberingAfterBreak="0">
    <w:nsid w:val="51560579"/>
    <w:multiLevelType w:val="hybridMultilevel"/>
    <w:tmpl w:val="2D2092E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5BAE7030"/>
    <w:multiLevelType w:val="hybridMultilevel"/>
    <w:tmpl w:val="57ACC24A"/>
    <w:lvl w:ilvl="0" w:tplc="0936AC3C">
      <w:numFmt w:val="bullet"/>
      <w:lvlText w:val="-"/>
      <w:lvlJc w:val="left"/>
      <w:pPr>
        <w:ind w:left="103" w:hanging="203"/>
      </w:pPr>
      <w:rPr>
        <w:rFonts w:ascii="Times New Roman" w:eastAsia="Times New Roman" w:hAnsi="Times New Roman" w:cs="Times New Roman" w:hint="default"/>
        <w:w w:val="99"/>
        <w:sz w:val="20"/>
        <w:szCs w:val="20"/>
      </w:rPr>
    </w:lvl>
    <w:lvl w:ilvl="1" w:tplc="F50EACBC">
      <w:numFmt w:val="bullet"/>
      <w:lvlText w:val="•"/>
      <w:lvlJc w:val="left"/>
      <w:pPr>
        <w:ind w:left="817" w:hanging="203"/>
      </w:pPr>
      <w:rPr>
        <w:rFonts w:hint="default"/>
      </w:rPr>
    </w:lvl>
    <w:lvl w:ilvl="2" w:tplc="2316803E">
      <w:numFmt w:val="bullet"/>
      <w:lvlText w:val="•"/>
      <w:lvlJc w:val="left"/>
      <w:pPr>
        <w:ind w:left="1534" w:hanging="203"/>
      </w:pPr>
      <w:rPr>
        <w:rFonts w:hint="default"/>
      </w:rPr>
    </w:lvl>
    <w:lvl w:ilvl="3" w:tplc="2BB2D86A">
      <w:numFmt w:val="bullet"/>
      <w:lvlText w:val="•"/>
      <w:lvlJc w:val="left"/>
      <w:pPr>
        <w:ind w:left="2251" w:hanging="203"/>
      </w:pPr>
      <w:rPr>
        <w:rFonts w:hint="default"/>
      </w:rPr>
    </w:lvl>
    <w:lvl w:ilvl="4" w:tplc="03CAD632">
      <w:numFmt w:val="bullet"/>
      <w:lvlText w:val="•"/>
      <w:lvlJc w:val="left"/>
      <w:pPr>
        <w:ind w:left="2968" w:hanging="203"/>
      </w:pPr>
      <w:rPr>
        <w:rFonts w:hint="default"/>
      </w:rPr>
    </w:lvl>
    <w:lvl w:ilvl="5" w:tplc="F7D0AEF8">
      <w:numFmt w:val="bullet"/>
      <w:lvlText w:val="•"/>
      <w:lvlJc w:val="left"/>
      <w:pPr>
        <w:ind w:left="3685" w:hanging="203"/>
      </w:pPr>
      <w:rPr>
        <w:rFonts w:hint="default"/>
      </w:rPr>
    </w:lvl>
    <w:lvl w:ilvl="6" w:tplc="FF82B680">
      <w:numFmt w:val="bullet"/>
      <w:lvlText w:val="•"/>
      <w:lvlJc w:val="left"/>
      <w:pPr>
        <w:ind w:left="4402" w:hanging="203"/>
      </w:pPr>
      <w:rPr>
        <w:rFonts w:hint="default"/>
      </w:rPr>
    </w:lvl>
    <w:lvl w:ilvl="7" w:tplc="E188C734">
      <w:numFmt w:val="bullet"/>
      <w:lvlText w:val="•"/>
      <w:lvlJc w:val="left"/>
      <w:pPr>
        <w:ind w:left="5119" w:hanging="203"/>
      </w:pPr>
      <w:rPr>
        <w:rFonts w:hint="default"/>
      </w:rPr>
    </w:lvl>
    <w:lvl w:ilvl="8" w:tplc="BC441C54">
      <w:numFmt w:val="bullet"/>
      <w:lvlText w:val="•"/>
      <w:lvlJc w:val="left"/>
      <w:pPr>
        <w:ind w:left="5836" w:hanging="203"/>
      </w:pPr>
      <w:rPr>
        <w:rFonts w:hint="default"/>
      </w:rPr>
    </w:lvl>
  </w:abstractNum>
  <w:abstractNum w:abstractNumId="12" w15:restartNumberingAfterBreak="0">
    <w:nsid w:val="64E875CF"/>
    <w:multiLevelType w:val="hybridMultilevel"/>
    <w:tmpl w:val="79A06B90"/>
    <w:lvl w:ilvl="0" w:tplc="D012CD96">
      <w:start w:val="5"/>
      <w:numFmt w:val="decimal"/>
      <w:lvlText w:val="%1"/>
      <w:lvlJc w:val="left"/>
      <w:pPr>
        <w:ind w:left="462" w:hanging="360"/>
      </w:pPr>
      <w:rPr>
        <w:rFonts w:hint="default"/>
      </w:rPr>
    </w:lvl>
    <w:lvl w:ilvl="1" w:tplc="04160019" w:tentative="1">
      <w:start w:val="1"/>
      <w:numFmt w:val="lowerLetter"/>
      <w:lvlText w:val="%2."/>
      <w:lvlJc w:val="left"/>
      <w:pPr>
        <w:ind w:left="1182" w:hanging="360"/>
      </w:pPr>
    </w:lvl>
    <w:lvl w:ilvl="2" w:tplc="0416001B" w:tentative="1">
      <w:start w:val="1"/>
      <w:numFmt w:val="lowerRoman"/>
      <w:lvlText w:val="%3."/>
      <w:lvlJc w:val="right"/>
      <w:pPr>
        <w:ind w:left="1902" w:hanging="180"/>
      </w:pPr>
    </w:lvl>
    <w:lvl w:ilvl="3" w:tplc="0416000F" w:tentative="1">
      <w:start w:val="1"/>
      <w:numFmt w:val="decimal"/>
      <w:lvlText w:val="%4."/>
      <w:lvlJc w:val="left"/>
      <w:pPr>
        <w:ind w:left="2622" w:hanging="360"/>
      </w:pPr>
    </w:lvl>
    <w:lvl w:ilvl="4" w:tplc="04160019" w:tentative="1">
      <w:start w:val="1"/>
      <w:numFmt w:val="lowerLetter"/>
      <w:lvlText w:val="%5."/>
      <w:lvlJc w:val="left"/>
      <w:pPr>
        <w:ind w:left="3342" w:hanging="360"/>
      </w:pPr>
    </w:lvl>
    <w:lvl w:ilvl="5" w:tplc="0416001B" w:tentative="1">
      <w:start w:val="1"/>
      <w:numFmt w:val="lowerRoman"/>
      <w:lvlText w:val="%6."/>
      <w:lvlJc w:val="right"/>
      <w:pPr>
        <w:ind w:left="4062" w:hanging="180"/>
      </w:pPr>
    </w:lvl>
    <w:lvl w:ilvl="6" w:tplc="0416000F" w:tentative="1">
      <w:start w:val="1"/>
      <w:numFmt w:val="decimal"/>
      <w:lvlText w:val="%7."/>
      <w:lvlJc w:val="left"/>
      <w:pPr>
        <w:ind w:left="4782" w:hanging="360"/>
      </w:pPr>
    </w:lvl>
    <w:lvl w:ilvl="7" w:tplc="04160019" w:tentative="1">
      <w:start w:val="1"/>
      <w:numFmt w:val="lowerLetter"/>
      <w:lvlText w:val="%8."/>
      <w:lvlJc w:val="left"/>
      <w:pPr>
        <w:ind w:left="5502" w:hanging="360"/>
      </w:pPr>
    </w:lvl>
    <w:lvl w:ilvl="8" w:tplc="0416001B" w:tentative="1">
      <w:start w:val="1"/>
      <w:numFmt w:val="lowerRoman"/>
      <w:lvlText w:val="%9."/>
      <w:lvlJc w:val="right"/>
      <w:pPr>
        <w:ind w:left="6222" w:hanging="180"/>
      </w:pPr>
    </w:lvl>
  </w:abstractNum>
  <w:abstractNum w:abstractNumId="13" w15:restartNumberingAfterBreak="0">
    <w:nsid w:val="6DF40BAF"/>
    <w:multiLevelType w:val="hybridMultilevel"/>
    <w:tmpl w:val="EF86AD84"/>
    <w:lvl w:ilvl="0" w:tplc="32DEBC9E">
      <w:numFmt w:val="bullet"/>
      <w:lvlText w:val="-"/>
      <w:lvlJc w:val="left"/>
      <w:pPr>
        <w:ind w:left="103" w:hanging="116"/>
      </w:pPr>
      <w:rPr>
        <w:rFonts w:ascii="Times New Roman" w:eastAsia="Times New Roman" w:hAnsi="Times New Roman" w:cs="Times New Roman" w:hint="default"/>
        <w:w w:val="99"/>
        <w:sz w:val="20"/>
        <w:szCs w:val="20"/>
      </w:rPr>
    </w:lvl>
    <w:lvl w:ilvl="1" w:tplc="B04CD0A6">
      <w:numFmt w:val="bullet"/>
      <w:lvlText w:val="•"/>
      <w:lvlJc w:val="left"/>
      <w:pPr>
        <w:ind w:left="817" w:hanging="116"/>
      </w:pPr>
      <w:rPr>
        <w:rFonts w:hint="default"/>
      </w:rPr>
    </w:lvl>
    <w:lvl w:ilvl="2" w:tplc="1A1C1B4C">
      <w:numFmt w:val="bullet"/>
      <w:lvlText w:val="•"/>
      <w:lvlJc w:val="left"/>
      <w:pPr>
        <w:ind w:left="1534" w:hanging="116"/>
      </w:pPr>
      <w:rPr>
        <w:rFonts w:hint="default"/>
      </w:rPr>
    </w:lvl>
    <w:lvl w:ilvl="3" w:tplc="74F2C4A4">
      <w:numFmt w:val="bullet"/>
      <w:lvlText w:val="•"/>
      <w:lvlJc w:val="left"/>
      <w:pPr>
        <w:ind w:left="2251" w:hanging="116"/>
      </w:pPr>
      <w:rPr>
        <w:rFonts w:hint="default"/>
      </w:rPr>
    </w:lvl>
    <w:lvl w:ilvl="4" w:tplc="774ACF6C">
      <w:numFmt w:val="bullet"/>
      <w:lvlText w:val="•"/>
      <w:lvlJc w:val="left"/>
      <w:pPr>
        <w:ind w:left="2968" w:hanging="116"/>
      </w:pPr>
      <w:rPr>
        <w:rFonts w:hint="default"/>
      </w:rPr>
    </w:lvl>
    <w:lvl w:ilvl="5" w:tplc="17E4D81A">
      <w:numFmt w:val="bullet"/>
      <w:lvlText w:val="•"/>
      <w:lvlJc w:val="left"/>
      <w:pPr>
        <w:ind w:left="3685" w:hanging="116"/>
      </w:pPr>
      <w:rPr>
        <w:rFonts w:hint="default"/>
      </w:rPr>
    </w:lvl>
    <w:lvl w:ilvl="6" w:tplc="D8DCF1EC">
      <w:numFmt w:val="bullet"/>
      <w:lvlText w:val="•"/>
      <w:lvlJc w:val="left"/>
      <w:pPr>
        <w:ind w:left="4402" w:hanging="116"/>
      </w:pPr>
      <w:rPr>
        <w:rFonts w:hint="default"/>
      </w:rPr>
    </w:lvl>
    <w:lvl w:ilvl="7" w:tplc="B0B212A0">
      <w:numFmt w:val="bullet"/>
      <w:lvlText w:val="•"/>
      <w:lvlJc w:val="left"/>
      <w:pPr>
        <w:ind w:left="5119" w:hanging="116"/>
      </w:pPr>
      <w:rPr>
        <w:rFonts w:hint="default"/>
      </w:rPr>
    </w:lvl>
    <w:lvl w:ilvl="8" w:tplc="EFD44A7E">
      <w:numFmt w:val="bullet"/>
      <w:lvlText w:val="•"/>
      <w:lvlJc w:val="left"/>
      <w:pPr>
        <w:ind w:left="5836" w:hanging="116"/>
      </w:pPr>
      <w:rPr>
        <w:rFonts w:hint="default"/>
      </w:rPr>
    </w:lvl>
  </w:abstractNum>
  <w:abstractNum w:abstractNumId="14" w15:restartNumberingAfterBreak="0">
    <w:nsid w:val="6F2702B3"/>
    <w:multiLevelType w:val="hybridMultilevel"/>
    <w:tmpl w:val="89C8601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6F9615D8"/>
    <w:multiLevelType w:val="multilevel"/>
    <w:tmpl w:val="7FF6616E"/>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9"/>
  </w:num>
  <w:num w:numId="2">
    <w:abstractNumId w:val="13"/>
  </w:num>
  <w:num w:numId="3">
    <w:abstractNumId w:val="7"/>
  </w:num>
  <w:num w:numId="4">
    <w:abstractNumId w:val="8"/>
  </w:num>
  <w:num w:numId="5">
    <w:abstractNumId w:val="11"/>
  </w:num>
  <w:num w:numId="6">
    <w:abstractNumId w:val="3"/>
  </w:num>
  <w:num w:numId="7">
    <w:abstractNumId w:val="4"/>
  </w:num>
  <w:num w:numId="8">
    <w:abstractNumId w:val="15"/>
  </w:num>
  <w:num w:numId="9">
    <w:abstractNumId w:val="12"/>
  </w:num>
  <w:num w:numId="10">
    <w:abstractNumId w:val="1"/>
  </w:num>
  <w:num w:numId="11">
    <w:abstractNumId w:val="10"/>
  </w:num>
  <w:num w:numId="12">
    <w:abstractNumId w:val="6"/>
  </w:num>
  <w:num w:numId="13">
    <w:abstractNumId w:val="5"/>
  </w:num>
  <w:num w:numId="14">
    <w:abstractNumId w:val="14"/>
  </w:num>
  <w:num w:numId="15">
    <w:abstractNumId w:val="2"/>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445"/>
    <w:rsid w:val="00024AD7"/>
    <w:rsid w:val="00036881"/>
    <w:rsid w:val="00041960"/>
    <w:rsid w:val="00045873"/>
    <w:rsid w:val="00051229"/>
    <w:rsid w:val="00057CB3"/>
    <w:rsid w:val="00065623"/>
    <w:rsid w:val="000668B8"/>
    <w:rsid w:val="0007253B"/>
    <w:rsid w:val="000739A8"/>
    <w:rsid w:val="000766CE"/>
    <w:rsid w:val="00080F96"/>
    <w:rsid w:val="00087054"/>
    <w:rsid w:val="00094026"/>
    <w:rsid w:val="00094132"/>
    <w:rsid w:val="000B44A8"/>
    <w:rsid w:val="000B764D"/>
    <w:rsid w:val="000B7A36"/>
    <w:rsid w:val="000D6AD0"/>
    <w:rsid w:val="000E2692"/>
    <w:rsid w:val="00107C7E"/>
    <w:rsid w:val="00141A13"/>
    <w:rsid w:val="0017043A"/>
    <w:rsid w:val="001773A2"/>
    <w:rsid w:val="001817C3"/>
    <w:rsid w:val="00185A18"/>
    <w:rsid w:val="00191842"/>
    <w:rsid w:val="001944FF"/>
    <w:rsid w:val="00194F7F"/>
    <w:rsid w:val="001A2445"/>
    <w:rsid w:val="001B6DBD"/>
    <w:rsid w:val="001B7CF8"/>
    <w:rsid w:val="001C0010"/>
    <w:rsid w:val="001C05CA"/>
    <w:rsid w:val="001D48B5"/>
    <w:rsid w:val="001E03FA"/>
    <w:rsid w:val="001F508F"/>
    <w:rsid w:val="002047F0"/>
    <w:rsid w:val="0020560A"/>
    <w:rsid w:val="00211F56"/>
    <w:rsid w:val="00221213"/>
    <w:rsid w:val="002362B4"/>
    <w:rsid w:val="00237DDB"/>
    <w:rsid w:val="002415E9"/>
    <w:rsid w:val="002419D5"/>
    <w:rsid w:val="002423CE"/>
    <w:rsid w:val="00246F4E"/>
    <w:rsid w:val="00253E08"/>
    <w:rsid w:val="00256E5D"/>
    <w:rsid w:val="00262187"/>
    <w:rsid w:val="00262421"/>
    <w:rsid w:val="00265986"/>
    <w:rsid w:val="00270CDA"/>
    <w:rsid w:val="002736BE"/>
    <w:rsid w:val="00275D55"/>
    <w:rsid w:val="00280838"/>
    <w:rsid w:val="00284241"/>
    <w:rsid w:val="00284D58"/>
    <w:rsid w:val="00287ADF"/>
    <w:rsid w:val="0029480C"/>
    <w:rsid w:val="002A4050"/>
    <w:rsid w:val="002B3C7F"/>
    <w:rsid w:val="002B4E11"/>
    <w:rsid w:val="002C137C"/>
    <w:rsid w:val="002C4FC4"/>
    <w:rsid w:val="002C5375"/>
    <w:rsid w:val="002D15D9"/>
    <w:rsid w:val="002D5281"/>
    <w:rsid w:val="002F16BC"/>
    <w:rsid w:val="002F3366"/>
    <w:rsid w:val="002F376B"/>
    <w:rsid w:val="00300B74"/>
    <w:rsid w:val="00307C8D"/>
    <w:rsid w:val="003150F9"/>
    <w:rsid w:val="00315AE1"/>
    <w:rsid w:val="003242F2"/>
    <w:rsid w:val="00325324"/>
    <w:rsid w:val="00341968"/>
    <w:rsid w:val="003475F2"/>
    <w:rsid w:val="00351C7E"/>
    <w:rsid w:val="00360D30"/>
    <w:rsid w:val="00361BD5"/>
    <w:rsid w:val="00375AE7"/>
    <w:rsid w:val="00381E6B"/>
    <w:rsid w:val="00383479"/>
    <w:rsid w:val="003836D2"/>
    <w:rsid w:val="00397F9B"/>
    <w:rsid w:val="003A429C"/>
    <w:rsid w:val="003B2524"/>
    <w:rsid w:val="003B5D4B"/>
    <w:rsid w:val="003D11EF"/>
    <w:rsid w:val="003E7D60"/>
    <w:rsid w:val="003F75DC"/>
    <w:rsid w:val="004014C0"/>
    <w:rsid w:val="004033DE"/>
    <w:rsid w:val="0040359B"/>
    <w:rsid w:val="004052D1"/>
    <w:rsid w:val="00414AA4"/>
    <w:rsid w:val="004239CF"/>
    <w:rsid w:val="004249FF"/>
    <w:rsid w:val="004265CF"/>
    <w:rsid w:val="00433774"/>
    <w:rsid w:val="00437F53"/>
    <w:rsid w:val="00446871"/>
    <w:rsid w:val="0044696D"/>
    <w:rsid w:val="00455A1D"/>
    <w:rsid w:val="00473E72"/>
    <w:rsid w:val="00485282"/>
    <w:rsid w:val="00486B45"/>
    <w:rsid w:val="004926EC"/>
    <w:rsid w:val="004A06D8"/>
    <w:rsid w:val="004A2DCC"/>
    <w:rsid w:val="004A73AF"/>
    <w:rsid w:val="004A7899"/>
    <w:rsid w:val="004B1B22"/>
    <w:rsid w:val="004B7A17"/>
    <w:rsid w:val="004C5ECF"/>
    <w:rsid w:val="004D0720"/>
    <w:rsid w:val="004D6C09"/>
    <w:rsid w:val="004F607D"/>
    <w:rsid w:val="004F691C"/>
    <w:rsid w:val="00506754"/>
    <w:rsid w:val="005108E6"/>
    <w:rsid w:val="00510D7C"/>
    <w:rsid w:val="005165B2"/>
    <w:rsid w:val="0052104A"/>
    <w:rsid w:val="00526F46"/>
    <w:rsid w:val="00530666"/>
    <w:rsid w:val="005315DE"/>
    <w:rsid w:val="00532047"/>
    <w:rsid w:val="00532627"/>
    <w:rsid w:val="00536E00"/>
    <w:rsid w:val="00550F65"/>
    <w:rsid w:val="0056041F"/>
    <w:rsid w:val="00560BD9"/>
    <w:rsid w:val="0056375D"/>
    <w:rsid w:val="00567F3A"/>
    <w:rsid w:val="00570061"/>
    <w:rsid w:val="0057241E"/>
    <w:rsid w:val="005730ED"/>
    <w:rsid w:val="005865AA"/>
    <w:rsid w:val="005A4FB7"/>
    <w:rsid w:val="005B1CC3"/>
    <w:rsid w:val="005B1EDC"/>
    <w:rsid w:val="005B3E7E"/>
    <w:rsid w:val="005C100A"/>
    <w:rsid w:val="005C15B1"/>
    <w:rsid w:val="005C780B"/>
    <w:rsid w:val="005D00EF"/>
    <w:rsid w:val="005D0A38"/>
    <w:rsid w:val="005D1DF6"/>
    <w:rsid w:val="005E0D62"/>
    <w:rsid w:val="005E1583"/>
    <w:rsid w:val="005E40DE"/>
    <w:rsid w:val="005E4244"/>
    <w:rsid w:val="006034DC"/>
    <w:rsid w:val="006070F9"/>
    <w:rsid w:val="00607910"/>
    <w:rsid w:val="006105DA"/>
    <w:rsid w:val="00616811"/>
    <w:rsid w:val="00621583"/>
    <w:rsid w:val="00621FCD"/>
    <w:rsid w:val="0062311E"/>
    <w:rsid w:val="00632281"/>
    <w:rsid w:val="00641B06"/>
    <w:rsid w:val="00652492"/>
    <w:rsid w:val="00660646"/>
    <w:rsid w:val="0066510C"/>
    <w:rsid w:val="006743B4"/>
    <w:rsid w:val="0068141E"/>
    <w:rsid w:val="006825C0"/>
    <w:rsid w:val="006832C3"/>
    <w:rsid w:val="00684768"/>
    <w:rsid w:val="00686593"/>
    <w:rsid w:val="00692E89"/>
    <w:rsid w:val="00693798"/>
    <w:rsid w:val="00695BD2"/>
    <w:rsid w:val="006A096B"/>
    <w:rsid w:val="006A6ED4"/>
    <w:rsid w:val="006B5433"/>
    <w:rsid w:val="006C3DE0"/>
    <w:rsid w:val="006C4DB8"/>
    <w:rsid w:val="006D2F01"/>
    <w:rsid w:val="006E2A1A"/>
    <w:rsid w:val="006F13D4"/>
    <w:rsid w:val="006F6D2E"/>
    <w:rsid w:val="007132E2"/>
    <w:rsid w:val="00714781"/>
    <w:rsid w:val="00716218"/>
    <w:rsid w:val="007320CE"/>
    <w:rsid w:val="00741EEE"/>
    <w:rsid w:val="007557D9"/>
    <w:rsid w:val="00770AC9"/>
    <w:rsid w:val="00770F95"/>
    <w:rsid w:val="00774794"/>
    <w:rsid w:val="00785DCC"/>
    <w:rsid w:val="00786274"/>
    <w:rsid w:val="007A399A"/>
    <w:rsid w:val="007A41C5"/>
    <w:rsid w:val="007B4298"/>
    <w:rsid w:val="007C2D56"/>
    <w:rsid w:val="007C3FAB"/>
    <w:rsid w:val="007D121F"/>
    <w:rsid w:val="007D23F4"/>
    <w:rsid w:val="007D2CE8"/>
    <w:rsid w:val="007D7920"/>
    <w:rsid w:val="007E20C3"/>
    <w:rsid w:val="007E59CE"/>
    <w:rsid w:val="007E616C"/>
    <w:rsid w:val="007F28FC"/>
    <w:rsid w:val="00810A3C"/>
    <w:rsid w:val="00810EEC"/>
    <w:rsid w:val="00813ABE"/>
    <w:rsid w:val="00825720"/>
    <w:rsid w:val="00835790"/>
    <w:rsid w:val="008357F0"/>
    <w:rsid w:val="00835B57"/>
    <w:rsid w:val="00841237"/>
    <w:rsid w:val="0084494E"/>
    <w:rsid w:val="008461B7"/>
    <w:rsid w:val="00846F7E"/>
    <w:rsid w:val="00860F15"/>
    <w:rsid w:val="008717F8"/>
    <w:rsid w:val="00874245"/>
    <w:rsid w:val="00875F94"/>
    <w:rsid w:val="00877307"/>
    <w:rsid w:val="0088426C"/>
    <w:rsid w:val="00886DD1"/>
    <w:rsid w:val="008940DE"/>
    <w:rsid w:val="00896E44"/>
    <w:rsid w:val="008B33FC"/>
    <w:rsid w:val="008B3B0A"/>
    <w:rsid w:val="008B69FE"/>
    <w:rsid w:val="008E0B30"/>
    <w:rsid w:val="008E5149"/>
    <w:rsid w:val="008F1B24"/>
    <w:rsid w:val="0092182A"/>
    <w:rsid w:val="00934ECB"/>
    <w:rsid w:val="0095010F"/>
    <w:rsid w:val="00953CE9"/>
    <w:rsid w:val="00957411"/>
    <w:rsid w:val="0096176A"/>
    <w:rsid w:val="00962259"/>
    <w:rsid w:val="009677F9"/>
    <w:rsid w:val="00977352"/>
    <w:rsid w:val="009825D5"/>
    <w:rsid w:val="00984926"/>
    <w:rsid w:val="00987FE2"/>
    <w:rsid w:val="0099229A"/>
    <w:rsid w:val="009A0C2A"/>
    <w:rsid w:val="009B00B5"/>
    <w:rsid w:val="009C0051"/>
    <w:rsid w:val="009C5CD2"/>
    <w:rsid w:val="009C5CF8"/>
    <w:rsid w:val="009D476C"/>
    <w:rsid w:val="009D78ED"/>
    <w:rsid w:val="009E25FD"/>
    <w:rsid w:val="009E5482"/>
    <w:rsid w:val="009F50C8"/>
    <w:rsid w:val="009F7E62"/>
    <w:rsid w:val="00A039DE"/>
    <w:rsid w:val="00A22A83"/>
    <w:rsid w:val="00A3138F"/>
    <w:rsid w:val="00A37290"/>
    <w:rsid w:val="00A51424"/>
    <w:rsid w:val="00A60BC7"/>
    <w:rsid w:val="00A6188C"/>
    <w:rsid w:val="00A65A6A"/>
    <w:rsid w:val="00A74F7A"/>
    <w:rsid w:val="00A77C75"/>
    <w:rsid w:val="00A862EA"/>
    <w:rsid w:val="00A94578"/>
    <w:rsid w:val="00AA189B"/>
    <w:rsid w:val="00AA4C8F"/>
    <w:rsid w:val="00AA739C"/>
    <w:rsid w:val="00AB0D00"/>
    <w:rsid w:val="00AB1FD5"/>
    <w:rsid w:val="00AB7C88"/>
    <w:rsid w:val="00AB7DD0"/>
    <w:rsid w:val="00AC3338"/>
    <w:rsid w:val="00AD1BD5"/>
    <w:rsid w:val="00AE0106"/>
    <w:rsid w:val="00AE3D8C"/>
    <w:rsid w:val="00B0072E"/>
    <w:rsid w:val="00B073A5"/>
    <w:rsid w:val="00B12BC7"/>
    <w:rsid w:val="00B205BD"/>
    <w:rsid w:val="00B22C55"/>
    <w:rsid w:val="00B36E4A"/>
    <w:rsid w:val="00B37164"/>
    <w:rsid w:val="00B4318B"/>
    <w:rsid w:val="00B45527"/>
    <w:rsid w:val="00B4791E"/>
    <w:rsid w:val="00B52B9E"/>
    <w:rsid w:val="00B557CA"/>
    <w:rsid w:val="00B562AD"/>
    <w:rsid w:val="00B56DBE"/>
    <w:rsid w:val="00B63418"/>
    <w:rsid w:val="00B65619"/>
    <w:rsid w:val="00B66352"/>
    <w:rsid w:val="00B722BC"/>
    <w:rsid w:val="00B81A3E"/>
    <w:rsid w:val="00B86E42"/>
    <w:rsid w:val="00BC10AA"/>
    <w:rsid w:val="00BC10DC"/>
    <w:rsid w:val="00BC5B65"/>
    <w:rsid w:val="00BD0670"/>
    <w:rsid w:val="00BE3268"/>
    <w:rsid w:val="00BE429C"/>
    <w:rsid w:val="00BE7559"/>
    <w:rsid w:val="00BF4842"/>
    <w:rsid w:val="00C175DA"/>
    <w:rsid w:val="00C22701"/>
    <w:rsid w:val="00C3078E"/>
    <w:rsid w:val="00C3551D"/>
    <w:rsid w:val="00C35568"/>
    <w:rsid w:val="00C41505"/>
    <w:rsid w:val="00C64F45"/>
    <w:rsid w:val="00C6641D"/>
    <w:rsid w:val="00C70C2A"/>
    <w:rsid w:val="00C813FC"/>
    <w:rsid w:val="00C818F2"/>
    <w:rsid w:val="00C915AB"/>
    <w:rsid w:val="00C92C88"/>
    <w:rsid w:val="00C9742F"/>
    <w:rsid w:val="00CD4DC3"/>
    <w:rsid w:val="00CD6E08"/>
    <w:rsid w:val="00CF53CE"/>
    <w:rsid w:val="00D00DC6"/>
    <w:rsid w:val="00D00DCC"/>
    <w:rsid w:val="00D01B80"/>
    <w:rsid w:val="00D03B66"/>
    <w:rsid w:val="00D10B94"/>
    <w:rsid w:val="00D2448C"/>
    <w:rsid w:val="00D3297D"/>
    <w:rsid w:val="00D34515"/>
    <w:rsid w:val="00D42069"/>
    <w:rsid w:val="00D50E61"/>
    <w:rsid w:val="00D55047"/>
    <w:rsid w:val="00D613A3"/>
    <w:rsid w:val="00D62EE2"/>
    <w:rsid w:val="00D6560F"/>
    <w:rsid w:val="00D73E15"/>
    <w:rsid w:val="00D9030A"/>
    <w:rsid w:val="00D917AD"/>
    <w:rsid w:val="00D964DC"/>
    <w:rsid w:val="00DA2371"/>
    <w:rsid w:val="00DA4B7D"/>
    <w:rsid w:val="00DB3397"/>
    <w:rsid w:val="00DB73C0"/>
    <w:rsid w:val="00DC2517"/>
    <w:rsid w:val="00DC6249"/>
    <w:rsid w:val="00DC6660"/>
    <w:rsid w:val="00DD27D6"/>
    <w:rsid w:val="00DE229F"/>
    <w:rsid w:val="00DF6D00"/>
    <w:rsid w:val="00E06AC3"/>
    <w:rsid w:val="00E23623"/>
    <w:rsid w:val="00E360FD"/>
    <w:rsid w:val="00E4342A"/>
    <w:rsid w:val="00E74E47"/>
    <w:rsid w:val="00E76E20"/>
    <w:rsid w:val="00E77D4A"/>
    <w:rsid w:val="00E92DCD"/>
    <w:rsid w:val="00EA39A5"/>
    <w:rsid w:val="00EB372A"/>
    <w:rsid w:val="00EB50F1"/>
    <w:rsid w:val="00EB76FB"/>
    <w:rsid w:val="00EC38A8"/>
    <w:rsid w:val="00EC7920"/>
    <w:rsid w:val="00ED551F"/>
    <w:rsid w:val="00ED708C"/>
    <w:rsid w:val="00EE2635"/>
    <w:rsid w:val="00F13378"/>
    <w:rsid w:val="00F136F4"/>
    <w:rsid w:val="00F16F0D"/>
    <w:rsid w:val="00F21748"/>
    <w:rsid w:val="00F24B82"/>
    <w:rsid w:val="00F352E2"/>
    <w:rsid w:val="00F35BF7"/>
    <w:rsid w:val="00F35E09"/>
    <w:rsid w:val="00F36413"/>
    <w:rsid w:val="00F3752B"/>
    <w:rsid w:val="00F431F1"/>
    <w:rsid w:val="00F467DF"/>
    <w:rsid w:val="00F52754"/>
    <w:rsid w:val="00F53B1F"/>
    <w:rsid w:val="00F53EE8"/>
    <w:rsid w:val="00F54A04"/>
    <w:rsid w:val="00F5717E"/>
    <w:rsid w:val="00F77E07"/>
    <w:rsid w:val="00F9075E"/>
    <w:rsid w:val="00F93DF0"/>
    <w:rsid w:val="00FA2AF1"/>
    <w:rsid w:val="00FB1354"/>
    <w:rsid w:val="00FB1BB7"/>
    <w:rsid w:val="00FB30D8"/>
    <w:rsid w:val="00FB7BF6"/>
    <w:rsid w:val="00FC5055"/>
    <w:rsid w:val="00FD1A15"/>
    <w:rsid w:val="00FD517C"/>
    <w:rsid w:val="00FD6F24"/>
    <w:rsid w:val="00FD7ADD"/>
    <w:rsid w:val="00FD7C21"/>
    <w:rsid w:val="00FF0356"/>
    <w:rsid w:val="00FF242C"/>
    <w:rsid w:val="00FF4D4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8FC0CF9-772B-41A2-83C2-51DEDB4CB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5AE7"/>
  </w:style>
  <w:style w:type="paragraph" w:styleId="Heading1">
    <w:name w:val="heading 1"/>
    <w:basedOn w:val="Normal"/>
    <w:next w:val="Normal"/>
    <w:link w:val="Heading1Char"/>
    <w:autoRedefine/>
    <w:uiPriority w:val="9"/>
    <w:qFormat/>
    <w:rsid w:val="006832C3"/>
    <w:pPr>
      <w:keepNext/>
      <w:keepLines/>
      <w:tabs>
        <w:tab w:val="left" w:pos="283"/>
      </w:tabs>
      <w:spacing w:line="240" w:lineRule="auto"/>
      <w:outlineLvl w:val="0"/>
    </w:pPr>
    <w:rPr>
      <w:rFonts w:ascii="Times New Roman" w:eastAsiaTheme="majorEastAsia" w:hAnsi="Times New Roman" w:cstheme="majorBidi"/>
      <w:b/>
      <w:sz w:val="24"/>
      <w:szCs w:val="36"/>
    </w:rPr>
  </w:style>
  <w:style w:type="paragraph" w:styleId="Heading2">
    <w:name w:val="heading 2"/>
    <w:basedOn w:val="Normal"/>
    <w:next w:val="Normal"/>
    <w:link w:val="Heading2Char"/>
    <w:autoRedefine/>
    <w:uiPriority w:val="9"/>
    <w:unhideWhenUsed/>
    <w:qFormat/>
    <w:rsid w:val="002B4E11"/>
    <w:pPr>
      <w:keepNext/>
      <w:keepLines/>
      <w:spacing w:line="240" w:lineRule="auto"/>
      <w:outlineLvl w:val="1"/>
    </w:pPr>
    <w:rPr>
      <w:rFonts w:ascii="Times New Roman" w:eastAsiaTheme="majorEastAsia" w:hAnsi="Times New Roman" w:cstheme="majorBidi"/>
      <w:b/>
      <w:sz w:val="24"/>
      <w:szCs w:val="28"/>
    </w:rPr>
  </w:style>
  <w:style w:type="paragraph" w:styleId="Heading3">
    <w:name w:val="heading 3"/>
    <w:basedOn w:val="Normal"/>
    <w:next w:val="Normal"/>
    <w:link w:val="Heading3Char"/>
    <w:uiPriority w:val="9"/>
    <w:semiHidden/>
    <w:unhideWhenUsed/>
    <w:qFormat/>
    <w:rsid w:val="00375AE7"/>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375AE7"/>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375AE7"/>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375AE7"/>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375AE7"/>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375AE7"/>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375AE7"/>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rsid w:val="00EB50F1"/>
    <w:rPr>
      <w:sz w:val="24"/>
      <w:szCs w:val="24"/>
    </w:rPr>
  </w:style>
  <w:style w:type="paragraph" w:styleId="ListParagraph">
    <w:name w:val="List Paragraph"/>
    <w:basedOn w:val="Normal"/>
    <w:uiPriority w:val="34"/>
    <w:qFormat/>
    <w:rsid w:val="00EB50F1"/>
    <w:pPr>
      <w:ind w:left="720"/>
      <w:contextualSpacing/>
    </w:pPr>
  </w:style>
  <w:style w:type="paragraph" w:customStyle="1" w:styleId="TableParagraph">
    <w:name w:val="Table Paragraph"/>
    <w:basedOn w:val="Normal"/>
    <w:uiPriority w:val="1"/>
    <w:rsid w:val="00EB50F1"/>
    <w:pPr>
      <w:jc w:val="center"/>
    </w:pPr>
  </w:style>
  <w:style w:type="paragraph" w:styleId="Header">
    <w:name w:val="header"/>
    <w:basedOn w:val="Normal"/>
    <w:link w:val="HeaderChar"/>
    <w:uiPriority w:val="99"/>
    <w:unhideWhenUsed/>
    <w:rsid w:val="002423CE"/>
    <w:pPr>
      <w:tabs>
        <w:tab w:val="center" w:pos="4252"/>
        <w:tab w:val="right" w:pos="8504"/>
      </w:tabs>
    </w:pPr>
  </w:style>
  <w:style w:type="character" w:customStyle="1" w:styleId="HeaderChar">
    <w:name w:val="Header Char"/>
    <w:basedOn w:val="DefaultParagraphFont"/>
    <w:link w:val="Header"/>
    <w:uiPriority w:val="99"/>
    <w:rsid w:val="002423CE"/>
    <w:rPr>
      <w:rFonts w:ascii="Times New Roman" w:eastAsia="Times New Roman" w:hAnsi="Times New Roman" w:cs="Times New Roman"/>
    </w:rPr>
  </w:style>
  <w:style w:type="paragraph" w:styleId="Footer">
    <w:name w:val="footer"/>
    <w:basedOn w:val="Normal"/>
    <w:link w:val="FooterChar"/>
    <w:uiPriority w:val="99"/>
    <w:unhideWhenUsed/>
    <w:rsid w:val="002423CE"/>
    <w:pPr>
      <w:tabs>
        <w:tab w:val="center" w:pos="4252"/>
        <w:tab w:val="right" w:pos="8504"/>
      </w:tabs>
    </w:pPr>
  </w:style>
  <w:style w:type="character" w:customStyle="1" w:styleId="FooterChar">
    <w:name w:val="Footer Char"/>
    <w:basedOn w:val="DefaultParagraphFont"/>
    <w:link w:val="Footer"/>
    <w:uiPriority w:val="99"/>
    <w:rsid w:val="002423CE"/>
    <w:rPr>
      <w:rFonts w:ascii="Times New Roman" w:eastAsia="Times New Roman" w:hAnsi="Times New Roman" w:cs="Times New Roman"/>
    </w:rPr>
  </w:style>
  <w:style w:type="character" w:styleId="PlaceholderText">
    <w:name w:val="Placeholder Text"/>
    <w:basedOn w:val="DefaultParagraphFont"/>
    <w:uiPriority w:val="99"/>
    <w:semiHidden/>
    <w:rsid w:val="00A74F7A"/>
    <w:rPr>
      <w:color w:val="808080"/>
    </w:rPr>
  </w:style>
  <w:style w:type="table" w:styleId="TableGrid">
    <w:name w:val="Table Grid"/>
    <w:basedOn w:val="TableNormal"/>
    <w:uiPriority w:val="39"/>
    <w:rsid w:val="008E5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205BD"/>
    <w:rPr>
      <w:rFonts w:ascii="Tahoma" w:hAnsi="Tahoma" w:cs="Tahoma"/>
      <w:sz w:val="16"/>
      <w:szCs w:val="16"/>
    </w:rPr>
  </w:style>
  <w:style w:type="character" w:customStyle="1" w:styleId="BalloonTextChar">
    <w:name w:val="Balloon Text Char"/>
    <w:basedOn w:val="DefaultParagraphFont"/>
    <w:link w:val="BalloonText"/>
    <w:uiPriority w:val="99"/>
    <w:semiHidden/>
    <w:rsid w:val="00B205BD"/>
    <w:rPr>
      <w:rFonts w:ascii="Tahoma" w:eastAsia="Times New Roman" w:hAnsi="Tahoma" w:cs="Tahoma"/>
      <w:sz w:val="16"/>
      <w:szCs w:val="16"/>
    </w:rPr>
  </w:style>
  <w:style w:type="character" w:customStyle="1" w:styleId="BodyTextChar">
    <w:name w:val="Body Text Char"/>
    <w:basedOn w:val="DefaultParagraphFont"/>
    <w:link w:val="BodyText"/>
    <w:uiPriority w:val="1"/>
    <w:rsid w:val="005C15B1"/>
    <w:rPr>
      <w:rFonts w:ascii="Times New Roman" w:eastAsia="Times New Roman" w:hAnsi="Times New Roman" w:cs="Times New Roman"/>
      <w:sz w:val="24"/>
      <w:szCs w:val="24"/>
    </w:rPr>
  </w:style>
  <w:style w:type="character" w:styleId="Emphasis">
    <w:name w:val="Emphasis"/>
    <w:basedOn w:val="DefaultParagraphFont"/>
    <w:uiPriority w:val="20"/>
    <w:qFormat/>
    <w:rsid w:val="00375AE7"/>
    <w:rPr>
      <w:i/>
      <w:iCs/>
    </w:rPr>
  </w:style>
  <w:style w:type="paragraph" w:customStyle="1" w:styleId="Default">
    <w:name w:val="Default"/>
    <w:rsid w:val="009C5CD2"/>
    <w:pPr>
      <w:adjustRightInd w:val="0"/>
    </w:pPr>
    <w:rPr>
      <w:rFonts w:ascii="Times New Roman" w:hAnsi="Times New Roman" w:cs="Times New Roman"/>
      <w:color w:val="000000"/>
      <w:sz w:val="24"/>
      <w:szCs w:val="24"/>
      <w:lang w:val="pt-BR"/>
    </w:rPr>
  </w:style>
  <w:style w:type="paragraph" w:styleId="FootnoteText">
    <w:name w:val="footnote text"/>
    <w:basedOn w:val="Normal"/>
    <w:link w:val="FootnoteTextChar"/>
    <w:uiPriority w:val="99"/>
    <w:semiHidden/>
    <w:unhideWhenUsed/>
    <w:rsid w:val="00C70C2A"/>
    <w:rPr>
      <w:sz w:val="20"/>
      <w:szCs w:val="20"/>
    </w:rPr>
  </w:style>
  <w:style w:type="character" w:customStyle="1" w:styleId="FootnoteTextChar">
    <w:name w:val="Footnote Text Char"/>
    <w:basedOn w:val="DefaultParagraphFont"/>
    <w:link w:val="FootnoteText"/>
    <w:uiPriority w:val="99"/>
    <w:semiHidden/>
    <w:rsid w:val="00C70C2A"/>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C70C2A"/>
    <w:rPr>
      <w:vertAlign w:val="superscript"/>
    </w:rPr>
  </w:style>
  <w:style w:type="character" w:styleId="CommentReference">
    <w:name w:val="annotation reference"/>
    <w:basedOn w:val="DefaultParagraphFont"/>
    <w:uiPriority w:val="99"/>
    <w:semiHidden/>
    <w:unhideWhenUsed/>
    <w:rsid w:val="0017043A"/>
    <w:rPr>
      <w:sz w:val="16"/>
      <w:szCs w:val="16"/>
    </w:rPr>
  </w:style>
  <w:style w:type="paragraph" w:styleId="CommentText">
    <w:name w:val="annotation text"/>
    <w:basedOn w:val="Normal"/>
    <w:link w:val="CommentTextChar"/>
    <w:uiPriority w:val="99"/>
    <w:semiHidden/>
    <w:unhideWhenUsed/>
    <w:rsid w:val="0017043A"/>
    <w:rPr>
      <w:sz w:val="20"/>
      <w:szCs w:val="20"/>
    </w:rPr>
  </w:style>
  <w:style w:type="character" w:customStyle="1" w:styleId="CommentTextChar">
    <w:name w:val="Comment Text Char"/>
    <w:basedOn w:val="DefaultParagraphFont"/>
    <w:link w:val="CommentText"/>
    <w:uiPriority w:val="99"/>
    <w:semiHidden/>
    <w:rsid w:val="0017043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7043A"/>
    <w:rPr>
      <w:b/>
      <w:bCs/>
    </w:rPr>
  </w:style>
  <w:style w:type="character" w:customStyle="1" w:styleId="CommentSubjectChar">
    <w:name w:val="Comment Subject Char"/>
    <w:basedOn w:val="CommentTextChar"/>
    <w:link w:val="CommentSubject"/>
    <w:uiPriority w:val="99"/>
    <w:semiHidden/>
    <w:rsid w:val="0017043A"/>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6832C3"/>
    <w:rPr>
      <w:rFonts w:ascii="Times New Roman" w:eastAsiaTheme="majorEastAsia" w:hAnsi="Times New Roman" w:cstheme="majorBidi"/>
      <w:b/>
      <w:sz w:val="24"/>
      <w:szCs w:val="36"/>
    </w:rPr>
  </w:style>
  <w:style w:type="character" w:customStyle="1" w:styleId="Heading2Char">
    <w:name w:val="Heading 2 Char"/>
    <w:basedOn w:val="DefaultParagraphFont"/>
    <w:link w:val="Heading2"/>
    <w:uiPriority w:val="9"/>
    <w:rsid w:val="002B4E11"/>
    <w:rPr>
      <w:rFonts w:ascii="Times New Roman" w:eastAsiaTheme="majorEastAsia" w:hAnsi="Times New Roman" w:cstheme="majorBidi"/>
      <w:b/>
      <w:sz w:val="24"/>
      <w:szCs w:val="28"/>
    </w:rPr>
  </w:style>
  <w:style w:type="character" w:customStyle="1" w:styleId="Heading3Char">
    <w:name w:val="Heading 3 Char"/>
    <w:basedOn w:val="DefaultParagraphFont"/>
    <w:link w:val="Heading3"/>
    <w:uiPriority w:val="9"/>
    <w:semiHidden/>
    <w:rsid w:val="00375AE7"/>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375AE7"/>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375AE7"/>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375AE7"/>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375AE7"/>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375AE7"/>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375AE7"/>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unhideWhenUsed/>
    <w:qFormat/>
    <w:rsid w:val="00375AE7"/>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375AE7"/>
    <w:pPr>
      <w:spacing w:after="0" w:line="240" w:lineRule="auto"/>
      <w:contextualSpacing/>
    </w:pPr>
    <w:rPr>
      <w:rFonts w:asciiTheme="majorHAnsi" w:eastAsiaTheme="majorEastAsia" w:hAnsiTheme="majorHAnsi" w:cstheme="majorBidi"/>
      <w:color w:val="365F91" w:themeColor="accent1" w:themeShade="BF"/>
      <w:spacing w:val="-7"/>
      <w:sz w:val="80"/>
      <w:szCs w:val="80"/>
    </w:rPr>
  </w:style>
  <w:style w:type="character" w:customStyle="1" w:styleId="TitleChar">
    <w:name w:val="Title Char"/>
    <w:basedOn w:val="DefaultParagraphFont"/>
    <w:link w:val="Title"/>
    <w:uiPriority w:val="10"/>
    <w:rsid w:val="00375AE7"/>
    <w:rPr>
      <w:rFonts w:asciiTheme="majorHAnsi" w:eastAsiaTheme="majorEastAsia" w:hAnsiTheme="majorHAnsi" w:cstheme="majorBidi"/>
      <w:color w:val="365F91" w:themeColor="accent1" w:themeShade="BF"/>
      <w:spacing w:val="-7"/>
      <w:sz w:val="80"/>
      <w:szCs w:val="80"/>
    </w:rPr>
  </w:style>
  <w:style w:type="paragraph" w:styleId="Subtitle">
    <w:name w:val="Subtitle"/>
    <w:basedOn w:val="Normal"/>
    <w:next w:val="Normal"/>
    <w:link w:val="SubtitleChar"/>
    <w:uiPriority w:val="11"/>
    <w:qFormat/>
    <w:rsid w:val="00375AE7"/>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375AE7"/>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375AE7"/>
    <w:rPr>
      <w:b/>
      <w:bCs/>
    </w:rPr>
  </w:style>
  <w:style w:type="paragraph" w:styleId="NoSpacing">
    <w:name w:val="No Spacing"/>
    <w:uiPriority w:val="1"/>
    <w:qFormat/>
    <w:rsid w:val="00375AE7"/>
    <w:pPr>
      <w:spacing w:after="0" w:line="240" w:lineRule="auto"/>
    </w:pPr>
  </w:style>
  <w:style w:type="paragraph" w:styleId="Quote">
    <w:name w:val="Quote"/>
    <w:basedOn w:val="Normal"/>
    <w:next w:val="Normal"/>
    <w:link w:val="QuoteChar"/>
    <w:uiPriority w:val="29"/>
    <w:qFormat/>
    <w:rsid w:val="00375AE7"/>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375AE7"/>
    <w:rPr>
      <w:i/>
      <w:iCs/>
    </w:rPr>
  </w:style>
  <w:style w:type="paragraph" w:styleId="IntenseQuote">
    <w:name w:val="Intense Quote"/>
    <w:basedOn w:val="Normal"/>
    <w:next w:val="Normal"/>
    <w:link w:val="IntenseQuoteChar"/>
    <w:uiPriority w:val="30"/>
    <w:qFormat/>
    <w:rsid w:val="00375AE7"/>
    <w:pPr>
      <w:spacing w:before="100" w:beforeAutospacing="1" w:after="240"/>
      <w:ind w:left="864" w:right="864"/>
      <w:jc w:val="center"/>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375AE7"/>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375AE7"/>
    <w:rPr>
      <w:i/>
      <w:iCs/>
      <w:color w:val="595959" w:themeColor="text1" w:themeTint="A6"/>
    </w:rPr>
  </w:style>
  <w:style w:type="character" w:styleId="IntenseEmphasis">
    <w:name w:val="Intense Emphasis"/>
    <w:basedOn w:val="DefaultParagraphFont"/>
    <w:uiPriority w:val="21"/>
    <w:qFormat/>
    <w:rsid w:val="00375AE7"/>
    <w:rPr>
      <w:b/>
      <w:bCs/>
      <w:i/>
      <w:iCs/>
    </w:rPr>
  </w:style>
  <w:style w:type="character" w:styleId="SubtleReference">
    <w:name w:val="Subtle Reference"/>
    <w:basedOn w:val="DefaultParagraphFont"/>
    <w:uiPriority w:val="31"/>
    <w:qFormat/>
    <w:rsid w:val="00375AE7"/>
    <w:rPr>
      <w:smallCaps/>
      <w:color w:val="404040" w:themeColor="text1" w:themeTint="BF"/>
    </w:rPr>
  </w:style>
  <w:style w:type="character" w:styleId="IntenseReference">
    <w:name w:val="Intense Reference"/>
    <w:basedOn w:val="DefaultParagraphFont"/>
    <w:uiPriority w:val="32"/>
    <w:qFormat/>
    <w:rsid w:val="00375AE7"/>
    <w:rPr>
      <w:b/>
      <w:bCs/>
      <w:smallCaps/>
      <w:u w:val="single"/>
    </w:rPr>
  </w:style>
  <w:style w:type="character" w:styleId="BookTitle">
    <w:name w:val="Book Title"/>
    <w:basedOn w:val="DefaultParagraphFont"/>
    <w:uiPriority w:val="33"/>
    <w:qFormat/>
    <w:rsid w:val="00375AE7"/>
    <w:rPr>
      <w:b/>
      <w:bCs/>
      <w:smallCaps/>
    </w:rPr>
  </w:style>
  <w:style w:type="paragraph" w:styleId="TOCHeading">
    <w:name w:val="TOC Heading"/>
    <w:basedOn w:val="Heading1"/>
    <w:next w:val="Normal"/>
    <w:uiPriority w:val="39"/>
    <w:semiHidden/>
    <w:unhideWhenUsed/>
    <w:qFormat/>
    <w:rsid w:val="00375AE7"/>
    <w:pPr>
      <w:outlineLvl w:val="9"/>
    </w:pPr>
  </w:style>
  <w:style w:type="character" w:styleId="Hyperlink">
    <w:name w:val="Hyperlink"/>
    <w:basedOn w:val="DefaultParagraphFont"/>
    <w:uiPriority w:val="99"/>
    <w:unhideWhenUsed/>
    <w:rsid w:val="007D121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7217636">
      <w:bodyDiv w:val="1"/>
      <w:marLeft w:val="0"/>
      <w:marRight w:val="0"/>
      <w:marTop w:val="0"/>
      <w:marBottom w:val="0"/>
      <w:divBdr>
        <w:top w:val="none" w:sz="0" w:space="0" w:color="auto"/>
        <w:left w:val="none" w:sz="0" w:space="0" w:color="auto"/>
        <w:bottom w:val="none" w:sz="0" w:space="0" w:color="auto"/>
        <w:right w:val="none" w:sz="0" w:space="0" w:color="auto"/>
      </w:divBdr>
    </w:div>
    <w:div w:id="12241018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ssatti.jean@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9BB7BD-21B0-4D2D-807A-D53F32E5B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292</TotalTime>
  <Pages>1</Pages>
  <Words>33323</Words>
  <Characters>189943</Characters>
  <DocSecurity>0</DocSecurity>
  <Lines>1582</Lines>
  <Paragraphs>445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222821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2018-04-30T19:28:00Z</cp:lastPrinted>
  <dcterms:created xsi:type="dcterms:W3CDTF">2018-04-27T20:32:00Z</dcterms:created>
  <dcterms:modified xsi:type="dcterms:W3CDTF">2018-05-01T02:42:00Z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2017-08-17T00:00:00Z</vt:filetime>
  </property>
  <property fmtid="{D5CDD505-2E9C-101B-9397-08002B2CF9AE}" pid="3" name="Creator">
    <vt:lpwstr>Microsoft® Word 2013</vt:lpwstr>
  </property>
  <property fmtid="{D5CDD505-2E9C-101B-9397-08002B2CF9AE}" pid="4" name="LastSaved">
    <vt:filetime>2018-03-26T00:00:00Z</vt:filetime>
  </property>
  <property fmtid="{D5CDD505-2E9C-101B-9397-08002B2CF9AE}" pid="5" name="Mendeley Recent Style Id 0_1">
    <vt:lpwstr>http://www.zotero.org/styles/apa</vt:lpwstr>
  </property>
  <property fmtid="{D5CDD505-2E9C-101B-9397-08002B2CF9AE}" pid="6" name="Mendeley Recent Style Name 0_1">
    <vt:lpwstr>American Psychological Association 6th edition</vt:lpwstr>
  </property>
  <property fmtid="{D5CDD505-2E9C-101B-9397-08002B2CF9AE}" pid="7" name="Mendeley Recent Style Id 1_1">
    <vt:lpwstr>http://www.zotero.org/styles/american-sociological-association</vt:lpwstr>
  </property>
  <property fmtid="{D5CDD505-2E9C-101B-9397-08002B2CF9AE}" pid="8" name="Mendeley Recent Style Name 1_1">
    <vt:lpwstr>American Sociological Association</vt:lpwstr>
  </property>
  <property fmtid="{D5CDD505-2E9C-101B-9397-08002B2CF9AE}" pid="9" name="Mendeley Recent Style Id 2_1">
    <vt:lpwstr>http://www.zotero.org/styles/associacao-brasileira-de-normas-tecnicas</vt:lpwstr>
  </property>
  <property fmtid="{D5CDD505-2E9C-101B-9397-08002B2CF9AE}" pid="10" name="Mendeley Recent Style Name 2_1">
    <vt:lpwstr>Associação Brasileira de Normas Técnicas (Portuguese - Brazil)</vt:lpwstr>
  </property>
  <property fmtid="{D5CDD505-2E9C-101B-9397-08002B2CF9AE}" pid="11" name="Mendeley Recent Style Id 3_1">
    <vt:lpwstr>http://www.zotero.org/styles/associacao-brasileira-de-normas-tecnicas-note</vt:lpwstr>
  </property>
  <property fmtid="{D5CDD505-2E9C-101B-9397-08002B2CF9AE}" pid="12" name="Mendeley Recent Style Name 3_1">
    <vt:lpwstr>Associação Brasileira de Normas Técnicas (note, Portuguese - Brazil)</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Mendeley Document_1">
    <vt:lpwstr>True</vt:lpwstr>
  </property>
  <property fmtid="{D5CDD505-2E9C-101B-9397-08002B2CF9AE}" pid="26" name="Mendeley Unique User Id_1">
    <vt:lpwstr>e260a817-de30-322e-938f-8932b11cd032</vt:lpwstr>
  </property>
  <property fmtid="{D5CDD505-2E9C-101B-9397-08002B2CF9AE}" pid="27" name="Mendeley Citation Style_1">
    <vt:lpwstr>http://www.zotero.org/styles/associacao-brasileira-de-normas-tecnicas</vt:lpwstr>
  </property>
</Properties>
</file>